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41AC9">
      <w:pPr>
        <w:spacing w:line="360" w:lineRule="auto"/>
        <w:jc w:val="both"/>
        <w:rPr>
          <w:rFonts w:ascii="仿宋" w:hAnsi="仿宋" w:eastAsia="仿宋" w:cs="仿宋_GB2312"/>
          <w:color w:val="auto"/>
          <w:sz w:val="24"/>
          <w:highlight w:val="none"/>
        </w:rPr>
      </w:pPr>
    </w:p>
    <w:p w14:paraId="38F5C9F5">
      <w:pPr>
        <w:spacing w:line="360" w:lineRule="auto"/>
        <w:jc w:val="center"/>
        <w:rPr>
          <w:rFonts w:ascii="仿宋" w:hAnsi="仿宋" w:eastAsia="仿宋" w:cs="仿宋_GB2312"/>
          <w:color w:val="auto"/>
          <w:sz w:val="24"/>
          <w:highlight w:val="none"/>
        </w:rPr>
      </w:pPr>
    </w:p>
    <w:p w14:paraId="1C9D55A5">
      <w:pPr>
        <w:spacing w:line="360" w:lineRule="auto"/>
        <w:jc w:val="center"/>
        <w:rPr>
          <w:rFonts w:ascii="仿宋" w:hAnsi="仿宋" w:eastAsia="仿宋" w:cs="仿宋_GB2312"/>
          <w:color w:val="auto"/>
          <w:sz w:val="24"/>
          <w:highlight w:val="none"/>
        </w:rPr>
      </w:pPr>
    </w:p>
    <w:p w14:paraId="1A9059FA">
      <w:pPr>
        <w:adjustRightInd/>
        <w:spacing w:line="360" w:lineRule="auto"/>
        <w:jc w:val="center"/>
        <w:rPr>
          <w:rFonts w:hint="eastAsia" w:ascii="仿宋" w:hAnsi="仿宋" w:eastAsia="仿宋" w:cs="仿宋_GB2312"/>
          <w:b/>
          <w:color w:val="auto"/>
          <w:sz w:val="48"/>
          <w:szCs w:val="48"/>
          <w:highlight w:val="none"/>
          <w:u w:val="none"/>
          <w:lang w:eastAsia="zh-CN"/>
        </w:rPr>
      </w:pPr>
      <w:r>
        <w:rPr>
          <w:rFonts w:hint="eastAsia" w:ascii="仿宋" w:hAnsi="仿宋" w:eastAsia="仿宋" w:cs="仿宋_GB2312"/>
          <w:b/>
          <w:color w:val="auto"/>
          <w:sz w:val="48"/>
          <w:szCs w:val="48"/>
          <w:highlight w:val="none"/>
          <w:u w:val="none"/>
          <w:lang w:eastAsia="zh-CN"/>
        </w:rPr>
        <w:t>七都大桥保洁经费</w:t>
      </w:r>
    </w:p>
    <w:p w14:paraId="0F3E205B">
      <w:pPr>
        <w:adjustRightInd/>
        <w:spacing w:line="360" w:lineRule="auto"/>
        <w:jc w:val="center"/>
        <w:rPr>
          <w:rFonts w:hint="eastAsia" w:ascii="仿宋" w:hAnsi="仿宋" w:eastAsia="仿宋" w:cs="仿宋_GB2312"/>
          <w:b/>
          <w:color w:val="auto"/>
          <w:sz w:val="48"/>
          <w:szCs w:val="48"/>
          <w:highlight w:val="none"/>
        </w:rPr>
      </w:pPr>
    </w:p>
    <w:p w14:paraId="0202192F">
      <w:pPr>
        <w:adjustRightInd/>
        <w:spacing w:line="360" w:lineRule="auto"/>
        <w:jc w:val="center"/>
        <w:rPr>
          <w:rFonts w:hint="eastAsia" w:ascii="仿宋" w:hAnsi="仿宋" w:eastAsia="仿宋" w:cs="仿宋_GB2312"/>
          <w:b/>
          <w:color w:val="auto"/>
          <w:sz w:val="48"/>
          <w:szCs w:val="48"/>
          <w:highlight w:val="none"/>
        </w:rPr>
      </w:pPr>
    </w:p>
    <w:p w14:paraId="4A5BDD1B">
      <w:pPr>
        <w:adjustRightInd/>
        <w:spacing w:line="360" w:lineRule="auto"/>
        <w:jc w:val="center"/>
        <w:rPr>
          <w:rFonts w:hint="eastAsia" w:ascii="仿宋" w:hAnsi="仿宋" w:eastAsia="仿宋" w:cs="仿宋_GB2312"/>
          <w:b/>
          <w:color w:val="auto"/>
          <w:sz w:val="48"/>
          <w:szCs w:val="48"/>
          <w:highlight w:val="none"/>
        </w:rPr>
      </w:pPr>
    </w:p>
    <w:p w14:paraId="4ADB3162">
      <w:pPr>
        <w:adjustRightInd/>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招标文件</w:t>
      </w:r>
    </w:p>
    <w:p w14:paraId="0195148C">
      <w:pPr>
        <w:adjustRightInd/>
        <w:spacing w:line="360" w:lineRule="auto"/>
        <w:jc w:val="center"/>
        <w:rPr>
          <w:rFonts w:ascii="仿宋" w:hAnsi="仿宋" w:eastAsia="仿宋" w:cs="仿宋_GB2312"/>
          <w:b/>
          <w:color w:val="auto"/>
          <w:sz w:val="44"/>
          <w:szCs w:val="44"/>
          <w:highlight w:val="none"/>
        </w:rPr>
      </w:pPr>
    </w:p>
    <w:p w14:paraId="0CB91D65">
      <w:pPr>
        <w:pStyle w:val="3"/>
        <w:rPr>
          <w:color w:val="auto"/>
          <w:highlight w:val="none"/>
        </w:rPr>
      </w:pPr>
    </w:p>
    <w:p w14:paraId="7182494F">
      <w:pPr>
        <w:adjustRightInd/>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（电子招投标）</w:t>
      </w:r>
    </w:p>
    <w:p w14:paraId="68B5BD0B">
      <w:pPr>
        <w:snapToGrid w:val="0"/>
        <w:spacing w:line="360" w:lineRule="auto"/>
        <w:ind w:firstLine="1800" w:firstLineChars="600"/>
        <w:jc w:val="left"/>
        <w:rPr>
          <w:rFonts w:ascii="仿宋" w:hAnsi="仿宋" w:eastAsia="仿宋" w:cs="仿宋_GB2312"/>
          <w:color w:val="auto"/>
          <w:sz w:val="30"/>
          <w:szCs w:val="30"/>
          <w:highlight w:val="none"/>
        </w:rPr>
      </w:pPr>
    </w:p>
    <w:p w14:paraId="12240930">
      <w:pPr>
        <w:snapToGrid w:val="0"/>
        <w:spacing w:line="360" w:lineRule="auto"/>
        <w:ind w:firstLine="1800" w:firstLineChars="600"/>
        <w:jc w:val="left"/>
        <w:rPr>
          <w:rFonts w:hint="eastAsia" w:ascii="仿宋" w:hAnsi="仿宋" w:eastAsia="仿宋" w:cs="仿宋_GB2312"/>
          <w:b w:val="0"/>
          <w:bCs w:val="0"/>
          <w:color w:val="auto"/>
          <w:sz w:val="30"/>
          <w:szCs w:val="30"/>
          <w:highlight w:val="none"/>
        </w:rPr>
      </w:pPr>
    </w:p>
    <w:p w14:paraId="420488E4">
      <w:pPr>
        <w:snapToGrid w:val="0"/>
        <w:spacing w:line="360" w:lineRule="auto"/>
        <w:ind w:firstLine="2700" w:firstLineChars="900"/>
        <w:jc w:val="left"/>
        <w:rPr>
          <w:rFonts w:hint="eastAsia" w:ascii="仿宋" w:hAnsi="仿宋" w:eastAsia="仿宋" w:cs="仿宋_GB2312"/>
          <w:b/>
          <w:bCs/>
          <w:color w:val="auto"/>
          <w:sz w:val="30"/>
          <w:szCs w:val="30"/>
          <w:highlight w:val="none"/>
          <w:lang w:val="en-US" w:eastAsia="zh-CN"/>
        </w:rPr>
      </w:pPr>
      <w:r>
        <w:rPr>
          <w:rFonts w:hint="eastAsia" w:ascii="仿宋" w:hAnsi="仿宋" w:eastAsia="仿宋" w:cs="仿宋_GB2312"/>
          <w:b w:val="0"/>
          <w:bCs w:val="0"/>
          <w:color w:val="auto"/>
          <w:sz w:val="30"/>
          <w:szCs w:val="30"/>
          <w:highlight w:val="none"/>
        </w:rPr>
        <w:t>编号</w:t>
      </w:r>
      <w:r>
        <w:rPr>
          <w:rFonts w:ascii="仿宋" w:hAnsi="仿宋" w:eastAsia="仿宋" w:cs="仿宋_GB2312"/>
          <w:b w:val="0"/>
          <w:bCs w:val="0"/>
          <w:color w:val="auto"/>
          <w:sz w:val="30"/>
          <w:szCs w:val="30"/>
          <w:highlight w:val="none"/>
        </w:rPr>
        <w:t>:</w:t>
      </w:r>
      <w:r>
        <w:rPr>
          <w:rFonts w:hint="eastAsia" w:ascii="仿宋" w:hAnsi="仿宋" w:eastAsia="仿宋" w:cs="仿宋_GB2312"/>
          <w:color w:val="auto"/>
          <w:sz w:val="30"/>
          <w:szCs w:val="30"/>
          <w:highlight w:val="none"/>
          <w:u w:val="none"/>
          <w:lang w:eastAsia="zh-CN"/>
        </w:rPr>
        <w:t>ZJMJCG20250429001</w:t>
      </w:r>
    </w:p>
    <w:p w14:paraId="49118C55">
      <w:pPr>
        <w:snapToGrid w:val="0"/>
        <w:spacing w:line="360" w:lineRule="auto"/>
        <w:ind w:firstLine="2700" w:firstLineChars="900"/>
        <w:jc w:val="left"/>
        <w:rPr>
          <w:rFonts w:ascii="仿宋" w:hAnsi="仿宋" w:eastAsia="仿宋" w:cs="仿宋_GB2312"/>
          <w:color w:val="auto"/>
          <w:sz w:val="30"/>
          <w:szCs w:val="30"/>
          <w:highlight w:val="none"/>
        </w:rPr>
      </w:pPr>
      <w:r>
        <w:rPr>
          <w:rFonts w:hint="eastAsia" w:ascii="仿宋" w:hAnsi="仿宋" w:eastAsia="仿宋" w:cs="仿宋_GB2312"/>
          <w:color w:val="auto"/>
          <w:sz w:val="30"/>
          <w:szCs w:val="30"/>
          <w:highlight w:val="none"/>
        </w:rPr>
        <w:t>采购方式：</w:t>
      </w:r>
      <w:r>
        <w:rPr>
          <w:rFonts w:hint="eastAsia" w:ascii="仿宋" w:hAnsi="仿宋" w:eastAsia="仿宋" w:cs="仿宋_GB2312"/>
          <w:color w:val="auto"/>
          <w:sz w:val="30"/>
          <w:szCs w:val="30"/>
          <w:highlight w:val="none"/>
          <w:u w:val="none"/>
        </w:rPr>
        <w:t>公开招标</w:t>
      </w:r>
    </w:p>
    <w:p w14:paraId="2F017175">
      <w:pPr>
        <w:spacing w:line="360" w:lineRule="auto"/>
        <w:jc w:val="center"/>
        <w:rPr>
          <w:rFonts w:ascii="仿宋" w:hAnsi="仿宋" w:eastAsia="仿宋" w:cs="仿宋_GB2312"/>
          <w:color w:val="auto"/>
          <w:sz w:val="24"/>
          <w:highlight w:val="none"/>
        </w:rPr>
      </w:pPr>
    </w:p>
    <w:p w14:paraId="474BBED9">
      <w:pPr>
        <w:spacing w:line="360" w:lineRule="auto"/>
        <w:jc w:val="center"/>
        <w:rPr>
          <w:rFonts w:ascii="仿宋" w:hAnsi="仿宋" w:eastAsia="仿宋" w:cs="仿宋_GB2312"/>
          <w:color w:val="auto"/>
          <w:sz w:val="24"/>
          <w:highlight w:val="none"/>
        </w:rPr>
      </w:pPr>
    </w:p>
    <w:p w14:paraId="24D22A59">
      <w:pPr>
        <w:spacing w:line="360" w:lineRule="auto"/>
        <w:jc w:val="center"/>
        <w:rPr>
          <w:rFonts w:ascii="仿宋" w:hAnsi="仿宋" w:eastAsia="仿宋" w:cs="仿宋_GB2312"/>
          <w:color w:val="auto"/>
          <w:sz w:val="24"/>
          <w:highlight w:val="none"/>
        </w:rPr>
      </w:pPr>
    </w:p>
    <w:p w14:paraId="1853EF3F">
      <w:pPr>
        <w:spacing w:line="360" w:lineRule="auto"/>
        <w:jc w:val="center"/>
        <w:rPr>
          <w:rFonts w:ascii="仿宋" w:hAnsi="仿宋" w:eastAsia="仿宋" w:cs="仿宋_GB2312"/>
          <w:color w:val="auto"/>
          <w:sz w:val="24"/>
          <w:highlight w:val="none"/>
        </w:rPr>
      </w:pPr>
    </w:p>
    <w:p w14:paraId="5ACAA6BE">
      <w:pPr>
        <w:snapToGrid w:val="0"/>
        <w:spacing w:line="360" w:lineRule="auto"/>
        <w:ind w:firstLine="1280" w:firstLineChars="400"/>
        <w:jc w:val="left"/>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采购人：</w:t>
      </w:r>
      <w:r>
        <w:rPr>
          <w:rFonts w:hint="eastAsia" w:ascii="仿宋" w:hAnsi="仿宋" w:eastAsia="仿宋" w:cs="仿宋_GB2312"/>
          <w:color w:val="auto"/>
          <w:sz w:val="32"/>
          <w:szCs w:val="32"/>
          <w:highlight w:val="none"/>
          <w:u w:val="single"/>
          <w:lang w:eastAsia="zh-CN"/>
        </w:rPr>
        <w:t>温州市市容环境卫生管理中心</w:t>
      </w:r>
    </w:p>
    <w:p w14:paraId="1633E7C3">
      <w:pPr>
        <w:snapToGrid w:val="0"/>
        <w:spacing w:line="360" w:lineRule="auto"/>
        <w:ind w:firstLine="1280" w:firstLineChars="400"/>
        <w:jc w:val="left"/>
        <w:rPr>
          <w:rFonts w:hint="eastAsia" w:ascii="仿宋" w:hAnsi="仿宋" w:eastAsia="仿宋" w:cs="仿宋_GB2312"/>
          <w:bCs/>
          <w:color w:val="auto"/>
          <w:sz w:val="32"/>
          <w:szCs w:val="32"/>
          <w:highlight w:val="none"/>
          <w:u w:val="single"/>
          <w:lang w:eastAsia="zh-CN"/>
        </w:rPr>
      </w:pPr>
      <w:r>
        <w:rPr>
          <w:rFonts w:hint="eastAsia" w:ascii="仿宋" w:hAnsi="仿宋" w:eastAsia="仿宋" w:cs="仿宋_GB2312"/>
          <w:bCs/>
          <w:color w:val="auto"/>
          <w:sz w:val="32"/>
          <w:szCs w:val="32"/>
          <w:highlight w:val="none"/>
        </w:rPr>
        <w:t>采购代理机构：</w:t>
      </w:r>
      <w:r>
        <w:rPr>
          <w:rFonts w:hint="eastAsia" w:ascii="仿宋" w:hAnsi="仿宋" w:eastAsia="仿宋" w:cs="仿宋_GB2312"/>
          <w:bCs/>
          <w:color w:val="auto"/>
          <w:sz w:val="32"/>
          <w:szCs w:val="32"/>
          <w:highlight w:val="none"/>
          <w:u w:val="single"/>
          <w:lang w:eastAsia="zh-CN"/>
        </w:rPr>
        <w:t>浙江名进建设项目管理有限公司</w:t>
      </w:r>
    </w:p>
    <w:p w14:paraId="3906253A">
      <w:pPr>
        <w:snapToGrid w:val="0"/>
        <w:spacing w:line="360" w:lineRule="auto"/>
        <w:jc w:val="center"/>
        <w:rPr>
          <w:rFonts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二</w:t>
      </w:r>
      <w:r>
        <w:rPr>
          <w:rFonts w:hint="eastAsia" w:ascii="仿宋" w:hAnsi="仿宋" w:eastAsia="仿宋" w:cs="宋体"/>
          <w:bCs/>
          <w:color w:val="auto"/>
          <w:sz w:val="32"/>
          <w:szCs w:val="32"/>
          <w:highlight w:val="none"/>
        </w:rPr>
        <w:t>〇</w:t>
      </w:r>
      <w:r>
        <w:rPr>
          <w:rFonts w:hint="eastAsia" w:ascii="仿宋" w:hAnsi="仿宋" w:eastAsia="仿宋" w:cs="仿宋_GB2312"/>
          <w:bCs/>
          <w:color w:val="auto"/>
          <w:sz w:val="32"/>
          <w:szCs w:val="32"/>
          <w:highlight w:val="none"/>
        </w:rPr>
        <w:t>二</w:t>
      </w:r>
      <w:r>
        <w:rPr>
          <w:rFonts w:hint="eastAsia" w:ascii="仿宋" w:hAnsi="仿宋" w:eastAsia="仿宋" w:cs="仿宋_GB2312"/>
          <w:bCs/>
          <w:color w:val="auto"/>
          <w:sz w:val="32"/>
          <w:szCs w:val="32"/>
          <w:highlight w:val="none"/>
          <w:lang w:val="en-US" w:eastAsia="zh-CN"/>
        </w:rPr>
        <w:t>五</w:t>
      </w:r>
      <w:r>
        <w:rPr>
          <w:rFonts w:hint="eastAsia" w:ascii="仿宋" w:hAnsi="仿宋" w:eastAsia="仿宋" w:cs="仿宋_GB2312"/>
          <w:bCs/>
          <w:color w:val="auto"/>
          <w:sz w:val="32"/>
          <w:szCs w:val="32"/>
          <w:highlight w:val="none"/>
        </w:rPr>
        <w:t>年</w:t>
      </w:r>
      <w:r>
        <w:rPr>
          <w:rFonts w:hint="eastAsia" w:ascii="仿宋" w:hAnsi="仿宋" w:eastAsia="仿宋" w:cs="仿宋_GB2312"/>
          <w:bCs/>
          <w:color w:val="auto"/>
          <w:sz w:val="32"/>
          <w:szCs w:val="32"/>
          <w:highlight w:val="none"/>
          <w:lang w:val="en-US" w:eastAsia="zh-CN"/>
        </w:rPr>
        <w:t>七</w:t>
      </w:r>
      <w:r>
        <w:rPr>
          <w:rFonts w:hint="eastAsia" w:ascii="仿宋" w:hAnsi="仿宋" w:eastAsia="仿宋" w:cs="仿宋_GB2312"/>
          <w:bCs/>
          <w:color w:val="auto"/>
          <w:sz w:val="32"/>
          <w:szCs w:val="32"/>
          <w:highlight w:val="none"/>
        </w:rPr>
        <w:t>月</w:t>
      </w:r>
    </w:p>
    <w:p w14:paraId="30C15868">
      <w:pPr>
        <w:spacing w:line="360" w:lineRule="auto"/>
        <w:jc w:val="center"/>
        <w:rPr>
          <w:rFonts w:ascii="仿宋" w:hAnsi="仿宋" w:eastAsia="仿宋" w:cs="仿宋_GB2312"/>
          <w:color w:val="auto"/>
          <w:sz w:val="24"/>
          <w:highlight w:val="none"/>
        </w:rPr>
        <w:sectPr>
          <w:footerReference r:id="rId3" w:type="default"/>
          <w:pgSz w:w="11906" w:h="16838"/>
          <w:pgMar w:top="1418" w:right="1418" w:bottom="1418" w:left="1701" w:header="851" w:footer="992" w:gutter="0"/>
          <w:pgNumType w:fmt="decimal"/>
          <w:cols w:space="720" w:num="1"/>
          <w:docGrid w:type="lines" w:linePitch="312" w:charSpace="0"/>
        </w:sectPr>
      </w:pPr>
    </w:p>
    <w:p w14:paraId="3C2D139B">
      <w:pPr>
        <w:pStyle w:val="3"/>
        <w:rPr>
          <w:color w:val="auto"/>
          <w:highlight w:val="none"/>
        </w:rPr>
      </w:pPr>
    </w:p>
    <w:p w14:paraId="7958B8AC">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  录</w:t>
      </w:r>
    </w:p>
    <w:p w14:paraId="40E4CAB3">
      <w:pPr>
        <w:spacing w:line="360" w:lineRule="auto"/>
        <w:rPr>
          <w:rFonts w:ascii="仿宋" w:hAnsi="仿宋" w:eastAsia="仿宋" w:cs="仿宋_GB2312"/>
          <w:color w:val="auto"/>
          <w:sz w:val="32"/>
          <w:szCs w:val="32"/>
          <w:highlight w:val="none"/>
        </w:rPr>
      </w:pPr>
    </w:p>
    <w:p w14:paraId="4BDD9A7F">
      <w:pPr>
        <w:spacing w:line="360" w:lineRule="auto"/>
        <w:rPr>
          <w:rFonts w:ascii="仿宋" w:hAnsi="仿宋" w:eastAsia="仿宋" w:cs="仿宋_GB2312"/>
          <w:color w:val="auto"/>
          <w:sz w:val="32"/>
          <w:szCs w:val="32"/>
          <w:highlight w:val="none"/>
        </w:rPr>
      </w:pPr>
    </w:p>
    <w:p w14:paraId="2529C406">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 xml:space="preserve">第一部分  </w:t>
      </w:r>
      <w:r>
        <w:rPr>
          <w:rFonts w:hint="eastAsia" w:ascii="仿宋" w:hAnsi="仿宋" w:eastAsia="仿宋" w:cs="仿宋_GB2312"/>
          <w:color w:val="auto"/>
          <w:sz w:val="32"/>
          <w:szCs w:val="32"/>
          <w:highlight w:val="none"/>
          <w:lang w:val="en-US" w:eastAsia="zh-CN"/>
        </w:rPr>
        <w:t>招标</w:t>
      </w:r>
      <w:r>
        <w:rPr>
          <w:rFonts w:hint="eastAsia" w:ascii="仿宋" w:hAnsi="仿宋" w:eastAsia="仿宋" w:cs="仿宋_GB2312"/>
          <w:color w:val="auto"/>
          <w:sz w:val="32"/>
          <w:szCs w:val="32"/>
          <w:highlight w:val="none"/>
        </w:rPr>
        <w:t>公告</w:t>
      </w:r>
    </w:p>
    <w:p w14:paraId="5E5AEAEA">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  投标人须知</w:t>
      </w:r>
    </w:p>
    <w:p w14:paraId="09DC05EB">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  采购需求</w:t>
      </w:r>
    </w:p>
    <w:p w14:paraId="77002E5E">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  拟签订的合同文本</w:t>
      </w:r>
    </w:p>
    <w:p w14:paraId="2AEB5D0C">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 xml:space="preserve">第五部分  </w:t>
      </w:r>
      <w:bookmarkStart w:id="0" w:name="_Hlt91233176"/>
      <w:bookmarkEnd w:id="0"/>
      <w:r>
        <w:rPr>
          <w:rFonts w:hint="eastAsia" w:ascii="仿宋" w:hAnsi="仿宋" w:eastAsia="仿宋" w:cs="仿宋_GB2312"/>
          <w:color w:val="auto"/>
          <w:sz w:val="32"/>
          <w:szCs w:val="32"/>
          <w:highlight w:val="none"/>
        </w:rPr>
        <w:t>应提交的有关格式范例</w:t>
      </w:r>
    </w:p>
    <w:p w14:paraId="2D843443">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  评标办法</w:t>
      </w:r>
    </w:p>
    <w:p w14:paraId="2095F000">
      <w:pPr>
        <w:adjustRightInd/>
        <w:spacing w:line="360" w:lineRule="auto"/>
        <w:jc w:val="center"/>
        <w:rPr>
          <w:rFonts w:ascii="仿宋" w:hAnsi="仿宋" w:eastAsia="仿宋" w:cs="仿宋_GB2312"/>
          <w:b/>
          <w:color w:val="auto"/>
          <w:sz w:val="72"/>
          <w:szCs w:val="36"/>
          <w:highlight w:val="none"/>
        </w:rPr>
        <w:sectPr>
          <w:footerReference r:id="rId4" w:type="default"/>
          <w:pgSz w:w="11906" w:h="16838"/>
          <w:pgMar w:top="1418" w:right="1418" w:bottom="1418" w:left="1701" w:header="851" w:footer="992" w:gutter="0"/>
          <w:pgNumType w:fmt="decimal" w:start="1"/>
          <w:cols w:space="720" w:num="1"/>
          <w:docGrid w:type="lines" w:linePitch="312" w:charSpace="0"/>
        </w:sectPr>
      </w:pPr>
    </w:p>
    <w:p w14:paraId="7AA00CD2">
      <w:pPr>
        <w:adjustRightInd/>
        <w:spacing w:line="360" w:lineRule="auto"/>
        <w:jc w:val="center"/>
        <w:outlineLvl w:val="0"/>
        <w:rPr>
          <w:rFonts w:ascii="仿宋_GB2312" w:hAnsi="仿宋" w:eastAsia="仿宋_GB2312" w:cs="仿宋_GB2312"/>
          <w:b/>
          <w:color w:val="auto"/>
          <w:sz w:val="36"/>
          <w:szCs w:val="20"/>
          <w:highlight w:val="none"/>
        </w:rPr>
      </w:pPr>
      <w:bookmarkStart w:id="1" w:name="_Toc2828"/>
      <w:r>
        <w:rPr>
          <w:rFonts w:hint="eastAsia" w:ascii="仿宋" w:hAnsi="仿宋" w:eastAsia="仿宋" w:cs="仿宋_GB2312"/>
          <w:b/>
          <w:color w:val="auto"/>
          <w:sz w:val="36"/>
          <w:szCs w:val="20"/>
          <w:highlight w:val="none"/>
        </w:rPr>
        <w:t>第一部分  招标公告</w:t>
      </w:r>
      <w:bookmarkEnd w:id="1"/>
    </w:p>
    <w:p w14:paraId="3C2EB090">
      <w:pPr>
        <w:widowControl/>
        <w:snapToGrid w:val="0"/>
        <w:spacing w:line="360" w:lineRule="auto"/>
        <w:jc w:val="left"/>
        <w:rPr>
          <w:rFonts w:ascii="宋体" w:hAnsi="宋体"/>
          <w:iCs/>
          <w:color w:val="auto"/>
          <w:kern w:val="0"/>
          <w:szCs w:val="21"/>
          <w:highlight w:val="none"/>
          <w:u w:val="single"/>
        </w:rPr>
      </w:pPr>
    </w:p>
    <w:p w14:paraId="3E10B5CE">
      <w:pPr>
        <w:widowControl/>
        <w:adjustRightInd/>
        <w:jc w:val="center"/>
        <w:rPr>
          <w:rFonts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u w:val="single"/>
          <w:lang w:eastAsia="zh-CN"/>
        </w:rPr>
        <w:t>浙江名进建设项目管理有限公司</w:t>
      </w:r>
      <w:r>
        <w:rPr>
          <w:rFonts w:hint="eastAsia" w:ascii="仿宋" w:hAnsi="仿宋" w:eastAsia="仿宋" w:cs="宋体"/>
          <w:b/>
          <w:bCs/>
          <w:color w:val="auto"/>
          <w:kern w:val="0"/>
          <w:sz w:val="28"/>
          <w:szCs w:val="28"/>
          <w:highlight w:val="none"/>
        </w:rPr>
        <w:t>关于</w:t>
      </w:r>
      <w:r>
        <w:rPr>
          <w:rFonts w:hint="eastAsia" w:ascii="仿宋" w:hAnsi="仿宋" w:eastAsia="仿宋" w:cs="宋体"/>
          <w:b/>
          <w:bCs/>
          <w:color w:val="auto"/>
          <w:kern w:val="0"/>
          <w:sz w:val="28"/>
          <w:szCs w:val="28"/>
          <w:highlight w:val="none"/>
          <w:u w:val="single"/>
          <w:lang w:eastAsia="zh-CN"/>
        </w:rPr>
        <w:t>七都大桥保洁经费</w:t>
      </w:r>
      <w:r>
        <w:rPr>
          <w:rFonts w:hint="eastAsia" w:ascii="仿宋" w:hAnsi="仿宋" w:eastAsia="仿宋" w:cs="宋体"/>
          <w:b/>
          <w:bCs/>
          <w:color w:val="auto"/>
          <w:kern w:val="0"/>
          <w:sz w:val="28"/>
          <w:szCs w:val="28"/>
          <w:highlight w:val="none"/>
        </w:rPr>
        <w:t>的公开招标公告</w:t>
      </w:r>
    </w:p>
    <w:p w14:paraId="2F7A9D99">
      <w:pPr>
        <w:widowControl/>
        <w:adjustRightInd/>
        <w:jc w:val="center"/>
        <w:rPr>
          <w:rFonts w:ascii="仿宋" w:hAnsi="仿宋" w:eastAsia="仿宋" w:cs="宋体"/>
          <w:b/>
          <w:bCs/>
          <w:color w:val="auto"/>
          <w:kern w:val="0"/>
          <w:sz w:val="24"/>
          <w:highlight w:val="none"/>
        </w:rPr>
      </w:pPr>
    </w:p>
    <w:tbl>
      <w:tblPr>
        <w:tblStyle w:val="5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919"/>
      </w:tblGrid>
      <w:tr w14:paraId="22B8A4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19" w:type="dxa"/>
          </w:tcPr>
          <w:p w14:paraId="2A06BD3D">
            <w:pPr>
              <w:keepNext w:val="0"/>
              <w:keepLines w:val="0"/>
              <w:widowControl/>
              <w:suppressLineNumbers w:val="0"/>
              <w:snapToGrid w:val="0"/>
              <w:spacing w:before="0" w:beforeLines="50" w:beforeAutospacing="0" w:after="0" w:afterAutospacing="0" w:line="360" w:lineRule="auto"/>
              <w:ind w:left="0" w:right="0"/>
              <w:jc w:val="left"/>
              <w:rPr>
                <w:rFonts w:hint="default" w:ascii="仿宋" w:hAnsi="仿宋" w:eastAsia="仿宋" w:cs="宋体"/>
                <w:color w:val="auto"/>
                <w:kern w:val="0"/>
                <w:sz w:val="24"/>
                <w:highlight w:val="none"/>
              </w:rPr>
            </w:pPr>
            <w:r>
              <w:rPr>
                <w:rFonts w:hint="default" w:ascii="仿宋" w:hAnsi="仿宋" w:eastAsia="仿宋" w:cs="宋体"/>
                <w:color w:val="auto"/>
                <w:kern w:val="0"/>
                <w:sz w:val="24"/>
                <w:highlight w:val="none"/>
              </w:rPr>
              <w:t>项目概况</w:t>
            </w:r>
          </w:p>
          <w:p w14:paraId="3E06AFE4">
            <w:pPr>
              <w:keepNext w:val="0"/>
              <w:keepLines w:val="0"/>
              <w:widowControl/>
              <w:suppressLineNumbers w:val="0"/>
              <w:snapToGrid w:val="0"/>
              <w:spacing w:before="0" w:beforeAutospacing="0" w:after="0" w:afterAutospacing="0" w:line="360" w:lineRule="auto"/>
              <w:ind w:left="0" w:right="0" w:firstLine="480" w:firstLineChars="200"/>
              <w:jc w:val="left"/>
              <w:rPr>
                <w:rFonts w:hint="default" w:ascii="仿宋" w:hAnsi="仿宋" w:eastAsia="仿宋" w:cs="宋体"/>
                <w:b/>
                <w:bCs/>
                <w:color w:val="auto"/>
                <w:kern w:val="0"/>
                <w:sz w:val="24"/>
                <w:highlight w:val="none"/>
              </w:rPr>
            </w:pPr>
            <w:r>
              <w:rPr>
                <w:rFonts w:hint="eastAsia" w:ascii="仿宋" w:hAnsi="仿宋" w:eastAsia="仿宋" w:cs="宋体"/>
                <w:color w:val="auto"/>
                <w:kern w:val="0"/>
                <w:sz w:val="24"/>
                <w:highlight w:val="none"/>
                <w:u w:val="single"/>
                <w:lang w:eastAsia="zh-CN"/>
              </w:rPr>
              <w:t>七都大桥保洁经费</w:t>
            </w:r>
            <w:r>
              <w:rPr>
                <w:rFonts w:hint="default" w:ascii="仿宋" w:hAnsi="仿宋" w:eastAsia="仿宋" w:cs="宋体"/>
                <w:color w:val="auto"/>
                <w:kern w:val="0"/>
                <w:sz w:val="24"/>
                <w:highlight w:val="none"/>
              </w:rPr>
              <w:t>的潜在投标人应在政采云平台https://www.zcygov.cn/获取（下载）招标文件，并于202</w:t>
            </w:r>
            <w:r>
              <w:rPr>
                <w:rFonts w:hint="eastAsia" w:ascii="仿宋_GB2312" w:hAnsi="仿宋_GB2312" w:eastAsia="仿宋_GB2312" w:cs="仿宋_GB2312"/>
                <w:bCs/>
                <w:color w:val="auto"/>
                <w:sz w:val="24"/>
                <w:highlight w:val="none"/>
                <w:lang w:val="en-US" w:eastAsia="zh-CN"/>
              </w:rPr>
              <w:t>5</w:t>
            </w:r>
            <w:r>
              <w:rPr>
                <w:rFonts w:hint="default" w:ascii="仿宋" w:hAnsi="仿宋" w:eastAsia="仿宋" w:cs="宋体"/>
                <w:color w:val="auto"/>
                <w:kern w:val="0"/>
                <w:sz w:val="24"/>
                <w:highlight w:val="none"/>
              </w:rPr>
              <w:t>年</w:t>
            </w:r>
            <w:r>
              <w:rPr>
                <w:rFonts w:hint="eastAsia" w:ascii="仿宋" w:hAnsi="仿宋" w:eastAsia="仿宋" w:cs="宋体"/>
                <w:color w:val="auto"/>
                <w:kern w:val="0"/>
                <w:sz w:val="24"/>
                <w:highlight w:val="none"/>
                <w:lang w:val="en-US" w:eastAsia="zh-CN"/>
              </w:rPr>
              <w:t>8</w:t>
            </w:r>
            <w:r>
              <w:rPr>
                <w:rFonts w:hint="default" w:ascii="仿宋" w:hAnsi="仿宋" w:eastAsia="仿宋" w:cs="宋体"/>
                <w:color w:val="auto"/>
                <w:kern w:val="0"/>
                <w:sz w:val="24"/>
                <w:highlight w:val="none"/>
              </w:rPr>
              <w:t>月</w:t>
            </w:r>
            <w:r>
              <w:rPr>
                <w:rFonts w:hint="eastAsia" w:ascii="仿宋" w:hAnsi="仿宋" w:eastAsia="仿宋" w:cs="宋体"/>
                <w:color w:val="auto"/>
                <w:kern w:val="0"/>
                <w:sz w:val="24"/>
                <w:highlight w:val="none"/>
                <w:lang w:val="en-US" w:eastAsia="zh-CN"/>
              </w:rPr>
              <w:t>4</w:t>
            </w:r>
            <w:r>
              <w:rPr>
                <w:rFonts w:hint="default" w:ascii="仿宋" w:hAnsi="仿宋" w:eastAsia="仿宋" w:cs="宋体"/>
                <w:color w:val="auto"/>
                <w:kern w:val="0"/>
                <w:sz w:val="24"/>
                <w:highlight w:val="none"/>
              </w:rPr>
              <w:t>日</w:t>
            </w:r>
            <w:r>
              <w:rPr>
                <w:rFonts w:hint="eastAsia" w:ascii="仿宋_GB2312" w:hAnsi="仿宋_GB2312" w:eastAsia="仿宋_GB2312" w:cs="仿宋_GB2312"/>
                <w:bCs/>
                <w:color w:val="auto"/>
                <w:sz w:val="24"/>
                <w:highlight w:val="none"/>
                <w:u w:val="none"/>
                <w:lang w:val="en-US" w:eastAsia="zh-CN"/>
              </w:rPr>
              <w:t>9</w:t>
            </w:r>
            <w:r>
              <w:rPr>
                <w:rFonts w:hint="default" w:ascii="仿宋" w:hAnsi="仿宋" w:eastAsia="仿宋" w:cs="宋体"/>
                <w:color w:val="auto"/>
                <w:kern w:val="0"/>
                <w:sz w:val="24"/>
                <w:highlight w:val="none"/>
              </w:rPr>
              <w:t>:</w:t>
            </w:r>
            <w:r>
              <w:rPr>
                <w:rFonts w:hint="eastAsia" w:ascii="仿宋_GB2312" w:hAnsi="仿宋_GB2312" w:eastAsia="仿宋_GB2312" w:cs="仿宋_GB2312"/>
                <w:bCs/>
                <w:color w:val="auto"/>
                <w:sz w:val="24"/>
                <w:highlight w:val="none"/>
                <w:u w:val="none"/>
              </w:rPr>
              <w:t>30</w:t>
            </w:r>
            <w:r>
              <w:rPr>
                <w:rFonts w:hint="default" w:ascii="仿宋" w:hAnsi="仿宋" w:eastAsia="仿宋" w:cs="宋体"/>
                <w:color w:val="auto"/>
                <w:kern w:val="0"/>
                <w:sz w:val="24"/>
                <w:highlight w:val="none"/>
              </w:rPr>
              <w:t>（北京时间）前递交（上传）投标文件。</w:t>
            </w:r>
          </w:p>
        </w:tc>
      </w:tr>
    </w:tbl>
    <w:p w14:paraId="00513A2B">
      <w:pPr>
        <w:widowControl/>
        <w:snapToGrid w:val="0"/>
        <w:spacing w:line="360" w:lineRule="auto"/>
        <w:jc w:val="center"/>
        <w:rPr>
          <w:rFonts w:ascii="仿宋" w:hAnsi="仿宋" w:eastAsia="仿宋" w:cs="宋体"/>
          <w:b/>
          <w:bCs/>
          <w:color w:val="auto"/>
          <w:kern w:val="0"/>
          <w:sz w:val="24"/>
          <w:highlight w:val="none"/>
        </w:rPr>
      </w:pPr>
    </w:p>
    <w:p w14:paraId="04D70E0F">
      <w:pPr>
        <w:widowControl/>
        <w:snapToGrid w:val="0"/>
        <w:spacing w:line="360" w:lineRule="auto"/>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一、项目基本情况</w:t>
      </w:r>
    </w:p>
    <w:p w14:paraId="41CC8325">
      <w:pPr>
        <w:widowControl/>
        <w:snapToGrid w:val="0"/>
        <w:spacing w:line="360" w:lineRule="auto"/>
        <w:ind w:firstLine="480" w:firstLineChars="200"/>
        <w:jc w:val="left"/>
        <w:rPr>
          <w:rFonts w:hint="eastAsia" w:ascii="仿宋" w:hAnsi="仿宋" w:eastAsia="仿宋" w:cs="宋体"/>
          <w:color w:val="auto"/>
          <w:kern w:val="0"/>
          <w:sz w:val="24"/>
          <w:highlight w:val="none"/>
          <w:u w:val="single"/>
          <w:lang w:eastAsia="zh-CN"/>
        </w:rPr>
      </w:pPr>
      <w:r>
        <w:rPr>
          <w:rFonts w:ascii="仿宋" w:hAnsi="仿宋" w:eastAsia="仿宋" w:cs="宋体"/>
          <w:b w:val="0"/>
          <w:bCs w:val="0"/>
          <w:color w:val="auto"/>
          <w:kern w:val="0"/>
          <w:sz w:val="24"/>
          <w:highlight w:val="none"/>
        </w:rPr>
        <w:t>项目编号：</w:t>
      </w:r>
      <w:r>
        <w:rPr>
          <w:rFonts w:hint="eastAsia" w:ascii="仿宋" w:hAnsi="仿宋" w:eastAsia="仿宋" w:cs="宋体"/>
          <w:color w:val="auto"/>
          <w:kern w:val="0"/>
          <w:sz w:val="24"/>
          <w:highlight w:val="none"/>
          <w:u w:val="none"/>
          <w:lang w:eastAsia="zh-CN"/>
        </w:rPr>
        <w:t>ZJMJCG20250429001</w:t>
      </w:r>
    </w:p>
    <w:p w14:paraId="6D276CAA">
      <w:pPr>
        <w:widowControl/>
        <w:snapToGrid w:val="0"/>
        <w:spacing w:line="360" w:lineRule="auto"/>
        <w:ind w:firstLine="480" w:firstLineChars="200"/>
        <w:jc w:val="left"/>
        <w:rPr>
          <w:rFonts w:ascii="仿宋" w:hAnsi="仿宋" w:eastAsia="仿宋" w:cs="宋体"/>
          <w:color w:val="auto"/>
          <w:kern w:val="0"/>
          <w:sz w:val="24"/>
          <w:highlight w:val="none"/>
          <w:u w:val="none"/>
        </w:rPr>
      </w:pPr>
      <w:r>
        <w:rPr>
          <w:rFonts w:ascii="仿宋" w:hAnsi="仿宋" w:eastAsia="仿宋" w:cs="宋体"/>
          <w:color w:val="auto"/>
          <w:kern w:val="0"/>
          <w:sz w:val="24"/>
          <w:highlight w:val="none"/>
        </w:rPr>
        <w:t>项目名称</w:t>
      </w:r>
      <w:r>
        <w:rPr>
          <w:rFonts w:ascii="仿宋" w:hAnsi="仿宋" w:eastAsia="仿宋" w:cs="宋体"/>
          <w:color w:val="auto"/>
          <w:kern w:val="0"/>
          <w:sz w:val="24"/>
          <w:highlight w:val="none"/>
          <w:u w:val="none"/>
        </w:rPr>
        <w:t>：</w:t>
      </w:r>
      <w:r>
        <w:rPr>
          <w:rFonts w:hint="eastAsia" w:ascii="仿宋" w:hAnsi="仿宋" w:eastAsia="仿宋" w:cs="宋体"/>
          <w:color w:val="auto"/>
          <w:kern w:val="0"/>
          <w:sz w:val="24"/>
          <w:highlight w:val="none"/>
          <w:u w:val="none"/>
          <w:lang w:eastAsia="zh-CN"/>
        </w:rPr>
        <w:t>七都大桥保洁经费</w:t>
      </w:r>
    </w:p>
    <w:p w14:paraId="3A96E690">
      <w:pPr>
        <w:widowControl/>
        <w:snapToGrid w:val="0"/>
        <w:spacing w:line="360" w:lineRule="auto"/>
        <w:ind w:firstLine="480" w:firstLineChars="200"/>
        <w:jc w:val="left"/>
        <w:rPr>
          <w:rFonts w:hint="default" w:ascii="仿宋" w:hAnsi="仿宋" w:eastAsia="仿宋_GB2312" w:cs="宋体"/>
          <w:color w:val="auto"/>
          <w:kern w:val="0"/>
          <w:sz w:val="24"/>
          <w:highlight w:val="none"/>
          <w:u w:val="none"/>
          <w:lang w:val="en-US" w:eastAsia="zh-CN"/>
        </w:rPr>
      </w:pPr>
      <w:r>
        <w:rPr>
          <w:rFonts w:ascii="仿宋" w:hAnsi="仿宋" w:eastAsia="仿宋" w:cs="宋体"/>
          <w:color w:val="auto"/>
          <w:kern w:val="0"/>
          <w:sz w:val="24"/>
          <w:highlight w:val="none"/>
          <w:u w:val="none"/>
        </w:rPr>
        <w:t>预算金额（元）：</w:t>
      </w:r>
      <w:r>
        <w:rPr>
          <w:rFonts w:hint="eastAsia" w:ascii="仿宋_GB2312" w:hAnsi="仿宋_GB2312" w:eastAsia="仿宋_GB2312" w:cs="仿宋_GB2312"/>
          <w:bCs/>
          <w:i w:val="0"/>
          <w:iCs w:val="0"/>
          <w:caps w:val="0"/>
          <w:color w:val="auto"/>
          <w:spacing w:val="0"/>
          <w:sz w:val="24"/>
          <w:szCs w:val="24"/>
          <w:highlight w:val="none"/>
          <w:u w:val="none"/>
          <w:shd w:val="clear"/>
          <w:lang w:val="en-US" w:eastAsia="zh-CN"/>
        </w:rPr>
        <w:t>1121900</w:t>
      </w:r>
    </w:p>
    <w:p w14:paraId="1B0FA5CC">
      <w:pPr>
        <w:widowControl/>
        <w:snapToGrid w:val="0"/>
        <w:spacing w:line="360" w:lineRule="auto"/>
        <w:ind w:firstLine="480" w:firstLineChars="200"/>
        <w:jc w:val="left"/>
        <w:rPr>
          <w:rFonts w:ascii="仿宋" w:hAnsi="仿宋" w:eastAsia="仿宋" w:cs="宋体"/>
          <w:color w:val="auto"/>
          <w:kern w:val="0"/>
          <w:sz w:val="24"/>
          <w:highlight w:val="none"/>
          <w:u w:val="none"/>
        </w:rPr>
      </w:pPr>
      <w:r>
        <w:rPr>
          <w:rFonts w:ascii="仿宋" w:hAnsi="仿宋" w:eastAsia="仿宋" w:cs="宋体"/>
          <w:color w:val="auto"/>
          <w:kern w:val="0"/>
          <w:sz w:val="24"/>
          <w:highlight w:val="none"/>
          <w:u w:val="none"/>
        </w:rPr>
        <w:t>最高限价（元）：</w:t>
      </w:r>
      <w:r>
        <w:rPr>
          <w:rFonts w:hint="eastAsia" w:ascii="仿宋_GB2312" w:hAnsi="仿宋_GB2312" w:eastAsia="仿宋_GB2312" w:cs="仿宋_GB2312"/>
          <w:bCs/>
          <w:color w:val="auto"/>
          <w:sz w:val="24"/>
          <w:highlight w:val="none"/>
          <w:u w:val="none"/>
        </w:rPr>
        <w:t>1121900</w:t>
      </w:r>
    </w:p>
    <w:p w14:paraId="4790D05B">
      <w:pPr>
        <w:widowControl/>
        <w:snapToGrid w:val="0"/>
        <w:spacing w:line="360" w:lineRule="auto"/>
        <w:ind w:firstLine="480" w:firstLineChars="200"/>
        <w:jc w:val="left"/>
        <w:rPr>
          <w:rFonts w:ascii="仿宋" w:hAnsi="仿宋" w:eastAsia="仿宋" w:cs="宋体"/>
          <w:color w:val="auto"/>
          <w:kern w:val="0"/>
          <w:sz w:val="24"/>
          <w:highlight w:val="none"/>
          <w:u w:val="none"/>
        </w:rPr>
      </w:pPr>
      <w:r>
        <w:rPr>
          <w:rFonts w:ascii="仿宋" w:hAnsi="仿宋" w:eastAsia="仿宋" w:cs="宋体"/>
          <w:color w:val="auto"/>
          <w:kern w:val="0"/>
          <w:sz w:val="24"/>
          <w:highlight w:val="none"/>
          <w:u w:val="none"/>
        </w:rPr>
        <w:t>采购需求：</w:t>
      </w:r>
    </w:p>
    <w:p w14:paraId="6069AD8B">
      <w:pPr>
        <w:widowControl/>
        <w:snapToGrid w:val="0"/>
        <w:spacing w:line="360" w:lineRule="auto"/>
        <w:ind w:left="479" w:leftChars="228" w:firstLine="0" w:firstLineChars="0"/>
        <w:jc w:val="left"/>
        <w:rPr>
          <w:rFonts w:ascii="仿宋" w:hAnsi="仿宋" w:eastAsia="仿宋" w:cs="宋体"/>
          <w:color w:val="auto"/>
          <w:kern w:val="0"/>
          <w:sz w:val="24"/>
          <w:highlight w:val="none"/>
          <w:u w:val="none"/>
        </w:rPr>
      </w:pPr>
      <w:r>
        <w:rPr>
          <w:rFonts w:ascii="仿宋" w:hAnsi="仿宋" w:eastAsia="仿宋" w:cs="宋体"/>
          <w:color w:val="auto"/>
          <w:kern w:val="0"/>
          <w:sz w:val="24"/>
          <w:highlight w:val="none"/>
          <w:u w:val="none"/>
        </w:rPr>
        <w:t>标项名称:</w:t>
      </w:r>
      <w:r>
        <w:rPr>
          <w:rFonts w:hint="eastAsia" w:ascii="仿宋" w:hAnsi="仿宋" w:eastAsia="仿宋" w:cs="宋体"/>
          <w:color w:val="auto"/>
          <w:kern w:val="0"/>
          <w:sz w:val="24"/>
          <w:highlight w:val="none"/>
          <w:u w:val="none"/>
          <w:lang w:eastAsia="zh-CN"/>
        </w:rPr>
        <w:t>七都大桥保洁经费</w:t>
      </w:r>
    </w:p>
    <w:p w14:paraId="0D6BD7C8">
      <w:pPr>
        <w:widowControl/>
        <w:snapToGrid w:val="0"/>
        <w:spacing w:line="360" w:lineRule="auto"/>
        <w:ind w:left="479" w:leftChars="228" w:firstLine="0" w:firstLineChars="0"/>
        <w:jc w:val="left"/>
        <w:rPr>
          <w:rFonts w:ascii="仿宋" w:hAnsi="仿宋" w:eastAsia="仿宋" w:cs="宋体"/>
          <w:color w:val="auto"/>
          <w:kern w:val="0"/>
          <w:sz w:val="24"/>
          <w:highlight w:val="none"/>
          <w:u w:val="none"/>
        </w:rPr>
      </w:pPr>
      <w:r>
        <w:rPr>
          <w:rFonts w:ascii="仿宋" w:hAnsi="仿宋" w:eastAsia="仿宋" w:cs="宋体"/>
          <w:color w:val="auto"/>
          <w:kern w:val="0"/>
          <w:sz w:val="24"/>
          <w:highlight w:val="none"/>
          <w:u w:val="none"/>
        </w:rPr>
        <w:t>数量:</w:t>
      </w:r>
      <w:r>
        <w:rPr>
          <w:rFonts w:hint="eastAsia" w:ascii="仿宋_GB2312" w:hAnsi="仿宋_GB2312" w:eastAsia="仿宋_GB2312" w:cs="仿宋_GB2312"/>
          <w:bCs/>
          <w:color w:val="auto"/>
          <w:sz w:val="24"/>
          <w:highlight w:val="none"/>
          <w:u w:val="none"/>
        </w:rPr>
        <w:t xml:space="preserve">  1  </w:t>
      </w:r>
    </w:p>
    <w:p w14:paraId="4A43027B">
      <w:pPr>
        <w:widowControl/>
        <w:snapToGrid w:val="0"/>
        <w:spacing w:line="360" w:lineRule="auto"/>
        <w:ind w:left="479" w:leftChars="228" w:firstLine="0" w:firstLineChars="0"/>
        <w:jc w:val="left"/>
        <w:rPr>
          <w:rFonts w:ascii="仿宋" w:hAnsi="仿宋" w:eastAsia="仿宋" w:cs="宋体"/>
          <w:color w:val="auto"/>
          <w:kern w:val="0"/>
          <w:sz w:val="24"/>
          <w:highlight w:val="none"/>
          <w:u w:val="none"/>
        </w:rPr>
      </w:pPr>
      <w:r>
        <w:rPr>
          <w:rFonts w:ascii="仿宋" w:hAnsi="仿宋" w:eastAsia="仿宋" w:cs="宋体"/>
          <w:color w:val="auto"/>
          <w:kern w:val="0"/>
          <w:sz w:val="24"/>
          <w:highlight w:val="none"/>
          <w:u w:val="none"/>
        </w:rPr>
        <w:t>预算金额（元）:</w:t>
      </w:r>
      <w:r>
        <w:rPr>
          <w:rFonts w:hint="eastAsia" w:ascii="仿宋_GB2312" w:hAnsi="仿宋_GB2312" w:eastAsia="仿宋_GB2312" w:cs="仿宋_GB2312"/>
          <w:bCs/>
          <w:i w:val="0"/>
          <w:iCs w:val="0"/>
          <w:caps w:val="0"/>
          <w:color w:val="auto"/>
          <w:spacing w:val="0"/>
          <w:sz w:val="24"/>
          <w:szCs w:val="24"/>
          <w:highlight w:val="none"/>
          <w:u w:val="none"/>
          <w:shd w:val="clear"/>
          <w:lang w:eastAsia="zh-CN"/>
        </w:rPr>
        <w:t>1121900</w:t>
      </w:r>
    </w:p>
    <w:p w14:paraId="508DCED2">
      <w:pPr>
        <w:widowControl/>
        <w:snapToGrid w:val="0"/>
        <w:spacing w:line="360" w:lineRule="auto"/>
        <w:ind w:left="479" w:leftChars="228" w:firstLine="0" w:firstLineChars="0"/>
        <w:jc w:val="left"/>
        <w:rPr>
          <w:rFonts w:hint="eastAsia" w:ascii="仿宋" w:hAnsi="仿宋" w:eastAsia="仿宋" w:cs="宋体"/>
          <w:color w:val="auto"/>
          <w:kern w:val="0"/>
          <w:sz w:val="24"/>
          <w:highlight w:val="none"/>
          <w:u w:val="none"/>
          <w:lang w:eastAsia="zh-CN"/>
        </w:rPr>
      </w:pPr>
      <w:r>
        <w:rPr>
          <w:rFonts w:ascii="仿宋" w:hAnsi="仿宋" w:eastAsia="仿宋" w:cs="宋体"/>
          <w:color w:val="auto"/>
          <w:kern w:val="0"/>
          <w:sz w:val="24"/>
          <w:highlight w:val="none"/>
          <w:u w:val="none"/>
        </w:rPr>
        <w:t>简要规格描述或项目基本概况介绍、用途：</w:t>
      </w:r>
      <w:r>
        <w:rPr>
          <w:rFonts w:hint="eastAsia" w:ascii="仿宋" w:hAnsi="仿宋" w:eastAsia="仿宋" w:cs="宋体"/>
          <w:color w:val="auto"/>
          <w:kern w:val="0"/>
          <w:sz w:val="24"/>
          <w:highlight w:val="none"/>
          <w:u w:val="none"/>
          <w:lang w:eastAsia="zh-CN"/>
        </w:rPr>
        <w:t>七都大桥保洁等，</w:t>
      </w:r>
      <w:r>
        <w:rPr>
          <w:rFonts w:hint="eastAsia" w:ascii="仿宋" w:hAnsi="仿宋" w:eastAsia="仿宋" w:cs="宋体"/>
          <w:color w:val="auto"/>
          <w:kern w:val="0"/>
          <w:sz w:val="24"/>
          <w:highlight w:val="none"/>
          <w:u w:val="none"/>
        </w:rPr>
        <w:t>详见招标文件</w:t>
      </w:r>
      <w:r>
        <w:rPr>
          <w:rFonts w:hint="eastAsia" w:ascii="仿宋" w:hAnsi="仿宋" w:eastAsia="仿宋" w:cs="宋体"/>
          <w:color w:val="auto"/>
          <w:kern w:val="0"/>
          <w:sz w:val="24"/>
          <w:highlight w:val="none"/>
          <w:u w:val="none"/>
          <w:lang w:eastAsia="zh-CN"/>
        </w:rPr>
        <w:t>。</w:t>
      </w:r>
    </w:p>
    <w:p w14:paraId="30521688">
      <w:pPr>
        <w:widowControl/>
        <w:snapToGrid w:val="0"/>
        <w:spacing w:line="360" w:lineRule="auto"/>
        <w:ind w:left="479" w:leftChars="228" w:firstLine="0" w:firstLineChars="0"/>
        <w:jc w:val="left"/>
        <w:rPr>
          <w:rFonts w:ascii="仿宋" w:hAnsi="仿宋" w:eastAsia="仿宋" w:cs="宋体"/>
          <w:color w:val="auto"/>
          <w:kern w:val="0"/>
          <w:sz w:val="24"/>
          <w:highlight w:val="none"/>
        </w:rPr>
      </w:pPr>
      <w:r>
        <w:rPr>
          <w:rFonts w:ascii="仿宋" w:hAnsi="仿宋" w:eastAsia="仿宋" w:cs="宋体"/>
          <w:color w:val="auto"/>
          <w:kern w:val="0"/>
          <w:sz w:val="24"/>
          <w:highlight w:val="none"/>
          <w:u w:val="none"/>
        </w:rPr>
        <w:t>备注：</w:t>
      </w:r>
      <w:r>
        <w:rPr>
          <w:rFonts w:hint="eastAsia" w:ascii="仿宋_GB2312" w:hAnsi="仿宋_GB2312" w:eastAsia="仿宋_GB2312" w:cs="仿宋_GB2312"/>
          <w:bCs/>
          <w:color w:val="auto"/>
          <w:sz w:val="24"/>
          <w:highlight w:val="none"/>
          <w:u w:val="none"/>
        </w:rPr>
        <w:t xml:space="preserve"> 无 </w:t>
      </w:r>
    </w:p>
    <w:p w14:paraId="17075428">
      <w:pPr>
        <w:widowControl/>
        <w:snapToGrid w:val="0"/>
        <w:spacing w:line="360" w:lineRule="auto"/>
        <w:ind w:left="479" w:leftChars="228" w:firstLine="0" w:firstLineChars="0"/>
        <w:jc w:val="left"/>
        <w:rPr>
          <w:rFonts w:ascii="仿宋" w:hAnsi="仿宋" w:eastAsia="仿宋" w:cs="宋体"/>
          <w:color w:val="auto"/>
          <w:kern w:val="0"/>
          <w:sz w:val="24"/>
          <w:highlight w:val="none"/>
          <w:u w:val="single"/>
        </w:rPr>
      </w:pPr>
      <w:r>
        <w:rPr>
          <w:rFonts w:ascii="仿宋" w:hAnsi="仿宋" w:eastAsia="仿宋" w:cs="宋体"/>
          <w:color w:val="auto"/>
          <w:kern w:val="0"/>
          <w:sz w:val="24"/>
          <w:highlight w:val="none"/>
        </w:rPr>
        <w:t>合同履约期限：</w:t>
      </w:r>
      <w:r>
        <w:rPr>
          <w:rFonts w:hint="eastAsia" w:ascii="仿宋" w:hAnsi="仿宋" w:eastAsia="仿宋" w:cs="宋体"/>
          <w:color w:val="auto"/>
          <w:kern w:val="0"/>
          <w:sz w:val="24"/>
          <w:highlight w:val="none"/>
          <w:lang w:val="en-US" w:eastAsia="zh-CN"/>
        </w:rPr>
        <w:t>1</w:t>
      </w:r>
      <w:r>
        <w:rPr>
          <w:rFonts w:hint="eastAsia" w:ascii="仿宋" w:hAnsi="仿宋" w:eastAsia="仿宋" w:cs="宋体"/>
          <w:color w:val="auto"/>
          <w:kern w:val="0"/>
          <w:sz w:val="24"/>
          <w:highlight w:val="none"/>
        </w:rPr>
        <w:t>年</w:t>
      </w:r>
    </w:p>
    <w:p w14:paraId="079CC57D">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本项目</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lang w:val="en-US" w:eastAsia="zh-CN"/>
        </w:rPr>
        <w:t>否</w:t>
      </w:r>
      <w:r>
        <w:rPr>
          <w:rFonts w:hint="eastAsia" w:ascii="仿宋" w:hAnsi="仿宋" w:eastAsia="仿宋" w:cs="宋体"/>
          <w:color w:val="auto"/>
          <w:kern w:val="0"/>
          <w:sz w:val="24"/>
          <w:highlight w:val="none"/>
          <w:lang w:eastAsia="zh-CN"/>
        </w:rPr>
        <w:t>）</w:t>
      </w:r>
      <w:r>
        <w:rPr>
          <w:rFonts w:ascii="仿宋" w:hAnsi="仿宋" w:eastAsia="仿宋" w:cs="宋体"/>
          <w:color w:val="auto"/>
          <w:kern w:val="0"/>
          <w:sz w:val="24"/>
          <w:highlight w:val="none"/>
        </w:rPr>
        <w:t>接受联合体投标。</w:t>
      </w:r>
    </w:p>
    <w:p w14:paraId="33CC8BC5">
      <w:pPr>
        <w:widowControl/>
        <w:snapToGrid w:val="0"/>
        <w:spacing w:line="360" w:lineRule="auto"/>
        <w:jc w:val="left"/>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二、申请人的资格要求</w:t>
      </w:r>
    </w:p>
    <w:p w14:paraId="0372D0BB">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10335CC">
      <w:pPr>
        <w:widowControl/>
        <w:snapToGrid w:val="0"/>
        <w:spacing w:line="360" w:lineRule="auto"/>
        <w:ind w:firstLine="480" w:firstLineChars="200"/>
        <w:jc w:val="left"/>
        <w:rPr>
          <w:rFonts w:hint="eastAsia" w:eastAsia="仿宋"/>
          <w:color w:val="auto"/>
          <w:highlight w:val="none"/>
          <w:u w:val="none"/>
          <w:lang w:val="en-US" w:eastAsia="zh-CN"/>
        </w:rPr>
      </w:pPr>
      <w:r>
        <w:rPr>
          <w:rFonts w:ascii="仿宋" w:hAnsi="仿宋" w:eastAsia="仿宋" w:cs="宋体"/>
          <w:color w:val="auto"/>
          <w:kern w:val="0"/>
          <w:sz w:val="24"/>
          <w:highlight w:val="none"/>
        </w:rPr>
        <w:t>2.落实政府采购政策需满足的资格要求：</w:t>
      </w:r>
      <w:r>
        <w:rPr>
          <w:rFonts w:hint="eastAsia" w:ascii="仿宋" w:hAnsi="仿宋" w:eastAsia="仿宋" w:cs="宋体"/>
          <w:color w:val="auto"/>
          <w:kern w:val="0"/>
          <w:sz w:val="24"/>
          <w:highlight w:val="none"/>
          <w:lang w:eastAsia="zh-CN"/>
        </w:rPr>
        <w:t>本项目为专门面向中小企业采购的项目，供应商应为中小微企业、监狱企业、残疾人福利性单位。</w:t>
      </w:r>
    </w:p>
    <w:p w14:paraId="7585894A">
      <w:pPr>
        <w:widowControl/>
        <w:snapToGrid w:val="0"/>
        <w:spacing w:line="360" w:lineRule="auto"/>
        <w:ind w:firstLine="480" w:firstLineChars="200"/>
        <w:jc w:val="left"/>
        <w:rPr>
          <w:rFonts w:ascii="仿宋" w:hAnsi="仿宋" w:eastAsia="仿宋" w:cs="宋体"/>
          <w:color w:val="auto"/>
          <w:kern w:val="0"/>
          <w:sz w:val="24"/>
          <w:highlight w:val="none"/>
          <w:u w:val="single"/>
        </w:rPr>
      </w:pPr>
      <w:r>
        <w:rPr>
          <w:rFonts w:ascii="仿宋" w:hAnsi="仿宋" w:eastAsia="仿宋" w:cs="宋体"/>
          <w:color w:val="auto"/>
          <w:kern w:val="0"/>
          <w:sz w:val="24"/>
          <w:highlight w:val="none"/>
        </w:rPr>
        <w:t>3.本项目的特定资格要求：</w:t>
      </w:r>
      <w:r>
        <w:rPr>
          <w:rFonts w:hint="eastAsia" w:ascii="仿宋" w:hAnsi="仿宋" w:eastAsia="仿宋" w:cs="宋体"/>
          <w:color w:val="auto"/>
          <w:kern w:val="0"/>
          <w:sz w:val="24"/>
          <w:highlight w:val="none"/>
          <w:u w:val="none"/>
        </w:rPr>
        <w:t>无</w:t>
      </w:r>
    </w:p>
    <w:p w14:paraId="54196E48">
      <w:pPr>
        <w:widowControl/>
        <w:snapToGrid w:val="0"/>
        <w:spacing w:line="360" w:lineRule="auto"/>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三、获取招标文件</w:t>
      </w:r>
    </w:p>
    <w:p w14:paraId="4B10D362">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时间：</w:t>
      </w:r>
      <w:r>
        <w:rPr>
          <w:rFonts w:hint="eastAsia" w:ascii="仿宋" w:hAnsi="仿宋" w:eastAsia="仿宋" w:cs="宋体"/>
          <w:color w:val="auto"/>
          <w:kern w:val="0"/>
          <w:sz w:val="24"/>
          <w:highlight w:val="none"/>
          <w:lang w:eastAsia="zh-CN"/>
        </w:rPr>
        <w:t>公告发布之日起</w:t>
      </w:r>
      <w:r>
        <w:rPr>
          <w:rFonts w:ascii="仿宋" w:hAnsi="仿宋" w:eastAsia="仿宋" w:cs="宋体"/>
          <w:color w:val="auto"/>
          <w:kern w:val="0"/>
          <w:sz w:val="24"/>
          <w:highlight w:val="none"/>
        </w:rPr>
        <w:t>至</w:t>
      </w:r>
      <w:r>
        <w:rPr>
          <w:rFonts w:hint="eastAsia" w:ascii="仿宋" w:hAnsi="仿宋" w:eastAsia="仿宋" w:cs="宋体"/>
          <w:color w:val="auto"/>
          <w:kern w:val="0"/>
          <w:sz w:val="24"/>
          <w:highlight w:val="none"/>
        </w:rPr>
        <w:t>投标文件截止时间</w:t>
      </w:r>
      <w:r>
        <w:rPr>
          <w:rFonts w:ascii="仿宋" w:hAnsi="仿宋" w:eastAsia="仿宋" w:cs="宋体"/>
          <w:color w:val="auto"/>
          <w:kern w:val="0"/>
          <w:sz w:val="24"/>
          <w:highlight w:val="none"/>
        </w:rPr>
        <w:t>，每天上午00:00至12:00，下午12:00至23:59（北京时间，线上获取法定节假日均可，线下获取文件法定节假日除外）</w:t>
      </w:r>
    </w:p>
    <w:p w14:paraId="44A20891">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地点（网址）：政采云平台</w:t>
      </w:r>
      <w:r>
        <w:rPr>
          <w:rFonts w:hint="eastAsia" w:ascii="仿宋" w:hAnsi="仿宋" w:eastAsia="仿宋" w:cs="宋体"/>
          <w:color w:val="auto"/>
          <w:kern w:val="0"/>
          <w:sz w:val="24"/>
          <w:highlight w:val="none"/>
        </w:rPr>
        <w:t>（www.zcygov.cn）</w:t>
      </w:r>
    </w:p>
    <w:p w14:paraId="5F6DBF38">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方式：</w:t>
      </w:r>
      <w:r>
        <w:rPr>
          <w:rFonts w:hint="eastAsia" w:ascii="仿宋" w:hAnsi="仿宋" w:eastAsia="仿宋" w:cs="宋体"/>
          <w:color w:val="auto"/>
          <w:kern w:val="0"/>
          <w:sz w:val="24"/>
          <w:highlight w:val="none"/>
          <w:lang w:val="en-US" w:eastAsia="zh-CN"/>
        </w:rPr>
        <w:t>潜在</w:t>
      </w:r>
      <w:r>
        <w:rPr>
          <w:rFonts w:ascii="仿宋" w:hAnsi="仿宋" w:eastAsia="仿宋" w:cs="宋体"/>
          <w:color w:val="auto"/>
          <w:kern w:val="0"/>
          <w:sz w:val="24"/>
          <w:highlight w:val="none"/>
        </w:rPr>
        <w:t>投标人登录政采云平台</w:t>
      </w:r>
      <w:r>
        <w:rPr>
          <w:rFonts w:hint="eastAsia" w:ascii="仿宋" w:hAnsi="仿宋" w:eastAsia="仿宋" w:cs="宋体"/>
          <w:color w:val="auto"/>
          <w:kern w:val="0"/>
          <w:sz w:val="24"/>
          <w:highlight w:val="none"/>
        </w:rPr>
        <w:t>（www.zcygov.cn）</w:t>
      </w:r>
      <w:r>
        <w:rPr>
          <w:rFonts w:hint="eastAsia" w:ascii="仿宋" w:hAnsi="仿宋" w:eastAsia="仿宋" w:cs="宋体"/>
          <w:color w:val="auto"/>
          <w:kern w:val="0"/>
          <w:sz w:val="24"/>
          <w:highlight w:val="none"/>
          <w:lang w:eastAsia="zh-CN"/>
        </w:rPr>
        <w:t>，</w:t>
      </w:r>
      <w:r>
        <w:rPr>
          <w:rFonts w:ascii="仿宋" w:hAnsi="仿宋" w:eastAsia="仿宋" w:cs="宋体"/>
          <w:color w:val="auto"/>
          <w:kern w:val="0"/>
          <w:sz w:val="24"/>
          <w:highlight w:val="none"/>
        </w:rPr>
        <w:t>在线申请获取招标文件（</w:t>
      </w:r>
      <w:r>
        <w:rPr>
          <w:rFonts w:hint="eastAsia" w:ascii="仿宋" w:hAnsi="仿宋" w:eastAsia="仿宋" w:cs="宋体"/>
          <w:color w:val="auto"/>
          <w:kern w:val="0"/>
          <w:sz w:val="24"/>
          <w:highlight w:val="none"/>
        </w:rPr>
        <w:t>进入“项目采购”应用，在获取</w:t>
      </w:r>
      <w:r>
        <w:rPr>
          <w:rFonts w:hint="eastAsia" w:ascii="仿宋" w:hAnsi="仿宋" w:eastAsia="仿宋" w:cs="宋体"/>
          <w:color w:val="auto"/>
          <w:kern w:val="0"/>
          <w:sz w:val="24"/>
          <w:highlight w:val="none"/>
          <w:lang w:eastAsia="zh-CN"/>
        </w:rPr>
        <w:t>招标文件</w:t>
      </w:r>
      <w:r>
        <w:rPr>
          <w:rFonts w:hint="eastAsia" w:ascii="仿宋" w:hAnsi="仿宋" w:eastAsia="仿宋" w:cs="宋体"/>
          <w:color w:val="auto"/>
          <w:kern w:val="0"/>
          <w:sz w:val="24"/>
          <w:highlight w:val="none"/>
        </w:rPr>
        <w:t>菜单中选择项目，申请获取</w:t>
      </w:r>
      <w:r>
        <w:rPr>
          <w:rFonts w:hint="eastAsia" w:ascii="仿宋" w:hAnsi="仿宋" w:eastAsia="仿宋" w:cs="宋体"/>
          <w:color w:val="auto"/>
          <w:kern w:val="0"/>
          <w:sz w:val="24"/>
          <w:highlight w:val="none"/>
          <w:lang w:eastAsia="zh-CN"/>
        </w:rPr>
        <w:t>招标文件</w:t>
      </w:r>
      <w:r>
        <w:rPr>
          <w:rFonts w:hint="eastAsia" w:ascii="仿宋" w:hAnsi="仿宋" w:eastAsia="仿宋" w:cs="宋体"/>
          <w:color w:val="auto"/>
          <w:kern w:val="0"/>
          <w:sz w:val="24"/>
          <w:highlight w:val="none"/>
        </w:rPr>
        <w:t>；仅需浏览</w:t>
      </w:r>
      <w:r>
        <w:rPr>
          <w:rFonts w:hint="eastAsia" w:ascii="仿宋" w:hAnsi="仿宋" w:eastAsia="仿宋" w:cs="宋体"/>
          <w:color w:val="auto"/>
          <w:kern w:val="0"/>
          <w:sz w:val="24"/>
          <w:highlight w:val="none"/>
          <w:lang w:eastAsia="zh-CN"/>
        </w:rPr>
        <w:t>招标文件</w:t>
      </w:r>
      <w:r>
        <w:rPr>
          <w:rFonts w:hint="eastAsia" w:ascii="仿宋" w:hAnsi="仿宋" w:eastAsia="仿宋" w:cs="宋体"/>
          <w:color w:val="auto"/>
          <w:kern w:val="0"/>
          <w:sz w:val="24"/>
          <w:highlight w:val="none"/>
        </w:rPr>
        <w:t>的投标人可点击“游客，浏览采购件”直接下载</w:t>
      </w:r>
      <w:r>
        <w:rPr>
          <w:rFonts w:hint="eastAsia" w:ascii="仿宋" w:hAnsi="仿宋" w:eastAsia="仿宋" w:cs="宋体"/>
          <w:color w:val="auto"/>
          <w:kern w:val="0"/>
          <w:sz w:val="24"/>
          <w:highlight w:val="none"/>
          <w:lang w:eastAsia="zh-CN"/>
        </w:rPr>
        <w:t>招标文件</w:t>
      </w:r>
      <w:r>
        <w:rPr>
          <w:rFonts w:hint="eastAsia" w:ascii="仿宋" w:hAnsi="仿宋" w:eastAsia="仿宋" w:cs="宋体"/>
          <w:color w:val="auto"/>
          <w:kern w:val="0"/>
          <w:sz w:val="24"/>
          <w:highlight w:val="none"/>
        </w:rPr>
        <w:t>浏览，不视作依法获取</w:t>
      </w:r>
      <w:r>
        <w:rPr>
          <w:rFonts w:hint="eastAsia" w:ascii="仿宋" w:hAnsi="仿宋" w:eastAsia="仿宋" w:cs="宋体"/>
          <w:color w:val="auto"/>
          <w:kern w:val="0"/>
          <w:sz w:val="24"/>
          <w:highlight w:val="none"/>
          <w:lang w:eastAsia="zh-CN"/>
        </w:rPr>
        <w:t>招标文件</w:t>
      </w:r>
      <w:r>
        <w:rPr>
          <w:rFonts w:hint="eastAsia" w:ascii="仿宋" w:hAnsi="仿宋" w:eastAsia="仿宋" w:cs="宋体"/>
          <w:color w:val="auto"/>
          <w:kern w:val="0"/>
          <w:sz w:val="24"/>
          <w:highlight w:val="none"/>
        </w:rPr>
        <w:t>）。未依法获取</w:t>
      </w:r>
      <w:r>
        <w:rPr>
          <w:rFonts w:hint="eastAsia" w:ascii="仿宋" w:hAnsi="仿宋" w:eastAsia="仿宋" w:cs="宋体"/>
          <w:color w:val="auto"/>
          <w:kern w:val="0"/>
          <w:sz w:val="24"/>
          <w:highlight w:val="none"/>
          <w:lang w:eastAsia="zh-CN"/>
        </w:rPr>
        <w:t>招标文件</w:t>
      </w:r>
      <w:r>
        <w:rPr>
          <w:rFonts w:hint="eastAsia" w:ascii="仿宋" w:hAnsi="仿宋" w:eastAsia="仿宋" w:cs="宋体"/>
          <w:color w:val="auto"/>
          <w:kern w:val="0"/>
          <w:sz w:val="24"/>
          <w:highlight w:val="none"/>
        </w:rPr>
        <w:t>的潜在投标人对</w:t>
      </w:r>
      <w:r>
        <w:rPr>
          <w:rFonts w:hint="eastAsia" w:ascii="仿宋" w:hAnsi="仿宋" w:eastAsia="仿宋" w:cs="宋体"/>
          <w:color w:val="auto"/>
          <w:kern w:val="0"/>
          <w:sz w:val="24"/>
          <w:highlight w:val="none"/>
          <w:lang w:eastAsia="zh-CN"/>
        </w:rPr>
        <w:t>招标文件</w:t>
      </w:r>
      <w:r>
        <w:rPr>
          <w:rFonts w:hint="eastAsia" w:ascii="仿宋" w:hAnsi="仿宋" w:eastAsia="仿宋" w:cs="宋体"/>
          <w:color w:val="auto"/>
          <w:kern w:val="0"/>
          <w:sz w:val="24"/>
          <w:highlight w:val="none"/>
        </w:rPr>
        <w:t>提起质疑投诉，不予受理。</w:t>
      </w:r>
    </w:p>
    <w:p w14:paraId="051CC418">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售价（元）：0</w:t>
      </w:r>
    </w:p>
    <w:p w14:paraId="77873371">
      <w:pPr>
        <w:widowControl/>
        <w:snapToGrid w:val="0"/>
        <w:spacing w:line="360" w:lineRule="auto"/>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四、提交投标文件截止时间、开标时间和地点</w:t>
      </w:r>
    </w:p>
    <w:p w14:paraId="1D3F23DE">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提交投标文件截止时间：202</w:t>
      </w:r>
      <w:r>
        <w:rPr>
          <w:rFonts w:hint="eastAsia" w:ascii="仿宋" w:hAnsi="仿宋" w:eastAsia="仿宋" w:cs="宋体"/>
          <w:color w:val="auto"/>
          <w:kern w:val="0"/>
          <w:sz w:val="24"/>
          <w:highlight w:val="none"/>
          <w:lang w:val="en-US" w:eastAsia="zh-CN"/>
        </w:rPr>
        <w:t>5</w:t>
      </w:r>
      <w:r>
        <w:rPr>
          <w:rFonts w:ascii="仿宋" w:hAnsi="仿宋" w:eastAsia="仿宋" w:cs="宋体"/>
          <w:color w:val="auto"/>
          <w:kern w:val="0"/>
          <w:sz w:val="24"/>
          <w:highlight w:val="none"/>
        </w:rPr>
        <w:t>年</w:t>
      </w:r>
      <w:r>
        <w:rPr>
          <w:rFonts w:hint="eastAsia" w:ascii="仿宋_GB2312" w:hAnsi="仿宋_GB2312" w:eastAsia="仿宋_GB2312" w:cs="仿宋_GB2312"/>
          <w:bCs/>
          <w:color w:val="auto"/>
          <w:sz w:val="24"/>
          <w:highlight w:val="none"/>
          <w:u w:val="none"/>
          <w:lang w:val="en-US" w:eastAsia="zh-CN"/>
        </w:rPr>
        <w:t>8</w:t>
      </w:r>
      <w:r>
        <w:rPr>
          <w:rFonts w:ascii="仿宋" w:hAnsi="仿宋" w:eastAsia="仿宋" w:cs="宋体"/>
          <w:color w:val="auto"/>
          <w:kern w:val="0"/>
          <w:sz w:val="24"/>
          <w:highlight w:val="none"/>
        </w:rPr>
        <w:t>月</w:t>
      </w:r>
      <w:r>
        <w:rPr>
          <w:rFonts w:hint="eastAsia" w:ascii="仿宋_GB2312" w:hAnsi="仿宋_GB2312" w:eastAsia="仿宋_GB2312" w:cs="仿宋_GB2312"/>
          <w:bCs/>
          <w:color w:val="auto"/>
          <w:sz w:val="24"/>
          <w:highlight w:val="none"/>
          <w:u w:val="none"/>
          <w:lang w:val="en-US" w:eastAsia="zh-CN"/>
        </w:rPr>
        <w:t>4</w:t>
      </w:r>
      <w:r>
        <w:rPr>
          <w:rFonts w:ascii="仿宋" w:hAnsi="仿宋" w:eastAsia="仿宋" w:cs="宋体"/>
          <w:color w:val="auto"/>
          <w:kern w:val="0"/>
          <w:sz w:val="24"/>
          <w:highlight w:val="none"/>
        </w:rPr>
        <w:t>日</w:t>
      </w:r>
      <w:r>
        <w:rPr>
          <w:rFonts w:hint="eastAsia" w:ascii="仿宋" w:hAnsi="仿宋" w:eastAsia="仿宋" w:cs="宋体"/>
          <w:color w:val="auto"/>
          <w:kern w:val="0"/>
          <w:sz w:val="24"/>
          <w:highlight w:val="none"/>
          <w:u w:val="none"/>
          <w:lang w:val="en-US" w:eastAsia="zh-CN"/>
        </w:rPr>
        <w:t>9</w:t>
      </w:r>
      <w:r>
        <w:rPr>
          <w:rFonts w:ascii="仿宋" w:hAnsi="仿宋" w:eastAsia="仿宋" w:cs="宋体"/>
          <w:color w:val="auto"/>
          <w:kern w:val="0"/>
          <w:sz w:val="24"/>
          <w:highlight w:val="none"/>
        </w:rPr>
        <w:t>:</w:t>
      </w:r>
      <w:r>
        <w:rPr>
          <w:rFonts w:hint="eastAsia" w:ascii="仿宋" w:hAnsi="仿宋" w:eastAsia="仿宋" w:cs="宋体"/>
          <w:color w:val="auto"/>
          <w:kern w:val="0"/>
          <w:sz w:val="24"/>
          <w:highlight w:val="none"/>
          <w:u w:val="none"/>
        </w:rPr>
        <w:t>30</w:t>
      </w:r>
      <w:r>
        <w:rPr>
          <w:rFonts w:ascii="仿宋" w:hAnsi="仿宋" w:eastAsia="仿宋" w:cs="宋体"/>
          <w:color w:val="auto"/>
          <w:kern w:val="0"/>
          <w:sz w:val="24"/>
          <w:highlight w:val="none"/>
        </w:rPr>
        <w:t>（北京时间）</w:t>
      </w:r>
    </w:p>
    <w:p w14:paraId="532F135B">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投标地点（网址）：政采云平台（</w:t>
      </w:r>
      <w:r>
        <w:rPr>
          <w:color w:val="auto"/>
          <w:highlight w:val="none"/>
          <w:u w:val="none"/>
        </w:rPr>
        <w:fldChar w:fldCharType="begin"/>
      </w:r>
      <w:r>
        <w:rPr>
          <w:color w:val="auto"/>
          <w:highlight w:val="none"/>
          <w:u w:val="none"/>
        </w:rPr>
        <w:instrText xml:space="preserve"> HYPERLINK "https://www.zcygov.cn/）" </w:instrText>
      </w:r>
      <w:r>
        <w:rPr>
          <w:color w:val="auto"/>
          <w:highlight w:val="none"/>
          <w:u w:val="none"/>
        </w:rPr>
        <w:fldChar w:fldCharType="separate"/>
      </w:r>
      <w:r>
        <w:rPr>
          <w:rStyle w:val="71"/>
          <w:rFonts w:ascii="仿宋" w:hAnsi="仿宋" w:eastAsia="仿宋" w:cs="宋体"/>
          <w:color w:val="auto"/>
          <w:kern w:val="0"/>
          <w:sz w:val="24"/>
          <w:highlight w:val="none"/>
          <w:u w:val="none"/>
        </w:rPr>
        <w:t>https://www.zcygov.cn/）</w:t>
      </w:r>
      <w:r>
        <w:rPr>
          <w:rStyle w:val="71"/>
          <w:rFonts w:ascii="仿宋" w:hAnsi="仿宋" w:eastAsia="仿宋" w:cs="宋体"/>
          <w:color w:val="auto"/>
          <w:kern w:val="0"/>
          <w:sz w:val="24"/>
          <w:highlight w:val="none"/>
          <w:u w:val="none"/>
        </w:rPr>
        <w:fldChar w:fldCharType="end"/>
      </w:r>
    </w:p>
    <w:p w14:paraId="13735D3F">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开标时间：202</w:t>
      </w:r>
      <w:r>
        <w:rPr>
          <w:rFonts w:hint="eastAsia" w:ascii="仿宋" w:hAnsi="仿宋" w:eastAsia="仿宋" w:cs="宋体"/>
          <w:color w:val="auto"/>
          <w:kern w:val="0"/>
          <w:sz w:val="24"/>
          <w:highlight w:val="none"/>
          <w:lang w:val="en-US" w:eastAsia="zh-CN"/>
        </w:rPr>
        <w:t>5</w:t>
      </w:r>
      <w:r>
        <w:rPr>
          <w:rFonts w:ascii="仿宋" w:hAnsi="仿宋" w:eastAsia="仿宋" w:cs="宋体"/>
          <w:color w:val="auto"/>
          <w:kern w:val="0"/>
          <w:sz w:val="24"/>
          <w:highlight w:val="none"/>
        </w:rPr>
        <w:t>年</w:t>
      </w:r>
      <w:r>
        <w:rPr>
          <w:rFonts w:hint="eastAsia" w:ascii="仿宋_GB2312" w:hAnsi="仿宋_GB2312" w:eastAsia="仿宋_GB2312" w:cs="仿宋_GB2312"/>
          <w:bCs/>
          <w:color w:val="auto"/>
          <w:sz w:val="24"/>
          <w:highlight w:val="none"/>
          <w:u w:val="none"/>
          <w:lang w:val="en-US" w:eastAsia="zh-CN"/>
        </w:rPr>
        <w:t>8</w:t>
      </w:r>
      <w:r>
        <w:rPr>
          <w:rFonts w:ascii="仿宋" w:hAnsi="仿宋" w:eastAsia="仿宋" w:cs="宋体"/>
          <w:color w:val="auto"/>
          <w:kern w:val="0"/>
          <w:sz w:val="24"/>
          <w:highlight w:val="none"/>
        </w:rPr>
        <w:t>月</w:t>
      </w:r>
      <w:r>
        <w:rPr>
          <w:rFonts w:hint="eastAsia" w:ascii="仿宋" w:hAnsi="仿宋" w:eastAsia="仿宋" w:cs="宋体"/>
          <w:color w:val="auto"/>
          <w:kern w:val="0"/>
          <w:sz w:val="24"/>
          <w:highlight w:val="none"/>
          <w:u w:val="none"/>
          <w:lang w:val="en-US" w:eastAsia="zh-CN"/>
        </w:rPr>
        <w:t>4</w:t>
      </w:r>
      <w:r>
        <w:rPr>
          <w:rFonts w:ascii="仿宋" w:hAnsi="仿宋" w:eastAsia="仿宋" w:cs="宋体"/>
          <w:color w:val="auto"/>
          <w:kern w:val="0"/>
          <w:sz w:val="24"/>
          <w:highlight w:val="none"/>
        </w:rPr>
        <w:t>日</w:t>
      </w:r>
      <w:r>
        <w:rPr>
          <w:rFonts w:hint="eastAsia" w:ascii="仿宋" w:hAnsi="仿宋" w:eastAsia="仿宋" w:cs="宋体"/>
          <w:color w:val="auto"/>
          <w:kern w:val="0"/>
          <w:sz w:val="24"/>
          <w:highlight w:val="none"/>
          <w:u w:val="none"/>
          <w:lang w:val="en-US" w:eastAsia="zh-CN"/>
        </w:rPr>
        <w:t>9</w:t>
      </w:r>
      <w:r>
        <w:rPr>
          <w:rFonts w:ascii="仿宋" w:hAnsi="仿宋" w:eastAsia="仿宋" w:cs="宋体"/>
          <w:color w:val="auto"/>
          <w:kern w:val="0"/>
          <w:sz w:val="24"/>
          <w:highlight w:val="none"/>
        </w:rPr>
        <w:t>:</w:t>
      </w:r>
      <w:r>
        <w:rPr>
          <w:rFonts w:hint="eastAsia" w:ascii="仿宋" w:hAnsi="仿宋" w:eastAsia="仿宋" w:cs="宋体"/>
          <w:color w:val="auto"/>
          <w:kern w:val="0"/>
          <w:sz w:val="24"/>
          <w:highlight w:val="none"/>
          <w:u w:val="none"/>
        </w:rPr>
        <w:t>30</w:t>
      </w:r>
    </w:p>
    <w:p w14:paraId="42234990">
      <w:pPr>
        <w:widowControl/>
        <w:snapToGrid w:val="0"/>
        <w:spacing w:line="360" w:lineRule="auto"/>
        <w:ind w:firstLine="480" w:firstLineChars="200"/>
        <w:jc w:val="left"/>
        <w:rPr>
          <w:rFonts w:hint="default" w:ascii="仿宋" w:hAnsi="仿宋" w:eastAsia="仿宋" w:cs="宋体"/>
          <w:color w:val="auto"/>
          <w:kern w:val="0"/>
          <w:sz w:val="24"/>
          <w:highlight w:val="none"/>
          <w:lang w:val="en-US" w:eastAsia="zh-CN"/>
        </w:rPr>
      </w:pPr>
      <w:r>
        <w:rPr>
          <w:rFonts w:ascii="仿宋" w:hAnsi="仿宋" w:eastAsia="仿宋" w:cs="宋体"/>
          <w:color w:val="auto"/>
          <w:kern w:val="0"/>
          <w:sz w:val="24"/>
          <w:highlight w:val="none"/>
        </w:rPr>
        <w:t>开标地点（网址）：</w:t>
      </w:r>
      <w:r>
        <w:rPr>
          <w:rFonts w:hint="eastAsia" w:ascii="仿宋" w:hAnsi="仿宋" w:eastAsia="仿宋" w:cs="宋体"/>
          <w:color w:val="auto"/>
          <w:kern w:val="0"/>
          <w:sz w:val="24"/>
          <w:highlight w:val="none"/>
          <w:lang w:val="en-US" w:eastAsia="zh-CN"/>
        </w:rPr>
        <w:t>线上：</w:t>
      </w:r>
      <w:r>
        <w:rPr>
          <w:rFonts w:ascii="仿宋" w:hAnsi="仿宋" w:eastAsia="仿宋" w:cs="宋体"/>
          <w:color w:val="auto"/>
          <w:kern w:val="0"/>
          <w:sz w:val="24"/>
          <w:highlight w:val="none"/>
        </w:rPr>
        <w:t>政采云平台（https://www.zcygov.cn/）</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lang w:val="en-US" w:eastAsia="zh-CN"/>
        </w:rPr>
        <w:t>线下：浙江名进建设项目管理有限公司会议室（温州市鹿城区上美小区11幢一单元0402室）</w:t>
      </w:r>
    </w:p>
    <w:p w14:paraId="325D808B">
      <w:pPr>
        <w:widowControl/>
        <w:snapToGrid w:val="0"/>
        <w:spacing w:line="360" w:lineRule="auto"/>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lang w:val="en-US" w:eastAsia="zh-CN"/>
        </w:rPr>
        <w:t>五</w:t>
      </w:r>
      <w:r>
        <w:rPr>
          <w:rFonts w:hint="eastAsia" w:ascii="仿宋" w:hAnsi="仿宋" w:eastAsia="仿宋" w:cs="宋体"/>
          <w:b/>
          <w:bCs/>
          <w:color w:val="auto"/>
          <w:kern w:val="0"/>
          <w:sz w:val="24"/>
          <w:highlight w:val="none"/>
        </w:rPr>
        <w:t>、公告期限</w:t>
      </w:r>
    </w:p>
    <w:p w14:paraId="410DC730">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自本公告发布之日起5个工作日。</w:t>
      </w:r>
    </w:p>
    <w:p w14:paraId="59FE2D59">
      <w:pPr>
        <w:widowControl/>
        <w:snapToGrid w:val="0"/>
        <w:spacing w:line="360" w:lineRule="auto"/>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lang w:val="en-US" w:eastAsia="zh-CN"/>
        </w:rPr>
        <w:t>六</w:t>
      </w:r>
      <w:r>
        <w:rPr>
          <w:rFonts w:hint="eastAsia" w:ascii="仿宋" w:hAnsi="仿宋" w:eastAsia="仿宋" w:cs="宋体"/>
          <w:b/>
          <w:bCs/>
          <w:color w:val="auto"/>
          <w:kern w:val="0"/>
          <w:sz w:val="24"/>
          <w:highlight w:val="none"/>
        </w:rPr>
        <w:t>、其他补充事宜</w:t>
      </w:r>
    </w:p>
    <w:p w14:paraId="1E8D86E2">
      <w:pPr>
        <w:widowControl/>
        <w:snapToGrid w:val="0"/>
        <w:spacing w:line="360" w:lineRule="auto"/>
        <w:ind w:firstLine="480" w:firstLineChars="200"/>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rPr>
        <w:t>2022年2月1日和2022年7月1日开始实施，此前有关规定与上述文件内容不一致的，按上述文件要求执行。</w:t>
      </w:r>
    </w:p>
    <w:p w14:paraId="46F7F944">
      <w:pPr>
        <w:widowControl/>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662CFEEB">
      <w:pPr>
        <w:widowControl/>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en-US" w:eastAsia="zh-CN"/>
        </w:rPr>
        <w:t>3</w:t>
      </w:r>
      <w:r>
        <w:rPr>
          <w:rFonts w:ascii="仿宋" w:hAnsi="仿宋" w:eastAsia="仿宋" w:cs="宋体"/>
          <w:color w:val="auto"/>
          <w:kern w:val="0"/>
          <w:sz w:val="24"/>
          <w:highlight w:val="none"/>
        </w:rPr>
        <w:t>.其他事项：</w:t>
      </w:r>
    </w:p>
    <w:p w14:paraId="5D7A76F0">
      <w:pPr>
        <w:widowControl/>
        <w:snapToGrid w:val="0"/>
        <w:spacing w:line="360" w:lineRule="auto"/>
        <w:ind w:firstLine="480" w:firstLineChars="200"/>
        <w:jc w:val="left"/>
        <w:rPr>
          <w:rFonts w:ascii="仿宋" w:hAnsi="仿宋" w:eastAsia="仿宋" w:cs="宋体"/>
          <w:i/>
          <w:color w:val="auto"/>
          <w:kern w:val="0"/>
          <w:sz w:val="24"/>
          <w:highlight w:val="none"/>
          <w:u w:val="single"/>
        </w:rPr>
      </w:pPr>
      <w:r>
        <w:rPr>
          <w:rFonts w:hint="eastAsia" w:ascii="仿宋" w:hAnsi="仿宋" w:eastAsia="仿宋" w:cs="宋体"/>
          <w:i w:val="0"/>
          <w:color w:val="auto"/>
          <w:kern w:val="0"/>
          <w:sz w:val="24"/>
          <w:highlight w:val="none"/>
          <w:u w:val="none"/>
        </w:rPr>
        <w:t>（一）质疑投诉：供应商认为</w:t>
      </w:r>
      <w:r>
        <w:rPr>
          <w:rFonts w:hint="eastAsia" w:ascii="仿宋" w:hAnsi="仿宋" w:eastAsia="仿宋" w:cs="宋体"/>
          <w:i w:val="0"/>
          <w:color w:val="auto"/>
          <w:kern w:val="0"/>
          <w:sz w:val="24"/>
          <w:highlight w:val="none"/>
          <w:u w:val="none"/>
          <w:lang w:eastAsia="zh-CN"/>
        </w:rPr>
        <w:t>招标文件</w:t>
      </w:r>
      <w:r>
        <w:rPr>
          <w:rFonts w:hint="eastAsia" w:ascii="仿宋" w:hAnsi="仿宋" w:eastAsia="仿宋" w:cs="宋体"/>
          <w:i w:val="0"/>
          <w:color w:val="auto"/>
          <w:kern w:val="0"/>
          <w:sz w:val="24"/>
          <w:highlight w:val="none"/>
          <w:u w:val="none"/>
        </w:rPr>
        <w:t>使自己的权益受到损害的，可以自获取</w:t>
      </w:r>
      <w:r>
        <w:rPr>
          <w:rFonts w:hint="eastAsia" w:ascii="仿宋" w:hAnsi="仿宋" w:eastAsia="仿宋" w:cs="宋体"/>
          <w:i w:val="0"/>
          <w:color w:val="auto"/>
          <w:kern w:val="0"/>
          <w:sz w:val="24"/>
          <w:highlight w:val="none"/>
          <w:u w:val="none"/>
          <w:lang w:eastAsia="zh-CN"/>
        </w:rPr>
        <w:t>招标文件</w:t>
      </w:r>
      <w:r>
        <w:rPr>
          <w:rFonts w:hint="eastAsia" w:ascii="仿宋" w:hAnsi="仿宋" w:eastAsia="仿宋" w:cs="宋体"/>
          <w:i w:val="0"/>
          <w:color w:val="auto"/>
          <w:kern w:val="0"/>
          <w:sz w:val="24"/>
          <w:highlight w:val="none"/>
          <w:u w:val="none"/>
        </w:rPr>
        <w:t>之日或者</w:t>
      </w:r>
      <w:r>
        <w:rPr>
          <w:rFonts w:hint="eastAsia" w:ascii="仿宋" w:hAnsi="仿宋" w:eastAsia="仿宋" w:cs="宋体"/>
          <w:i w:val="0"/>
          <w:color w:val="auto"/>
          <w:kern w:val="0"/>
          <w:sz w:val="24"/>
          <w:highlight w:val="none"/>
          <w:u w:val="none"/>
          <w:lang w:eastAsia="zh-CN"/>
        </w:rPr>
        <w:t>招标文件</w:t>
      </w:r>
      <w:r>
        <w:rPr>
          <w:rFonts w:hint="eastAsia" w:ascii="仿宋" w:hAnsi="仿宋" w:eastAsia="仿宋" w:cs="宋体"/>
          <w:i w:val="0"/>
          <w:color w:val="auto"/>
          <w:kern w:val="0"/>
          <w:sz w:val="24"/>
          <w:highlight w:val="none"/>
          <w:u w:val="none"/>
        </w:rPr>
        <w:t>公告期限届满之日（公告期限届满后获取</w:t>
      </w:r>
      <w:r>
        <w:rPr>
          <w:rFonts w:hint="eastAsia" w:ascii="仿宋" w:hAnsi="仿宋" w:eastAsia="仿宋" w:cs="宋体"/>
          <w:i w:val="0"/>
          <w:color w:val="auto"/>
          <w:kern w:val="0"/>
          <w:sz w:val="24"/>
          <w:highlight w:val="none"/>
          <w:u w:val="none"/>
          <w:lang w:eastAsia="zh-CN"/>
        </w:rPr>
        <w:t>招标文件</w:t>
      </w:r>
      <w:r>
        <w:rPr>
          <w:rFonts w:hint="eastAsia" w:ascii="仿宋" w:hAnsi="仿宋" w:eastAsia="仿宋" w:cs="宋体"/>
          <w:i w:val="0"/>
          <w:color w:val="auto"/>
          <w:kern w:val="0"/>
          <w:sz w:val="24"/>
          <w:highlight w:val="none"/>
          <w:u w:val="none"/>
        </w:rPr>
        <w:t>的，以公告期限届满之日为准）起7个工作日内，对</w:t>
      </w:r>
      <w:r>
        <w:rPr>
          <w:rFonts w:hint="eastAsia" w:ascii="仿宋" w:hAnsi="仿宋" w:eastAsia="仿宋" w:cs="宋体"/>
          <w:i w:val="0"/>
          <w:color w:val="auto"/>
          <w:kern w:val="0"/>
          <w:sz w:val="24"/>
          <w:highlight w:val="none"/>
          <w:u w:val="none"/>
          <w:lang w:eastAsia="zh-CN"/>
        </w:rPr>
        <w:t>招标文件</w:t>
      </w:r>
      <w:r>
        <w:rPr>
          <w:rFonts w:hint="eastAsia" w:ascii="仿宋" w:hAnsi="仿宋" w:eastAsia="仿宋" w:cs="宋体"/>
          <w:i w:val="0"/>
          <w:color w:val="auto"/>
          <w:kern w:val="0"/>
          <w:sz w:val="24"/>
          <w:highlight w:val="none"/>
          <w:u w:val="none"/>
        </w:rPr>
        <w:t>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w:t>
      </w:r>
      <w:r>
        <w:rPr>
          <w:rFonts w:hint="eastAsia" w:ascii="仿宋" w:hAnsi="仿宋" w:eastAsia="仿宋" w:cs="宋体"/>
          <w:i w:val="0"/>
          <w:color w:val="auto"/>
          <w:kern w:val="0"/>
          <w:sz w:val="24"/>
          <w:highlight w:val="none"/>
          <w:u w:val="none"/>
          <w:lang w:eastAsia="zh-CN"/>
        </w:rPr>
        <w:t>招标文件</w:t>
      </w:r>
      <w:r>
        <w:rPr>
          <w:rFonts w:hint="eastAsia" w:ascii="仿宋" w:hAnsi="仿宋" w:eastAsia="仿宋" w:cs="宋体"/>
          <w:i w:val="0"/>
          <w:color w:val="auto"/>
          <w:kern w:val="0"/>
          <w:sz w:val="24"/>
          <w:highlight w:val="none"/>
          <w:u w:val="none"/>
        </w:rPr>
        <w:t>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⑥投标文件的解密：投标人按照平台提示和招标文件的规定在半小时内完成在线解密；⑦具体操作指南：详见政采云平台“服务中心-帮助文档-项目采购-操作流程-电子招投标-政府采购项目电子交易管理操作指南-供应商”：浙江省政府采购项目政采云平台学习专题（三）招标公告附件的</w:t>
      </w:r>
      <w:r>
        <w:rPr>
          <w:rFonts w:hint="eastAsia" w:ascii="仿宋" w:hAnsi="仿宋" w:eastAsia="仿宋" w:cs="宋体"/>
          <w:i w:val="0"/>
          <w:color w:val="auto"/>
          <w:kern w:val="0"/>
          <w:sz w:val="24"/>
          <w:highlight w:val="none"/>
          <w:u w:val="none"/>
          <w:lang w:eastAsia="zh-CN"/>
        </w:rPr>
        <w:t>招标文件</w:t>
      </w:r>
      <w:r>
        <w:rPr>
          <w:rFonts w:hint="eastAsia" w:ascii="仿宋" w:hAnsi="仿宋" w:eastAsia="仿宋" w:cs="宋体"/>
          <w:i w:val="0"/>
          <w:color w:val="auto"/>
          <w:kern w:val="0"/>
          <w:sz w:val="24"/>
          <w:highlight w:val="none"/>
          <w:u w:val="none"/>
        </w:rPr>
        <w:t>仅供阅览使用，未按照本公告规定的方式获取</w:t>
      </w:r>
      <w:r>
        <w:rPr>
          <w:rFonts w:hint="eastAsia" w:ascii="仿宋" w:hAnsi="仿宋" w:eastAsia="仿宋" w:cs="宋体"/>
          <w:i w:val="0"/>
          <w:color w:val="auto"/>
          <w:kern w:val="0"/>
          <w:sz w:val="24"/>
          <w:highlight w:val="none"/>
          <w:u w:val="none"/>
          <w:lang w:eastAsia="zh-CN"/>
        </w:rPr>
        <w:t>招标文件</w:t>
      </w:r>
      <w:r>
        <w:rPr>
          <w:rFonts w:hint="eastAsia" w:ascii="仿宋" w:hAnsi="仿宋" w:eastAsia="仿宋" w:cs="宋体"/>
          <w:i w:val="0"/>
          <w:color w:val="auto"/>
          <w:kern w:val="0"/>
          <w:sz w:val="24"/>
          <w:highlight w:val="none"/>
          <w:u w:val="none"/>
        </w:rPr>
        <w:t>的潜在供应商提起的质疑采购组织机构将不予受理、答复。</w:t>
      </w:r>
    </w:p>
    <w:p w14:paraId="47721BE8">
      <w:pPr>
        <w:widowControl/>
        <w:snapToGrid w:val="0"/>
        <w:spacing w:line="360" w:lineRule="auto"/>
        <w:jc w:val="left"/>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八、对本次采购提出询问、质疑、投诉，请按以下方式联系</w:t>
      </w:r>
    </w:p>
    <w:p w14:paraId="074C13E8">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1.采购人信息</w:t>
      </w:r>
    </w:p>
    <w:p w14:paraId="06FAC8F7">
      <w:pPr>
        <w:widowControl/>
        <w:snapToGrid w:val="0"/>
        <w:spacing w:line="360" w:lineRule="auto"/>
        <w:ind w:firstLine="240" w:firstLineChars="100"/>
        <w:jc w:val="left"/>
        <w:rPr>
          <w:rFonts w:ascii="仿宋" w:hAnsi="仿宋" w:eastAsia="仿宋" w:cs="宋体"/>
          <w:color w:val="auto"/>
          <w:kern w:val="0"/>
          <w:sz w:val="24"/>
          <w:highlight w:val="none"/>
          <w:u w:val="none"/>
        </w:rPr>
      </w:pPr>
      <w:r>
        <w:rPr>
          <w:rFonts w:ascii="仿宋" w:hAnsi="仿宋" w:eastAsia="仿宋" w:cs="宋体"/>
          <w:color w:val="auto"/>
          <w:kern w:val="0"/>
          <w:sz w:val="24"/>
          <w:highlight w:val="none"/>
        </w:rPr>
        <w:t>名称：</w:t>
      </w:r>
      <w:r>
        <w:rPr>
          <w:rFonts w:hint="eastAsia" w:ascii="仿宋" w:hAnsi="仿宋" w:eastAsia="仿宋" w:cs="宋体"/>
          <w:color w:val="auto"/>
          <w:kern w:val="0"/>
          <w:sz w:val="24"/>
          <w:highlight w:val="none"/>
          <w:u w:val="none"/>
          <w:lang w:eastAsia="zh-CN"/>
        </w:rPr>
        <w:t>温州市市容环境卫生管理中心</w:t>
      </w:r>
    </w:p>
    <w:p w14:paraId="1E7FC520">
      <w:pPr>
        <w:widowControl/>
        <w:snapToGrid w:val="0"/>
        <w:spacing w:line="360" w:lineRule="auto"/>
        <w:ind w:firstLine="240" w:firstLineChars="100"/>
        <w:jc w:val="left"/>
        <w:rPr>
          <w:rFonts w:hint="default" w:ascii="仿宋" w:hAnsi="仿宋" w:eastAsia="仿宋" w:cs="宋体"/>
          <w:color w:val="auto"/>
          <w:kern w:val="0"/>
          <w:sz w:val="24"/>
          <w:highlight w:val="none"/>
          <w:u w:val="none"/>
          <w:lang w:val="en-US" w:eastAsia="zh-CN"/>
        </w:rPr>
      </w:pPr>
      <w:r>
        <w:rPr>
          <w:rFonts w:ascii="仿宋" w:hAnsi="仿宋" w:eastAsia="仿宋" w:cs="宋体"/>
          <w:color w:val="auto"/>
          <w:kern w:val="0"/>
          <w:sz w:val="24"/>
          <w:highlight w:val="none"/>
          <w:u w:val="none"/>
        </w:rPr>
        <w:t>地址：</w:t>
      </w:r>
      <w:r>
        <w:rPr>
          <w:rFonts w:hint="eastAsia" w:ascii="仿宋" w:hAnsi="仿宋" w:eastAsia="仿宋" w:cs="宋体"/>
          <w:color w:val="auto"/>
          <w:kern w:val="0"/>
          <w:sz w:val="24"/>
          <w:highlight w:val="none"/>
          <w:u w:val="none"/>
          <w:lang w:eastAsia="zh-CN"/>
        </w:rPr>
        <w:t>温州市鹿城区车站大道</w:t>
      </w:r>
      <w:r>
        <w:rPr>
          <w:rFonts w:hint="eastAsia" w:ascii="仿宋" w:hAnsi="仿宋" w:eastAsia="仿宋" w:cs="宋体"/>
          <w:color w:val="auto"/>
          <w:kern w:val="0"/>
          <w:sz w:val="24"/>
          <w:highlight w:val="none"/>
          <w:u w:val="none"/>
          <w:lang w:val="en-US" w:eastAsia="zh-CN"/>
        </w:rPr>
        <w:t>180号</w:t>
      </w:r>
      <w:r>
        <w:rPr>
          <w:rFonts w:hint="eastAsia" w:ascii="仿宋" w:hAnsi="仿宋" w:eastAsia="仿宋" w:cs="宋体"/>
          <w:color w:val="auto"/>
          <w:kern w:val="0"/>
          <w:sz w:val="24"/>
          <w:highlight w:val="none"/>
          <w:u w:val="none"/>
          <w:lang w:eastAsia="zh-CN"/>
        </w:rPr>
        <w:t>金城大厦</w:t>
      </w:r>
      <w:r>
        <w:rPr>
          <w:rFonts w:hint="eastAsia" w:ascii="仿宋" w:hAnsi="仿宋" w:eastAsia="仿宋" w:cs="宋体"/>
          <w:color w:val="auto"/>
          <w:kern w:val="0"/>
          <w:sz w:val="24"/>
          <w:highlight w:val="none"/>
          <w:u w:val="none"/>
          <w:lang w:val="en-US" w:eastAsia="zh-CN"/>
        </w:rPr>
        <w:t>2楼</w:t>
      </w:r>
    </w:p>
    <w:p w14:paraId="4F8B269D">
      <w:pPr>
        <w:widowControl/>
        <w:snapToGrid w:val="0"/>
        <w:spacing w:line="360" w:lineRule="auto"/>
        <w:ind w:firstLine="240" w:firstLineChars="100"/>
        <w:jc w:val="left"/>
        <w:rPr>
          <w:rFonts w:hint="eastAsia" w:ascii="仿宋" w:hAnsi="仿宋" w:eastAsia="仿宋" w:cs="宋体"/>
          <w:color w:val="auto"/>
          <w:kern w:val="0"/>
          <w:sz w:val="24"/>
          <w:highlight w:val="none"/>
          <w:lang w:val="en-US" w:eastAsia="zh-CN"/>
        </w:rPr>
      </w:pPr>
      <w:r>
        <w:rPr>
          <w:rFonts w:ascii="仿宋" w:hAnsi="仿宋" w:eastAsia="仿宋" w:cs="宋体"/>
          <w:color w:val="auto"/>
          <w:kern w:val="0"/>
          <w:sz w:val="24"/>
          <w:highlight w:val="none"/>
        </w:rPr>
        <w:t>传真：</w:t>
      </w:r>
      <w:r>
        <w:rPr>
          <w:rFonts w:hint="eastAsia" w:ascii="仿宋" w:hAnsi="仿宋" w:eastAsia="仿宋" w:cs="宋体"/>
          <w:color w:val="auto"/>
          <w:kern w:val="0"/>
          <w:sz w:val="24"/>
          <w:highlight w:val="none"/>
          <w:lang w:val="en-US" w:eastAsia="zh-CN"/>
        </w:rPr>
        <w:t>/</w:t>
      </w:r>
    </w:p>
    <w:p w14:paraId="1EF2B639">
      <w:pPr>
        <w:widowControl/>
        <w:snapToGrid w:val="0"/>
        <w:spacing w:line="360" w:lineRule="auto"/>
        <w:ind w:firstLine="240" w:firstLineChars="100"/>
        <w:jc w:val="left"/>
        <w:rPr>
          <w:rFonts w:ascii="仿宋" w:hAnsi="仿宋" w:eastAsia="仿宋" w:cs="宋体"/>
          <w:color w:val="auto"/>
          <w:kern w:val="0"/>
          <w:sz w:val="24"/>
          <w:highlight w:val="none"/>
          <w:u w:val="none"/>
        </w:rPr>
      </w:pPr>
      <w:r>
        <w:rPr>
          <w:rFonts w:ascii="仿宋" w:hAnsi="仿宋" w:eastAsia="仿宋" w:cs="宋体"/>
          <w:color w:val="auto"/>
          <w:kern w:val="0"/>
          <w:sz w:val="24"/>
          <w:highlight w:val="none"/>
          <w:u w:val="none"/>
        </w:rPr>
        <w:t>项目联系人（询问）：</w:t>
      </w:r>
      <w:r>
        <w:rPr>
          <w:rFonts w:hint="eastAsia" w:ascii="仿宋_GB2312" w:hAnsi="仿宋_GB2312" w:eastAsia="仿宋_GB2312" w:cs="仿宋_GB2312"/>
          <w:bCs/>
          <w:color w:val="auto"/>
          <w:sz w:val="24"/>
          <w:highlight w:val="none"/>
          <w:u w:val="none"/>
          <w:lang w:val="en-US" w:eastAsia="zh-CN"/>
        </w:rPr>
        <w:t>王</w:t>
      </w:r>
      <w:r>
        <w:rPr>
          <w:rFonts w:hint="eastAsia" w:ascii="仿宋_GB2312" w:hAnsi="仿宋_GB2312" w:eastAsia="仿宋_GB2312" w:cs="仿宋_GB2312"/>
          <w:bCs/>
          <w:color w:val="auto"/>
          <w:sz w:val="24"/>
          <w:highlight w:val="none"/>
          <w:u w:val="none"/>
          <w:lang w:eastAsia="zh-CN"/>
        </w:rPr>
        <w:t>先生</w:t>
      </w:r>
    </w:p>
    <w:p w14:paraId="1E3DBE49">
      <w:pPr>
        <w:widowControl/>
        <w:snapToGrid w:val="0"/>
        <w:spacing w:line="360" w:lineRule="auto"/>
        <w:ind w:firstLine="240" w:firstLineChars="100"/>
        <w:jc w:val="left"/>
        <w:rPr>
          <w:rFonts w:hint="default" w:ascii="仿宋" w:hAnsi="仿宋" w:eastAsia="仿宋" w:cs="宋体"/>
          <w:color w:val="auto"/>
          <w:kern w:val="0"/>
          <w:sz w:val="24"/>
          <w:highlight w:val="none"/>
          <w:u w:val="none"/>
          <w:lang w:val="en-US"/>
        </w:rPr>
      </w:pPr>
      <w:r>
        <w:rPr>
          <w:rFonts w:ascii="仿宋" w:hAnsi="仿宋" w:eastAsia="仿宋" w:cs="宋体"/>
          <w:color w:val="auto"/>
          <w:kern w:val="0"/>
          <w:sz w:val="24"/>
          <w:highlight w:val="none"/>
          <w:u w:val="none"/>
        </w:rPr>
        <w:t>项目联系方式（询问）：</w:t>
      </w:r>
      <w:r>
        <w:rPr>
          <w:rFonts w:hint="eastAsia" w:ascii="仿宋_GB2312" w:hAnsi="仿宋_GB2312" w:eastAsia="仿宋_GB2312" w:cs="仿宋_GB2312"/>
          <w:bCs/>
          <w:color w:val="auto"/>
          <w:sz w:val="24"/>
          <w:highlight w:val="none"/>
          <w:u w:val="none"/>
          <w:lang w:eastAsia="zh-CN"/>
        </w:rPr>
        <w:t>0577-8</w:t>
      </w:r>
      <w:r>
        <w:rPr>
          <w:rFonts w:hint="eastAsia" w:ascii="仿宋_GB2312" w:hAnsi="仿宋_GB2312" w:eastAsia="仿宋_GB2312" w:cs="仿宋_GB2312"/>
          <w:bCs/>
          <w:color w:val="auto"/>
          <w:sz w:val="24"/>
          <w:highlight w:val="none"/>
          <w:u w:val="none"/>
          <w:lang w:val="en-US" w:eastAsia="zh-CN"/>
        </w:rPr>
        <w:t>8136552</w:t>
      </w:r>
    </w:p>
    <w:p w14:paraId="3371A2CE">
      <w:pPr>
        <w:widowControl/>
        <w:snapToGrid w:val="0"/>
        <w:spacing w:line="360" w:lineRule="auto"/>
        <w:ind w:firstLine="240" w:firstLineChars="100"/>
        <w:jc w:val="left"/>
        <w:rPr>
          <w:rFonts w:hint="eastAsia" w:ascii="仿宋" w:hAnsi="仿宋" w:eastAsia="仿宋" w:cs="宋体"/>
          <w:color w:val="auto"/>
          <w:kern w:val="0"/>
          <w:sz w:val="24"/>
          <w:highlight w:val="none"/>
          <w:u w:val="none"/>
          <w:lang w:eastAsia="zh-CN"/>
        </w:rPr>
      </w:pPr>
      <w:r>
        <w:rPr>
          <w:rFonts w:ascii="仿宋" w:hAnsi="仿宋" w:eastAsia="仿宋" w:cs="宋体"/>
          <w:color w:val="auto"/>
          <w:kern w:val="0"/>
          <w:sz w:val="24"/>
          <w:highlight w:val="none"/>
          <w:u w:val="none"/>
        </w:rPr>
        <w:t>质疑联系人：</w:t>
      </w:r>
      <w:r>
        <w:rPr>
          <w:rFonts w:hint="eastAsia" w:ascii="仿宋_GB2312" w:hAnsi="仿宋_GB2312" w:eastAsia="仿宋_GB2312" w:cs="仿宋_GB2312"/>
          <w:bCs/>
          <w:color w:val="auto"/>
          <w:sz w:val="24"/>
          <w:highlight w:val="none"/>
          <w:u w:val="none"/>
          <w:lang w:eastAsia="zh-CN"/>
        </w:rPr>
        <w:t>姜先生</w:t>
      </w:r>
    </w:p>
    <w:p w14:paraId="43A2DA01">
      <w:pPr>
        <w:widowControl/>
        <w:snapToGrid w:val="0"/>
        <w:spacing w:line="360" w:lineRule="auto"/>
        <w:ind w:firstLine="240" w:firstLineChars="100"/>
        <w:jc w:val="left"/>
        <w:rPr>
          <w:rFonts w:hint="eastAsia" w:ascii="仿宋" w:hAnsi="仿宋" w:eastAsia="仿宋" w:cs="宋体"/>
          <w:color w:val="auto"/>
          <w:kern w:val="0"/>
          <w:sz w:val="24"/>
          <w:highlight w:val="none"/>
          <w:u w:val="none"/>
          <w:lang w:eastAsia="zh-CN"/>
        </w:rPr>
      </w:pPr>
      <w:r>
        <w:rPr>
          <w:rFonts w:ascii="仿宋" w:hAnsi="仿宋" w:eastAsia="仿宋" w:cs="宋体"/>
          <w:color w:val="auto"/>
          <w:kern w:val="0"/>
          <w:sz w:val="24"/>
          <w:highlight w:val="none"/>
          <w:u w:val="none"/>
        </w:rPr>
        <w:t>质疑联系方式：</w:t>
      </w:r>
      <w:r>
        <w:rPr>
          <w:rFonts w:hint="eastAsia" w:ascii="仿宋_GB2312" w:hAnsi="仿宋_GB2312" w:eastAsia="仿宋_GB2312" w:cs="仿宋_GB2312"/>
          <w:bCs/>
          <w:color w:val="auto"/>
          <w:sz w:val="24"/>
          <w:highlight w:val="none"/>
          <w:u w:val="none"/>
          <w:lang w:eastAsia="zh-CN"/>
        </w:rPr>
        <w:t>0577-89890169</w:t>
      </w:r>
    </w:p>
    <w:p w14:paraId="42DCB8AD">
      <w:pPr>
        <w:widowControl/>
        <w:snapToGrid w:val="0"/>
        <w:spacing w:line="360" w:lineRule="auto"/>
        <w:jc w:val="left"/>
        <w:rPr>
          <w:rFonts w:ascii="仿宋" w:hAnsi="仿宋" w:eastAsia="仿宋" w:cs="宋体"/>
          <w:color w:val="auto"/>
          <w:kern w:val="0"/>
          <w:sz w:val="24"/>
          <w:highlight w:val="none"/>
          <w:u w:val="none"/>
        </w:rPr>
      </w:pPr>
      <w:r>
        <w:rPr>
          <w:rFonts w:ascii="仿宋" w:hAnsi="仿宋" w:eastAsia="仿宋" w:cs="宋体"/>
          <w:color w:val="auto"/>
          <w:kern w:val="0"/>
          <w:sz w:val="24"/>
          <w:highlight w:val="none"/>
          <w:u w:val="none"/>
        </w:rPr>
        <w:t>2.采购代理机构信息</w:t>
      </w:r>
    </w:p>
    <w:p w14:paraId="029F7632">
      <w:pPr>
        <w:widowControl/>
        <w:snapToGrid w:val="0"/>
        <w:spacing w:line="360" w:lineRule="auto"/>
        <w:ind w:firstLine="240" w:firstLineChars="100"/>
        <w:jc w:val="left"/>
        <w:rPr>
          <w:rFonts w:hint="eastAsia" w:ascii="仿宋" w:hAnsi="仿宋" w:eastAsia="仿宋" w:cs="宋体"/>
          <w:color w:val="auto"/>
          <w:kern w:val="0"/>
          <w:sz w:val="24"/>
          <w:highlight w:val="none"/>
          <w:u w:val="none"/>
          <w:lang w:eastAsia="zh-CN"/>
        </w:rPr>
      </w:pPr>
      <w:r>
        <w:rPr>
          <w:rFonts w:ascii="仿宋" w:hAnsi="仿宋" w:eastAsia="仿宋" w:cs="宋体"/>
          <w:color w:val="auto"/>
          <w:kern w:val="0"/>
          <w:sz w:val="24"/>
          <w:highlight w:val="none"/>
          <w:u w:val="none"/>
        </w:rPr>
        <w:t>名称：</w:t>
      </w:r>
      <w:r>
        <w:rPr>
          <w:rFonts w:hint="eastAsia" w:ascii="仿宋" w:hAnsi="仿宋" w:eastAsia="仿宋" w:cs="宋体"/>
          <w:color w:val="auto"/>
          <w:kern w:val="0"/>
          <w:sz w:val="24"/>
          <w:highlight w:val="none"/>
          <w:u w:val="none"/>
          <w:lang w:eastAsia="zh-CN"/>
        </w:rPr>
        <w:t>浙江名进建设项目管理有限公司</w:t>
      </w:r>
    </w:p>
    <w:p w14:paraId="2B77C8DC">
      <w:pPr>
        <w:widowControl/>
        <w:snapToGrid w:val="0"/>
        <w:spacing w:line="360" w:lineRule="auto"/>
        <w:ind w:firstLine="240" w:firstLineChars="100"/>
        <w:jc w:val="left"/>
        <w:rPr>
          <w:rFonts w:hint="eastAsia" w:ascii="仿宋" w:hAnsi="仿宋" w:eastAsia="仿宋" w:cs="宋体"/>
          <w:color w:val="auto"/>
          <w:kern w:val="0"/>
          <w:sz w:val="24"/>
          <w:highlight w:val="none"/>
          <w:u w:val="none"/>
          <w:lang w:eastAsia="zh-CN"/>
        </w:rPr>
      </w:pPr>
      <w:r>
        <w:rPr>
          <w:rFonts w:ascii="仿宋" w:hAnsi="仿宋" w:eastAsia="仿宋" w:cs="宋体"/>
          <w:color w:val="auto"/>
          <w:kern w:val="0"/>
          <w:sz w:val="24"/>
          <w:highlight w:val="none"/>
          <w:u w:val="none"/>
        </w:rPr>
        <w:t>地址：</w:t>
      </w:r>
      <w:r>
        <w:rPr>
          <w:rFonts w:hint="eastAsia" w:ascii="仿宋" w:hAnsi="仿宋" w:eastAsia="仿宋" w:cs="宋体"/>
          <w:color w:val="auto"/>
          <w:kern w:val="0"/>
          <w:sz w:val="24"/>
          <w:highlight w:val="none"/>
          <w:u w:val="none"/>
          <w:lang w:eastAsia="zh-CN"/>
        </w:rPr>
        <w:t>温州市鹿城区上美小区11幢一单元0402室</w:t>
      </w:r>
    </w:p>
    <w:p w14:paraId="5266358B">
      <w:pPr>
        <w:widowControl/>
        <w:snapToGrid w:val="0"/>
        <w:spacing w:line="360" w:lineRule="auto"/>
        <w:ind w:firstLine="240" w:firstLineChars="100"/>
        <w:jc w:val="left"/>
        <w:rPr>
          <w:rFonts w:ascii="仿宋" w:hAnsi="仿宋" w:eastAsia="仿宋" w:cs="宋体"/>
          <w:color w:val="auto"/>
          <w:kern w:val="0"/>
          <w:sz w:val="24"/>
          <w:highlight w:val="none"/>
          <w:u w:val="none"/>
        </w:rPr>
      </w:pPr>
      <w:r>
        <w:rPr>
          <w:rFonts w:ascii="仿宋" w:hAnsi="仿宋" w:eastAsia="仿宋" w:cs="宋体"/>
          <w:color w:val="auto"/>
          <w:kern w:val="0"/>
          <w:sz w:val="24"/>
          <w:highlight w:val="none"/>
          <w:u w:val="none"/>
        </w:rPr>
        <w:t>传真：</w:t>
      </w:r>
      <w:r>
        <w:rPr>
          <w:rFonts w:hint="eastAsia" w:ascii="仿宋_GB2312" w:hAnsi="仿宋_GB2312" w:eastAsia="仿宋_GB2312" w:cs="仿宋_GB2312"/>
          <w:bCs/>
          <w:color w:val="auto"/>
          <w:sz w:val="24"/>
          <w:highlight w:val="none"/>
          <w:u w:val="none"/>
        </w:rPr>
        <w:t>/</w:t>
      </w:r>
    </w:p>
    <w:p w14:paraId="2483B04D">
      <w:pPr>
        <w:widowControl/>
        <w:snapToGrid w:val="0"/>
        <w:spacing w:line="360" w:lineRule="auto"/>
        <w:ind w:firstLine="240" w:firstLineChars="100"/>
        <w:jc w:val="left"/>
        <w:rPr>
          <w:rFonts w:hint="eastAsia" w:ascii="仿宋" w:hAnsi="仿宋" w:eastAsia="仿宋" w:cs="宋体"/>
          <w:color w:val="auto"/>
          <w:kern w:val="0"/>
          <w:sz w:val="24"/>
          <w:highlight w:val="none"/>
          <w:u w:val="none"/>
          <w:lang w:eastAsia="zh-CN"/>
        </w:rPr>
      </w:pPr>
      <w:r>
        <w:rPr>
          <w:rFonts w:ascii="仿宋" w:hAnsi="仿宋" w:eastAsia="仿宋" w:cs="宋体"/>
          <w:color w:val="auto"/>
          <w:kern w:val="0"/>
          <w:sz w:val="24"/>
          <w:highlight w:val="none"/>
          <w:u w:val="none"/>
        </w:rPr>
        <w:t>项目联系人（询问）：</w:t>
      </w:r>
      <w:r>
        <w:rPr>
          <w:rFonts w:hint="eastAsia" w:ascii="仿宋_GB2312" w:hAnsi="仿宋_GB2312" w:eastAsia="仿宋_GB2312" w:cs="仿宋_GB2312"/>
          <w:bCs/>
          <w:color w:val="auto"/>
          <w:sz w:val="24"/>
          <w:highlight w:val="none"/>
          <w:u w:val="none"/>
          <w:lang w:val="en-US" w:eastAsia="zh-CN"/>
        </w:rPr>
        <w:t>黄女士</w:t>
      </w:r>
    </w:p>
    <w:p w14:paraId="4123A24B">
      <w:pPr>
        <w:widowControl/>
        <w:snapToGrid w:val="0"/>
        <w:spacing w:line="360" w:lineRule="auto"/>
        <w:ind w:firstLine="240" w:firstLineChars="100"/>
        <w:jc w:val="left"/>
        <w:rPr>
          <w:rFonts w:hint="default" w:ascii="仿宋" w:hAnsi="仿宋" w:eastAsia="仿宋" w:cs="宋体"/>
          <w:color w:val="auto"/>
          <w:kern w:val="0"/>
          <w:sz w:val="24"/>
          <w:highlight w:val="none"/>
          <w:u w:val="none"/>
          <w:lang w:val="en-US" w:eastAsia="zh-CN"/>
        </w:rPr>
      </w:pPr>
      <w:r>
        <w:rPr>
          <w:rFonts w:ascii="仿宋" w:hAnsi="仿宋" w:eastAsia="仿宋" w:cs="宋体"/>
          <w:color w:val="auto"/>
          <w:kern w:val="0"/>
          <w:sz w:val="24"/>
          <w:highlight w:val="none"/>
          <w:u w:val="none"/>
        </w:rPr>
        <w:t>项目联系方式（询问）：</w:t>
      </w:r>
      <w:r>
        <w:rPr>
          <w:rFonts w:hint="eastAsia" w:ascii="仿宋_GB2312" w:hAnsi="仿宋_GB2312" w:eastAsia="仿宋_GB2312" w:cs="仿宋_GB2312"/>
          <w:bCs/>
          <w:color w:val="auto"/>
          <w:sz w:val="24"/>
          <w:highlight w:val="none"/>
          <w:u w:val="none"/>
          <w:lang w:val="en-US" w:eastAsia="zh-CN"/>
        </w:rPr>
        <w:t>13357506223</w:t>
      </w:r>
    </w:p>
    <w:p w14:paraId="7C98CEB3">
      <w:pPr>
        <w:widowControl/>
        <w:snapToGrid w:val="0"/>
        <w:spacing w:line="360" w:lineRule="auto"/>
        <w:ind w:firstLine="240" w:firstLineChars="100"/>
        <w:jc w:val="left"/>
        <w:rPr>
          <w:rFonts w:hint="eastAsia" w:ascii="仿宋" w:hAnsi="仿宋" w:eastAsia="仿宋" w:cs="宋体"/>
          <w:color w:val="auto"/>
          <w:kern w:val="0"/>
          <w:sz w:val="24"/>
          <w:highlight w:val="none"/>
          <w:u w:val="none"/>
          <w:lang w:eastAsia="zh-CN"/>
        </w:rPr>
      </w:pPr>
      <w:r>
        <w:rPr>
          <w:rFonts w:ascii="仿宋" w:hAnsi="仿宋" w:eastAsia="仿宋" w:cs="宋体"/>
          <w:color w:val="auto"/>
          <w:kern w:val="0"/>
          <w:sz w:val="24"/>
          <w:highlight w:val="none"/>
          <w:u w:val="none"/>
        </w:rPr>
        <w:t>质疑联系人：</w:t>
      </w:r>
      <w:r>
        <w:rPr>
          <w:rFonts w:hint="eastAsia" w:ascii="仿宋" w:hAnsi="仿宋" w:eastAsia="仿宋" w:cs="宋体"/>
          <w:color w:val="auto"/>
          <w:kern w:val="0"/>
          <w:sz w:val="24"/>
          <w:highlight w:val="none"/>
          <w:u w:val="none"/>
          <w:lang w:val="en-US" w:eastAsia="zh-CN"/>
        </w:rPr>
        <w:t>李先生</w:t>
      </w:r>
    </w:p>
    <w:p w14:paraId="23DCD46D">
      <w:pPr>
        <w:widowControl/>
        <w:snapToGrid w:val="0"/>
        <w:spacing w:line="360" w:lineRule="auto"/>
        <w:ind w:firstLine="240" w:firstLineChars="100"/>
        <w:jc w:val="left"/>
        <w:rPr>
          <w:rFonts w:hint="default" w:ascii="仿宋" w:hAnsi="仿宋" w:eastAsia="仿宋" w:cs="宋体"/>
          <w:color w:val="auto"/>
          <w:kern w:val="0"/>
          <w:sz w:val="24"/>
          <w:highlight w:val="none"/>
          <w:u w:val="none"/>
          <w:lang w:val="en-US" w:eastAsia="zh-CN"/>
        </w:rPr>
      </w:pPr>
      <w:r>
        <w:rPr>
          <w:rFonts w:ascii="仿宋" w:hAnsi="仿宋" w:eastAsia="仿宋" w:cs="宋体"/>
          <w:color w:val="auto"/>
          <w:kern w:val="0"/>
          <w:sz w:val="24"/>
          <w:highlight w:val="none"/>
          <w:u w:val="none"/>
        </w:rPr>
        <w:t>质疑联系方式：</w:t>
      </w:r>
      <w:r>
        <w:rPr>
          <w:rFonts w:hint="eastAsia" w:ascii="仿宋" w:hAnsi="仿宋" w:eastAsia="仿宋" w:cs="宋体"/>
          <w:color w:val="auto"/>
          <w:kern w:val="0"/>
          <w:sz w:val="24"/>
          <w:highlight w:val="none"/>
          <w:u w:val="none"/>
          <w:lang w:val="en-US" w:eastAsia="zh-CN"/>
        </w:rPr>
        <w:t>0577-88129902</w:t>
      </w:r>
    </w:p>
    <w:p w14:paraId="1EDD25A6">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3.同级政府采购监督管理部门</w:t>
      </w:r>
    </w:p>
    <w:p w14:paraId="45F598C5">
      <w:pPr>
        <w:widowControl/>
        <w:snapToGrid w:val="0"/>
        <w:spacing w:line="360" w:lineRule="auto"/>
        <w:ind w:firstLine="240" w:firstLineChars="100"/>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名称：温州市财政局（浙江省政府采购行政裁决服务中心（温州））</w:t>
      </w:r>
    </w:p>
    <w:p w14:paraId="4411D8F5">
      <w:pPr>
        <w:widowControl/>
        <w:snapToGrid w:val="0"/>
        <w:spacing w:line="360" w:lineRule="auto"/>
        <w:ind w:firstLine="240" w:firstLineChars="100"/>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地址：温州市鹿城区滨江街道瓯江路展银大厦1606室</w:t>
      </w:r>
    </w:p>
    <w:p w14:paraId="466773EE">
      <w:pPr>
        <w:widowControl/>
        <w:snapToGrid w:val="0"/>
        <w:spacing w:line="360" w:lineRule="auto"/>
        <w:ind w:firstLine="240" w:firstLineChars="100"/>
        <w:jc w:val="left"/>
        <w:rPr>
          <w:rFonts w:hint="eastAsia"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rPr>
        <w:t>传真：</w:t>
      </w:r>
      <w:r>
        <w:rPr>
          <w:rFonts w:hint="eastAsia" w:ascii="仿宋" w:hAnsi="仿宋" w:eastAsia="仿宋" w:cs="宋体"/>
          <w:color w:val="auto"/>
          <w:kern w:val="0"/>
          <w:sz w:val="24"/>
          <w:highlight w:val="none"/>
          <w:lang w:val="en-US" w:eastAsia="zh-CN"/>
        </w:rPr>
        <w:t>/</w:t>
      </w:r>
    </w:p>
    <w:p w14:paraId="5CD3F199">
      <w:pPr>
        <w:widowControl/>
        <w:snapToGrid w:val="0"/>
        <w:spacing w:line="360" w:lineRule="auto"/>
        <w:ind w:firstLine="240" w:firstLineChars="100"/>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联系人：李老师、王老师</w:t>
      </w:r>
    </w:p>
    <w:p w14:paraId="1FA219BA">
      <w:pPr>
        <w:widowControl/>
        <w:snapToGrid w:val="0"/>
        <w:spacing w:line="360" w:lineRule="auto"/>
        <w:ind w:firstLine="240" w:firstLineChars="1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highlight w:val="none"/>
        </w:rPr>
        <w:t>监督投诉电话：0577-85501561，0577-85501562</w:t>
      </w:r>
    </w:p>
    <w:p w14:paraId="2124DEE7">
      <w:pPr>
        <w:widowControl/>
        <w:snapToGrid w:val="0"/>
        <w:spacing w:line="360" w:lineRule="auto"/>
        <w:ind w:firstLine="240" w:firstLineChars="100"/>
        <w:jc w:val="left"/>
        <w:rPr>
          <w:rFonts w:ascii="仿宋" w:hAnsi="仿宋" w:eastAsia="仿宋" w:cs="宋体"/>
          <w:color w:val="auto"/>
          <w:kern w:val="0"/>
          <w:sz w:val="24"/>
          <w:szCs w:val="24"/>
          <w:highlight w:val="none"/>
        </w:rPr>
      </w:pPr>
    </w:p>
    <w:p w14:paraId="3FD4D125">
      <w:pPr>
        <w:widowControl/>
        <w:snapToGrid w:val="0"/>
        <w:spacing w:line="360" w:lineRule="auto"/>
        <w:ind w:firstLine="240" w:firstLineChars="100"/>
        <w:jc w:val="left"/>
        <w:rPr>
          <w:rFonts w:ascii="仿宋" w:hAnsi="仿宋" w:eastAsia="仿宋" w:cs="宋体"/>
          <w:color w:val="auto"/>
          <w:kern w:val="0"/>
          <w:sz w:val="24"/>
          <w:szCs w:val="24"/>
          <w:highlight w:val="none"/>
        </w:rPr>
      </w:pPr>
      <w:r>
        <w:rPr>
          <w:rFonts w:ascii="仿宋" w:hAnsi="仿宋" w:eastAsia="仿宋" w:cs="宋体"/>
          <w:color w:val="auto"/>
          <w:kern w:val="0"/>
          <w:sz w:val="24"/>
          <w:szCs w:val="24"/>
          <w:highlight w:val="none"/>
        </w:rPr>
        <w:t>若对项目采购电子交易系统操作有疑问，可登录政采云（</w:t>
      </w:r>
      <w:r>
        <w:rPr>
          <w:color w:val="auto"/>
          <w:sz w:val="24"/>
          <w:szCs w:val="32"/>
          <w:highlight w:val="none"/>
        </w:rPr>
        <w:fldChar w:fldCharType="begin"/>
      </w:r>
      <w:r>
        <w:rPr>
          <w:color w:val="auto"/>
          <w:sz w:val="24"/>
          <w:szCs w:val="32"/>
          <w:highlight w:val="none"/>
        </w:rPr>
        <w:instrText xml:space="preserve"> HYPERLINK "https://www.zcygov.cn/" </w:instrText>
      </w:r>
      <w:r>
        <w:rPr>
          <w:color w:val="auto"/>
          <w:sz w:val="24"/>
          <w:szCs w:val="32"/>
          <w:highlight w:val="none"/>
        </w:rPr>
        <w:fldChar w:fldCharType="separate"/>
      </w:r>
      <w:r>
        <w:rPr>
          <w:rStyle w:val="71"/>
          <w:rFonts w:ascii="仿宋" w:hAnsi="仿宋" w:eastAsia="仿宋" w:cs="宋体"/>
          <w:color w:val="auto"/>
          <w:kern w:val="0"/>
          <w:sz w:val="24"/>
          <w:szCs w:val="24"/>
          <w:highlight w:val="none"/>
        </w:rPr>
        <w:t>https://www.zcygov.cn/</w:t>
      </w:r>
      <w:r>
        <w:rPr>
          <w:rStyle w:val="71"/>
          <w:rFonts w:ascii="仿宋" w:hAnsi="仿宋" w:eastAsia="仿宋" w:cs="宋体"/>
          <w:color w:val="auto"/>
          <w:kern w:val="0"/>
          <w:sz w:val="24"/>
          <w:szCs w:val="24"/>
          <w:highlight w:val="none"/>
        </w:rPr>
        <w:fldChar w:fldCharType="end"/>
      </w:r>
      <w:r>
        <w:rPr>
          <w:rFonts w:ascii="仿宋" w:hAnsi="仿宋" w:eastAsia="仿宋" w:cs="宋体"/>
          <w:color w:val="auto"/>
          <w:kern w:val="0"/>
          <w:sz w:val="24"/>
          <w:szCs w:val="24"/>
          <w:highlight w:val="none"/>
        </w:rPr>
        <w:t>），点击右侧咨询小采，获取采小蜜智能服务管家帮助，或拨打政采云服务热线400-881-7190获取热线服务帮助。</w:t>
      </w:r>
    </w:p>
    <w:p w14:paraId="354FB48E">
      <w:pPr>
        <w:widowControl/>
        <w:snapToGrid w:val="0"/>
        <w:spacing w:line="360" w:lineRule="auto"/>
        <w:ind w:firstLine="240" w:firstLineChars="100"/>
        <w:jc w:val="left"/>
        <w:rPr>
          <w:rFonts w:ascii="仿宋" w:hAnsi="仿宋" w:eastAsia="仿宋" w:cs="宋体"/>
          <w:color w:val="auto"/>
          <w:kern w:val="0"/>
          <w:szCs w:val="21"/>
          <w:highlight w:val="none"/>
        </w:rPr>
      </w:pPr>
      <w:r>
        <w:rPr>
          <w:rFonts w:ascii="仿宋" w:hAnsi="仿宋" w:eastAsia="仿宋" w:cs="宋体"/>
          <w:color w:val="auto"/>
          <w:kern w:val="0"/>
          <w:sz w:val="24"/>
          <w:szCs w:val="24"/>
          <w:highlight w:val="none"/>
        </w:rPr>
        <w:t>CA问题联系电话（人工）：汇信CA400-888-4636；天谷CA400-087-8198。</w:t>
      </w:r>
    </w:p>
    <w:p w14:paraId="65C86044">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br w:type="page"/>
      </w:r>
    </w:p>
    <w:p w14:paraId="3CB76C5E">
      <w:pPr>
        <w:widowControl/>
        <w:snapToGrid w:val="0"/>
        <w:spacing w:line="360" w:lineRule="auto"/>
        <w:jc w:val="center"/>
        <w:outlineLvl w:val="0"/>
        <w:rPr>
          <w:rFonts w:ascii="仿宋" w:hAnsi="仿宋" w:eastAsia="仿宋"/>
          <w:b/>
          <w:color w:val="auto"/>
          <w:sz w:val="36"/>
          <w:szCs w:val="36"/>
          <w:highlight w:val="none"/>
        </w:rPr>
      </w:pPr>
      <w:bookmarkStart w:id="2" w:name="_Toc16920"/>
      <w:r>
        <w:rPr>
          <w:rFonts w:hint="eastAsia" w:ascii="仿宋" w:hAnsi="仿宋" w:eastAsia="仿宋"/>
          <w:b/>
          <w:color w:val="auto"/>
          <w:sz w:val="36"/>
          <w:szCs w:val="36"/>
          <w:highlight w:val="none"/>
        </w:rPr>
        <w:t>第二部分  投标人须知</w:t>
      </w:r>
      <w:bookmarkEnd w:id="2"/>
    </w:p>
    <w:p w14:paraId="00624120">
      <w:pPr>
        <w:widowControl/>
        <w:snapToGrid w:val="0"/>
        <w:spacing w:line="360" w:lineRule="auto"/>
        <w:jc w:val="center"/>
        <w:outlineLvl w:val="1"/>
        <w:rPr>
          <w:rFonts w:ascii="仿宋" w:hAnsi="仿宋" w:eastAsia="仿宋"/>
          <w:b/>
          <w:color w:val="auto"/>
          <w:sz w:val="28"/>
          <w:szCs w:val="28"/>
          <w:highlight w:val="none"/>
        </w:rPr>
      </w:pPr>
      <w:r>
        <w:rPr>
          <w:rFonts w:hint="eastAsia" w:ascii="仿宋" w:hAnsi="仿宋" w:eastAsia="仿宋"/>
          <w:b/>
          <w:color w:val="auto"/>
          <w:sz w:val="28"/>
          <w:szCs w:val="28"/>
          <w:highlight w:val="none"/>
        </w:rPr>
        <w:t>投标人须知前附表</w:t>
      </w:r>
    </w:p>
    <w:tbl>
      <w:tblPr>
        <w:tblStyle w:val="57"/>
        <w:tblW w:w="8996" w:type="dxa"/>
        <w:jc w:val="center"/>
        <w:tblLayout w:type="fixed"/>
        <w:tblCellMar>
          <w:top w:w="0" w:type="dxa"/>
          <w:left w:w="108" w:type="dxa"/>
          <w:bottom w:w="0" w:type="dxa"/>
          <w:right w:w="108" w:type="dxa"/>
        </w:tblCellMar>
      </w:tblPr>
      <w:tblGrid>
        <w:gridCol w:w="1048"/>
        <w:gridCol w:w="1687"/>
        <w:gridCol w:w="6261"/>
      </w:tblGrid>
      <w:tr w14:paraId="2BC6D0BF">
        <w:tblPrEx>
          <w:tblCellMar>
            <w:top w:w="0" w:type="dxa"/>
            <w:left w:w="108" w:type="dxa"/>
            <w:bottom w:w="0" w:type="dxa"/>
            <w:right w:w="108" w:type="dxa"/>
          </w:tblCellMar>
        </w:tblPrEx>
        <w:trPr>
          <w:trHeight w:val="680" w:hRule="atLeast"/>
          <w:tblHeader/>
          <w:jc w:val="center"/>
        </w:trPr>
        <w:tc>
          <w:tcPr>
            <w:tcW w:w="1048" w:type="dxa"/>
            <w:tcBorders>
              <w:top w:val="single" w:color="auto" w:sz="4" w:space="0"/>
              <w:left w:val="single" w:color="auto" w:sz="4" w:space="0"/>
              <w:bottom w:val="single" w:color="auto" w:sz="4" w:space="0"/>
              <w:right w:val="single" w:color="auto" w:sz="4" w:space="0"/>
            </w:tcBorders>
            <w:vAlign w:val="center"/>
          </w:tcPr>
          <w:p w14:paraId="5832E987">
            <w:pPr>
              <w:keepNext w:val="0"/>
              <w:keepLines w:val="0"/>
              <w:suppressLineNumbers w:val="0"/>
              <w:snapToGrid w:val="0"/>
              <w:spacing w:before="0" w:beforeAutospacing="0" w:after="0" w:afterAutospacing="0"/>
              <w:ind w:left="0" w:right="0"/>
              <w:jc w:val="center"/>
              <w:rPr>
                <w:rFonts w:hint="default" w:ascii="仿宋" w:hAnsi="仿宋" w:eastAsia="仿宋" w:cs="新宋体"/>
                <w:color w:val="auto"/>
                <w:kern w:val="0"/>
                <w:szCs w:val="21"/>
                <w:highlight w:val="none"/>
              </w:rPr>
            </w:pPr>
            <w:r>
              <w:rPr>
                <w:rFonts w:hint="eastAsia" w:ascii="仿宋" w:hAnsi="仿宋" w:eastAsia="仿宋" w:cs="新宋体"/>
                <w:color w:val="auto"/>
                <w:kern w:val="0"/>
                <w:szCs w:val="21"/>
                <w:highlight w:val="none"/>
                <w:lang w:val="en-US" w:eastAsia="zh-CN"/>
              </w:rPr>
              <w:t>序</w:t>
            </w:r>
            <w:r>
              <w:rPr>
                <w:rFonts w:hint="eastAsia" w:ascii="仿宋" w:hAnsi="仿宋" w:eastAsia="仿宋" w:cs="新宋体"/>
                <w:color w:val="auto"/>
                <w:kern w:val="0"/>
                <w:szCs w:val="21"/>
                <w:highlight w:val="none"/>
              </w:rPr>
              <w:t>号</w:t>
            </w:r>
          </w:p>
        </w:tc>
        <w:tc>
          <w:tcPr>
            <w:tcW w:w="1687" w:type="dxa"/>
            <w:tcBorders>
              <w:top w:val="single" w:color="auto" w:sz="4" w:space="0"/>
              <w:left w:val="single" w:color="auto" w:sz="4" w:space="0"/>
              <w:bottom w:val="single" w:color="auto" w:sz="4" w:space="0"/>
              <w:right w:val="single" w:color="auto" w:sz="4" w:space="0"/>
            </w:tcBorders>
            <w:vAlign w:val="center"/>
          </w:tcPr>
          <w:p w14:paraId="1298460C">
            <w:pPr>
              <w:keepNext w:val="0"/>
              <w:keepLines w:val="0"/>
              <w:suppressLineNumbers w:val="0"/>
              <w:snapToGrid w:val="0"/>
              <w:spacing w:before="0" w:beforeAutospacing="0" w:after="0" w:afterAutospacing="0"/>
              <w:ind w:left="0" w:right="0"/>
              <w:jc w:val="center"/>
              <w:rPr>
                <w:rFonts w:hint="default"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条款名称</w:t>
            </w:r>
          </w:p>
        </w:tc>
        <w:tc>
          <w:tcPr>
            <w:tcW w:w="6261" w:type="dxa"/>
            <w:tcBorders>
              <w:top w:val="single" w:color="auto" w:sz="4" w:space="0"/>
              <w:left w:val="single" w:color="auto" w:sz="4" w:space="0"/>
              <w:bottom w:val="single" w:color="auto" w:sz="4" w:space="0"/>
              <w:right w:val="single" w:color="auto" w:sz="4" w:space="0"/>
            </w:tcBorders>
            <w:vAlign w:val="center"/>
          </w:tcPr>
          <w:p w14:paraId="2D37A012">
            <w:pPr>
              <w:keepNext w:val="0"/>
              <w:keepLines w:val="0"/>
              <w:suppressLineNumbers w:val="0"/>
              <w:snapToGrid w:val="0"/>
              <w:spacing w:before="0" w:beforeAutospacing="0" w:after="0" w:afterAutospacing="0"/>
              <w:ind w:left="0" w:right="0"/>
              <w:jc w:val="center"/>
              <w:rPr>
                <w:rFonts w:hint="default"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编列内容</w:t>
            </w:r>
          </w:p>
        </w:tc>
      </w:tr>
      <w:tr w14:paraId="268159C5">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3C86A266">
            <w:pPr>
              <w:keepNext w:val="0"/>
              <w:keepLines w:val="0"/>
              <w:suppressLineNumbers w:val="0"/>
              <w:snapToGrid w:val="0"/>
              <w:spacing w:before="0" w:beforeAutospacing="0" w:after="0" w:afterAutospacing="0"/>
              <w:ind w:left="0" w:right="0"/>
              <w:jc w:val="center"/>
              <w:rPr>
                <w:rFonts w:hint="eastAsia" w:ascii="仿宋" w:hAnsi="仿宋" w:eastAsia="仿宋" w:cs="新宋体"/>
                <w:color w:val="auto"/>
                <w:kern w:val="0"/>
                <w:szCs w:val="21"/>
                <w:highlight w:val="none"/>
                <w:lang w:eastAsia="zh-CN"/>
              </w:rPr>
            </w:pPr>
            <w:r>
              <w:rPr>
                <w:rFonts w:hint="eastAsia" w:ascii="仿宋" w:hAnsi="仿宋" w:eastAsia="仿宋" w:cs="新宋体"/>
                <w:color w:val="auto"/>
                <w:kern w:val="0"/>
                <w:szCs w:val="21"/>
                <w:highlight w:val="none"/>
                <w:lang w:val="en-US" w:eastAsia="zh-CN"/>
              </w:rPr>
              <w:t>1</w:t>
            </w:r>
          </w:p>
        </w:tc>
        <w:tc>
          <w:tcPr>
            <w:tcW w:w="1687" w:type="dxa"/>
            <w:tcBorders>
              <w:top w:val="single" w:color="auto" w:sz="4" w:space="0"/>
              <w:left w:val="single" w:color="auto" w:sz="4" w:space="0"/>
              <w:bottom w:val="single" w:color="auto" w:sz="4" w:space="0"/>
              <w:right w:val="single" w:color="auto" w:sz="4" w:space="0"/>
            </w:tcBorders>
            <w:vAlign w:val="center"/>
          </w:tcPr>
          <w:p w14:paraId="6D1420A8">
            <w:pPr>
              <w:keepNext w:val="0"/>
              <w:keepLines w:val="0"/>
              <w:suppressLineNumbers w:val="0"/>
              <w:snapToGrid w:val="0"/>
              <w:spacing w:before="0" w:beforeAutospacing="0" w:after="0" w:afterAutospacing="0"/>
              <w:ind w:left="0" w:right="0"/>
              <w:jc w:val="center"/>
              <w:rPr>
                <w:rFonts w:hint="default" w:ascii="仿宋" w:hAnsi="仿宋" w:eastAsia="仿宋" w:cs="仿宋_GB2312"/>
                <w:color w:val="auto"/>
                <w:szCs w:val="21"/>
                <w:highlight w:val="none"/>
              </w:rPr>
            </w:pPr>
            <w:r>
              <w:rPr>
                <w:rFonts w:hint="eastAsia" w:ascii="仿宋" w:hAnsi="仿宋" w:eastAsia="仿宋" w:cs="Arial"/>
                <w:color w:val="auto"/>
                <w:kern w:val="0"/>
                <w:szCs w:val="21"/>
                <w:highlight w:val="none"/>
              </w:rPr>
              <w:t>行业划分</w:t>
            </w:r>
          </w:p>
        </w:tc>
        <w:tc>
          <w:tcPr>
            <w:tcW w:w="6261" w:type="dxa"/>
            <w:tcBorders>
              <w:top w:val="single" w:color="auto" w:sz="4" w:space="0"/>
              <w:left w:val="single" w:color="auto" w:sz="4" w:space="0"/>
              <w:bottom w:val="single" w:color="auto" w:sz="4" w:space="0"/>
              <w:right w:val="single" w:color="auto" w:sz="4" w:space="0"/>
            </w:tcBorders>
            <w:vAlign w:val="center"/>
          </w:tcPr>
          <w:p w14:paraId="553C6923">
            <w:pPr>
              <w:keepNext w:val="0"/>
              <w:keepLines w:val="0"/>
              <w:suppressLineNumbers w:val="0"/>
              <w:snapToGrid w:val="0"/>
              <w:spacing w:before="0" w:beforeAutospacing="0" w:after="0" w:afterAutospacing="0"/>
              <w:ind w:left="0" w:right="0"/>
              <w:rPr>
                <w:rFonts w:hint="default" w:ascii="仿宋" w:hAnsi="仿宋" w:eastAsia="仿宋" w:cs="仿宋_GB2312"/>
                <w:bCs/>
                <w:color w:val="auto"/>
                <w:szCs w:val="21"/>
                <w:highlight w:val="none"/>
                <w:u w:val="none"/>
              </w:rPr>
            </w:pPr>
            <w:r>
              <w:rPr>
                <w:rFonts w:hint="eastAsia" w:ascii="仿宋" w:hAnsi="仿宋" w:eastAsia="仿宋" w:cs="仿宋_GB2312"/>
                <w:bCs/>
                <w:color w:val="auto"/>
                <w:szCs w:val="21"/>
                <w:highlight w:val="none"/>
                <w:u w:val="none"/>
              </w:rPr>
              <w:t>采购标的对应的中小企业划分标准所属行业：</w:t>
            </w:r>
          </w:p>
          <w:p w14:paraId="4BEAB84F">
            <w:pPr>
              <w:keepNext w:val="0"/>
              <w:keepLines w:val="0"/>
              <w:suppressLineNumbers w:val="0"/>
              <w:snapToGrid w:val="0"/>
              <w:spacing w:before="0" w:beforeAutospacing="0" w:after="0" w:afterAutospacing="0"/>
              <w:ind w:left="0" w:right="0"/>
              <w:rPr>
                <w:rFonts w:hint="eastAsia" w:ascii="仿宋" w:hAnsi="MS Gothic" w:eastAsia="仿宋" w:cs="Arial"/>
                <w:color w:val="auto"/>
                <w:kern w:val="0"/>
                <w:szCs w:val="21"/>
                <w:highlight w:val="none"/>
                <w:lang w:eastAsia="zh-CN"/>
              </w:rPr>
            </w:pPr>
            <w:r>
              <w:rPr>
                <w:rFonts w:hint="eastAsia" w:ascii="仿宋" w:hAnsi="仿宋" w:eastAsia="仿宋" w:cs="仿宋_GB2312"/>
                <w:bCs/>
                <w:color w:val="auto"/>
                <w:szCs w:val="21"/>
                <w:highlight w:val="none"/>
                <w:u w:val="none"/>
              </w:rPr>
              <w:t>本次采购标的：</w:t>
            </w:r>
            <w:r>
              <w:rPr>
                <w:rFonts w:hint="eastAsia" w:ascii="仿宋" w:hAnsi="仿宋" w:eastAsia="仿宋" w:cs="仿宋_GB2312"/>
                <w:bCs/>
                <w:color w:val="auto"/>
                <w:szCs w:val="21"/>
                <w:highlight w:val="none"/>
                <w:u w:val="single"/>
                <w:lang w:eastAsia="zh-CN"/>
              </w:rPr>
              <w:t>保洁服务</w:t>
            </w:r>
            <w:r>
              <w:rPr>
                <w:rFonts w:hint="eastAsia" w:ascii="仿宋" w:hAnsi="仿宋" w:eastAsia="仿宋" w:cs="仿宋_GB2312"/>
                <w:bCs/>
                <w:color w:val="auto"/>
                <w:szCs w:val="21"/>
                <w:highlight w:val="none"/>
                <w:u w:val="none"/>
              </w:rPr>
              <w:t>，属于行业</w:t>
            </w:r>
            <w:r>
              <w:rPr>
                <w:rFonts w:hint="eastAsia" w:ascii="仿宋" w:hAnsi="仿宋" w:eastAsia="仿宋" w:cs="仿宋_GB2312"/>
                <w:bCs/>
                <w:color w:val="auto"/>
                <w:szCs w:val="21"/>
                <w:highlight w:val="none"/>
                <w:u w:val="none"/>
                <w:lang w:eastAsia="zh-CN"/>
              </w:rPr>
              <w:t>：</w:t>
            </w:r>
            <w:r>
              <w:rPr>
                <w:rFonts w:hint="eastAsia" w:ascii="仿宋" w:hAnsi="仿宋" w:eastAsia="仿宋" w:cs="仿宋_GB2312"/>
                <w:bCs/>
                <w:color w:val="auto"/>
                <w:szCs w:val="21"/>
                <w:highlight w:val="none"/>
                <w:u w:val="single"/>
              </w:rPr>
              <w:t>其他未列明行业</w:t>
            </w:r>
            <w:r>
              <w:rPr>
                <w:rFonts w:hint="eastAsia" w:ascii="仿宋" w:hAnsi="仿宋" w:eastAsia="仿宋" w:cs="仿宋_GB2312"/>
                <w:bCs/>
                <w:color w:val="auto"/>
                <w:szCs w:val="21"/>
                <w:highlight w:val="none"/>
                <w:u w:val="none"/>
                <w:lang w:eastAsia="zh-CN"/>
              </w:rPr>
              <w:t>。根据工信部等部委发布的《关于印发中小企业划型标准规定的通知》（工信部联企业〔2011〕300号）（从业人员300人以下的为中小微型企业。其中，从业人员100人及以上的为中型企业；从业人员10人及以上的为小型企业；从业人员10人以下的为微型企业。）</w:t>
            </w:r>
          </w:p>
        </w:tc>
      </w:tr>
      <w:tr w14:paraId="306EF538">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6D4DA19D">
            <w:pPr>
              <w:keepNext w:val="0"/>
              <w:keepLines w:val="0"/>
              <w:suppressLineNumbers w:val="0"/>
              <w:snapToGrid w:val="0"/>
              <w:spacing w:before="0" w:beforeAutospacing="0" w:after="0" w:afterAutospacing="0"/>
              <w:ind w:left="0" w:right="0"/>
              <w:jc w:val="center"/>
              <w:rPr>
                <w:rFonts w:hint="eastAsia" w:ascii="仿宋" w:hAnsi="仿宋" w:eastAsia="仿宋" w:cs="新宋体"/>
                <w:color w:val="auto"/>
                <w:kern w:val="0"/>
                <w:szCs w:val="21"/>
                <w:highlight w:val="none"/>
                <w:lang w:eastAsia="zh-CN"/>
              </w:rPr>
            </w:pPr>
            <w:r>
              <w:rPr>
                <w:rFonts w:hint="eastAsia" w:ascii="仿宋" w:hAnsi="仿宋" w:eastAsia="仿宋" w:cs="新宋体"/>
                <w:color w:val="auto"/>
                <w:kern w:val="0"/>
                <w:szCs w:val="21"/>
                <w:highlight w:val="none"/>
                <w:lang w:val="en-US" w:eastAsia="zh-CN"/>
              </w:rPr>
              <w:t>2</w:t>
            </w:r>
          </w:p>
        </w:tc>
        <w:tc>
          <w:tcPr>
            <w:tcW w:w="1687" w:type="dxa"/>
            <w:tcBorders>
              <w:top w:val="single" w:color="auto" w:sz="4" w:space="0"/>
              <w:left w:val="single" w:color="auto" w:sz="4" w:space="0"/>
              <w:bottom w:val="single" w:color="auto" w:sz="4" w:space="0"/>
              <w:right w:val="single" w:color="auto" w:sz="4" w:space="0"/>
            </w:tcBorders>
            <w:vAlign w:val="center"/>
          </w:tcPr>
          <w:p w14:paraId="287C2A9B">
            <w:pPr>
              <w:keepNext w:val="0"/>
              <w:keepLines w:val="0"/>
              <w:suppressLineNumbers w:val="0"/>
              <w:snapToGrid w:val="0"/>
              <w:spacing w:before="0" w:beforeAutospacing="0" w:after="0" w:afterAutospacing="0"/>
              <w:ind w:left="0" w:right="0"/>
              <w:jc w:val="center"/>
              <w:rPr>
                <w:rFonts w:hint="default" w:ascii="仿宋" w:hAnsi="仿宋" w:eastAsia="仿宋" w:cs="仿宋_GB2312"/>
                <w:color w:val="auto"/>
                <w:szCs w:val="21"/>
                <w:highlight w:val="none"/>
              </w:rPr>
            </w:pPr>
            <w:r>
              <w:rPr>
                <w:rFonts w:hint="eastAsia" w:ascii="仿宋" w:hAnsi="仿宋" w:eastAsia="仿宋" w:cs="仿宋_GB2312"/>
                <w:color w:val="auto"/>
                <w:szCs w:val="21"/>
                <w:highlight w:val="none"/>
              </w:rPr>
              <w:t>项目属性</w:t>
            </w:r>
          </w:p>
        </w:tc>
        <w:tc>
          <w:tcPr>
            <w:tcW w:w="6261" w:type="dxa"/>
            <w:tcBorders>
              <w:top w:val="single" w:color="auto" w:sz="4" w:space="0"/>
              <w:left w:val="single" w:color="auto" w:sz="4" w:space="0"/>
              <w:bottom w:val="single" w:color="auto" w:sz="4" w:space="0"/>
              <w:right w:val="single" w:color="auto" w:sz="4" w:space="0"/>
            </w:tcBorders>
            <w:vAlign w:val="center"/>
          </w:tcPr>
          <w:p w14:paraId="630151BD">
            <w:pPr>
              <w:keepNext w:val="0"/>
              <w:keepLines w:val="0"/>
              <w:suppressLineNumbers w:val="0"/>
              <w:snapToGrid w:val="0"/>
              <w:spacing w:before="0" w:beforeAutospacing="0" w:after="0" w:afterAutospacing="0"/>
              <w:ind w:left="0" w:right="0"/>
              <w:rPr>
                <w:rFonts w:hint="default" w:ascii="仿宋" w:hAnsi="仿宋" w:eastAsia="仿宋"/>
                <w:color w:val="auto"/>
                <w:szCs w:val="21"/>
                <w:highlight w:val="none"/>
              </w:rPr>
            </w:pPr>
            <w:r>
              <w:rPr>
                <w:rFonts w:hint="eastAsia" w:ascii="仿宋" w:hAnsi="MS Gothic" w:eastAsia="仿宋" w:cs="Arial"/>
                <w:color w:val="auto"/>
                <w:kern w:val="0"/>
                <w:szCs w:val="21"/>
                <w:highlight w:val="none"/>
              </w:rPr>
              <w:sym w:font="Wingdings" w:char="F0FE"/>
            </w:r>
            <w:r>
              <w:rPr>
                <w:rFonts w:hint="eastAsia" w:ascii="仿宋" w:hAnsi="仿宋" w:eastAsia="仿宋" w:cs="新宋体"/>
                <w:color w:val="auto"/>
                <w:kern w:val="0"/>
                <w:szCs w:val="21"/>
                <w:highlight w:val="none"/>
              </w:rPr>
              <w:t>服务类</w:t>
            </w:r>
          </w:p>
        </w:tc>
      </w:tr>
      <w:tr w14:paraId="5723F583">
        <w:tblPrEx>
          <w:tblCellMar>
            <w:top w:w="0" w:type="dxa"/>
            <w:left w:w="108" w:type="dxa"/>
            <w:bottom w:w="0" w:type="dxa"/>
            <w:right w:w="108" w:type="dxa"/>
          </w:tblCellMar>
        </w:tblPrEx>
        <w:trPr>
          <w:trHeight w:val="658"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11D32FD3">
            <w:pPr>
              <w:keepNext w:val="0"/>
              <w:keepLines w:val="0"/>
              <w:suppressLineNumbers w:val="0"/>
              <w:snapToGrid w:val="0"/>
              <w:spacing w:before="0" w:beforeAutospacing="0" w:after="0" w:afterAutospacing="0"/>
              <w:ind w:left="0" w:right="0"/>
              <w:jc w:val="center"/>
              <w:rPr>
                <w:rFonts w:hint="eastAsia" w:ascii="仿宋" w:hAnsi="仿宋" w:eastAsia="仿宋" w:cs="新宋体"/>
                <w:color w:val="auto"/>
                <w:kern w:val="0"/>
                <w:szCs w:val="21"/>
                <w:highlight w:val="none"/>
                <w:lang w:eastAsia="zh-CN"/>
              </w:rPr>
            </w:pPr>
            <w:r>
              <w:rPr>
                <w:rFonts w:hint="eastAsia" w:ascii="仿宋" w:hAnsi="仿宋" w:eastAsia="仿宋" w:cs="新宋体"/>
                <w:color w:val="auto"/>
                <w:kern w:val="0"/>
                <w:szCs w:val="21"/>
                <w:highlight w:val="none"/>
                <w:lang w:val="en-US" w:eastAsia="zh-CN"/>
              </w:rPr>
              <w:t>3</w:t>
            </w:r>
          </w:p>
        </w:tc>
        <w:tc>
          <w:tcPr>
            <w:tcW w:w="1687" w:type="dxa"/>
            <w:tcBorders>
              <w:top w:val="single" w:color="auto" w:sz="4" w:space="0"/>
              <w:left w:val="single" w:color="auto" w:sz="4" w:space="0"/>
              <w:bottom w:val="single" w:color="auto" w:sz="4" w:space="0"/>
              <w:right w:val="single" w:color="auto" w:sz="4" w:space="0"/>
            </w:tcBorders>
            <w:vAlign w:val="center"/>
          </w:tcPr>
          <w:p w14:paraId="58246417">
            <w:pPr>
              <w:keepNext w:val="0"/>
              <w:keepLines w:val="0"/>
              <w:suppressLineNumbers w:val="0"/>
              <w:snapToGrid w:val="0"/>
              <w:spacing w:before="0" w:beforeAutospacing="0" w:after="0" w:afterAutospacing="0"/>
              <w:ind w:left="0" w:right="0"/>
              <w:jc w:val="center"/>
              <w:rPr>
                <w:rFonts w:hint="default"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是否接受联合体投标</w:t>
            </w:r>
          </w:p>
        </w:tc>
        <w:tc>
          <w:tcPr>
            <w:tcW w:w="6261" w:type="dxa"/>
            <w:tcBorders>
              <w:top w:val="single" w:color="auto" w:sz="4" w:space="0"/>
              <w:left w:val="single" w:color="auto" w:sz="4" w:space="0"/>
              <w:bottom w:val="single" w:color="auto" w:sz="4" w:space="0"/>
              <w:right w:val="single" w:color="auto" w:sz="4" w:space="0"/>
            </w:tcBorders>
            <w:vAlign w:val="center"/>
          </w:tcPr>
          <w:p w14:paraId="531CA063">
            <w:pPr>
              <w:keepNext w:val="0"/>
              <w:keepLines w:val="0"/>
              <w:suppressLineNumbers w:val="0"/>
              <w:snapToGrid w:val="0"/>
              <w:spacing w:before="0" w:beforeAutospacing="0" w:after="0" w:afterAutospacing="0"/>
              <w:ind w:left="0" w:right="0"/>
              <w:rPr>
                <w:rFonts w:hint="default" w:ascii="仿宋" w:hAnsi="MS Gothic" w:eastAsia="仿宋" w:cs="Arial"/>
                <w:color w:val="auto"/>
                <w:kern w:val="0"/>
                <w:szCs w:val="21"/>
                <w:highlight w:val="none"/>
              </w:rPr>
            </w:pPr>
            <w:r>
              <w:rPr>
                <w:rFonts w:hint="eastAsia" w:ascii="仿宋" w:hAnsi="MS Gothic" w:eastAsia="仿宋" w:cs="Arial"/>
                <w:color w:val="auto"/>
                <w:kern w:val="0"/>
                <w:szCs w:val="21"/>
                <w:highlight w:val="none"/>
              </w:rPr>
              <w:sym w:font="Wingdings" w:char="F0FE"/>
            </w:r>
            <w:r>
              <w:rPr>
                <w:rFonts w:hint="eastAsia" w:ascii="仿宋" w:hAnsi="MS Gothic" w:eastAsia="仿宋" w:cs="Arial"/>
                <w:color w:val="auto"/>
                <w:kern w:val="0"/>
                <w:szCs w:val="21"/>
                <w:highlight w:val="none"/>
                <w:lang w:val="en-US" w:eastAsia="zh-CN"/>
              </w:rPr>
              <w:t>不</w:t>
            </w:r>
            <w:r>
              <w:rPr>
                <w:rFonts w:hint="eastAsia" w:ascii="仿宋" w:hAnsi="MS Gothic" w:eastAsia="仿宋" w:cs="Arial"/>
                <w:color w:val="auto"/>
                <w:kern w:val="0"/>
                <w:szCs w:val="21"/>
                <w:highlight w:val="none"/>
              </w:rPr>
              <w:t>接受</w:t>
            </w:r>
          </w:p>
        </w:tc>
      </w:tr>
      <w:tr w14:paraId="40556ED4">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7CC124F8">
            <w:pPr>
              <w:keepNext w:val="0"/>
              <w:keepLines w:val="0"/>
              <w:suppressLineNumbers w:val="0"/>
              <w:snapToGrid w:val="0"/>
              <w:spacing w:before="0" w:beforeAutospacing="0" w:after="0" w:afterAutospacing="0"/>
              <w:ind w:left="0" w:right="0"/>
              <w:jc w:val="center"/>
              <w:rPr>
                <w:rFonts w:hint="eastAsia" w:ascii="仿宋" w:hAnsi="仿宋" w:eastAsia="仿宋" w:cs="新宋体"/>
                <w:color w:val="auto"/>
                <w:kern w:val="0"/>
                <w:szCs w:val="21"/>
                <w:highlight w:val="none"/>
                <w:lang w:eastAsia="zh-CN"/>
              </w:rPr>
            </w:pPr>
            <w:r>
              <w:rPr>
                <w:rFonts w:hint="eastAsia" w:ascii="仿宋" w:hAnsi="仿宋" w:eastAsia="仿宋" w:cs="新宋体"/>
                <w:color w:val="auto"/>
                <w:kern w:val="0"/>
                <w:szCs w:val="21"/>
                <w:highlight w:val="none"/>
                <w:lang w:val="en-US" w:eastAsia="zh-CN"/>
              </w:rPr>
              <w:t>4</w:t>
            </w:r>
          </w:p>
        </w:tc>
        <w:tc>
          <w:tcPr>
            <w:tcW w:w="1687" w:type="dxa"/>
            <w:tcBorders>
              <w:top w:val="single" w:color="auto" w:sz="4" w:space="0"/>
              <w:left w:val="single" w:color="auto" w:sz="4" w:space="0"/>
              <w:bottom w:val="single" w:color="auto" w:sz="4" w:space="0"/>
              <w:right w:val="single" w:color="auto" w:sz="4" w:space="0"/>
            </w:tcBorders>
            <w:vAlign w:val="center"/>
          </w:tcPr>
          <w:p w14:paraId="2FC204A4">
            <w:pPr>
              <w:keepNext w:val="0"/>
              <w:keepLines w:val="0"/>
              <w:suppressLineNumbers w:val="0"/>
              <w:snapToGrid w:val="0"/>
              <w:spacing w:before="0" w:beforeAutospacing="0" w:after="0" w:afterAutospacing="0"/>
              <w:ind w:left="0" w:right="0"/>
              <w:jc w:val="center"/>
              <w:rPr>
                <w:rFonts w:hint="default" w:ascii="仿宋" w:hAnsi="仿宋" w:eastAsia="仿宋" w:cs="仿宋_GB2312"/>
                <w:color w:val="auto"/>
                <w:szCs w:val="21"/>
                <w:highlight w:val="none"/>
              </w:rPr>
            </w:pPr>
            <w:r>
              <w:rPr>
                <w:rFonts w:hint="eastAsia" w:ascii="仿宋" w:hAnsi="仿宋" w:eastAsia="仿宋" w:cs="新宋体"/>
                <w:color w:val="auto"/>
                <w:kern w:val="0"/>
                <w:szCs w:val="21"/>
                <w:highlight w:val="none"/>
              </w:rPr>
              <w:t>分包</w:t>
            </w:r>
          </w:p>
        </w:tc>
        <w:tc>
          <w:tcPr>
            <w:tcW w:w="6261" w:type="dxa"/>
            <w:tcBorders>
              <w:top w:val="single" w:color="auto" w:sz="4" w:space="0"/>
              <w:left w:val="single" w:color="auto" w:sz="4" w:space="0"/>
              <w:bottom w:val="single" w:color="auto" w:sz="4" w:space="0"/>
              <w:right w:val="single" w:color="auto" w:sz="4" w:space="0"/>
            </w:tcBorders>
            <w:vAlign w:val="center"/>
          </w:tcPr>
          <w:p w14:paraId="0A28B1A2">
            <w:pPr>
              <w:keepNext w:val="0"/>
              <w:keepLines w:val="0"/>
              <w:suppressLineNumbers w:val="0"/>
              <w:snapToGrid w:val="0"/>
              <w:spacing w:before="0" w:beforeAutospacing="0" w:after="0" w:afterAutospacing="0"/>
              <w:ind w:left="0" w:right="0"/>
              <w:rPr>
                <w:rFonts w:hint="default" w:ascii="仿宋" w:hAnsi="仿宋" w:eastAsia="仿宋" w:cs="Arial"/>
                <w:color w:val="auto"/>
                <w:kern w:val="0"/>
                <w:szCs w:val="21"/>
                <w:highlight w:val="none"/>
              </w:rPr>
            </w:pPr>
            <w:r>
              <w:rPr>
                <w:rFonts w:hint="eastAsia" w:ascii="仿宋" w:hAnsi="MS Gothic" w:eastAsia="仿宋" w:cs="Arial"/>
                <w:color w:val="auto"/>
                <w:kern w:val="0"/>
                <w:szCs w:val="21"/>
                <w:highlight w:val="none"/>
              </w:rPr>
              <w:sym w:font="Wingdings" w:char="00FE"/>
            </w:r>
            <w:r>
              <w:rPr>
                <w:rFonts w:hint="eastAsia" w:ascii="仿宋" w:hAnsi="仿宋" w:eastAsia="仿宋" w:cs="新宋体"/>
                <w:color w:val="auto"/>
                <w:kern w:val="0"/>
                <w:szCs w:val="21"/>
                <w:highlight w:val="none"/>
              </w:rPr>
              <w:t>不允许</w:t>
            </w:r>
          </w:p>
        </w:tc>
      </w:tr>
      <w:tr w14:paraId="64D607EC">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4D124A1E">
            <w:pPr>
              <w:keepNext w:val="0"/>
              <w:keepLines w:val="0"/>
              <w:suppressLineNumbers w:val="0"/>
              <w:snapToGrid w:val="0"/>
              <w:spacing w:before="0" w:beforeAutospacing="0" w:after="0" w:afterAutospacing="0"/>
              <w:ind w:left="0" w:right="0"/>
              <w:jc w:val="center"/>
              <w:rPr>
                <w:rFonts w:hint="eastAsia" w:ascii="仿宋" w:hAnsi="仿宋" w:eastAsia="仿宋" w:cs="新宋体"/>
                <w:color w:val="auto"/>
                <w:kern w:val="0"/>
                <w:szCs w:val="21"/>
                <w:highlight w:val="none"/>
                <w:lang w:eastAsia="zh-CN"/>
              </w:rPr>
            </w:pPr>
            <w:r>
              <w:rPr>
                <w:rFonts w:hint="eastAsia" w:ascii="仿宋" w:hAnsi="仿宋" w:eastAsia="仿宋" w:cs="新宋体"/>
                <w:color w:val="auto"/>
                <w:kern w:val="0"/>
                <w:szCs w:val="21"/>
                <w:highlight w:val="none"/>
                <w:lang w:val="en-US" w:eastAsia="zh-CN"/>
              </w:rPr>
              <w:t>5</w:t>
            </w:r>
          </w:p>
        </w:tc>
        <w:tc>
          <w:tcPr>
            <w:tcW w:w="1687" w:type="dxa"/>
            <w:tcBorders>
              <w:top w:val="single" w:color="auto" w:sz="4" w:space="0"/>
              <w:left w:val="single" w:color="auto" w:sz="4" w:space="0"/>
              <w:bottom w:val="single" w:color="auto" w:sz="4" w:space="0"/>
              <w:right w:val="single" w:color="auto" w:sz="4" w:space="0"/>
            </w:tcBorders>
            <w:vAlign w:val="center"/>
          </w:tcPr>
          <w:p w14:paraId="6557CE03">
            <w:pPr>
              <w:keepNext w:val="0"/>
              <w:keepLines w:val="0"/>
              <w:suppressLineNumbers w:val="0"/>
              <w:snapToGrid w:val="0"/>
              <w:spacing w:before="0" w:beforeAutospacing="0" w:after="0" w:afterAutospacing="0"/>
              <w:ind w:left="0" w:right="0"/>
              <w:jc w:val="center"/>
              <w:rPr>
                <w:rFonts w:hint="default" w:ascii="仿宋" w:hAnsi="仿宋" w:eastAsia="仿宋" w:cs="仿宋_GB2312"/>
                <w:color w:val="auto"/>
                <w:szCs w:val="21"/>
                <w:highlight w:val="none"/>
              </w:rPr>
            </w:pPr>
            <w:r>
              <w:rPr>
                <w:rFonts w:hint="eastAsia" w:ascii="仿宋" w:hAnsi="仿宋" w:eastAsia="仿宋" w:cs="新宋体"/>
                <w:color w:val="auto"/>
                <w:kern w:val="0"/>
                <w:szCs w:val="21"/>
                <w:highlight w:val="none"/>
              </w:rPr>
              <w:t>偏离</w:t>
            </w:r>
          </w:p>
        </w:tc>
        <w:tc>
          <w:tcPr>
            <w:tcW w:w="6261" w:type="dxa"/>
            <w:tcBorders>
              <w:top w:val="single" w:color="auto" w:sz="4" w:space="0"/>
              <w:left w:val="single" w:color="auto" w:sz="4" w:space="0"/>
              <w:bottom w:val="single" w:color="auto" w:sz="4" w:space="0"/>
              <w:right w:val="single" w:color="auto" w:sz="4" w:space="0"/>
            </w:tcBorders>
            <w:vAlign w:val="center"/>
          </w:tcPr>
          <w:p w14:paraId="3F3BD316">
            <w:pPr>
              <w:keepNext w:val="0"/>
              <w:keepLines w:val="0"/>
              <w:suppressLineNumbers w:val="0"/>
              <w:snapToGrid w:val="0"/>
              <w:spacing w:before="0" w:beforeAutospacing="0" w:after="0" w:afterAutospacing="0"/>
              <w:ind w:left="0" w:right="0"/>
              <w:rPr>
                <w:rFonts w:hint="default"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☑允许</w:t>
            </w:r>
          </w:p>
          <w:p w14:paraId="61F81C91">
            <w:pPr>
              <w:keepNext w:val="0"/>
              <w:keepLines w:val="0"/>
              <w:suppressLineNumbers w:val="0"/>
              <w:snapToGrid w:val="0"/>
              <w:spacing w:before="0" w:beforeAutospacing="0" w:after="0" w:afterAutospacing="0"/>
              <w:ind w:left="0" w:right="0"/>
              <w:rPr>
                <w:rFonts w:hint="default" w:ascii="仿宋" w:hAnsi="仿宋" w:eastAsia="仿宋" w:cs="Arial"/>
                <w:color w:val="auto"/>
                <w:kern w:val="0"/>
                <w:szCs w:val="21"/>
                <w:highlight w:val="none"/>
              </w:rPr>
            </w:pPr>
            <w:r>
              <w:rPr>
                <w:rFonts w:hint="eastAsia" w:ascii="仿宋" w:hAnsi="仿宋" w:eastAsia="仿宋" w:cs="新宋体"/>
                <w:color w:val="auto"/>
                <w:kern w:val="0"/>
                <w:szCs w:val="21"/>
                <w:highlight w:val="none"/>
              </w:rPr>
              <w:t>偏差允许幅度及其处理方法：</w:t>
            </w:r>
            <w:r>
              <w:rPr>
                <w:rFonts w:hint="eastAsia" w:ascii="仿宋" w:hAnsi="仿宋" w:eastAsia="仿宋" w:cs="新宋体"/>
                <w:color w:val="auto"/>
                <w:kern w:val="0"/>
                <w:szCs w:val="21"/>
                <w:highlight w:val="none"/>
                <w:u w:val="none"/>
              </w:rPr>
              <w:t>允许细微偏差，不允许重大偏差。由评标委员会判断，细微偏差要求供应商在评审结束前予以澄清、说明或补正，不接受要求进行的，评标委员会有权做无效标处理。</w:t>
            </w:r>
          </w:p>
        </w:tc>
      </w:tr>
      <w:tr w14:paraId="6FC12DE7">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5EED1F5D">
            <w:pPr>
              <w:keepNext w:val="0"/>
              <w:keepLines w:val="0"/>
              <w:suppressLineNumbers w:val="0"/>
              <w:snapToGrid w:val="0"/>
              <w:spacing w:before="0" w:beforeAutospacing="0" w:after="0" w:afterAutospacing="0"/>
              <w:ind w:left="0" w:right="0"/>
              <w:jc w:val="center"/>
              <w:rPr>
                <w:rFonts w:hint="eastAsia" w:ascii="仿宋" w:hAnsi="仿宋" w:eastAsia="仿宋" w:cs="新宋体"/>
                <w:color w:val="auto"/>
                <w:kern w:val="0"/>
                <w:szCs w:val="21"/>
                <w:highlight w:val="none"/>
                <w:lang w:eastAsia="zh-CN"/>
              </w:rPr>
            </w:pPr>
            <w:r>
              <w:rPr>
                <w:rFonts w:hint="eastAsia" w:ascii="仿宋" w:hAnsi="仿宋" w:eastAsia="仿宋" w:cs="新宋体"/>
                <w:color w:val="auto"/>
                <w:kern w:val="0"/>
                <w:szCs w:val="21"/>
                <w:highlight w:val="none"/>
                <w:lang w:val="en-US" w:eastAsia="zh-CN"/>
              </w:rPr>
              <w:t>6</w:t>
            </w:r>
          </w:p>
        </w:tc>
        <w:tc>
          <w:tcPr>
            <w:tcW w:w="1687" w:type="dxa"/>
            <w:tcBorders>
              <w:top w:val="single" w:color="auto" w:sz="4" w:space="0"/>
              <w:left w:val="single" w:color="auto" w:sz="4" w:space="0"/>
              <w:bottom w:val="single" w:color="auto" w:sz="4" w:space="0"/>
              <w:right w:val="single" w:color="auto" w:sz="4" w:space="0"/>
            </w:tcBorders>
            <w:vAlign w:val="center"/>
          </w:tcPr>
          <w:p w14:paraId="437D38A6">
            <w:pPr>
              <w:keepNext w:val="0"/>
              <w:keepLines w:val="0"/>
              <w:suppressLineNumbers w:val="0"/>
              <w:snapToGrid w:val="0"/>
              <w:spacing w:before="0" w:beforeAutospacing="0" w:after="0" w:afterAutospacing="0"/>
              <w:ind w:left="0" w:right="0"/>
              <w:jc w:val="center"/>
              <w:rPr>
                <w:rFonts w:hint="default" w:ascii="仿宋" w:hAnsi="仿宋" w:eastAsia="仿宋" w:cs="仿宋_GB2312"/>
                <w:color w:val="auto"/>
                <w:szCs w:val="21"/>
                <w:highlight w:val="none"/>
              </w:rPr>
            </w:pPr>
            <w:r>
              <w:rPr>
                <w:rFonts w:hint="eastAsia" w:ascii="仿宋" w:hAnsi="仿宋" w:eastAsia="仿宋" w:cs="仿宋_GB2312"/>
                <w:color w:val="auto"/>
                <w:szCs w:val="21"/>
                <w:highlight w:val="none"/>
              </w:rPr>
              <w:t>标前答疑会或现场考察</w:t>
            </w:r>
          </w:p>
        </w:tc>
        <w:tc>
          <w:tcPr>
            <w:tcW w:w="6261" w:type="dxa"/>
            <w:tcBorders>
              <w:top w:val="single" w:color="auto" w:sz="4" w:space="0"/>
              <w:left w:val="single" w:color="auto" w:sz="4" w:space="0"/>
              <w:bottom w:val="single" w:color="auto" w:sz="4" w:space="0"/>
              <w:right w:val="single" w:color="auto" w:sz="4" w:space="0"/>
            </w:tcBorders>
            <w:vAlign w:val="center"/>
          </w:tcPr>
          <w:p w14:paraId="503F92E8">
            <w:pPr>
              <w:keepNext w:val="0"/>
              <w:keepLines w:val="0"/>
              <w:suppressLineNumbers w:val="0"/>
              <w:snapToGrid w:val="0"/>
              <w:spacing w:before="0" w:beforeAutospacing="0" w:after="0" w:afterAutospacing="0"/>
              <w:ind w:left="0" w:right="0"/>
              <w:rPr>
                <w:rFonts w:hint="default" w:ascii="仿宋" w:hAnsi="仿宋" w:eastAsia="仿宋"/>
                <w:color w:val="auto"/>
                <w:szCs w:val="21"/>
                <w:highlight w:val="none"/>
              </w:rPr>
            </w:pPr>
            <w:r>
              <w:rPr>
                <w:rFonts w:hint="default" w:ascii="仿宋" w:hAnsi="仿宋" w:eastAsia="仿宋" w:cs="Arial"/>
                <w:color w:val="auto"/>
                <w:kern w:val="0"/>
                <w:szCs w:val="21"/>
                <w:highlight w:val="none"/>
              </w:rPr>
              <w:sym w:font="Wingdings" w:char="F0FE"/>
            </w:r>
            <w:r>
              <w:rPr>
                <w:rFonts w:hint="eastAsia" w:ascii="仿宋" w:hAnsi="仿宋" w:eastAsia="仿宋"/>
                <w:color w:val="auto"/>
                <w:szCs w:val="21"/>
                <w:highlight w:val="none"/>
              </w:rPr>
              <w:t>不组织</w:t>
            </w:r>
          </w:p>
        </w:tc>
      </w:tr>
      <w:tr w14:paraId="4AC2852C">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5B2E8569">
            <w:pPr>
              <w:keepNext w:val="0"/>
              <w:keepLines w:val="0"/>
              <w:suppressLineNumbers w:val="0"/>
              <w:autoSpaceDE w:val="0"/>
              <w:autoSpaceDN w:val="0"/>
              <w:snapToGrid w:val="0"/>
              <w:spacing w:before="0" w:beforeAutospacing="0" w:after="0" w:afterAutospacing="0"/>
              <w:ind w:left="0" w:right="0"/>
              <w:jc w:val="center"/>
              <w:rPr>
                <w:rFonts w:hint="eastAsia" w:ascii="仿宋" w:hAnsi="仿宋" w:eastAsia="仿宋" w:cs="新宋体"/>
                <w:color w:val="auto"/>
                <w:kern w:val="0"/>
                <w:szCs w:val="21"/>
                <w:highlight w:val="none"/>
                <w:lang w:val="zh-CN" w:eastAsia="zh-CN"/>
              </w:rPr>
            </w:pPr>
            <w:r>
              <w:rPr>
                <w:rFonts w:hint="eastAsia" w:ascii="仿宋" w:hAnsi="仿宋" w:eastAsia="仿宋" w:cs="新宋体"/>
                <w:color w:val="auto"/>
                <w:kern w:val="0"/>
                <w:szCs w:val="21"/>
                <w:highlight w:val="none"/>
                <w:lang w:val="en-US" w:eastAsia="zh-CN"/>
              </w:rPr>
              <w:t>7</w:t>
            </w:r>
          </w:p>
        </w:tc>
        <w:tc>
          <w:tcPr>
            <w:tcW w:w="1687" w:type="dxa"/>
            <w:tcBorders>
              <w:top w:val="single" w:color="auto" w:sz="4" w:space="0"/>
              <w:left w:val="single" w:color="auto" w:sz="4" w:space="0"/>
              <w:bottom w:val="single" w:color="auto" w:sz="4" w:space="0"/>
              <w:right w:val="single" w:color="auto" w:sz="4" w:space="0"/>
            </w:tcBorders>
            <w:vAlign w:val="center"/>
          </w:tcPr>
          <w:p w14:paraId="4EEF9B0D">
            <w:pPr>
              <w:keepNext w:val="0"/>
              <w:keepLines w:val="0"/>
              <w:suppressLineNumbers w:val="0"/>
              <w:snapToGrid w:val="0"/>
              <w:spacing w:before="0" w:beforeAutospacing="0" w:after="0" w:afterAutospacing="0"/>
              <w:ind w:left="0" w:right="0"/>
              <w:jc w:val="center"/>
              <w:rPr>
                <w:rFonts w:hint="default" w:ascii="仿宋" w:hAnsi="仿宋" w:eastAsia="仿宋" w:cs="仿宋_GB2312"/>
                <w:bCs/>
                <w:color w:val="auto"/>
                <w:szCs w:val="21"/>
                <w:highlight w:val="none"/>
              </w:rPr>
            </w:pPr>
            <w:r>
              <w:rPr>
                <w:rFonts w:hint="eastAsia" w:ascii="仿宋" w:hAnsi="仿宋" w:eastAsia="仿宋" w:cs="仿宋_GB2312"/>
                <w:color w:val="auto"/>
                <w:szCs w:val="21"/>
                <w:highlight w:val="none"/>
              </w:rPr>
              <w:t>讲解或演示</w:t>
            </w:r>
          </w:p>
        </w:tc>
        <w:tc>
          <w:tcPr>
            <w:tcW w:w="6261" w:type="dxa"/>
            <w:tcBorders>
              <w:top w:val="single" w:color="auto" w:sz="4" w:space="0"/>
              <w:left w:val="single" w:color="auto" w:sz="4" w:space="0"/>
              <w:bottom w:val="single" w:color="auto" w:sz="4" w:space="0"/>
              <w:right w:val="single" w:color="auto" w:sz="4" w:space="0"/>
            </w:tcBorders>
            <w:vAlign w:val="center"/>
          </w:tcPr>
          <w:p w14:paraId="64B980FD">
            <w:pPr>
              <w:keepNext w:val="0"/>
              <w:keepLines w:val="0"/>
              <w:suppressLineNumbers w:val="0"/>
              <w:snapToGrid w:val="0"/>
              <w:spacing w:before="0" w:beforeAutospacing="0" w:after="0" w:afterAutospacing="0"/>
              <w:ind w:left="0" w:right="0"/>
              <w:rPr>
                <w:rFonts w:hint="default" w:ascii="仿宋" w:hAnsi="仿宋" w:eastAsia="仿宋" w:cs="仿宋_GB2312"/>
                <w:b/>
                <w:color w:val="auto"/>
                <w:kern w:val="0"/>
                <w:szCs w:val="21"/>
                <w:highlight w:val="none"/>
                <w:lang w:val="zh-CN"/>
              </w:rPr>
            </w:pPr>
            <w:r>
              <w:rPr>
                <w:rFonts w:hint="default" w:ascii="仿宋" w:hAnsi="仿宋" w:eastAsia="仿宋" w:cs="Arial"/>
                <w:color w:val="auto"/>
                <w:kern w:val="0"/>
                <w:szCs w:val="21"/>
                <w:highlight w:val="none"/>
              </w:rPr>
              <w:sym w:font="Wingdings" w:char="F0FE"/>
            </w:r>
            <w:r>
              <w:rPr>
                <w:rFonts w:hint="eastAsia" w:ascii="仿宋" w:hAnsi="仿宋" w:eastAsia="仿宋"/>
                <w:color w:val="auto"/>
                <w:szCs w:val="21"/>
                <w:highlight w:val="none"/>
              </w:rPr>
              <w:t>不组织</w:t>
            </w:r>
          </w:p>
        </w:tc>
      </w:tr>
      <w:tr w14:paraId="1047654C">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68109DD1">
            <w:pPr>
              <w:keepNext w:val="0"/>
              <w:keepLines w:val="0"/>
              <w:suppressLineNumbers w:val="0"/>
              <w:snapToGrid w:val="0"/>
              <w:spacing w:before="0" w:beforeAutospacing="0" w:after="0" w:afterAutospacing="0"/>
              <w:ind w:left="0" w:right="0"/>
              <w:jc w:val="center"/>
              <w:rPr>
                <w:rFonts w:hint="eastAsia" w:ascii="仿宋" w:hAnsi="仿宋" w:eastAsia="仿宋" w:cs="新宋体"/>
                <w:color w:val="auto"/>
                <w:kern w:val="0"/>
                <w:szCs w:val="21"/>
                <w:highlight w:val="none"/>
                <w:lang w:eastAsia="zh-CN"/>
              </w:rPr>
            </w:pPr>
            <w:r>
              <w:rPr>
                <w:rFonts w:hint="eastAsia" w:ascii="仿宋" w:hAnsi="仿宋" w:eastAsia="仿宋" w:cs="新宋体"/>
                <w:color w:val="auto"/>
                <w:kern w:val="0"/>
                <w:szCs w:val="21"/>
                <w:highlight w:val="none"/>
                <w:lang w:val="en-US" w:eastAsia="zh-CN"/>
              </w:rPr>
              <w:t>8</w:t>
            </w:r>
          </w:p>
        </w:tc>
        <w:tc>
          <w:tcPr>
            <w:tcW w:w="1687" w:type="dxa"/>
            <w:tcBorders>
              <w:top w:val="single" w:color="auto" w:sz="4" w:space="0"/>
              <w:left w:val="single" w:color="auto" w:sz="4" w:space="0"/>
              <w:bottom w:val="single" w:color="auto" w:sz="4" w:space="0"/>
              <w:right w:val="single" w:color="auto" w:sz="4" w:space="0"/>
            </w:tcBorders>
            <w:vAlign w:val="center"/>
          </w:tcPr>
          <w:p w14:paraId="0E43FD0F">
            <w:pPr>
              <w:keepNext w:val="0"/>
              <w:keepLines w:val="0"/>
              <w:suppressLineNumbers w:val="0"/>
              <w:snapToGrid w:val="0"/>
              <w:spacing w:before="0" w:beforeAutospacing="0" w:after="0" w:afterAutospacing="0"/>
              <w:ind w:left="0" w:right="0"/>
              <w:rPr>
                <w:rFonts w:hint="default"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投标报价的其他要求</w:t>
            </w:r>
          </w:p>
        </w:tc>
        <w:tc>
          <w:tcPr>
            <w:tcW w:w="6261" w:type="dxa"/>
            <w:tcBorders>
              <w:top w:val="single" w:color="auto" w:sz="4" w:space="0"/>
              <w:left w:val="single" w:color="auto" w:sz="4" w:space="0"/>
              <w:bottom w:val="single" w:color="auto" w:sz="4" w:space="0"/>
              <w:right w:val="single" w:color="auto" w:sz="4" w:space="0"/>
            </w:tcBorders>
            <w:vAlign w:val="center"/>
          </w:tcPr>
          <w:p w14:paraId="2623D5F0">
            <w:pPr>
              <w:keepNext w:val="0"/>
              <w:keepLines w:val="0"/>
              <w:suppressLineNumbers w:val="0"/>
              <w:snapToGrid w:val="0"/>
              <w:spacing w:before="0" w:beforeAutospacing="0" w:after="0" w:afterAutospacing="0"/>
              <w:ind w:left="0" w:right="0"/>
              <w:rPr>
                <w:rFonts w:hint="default" w:ascii="仿宋" w:hAnsi="仿宋" w:eastAsia="仿宋" w:cs="Arial"/>
                <w:color w:val="auto"/>
                <w:kern w:val="0"/>
                <w:szCs w:val="21"/>
                <w:highlight w:val="none"/>
              </w:rPr>
            </w:pPr>
            <w:r>
              <w:rPr>
                <w:rFonts w:hint="eastAsia" w:ascii="仿宋" w:hAnsi="仿宋" w:eastAsia="仿宋" w:cs="Arial"/>
                <w:color w:val="auto"/>
                <w:kern w:val="0"/>
                <w:szCs w:val="21"/>
                <w:highlight w:val="none"/>
              </w:rPr>
              <w:t>投标</w:t>
            </w:r>
            <w:r>
              <w:rPr>
                <w:rFonts w:hint="eastAsia" w:ascii="仿宋" w:hAnsi="仿宋" w:eastAsia="仿宋" w:cs="仿宋_GB2312"/>
                <w:color w:val="auto"/>
                <w:kern w:val="0"/>
                <w:szCs w:val="21"/>
                <w:highlight w:val="none"/>
                <w:lang w:val="zh-CN"/>
              </w:rPr>
              <w:t>报价包含的内容：</w:t>
            </w:r>
          </w:p>
          <w:p w14:paraId="0C36322E">
            <w:pPr>
              <w:keepNext w:val="0"/>
              <w:keepLines w:val="0"/>
              <w:suppressLineNumbers w:val="0"/>
              <w:snapToGrid w:val="0"/>
              <w:spacing w:before="0" w:beforeAutospacing="0" w:after="0" w:afterAutospacing="0"/>
              <w:ind w:left="0" w:right="0"/>
              <w:rPr>
                <w:rFonts w:hint="eastAsia" w:ascii="仿宋" w:hAnsi="仿宋" w:eastAsia="仿宋" w:cs="Arial"/>
                <w:color w:val="auto"/>
                <w:kern w:val="0"/>
                <w:szCs w:val="21"/>
                <w:highlight w:val="none"/>
                <w:u w:val="none"/>
                <w:lang w:eastAsia="zh-CN"/>
              </w:rPr>
            </w:pPr>
            <w:r>
              <w:rPr>
                <w:rFonts w:hint="default" w:ascii="仿宋" w:hAnsi="仿宋" w:eastAsia="仿宋" w:cs="Arial"/>
                <w:color w:val="auto"/>
                <w:kern w:val="0"/>
                <w:szCs w:val="21"/>
                <w:highlight w:val="none"/>
              </w:rPr>
              <w:sym w:font="Wingdings" w:char="F0FE"/>
            </w:r>
            <w:r>
              <w:rPr>
                <w:rFonts w:hint="eastAsia" w:ascii="仿宋" w:hAnsi="仿宋" w:eastAsia="仿宋" w:cs="仿宋_GB2312"/>
                <w:bCs/>
                <w:color w:val="auto"/>
                <w:szCs w:val="21"/>
                <w:highlight w:val="none"/>
                <w:u w:val="none"/>
              </w:rPr>
              <w:t>完成合同约定的道路保洁服务的所有费用，包括但不限于服务所需的一切劳务、作业台班、技术措施、材料、设备、配件、备件、损耗（包括水、电等）、仓储、运输（包括垃圾外运）、政策性文件规定的费用、税费、保险、利润，以及合同包含的风险费用</w:t>
            </w:r>
            <w:r>
              <w:rPr>
                <w:rFonts w:hint="eastAsia" w:ascii="仿宋" w:hAnsi="仿宋" w:eastAsia="仿宋" w:cs="仿宋_GB2312"/>
                <w:bCs/>
                <w:color w:val="auto"/>
                <w:szCs w:val="21"/>
                <w:highlight w:val="none"/>
                <w:u w:val="none"/>
                <w:lang w:eastAsia="zh-CN"/>
              </w:rPr>
              <w:t>；</w:t>
            </w:r>
          </w:p>
          <w:p w14:paraId="54CCA3EC">
            <w:pPr>
              <w:keepNext w:val="0"/>
              <w:keepLines w:val="0"/>
              <w:suppressLineNumbers w:val="0"/>
              <w:snapToGrid w:val="0"/>
              <w:spacing w:before="0" w:beforeAutospacing="0" w:after="0" w:afterAutospacing="0"/>
              <w:ind w:left="0" w:right="0"/>
              <w:rPr>
                <w:rFonts w:hint="default" w:ascii="仿宋" w:hAnsi="仿宋" w:eastAsia="仿宋"/>
                <w:color w:val="auto"/>
                <w:kern w:val="0"/>
                <w:szCs w:val="21"/>
                <w:highlight w:val="none"/>
              </w:rPr>
            </w:pPr>
            <w:r>
              <w:rPr>
                <w:rFonts w:hint="default" w:ascii="仿宋" w:hAnsi="仿宋" w:eastAsia="仿宋" w:cs="Arial"/>
                <w:color w:val="auto"/>
                <w:kern w:val="0"/>
                <w:szCs w:val="21"/>
                <w:highlight w:val="none"/>
                <w:u w:val="none"/>
              </w:rPr>
              <w:sym w:font="Wingdings" w:char="F0FE"/>
            </w:r>
            <w:r>
              <w:rPr>
                <w:rFonts w:hint="eastAsia" w:ascii="仿宋" w:hAnsi="仿宋" w:eastAsia="仿宋" w:cs="Arial"/>
                <w:color w:val="auto"/>
                <w:kern w:val="0"/>
                <w:szCs w:val="21"/>
                <w:highlight w:val="none"/>
                <w:u w:val="none"/>
              </w:rPr>
              <w:t>采购代理服务费：</w:t>
            </w:r>
            <w:r>
              <w:rPr>
                <w:rFonts w:hint="eastAsia" w:ascii="仿宋" w:hAnsi="仿宋" w:eastAsia="仿宋" w:cs="Arial"/>
                <w:color w:val="auto"/>
                <w:kern w:val="0"/>
                <w:szCs w:val="21"/>
                <w:highlight w:val="none"/>
                <w:u w:val="none"/>
                <w:lang w:eastAsia="zh-CN"/>
              </w:rPr>
              <w:t>代理服务费</w:t>
            </w:r>
            <w:r>
              <w:rPr>
                <w:rFonts w:hint="eastAsia" w:ascii="仿宋" w:hAnsi="仿宋" w:eastAsia="仿宋" w:cs="Arial"/>
                <w:color w:val="auto"/>
                <w:kern w:val="0"/>
                <w:szCs w:val="21"/>
                <w:highlight w:val="none"/>
                <w:u w:val="none"/>
                <w:lang w:val="en-US" w:eastAsia="zh-CN"/>
              </w:rPr>
              <w:t>为11183元</w:t>
            </w:r>
            <w:r>
              <w:rPr>
                <w:rFonts w:hint="eastAsia" w:ascii="仿宋" w:hAnsi="仿宋" w:eastAsia="仿宋" w:cs="Arial"/>
                <w:color w:val="auto"/>
                <w:kern w:val="0"/>
                <w:szCs w:val="21"/>
                <w:highlight w:val="none"/>
                <w:u w:val="none"/>
                <w:lang w:eastAsia="zh-CN"/>
              </w:rPr>
              <w:t>，</w:t>
            </w:r>
            <w:r>
              <w:rPr>
                <w:rFonts w:hint="eastAsia" w:ascii="仿宋" w:hAnsi="仿宋" w:eastAsia="仿宋" w:cs="Arial"/>
                <w:color w:val="auto"/>
                <w:kern w:val="0"/>
                <w:szCs w:val="21"/>
                <w:highlight w:val="none"/>
                <w:u w:val="none"/>
              </w:rPr>
              <w:t>由中标人在领取中标通知书之前支付给采购代理机构；</w:t>
            </w:r>
          </w:p>
        </w:tc>
      </w:tr>
      <w:tr w14:paraId="4DBF1FC2">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59ED348A">
            <w:pPr>
              <w:keepNext w:val="0"/>
              <w:keepLines w:val="0"/>
              <w:suppressLineNumbers w:val="0"/>
              <w:snapToGrid w:val="0"/>
              <w:spacing w:before="0" w:beforeAutospacing="0" w:after="0" w:afterAutospacing="0"/>
              <w:ind w:left="0" w:right="0"/>
              <w:jc w:val="center"/>
              <w:rPr>
                <w:rFonts w:hint="eastAsia" w:ascii="仿宋" w:hAnsi="仿宋" w:eastAsia="仿宋" w:cs="新宋体"/>
                <w:color w:val="auto"/>
                <w:kern w:val="0"/>
                <w:szCs w:val="21"/>
                <w:highlight w:val="none"/>
                <w:lang w:eastAsia="zh-CN"/>
              </w:rPr>
            </w:pPr>
            <w:r>
              <w:rPr>
                <w:rFonts w:hint="eastAsia" w:ascii="仿宋" w:hAnsi="仿宋" w:eastAsia="仿宋" w:cs="新宋体"/>
                <w:color w:val="auto"/>
                <w:kern w:val="0"/>
                <w:szCs w:val="21"/>
                <w:highlight w:val="none"/>
                <w:lang w:val="en-US" w:eastAsia="zh-CN"/>
              </w:rPr>
              <w:t>9</w:t>
            </w:r>
          </w:p>
        </w:tc>
        <w:tc>
          <w:tcPr>
            <w:tcW w:w="1687" w:type="dxa"/>
            <w:tcBorders>
              <w:top w:val="single" w:color="auto" w:sz="4" w:space="0"/>
              <w:left w:val="single" w:color="auto" w:sz="4" w:space="0"/>
              <w:bottom w:val="single" w:color="auto" w:sz="4" w:space="0"/>
              <w:right w:val="single" w:color="auto" w:sz="4" w:space="0"/>
            </w:tcBorders>
            <w:vAlign w:val="center"/>
          </w:tcPr>
          <w:p w14:paraId="19990B6F">
            <w:pPr>
              <w:keepNext w:val="0"/>
              <w:keepLines w:val="0"/>
              <w:suppressLineNumbers w:val="0"/>
              <w:snapToGrid w:val="0"/>
              <w:spacing w:before="0" w:beforeAutospacing="0" w:after="0" w:afterAutospacing="0"/>
              <w:ind w:left="0" w:right="0"/>
              <w:rPr>
                <w:rFonts w:hint="default"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投标保证金</w:t>
            </w:r>
          </w:p>
        </w:tc>
        <w:tc>
          <w:tcPr>
            <w:tcW w:w="6261" w:type="dxa"/>
            <w:tcBorders>
              <w:top w:val="single" w:color="auto" w:sz="4" w:space="0"/>
              <w:left w:val="single" w:color="auto" w:sz="4" w:space="0"/>
              <w:bottom w:val="single" w:color="auto" w:sz="4" w:space="0"/>
              <w:right w:val="single" w:color="auto" w:sz="4" w:space="0"/>
            </w:tcBorders>
            <w:vAlign w:val="center"/>
          </w:tcPr>
          <w:p w14:paraId="04395A13">
            <w:pPr>
              <w:keepNext w:val="0"/>
              <w:keepLines w:val="0"/>
              <w:suppressLineNumbers w:val="0"/>
              <w:snapToGrid w:val="0"/>
              <w:spacing w:before="0" w:beforeAutospacing="0" w:after="0" w:afterAutospacing="0"/>
              <w:ind w:left="0" w:right="0"/>
              <w:rPr>
                <w:rFonts w:hint="default" w:ascii="仿宋" w:hAnsi="仿宋" w:eastAsia="仿宋"/>
                <w:color w:val="auto"/>
                <w:sz w:val="21"/>
                <w:szCs w:val="21"/>
                <w:highlight w:val="none"/>
                <w:u w:val="single"/>
              </w:rPr>
            </w:pPr>
            <w:r>
              <w:rPr>
                <w:rFonts w:hint="default" w:ascii="仿宋" w:hAnsi="仿宋" w:eastAsia="仿宋" w:cs="Arial"/>
                <w:color w:val="auto"/>
                <w:kern w:val="0"/>
                <w:szCs w:val="21"/>
                <w:highlight w:val="none"/>
              </w:rPr>
              <w:sym w:font="Wingdings" w:char="F0FE"/>
            </w:r>
            <w:r>
              <w:rPr>
                <w:rFonts w:hint="eastAsia" w:ascii="仿宋" w:hAnsi="仿宋" w:eastAsia="仿宋" w:cs="新宋体"/>
                <w:color w:val="auto"/>
                <w:kern w:val="0"/>
                <w:szCs w:val="21"/>
                <w:highlight w:val="none"/>
              </w:rPr>
              <w:t>无需提交</w:t>
            </w:r>
          </w:p>
        </w:tc>
      </w:tr>
      <w:tr w14:paraId="79CC1526">
        <w:tblPrEx>
          <w:tblCellMar>
            <w:top w:w="0" w:type="dxa"/>
            <w:left w:w="108" w:type="dxa"/>
            <w:bottom w:w="0" w:type="dxa"/>
            <w:right w:w="108" w:type="dxa"/>
          </w:tblCellMar>
        </w:tblPrEx>
        <w:trPr>
          <w:trHeight w:val="708"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65C0430E">
            <w:pPr>
              <w:keepNext w:val="0"/>
              <w:keepLines w:val="0"/>
              <w:suppressLineNumbers w:val="0"/>
              <w:snapToGrid w:val="0"/>
              <w:spacing w:before="0" w:beforeAutospacing="0" w:after="0" w:afterAutospacing="0"/>
              <w:ind w:left="0" w:right="0"/>
              <w:jc w:val="center"/>
              <w:rPr>
                <w:rFonts w:hint="default" w:ascii="仿宋" w:hAnsi="仿宋" w:eastAsia="仿宋" w:cs="新宋体"/>
                <w:color w:val="auto"/>
                <w:kern w:val="0"/>
                <w:szCs w:val="21"/>
                <w:highlight w:val="none"/>
                <w:lang w:val="en-US" w:eastAsia="zh-CN"/>
              </w:rPr>
            </w:pPr>
            <w:r>
              <w:rPr>
                <w:rFonts w:hint="eastAsia" w:ascii="仿宋" w:hAnsi="仿宋" w:eastAsia="仿宋" w:cs="新宋体"/>
                <w:color w:val="auto"/>
                <w:kern w:val="0"/>
                <w:szCs w:val="21"/>
                <w:highlight w:val="none"/>
                <w:lang w:val="en-US" w:eastAsia="zh-CN"/>
              </w:rPr>
              <w:t>10</w:t>
            </w:r>
          </w:p>
        </w:tc>
        <w:tc>
          <w:tcPr>
            <w:tcW w:w="1687" w:type="dxa"/>
            <w:tcBorders>
              <w:top w:val="single" w:color="auto" w:sz="4" w:space="0"/>
              <w:left w:val="single" w:color="auto" w:sz="4" w:space="0"/>
              <w:bottom w:val="single" w:color="auto" w:sz="4" w:space="0"/>
              <w:right w:val="single" w:color="auto" w:sz="4" w:space="0"/>
            </w:tcBorders>
            <w:vAlign w:val="center"/>
          </w:tcPr>
          <w:p w14:paraId="2F91A62E">
            <w:pPr>
              <w:keepNext w:val="0"/>
              <w:keepLines w:val="0"/>
              <w:suppressLineNumbers w:val="0"/>
              <w:snapToGrid w:val="0"/>
              <w:spacing w:before="0" w:beforeAutospacing="0" w:after="0" w:afterAutospacing="0"/>
              <w:ind w:left="0" w:right="0"/>
              <w:rPr>
                <w:rFonts w:hint="default"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投标有效期</w:t>
            </w:r>
          </w:p>
        </w:tc>
        <w:tc>
          <w:tcPr>
            <w:tcW w:w="6261" w:type="dxa"/>
            <w:tcBorders>
              <w:top w:val="single" w:color="auto" w:sz="4" w:space="0"/>
              <w:left w:val="single" w:color="auto" w:sz="4" w:space="0"/>
              <w:bottom w:val="single" w:color="auto" w:sz="4" w:space="0"/>
              <w:right w:val="single" w:color="auto" w:sz="4" w:space="0"/>
            </w:tcBorders>
            <w:vAlign w:val="center"/>
          </w:tcPr>
          <w:p w14:paraId="67FD4E2B">
            <w:pPr>
              <w:keepNext w:val="0"/>
              <w:keepLines w:val="0"/>
              <w:suppressLineNumbers w:val="0"/>
              <w:snapToGrid w:val="0"/>
              <w:spacing w:before="0" w:beforeAutospacing="0" w:after="0" w:afterAutospacing="0"/>
              <w:ind w:left="0" w:right="0"/>
              <w:rPr>
                <w:rFonts w:hint="default" w:ascii="仿宋" w:hAnsi="仿宋" w:eastAsia="仿宋" w:cs="新宋体"/>
                <w:color w:val="auto"/>
                <w:kern w:val="0"/>
                <w:szCs w:val="21"/>
                <w:highlight w:val="none"/>
              </w:rPr>
            </w:pPr>
            <w:r>
              <w:rPr>
                <w:rFonts w:hint="eastAsia" w:ascii="仿宋" w:hAnsi="仿宋" w:eastAsia="仿宋" w:cs="新宋体"/>
                <w:color w:val="auto"/>
                <w:kern w:val="0"/>
                <w:szCs w:val="21"/>
                <w:highlight w:val="none"/>
                <w:u w:val="single"/>
              </w:rPr>
              <w:t>90</w:t>
            </w:r>
            <w:r>
              <w:rPr>
                <w:rFonts w:hint="eastAsia" w:ascii="仿宋" w:hAnsi="仿宋" w:eastAsia="仿宋" w:cs="新宋体"/>
                <w:color w:val="auto"/>
                <w:kern w:val="0"/>
                <w:szCs w:val="21"/>
                <w:highlight w:val="none"/>
              </w:rPr>
              <w:t>天</w:t>
            </w:r>
          </w:p>
        </w:tc>
      </w:tr>
      <w:tr w14:paraId="4A566A84">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0F9FB436">
            <w:pPr>
              <w:keepNext w:val="0"/>
              <w:keepLines w:val="0"/>
              <w:suppressLineNumbers w:val="0"/>
              <w:snapToGrid w:val="0"/>
              <w:spacing w:before="0" w:beforeAutospacing="0" w:after="0" w:afterAutospacing="0"/>
              <w:ind w:left="0" w:right="0"/>
              <w:jc w:val="center"/>
              <w:rPr>
                <w:rFonts w:hint="default" w:ascii="仿宋" w:hAnsi="仿宋" w:eastAsia="仿宋" w:cs="新宋体"/>
                <w:color w:val="auto"/>
                <w:kern w:val="0"/>
                <w:szCs w:val="21"/>
                <w:highlight w:val="none"/>
                <w:lang w:val="en-US" w:eastAsia="zh-CN"/>
              </w:rPr>
            </w:pPr>
            <w:r>
              <w:rPr>
                <w:rFonts w:hint="eastAsia" w:ascii="仿宋" w:hAnsi="仿宋" w:eastAsia="仿宋" w:cs="新宋体"/>
                <w:color w:val="auto"/>
                <w:kern w:val="0"/>
                <w:szCs w:val="21"/>
                <w:highlight w:val="none"/>
                <w:lang w:val="en-US" w:eastAsia="zh-CN"/>
              </w:rPr>
              <w:t>11</w:t>
            </w:r>
          </w:p>
        </w:tc>
        <w:tc>
          <w:tcPr>
            <w:tcW w:w="1687" w:type="dxa"/>
            <w:tcBorders>
              <w:top w:val="single" w:color="auto" w:sz="4" w:space="0"/>
              <w:left w:val="single" w:color="auto" w:sz="4" w:space="0"/>
              <w:bottom w:val="single" w:color="auto" w:sz="4" w:space="0"/>
              <w:right w:val="single" w:color="auto" w:sz="4" w:space="0"/>
            </w:tcBorders>
            <w:vAlign w:val="center"/>
          </w:tcPr>
          <w:p w14:paraId="2574872C">
            <w:pPr>
              <w:keepNext w:val="0"/>
              <w:keepLines w:val="0"/>
              <w:suppressLineNumbers w:val="0"/>
              <w:snapToGrid w:val="0"/>
              <w:spacing w:before="0" w:beforeAutospacing="0" w:after="0" w:afterAutospacing="0"/>
              <w:ind w:left="0" w:right="0"/>
              <w:rPr>
                <w:rFonts w:hint="default" w:ascii="仿宋" w:hAnsi="仿宋" w:eastAsia="仿宋" w:cs="新宋体"/>
                <w:color w:val="auto"/>
                <w:kern w:val="0"/>
                <w:szCs w:val="21"/>
                <w:highlight w:val="none"/>
                <w:lang w:val="zh-CN"/>
              </w:rPr>
            </w:pPr>
            <w:r>
              <w:rPr>
                <w:rFonts w:hint="eastAsia" w:ascii="仿宋" w:hAnsi="仿宋" w:eastAsia="仿宋" w:cs="新宋体"/>
                <w:color w:val="auto"/>
                <w:kern w:val="0"/>
                <w:szCs w:val="21"/>
                <w:highlight w:val="none"/>
              </w:rPr>
              <w:t>履约保证金</w:t>
            </w:r>
          </w:p>
        </w:tc>
        <w:tc>
          <w:tcPr>
            <w:tcW w:w="6261" w:type="dxa"/>
            <w:tcBorders>
              <w:top w:val="single" w:color="auto" w:sz="4" w:space="0"/>
              <w:left w:val="single" w:color="auto" w:sz="4" w:space="0"/>
              <w:bottom w:val="single" w:color="auto" w:sz="4" w:space="0"/>
              <w:right w:val="single" w:color="auto" w:sz="4" w:space="0"/>
            </w:tcBorders>
            <w:vAlign w:val="center"/>
          </w:tcPr>
          <w:p w14:paraId="4FABDECC">
            <w:pPr>
              <w:keepNext w:val="0"/>
              <w:keepLines w:val="0"/>
              <w:suppressLineNumbers w:val="0"/>
              <w:snapToGrid w:val="0"/>
              <w:spacing w:before="0" w:beforeAutospacing="0" w:after="0" w:afterAutospacing="0"/>
              <w:ind w:left="0" w:right="0"/>
              <w:rPr>
                <w:rFonts w:hint="default" w:ascii="仿宋" w:hAnsi="仿宋" w:eastAsia="仿宋" w:cs="新宋体"/>
                <w:bCs/>
                <w:color w:val="auto"/>
                <w:szCs w:val="21"/>
                <w:highlight w:val="none"/>
              </w:rPr>
            </w:pPr>
            <w:r>
              <w:rPr>
                <w:rFonts w:hint="eastAsia" w:ascii="仿宋" w:hAnsi="仿宋" w:eastAsia="仿宋" w:cs="新宋体"/>
                <w:snapToGrid w:val="0"/>
                <w:color w:val="auto"/>
                <w:szCs w:val="21"/>
                <w:highlight w:val="none"/>
              </w:rPr>
              <w:sym w:font="Wingdings" w:char="F0FE"/>
            </w:r>
            <w:r>
              <w:rPr>
                <w:rFonts w:hint="eastAsia" w:ascii="仿宋" w:hAnsi="仿宋" w:eastAsia="仿宋" w:cs="新宋体"/>
                <w:snapToGrid w:val="0"/>
                <w:color w:val="auto"/>
                <w:szCs w:val="21"/>
                <w:highlight w:val="none"/>
              </w:rPr>
              <w:t>需</w:t>
            </w:r>
            <w:r>
              <w:rPr>
                <w:rFonts w:hint="eastAsia" w:ascii="仿宋" w:hAnsi="仿宋" w:eastAsia="仿宋" w:cs="新宋体"/>
                <w:color w:val="auto"/>
                <w:szCs w:val="21"/>
                <w:highlight w:val="none"/>
              </w:rPr>
              <w:t>要，</w:t>
            </w:r>
          </w:p>
          <w:p w14:paraId="4DE10061">
            <w:pPr>
              <w:keepNext w:val="0"/>
              <w:keepLines w:val="0"/>
              <w:suppressLineNumbers w:val="0"/>
              <w:snapToGrid w:val="0"/>
              <w:spacing w:before="0" w:beforeAutospacing="0" w:after="0" w:afterAutospacing="0"/>
              <w:ind w:left="0" w:right="0"/>
              <w:rPr>
                <w:rFonts w:hint="default"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1、履约担保金的形式：接受支票、汇票、本票或者金融机构、担保机构出具的保函等非现金形式。</w:t>
            </w:r>
          </w:p>
          <w:p w14:paraId="566B3192">
            <w:pPr>
              <w:keepNext w:val="0"/>
              <w:keepLines w:val="0"/>
              <w:suppressLineNumbers w:val="0"/>
              <w:snapToGrid w:val="0"/>
              <w:spacing w:before="0" w:beforeAutospacing="0" w:after="0" w:afterAutospacing="0"/>
              <w:ind w:left="0" w:right="0"/>
              <w:rPr>
                <w:rFonts w:hint="default" w:ascii="仿宋" w:hAnsi="仿宋" w:eastAsia="仿宋" w:cs="新宋体"/>
                <w:color w:val="auto"/>
                <w:kern w:val="0"/>
                <w:szCs w:val="21"/>
                <w:highlight w:val="none"/>
              </w:rPr>
            </w:pPr>
            <w:r>
              <w:rPr>
                <w:rFonts w:hint="eastAsia" w:ascii="仿宋" w:hAnsi="仿宋" w:eastAsia="仿宋" w:cs="新宋体"/>
                <w:bCs/>
                <w:color w:val="auto"/>
                <w:szCs w:val="21"/>
                <w:highlight w:val="none"/>
              </w:rPr>
              <w:t>2、履约担保金的金额：提交合同金额</w:t>
            </w:r>
            <w:r>
              <w:rPr>
                <w:rFonts w:hint="eastAsia" w:ascii="仿宋" w:hAnsi="仿宋" w:eastAsia="仿宋" w:cs="新宋体"/>
                <w:bCs/>
                <w:color w:val="auto"/>
                <w:szCs w:val="21"/>
                <w:highlight w:val="none"/>
                <w:u w:val="single"/>
              </w:rPr>
              <w:t xml:space="preserve"> </w:t>
            </w:r>
            <w:r>
              <w:rPr>
                <w:rFonts w:hint="eastAsia" w:ascii="仿宋" w:hAnsi="仿宋" w:eastAsia="仿宋" w:cs="新宋体"/>
                <w:bCs/>
                <w:color w:val="auto"/>
                <w:szCs w:val="21"/>
                <w:highlight w:val="none"/>
                <w:u w:val="single"/>
                <w:lang w:val="en-US" w:eastAsia="zh-CN"/>
              </w:rPr>
              <w:t>1</w:t>
            </w:r>
            <w:r>
              <w:rPr>
                <w:rFonts w:hint="eastAsia" w:ascii="仿宋" w:hAnsi="仿宋" w:eastAsia="仿宋" w:cs="新宋体"/>
                <w:bCs/>
                <w:color w:val="auto"/>
                <w:szCs w:val="21"/>
                <w:highlight w:val="none"/>
                <w:u w:val="single"/>
              </w:rPr>
              <w:t xml:space="preserve"> </w:t>
            </w:r>
            <w:r>
              <w:rPr>
                <w:rFonts w:hint="eastAsia" w:ascii="仿宋" w:hAnsi="仿宋" w:eastAsia="仿宋" w:cs="新宋体"/>
                <w:bCs/>
                <w:color w:val="auto"/>
                <w:szCs w:val="21"/>
                <w:highlight w:val="none"/>
              </w:rPr>
              <w:t>%的履约保证金</w:t>
            </w:r>
            <w:r>
              <w:rPr>
                <w:rFonts w:hint="eastAsia" w:ascii="仿宋" w:hAnsi="仿宋" w:eastAsia="仿宋" w:cs="新宋体"/>
                <w:bCs/>
                <w:color w:val="auto"/>
                <w:szCs w:val="21"/>
                <w:highlight w:val="none"/>
                <w:lang w:eastAsia="zh-CN"/>
              </w:rPr>
              <w:t>。</w:t>
            </w:r>
          </w:p>
        </w:tc>
      </w:tr>
      <w:tr w14:paraId="38E633A7">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34B9CA63">
            <w:pPr>
              <w:keepNext w:val="0"/>
              <w:keepLines w:val="0"/>
              <w:suppressLineNumbers w:val="0"/>
              <w:snapToGrid w:val="0"/>
              <w:spacing w:before="0" w:beforeAutospacing="0" w:after="0" w:afterAutospacing="0"/>
              <w:ind w:left="0" w:right="0"/>
              <w:jc w:val="center"/>
              <w:rPr>
                <w:rFonts w:hint="default" w:ascii="仿宋" w:hAnsi="仿宋" w:eastAsia="仿宋" w:cs="新宋体"/>
                <w:color w:val="auto"/>
                <w:kern w:val="0"/>
                <w:szCs w:val="21"/>
                <w:highlight w:val="none"/>
                <w:lang w:val="en-US" w:eastAsia="zh-CN"/>
              </w:rPr>
            </w:pPr>
            <w:r>
              <w:rPr>
                <w:rFonts w:hint="eastAsia" w:ascii="仿宋" w:hAnsi="仿宋" w:eastAsia="仿宋" w:cs="新宋体"/>
                <w:color w:val="auto"/>
                <w:szCs w:val="21"/>
                <w:highlight w:val="none"/>
                <w:lang w:val="en-US" w:eastAsia="zh-CN"/>
              </w:rPr>
              <w:t>12</w:t>
            </w:r>
          </w:p>
        </w:tc>
        <w:tc>
          <w:tcPr>
            <w:tcW w:w="1687" w:type="dxa"/>
            <w:tcBorders>
              <w:top w:val="single" w:color="auto" w:sz="4" w:space="0"/>
              <w:left w:val="single" w:color="auto" w:sz="4" w:space="0"/>
              <w:bottom w:val="single" w:color="auto" w:sz="4" w:space="0"/>
              <w:right w:val="single" w:color="auto" w:sz="4" w:space="0"/>
            </w:tcBorders>
            <w:vAlign w:val="center"/>
          </w:tcPr>
          <w:p w14:paraId="268F462D">
            <w:pPr>
              <w:keepNext w:val="0"/>
              <w:keepLines w:val="0"/>
              <w:suppressLineNumbers w:val="0"/>
              <w:snapToGrid w:val="0"/>
              <w:spacing w:before="0" w:beforeAutospacing="0" w:after="0" w:afterAutospacing="0"/>
              <w:ind w:left="0" w:right="0"/>
              <w:rPr>
                <w:rFonts w:hint="default"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其他说明</w:t>
            </w:r>
          </w:p>
        </w:tc>
        <w:tc>
          <w:tcPr>
            <w:tcW w:w="6261" w:type="dxa"/>
            <w:tcBorders>
              <w:top w:val="single" w:color="auto" w:sz="4" w:space="0"/>
              <w:left w:val="single" w:color="auto" w:sz="4" w:space="0"/>
              <w:bottom w:val="single" w:color="auto" w:sz="4" w:space="0"/>
              <w:right w:val="single" w:color="auto" w:sz="4" w:space="0"/>
            </w:tcBorders>
            <w:vAlign w:val="center"/>
          </w:tcPr>
          <w:p w14:paraId="634F6F38">
            <w:pPr>
              <w:keepNext w:val="0"/>
              <w:keepLines w:val="0"/>
              <w:suppressLineNumbers w:val="0"/>
              <w:spacing w:before="0" w:beforeAutospacing="0" w:after="0" w:afterAutospacing="0"/>
              <w:ind w:left="0" w:right="0"/>
              <w:rPr>
                <w:rFonts w:hint="default" w:ascii="仿宋" w:hAnsi="仿宋" w:eastAsia="仿宋"/>
                <w:color w:val="auto"/>
                <w:szCs w:val="21"/>
                <w:highlight w:val="none"/>
              </w:rPr>
            </w:pPr>
            <w:r>
              <w:rPr>
                <w:rFonts w:hint="eastAsia" w:ascii="仿宋" w:hAnsi="仿宋" w:eastAsia="仿宋"/>
                <w:color w:val="auto"/>
                <w:szCs w:val="21"/>
                <w:highlight w:val="none"/>
              </w:rPr>
              <w:t>1.</w:t>
            </w:r>
            <w:r>
              <w:rPr>
                <w:rFonts w:hint="eastAsia" w:ascii="仿宋" w:hAnsi="仿宋" w:eastAsia="仿宋"/>
                <w:color w:val="auto"/>
                <w:highlight w:val="none"/>
              </w:rPr>
              <w:t>招标文件</w:t>
            </w:r>
            <w:r>
              <w:rPr>
                <w:rFonts w:hint="default" w:ascii="仿宋" w:hAnsi="仿宋" w:eastAsia="仿宋"/>
                <w:color w:val="auto"/>
                <w:szCs w:val="21"/>
                <w:highlight w:val="none"/>
              </w:rPr>
              <w:t>各个组成</w:t>
            </w:r>
            <w:r>
              <w:rPr>
                <w:rFonts w:hint="eastAsia" w:ascii="仿宋" w:hAnsi="仿宋" w:eastAsia="仿宋"/>
                <w:color w:val="auto"/>
                <w:szCs w:val="21"/>
                <w:highlight w:val="none"/>
              </w:rPr>
              <w:t>部分</w:t>
            </w:r>
            <w:r>
              <w:rPr>
                <w:rFonts w:hint="eastAsia" w:ascii="仿宋" w:hAnsi="仿宋" w:eastAsia="仿宋"/>
                <w:color w:val="auto"/>
                <w:highlight w:val="none"/>
              </w:rPr>
              <w:t>中出现的措辞“发包人”和“承包人”，或者“甲方”和“乙方”（或“中标供应商”）等，在采购阶段应当分别按“采购人”和“投标人”进行理解，其中“中标供应商”与“中标人”同义。</w:t>
            </w:r>
          </w:p>
          <w:p w14:paraId="78CBB962">
            <w:pPr>
              <w:keepNext w:val="0"/>
              <w:keepLines w:val="0"/>
              <w:suppressLineNumbers w:val="0"/>
              <w:snapToGrid w:val="0"/>
              <w:spacing w:before="0" w:beforeAutospacing="0" w:after="0" w:afterAutospacing="0"/>
              <w:ind w:left="0" w:right="0"/>
              <w:rPr>
                <w:rFonts w:hint="default" w:ascii="仿宋" w:hAnsi="仿宋" w:eastAsia="仿宋"/>
                <w:color w:val="auto"/>
                <w:szCs w:val="21"/>
                <w:highlight w:val="none"/>
              </w:rPr>
            </w:pPr>
            <w:r>
              <w:rPr>
                <w:rFonts w:hint="eastAsia" w:ascii="仿宋" w:hAnsi="仿宋" w:eastAsia="仿宋"/>
                <w:color w:val="auto"/>
                <w:szCs w:val="21"/>
                <w:highlight w:val="none"/>
              </w:rPr>
              <w:t>2</w:t>
            </w:r>
            <w:r>
              <w:rPr>
                <w:rFonts w:hint="eastAsia"/>
                <w:color w:val="auto"/>
                <w:highlight w:val="none"/>
              </w:rPr>
              <w:t>.</w:t>
            </w:r>
            <w:r>
              <w:rPr>
                <w:rFonts w:hint="default" w:ascii="仿宋" w:hAnsi="仿宋" w:eastAsia="仿宋"/>
                <w:color w:val="auto"/>
                <w:szCs w:val="21"/>
                <w:highlight w:val="none"/>
              </w:rPr>
              <w:t>构成本</w:t>
            </w:r>
            <w:r>
              <w:rPr>
                <w:rFonts w:hint="eastAsia" w:ascii="仿宋" w:hAnsi="仿宋" w:eastAsia="仿宋"/>
                <w:color w:val="auto"/>
                <w:szCs w:val="21"/>
                <w:highlight w:val="none"/>
              </w:rPr>
              <w:t>招标</w:t>
            </w:r>
            <w:r>
              <w:rPr>
                <w:rFonts w:hint="default" w:ascii="仿宋" w:hAnsi="仿宋" w:eastAsia="仿宋"/>
                <w:color w:val="auto"/>
                <w:szCs w:val="21"/>
                <w:highlight w:val="none"/>
              </w:rPr>
              <w:t>文件的各个组成文件应互为解释，互为说明；如有不明确或不一致，构成合同文件组成内容的，以合同文件约定内容为准，且以专用合同条款约定的合同文件优先顺序解释；仅适用于采购阶段的约定，按招标公告、投标人须知、评标办法、</w:t>
            </w:r>
            <w:r>
              <w:rPr>
                <w:rFonts w:hint="eastAsia" w:ascii="仿宋" w:hAnsi="仿宋" w:eastAsia="仿宋"/>
                <w:color w:val="auto"/>
                <w:szCs w:val="21"/>
                <w:highlight w:val="none"/>
              </w:rPr>
              <w:t>应提交的有关格式范例</w:t>
            </w:r>
            <w:r>
              <w:rPr>
                <w:rFonts w:hint="default" w:ascii="仿宋" w:hAnsi="仿宋" w:eastAsia="仿宋"/>
                <w:color w:val="auto"/>
                <w:szCs w:val="21"/>
                <w:highlight w:val="none"/>
              </w:rPr>
              <w:t>的先后顺序解释；投标人须知、评标办法</w:t>
            </w:r>
            <w:r>
              <w:rPr>
                <w:rFonts w:hint="eastAsia" w:ascii="仿宋" w:hAnsi="仿宋" w:eastAsia="仿宋"/>
                <w:color w:val="auto"/>
                <w:szCs w:val="21"/>
                <w:highlight w:val="none"/>
              </w:rPr>
              <w:t>及</w:t>
            </w:r>
            <w:r>
              <w:rPr>
                <w:rFonts w:hint="default" w:ascii="仿宋" w:hAnsi="仿宋" w:eastAsia="仿宋"/>
                <w:color w:val="auto"/>
                <w:szCs w:val="21"/>
                <w:highlight w:val="none"/>
              </w:rPr>
              <w:t>专用合同条款</w:t>
            </w:r>
            <w:r>
              <w:rPr>
                <w:rFonts w:hint="eastAsia" w:ascii="仿宋" w:hAnsi="仿宋" w:eastAsia="仿宋"/>
                <w:color w:val="auto"/>
                <w:szCs w:val="21"/>
                <w:highlight w:val="none"/>
              </w:rPr>
              <w:t>的前附表与正文的约定不一致的，以前附表的约定为准；</w:t>
            </w:r>
            <w:r>
              <w:rPr>
                <w:rFonts w:hint="default" w:ascii="仿宋" w:hAnsi="仿宋" w:eastAsia="仿宋"/>
                <w:color w:val="auto"/>
                <w:szCs w:val="21"/>
                <w:highlight w:val="none"/>
              </w:rPr>
              <w:t>同一文件中就同一事项的约定不一致的，以逻辑顺序在后者为准；同一文件不同版本之间有不一致的，以形成时间在后者为准。按本款前述约定仍不能形成结论的，由采购人负责解释。</w:t>
            </w:r>
          </w:p>
          <w:p w14:paraId="5F39464A">
            <w:pPr>
              <w:keepNext w:val="0"/>
              <w:keepLines w:val="0"/>
              <w:suppressLineNumbers w:val="0"/>
              <w:snapToGrid w:val="0"/>
              <w:spacing w:before="0" w:beforeAutospacing="0" w:after="0" w:afterAutospacing="0"/>
              <w:ind w:left="0" w:right="0"/>
              <w:rPr>
                <w:rFonts w:hint="default" w:ascii="仿宋" w:hAnsi="仿宋" w:eastAsia="仿宋" w:cs="新宋体"/>
                <w:color w:val="auto"/>
                <w:kern w:val="0"/>
                <w:szCs w:val="21"/>
                <w:highlight w:val="none"/>
                <w:u w:val="single"/>
              </w:rPr>
            </w:pPr>
            <w:r>
              <w:rPr>
                <w:rFonts w:hint="default" w:ascii="仿宋" w:hAnsi="仿宋" w:eastAsia="仿宋"/>
                <w:b/>
                <w:bCs/>
                <w:color w:val="auto"/>
                <w:szCs w:val="21"/>
                <w:highlight w:val="none"/>
              </w:rPr>
              <w:t>3</w:t>
            </w:r>
            <w:r>
              <w:rPr>
                <w:rFonts w:hint="eastAsia"/>
                <w:b/>
                <w:bCs/>
                <w:color w:val="auto"/>
                <w:highlight w:val="none"/>
              </w:rPr>
              <w:t>.</w:t>
            </w:r>
            <w:r>
              <w:rPr>
                <w:rFonts w:hint="eastAsia" w:ascii="仿宋" w:hAnsi="仿宋" w:eastAsia="仿宋"/>
                <w:b/>
                <w:bCs/>
                <w:color w:val="auto"/>
                <w:szCs w:val="21"/>
                <w:highlight w:val="none"/>
              </w:rPr>
              <w:t>本项目采用电子招投标，开标现场组织人员在政采云平台在线公布投标文件解密情况并组织签署《政府采购活动现场确认声明书》（投标文件解密结束后，投标人应当</w:t>
            </w:r>
            <w:r>
              <w:rPr>
                <w:rFonts w:hint="eastAsia" w:ascii="仿宋" w:hAnsi="仿宋" w:eastAsia="仿宋"/>
                <w:b/>
                <w:bCs/>
                <w:color w:val="auto"/>
                <w:szCs w:val="21"/>
                <w:highlight w:val="none"/>
                <w:lang w:val="en-US" w:eastAsia="zh-CN"/>
              </w:rPr>
              <w:t>签署</w:t>
            </w:r>
            <w:r>
              <w:rPr>
                <w:rFonts w:hint="eastAsia" w:ascii="仿宋" w:hAnsi="仿宋" w:eastAsia="仿宋"/>
                <w:b/>
                <w:bCs/>
                <w:color w:val="auto"/>
                <w:szCs w:val="21"/>
                <w:highlight w:val="none"/>
              </w:rPr>
              <w:t>《政府采购活动现场确认声明书》</w:t>
            </w:r>
            <w:r>
              <w:rPr>
                <w:rFonts w:hint="eastAsia" w:ascii="仿宋" w:hAnsi="仿宋" w:eastAsia="仿宋"/>
                <w:b/>
                <w:bCs/>
                <w:color w:val="auto"/>
                <w:szCs w:val="21"/>
                <w:highlight w:val="none"/>
                <w:lang w:val="en-US" w:eastAsia="zh-CN"/>
              </w:rPr>
              <w:t>后发送至采购代理机构邮箱511920567@qq.com</w:t>
            </w:r>
            <w:r>
              <w:rPr>
                <w:rFonts w:hint="eastAsia" w:ascii="仿宋" w:hAnsi="仿宋" w:eastAsia="仿宋"/>
                <w:b/>
                <w:bCs/>
                <w:color w:val="auto"/>
                <w:szCs w:val="21"/>
                <w:highlight w:val="none"/>
              </w:rPr>
              <w:t>）</w:t>
            </w:r>
            <w:r>
              <w:rPr>
                <w:rFonts w:hint="eastAsia" w:ascii="仿宋" w:hAnsi="仿宋" w:eastAsia="仿宋"/>
                <w:b/>
                <w:bCs/>
                <w:color w:val="auto"/>
                <w:szCs w:val="21"/>
                <w:highlight w:val="none"/>
                <w:lang w:eastAsia="zh-CN"/>
              </w:rPr>
              <w:t>。</w:t>
            </w:r>
          </w:p>
        </w:tc>
      </w:tr>
    </w:tbl>
    <w:p w14:paraId="7F50DF6A">
      <w:pPr>
        <w:rPr>
          <w:color w:val="auto"/>
          <w:highlight w:val="none"/>
        </w:rPr>
      </w:pPr>
      <w:bookmarkStart w:id="3" w:name="_Toc239145351"/>
      <w:bookmarkStart w:id="4" w:name="_Toc221356883"/>
      <w:bookmarkStart w:id="5" w:name="_Toc222114876"/>
      <w:bookmarkStart w:id="6" w:name="_Toc223715995"/>
      <w:bookmarkStart w:id="7" w:name="_Toc221356948"/>
      <w:bookmarkStart w:id="8" w:name="_Toc221423616"/>
      <w:bookmarkStart w:id="9" w:name="_Toc265529380"/>
      <w:bookmarkStart w:id="10" w:name="_Toc241404199"/>
      <w:bookmarkStart w:id="11" w:name="_Toc34508130"/>
      <w:bookmarkStart w:id="12" w:name="_Toc221374623"/>
      <w:r>
        <w:rPr>
          <w:color w:val="auto"/>
          <w:highlight w:val="none"/>
        </w:rPr>
        <w:br w:type="page"/>
      </w:r>
    </w:p>
    <w:p w14:paraId="77F4FB84">
      <w:pPr>
        <w:spacing w:line="360" w:lineRule="auto"/>
        <w:jc w:val="center"/>
        <w:outlineLvl w:val="1"/>
        <w:rPr>
          <w:rFonts w:ascii="仿宋" w:hAnsi="仿宋" w:eastAsia="仿宋" w:cs="新宋体"/>
          <w:b/>
          <w:color w:val="auto"/>
          <w:sz w:val="28"/>
          <w:szCs w:val="28"/>
          <w:highlight w:val="none"/>
        </w:rPr>
      </w:pPr>
      <w:r>
        <w:rPr>
          <w:rFonts w:hint="eastAsia" w:ascii="仿宋" w:hAnsi="仿宋" w:eastAsia="仿宋" w:cs="新宋体"/>
          <w:b/>
          <w:color w:val="auto"/>
          <w:sz w:val="28"/>
          <w:szCs w:val="28"/>
          <w:highlight w:val="none"/>
        </w:rPr>
        <w:t>一、</w:t>
      </w:r>
      <w:bookmarkEnd w:id="3"/>
      <w:bookmarkEnd w:id="4"/>
      <w:bookmarkEnd w:id="5"/>
      <w:bookmarkEnd w:id="6"/>
      <w:bookmarkEnd w:id="7"/>
      <w:bookmarkEnd w:id="8"/>
      <w:bookmarkEnd w:id="9"/>
      <w:bookmarkEnd w:id="10"/>
      <w:bookmarkEnd w:id="11"/>
      <w:bookmarkEnd w:id="12"/>
      <w:r>
        <w:rPr>
          <w:rFonts w:hint="eastAsia" w:ascii="仿宋" w:hAnsi="仿宋" w:eastAsia="仿宋" w:cs="新宋体"/>
          <w:b/>
          <w:color w:val="auto"/>
          <w:sz w:val="28"/>
          <w:szCs w:val="28"/>
          <w:highlight w:val="none"/>
        </w:rPr>
        <w:t>总则</w:t>
      </w:r>
    </w:p>
    <w:p w14:paraId="128EB71E">
      <w:pPr>
        <w:tabs>
          <w:tab w:val="left" w:pos="540"/>
          <w:tab w:val="left" w:pos="900"/>
        </w:tabs>
        <w:snapToGrid w:val="0"/>
        <w:spacing w:line="360" w:lineRule="auto"/>
        <w:rPr>
          <w:rFonts w:ascii="仿宋" w:hAnsi="仿宋" w:eastAsia="仿宋" w:cs="新宋体"/>
          <w:b/>
          <w:color w:val="auto"/>
          <w:sz w:val="24"/>
          <w:highlight w:val="none"/>
        </w:rPr>
      </w:pPr>
      <w:r>
        <w:rPr>
          <w:rFonts w:hint="eastAsia" w:ascii="仿宋" w:hAnsi="仿宋" w:eastAsia="仿宋" w:cs="新宋体"/>
          <w:b/>
          <w:color w:val="auto"/>
          <w:sz w:val="24"/>
          <w:highlight w:val="none"/>
        </w:rPr>
        <w:t>1.总说明</w:t>
      </w:r>
    </w:p>
    <w:p w14:paraId="038BEEA1">
      <w:pPr>
        <w:tabs>
          <w:tab w:val="left" w:pos="540"/>
          <w:tab w:val="left" w:pos="900"/>
        </w:tabs>
        <w:snapToGrid w:val="0"/>
        <w:spacing w:line="360" w:lineRule="auto"/>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本项目采购是按照《中华人民共和国政府采购法》《中华人民共和国政府采购法实施条例》《关于进一步规范政府采购活动的若干意见》等法律及有关法规组织和实施的。</w:t>
      </w:r>
    </w:p>
    <w:p w14:paraId="18FDA9E5">
      <w:pPr>
        <w:tabs>
          <w:tab w:val="left" w:pos="540"/>
          <w:tab w:val="left" w:pos="900"/>
        </w:tabs>
        <w:snapToGrid w:val="0"/>
        <w:spacing w:line="360" w:lineRule="auto"/>
        <w:rPr>
          <w:rFonts w:ascii="仿宋" w:hAnsi="仿宋" w:eastAsia="仿宋"/>
          <w:b/>
          <w:color w:val="auto"/>
          <w:sz w:val="24"/>
          <w:highlight w:val="none"/>
        </w:rPr>
      </w:pPr>
      <w:bookmarkStart w:id="13" w:name="_Hlk93147856"/>
      <w:r>
        <w:rPr>
          <w:rFonts w:hint="eastAsia" w:ascii="仿宋" w:hAnsi="仿宋" w:eastAsia="仿宋" w:cs="新宋体"/>
          <w:b/>
          <w:bCs/>
          <w:color w:val="auto"/>
          <w:sz w:val="24"/>
          <w:highlight w:val="none"/>
        </w:rPr>
        <w:t>2.</w:t>
      </w:r>
      <w:r>
        <w:rPr>
          <w:rFonts w:hint="eastAsia" w:ascii="仿宋" w:hAnsi="仿宋" w:eastAsia="仿宋"/>
          <w:b/>
          <w:color w:val="auto"/>
          <w:sz w:val="24"/>
          <w:highlight w:val="none"/>
        </w:rPr>
        <w:t>采购项目</w:t>
      </w:r>
    </w:p>
    <w:p w14:paraId="2ABCB071">
      <w:pPr>
        <w:tabs>
          <w:tab w:val="left" w:pos="540"/>
          <w:tab w:val="left" w:pos="900"/>
        </w:tabs>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2.1采购项目的基本情况见招标公告，采购需求见招标文件第三部分“采购需求”。项目采购标的对应的行业划分、项目属性、是否允许分包、是否允许偏离等情况见</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投标人须知前附表</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w:t>
      </w:r>
    </w:p>
    <w:bookmarkEnd w:id="13"/>
    <w:p w14:paraId="27407176">
      <w:pPr>
        <w:tabs>
          <w:tab w:val="left" w:pos="540"/>
          <w:tab w:val="left" w:pos="900"/>
        </w:tabs>
        <w:snapToGrid w:val="0"/>
        <w:spacing w:line="360" w:lineRule="auto"/>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3.合格的投标人</w:t>
      </w:r>
    </w:p>
    <w:p w14:paraId="7EC8DF8F">
      <w:pPr>
        <w:tabs>
          <w:tab w:val="left" w:pos="540"/>
          <w:tab w:val="left" w:pos="900"/>
        </w:tabs>
        <w:snapToGrid w:val="0"/>
        <w:spacing w:line="360" w:lineRule="auto"/>
        <w:ind w:firstLine="480" w:firstLineChars="200"/>
        <w:rPr>
          <w:rFonts w:ascii="仿宋" w:hAnsi="仿宋" w:eastAsia="仿宋" w:cs="新宋体"/>
          <w:bCs/>
          <w:color w:val="auto"/>
          <w:sz w:val="24"/>
          <w:highlight w:val="none"/>
        </w:rPr>
      </w:pPr>
      <w:r>
        <w:rPr>
          <w:rFonts w:hint="eastAsia" w:ascii="仿宋" w:hAnsi="仿宋" w:eastAsia="仿宋" w:cs="新宋体"/>
          <w:bCs/>
          <w:color w:val="auto"/>
          <w:sz w:val="24"/>
          <w:highlight w:val="none"/>
        </w:rPr>
        <w:t>3.1合格的投标人应满足招标文件第一部分“招标公告”对申请人的资格要求。</w:t>
      </w:r>
    </w:p>
    <w:p w14:paraId="5C8BD7A1">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3.2</w:t>
      </w:r>
      <w:r>
        <w:rPr>
          <w:rFonts w:hint="eastAsia" w:ascii="仿宋" w:hAnsi="仿宋" w:eastAsia="仿宋" w:cs="新宋体"/>
          <w:b/>
          <w:color w:val="auto"/>
          <w:kern w:val="0"/>
          <w:sz w:val="24"/>
          <w:highlight w:val="none"/>
          <w:u w:val="single"/>
        </w:rPr>
        <w:t>▲</w:t>
      </w:r>
      <w:r>
        <w:rPr>
          <w:rFonts w:hint="eastAsia" w:ascii="仿宋" w:hAnsi="仿宋" w:eastAsia="仿宋" w:cs="新宋体"/>
          <w:b/>
          <w:bCs/>
          <w:color w:val="auto"/>
          <w:spacing w:val="6"/>
          <w:sz w:val="24"/>
          <w:highlight w:val="none"/>
          <w:u w:val="singl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r>
        <w:rPr>
          <w:rFonts w:hint="eastAsia" w:ascii="仿宋" w:hAnsi="仿宋" w:eastAsia="仿宋" w:cs="新宋体"/>
          <w:bCs/>
          <w:color w:val="auto"/>
          <w:spacing w:val="6"/>
          <w:sz w:val="24"/>
          <w:highlight w:val="none"/>
        </w:rPr>
        <w:t>。</w:t>
      </w:r>
    </w:p>
    <w:p w14:paraId="2BC790A4">
      <w:pPr>
        <w:tabs>
          <w:tab w:val="left" w:pos="540"/>
          <w:tab w:val="left" w:pos="900"/>
        </w:tabs>
        <w:snapToGrid w:val="0"/>
        <w:spacing w:line="360" w:lineRule="auto"/>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3.3投标人可授权投标人代表以投标人名义参加本次采购的投标活动（包括投标文件的签署、澄清、说明、补正、递交、撤回、修改等以及签订合同和处理有关事宜）。如果投标人代表不是法定代表人(负责人)，须持有《</w:t>
      </w:r>
      <w:r>
        <w:rPr>
          <w:rFonts w:hint="eastAsia" w:ascii="仿宋" w:hAnsi="仿宋" w:eastAsia="仿宋" w:cs="新宋体"/>
          <w:color w:val="auto"/>
          <w:sz w:val="24"/>
          <w:highlight w:val="none"/>
          <w:lang w:val="en-US" w:eastAsia="zh-CN"/>
        </w:rPr>
        <w:t>授权委托书</w:t>
      </w:r>
      <w:r>
        <w:rPr>
          <w:rFonts w:hint="eastAsia" w:ascii="仿宋" w:hAnsi="仿宋" w:eastAsia="仿宋" w:cs="新宋体"/>
          <w:color w:val="auto"/>
          <w:sz w:val="24"/>
          <w:highlight w:val="none"/>
        </w:rPr>
        <w:t>》。</w:t>
      </w:r>
    </w:p>
    <w:p w14:paraId="13CBBD78">
      <w:pPr>
        <w:tabs>
          <w:tab w:val="left" w:pos="540"/>
          <w:tab w:val="left" w:pos="900"/>
        </w:tabs>
        <w:snapToGrid w:val="0"/>
        <w:spacing w:line="360" w:lineRule="auto"/>
        <w:rPr>
          <w:rFonts w:ascii="仿宋" w:hAnsi="仿宋" w:eastAsia="仿宋" w:cs="新宋体"/>
          <w:b/>
          <w:color w:val="auto"/>
          <w:sz w:val="24"/>
          <w:highlight w:val="none"/>
        </w:rPr>
      </w:pPr>
      <w:r>
        <w:rPr>
          <w:rFonts w:hint="eastAsia" w:ascii="仿宋" w:hAnsi="仿宋" w:eastAsia="仿宋" w:cs="新宋体"/>
          <w:b/>
          <w:color w:val="auto"/>
          <w:sz w:val="24"/>
          <w:highlight w:val="none"/>
        </w:rPr>
        <w:t>4.投标费用</w:t>
      </w:r>
    </w:p>
    <w:p w14:paraId="3DF4FE18">
      <w:pPr>
        <w:snapToGrid w:val="0"/>
        <w:spacing w:line="360" w:lineRule="auto"/>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投标人应承担所有与准备和参加投标有关费用，不论投标的结果如何，采购人和采购代理机构均无义务和责任承担这些费用。</w:t>
      </w:r>
    </w:p>
    <w:p w14:paraId="793B3192">
      <w:pPr>
        <w:tabs>
          <w:tab w:val="left" w:pos="540"/>
          <w:tab w:val="left" w:pos="900"/>
        </w:tabs>
        <w:snapToGrid w:val="0"/>
        <w:spacing w:line="360" w:lineRule="auto"/>
        <w:rPr>
          <w:rFonts w:ascii="仿宋" w:hAnsi="仿宋" w:eastAsia="仿宋" w:cs="新宋体"/>
          <w:b/>
          <w:color w:val="auto"/>
          <w:sz w:val="24"/>
          <w:highlight w:val="none"/>
        </w:rPr>
      </w:pPr>
      <w:bookmarkStart w:id="14" w:name="_Hlk93148567"/>
      <w:r>
        <w:rPr>
          <w:rFonts w:hint="eastAsia" w:ascii="仿宋" w:hAnsi="仿宋" w:eastAsia="仿宋" w:cs="新宋体"/>
          <w:b/>
          <w:color w:val="auto"/>
          <w:sz w:val="24"/>
          <w:highlight w:val="none"/>
        </w:rPr>
        <w:t>5.保密</w:t>
      </w:r>
    </w:p>
    <w:p w14:paraId="61140D11">
      <w:pPr>
        <w:snapToGrid w:val="0"/>
        <w:spacing w:line="360" w:lineRule="auto"/>
        <w:ind w:firstLine="480" w:firstLineChars="200"/>
        <w:rPr>
          <w:rFonts w:ascii="仿宋" w:hAnsi="仿宋" w:eastAsia="仿宋" w:cs="新宋体"/>
          <w:color w:val="auto"/>
          <w:sz w:val="24"/>
          <w:highlight w:val="none"/>
        </w:rPr>
      </w:pPr>
      <w:r>
        <w:rPr>
          <w:rFonts w:ascii="仿宋" w:hAnsi="仿宋" w:eastAsia="仿宋" w:cs="新宋体"/>
          <w:color w:val="auto"/>
          <w:sz w:val="24"/>
          <w:highlight w:val="none"/>
        </w:rPr>
        <w:t>参与</w:t>
      </w:r>
      <w:r>
        <w:rPr>
          <w:rFonts w:hint="eastAsia" w:ascii="仿宋" w:hAnsi="仿宋" w:eastAsia="仿宋" w:cs="新宋体"/>
          <w:color w:val="auto"/>
          <w:sz w:val="24"/>
          <w:highlight w:val="none"/>
        </w:rPr>
        <w:t>采购</w:t>
      </w:r>
      <w:r>
        <w:rPr>
          <w:rFonts w:ascii="仿宋" w:hAnsi="仿宋" w:eastAsia="仿宋" w:cs="新宋体"/>
          <w:color w:val="auto"/>
          <w:sz w:val="24"/>
          <w:highlight w:val="none"/>
        </w:rPr>
        <w:t>活动的各方应对</w:t>
      </w:r>
      <w:r>
        <w:rPr>
          <w:rFonts w:hint="eastAsia" w:ascii="仿宋" w:hAnsi="仿宋" w:eastAsia="仿宋" w:cs="新宋体"/>
          <w:color w:val="auto"/>
          <w:sz w:val="24"/>
          <w:highlight w:val="none"/>
          <w:lang w:eastAsia="zh-CN"/>
        </w:rPr>
        <w:t>招标文件</w:t>
      </w:r>
      <w:r>
        <w:rPr>
          <w:rFonts w:ascii="仿宋" w:hAnsi="仿宋" w:eastAsia="仿宋" w:cs="新宋体"/>
          <w:color w:val="auto"/>
          <w:sz w:val="24"/>
          <w:highlight w:val="none"/>
        </w:rPr>
        <w:t>和投标文件中的商业和技术等秘密保密，否则应承担相应的法律责任。</w:t>
      </w:r>
    </w:p>
    <w:p w14:paraId="50D5A97A">
      <w:pPr>
        <w:snapToGrid w:val="0"/>
        <w:spacing w:line="360" w:lineRule="auto"/>
        <w:rPr>
          <w:rFonts w:ascii="仿宋" w:hAnsi="仿宋" w:eastAsia="仿宋" w:cs="新宋体"/>
          <w:b/>
          <w:bCs/>
          <w:color w:val="auto"/>
          <w:spacing w:val="6"/>
          <w:sz w:val="24"/>
          <w:highlight w:val="none"/>
        </w:rPr>
      </w:pPr>
      <w:r>
        <w:rPr>
          <w:rFonts w:hint="eastAsia" w:ascii="仿宋" w:hAnsi="仿宋" w:eastAsia="仿宋" w:cs="新宋体"/>
          <w:b/>
          <w:bCs/>
          <w:color w:val="auto"/>
          <w:spacing w:val="6"/>
          <w:sz w:val="24"/>
          <w:highlight w:val="none"/>
        </w:rPr>
        <w:t>6.标前答疑会或现场考察</w:t>
      </w:r>
    </w:p>
    <w:p w14:paraId="3D027698">
      <w:pPr>
        <w:pStyle w:val="22"/>
        <w:kinsoku w:val="0"/>
        <w:autoSpaceDE w:val="0"/>
        <w:autoSpaceDN w:val="0"/>
        <w:snapToGrid w:val="0"/>
        <w:spacing w:after="0" w:line="360" w:lineRule="auto"/>
        <w:ind w:firstLine="480" w:firstLineChars="200"/>
        <w:jc w:val="left"/>
        <w:rPr>
          <w:rFonts w:ascii="仿宋" w:hAnsi="仿宋" w:eastAsia="仿宋" w:cs="新宋体"/>
          <w:color w:val="auto"/>
          <w:sz w:val="24"/>
          <w:highlight w:val="none"/>
        </w:rPr>
      </w:pPr>
      <w:r>
        <w:rPr>
          <w:rFonts w:hint="eastAsia" w:ascii="仿宋" w:hAnsi="仿宋" w:eastAsia="仿宋" w:cs="新宋体"/>
          <w:color w:val="auto"/>
          <w:sz w:val="24"/>
          <w:highlight w:val="none"/>
        </w:rPr>
        <w:t>6.1</w:t>
      </w:r>
      <w:r>
        <w:rPr>
          <w:rFonts w:hint="eastAsia" w:ascii="仿宋" w:hAnsi="仿宋" w:eastAsia="仿宋" w:cs="新宋体"/>
          <w:color w:val="auto"/>
          <w:sz w:val="24"/>
          <w:highlight w:val="none"/>
          <w:lang w:val="en-US" w:eastAsia="zh-CN"/>
        </w:rPr>
        <w:t>根据《投标人须知前附表》，本项目不</w:t>
      </w:r>
      <w:r>
        <w:rPr>
          <w:rFonts w:hint="eastAsia" w:ascii="仿宋" w:hAnsi="仿宋" w:eastAsia="仿宋" w:cs="新宋体"/>
          <w:color w:val="auto"/>
          <w:sz w:val="24"/>
          <w:highlight w:val="none"/>
        </w:rPr>
        <w:t>组织标前答疑会或现场考察。</w:t>
      </w:r>
      <w:bookmarkStart w:id="15" w:name="bookmark32"/>
      <w:bookmarkEnd w:id="15"/>
    </w:p>
    <w:p w14:paraId="3C6B066D">
      <w:pPr>
        <w:pStyle w:val="22"/>
        <w:kinsoku w:val="0"/>
        <w:autoSpaceDE w:val="0"/>
        <w:autoSpaceDN w:val="0"/>
        <w:snapToGrid w:val="0"/>
        <w:spacing w:after="0" w:line="360" w:lineRule="auto"/>
        <w:ind w:firstLine="480" w:firstLineChars="200"/>
        <w:jc w:val="left"/>
        <w:rPr>
          <w:rFonts w:ascii="仿宋" w:hAnsi="仿宋" w:eastAsia="仿宋" w:cs="新宋体"/>
          <w:color w:val="auto"/>
          <w:sz w:val="24"/>
          <w:highlight w:val="none"/>
        </w:rPr>
      </w:pPr>
      <w:r>
        <w:rPr>
          <w:rFonts w:hint="eastAsia" w:ascii="仿宋" w:hAnsi="仿宋" w:eastAsia="仿宋" w:cs="新宋体"/>
          <w:color w:val="auto"/>
          <w:sz w:val="24"/>
          <w:highlight w:val="none"/>
        </w:rPr>
        <w:t>6.2投标人考察现场发生的费用自理。除采购人的原因外，投标人自行负责在考察现场中所发生的人员伤亡和财产损失。</w:t>
      </w:r>
      <w:bookmarkEnd w:id="14"/>
    </w:p>
    <w:p w14:paraId="5ED0D491">
      <w:pPr>
        <w:snapToGrid w:val="0"/>
        <w:spacing w:line="360" w:lineRule="auto"/>
        <w:rPr>
          <w:rFonts w:ascii="仿宋" w:hAnsi="仿宋" w:eastAsia="仿宋" w:cs="新宋体"/>
          <w:b/>
          <w:bCs/>
          <w:color w:val="auto"/>
          <w:spacing w:val="6"/>
          <w:sz w:val="24"/>
          <w:highlight w:val="none"/>
        </w:rPr>
      </w:pPr>
      <w:bookmarkStart w:id="16" w:name="_Hlk93148676"/>
      <w:r>
        <w:rPr>
          <w:rFonts w:hint="eastAsia" w:ascii="仿宋" w:hAnsi="仿宋" w:eastAsia="仿宋" w:cs="新宋体"/>
          <w:b/>
          <w:bCs/>
          <w:color w:val="auto"/>
          <w:spacing w:val="6"/>
          <w:sz w:val="24"/>
          <w:highlight w:val="none"/>
        </w:rPr>
        <w:t>7.落实政府采购政策</w:t>
      </w:r>
    </w:p>
    <w:p w14:paraId="3F0D9E4F">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w:t>
      </w:r>
      <w:r>
        <w:rPr>
          <w:rFonts w:hint="eastAsia" w:ascii="仿宋" w:hAnsi="仿宋" w:eastAsia="仿宋" w:cs="新宋体"/>
          <w:bCs/>
          <w:color w:val="auto"/>
          <w:spacing w:val="6"/>
          <w:sz w:val="24"/>
          <w:highlight w:val="none"/>
          <w:lang w:val="en-US" w:eastAsia="zh-CN"/>
        </w:rPr>
        <w:t>1</w:t>
      </w:r>
      <w:r>
        <w:rPr>
          <w:rFonts w:hint="eastAsia" w:ascii="仿宋" w:hAnsi="仿宋" w:eastAsia="仿宋" w:cs="新宋体"/>
          <w:bCs/>
          <w:color w:val="auto"/>
          <w:spacing w:val="6"/>
          <w:sz w:val="24"/>
          <w:highlight w:val="none"/>
        </w:rPr>
        <w:t>为助力打好污染防治攻坚战，推广使用绿色包装，政府采购货物、工程和服务项目中涉及商品包装和快递包装的，</w:t>
      </w:r>
      <w:r>
        <w:rPr>
          <w:rFonts w:hint="eastAsia" w:ascii="仿宋" w:hAnsi="仿宋" w:eastAsia="仿宋" w:cs="新宋体"/>
          <w:bCs/>
          <w:color w:val="auto"/>
          <w:spacing w:val="6"/>
          <w:sz w:val="24"/>
          <w:highlight w:val="none"/>
          <w:lang w:val="en-US" w:eastAsia="zh-CN"/>
        </w:rPr>
        <w:t>投标人</w:t>
      </w:r>
      <w:r>
        <w:rPr>
          <w:rFonts w:hint="eastAsia" w:ascii="仿宋" w:hAnsi="仿宋" w:eastAsia="仿宋" w:cs="新宋体"/>
          <w:bCs/>
          <w:color w:val="auto"/>
          <w:spacing w:val="6"/>
          <w:sz w:val="24"/>
          <w:highlight w:val="none"/>
        </w:rPr>
        <w:t>提供产品及相关快递服务的具体包装要求要参考《商品包装政府采购需求标准（试行）》、《快递包装政府采购需求标准（试行）》。</w:t>
      </w:r>
    </w:p>
    <w:p w14:paraId="3C030810">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w:t>
      </w:r>
      <w:r>
        <w:rPr>
          <w:rFonts w:hint="eastAsia" w:ascii="仿宋" w:hAnsi="仿宋" w:eastAsia="仿宋" w:cs="新宋体"/>
          <w:bCs/>
          <w:color w:val="auto"/>
          <w:spacing w:val="6"/>
          <w:sz w:val="24"/>
          <w:highlight w:val="none"/>
          <w:lang w:val="en-US" w:eastAsia="zh-CN"/>
        </w:rPr>
        <w:t>2</w:t>
      </w:r>
      <w:r>
        <w:rPr>
          <w:rFonts w:hint="eastAsia" w:ascii="仿宋" w:hAnsi="仿宋" w:eastAsia="仿宋" w:cs="新宋体"/>
          <w:bCs/>
          <w:color w:val="auto"/>
          <w:spacing w:val="6"/>
          <w:sz w:val="24"/>
          <w:highlight w:val="none"/>
        </w:rPr>
        <w:t>支持中小企业发展</w:t>
      </w:r>
    </w:p>
    <w:p w14:paraId="0F10D2F3">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w:t>
      </w:r>
      <w:r>
        <w:rPr>
          <w:rFonts w:hint="eastAsia" w:ascii="仿宋" w:hAnsi="仿宋" w:eastAsia="仿宋" w:cs="新宋体"/>
          <w:bCs/>
          <w:color w:val="auto"/>
          <w:spacing w:val="6"/>
          <w:sz w:val="24"/>
          <w:highlight w:val="none"/>
          <w:lang w:val="en-US" w:eastAsia="zh-CN"/>
        </w:rPr>
        <w:t>2</w:t>
      </w:r>
      <w:r>
        <w:rPr>
          <w:rFonts w:hint="eastAsia" w:ascii="仿宋" w:hAnsi="仿宋" w:eastAsia="仿宋" w:cs="新宋体"/>
          <w:bCs/>
          <w:color w:val="auto"/>
          <w:spacing w:val="6"/>
          <w:sz w:val="24"/>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0A7778B3">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符合中小企业划分标准的个体工商户，在政府采购活动中视同中小企业。</w:t>
      </w:r>
    </w:p>
    <w:p w14:paraId="6BADF707">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w:t>
      </w:r>
      <w:r>
        <w:rPr>
          <w:rFonts w:hint="eastAsia" w:ascii="仿宋" w:hAnsi="仿宋" w:eastAsia="仿宋" w:cs="新宋体"/>
          <w:bCs/>
          <w:color w:val="auto"/>
          <w:spacing w:val="6"/>
          <w:sz w:val="24"/>
          <w:highlight w:val="none"/>
          <w:lang w:val="en-US" w:eastAsia="zh-CN"/>
        </w:rPr>
        <w:t>2</w:t>
      </w:r>
      <w:r>
        <w:rPr>
          <w:rFonts w:hint="eastAsia" w:ascii="仿宋" w:hAnsi="仿宋" w:eastAsia="仿宋" w:cs="新宋体"/>
          <w:bCs/>
          <w:color w:val="auto"/>
          <w:spacing w:val="6"/>
          <w:sz w:val="24"/>
          <w:highlight w:val="none"/>
        </w:rPr>
        <w:t>.2在政府采购活动中，投标人提供的货物、工程或者服务符合下列情形的，享受中小企业扶持政策：</w:t>
      </w:r>
    </w:p>
    <w:p w14:paraId="669EFB27">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（1）在货物采购项目中，货物由中小企业制造，即货物由中小企业生产且使用该中小企业商号或者注册商标；</w:t>
      </w:r>
    </w:p>
    <w:p w14:paraId="60C3D374">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（2）在工程采购项目中，工程由中小企业承建，即工程施工单位为中小企业；</w:t>
      </w:r>
    </w:p>
    <w:p w14:paraId="371C504A">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（3）在服务采购项目中，服务由中小企业承接，即提供服务的人员为中小企业依照《中华人民共和国劳动合同法》订立劳动合同的从业人员。</w:t>
      </w:r>
    </w:p>
    <w:p w14:paraId="0C9DBFCF">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在货物采购项目中，投标人提供的货物既有中小企业制造货物，也有大型企业制造货物的，不享受中小企业扶持政策。</w:t>
      </w:r>
    </w:p>
    <w:p w14:paraId="42E0E8E3">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以联合体形式参加政府采购活动，联合体各方均为中小企业的，联合体视同中小企业。其中，联合体各方均为小微企业的，联合体视同小微企业。</w:t>
      </w:r>
    </w:p>
    <w:p w14:paraId="2977FEB5">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w:t>
      </w:r>
      <w:r>
        <w:rPr>
          <w:rFonts w:hint="eastAsia" w:ascii="仿宋" w:hAnsi="仿宋" w:eastAsia="仿宋" w:cs="新宋体"/>
          <w:bCs/>
          <w:color w:val="auto"/>
          <w:spacing w:val="6"/>
          <w:sz w:val="24"/>
          <w:highlight w:val="none"/>
          <w:lang w:val="en-US" w:eastAsia="zh-CN"/>
        </w:rPr>
        <w:t>2</w:t>
      </w:r>
      <w:r>
        <w:rPr>
          <w:rFonts w:hint="eastAsia" w:ascii="仿宋" w:hAnsi="仿宋" w:eastAsia="仿宋" w:cs="新宋体"/>
          <w:bCs/>
          <w:color w:val="auto"/>
          <w:spacing w:val="6"/>
          <w:sz w:val="24"/>
          <w:highlight w:val="none"/>
        </w:rPr>
        <w:t>.3对于未预留份额专门面向中小企业采购的采购项目，以及预留份额项目中的非预留部分采购包，采购人、采购代理机构应当对符合规定的小微企业报价给予20%（工程项目为10%）的扣除，用扣除后的价格参加评审。</w:t>
      </w:r>
    </w:p>
    <w:p w14:paraId="16F20C74">
      <w:pPr>
        <w:snapToGrid w:val="0"/>
        <w:spacing w:line="360" w:lineRule="auto"/>
        <w:ind w:firstLine="504" w:firstLineChars="200"/>
        <w:rPr>
          <w:rFonts w:hint="eastAsia"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接受大中型企业与小微企业组成联合体或者允许大中型企业向一家或者多家小微企业分包的采购项目，对于联合体协议或者分包意向协议约定小微企业的合同份额占到合同总金额30%以上的，采购人、采购代理机构应当对联合体或者大中型企业的报价给予6%（工程项目为4%）的扣除，用扣除后的价格参加评审。组成联合体或者接受分包的小微企业与联合体内其他企业、分包企业之间存在直接控股、管理关系的，不享受价格扣除优惠政策。</w:t>
      </w:r>
    </w:p>
    <w:p w14:paraId="5001F1E5">
      <w:pPr>
        <w:snapToGrid w:val="0"/>
        <w:spacing w:line="360" w:lineRule="auto"/>
        <w:ind w:firstLine="504" w:firstLineChars="200"/>
        <w:rPr>
          <w:rFonts w:hint="eastAsia" w:ascii="仿宋" w:hAnsi="仿宋" w:eastAsia="仿宋" w:cs="新宋体"/>
          <w:bCs/>
          <w:color w:val="auto"/>
          <w:spacing w:val="6"/>
          <w:sz w:val="24"/>
          <w:highlight w:val="none"/>
          <w:lang w:val="en-US" w:eastAsia="zh-CN"/>
        </w:rPr>
      </w:pPr>
      <w:r>
        <w:rPr>
          <w:rFonts w:hint="eastAsia" w:ascii="仿宋" w:hAnsi="仿宋" w:eastAsia="仿宋" w:cs="新宋体"/>
          <w:bCs/>
          <w:color w:val="auto"/>
          <w:spacing w:val="6"/>
          <w:sz w:val="24"/>
          <w:highlight w:val="none"/>
          <w:lang w:val="en-US" w:eastAsia="zh-CN"/>
        </w:rPr>
        <w:t>如为专门面向中小企业采购的项目，不再执行价格评审优惠的扶持政策。</w:t>
      </w:r>
    </w:p>
    <w:p w14:paraId="410388D5">
      <w:pPr>
        <w:snapToGrid w:val="0"/>
        <w:spacing w:line="360" w:lineRule="auto"/>
        <w:ind w:firstLine="506" w:firstLineChars="200"/>
        <w:rPr>
          <w:rFonts w:hint="default" w:ascii="仿宋" w:hAnsi="仿宋" w:eastAsia="仿宋" w:cs="新宋体"/>
          <w:b/>
          <w:bCs w:val="0"/>
          <w:color w:val="auto"/>
          <w:spacing w:val="6"/>
          <w:sz w:val="24"/>
          <w:highlight w:val="none"/>
          <w:lang w:val="en-US" w:eastAsia="zh-CN"/>
        </w:rPr>
      </w:pPr>
      <w:r>
        <w:rPr>
          <w:rFonts w:hint="eastAsia" w:ascii="仿宋" w:hAnsi="仿宋" w:eastAsia="仿宋" w:cs="新宋体"/>
          <w:b/>
          <w:bCs w:val="0"/>
          <w:color w:val="auto"/>
          <w:spacing w:val="6"/>
          <w:sz w:val="24"/>
          <w:highlight w:val="none"/>
          <w:lang w:val="en-US" w:eastAsia="zh-CN"/>
        </w:rPr>
        <w:t>注：本项目为专门面向中小企业采购的项目，不再执行价格评审优惠的扶持政策。</w:t>
      </w:r>
    </w:p>
    <w:bookmarkEnd w:id="16"/>
    <w:p w14:paraId="528C9C67">
      <w:pPr>
        <w:snapToGrid w:val="0"/>
        <w:spacing w:line="360" w:lineRule="auto"/>
        <w:ind w:firstLine="504" w:firstLineChars="200"/>
        <w:rPr>
          <w:rFonts w:ascii="仿宋" w:hAnsi="仿宋" w:eastAsia="仿宋" w:cs="新宋体"/>
          <w:bCs/>
          <w:color w:val="auto"/>
          <w:spacing w:val="6"/>
          <w:sz w:val="24"/>
          <w:highlight w:val="none"/>
        </w:rPr>
      </w:pPr>
      <w:bookmarkStart w:id="17" w:name="_Hlk93148897"/>
      <w:r>
        <w:rPr>
          <w:rFonts w:hint="eastAsia" w:ascii="仿宋" w:hAnsi="仿宋" w:eastAsia="仿宋" w:cs="新宋体"/>
          <w:bCs/>
          <w:color w:val="auto"/>
          <w:spacing w:val="6"/>
          <w:sz w:val="24"/>
          <w:highlight w:val="none"/>
        </w:rPr>
        <w:t>7.</w:t>
      </w:r>
      <w:r>
        <w:rPr>
          <w:rFonts w:hint="eastAsia" w:ascii="仿宋" w:hAnsi="仿宋" w:eastAsia="仿宋" w:cs="新宋体"/>
          <w:bCs/>
          <w:color w:val="auto"/>
          <w:spacing w:val="6"/>
          <w:sz w:val="24"/>
          <w:highlight w:val="none"/>
          <w:lang w:val="en-US" w:eastAsia="zh-CN"/>
        </w:rPr>
        <w:t>2</w:t>
      </w:r>
      <w:r>
        <w:rPr>
          <w:rFonts w:hint="eastAsia" w:ascii="仿宋" w:hAnsi="仿宋" w:eastAsia="仿宋" w:cs="新宋体"/>
          <w:bCs/>
          <w:color w:val="auto"/>
          <w:spacing w:val="6"/>
          <w:sz w:val="24"/>
          <w:highlight w:val="none"/>
        </w:rPr>
        <w:t>.4符合《关于促进残疾人就业政府采购政策的通知》（财库〔2017〕141号）规定的条件并提供《残疾人福利性单位声明函》的残疾人福利性单位视同小型、微型企业；</w:t>
      </w:r>
    </w:p>
    <w:p w14:paraId="156E8E0F">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w:t>
      </w:r>
      <w:r>
        <w:rPr>
          <w:rFonts w:hint="eastAsia" w:ascii="仿宋" w:hAnsi="仿宋" w:eastAsia="仿宋" w:cs="新宋体"/>
          <w:bCs/>
          <w:color w:val="auto"/>
          <w:spacing w:val="6"/>
          <w:sz w:val="24"/>
          <w:highlight w:val="none"/>
          <w:lang w:val="en-US" w:eastAsia="zh-CN"/>
        </w:rPr>
        <w:t>2</w:t>
      </w:r>
      <w:r>
        <w:rPr>
          <w:rFonts w:hint="eastAsia" w:ascii="仿宋" w:hAnsi="仿宋" w:eastAsia="仿宋" w:cs="新宋体"/>
          <w:bCs/>
          <w:color w:val="auto"/>
          <w:spacing w:val="6"/>
          <w:sz w:val="24"/>
          <w:highlight w:val="none"/>
        </w:rPr>
        <w:t>.5符合《关于政府采购支持监狱企业发展有关问题的通知》（财库[2014]68号）规定的监狱企业并提供由省级以上监狱管理局、戒毒管理局（含新疆生产建设兵团）出具的属于监狱企业证明文件的，视同为小型、微型企业。</w:t>
      </w:r>
    </w:p>
    <w:p w14:paraId="16504066">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w:t>
      </w:r>
      <w:r>
        <w:rPr>
          <w:rFonts w:hint="eastAsia" w:ascii="仿宋" w:hAnsi="仿宋" w:eastAsia="仿宋" w:cs="新宋体"/>
          <w:bCs/>
          <w:color w:val="auto"/>
          <w:spacing w:val="6"/>
          <w:sz w:val="24"/>
          <w:highlight w:val="none"/>
          <w:lang w:val="en-US" w:eastAsia="zh-CN"/>
        </w:rPr>
        <w:t>2</w:t>
      </w:r>
      <w:r>
        <w:rPr>
          <w:rFonts w:hint="eastAsia" w:ascii="仿宋" w:hAnsi="仿宋" w:eastAsia="仿宋" w:cs="新宋体"/>
          <w:bCs/>
          <w:color w:val="auto"/>
          <w:spacing w:val="6"/>
          <w:sz w:val="24"/>
          <w:highlight w:val="none"/>
        </w:rPr>
        <w:t>.6可享受中小企业扶持政策的</w:t>
      </w:r>
      <w:r>
        <w:rPr>
          <w:rFonts w:hint="eastAsia" w:ascii="仿宋" w:hAnsi="仿宋" w:eastAsia="仿宋" w:cs="新宋体"/>
          <w:bCs/>
          <w:color w:val="auto"/>
          <w:spacing w:val="6"/>
          <w:sz w:val="24"/>
          <w:highlight w:val="none"/>
          <w:lang w:val="en-US" w:eastAsia="zh-CN"/>
        </w:rPr>
        <w:t>投标人</w:t>
      </w:r>
      <w:r>
        <w:rPr>
          <w:rFonts w:hint="eastAsia" w:ascii="仿宋" w:hAnsi="仿宋" w:eastAsia="仿宋" w:cs="新宋体"/>
          <w:bCs/>
          <w:color w:val="auto"/>
          <w:spacing w:val="6"/>
          <w:sz w:val="24"/>
          <w:highlight w:val="none"/>
        </w:rPr>
        <w:t>应按照</w:t>
      </w:r>
      <w:r>
        <w:rPr>
          <w:rFonts w:hint="eastAsia" w:ascii="仿宋" w:hAnsi="仿宋" w:eastAsia="仿宋" w:cs="新宋体"/>
          <w:bCs/>
          <w:color w:val="auto"/>
          <w:spacing w:val="6"/>
          <w:sz w:val="24"/>
          <w:highlight w:val="none"/>
          <w:lang w:eastAsia="zh-CN"/>
        </w:rPr>
        <w:t>招标文件</w:t>
      </w:r>
      <w:r>
        <w:rPr>
          <w:rFonts w:hint="eastAsia" w:ascii="仿宋" w:hAnsi="仿宋" w:eastAsia="仿宋" w:cs="新宋体"/>
          <w:bCs/>
          <w:color w:val="auto"/>
          <w:spacing w:val="6"/>
          <w:sz w:val="24"/>
          <w:highlight w:val="none"/>
        </w:rPr>
        <w:t>格式要求提供《中小企业声明函》，</w:t>
      </w:r>
      <w:r>
        <w:rPr>
          <w:rFonts w:hint="eastAsia" w:ascii="仿宋" w:hAnsi="仿宋" w:eastAsia="仿宋" w:cs="新宋体"/>
          <w:bCs/>
          <w:color w:val="auto"/>
          <w:spacing w:val="6"/>
          <w:sz w:val="24"/>
          <w:highlight w:val="none"/>
          <w:lang w:val="en-US" w:eastAsia="zh-CN"/>
        </w:rPr>
        <w:t>投标人</w:t>
      </w:r>
      <w:r>
        <w:rPr>
          <w:rFonts w:hint="eastAsia" w:ascii="仿宋" w:hAnsi="仿宋" w:eastAsia="仿宋" w:cs="新宋体"/>
          <w:bCs/>
          <w:color w:val="auto"/>
          <w:spacing w:val="6"/>
          <w:sz w:val="24"/>
          <w:highlight w:val="none"/>
        </w:rPr>
        <w:t>提供的《中小企业声明函》与实际情况不符的，不享受中小企业扶持政策。声明内容不实的，属于提供虚假材料谋取中标、成交的，依法承担法律责任。</w:t>
      </w:r>
    </w:p>
    <w:p w14:paraId="08334FED">
      <w:pPr>
        <w:snapToGrid w:val="0"/>
        <w:spacing w:line="360" w:lineRule="auto"/>
        <w:ind w:firstLine="504" w:firstLineChars="200"/>
        <w:rPr>
          <w:rFonts w:hint="eastAsia"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w:t>
      </w:r>
      <w:r>
        <w:rPr>
          <w:rFonts w:hint="eastAsia" w:ascii="仿宋" w:hAnsi="仿宋" w:eastAsia="仿宋" w:cs="新宋体"/>
          <w:bCs/>
          <w:color w:val="auto"/>
          <w:spacing w:val="6"/>
          <w:sz w:val="24"/>
          <w:highlight w:val="none"/>
          <w:lang w:val="en-US" w:eastAsia="zh-CN"/>
        </w:rPr>
        <w:t>2</w:t>
      </w:r>
      <w:r>
        <w:rPr>
          <w:rFonts w:hint="eastAsia" w:ascii="仿宋" w:hAnsi="仿宋" w:eastAsia="仿宋" w:cs="新宋体"/>
          <w:bCs/>
          <w:color w:val="auto"/>
          <w:spacing w:val="6"/>
          <w:sz w:val="24"/>
          <w:highlight w:val="none"/>
        </w:rPr>
        <w:t>.7中小企业享受扶持政策获得政府采购合同的，小微企业不得将合同分包给大中型企业，中型企业不得将合同分包给大型企业。</w:t>
      </w:r>
    </w:p>
    <w:p w14:paraId="348AAACE">
      <w:pPr>
        <w:snapToGrid w:val="0"/>
        <w:spacing w:line="360" w:lineRule="auto"/>
        <w:ind w:firstLine="504" w:firstLineChars="200"/>
        <w:rPr>
          <w:rFonts w:hint="eastAsia"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w:t>
      </w:r>
      <w:r>
        <w:rPr>
          <w:rFonts w:hint="eastAsia" w:ascii="仿宋" w:hAnsi="仿宋" w:eastAsia="仿宋" w:cs="新宋体"/>
          <w:bCs/>
          <w:color w:val="auto"/>
          <w:spacing w:val="6"/>
          <w:sz w:val="24"/>
          <w:highlight w:val="none"/>
          <w:lang w:val="en-US" w:eastAsia="zh-CN"/>
        </w:rPr>
        <w:t>3</w:t>
      </w:r>
      <w:r>
        <w:rPr>
          <w:rFonts w:hint="eastAsia" w:ascii="仿宋" w:hAnsi="仿宋" w:eastAsia="仿宋" w:cs="新宋体"/>
          <w:bCs/>
          <w:color w:val="auto"/>
          <w:spacing w:val="6"/>
          <w:sz w:val="24"/>
          <w:highlight w:val="none"/>
        </w:rPr>
        <w:t>为支持和促进中小企业发展，进一步发挥政府采购政策功能，温州市财政局出台了《温州市财政局关于温州市政府采购支持中小企业信用融资的通知》（温财采〔2020〕3号），</w:t>
      </w:r>
      <w:r>
        <w:rPr>
          <w:rFonts w:hint="eastAsia" w:ascii="仿宋" w:hAnsi="仿宋" w:eastAsia="仿宋" w:cs="新宋体"/>
          <w:bCs/>
          <w:color w:val="auto"/>
          <w:spacing w:val="6"/>
          <w:sz w:val="24"/>
          <w:highlight w:val="none"/>
          <w:lang w:val="en-US" w:eastAsia="zh-CN"/>
        </w:rPr>
        <w:t>投标人</w:t>
      </w:r>
      <w:r>
        <w:rPr>
          <w:rFonts w:hint="eastAsia" w:ascii="仿宋" w:hAnsi="仿宋" w:eastAsia="仿宋" w:cs="新宋体"/>
          <w:bCs/>
          <w:color w:val="auto"/>
          <w:spacing w:val="6"/>
          <w:sz w:val="24"/>
          <w:highlight w:val="none"/>
        </w:rPr>
        <w:t>若有融资意向，可直接登录http://jinrong.zcygov.cn，查看信用融资政策文件及各相关银行服务方案，也可直接向各银行咨询相关业务。</w:t>
      </w:r>
    </w:p>
    <w:p w14:paraId="40727856">
      <w:pPr>
        <w:snapToGrid w:val="0"/>
        <w:spacing w:line="360" w:lineRule="auto"/>
        <w:rPr>
          <w:rFonts w:ascii="仿宋" w:hAnsi="仿宋" w:eastAsia="仿宋" w:cs="新宋体"/>
          <w:b/>
          <w:bCs/>
          <w:color w:val="auto"/>
          <w:spacing w:val="6"/>
          <w:sz w:val="24"/>
          <w:highlight w:val="none"/>
        </w:rPr>
      </w:pPr>
      <w:r>
        <w:rPr>
          <w:rFonts w:hint="eastAsia" w:ascii="仿宋" w:hAnsi="仿宋" w:eastAsia="仿宋" w:cs="新宋体"/>
          <w:b/>
          <w:bCs/>
          <w:color w:val="auto"/>
          <w:spacing w:val="6"/>
          <w:sz w:val="24"/>
          <w:highlight w:val="none"/>
        </w:rPr>
        <w:t>8.询问、质疑、投诉</w:t>
      </w:r>
    </w:p>
    <w:p w14:paraId="5F9509B5">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8.1询问</w:t>
      </w:r>
    </w:p>
    <w:p w14:paraId="6BEB2DA2">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投标人对政府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14:paraId="3795AE0F">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8.2质疑</w:t>
      </w:r>
    </w:p>
    <w:p w14:paraId="2A645496">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8.2.1提出质疑的投标人应当是参与所质疑项目采购活动的</w:t>
      </w:r>
      <w:r>
        <w:rPr>
          <w:rFonts w:hint="eastAsia" w:ascii="仿宋" w:hAnsi="仿宋" w:eastAsia="仿宋" w:cs="新宋体"/>
          <w:bCs/>
          <w:color w:val="auto"/>
          <w:spacing w:val="6"/>
          <w:sz w:val="24"/>
          <w:highlight w:val="none"/>
          <w:lang w:val="en-US" w:eastAsia="zh-CN"/>
        </w:rPr>
        <w:t>投标人</w:t>
      </w:r>
      <w:r>
        <w:rPr>
          <w:rFonts w:hint="eastAsia" w:ascii="仿宋" w:hAnsi="仿宋" w:eastAsia="仿宋" w:cs="新宋体"/>
          <w:bCs/>
          <w:color w:val="auto"/>
          <w:spacing w:val="6"/>
          <w:sz w:val="24"/>
          <w:highlight w:val="none"/>
        </w:rPr>
        <w:t>。潜在投标人已依法获取其可质疑的招标文件的，可以对该文件提出质疑。</w:t>
      </w:r>
    </w:p>
    <w:p w14:paraId="4A39B538">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8.2.2投标人认为招标文件、采购过程和中标结果使自己的权益受到损害的，可以在知道或者应知其权益受到损害之日起七个工作日内，以书面形式向采购人或者采购机构提出质疑，否则，采购人或者采购机构不予受理：</w:t>
      </w:r>
    </w:p>
    <w:p w14:paraId="0C611520">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（1）对招标文件提出质疑的，质疑期限为投标人获得招标文件之日或者招标文件公告期限届满之日起计算。</w:t>
      </w:r>
    </w:p>
    <w:p w14:paraId="05776B31">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（2）对采购过程提出质疑的，质疑期限为各采购程序环节结束之日起计算。对同一采购程序环节的质疑，质疑人须一次性提出。</w:t>
      </w:r>
    </w:p>
    <w:p w14:paraId="255E3EAB">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（3）对采购结果提出质疑的，质疑期限自采购结果公告期限届满之日起计算。</w:t>
      </w:r>
    </w:p>
    <w:p w14:paraId="015D59A8">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8.2.3投标人提出质疑应当提交质疑函和必要的证明材料。质疑函应当包括下列内容：</w:t>
      </w:r>
    </w:p>
    <w:p w14:paraId="1C069C03">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（1）</w:t>
      </w:r>
      <w:r>
        <w:rPr>
          <w:rFonts w:hint="eastAsia" w:ascii="仿宋" w:hAnsi="仿宋" w:eastAsia="仿宋" w:cs="新宋体"/>
          <w:bCs/>
          <w:color w:val="auto"/>
          <w:spacing w:val="6"/>
          <w:sz w:val="24"/>
          <w:highlight w:val="none"/>
          <w:lang w:val="en-US" w:eastAsia="zh-CN"/>
        </w:rPr>
        <w:t>投标人</w:t>
      </w:r>
      <w:r>
        <w:rPr>
          <w:rFonts w:hint="eastAsia" w:ascii="仿宋" w:hAnsi="仿宋" w:eastAsia="仿宋" w:cs="新宋体"/>
          <w:bCs/>
          <w:color w:val="auto"/>
          <w:spacing w:val="6"/>
          <w:sz w:val="24"/>
          <w:highlight w:val="none"/>
        </w:rPr>
        <w:t>的姓名或者名称、地址、邮编、联系人及联系电话；</w:t>
      </w:r>
    </w:p>
    <w:p w14:paraId="070901AE">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（2）质疑项目的名称、编号；</w:t>
      </w:r>
    </w:p>
    <w:p w14:paraId="49170AB8">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（3）具体、明确的质疑事项和与质疑事项相关的请求；</w:t>
      </w:r>
    </w:p>
    <w:p w14:paraId="5AF37842">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（4）事实依据；</w:t>
      </w:r>
    </w:p>
    <w:p w14:paraId="70525409">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（5）必要的法律依据；</w:t>
      </w:r>
    </w:p>
    <w:p w14:paraId="2813E8B2">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（6）提出质疑的日期。</w:t>
      </w:r>
    </w:p>
    <w:p w14:paraId="3E1F357C">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投标人提交的质疑函需一式三份。投标人为自然人的，应当由本人签字；投标人为法人或者其他组织的，应当由法定代表人、主要负责人，或者其授权代表签字或者盖章，并加盖公章。</w:t>
      </w:r>
    </w:p>
    <w:p w14:paraId="0C79B1E3">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8.2.4采购人或者采购机构应当在收到质疑人的书面质疑后七个工作日内作出答复，并以书面形式通知质疑人和其他与质疑处理结果有利害关系的政府采购当事人，但答复的内容不得涉及商业秘密。</w:t>
      </w:r>
    </w:p>
    <w:p w14:paraId="446E48E5">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8.2.5询问或者质疑事项可能影响采购结果的，采购人应当暂停签订合同，已经签订合同的，应当中止履行合同。</w:t>
      </w:r>
    </w:p>
    <w:p w14:paraId="0E8AD939">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8.3投诉</w:t>
      </w:r>
    </w:p>
    <w:p w14:paraId="6C091A58">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8.3.1质疑人对采购人、采购机构的答复不满意或者采购人、采购机构未在规定的时间内作出答复的，可以在答复期满后十五个工作日内向同级政府采购监督管理部门提出投诉。</w:t>
      </w:r>
    </w:p>
    <w:p w14:paraId="72AC8D39">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8.3.2投标人投诉的事项不得超出已质疑事项的范围，基于质疑答复内容提出的投诉事项除外。</w:t>
      </w:r>
    </w:p>
    <w:p w14:paraId="507B0A72">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8.3.3投标人投诉应当有明确的请求和必要的证明材料。</w:t>
      </w:r>
    </w:p>
    <w:p w14:paraId="5C70AEAA">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8.4根据《政府采购质疑和投诉办法》第三十七条的规定，投诉人在全国范围12个月内三次以上投诉查无实据的，由财政部门列入不良行为记录名单。</w:t>
      </w:r>
      <w:bookmarkEnd w:id="17"/>
    </w:p>
    <w:p w14:paraId="3AC44B5A">
      <w:pPr>
        <w:snapToGrid w:val="0"/>
        <w:spacing w:line="360" w:lineRule="auto"/>
        <w:ind w:firstLine="504" w:firstLineChars="200"/>
        <w:rPr>
          <w:rFonts w:ascii="仿宋" w:hAnsi="仿宋" w:eastAsia="仿宋" w:cs="新宋体"/>
          <w:bCs/>
          <w:color w:val="auto"/>
          <w:spacing w:val="6"/>
          <w:sz w:val="24"/>
          <w:highlight w:val="none"/>
        </w:rPr>
      </w:pPr>
    </w:p>
    <w:p w14:paraId="500053A8">
      <w:pPr>
        <w:snapToGrid w:val="0"/>
        <w:spacing w:line="360" w:lineRule="auto"/>
        <w:jc w:val="center"/>
        <w:rPr>
          <w:rFonts w:ascii="仿宋" w:hAnsi="仿宋" w:eastAsia="仿宋" w:cs="新宋体"/>
          <w:b/>
          <w:color w:val="auto"/>
          <w:sz w:val="28"/>
          <w:szCs w:val="28"/>
          <w:highlight w:val="none"/>
        </w:rPr>
      </w:pPr>
      <w:bookmarkStart w:id="18" w:name="_Toc222114877"/>
      <w:bookmarkStart w:id="19" w:name="_Toc223715996"/>
      <w:bookmarkStart w:id="20" w:name="_Toc239145352"/>
      <w:bookmarkStart w:id="21" w:name="_Toc221356949"/>
      <w:bookmarkStart w:id="22" w:name="_Toc221374624"/>
      <w:bookmarkStart w:id="23" w:name="_Toc241404200"/>
      <w:bookmarkStart w:id="24" w:name="_Toc265529381"/>
      <w:bookmarkStart w:id="25" w:name="_Toc34508131"/>
      <w:bookmarkStart w:id="26" w:name="_Toc221356884"/>
      <w:bookmarkStart w:id="27" w:name="_Toc221423617"/>
      <w:r>
        <w:rPr>
          <w:rFonts w:hint="eastAsia" w:ascii="仿宋" w:hAnsi="仿宋" w:eastAsia="仿宋" w:cs="新宋体"/>
          <w:b/>
          <w:color w:val="auto"/>
          <w:sz w:val="28"/>
          <w:szCs w:val="28"/>
          <w:highlight w:val="none"/>
        </w:rPr>
        <w:t>二、招标文件</w:t>
      </w:r>
      <w:bookmarkEnd w:id="18"/>
      <w:bookmarkEnd w:id="19"/>
      <w:bookmarkEnd w:id="20"/>
      <w:bookmarkEnd w:id="21"/>
      <w:bookmarkEnd w:id="22"/>
      <w:bookmarkEnd w:id="23"/>
      <w:bookmarkEnd w:id="24"/>
      <w:bookmarkEnd w:id="25"/>
      <w:bookmarkEnd w:id="26"/>
      <w:bookmarkEnd w:id="27"/>
    </w:p>
    <w:p w14:paraId="3DE555CF">
      <w:pPr>
        <w:tabs>
          <w:tab w:val="left" w:pos="540"/>
        </w:tabs>
        <w:snapToGrid w:val="0"/>
        <w:spacing w:line="360" w:lineRule="auto"/>
        <w:rPr>
          <w:rFonts w:ascii="仿宋" w:hAnsi="仿宋" w:eastAsia="仿宋" w:cs="新宋体"/>
          <w:b/>
          <w:color w:val="auto"/>
          <w:sz w:val="24"/>
          <w:highlight w:val="none"/>
        </w:rPr>
      </w:pPr>
      <w:r>
        <w:rPr>
          <w:rFonts w:hint="eastAsia" w:ascii="仿宋" w:hAnsi="仿宋" w:eastAsia="仿宋" w:cs="新宋体"/>
          <w:b/>
          <w:color w:val="auto"/>
          <w:sz w:val="24"/>
          <w:highlight w:val="none"/>
        </w:rPr>
        <w:t>9.招标文件</w:t>
      </w:r>
    </w:p>
    <w:p w14:paraId="3D4CE203">
      <w:pPr>
        <w:tabs>
          <w:tab w:val="left" w:pos="540"/>
        </w:tabs>
        <w:snapToGrid w:val="0"/>
        <w:spacing w:line="360" w:lineRule="auto"/>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9.1本项目招标文件由招标文件目录所列内容及相关资料组成。</w:t>
      </w:r>
      <w:bookmarkStart w:id="28" w:name="_Hlk93148980"/>
      <w:r>
        <w:rPr>
          <w:rFonts w:hint="eastAsia" w:ascii="仿宋" w:hAnsi="仿宋" w:eastAsia="仿宋" w:cs="新宋体"/>
          <w:color w:val="auto"/>
          <w:sz w:val="24"/>
          <w:highlight w:val="none"/>
        </w:rPr>
        <w:t>获取招标文件的时间期限、地点、方式及招标文件售价等情况详见招标公告。</w:t>
      </w:r>
      <w:bookmarkEnd w:id="28"/>
    </w:p>
    <w:p w14:paraId="0D72B7D6">
      <w:pPr>
        <w:tabs>
          <w:tab w:val="left" w:pos="540"/>
        </w:tabs>
        <w:snapToGrid w:val="0"/>
        <w:spacing w:line="360" w:lineRule="auto"/>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9.2招标文件的澄清或修改</w:t>
      </w:r>
    </w:p>
    <w:p w14:paraId="7F7BD70B">
      <w:pPr>
        <w:snapToGrid w:val="0"/>
        <w:spacing w:line="360" w:lineRule="auto"/>
        <w:ind w:firstLine="504" w:firstLineChars="200"/>
        <w:rPr>
          <w:rFonts w:ascii="仿宋" w:hAnsi="仿宋" w:eastAsia="仿宋" w:cs="新宋体"/>
          <w:color w:val="auto"/>
          <w:spacing w:val="6"/>
          <w:sz w:val="24"/>
          <w:highlight w:val="none"/>
        </w:rPr>
      </w:pPr>
      <w:r>
        <w:rPr>
          <w:rFonts w:hint="eastAsia" w:ascii="仿宋" w:hAnsi="仿宋" w:eastAsia="仿宋" w:cs="新宋体"/>
          <w:color w:val="auto"/>
          <w:spacing w:val="6"/>
          <w:sz w:val="24"/>
          <w:highlight w:val="none"/>
        </w:rPr>
        <w:t>9.2.1采购人或者采购代理机构可以对已发出的招标文件进行必要的澄清或者修改。澄清或者修改在浙江政府采购网上发布公告，政采云系统将自动发送消息通知所有获取招标文件的潜在投标人。澄清或者修改的内容为招标文件的组成部分。</w:t>
      </w:r>
    </w:p>
    <w:p w14:paraId="6ADDBF2C">
      <w:pPr>
        <w:snapToGrid w:val="0"/>
        <w:spacing w:line="360" w:lineRule="auto"/>
        <w:ind w:firstLine="504" w:firstLineChars="200"/>
        <w:rPr>
          <w:rFonts w:ascii="仿宋" w:hAnsi="仿宋" w:eastAsia="仿宋" w:cs="新宋体"/>
          <w:color w:val="auto"/>
          <w:spacing w:val="6"/>
          <w:sz w:val="24"/>
          <w:highlight w:val="none"/>
        </w:rPr>
      </w:pPr>
      <w:r>
        <w:rPr>
          <w:rFonts w:hint="eastAsia" w:ascii="仿宋" w:hAnsi="仿宋" w:eastAsia="仿宋" w:cs="新宋体"/>
          <w:color w:val="auto"/>
          <w:spacing w:val="6"/>
          <w:sz w:val="24"/>
          <w:highlight w:val="none"/>
        </w:rPr>
        <w:t>9.2.2澄清或者修改的内容可能影响投标文件编制的，采购人或者采购代理机构应当在投标截止时间至少15日前，在浙江政府采购网上发布更正公告，政采云系统将自动发送消息通知所有获取招标文件的潜在投标人；不足15日的，采购人或者采购代理机构应当顺延提交投标文件的截止时间。</w:t>
      </w:r>
    </w:p>
    <w:p w14:paraId="284EA692">
      <w:pPr>
        <w:tabs>
          <w:tab w:val="left" w:pos="540"/>
        </w:tabs>
        <w:snapToGrid w:val="0"/>
        <w:spacing w:line="360" w:lineRule="auto"/>
        <w:ind w:firstLine="480" w:firstLineChars="200"/>
        <w:rPr>
          <w:rFonts w:ascii="仿宋" w:hAnsi="仿宋" w:eastAsia="仿宋" w:cs="新宋体"/>
          <w:color w:val="auto"/>
          <w:sz w:val="24"/>
          <w:highlight w:val="none"/>
        </w:rPr>
      </w:pPr>
    </w:p>
    <w:p w14:paraId="20306E80">
      <w:pPr>
        <w:snapToGrid w:val="0"/>
        <w:spacing w:line="360" w:lineRule="auto"/>
        <w:jc w:val="center"/>
        <w:outlineLvl w:val="1"/>
        <w:rPr>
          <w:rFonts w:ascii="仿宋" w:hAnsi="仿宋" w:eastAsia="仿宋" w:cs="新宋体"/>
          <w:b/>
          <w:color w:val="auto"/>
          <w:sz w:val="28"/>
          <w:szCs w:val="28"/>
          <w:highlight w:val="none"/>
        </w:rPr>
      </w:pPr>
      <w:bookmarkStart w:id="29" w:name="_Toc241404201"/>
      <w:bookmarkStart w:id="30" w:name="_Toc239145353"/>
      <w:bookmarkStart w:id="31" w:name="_Toc223715997"/>
      <w:bookmarkStart w:id="32" w:name="_Toc221423618"/>
      <w:bookmarkStart w:id="33" w:name="_Toc221374625"/>
      <w:bookmarkStart w:id="34" w:name="_Toc34508132"/>
      <w:bookmarkStart w:id="35" w:name="_Toc222114878"/>
      <w:bookmarkStart w:id="36" w:name="_Toc221356950"/>
      <w:bookmarkStart w:id="37" w:name="_Toc221356885"/>
      <w:bookmarkStart w:id="38" w:name="_Toc265529382"/>
      <w:r>
        <w:rPr>
          <w:rFonts w:hint="eastAsia" w:ascii="仿宋" w:hAnsi="仿宋" w:eastAsia="仿宋" w:cs="新宋体"/>
          <w:b/>
          <w:color w:val="auto"/>
          <w:sz w:val="28"/>
          <w:szCs w:val="28"/>
          <w:highlight w:val="none"/>
        </w:rPr>
        <w:t>三、投标文件</w:t>
      </w:r>
      <w:bookmarkEnd w:id="29"/>
      <w:bookmarkEnd w:id="30"/>
      <w:bookmarkEnd w:id="31"/>
      <w:bookmarkEnd w:id="32"/>
      <w:bookmarkEnd w:id="33"/>
      <w:bookmarkEnd w:id="34"/>
      <w:bookmarkEnd w:id="35"/>
      <w:bookmarkEnd w:id="36"/>
      <w:bookmarkEnd w:id="37"/>
      <w:bookmarkEnd w:id="38"/>
    </w:p>
    <w:p w14:paraId="1588BBA8">
      <w:pPr>
        <w:snapToGrid w:val="0"/>
        <w:spacing w:line="360" w:lineRule="auto"/>
        <w:rPr>
          <w:rFonts w:ascii="仿宋" w:hAnsi="仿宋" w:eastAsia="仿宋" w:cs="新宋体"/>
          <w:b/>
          <w:bCs/>
          <w:snapToGrid w:val="0"/>
          <w:color w:val="auto"/>
          <w:sz w:val="24"/>
          <w:highlight w:val="none"/>
        </w:rPr>
      </w:pPr>
      <w:bookmarkStart w:id="39" w:name="_Toc221356886"/>
      <w:bookmarkStart w:id="40" w:name="_Hlk93149286"/>
      <w:r>
        <w:rPr>
          <w:rFonts w:hint="eastAsia" w:ascii="仿宋" w:hAnsi="仿宋" w:eastAsia="仿宋" w:cs="新宋体"/>
          <w:b/>
          <w:snapToGrid w:val="0"/>
          <w:color w:val="auto"/>
          <w:sz w:val="24"/>
          <w:highlight w:val="none"/>
        </w:rPr>
        <w:t>10.</w:t>
      </w:r>
      <w:r>
        <w:rPr>
          <w:rFonts w:hint="eastAsia" w:ascii="仿宋" w:hAnsi="仿宋" w:eastAsia="仿宋" w:cs="新宋体"/>
          <w:b/>
          <w:bCs/>
          <w:snapToGrid w:val="0"/>
          <w:color w:val="auto"/>
          <w:sz w:val="24"/>
          <w:highlight w:val="none"/>
        </w:rPr>
        <w:t>投标文件的构成</w:t>
      </w:r>
    </w:p>
    <w:p w14:paraId="7E91445B">
      <w:pPr>
        <w:snapToGrid w:val="0"/>
        <w:spacing w:line="360" w:lineRule="auto"/>
        <w:ind w:firstLine="470" w:firstLineChars="196"/>
        <w:rPr>
          <w:rFonts w:ascii="仿宋" w:hAnsi="仿宋" w:eastAsia="仿宋" w:cs="新宋体"/>
          <w:bCs/>
          <w:color w:val="auto"/>
          <w:sz w:val="24"/>
          <w:highlight w:val="none"/>
        </w:rPr>
      </w:pPr>
      <w:r>
        <w:rPr>
          <w:rFonts w:hint="eastAsia" w:ascii="仿宋" w:hAnsi="仿宋" w:eastAsia="仿宋" w:cs="新宋体"/>
          <w:bCs/>
          <w:color w:val="auto"/>
          <w:sz w:val="24"/>
          <w:highlight w:val="none"/>
        </w:rPr>
        <w:t>包括资格文件、商务技术文件、报价文件三部分。</w:t>
      </w:r>
    </w:p>
    <w:p w14:paraId="2481B9CE">
      <w:pPr>
        <w:tabs>
          <w:tab w:val="left" w:pos="360"/>
        </w:tabs>
        <w:snapToGrid w:val="0"/>
        <w:spacing w:line="360" w:lineRule="auto"/>
        <w:ind w:firstLine="482" w:firstLineChars="200"/>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10.1 资格文件须包括下列内容：</w:t>
      </w:r>
    </w:p>
    <w:p w14:paraId="76DDB88E">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.1.1符合参加政府采购活动应当具备的一般条件的承诺函；</w:t>
      </w:r>
    </w:p>
    <w:p w14:paraId="20FE104D">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.1.2落实政府采购政策需满足的资格要求；</w:t>
      </w:r>
    </w:p>
    <w:p w14:paraId="379F69E3">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.1.3本项目的特定资格要求</w:t>
      </w:r>
      <w:r>
        <w:rPr>
          <w:rFonts w:hint="eastAsia" w:ascii="仿宋" w:hAnsi="仿宋" w:eastAsia="仿宋" w:cs="仿宋_GB2312"/>
          <w:color w:val="auto"/>
          <w:sz w:val="24"/>
          <w:highlight w:val="none"/>
          <w:lang w:eastAsia="zh-CN"/>
        </w:rPr>
        <w:t>（如有）；</w:t>
      </w:r>
    </w:p>
    <w:p w14:paraId="5D4F8C6A">
      <w:pPr>
        <w:tabs>
          <w:tab w:val="left" w:pos="360"/>
        </w:tabs>
        <w:snapToGrid w:val="0"/>
        <w:spacing w:line="360" w:lineRule="auto"/>
        <w:ind w:firstLine="482" w:firstLineChars="200"/>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10.2 商务技术文件应包括下列部分：</w:t>
      </w:r>
    </w:p>
    <w:p w14:paraId="1D081D69">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.2.1投标函；</w:t>
      </w:r>
    </w:p>
    <w:p w14:paraId="2EDCF440">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.2.2授权委托书或法定代表人（单位负责人、自然人本人）身份证明；</w:t>
      </w:r>
    </w:p>
    <w:p w14:paraId="26578E3F">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3</w:t>
      </w:r>
      <w:r>
        <w:rPr>
          <w:rFonts w:ascii="仿宋" w:hAnsi="仿宋" w:eastAsia="仿宋" w:cs="仿宋_GB2312"/>
          <w:color w:val="auto"/>
          <w:sz w:val="24"/>
          <w:highlight w:val="none"/>
        </w:rPr>
        <w:t>商务技术偏离表；</w:t>
      </w:r>
    </w:p>
    <w:p w14:paraId="52B1F737">
      <w:pPr>
        <w:pStyle w:val="56"/>
        <w:ind w:left="0" w:leftChars="0" w:firstLine="480"/>
        <w:jc w:val="left"/>
        <w:rPr>
          <w:rFonts w:eastAsia="仿宋"/>
          <w:color w:val="auto"/>
          <w:highlight w:val="none"/>
        </w:rPr>
      </w:pPr>
      <w:r>
        <w:rPr>
          <w:rFonts w:hint="eastAsia" w:ascii="仿宋" w:hAnsi="仿宋" w:eastAsia="仿宋" w:cs="仿宋_GB2312"/>
          <w:color w:val="auto"/>
          <w:sz w:val="24"/>
          <w:highlight w:val="none"/>
        </w:rPr>
        <w:t>10.2.</w:t>
      </w:r>
      <w:r>
        <w:rPr>
          <w:rFonts w:hint="eastAsia" w:ascii="仿宋" w:hAnsi="仿宋" w:eastAsia="仿宋" w:cs="仿宋_GB2312"/>
          <w:color w:val="auto"/>
          <w:sz w:val="24"/>
          <w:highlight w:val="none"/>
          <w:lang w:val="en-US" w:eastAsia="zh-CN"/>
        </w:rPr>
        <w:t>4</w:t>
      </w:r>
      <w:r>
        <w:rPr>
          <w:rFonts w:hint="eastAsia" w:ascii="仿宋" w:hAnsi="仿宋" w:eastAsia="仿宋" w:cs="仿宋_GB2312"/>
          <w:color w:val="auto"/>
          <w:sz w:val="24"/>
          <w:highlight w:val="none"/>
        </w:rPr>
        <w:t>评标标准相应的商务技术资料；</w:t>
      </w:r>
    </w:p>
    <w:p w14:paraId="64E86C86">
      <w:pPr>
        <w:snapToGrid w:val="0"/>
        <w:spacing w:line="360" w:lineRule="auto"/>
        <w:ind w:firstLine="480" w:firstLineChars="200"/>
        <w:rPr>
          <w:rFonts w:ascii="仿宋" w:hAnsi="仿宋" w:eastAsia="仿宋" w:cs="仿宋_GB2312"/>
          <w:color w:val="auto"/>
          <w:sz w:val="24"/>
          <w:highlight w:val="none"/>
          <w:lang w:val="zh-CN"/>
        </w:rPr>
      </w:pPr>
      <w:r>
        <w:rPr>
          <w:rFonts w:ascii="仿宋" w:hAnsi="仿宋" w:eastAsia="仿宋" w:cs="仿宋_GB2312"/>
          <w:color w:val="auto"/>
          <w:sz w:val="24"/>
          <w:highlight w:val="none"/>
          <w:lang w:val="zh-CN"/>
        </w:rPr>
        <w:t>1</w:t>
      </w:r>
      <w:r>
        <w:rPr>
          <w:rFonts w:hint="eastAsia" w:ascii="仿宋" w:hAnsi="仿宋" w:eastAsia="仿宋" w:cs="仿宋_GB2312"/>
          <w:color w:val="auto"/>
          <w:sz w:val="24"/>
          <w:highlight w:val="none"/>
          <w:lang w:val="zh-CN"/>
        </w:rPr>
        <w:t>0</w:t>
      </w:r>
      <w:r>
        <w:rPr>
          <w:rFonts w:ascii="仿宋" w:hAnsi="仿宋" w:eastAsia="仿宋" w:cs="仿宋_GB2312"/>
          <w:color w:val="auto"/>
          <w:sz w:val="24"/>
          <w:highlight w:val="none"/>
          <w:lang w:val="zh-CN"/>
        </w:rPr>
        <w:t>.</w:t>
      </w: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hint="eastAsia" w:ascii="仿宋" w:hAnsi="仿宋" w:eastAsia="仿宋" w:cs="仿宋_GB2312"/>
          <w:color w:val="auto"/>
          <w:sz w:val="24"/>
          <w:highlight w:val="none"/>
          <w:lang w:val="en-US" w:eastAsia="zh-CN"/>
        </w:rPr>
        <w:t>5</w:t>
      </w:r>
      <w:r>
        <w:rPr>
          <w:rFonts w:hint="eastAsia" w:ascii="仿宋" w:hAnsi="仿宋" w:eastAsia="仿宋" w:cs="新宋体"/>
          <w:color w:val="auto"/>
          <w:sz w:val="24"/>
          <w:highlight w:val="none"/>
        </w:rPr>
        <w:t>投标人认为需要提供的其他相关资料</w:t>
      </w:r>
      <w:r>
        <w:rPr>
          <w:rFonts w:hint="eastAsia" w:ascii="仿宋" w:hAnsi="仿宋" w:eastAsia="仿宋" w:cs="仿宋_GB2312"/>
          <w:color w:val="auto"/>
          <w:sz w:val="24"/>
          <w:highlight w:val="none"/>
          <w:lang w:val="zh-CN"/>
        </w:rPr>
        <w:t>。</w:t>
      </w:r>
    </w:p>
    <w:p w14:paraId="7D04ED50">
      <w:pPr>
        <w:tabs>
          <w:tab w:val="left" w:pos="5355"/>
        </w:tabs>
        <w:snapToGrid w:val="0"/>
        <w:spacing w:line="360" w:lineRule="auto"/>
        <w:ind w:firstLine="482" w:firstLineChars="200"/>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10.3 报价文件应包括下列部分：</w:t>
      </w:r>
    </w:p>
    <w:p w14:paraId="2F434CE7">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.3.1开标一览表（报价表）；</w:t>
      </w:r>
    </w:p>
    <w:p w14:paraId="62BD49A7">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.3.2</w:t>
      </w:r>
      <w:r>
        <w:rPr>
          <w:rFonts w:hint="eastAsia" w:ascii="仿宋" w:hAnsi="仿宋" w:eastAsia="仿宋" w:cs="新宋体"/>
          <w:color w:val="auto"/>
          <w:sz w:val="24"/>
          <w:highlight w:val="none"/>
        </w:rPr>
        <w:t>价格组成表</w:t>
      </w:r>
      <w:r>
        <w:rPr>
          <w:rFonts w:hint="eastAsia" w:ascii="仿宋" w:hAnsi="仿宋" w:eastAsia="仿宋" w:cs="仿宋_GB2312"/>
          <w:color w:val="auto"/>
          <w:sz w:val="24"/>
          <w:highlight w:val="none"/>
        </w:rPr>
        <w:t>；</w:t>
      </w:r>
    </w:p>
    <w:bookmarkEnd w:id="39"/>
    <w:p w14:paraId="504FF00F">
      <w:pPr>
        <w:snapToGrid w:val="0"/>
        <w:spacing w:line="360" w:lineRule="auto"/>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11.投标文件编制</w:t>
      </w:r>
    </w:p>
    <w:p w14:paraId="1A3FB437">
      <w:pPr>
        <w:tabs>
          <w:tab w:val="left" w:pos="360"/>
        </w:tabs>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新宋体"/>
          <w:color w:val="auto"/>
          <w:sz w:val="24"/>
          <w:highlight w:val="none"/>
        </w:rPr>
        <w:t>11.1本项目通过“政采云平台（www.zcygov.cn）”实行在线投标（电子投标）。投标人应通过“政采云电子交易客户端”，并按照本招标文件和“政采云平台”的要求编制并加密投标文件。</w:t>
      </w:r>
      <w:r>
        <w:rPr>
          <w:rFonts w:hint="eastAsia" w:ascii="仿宋" w:hAnsi="仿宋" w:eastAsia="仿宋" w:cs="新宋体"/>
          <w:b/>
          <w:color w:val="auto"/>
          <w:kern w:val="0"/>
          <w:sz w:val="24"/>
          <w:highlight w:val="none"/>
          <w:u w:val="single"/>
        </w:rPr>
        <w:t>▲</w:t>
      </w:r>
      <w:r>
        <w:rPr>
          <w:rFonts w:hint="eastAsia" w:ascii="仿宋" w:hAnsi="仿宋" w:eastAsia="仿宋" w:cs="仿宋_GB2312"/>
          <w:b/>
          <w:color w:val="auto"/>
          <w:kern w:val="0"/>
          <w:sz w:val="24"/>
          <w:highlight w:val="none"/>
          <w:u w:val="single"/>
          <w:lang w:val="zh-CN"/>
        </w:rPr>
        <w:t>投标人未按规定加密的投标文件，政采云平台将拒收并提示</w:t>
      </w:r>
      <w:r>
        <w:rPr>
          <w:rFonts w:hint="eastAsia" w:ascii="仿宋" w:hAnsi="仿宋" w:eastAsia="仿宋" w:cs="仿宋_GB2312"/>
          <w:color w:val="auto"/>
          <w:kern w:val="0"/>
          <w:sz w:val="24"/>
          <w:highlight w:val="none"/>
          <w:lang w:val="zh-CN"/>
        </w:rPr>
        <w:t>。</w:t>
      </w:r>
    </w:p>
    <w:p w14:paraId="28294FFA">
      <w:pPr>
        <w:snapToGrid w:val="0"/>
        <w:spacing w:line="360" w:lineRule="auto"/>
        <w:ind w:firstLine="480" w:firstLineChars="200"/>
        <w:rPr>
          <w:rFonts w:ascii="仿宋" w:hAnsi="仿宋" w:eastAsia="仿宋" w:cs="仿宋_GB2312"/>
          <w:b/>
          <w:color w:val="auto"/>
          <w:sz w:val="24"/>
          <w:highlight w:val="none"/>
        </w:rPr>
      </w:pPr>
      <w:r>
        <w:rPr>
          <w:rFonts w:hint="eastAsia" w:ascii="仿宋" w:hAnsi="仿宋" w:eastAsia="仿宋" w:cs="新宋体"/>
          <w:color w:val="auto"/>
          <w:sz w:val="24"/>
          <w:highlight w:val="none"/>
        </w:rPr>
        <w:t>11.</w:t>
      </w:r>
      <w:r>
        <w:rPr>
          <w:rFonts w:hint="default" w:ascii="仿宋" w:hAnsi="仿宋" w:eastAsia="仿宋" w:cs="新宋体"/>
          <w:color w:val="auto"/>
          <w:sz w:val="24"/>
          <w:highlight w:val="none"/>
          <w:lang w:val="en-US"/>
        </w:rPr>
        <w:t>2</w:t>
      </w:r>
      <w:r>
        <w:rPr>
          <w:rFonts w:hint="eastAsia" w:ascii="仿宋" w:hAnsi="仿宋" w:eastAsia="仿宋" w:cs="新宋体"/>
          <w:color w:val="auto"/>
          <w:sz w:val="24"/>
          <w:highlight w:val="none"/>
        </w:rPr>
        <w:t>投标人应当按照本部分“投标文件的构成”规定的内容及顺序在“政采云电子交易客户端”编制投标文件。</w:t>
      </w:r>
      <w:r>
        <w:rPr>
          <w:rFonts w:ascii="仿宋" w:hAnsi="仿宋" w:eastAsia="仿宋" w:cs="仿宋_GB2312"/>
          <w:color w:val="auto"/>
          <w:kern w:val="0"/>
          <w:sz w:val="24"/>
          <w:highlight w:val="none"/>
          <w:lang w:val="zh-CN"/>
        </w:rPr>
        <w:t>各</w:t>
      </w:r>
      <w:r>
        <w:rPr>
          <w:rFonts w:hint="eastAsia" w:ascii="仿宋" w:hAnsi="仿宋" w:eastAsia="仿宋" w:cs="仿宋_GB2312"/>
          <w:color w:val="auto"/>
          <w:kern w:val="0"/>
          <w:sz w:val="24"/>
          <w:highlight w:val="none"/>
          <w:lang w:val="zh-CN"/>
        </w:rPr>
        <w:t>投标人</w:t>
      </w:r>
      <w:r>
        <w:rPr>
          <w:rFonts w:ascii="仿宋" w:hAnsi="仿宋" w:eastAsia="仿宋" w:cs="仿宋_GB2312"/>
          <w:color w:val="auto"/>
          <w:kern w:val="0"/>
          <w:sz w:val="24"/>
          <w:highlight w:val="none"/>
          <w:lang w:val="zh-CN"/>
        </w:rPr>
        <w:t>在编制投标文件时请按照</w:t>
      </w:r>
      <w:r>
        <w:rPr>
          <w:rFonts w:hint="eastAsia" w:ascii="仿宋" w:hAnsi="仿宋" w:eastAsia="仿宋" w:cs="仿宋_GB2312"/>
          <w:color w:val="auto"/>
          <w:kern w:val="0"/>
          <w:sz w:val="24"/>
          <w:highlight w:val="none"/>
          <w:lang w:val="zh-CN"/>
        </w:rPr>
        <w:t>招标文件</w:t>
      </w:r>
      <w:r>
        <w:rPr>
          <w:rFonts w:ascii="仿宋" w:hAnsi="仿宋" w:eastAsia="仿宋" w:cs="仿宋_GB2312"/>
          <w:color w:val="auto"/>
          <w:kern w:val="0"/>
          <w:sz w:val="24"/>
          <w:highlight w:val="none"/>
          <w:lang w:val="zh-CN"/>
        </w:rPr>
        <w:t>第</w:t>
      </w:r>
      <w:r>
        <w:rPr>
          <w:rFonts w:hint="eastAsia" w:ascii="仿宋" w:hAnsi="仿宋" w:eastAsia="仿宋" w:cs="仿宋_GB2312"/>
          <w:color w:val="auto"/>
          <w:kern w:val="0"/>
          <w:sz w:val="24"/>
          <w:highlight w:val="none"/>
          <w:lang w:val="zh-CN"/>
        </w:rPr>
        <w:t>五</w:t>
      </w:r>
      <w:r>
        <w:rPr>
          <w:rFonts w:ascii="仿宋" w:hAnsi="仿宋" w:eastAsia="仿宋" w:cs="仿宋_GB2312"/>
          <w:color w:val="auto"/>
          <w:kern w:val="0"/>
          <w:sz w:val="24"/>
          <w:highlight w:val="none"/>
          <w:lang w:val="zh-CN"/>
        </w:rPr>
        <w:t>部</w:t>
      </w:r>
      <w:r>
        <w:rPr>
          <w:rFonts w:hint="eastAsia" w:ascii="仿宋" w:hAnsi="仿宋" w:eastAsia="仿宋" w:cs="仿宋_GB2312"/>
          <w:color w:val="auto"/>
          <w:kern w:val="0"/>
          <w:sz w:val="24"/>
          <w:highlight w:val="none"/>
          <w:lang w:val="zh-CN"/>
        </w:rPr>
        <w:t>分规定的格式进行，混乱的编排导致投标文件被误读或评标委员会查找不到有效文件的风险由投标人自行承担。</w:t>
      </w:r>
    </w:p>
    <w:p w14:paraId="2075D861">
      <w:pPr>
        <w:tabs>
          <w:tab w:val="left" w:pos="360"/>
        </w:tabs>
        <w:snapToGrid w:val="0"/>
        <w:spacing w:line="360" w:lineRule="auto"/>
        <w:ind w:firstLine="480" w:firstLineChars="200"/>
        <w:rPr>
          <w:rFonts w:ascii="仿宋" w:hAnsi="仿宋" w:eastAsia="仿宋" w:cs="新宋体"/>
          <w:color w:val="auto"/>
          <w:sz w:val="24"/>
          <w:highlight w:val="none"/>
        </w:rPr>
      </w:pPr>
      <w:r>
        <w:rPr>
          <w:rFonts w:ascii="仿宋" w:hAnsi="仿宋" w:eastAsia="仿宋" w:cs="仿宋_GB2312"/>
          <w:color w:val="auto"/>
          <w:kern w:val="0"/>
          <w:sz w:val="24"/>
          <w:highlight w:val="none"/>
          <w:lang w:val="zh-CN"/>
        </w:rPr>
        <w:t>1</w:t>
      </w:r>
      <w:r>
        <w:rPr>
          <w:rFonts w:hint="eastAsia" w:ascii="仿宋" w:hAnsi="仿宋" w:eastAsia="仿宋" w:cs="仿宋_GB2312"/>
          <w:color w:val="auto"/>
          <w:kern w:val="0"/>
          <w:sz w:val="24"/>
          <w:highlight w:val="none"/>
          <w:lang w:val="zh-CN"/>
        </w:rPr>
        <w:t>1</w:t>
      </w:r>
      <w:r>
        <w:rPr>
          <w:rFonts w:ascii="仿宋" w:hAnsi="仿宋" w:eastAsia="仿宋" w:cs="仿宋_GB2312"/>
          <w:color w:val="auto"/>
          <w:kern w:val="0"/>
          <w:sz w:val="24"/>
          <w:highlight w:val="none"/>
          <w:lang w:val="zh-CN"/>
        </w:rPr>
        <w:t>.</w:t>
      </w:r>
      <w:r>
        <w:rPr>
          <w:rFonts w:hint="default" w:ascii="仿宋" w:hAnsi="仿宋" w:eastAsia="仿宋" w:cs="仿宋_GB2312"/>
          <w:color w:val="auto"/>
          <w:kern w:val="0"/>
          <w:sz w:val="24"/>
          <w:highlight w:val="none"/>
          <w:lang w:val="en-US"/>
        </w:rPr>
        <w:t>3</w:t>
      </w:r>
      <w:r>
        <w:rPr>
          <w:rFonts w:ascii="仿宋" w:hAnsi="仿宋" w:eastAsia="仿宋" w:cs="仿宋_GB2312"/>
          <w:color w:val="auto"/>
          <w:kern w:val="0"/>
          <w:sz w:val="24"/>
          <w:highlight w:val="none"/>
          <w:lang w:val="zh-CN"/>
        </w:rPr>
        <w:t>使用“政</w:t>
      </w:r>
      <w:r>
        <w:rPr>
          <w:rFonts w:hint="eastAsia" w:ascii="仿宋" w:hAnsi="仿宋" w:eastAsia="仿宋" w:cs="仿宋_GB2312"/>
          <w:color w:val="auto"/>
          <w:kern w:val="0"/>
          <w:sz w:val="24"/>
          <w:highlight w:val="none"/>
          <w:lang w:val="zh-CN"/>
        </w:rPr>
        <w:t>采云电子交易客户端”需要提前申领</w:t>
      </w:r>
      <w:r>
        <w:rPr>
          <w:rFonts w:ascii="仿宋" w:hAnsi="仿宋" w:eastAsia="仿宋" w:cs="仿宋_GB2312"/>
          <w:color w:val="auto"/>
          <w:kern w:val="0"/>
          <w:sz w:val="24"/>
          <w:highlight w:val="none"/>
          <w:lang w:val="zh-CN"/>
        </w:rPr>
        <w:t>CA数字证书，申领流程请自行前往“浙江政府采购网-下载专区-电子交易客户端-CA驱动和申领流程”进行查阅。</w:t>
      </w:r>
    </w:p>
    <w:p w14:paraId="12DE8DF9">
      <w:pPr>
        <w:snapToGrid w:val="0"/>
        <w:spacing w:line="360" w:lineRule="auto"/>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12.投标文件的签署、盖章</w:t>
      </w:r>
    </w:p>
    <w:p w14:paraId="33E37434">
      <w:pPr>
        <w:pStyle w:val="89"/>
        <w:snapToGrid w:val="0"/>
        <w:spacing w:before="0"/>
        <w:ind w:firstLine="480"/>
        <w:rPr>
          <w:rFonts w:ascii="仿宋" w:hAnsi="仿宋" w:eastAsia="仿宋" w:cs="仿宋_GB2312"/>
          <w:b/>
          <w:color w:val="auto"/>
          <w:szCs w:val="24"/>
          <w:highlight w:val="none"/>
        </w:rPr>
      </w:pP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2</w:t>
      </w:r>
      <w:r>
        <w:rPr>
          <w:rFonts w:ascii="仿宋" w:hAnsi="仿宋" w:eastAsia="仿宋" w:cs="仿宋_GB2312"/>
          <w:color w:val="auto"/>
          <w:szCs w:val="24"/>
          <w:highlight w:val="none"/>
        </w:rPr>
        <w:t>.1投标文件按照</w:t>
      </w:r>
      <w:r>
        <w:rPr>
          <w:rFonts w:hint="eastAsia" w:ascii="仿宋" w:hAnsi="仿宋" w:eastAsia="仿宋" w:cs="仿宋_GB2312"/>
          <w:color w:val="auto"/>
          <w:szCs w:val="24"/>
          <w:highlight w:val="none"/>
        </w:rPr>
        <w:t>招标文件</w:t>
      </w:r>
      <w:r>
        <w:rPr>
          <w:rFonts w:ascii="仿宋" w:hAnsi="仿宋" w:eastAsia="仿宋" w:cs="仿宋_GB2312"/>
          <w:color w:val="auto"/>
          <w:szCs w:val="24"/>
          <w:highlight w:val="none"/>
        </w:rPr>
        <w:t>第</w:t>
      </w:r>
      <w:r>
        <w:rPr>
          <w:rFonts w:hint="eastAsia" w:ascii="仿宋" w:hAnsi="仿宋" w:eastAsia="仿宋" w:cs="仿宋_GB2312"/>
          <w:color w:val="auto"/>
          <w:szCs w:val="24"/>
          <w:highlight w:val="none"/>
        </w:rPr>
        <w:t>五</w:t>
      </w:r>
      <w:r>
        <w:rPr>
          <w:rFonts w:ascii="仿宋" w:hAnsi="仿宋" w:eastAsia="仿宋" w:cs="仿宋_GB2312"/>
          <w:color w:val="auto"/>
          <w:szCs w:val="24"/>
          <w:highlight w:val="none"/>
        </w:rPr>
        <w:t>部分格式要</w:t>
      </w:r>
      <w:r>
        <w:rPr>
          <w:rFonts w:hint="eastAsia" w:ascii="仿宋" w:hAnsi="仿宋" w:eastAsia="仿宋" w:cs="仿宋_GB2312"/>
          <w:color w:val="auto"/>
          <w:szCs w:val="24"/>
          <w:highlight w:val="none"/>
        </w:rPr>
        <w:t>求进行签署、盖章。</w:t>
      </w:r>
    </w:p>
    <w:p w14:paraId="76F7D35C">
      <w:pPr>
        <w:pStyle w:val="89"/>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2</w:t>
      </w:r>
      <w:r>
        <w:rPr>
          <w:rFonts w:ascii="仿宋" w:hAnsi="仿宋" w:eastAsia="仿宋" w:cs="仿宋_GB2312"/>
          <w:color w:val="auto"/>
          <w:szCs w:val="24"/>
          <w:highlight w:val="none"/>
        </w:rPr>
        <w:t>.2为确保网上操作合法、有效和安全，</w:t>
      </w:r>
      <w:r>
        <w:rPr>
          <w:rFonts w:hint="eastAsia" w:ascii="仿宋" w:hAnsi="仿宋" w:eastAsia="仿宋" w:cs="仿宋_GB2312"/>
          <w:color w:val="auto"/>
          <w:szCs w:val="24"/>
          <w:highlight w:val="none"/>
        </w:rPr>
        <w:t>投标人</w:t>
      </w:r>
      <w:r>
        <w:rPr>
          <w:rFonts w:ascii="仿宋" w:hAnsi="仿宋" w:eastAsia="仿宋" w:cs="仿宋_GB2312"/>
          <w:color w:val="auto"/>
          <w:szCs w:val="24"/>
          <w:highlight w:val="none"/>
        </w:rPr>
        <w:t>应当在投标截止时间前完成在“政采云平台”的身份认证，确保在电子投标过程中能够对相关数据电文进行加密和使用电子签名。</w:t>
      </w:r>
    </w:p>
    <w:p w14:paraId="7299B8E6">
      <w:pPr>
        <w:pStyle w:val="89"/>
        <w:snapToGrid w:val="0"/>
        <w:spacing w:before="0"/>
        <w:ind w:firstLine="480"/>
        <w:rPr>
          <w:rFonts w:hint="eastAsia" w:ascii="仿宋" w:hAnsi="仿宋" w:eastAsia="仿宋" w:cs="仿宋_GB2312"/>
          <w:b/>
          <w:bCs/>
          <w:color w:val="auto"/>
          <w:szCs w:val="24"/>
          <w:highlight w:val="none"/>
          <w:u w:val="single"/>
        </w:rPr>
      </w:pPr>
      <w:r>
        <w:rPr>
          <w:rFonts w:hint="eastAsia" w:ascii="仿宋" w:hAnsi="仿宋" w:eastAsia="仿宋" w:cs="仿宋_GB2312"/>
          <w:b/>
          <w:bCs/>
          <w:color w:val="auto"/>
          <w:szCs w:val="24"/>
          <w:highlight w:val="none"/>
          <w:u w:val="single"/>
        </w:rPr>
        <w:t>▲</w:t>
      </w:r>
      <w:bookmarkEnd w:id="40"/>
      <w:r>
        <w:rPr>
          <w:rFonts w:hint="eastAsia" w:ascii="仿宋" w:hAnsi="仿宋" w:eastAsia="仿宋" w:cs="仿宋_GB2312"/>
          <w:b/>
          <w:bCs/>
          <w:color w:val="auto"/>
          <w:szCs w:val="24"/>
          <w:highlight w:val="none"/>
          <w:u w:val="single"/>
          <w:lang w:val="en-US" w:eastAsia="zh-CN"/>
        </w:rPr>
        <w:t xml:space="preserve">12.3 </w:t>
      </w:r>
      <w:r>
        <w:rPr>
          <w:rFonts w:hint="eastAsia" w:ascii="仿宋" w:hAnsi="仿宋" w:eastAsia="仿宋" w:cs="仿宋_GB2312"/>
          <w:b/>
          <w:bCs/>
          <w:color w:val="auto"/>
          <w:szCs w:val="24"/>
          <w:highlight w:val="none"/>
          <w:u w:val="single"/>
        </w:rPr>
        <w:t>投标文件的签章</w:t>
      </w:r>
    </w:p>
    <w:p w14:paraId="6AA888AF">
      <w:pPr>
        <w:pStyle w:val="89"/>
        <w:snapToGrid w:val="0"/>
        <w:spacing w:before="0"/>
        <w:ind w:firstLine="480"/>
        <w:rPr>
          <w:rFonts w:hint="eastAsia" w:ascii="仿宋" w:hAnsi="仿宋" w:eastAsia="仿宋" w:cs="仿宋_GB2312"/>
          <w:b/>
          <w:bCs/>
          <w:color w:val="auto"/>
          <w:szCs w:val="24"/>
          <w:highlight w:val="none"/>
          <w:u w:val="single"/>
        </w:rPr>
      </w:pPr>
      <w:r>
        <w:rPr>
          <w:rFonts w:hint="eastAsia" w:ascii="仿宋" w:hAnsi="仿宋" w:eastAsia="仿宋" w:cs="仿宋_GB2312"/>
          <w:b/>
          <w:bCs/>
          <w:color w:val="auto"/>
          <w:szCs w:val="24"/>
          <w:highlight w:val="none"/>
          <w:u w:val="single"/>
          <w:lang w:val="en-US" w:eastAsia="zh-CN"/>
        </w:rPr>
        <w:t>12</w:t>
      </w:r>
      <w:r>
        <w:rPr>
          <w:rFonts w:hint="eastAsia" w:ascii="仿宋" w:hAnsi="仿宋" w:eastAsia="仿宋" w:cs="仿宋_GB2312"/>
          <w:b/>
          <w:bCs/>
          <w:color w:val="auto"/>
          <w:szCs w:val="24"/>
          <w:highlight w:val="none"/>
          <w:u w:val="single"/>
        </w:rPr>
        <w:t>.</w:t>
      </w:r>
      <w:r>
        <w:rPr>
          <w:rFonts w:hint="eastAsia" w:ascii="仿宋" w:hAnsi="仿宋" w:eastAsia="仿宋" w:cs="仿宋_GB2312"/>
          <w:b/>
          <w:bCs/>
          <w:color w:val="auto"/>
          <w:szCs w:val="24"/>
          <w:highlight w:val="none"/>
          <w:u w:val="single"/>
          <w:lang w:val="en-US" w:eastAsia="zh-CN"/>
        </w:rPr>
        <w:t>3.1</w:t>
      </w:r>
      <w:r>
        <w:rPr>
          <w:rFonts w:hint="eastAsia" w:ascii="仿宋" w:hAnsi="仿宋" w:eastAsia="仿宋" w:cs="仿宋_GB2312"/>
          <w:b/>
          <w:bCs/>
          <w:color w:val="auto"/>
          <w:szCs w:val="24"/>
          <w:highlight w:val="none"/>
          <w:u w:val="single"/>
        </w:rPr>
        <w:t xml:space="preserve"> 单位公章：</w:t>
      </w:r>
      <w:r>
        <w:rPr>
          <w:rFonts w:hint="eastAsia" w:ascii="仿宋" w:hAnsi="仿宋" w:eastAsia="仿宋" w:cs="仿宋_GB2312"/>
          <w:b/>
          <w:bCs/>
          <w:color w:val="auto"/>
          <w:szCs w:val="24"/>
          <w:highlight w:val="none"/>
          <w:u w:val="single"/>
          <w:lang w:val="en-US" w:eastAsia="zh-CN"/>
        </w:rPr>
        <w:t>投标文件</w:t>
      </w:r>
      <w:r>
        <w:rPr>
          <w:rFonts w:hint="eastAsia" w:ascii="仿宋" w:hAnsi="仿宋" w:eastAsia="仿宋" w:cs="仿宋_GB2312"/>
          <w:b/>
          <w:bCs/>
          <w:color w:val="auto"/>
          <w:szCs w:val="24"/>
          <w:highlight w:val="none"/>
          <w:u w:val="single"/>
        </w:rPr>
        <w:t>中所须加盖公章部分均采用CA电子签章；</w:t>
      </w:r>
    </w:p>
    <w:p w14:paraId="0FA33BC0">
      <w:pPr>
        <w:pStyle w:val="89"/>
        <w:snapToGrid w:val="0"/>
        <w:spacing w:before="0"/>
        <w:ind w:firstLine="480"/>
        <w:rPr>
          <w:rFonts w:hint="eastAsia" w:ascii="仿宋" w:hAnsi="仿宋" w:eastAsia="仿宋" w:cs="仿宋_GB2312"/>
          <w:b/>
          <w:bCs/>
          <w:color w:val="auto"/>
          <w:szCs w:val="24"/>
          <w:highlight w:val="none"/>
          <w:u w:val="single"/>
        </w:rPr>
      </w:pPr>
      <w:r>
        <w:rPr>
          <w:rFonts w:hint="eastAsia" w:ascii="仿宋" w:hAnsi="仿宋" w:eastAsia="仿宋" w:cs="仿宋_GB2312"/>
          <w:b/>
          <w:bCs/>
          <w:color w:val="auto"/>
          <w:szCs w:val="24"/>
          <w:highlight w:val="none"/>
          <w:u w:val="single"/>
          <w:lang w:val="en-US" w:eastAsia="zh-CN"/>
        </w:rPr>
        <w:t>12.3.2</w:t>
      </w:r>
      <w:r>
        <w:rPr>
          <w:rFonts w:hint="eastAsia" w:ascii="仿宋" w:hAnsi="仿宋" w:eastAsia="仿宋" w:cs="仿宋_GB2312"/>
          <w:b/>
          <w:bCs/>
          <w:color w:val="auto"/>
          <w:szCs w:val="24"/>
          <w:highlight w:val="none"/>
          <w:u w:val="single"/>
        </w:rPr>
        <w:t xml:space="preserve"> 法定代表人签署的规定：如投标人已办理法人CA电子签章的，则法定代表人签署的地方可用CA电子签章进行签署；如投标人未办理法人CA电子签章的，投标文件中要求投标人法定代表人签署的地方，须投标人制作成word版本先打印出来，由法定代表人签署后再上传PDF。</w:t>
      </w:r>
    </w:p>
    <w:p w14:paraId="6FB23EF3">
      <w:pPr>
        <w:pStyle w:val="89"/>
        <w:snapToGrid w:val="0"/>
        <w:spacing w:before="0"/>
        <w:ind w:firstLine="480"/>
        <w:rPr>
          <w:rFonts w:hint="eastAsia" w:ascii="仿宋" w:hAnsi="仿宋" w:eastAsia="仿宋" w:cs="仿宋_GB2312"/>
          <w:b/>
          <w:bCs/>
          <w:color w:val="auto"/>
          <w:szCs w:val="24"/>
          <w:highlight w:val="none"/>
          <w:u w:val="single"/>
          <w:lang w:val="en-US" w:eastAsia="zh-CN"/>
        </w:rPr>
      </w:pPr>
      <w:r>
        <w:rPr>
          <w:rFonts w:hint="eastAsia" w:ascii="仿宋" w:hAnsi="仿宋" w:eastAsia="仿宋" w:cs="仿宋_GB2312"/>
          <w:b/>
          <w:bCs/>
          <w:color w:val="auto"/>
          <w:szCs w:val="24"/>
          <w:highlight w:val="none"/>
          <w:u w:val="single"/>
          <w:lang w:val="en-US" w:eastAsia="zh-CN"/>
        </w:rPr>
        <w:t>12.3.3 授权代表签署的规定：如授权代表已办理CA电子签章的，则授权代表签署的地方可用CA电子签章进行签署；如授权代表未办理CA电子签章的，投标文件中要求授权代表签署的地方，须投标人制作成word版本先打印出来，由授权代表签署后再上传PDF。</w:t>
      </w:r>
    </w:p>
    <w:p w14:paraId="6CE5B9D1">
      <w:pPr>
        <w:pStyle w:val="89"/>
        <w:snapToGrid w:val="0"/>
        <w:spacing w:before="0"/>
        <w:ind w:firstLine="480"/>
        <w:rPr>
          <w:rFonts w:ascii="仿宋" w:hAnsi="仿宋" w:eastAsia="仿宋" w:cs="仿宋_GB2312"/>
          <w:b/>
          <w:bCs/>
          <w:color w:val="auto"/>
          <w:szCs w:val="24"/>
          <w:highlight w:val="none"/>
          <w:u w:val="single"/>
        </w:rPr>
      </w:pPr>
      <w:r>
        <w:rPr>
          <w:rFonts w:hint="eastAsia" w:ascii="仿宋" w:hAnsi="仿宋" w:eastAsia="仿宋" w:cs="仿宋_GB2312"/>
          <w:b/>
          <w:bCs/>
          <w:color w:val="auto"/>
          <w:szCs w:val="24"/>
          <w:highlight w:val="none"/>
          <w:u w:val="single"/>
          <w:lang w:val="en-US" w:eastAsia="zh-CN"/>
        </w:rPr>
        <w:t>12.3.4</w:t>
      </w:r>
      <w:r>
        <w:rPr>
          <w:rFonts w:hint="eastAsia" w:ascii="仿宋" w:hAnsi="仿宋" w:eastAsia="仿宋" w:cs="仿宋_GB2312"/>
          <w:b/>
          <w:bCs/>
          <w:color w:val="auto"/>
          <w:szCs w:val="24"/>
          <w:highlight w:val="none"/>
          <w:u w:val="single"/>
        </w:rPr>
        <w:t>政采云系统平台有新的操作流程的，按其规定。</w:t>
      </w:r>
    </w:p>
    <w:p w14:paraId="0F94547C">
      <w:pPr>
        <w:tabs>
          <w:tab w:val="left" w:pos="540"/>
        </w:tabs>
        <w:snapToGrid w:val="0"/>
        <w:spacing w:line="360" w:lineRule="auto"/>
        <w:rPr>
          <w:rFonts w:ascii="仿宋" w:hAnsi="仿宋" w:eastAsia="仿宋" w:cs="新宋体"/>
          <w:b/>
          <w:color w:val="auto"/>
          <w:sz w:val="24"/>
          <w:highlight w:val="none"/>
        </w:rPr>
      </w:pPr>
      <w:bookmarkStart w:id="41" w:name="_Hlk93149637"/>
      <w:r>
        <w:rPr>
          <w:rFonts w:hint="eastAsia" w:ascii="仿宋" w:hAnsi="仿宋" w:eastAsia="仿宋" w:cs="新宋体"/>
          <w:b/>
          <w:bCs/>
          <w:color w:val="auto"/>
          <w:sz w:val="24"/>
          <w:highlight w:val="none"/>
        </w:rPr>
        <w:t>13.投标报价</w:t>
      </w:r>
    </w:p>
    <w:p w14:paraId="2EC3FDA9">
      <w:pPr>
        <w:tabs>
          <w:tab w:val="left" w:pos="540"/>
        </w:tabs>
        <w:snapToGrid w:val="0"/>
        <w:spacing w:line="360" w:lineRule="auto"/>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13.1投标人应报出本项目所包含的所有单价和总价，并提供价格组成表。价格组成表中未列出的项目或未填写单价和总价的项目,在合同执行时采购人将不予支付,并认为这些项目费用已包括在投标报价内。</w:t>
      </w:r>
    </w:p>
    <w:p w14:paraId="0FDF55A7">
      <w:pPr>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olor w:val="auto"/>
          <w:kern w:val="0"/>
          <w:sz w:val="24"/>
          <w:highlight w:val="none"/>
          <w:lang w:val="zh-CN"/>
        </w:rPr>
        <w:t>13.2有关本项目实施所需的所有费用（含税费）均计入报价。</w:t>
      </w:r>
      <w:r>
        <w:rPr>
          <w:rFonts w:hint="eastAsia" w:ascii="仿宋" w:hAnsi="仿宋" w:eastAsia="仿宋" w:cs="新宋体"/>
          <w:color w:val="auto"/>
          <w:sz w:val="24"/>
          <w:highlight w:val="none"/>
        </w:rPr>
        <w:t>所有投标报价均以人民币报价。</w:t>
      </w:r>
      <w:r>
        <w:rPr>
          <w:rFonts w:hint="eastAsia" w:ascii="仿宋" w:hAnsi="仿宋" w:eastAsia="仿宋" w:cs="仿宋_GB2312"/>
          <w:color w:val="auto"/>
          <w:kern w:val="0"/>
          <w:sz w:val="24"/>
          <w:highlight w:val="none"/>
          <w:lang w:val="zh-CN"/>
        </w:rPr>
        <w:t>招标文件未列明，而投标人认为必需的费用也需列入报价。</w:t>
      </w:r>
    </w:p>
    <w:p w14:paraId="03B7F4BA">
      <w:pPr>
        <w:snapToGrid w:val="0"/>
        <w:spacing w:line="360" w:lineRule="auto"/>
        <w:ind w:firstLine="472" w:firstLineChars="196"/>
        <w:jc w:val="left"/>
        <w:rPr>
          <w:rFonts w:ascii="仿宋" w:hAnsi="仿宋" w:eastAsia="仿宋" w:cs="新宋体"/>
          <w:b/>
          <w:color w:val="auto"/>
          <w:sz w:val="24"/>
          <w:highlight w:val="none"/>
        </w:rPr>
      </w:pPr>
      <w:r>
        <w:rPr>
          <w:rFonts w:hint="eastAsia" w:ascii="仿宋" w:hAnsi="仿宋" w:eastAsia="仿宋" w:cs="仿宋_GB2312"/>
          <w:b/>
          <w:color w:val="auto"/>
          <w:kern w:val="0"/>
          <w:sz w:val="24"/>
          <w:highlight w:val="none"/>
          <w:lang w:val="zh-CN"/>
        </w:rPr>
        <w:t>13.3</w:t>
      </w:r>
      <w:r>
        <w:rPr>
          <w:rFonts w:hint="eastAsia" w:ascii="仿宋" w:hAnsi="仿宋" w:eastAsia="仿宋" w:cs="新宋体"/>
          <w:b/>
          <w:color w:val="auto"/>
          <w:sz w:val="24"/>
          <w:highlight w:val="none"/>
        </w:rPr>
        <w:t>投标报价其他要求见</w:t>
      </w:r>
      <w:r>
        <w:rPr>
          <w:rFonts w:hint="eastAsia" w:ascii="仿宋" w:hAnsi="仿宋" w:eastAsia="仿宋" w:cs="新宋体"/>
          <w:b/>
          <w:color w:val="auto"/>
          <w:sz w:val="24"/>
          <w:highlight w:val="none"/>
          <w:lang w:eastAsia="zh-CN"/>
        </w:rPr>
        <w:t>《</w:t>
      </w:r>
      <w:r>
        <w:rPr>
          <w:rFonts w:hint="eastAsia" w:ascii="仿宋" w:hAnsi="仿宋" w:eastAsia="仿宋" w:cs="新宋体"/>
          <w:b/>
          <w:color w:val="auto"/>
          <w:sz w:val="24"/>
          <w:highlight w:val="none"/>
        </w:rPr>
        <w:t>投标人须知前附表</w:t>
      </w:r>
      <w:r>
        <w:rPr>
          <w:rFonts w:hint="eastAsia" w:ascii="仿宋" w:hAnsi="仿宋" w:eastAsia="仿宋" w:cs="新宋体"/>
          <w:b/>
          <w:color w:val="auto"/>
          <w:sz w:val="24"/>
          <w:highlight w:val="none"/>
          <w:lang w:eastAsia="zh-CN"/>
        </w:rPr>
        <w:t>》</w:t>
      </w:r>
      <w:r>
        <w:rPr>
          <w:rFonts w:hint="eastAsia" w:ascii="仿宋" w:hAnsi="仿宋" w:eastAsia="仿宋" w:cs="新宋体"/>
          <w:b/>
          <w:color w:val="auto"/>
          <w:sz w:val="24"/>
          <w:highlight w:val="none"/>
        </w:rPr>
        <w:t>。</w:t>
      </w:r>
      <w:bookmarkEnd w:id="41"/>
    </w:p>
    <w:p w14:paraId="05570DAA">
      <w:pPr>
        <w:tabs>
          <w:tab w:val="left" w:pos="-180"/>
          <w:tab w:val="left" w:pos="180"/>
          <w:tab w:val="left" w:pos="360"/>
        </w:tabs>
        <w:snapToGrid w:val="0"/>
        <w:spacing w:line="360" w:lineRule="auto"/>
        <w:rPr>
          <w:rFonts w:ascii="仿宋" w:hAnsi="仿宋" w:eastAsia="仿宋" w:cs="新宋体"/>
          <w:b/>
          <w:bCs/>
          <w:color w:val="auto"/>
          <w:sz w:val="24"/>
          <w:highlight w:val="none"/>
        </w:rPr>
      </w:pPr>
      <w:bookmarkStart w:id="42" w:name="_Toc223715998"/>
      <w:bookmarkStart w:id="43" w:name="_Toc221423619"/>
      <w:bookmarkStart w:id="44" w:name="_Toc221374626"/>
      <w:bookmarkStart w:id="45" w:name="_Toc239145354"/>
      <w:bookmarkStart w:id="46" w:name="_Toc241404202"/>
      <w:bookmarkStart w:id="47" w:name="_Toc265529383"/>
      <w:bookmarkStart w:id="48" w:name="_Toc221356887"/>
      <w:bookmarkStart w:id="49" w:name="_Toc222114879"/>
      <w:bookmarkStart w:id="50" w:name="_Toc221356951"/>
      <w:r>
        <w:rPr>
          <w:rFonts w:hint="eastAsia" w:ascii="仿宋" w:hAnsi="仿宋" w:eastAsia="仿宋" w:cs="新宋体"/>
          <w:b/>
          <w:bCs/>
          <w:color w:val="auto"/>
          <w:sz w:val="24"/>
          <w:highlight w:val="none"/>
        </w:rPr>
        <w:t>14.投标保证金</w:t>
      </w:r>
    </w:p>
    <w:p w14:paraId="5A9CD6A5">
      <w:pPr>
        <w:tabs>
          <w:tab w:val="left" w:pos="-180"/>
          <w:tab w:val="left" w:pos="180"/>
          <w:tab w:val="left" w:pos="360"/>
        </w:tabs>
        <w:snapToGrid w:val="0"/>
        <w:spacing w:line="360" w:lineRule="auto"/>
        <w:ind w:firstLine="480" w:firstLineChars="200"/>
        <w:rPr>
          <w:rFonts w:ascii="仿宋" w:hAnsi="仿宋" w:eastAsia="仿宋" w:cs="新宋体"/>
          <w:bCs/>
          <w:color w:val="auto"/>
          <w:sz w:val="24"/>
          <w:highlight w:val="none"/>
        </w:rPr>
      </w:pPr>
      <w:r>
        <w:rPr>
          <w:rFonts w:hint="eastAsia" w:ascii="仿宋" w:hAnsi="仿宋" w:eastAsia="仿宋" w:cs="新宋体"/>
          <w:bCs/>
          <w:color w:val="auto"/>
          <w:sz w:val="24"/>
          <w:highlight w:val="none"/>
        </w:rPr>
        <w:t>14.1根据《浙江省财政厅关于明确政府采购保证金管理工作的通知》（浙财采监〔2019〕5号）规定，政府采购货物和服务招标投标活动不得向投标人收取投标保证金，非招标采购方式采购货物、工程和服务亦同。</w:t>
      </w:r>
    </w:p>
    <w:p w14:paraId="44D96AE3">
      <w:pPr>
        <w:tabs>
          <w:tab w:val="left" w:pos="-180"/>
          <w:tab w:val="left" w:pos="180"/>
          <w:tab w:val="left" w:pos="360"/>
        </w:tabs>
        <w:snapToGrid w:val="0"/>
        <w:spacing w:line="360" w:lineRule="auto"/>
        <w:ind w:firstLine="480" w:firstLineChars="200"/>
        <w:rPr>
          <w:rFonts w:ascii="仿宋" w:hAnsi="仿宋" w:eastAsia="仿宋" w:cs="新宋体"/>
          <w:bCs/>
          <w:color w:val="auto"/>
          <w:sz w:val="24"/>
          <w:highlight w:val="none"/>
        </w:rPr>
      </w:pPr>
      <w:r>
        <w:rPr>
          <w:rFonts w:hint="eastAsia" w:ascii="仿宋" w:hAnsi="仿宋" w:eastAsia="仿宋" w:cs="新宋体"/>
          <w:bCs/>
          <w:color w:val="auto"/>
          <w:sz w:val="24"/>
          <w:highlight w:val="none"/>
        </w:rPr>
        <w:t>14.2无论是否收取投标保证金，投标人在政府采购活动中违反政府采购相关规定给采购组织机构造成损失的，采购组织机构可要求投标人承担赔偿责任。</w:t>
      </w:r>
    </w:p>
    <w:p w14:paraId="62DA0704">
      <w:pPr>
        <w:tabs>
          <w:tab w:val="left" w:pos="-180"/>
          <w:tab w:val="left" w:pos="180"/>
          <w:tab w:val="left" w:pos="360"/>
        </w:tabs>
        <w:snapToGrid w:val="0"/>
        <w:spacing w:line="360" w:lineRule="auto"/>
        <w:ind w:firstLine="480" w:firstLineChars="200"/>
        <w:rPr>
          <w:rFonts w:ascii="仿宋" w:hAnsi="仿宋" w:eastAsia="仿宋" w:cs="Arial"/>
          <w:color w:val="auto"/>
          <w:sz w:val="24"/>
          <w:highlight w:val="none"/>
        </w:rPr>
      </w:pPr>
      <w:r>
        <w:rPr>
          <w:rFonts w:ascii="仿宋" w:hAnsi="仿宋" w:eastAsia="仿宋" w:cs="Arial"/>
          <w:color w:val="auto"/>
          <w:sz w:val="24"/>
          <w:highlight w:val="none"/>
        </w:rPr>
        <w:t>有下列情形之一的，</w:t>
      </w:r>
      <w:r>
        <w:rPr>
          <w:rFonts w:hint="eastAsia" w:ascii="仿宋" w:hAnsi="仿宋" w:eastAsia="仿宋" w:cs="Arial"/>
          <w:color w:val="auto"/>
          <w:sz w:val="24"/>
          <w:highlight w:val="none"/>
        </w:rPr>
        <w:t>采购人将按项目预算的2%要求投标人赔偿</w:t>
      </w:r>
      <w:r>
        <w:rPr>
          <w:rFonts w:ascii="仿宋" w:hAnsi="仿宋" w:eastAsia="仿宋" w:cs="Arial"/>
          <w:color w:val="auto"/>
          <w:sz w:val="24"/>
          <w:highlight w:val="none"/>
        </w:rPr>
        <w:t>：</w:t>
      </w:r>
    </w:p>
    <w:p w14:paraId="7C309FFD">
      <w:pPr>
        <w:snapToGrid w:val="0"/>
        <w:spacing w:line="360" w:lineRule="auto"/>
        <w:ind w:firstLine="480" w:firstLineChars="200"/>
        <w:jc w:val="left"/>
        <w:rPr>
          <w:rFonts w:ascii="仿宋" w:hAnsi="仿宋" w:eastAsia="仿宋" w:cs="Arial"/>
          <w:color w:val="auto"/>
          <w:sz w:val="24"/>
          <w:highlight w:val="none"/>
        </w:rPr>
      </w:pPr>
      <w:r>
        <w:rPr>
          <w:rFonts w:ascii="仿宋" w:hAnsi="仿宋" w:eastAsia="仿宋" w:cs="Arial"/>
          <w:color w:val="auto"/>
          <w:sz w:val="24"/>
          <w:highlight w:val="none"/>
        </w:rPr>
        <w:t>（1）投标</w:t>
      </w:r>
      <w:r>
        <w:rPr>
          <w:rFonts w:hint="eastAsia" w:ascii="仿宋" w:hAnsi="仿宋" w:eastAsia="仿宋" w:cs="Arial"/>
          <w:color w:val="auto"/>
          <w:sz w:val="24"/>
          <w:highlight w:val="none"/>
        </w:rPr>
        <w:t>人</w:t>
      </w:r>
      <w:r>
        <w:rPr>
          <w:rFonts w:ascii="仿宋" w:hAnsi="仿宋" w:eastAsia="仿宋" w:cs="Arial"/>
          <w:color w:val="auto"/>
          <w:sz w:val="24"/>
          <w:highlight w:val="none"/>
        </w:rPr>
        <w:t>在投标有效期内撤销投标文件；</w:t>
      </w:r>
    </w:p>
    <w:p w14:paraId="334142B7">
      <w:pPr>
        <w:snapToGrid w:val="0"/>
        <w:spacing w:line="360" w:lineRule="auto"/>
        <w:ind w:firstLine="480" w:firstLineChars="200"/>
        <w:jc w:val="left"/>
        <w:rPr>
          <w:rFonts w:ascii="仿宋" w:hAnsi="仿宋" w:eastAsia="仿宋" w:cs="Arial"/>
          <w:color w:val="auto"/>
          <w:sz w:val="24"/>
          <w:highlight w:val="none"/>
        </w:rPr>
      </w:pPr>
      <w:r>
        <w:rPr>
          <w:rFonts w:ascii="仿宋" w:hAnsi="仿宋" w:eastAsia="仿宋" w:cs="Arial"/>
          <w:color w:val="auto"/>
          <w:sz w:val="24"/>
          <w:highlight w:val="none"/>
        </w:rPr>
        <w:t>（2）中标人在收到中标通知书后，无正当理由不与采购人订立合同，在签订合同时向采购人提出附加条件，或者不按照招标文件要求提交履约保证金。</w:t>
      </w:r>
    </w:p>
    <w:p w14:paraId="5C52A49E">
      <w:pPr>
        <w:tabs>
          <w:tab w:val="left" w:pos="-180"/>
          <w:tab w:val="left" w:pos="180"/>
          <w:tab w:val="left" w:pos="360"/>
        </w:tabs>
        <w:snapToGrid w:val="0"/>
        <w:spacing w:line="360" w:lineRule="auto"/>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15.投标有效期</w:t>
      </w:r>
    </w:p>
    <w:p w14:paraId="400655DF">
      <w:pPr>
        <w:snapToGrid w:val="0"/>
        <w:spacing w:line="360" w:lineRule="auto"/>
        <w:ind w:firstLine="480" w:firstLineChars="200"/>
        <w:rPr>
          <w:rFonts w:ascii="仿宋" w:hAnsi="仿宋" w:eastAsia="仿宋" w:cs="新宋体"/>
          <w:color w:val="auto"/>
          <w:kern w:val="0"/>
          <w:sz w:val="24"/>
          <w:highlight w:val="none"/>
        </w:rPr>
      </w:pPr>
      <w:r>
        <w:rPr>
          <w:rFonts w:hint="eastAsia" w:ascii="仿宋" w:hAnsi="仿宋" w:eastAsia="仿宋" w:cs="新宋体"/>
          <w:color w:val="auto"/>
          <w:kern w:val="0"/>
          <w:sz w:val="24"/>
          <w:highlight w:val="none"/>
        </w:rPr>
        <w:t>15.1</w:t>
      </w:r>
      <w:bookmarkStart w:id="51" w:name="_Hlk93150253"/>
      <w:r>
        <w:rPr>
          <w:rFonts w:hint="eastAsia" w:ascii="仿宋" w:hAnsi="仿宋" w:eastAsia="仿宋" w:cs="新宋体"/>
          <w:color w:val="auto"/>
          <w:kern w:val="0"/>
          <w:sz w:val="24"/>
          <w:highlight w:val="none"/>
        </w:rPr>
        <w:t>投标有效期见</w:t>
      </w:r>
      <w:r>
        <w:rPr>
          <w:rFonts w:hint="eastAsia" w:ascii="仿宋" w:hAnsi="仿宋" w:eastAsia="仿宋" w:cs="新宋体"/>
          <w:color w:val="auto"/>
          <w:kern w:val="0"/>
          <w:sz w:val="24"/>
          <w:highlight w:val="none"/>
          <w:lang w:eastAsia="zh-CN"/>
        </w:rPr>
        <w:t>《</w:t>
      </w:r>
      <w:r>
        <w:rPr>
          <w:rFonts w:hint="eastAsia" w:ascii="仿宋" w:hAnsi="仿宋" w:eastAsia="仿宋" w:cs="新宋体"/>
          <w:color w:val="auto"/>
          <w:kern w:val="0"/>
          <w:sz w:val="24"/>
          <w:highlight w:val="none"/>
        </w:rPr>
        <w:t>投标人须知前附表</w:t>
      </w:r>
      <w:r>
        <w:rPr>
          <w:rFonts w:hint="eastAsia" w:ascii="仿宋" w:hAnsi="仿宋" w:eastAsia="仿宋" w:cs="新宋体"/>
          <w:color w:val="auto"/>
          <w:kern w:val="0"/>
          <w:sz w:val="24"/>
          <w:highlight w:val="none"/>
          <w:lang w:eastAsia="zh-CN"/>
        </w:rPr>
        <w:t>》</w:t>
      </w:r>
      <w:r>
        <w:rPr>
          <w:rFonts w:hint="eastAsia" w:ascii="仿宋" w:hAnsi="仿宋" w:eastAsia="仿宋" w:cs="新宋体"/>
          <w:color w:val="auto"/>
          <w:kern w:val="0"/>
          <w:sz w:val="24"/>
          <w:highlight w:val="none"/>
        </w:rPr>
        <w:t>。</w:t>
      </w:r>
      <w:r>
        <w:rPr>
          <w:rFonts w:hint="eastAsia" w:ascii="仿宋" w:hAnsi="仿宋" w:eastAsia="仿宋" w:cs="新宋体"/>
          <w:b/>
          <w:color w:val="auto"/>
          <w:kern w:val="0"/>
          <w:sz w:val="24"/>
          <w:highlight w:val="none"/>
          <w:u w:val="single"/>
        </w:rPr>
        <w:t>▲投标人的投标文件中承诺的投标有效期少于招标文件中载明的投标有效期的，投标无效</w:t>
      </w:r>
      <w:r>
        <w:rPr>
          <w:rFonts w:hint="eastAsia" w:ascii="仿宋" w:hAnsi="仿宋" w:eastAsia="仿宋" w:cs="新宋体"/>
          <w:color w:val="auto"/>
          <w:kern w:val="0"/>
          <w:sz w:val="24"/>
          <w:highlight w:val="none"/>
        </w:rPr>
        <w:t>。</w:t>
      </w:r>
    </w:p>
    <w:p w14:paraId="5C08D17A">
      <w:pPr>
        <w:snapToGrid w:val="0"/>
        <w:spacing w:line="360" w:lineRule="auto"/>
        <w:ind w:firstLine="480" w:firstLineChars="200"/>
        <w:rPr>
          <w:rFonts w:ascii="仿宋" w:hAnsi="仿宋" w:eastAsia="仿宋" w:cs="新宋体"/>
          <w:color w:val="auto"/>
          <w:kern w:val="0"/>
          <w:sz w:val="24"/>
          <w:highlight w:val="none"/>
        </w:rPr>
      </w:pPr>
      <w:r>
        <w:rPr>
          <w:rFonts w:hint="eastAsia" w:ascii="仿宋" w:hAnsi="仿宋" w:eastAsia="仿宋" w:cs="新宋体"/>
          <w:color w:val="auto"/>
          <w:kern w:val="0"/>
          <w:sz w:val="24"/>
          <w:highlight w:val="none"/>
        </w:rPr>
        <w:t>15.2投标文件合格投递后，自投标截止日期起，在投标有效期内有效。</w:t>
      </w:r>
    </w:p>
    <w:p w14:paraId="47061497">
      <w:pPr>
        <w:snapToGrid w:val="0"/>
        <w:spacing w:line="360" w:lineRule="auto"/>
        <w:ind w:firstLine="480" w:firstLineChars="200"/>
        <w:rPr>
          <w:rFonts w:ascii="仿宋" w:hAnsi="仿宋" w:eastAsia="仿宋" w:cs="新宋体"/>
          <w:color w:val="auto"/>
          <w:kern w:val="0"/>
          <w:sz w:val="24"/>
          <w:highlight w:val="none"/>
        </w:rPr>
      </w:pPr>
      <w:r>
        <w:rPr>
          <w:rFonts w:hint="eastAsia" w:ascii="仿宋" w:hAnsi="仿宋" w:eastAsia="仿宋" w:cs="新宋体"/>
          <w:color w:val="auto"/>
          <w:kern w:val="0"/>
          <w:sz w:val="24"/>
          <w:highlight w:val="none"/>
        </w:rPr>
        <w:t>15.3在原定投标有效期满之前，如果出现特殊情况，采购机构可以以书面形式通知投标人延长投标有效期。投标人同意延长的，不得要求或被允许修改其投标文件，投标人拒绝延长的，其投标无效。</w:t>
      </w:r>
      <w:bookmarkEnd w:id="42"/>
      <w:bookmarkEnd w:id="43"/>
      <w:bookmarkEnd w:id="44"/>
      <w:bookmarkEnd w:id="45"/>
      <w:bookmarkEnd w:id="46"/>
      <w:bookmarkEnd w:id="47"/>
      <w:bookmarkEnd w:id="48"/>
      <w:bookmarkEnd w:id="49"/>
      <w:bookmarkEnd w:id="50"/>
      <w:bookmarkEnd w:id="51"/>
    </w:p>
    <w:p w14:paraId="4E9B7742">
      <w:pPr>
        <w:pStyle w:val="89"/>
        <w:snapToGrid w:val="0"/>
        <w:spacing w:before="0"/>
        <w:ind w:firstLine="0" w:firstLineChars="0"/>
        <w:rPr>
          <w:rFonts w:ascii="仿宋" w:hAnsi="仿宋" w:eastAsia="仿宋" w:cs="仿宋_GB2312"/>
          <w:b/>
          <w:color w:val="auto"/>
          <w:szCs w:val="24"/>
          <w:highlight w:val="none"/>
        </w:rPr>
      </w:pPr>
      <w:bookmarkStart w:id="52" w:name="_Hlk93150425"/>
      <w:r>
        <w:rPr>
          <w:rFonts w:ascii="仿宋" w:hAnsi="仿宋" w:eastAsia="仿宋" w:cs="仿宋_GB2312"/>
          <w:b/>
          <w:color w:val="auto"/>
          <w:szCs w:val="24"/>
          <w:highlight w:val="none"/>
        </w:rPr>
        <w:t>1</w:t>
      </w:r>
      <w:r>
        <w:rPr>
          <w:rFonts w:hint="eastAsia" w:ascii="仿宋" w:hAnsi="仿宋" w:eastAsia="仿宋" w:cs="仿宋_GB2312"/>
          <w:b/>
          <w:color w:val="auto"/>
          <w:szCs w:val="24"/>
          <w:highlight w:val="none"/>
        </w:rPr>
        <w:t>6</w:t>
      </w:r>
      <w:r>
        <w:rPr>
          <w:rFonts w:ascii="仿宋" w:hAnsi="仿宋" w:eastAsia="仿宋" w:cs="仿宋_GB2312"/>
          <w:b/>
          <w:color w:val="auto"/>
          <w:szCs w:val="24"/>
          <w:highlight w:val="none"/>
        </w:rPr>
        <w:t>.</w:t>
      </w:r>
      <w:r>
        <w:rPr>
          <w:rFonts w:hint="eastAsia" w:ascii="仿宋" w:hAnsi="仿宋" w:eastAsia="仿宋" w:cs="仿宋_GB2312"/>
          <w:b/>
          <w:color w:val="auto"/>
          <w:szCs w:val="24"/>
          <w:highlight w:val="none"/>
        </w:rPr>
        <w:t>投标文件的递交、补充、修改、撤回</w:t>
      </w:r>
    </w:p>
    <w:p w14:paraId="1DC5B199">
      <w:pPr>
        <w:pStyle w:val="89"/>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6</w:t>
      </w: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投标人应当在投标截止时间前完成投标文件的传输递交，并可以补充、修改或者撤回投标文件。补充或者修改投标文件的，应当先行撤回原文件，补充、修改后重新传输递交。投标截止时间前未完成传输的，视为撤回投标文件。</w:t>
      </w:r>
      <w:r>
        <w:rPr>
          <w:rFonts w:hint="eastAsia" w:ascii="仿宋" w:hAnsi="仿宋" w:eastAsia="仿宋" w:cs="新宋体"/>
          <w:b/>
          <w:color w:val="auto"/>
          <w:kern w:val="0"/>
          <w:highlight w:val="none"/>
          <w:u w:val="single"/>
        </w:rPr>
        <w:t>▲</w:t>
      </w:r>
      <w:r>
        <w:rPr>
          <w:rFonts w:hint="eastAsia" w:ascii="仿宋" w:hAnsi="仿宋" w:eastAsia="仿宋" w:cs="仿宋_GB2312"/>
          <w:b/>
          <w:color w:val="auto"/>
          <w:szCs w:val="24"/>
          <w:highlight w:val="none"/>
          <w:u w:val="single"/>
        </w:rPr>
        <w:t>投标截止时间后递交的投标文件，政采云平台将拒收</w:t>
      </w:r>
      <w:r>
        <w:rPr>
          <w:rFonts w:hint="eastAsia" w:ascii="仿宋" w:hAnsi="仿宋" w:eastAsia="仿宋" w:cs="仿宋_GB2312"/>
          <w:color w:val="auto"/>
          <w:szCs w:val="24"/>
          <w:highlight w:val="none"/>
        </w:rPr>
        <w:t>。</w:t>
      </w:r>
    </w:p>
    <w:p w14:paraId="3C0062CC">
      <w:pPr>
        <w:pStyle w:val="89"/>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6</w:t>
      </w:r>
      <w:r>
        <w:rPr>
          <w:rFonts w:ascii="仿宋" w:hAnsi="仿宋" w:eastAsia="仿宋" w:cs="仿宋_GB2312"/>
          <w:color w:val="auto"/>
          <w:szCs w:val="24"/>
          <w:highlight w:val="none"/>
        </w:rPr>
        <w:t>.2政采云平台收到投标文件，将妥善保存并即时向投标人发出确认回执通知。在投标截止时间前，除投标人补充、修改或者撤回投标文件外，任何单位和个人不得解密或提取投标文件。</w:t>
      </w:r>
    </w:p>
    <w:p w14:paraId="175F441A">
      <w:pPr>
        <w:pStyle w:val="89"/>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6</w:t>
      </w:r>
      <w:r>
        <w:rPr>
          <w:rFonts w:ascii="仿宋" w:hAnsi="仿宋" w:eastAsia="仿宋" w:cs="仿宋_GB2312"/>
          <w:color w:val="auto"/>
          <w:szCs w:val="24"/>
          <w:highlight w:val="none"/>
        </w:rPr>
        <w:t>.3采购人、采购机构可以视情况延长投标文件提交的截止时间。在上述情况下，采购机构与</w:t>
      </w:r>
      <w:r>
        <w:rPr>
          <w:rFonts w:hint="eastAsia" w:ascii="仿宋" w:hAnsi="仿宋" w:eastAsia="仿宋" w:cs="仿宋_GB2312"/>
          <w:color w:val="auto"/>
          <w:szCs w:val="24"/>
          <w:highlight w:val="none"/>
        </w:rPr>
        <w:t>投标人</w:t>
      </w:r>
      <w:r>
        <w:rPr>
          <w:rFonts w:ascii="仿宋" w:hAnsi="仿宋" w:eastAsia="仿宋" w:cs="仿宋_GB2312"/>
          <w:color w:val="auto"/>
          <w:szCs w:val="24"/>
          <w:highlight w:val="none"/>
        </w:rPr>
        <w:t>以前在投标截止期方面的全部权利、责任和义务，将适用于延长至新的投标截止期。</w:t>
      </w:r>
    </w:p>
    <w:p w14:paraId="026CACFE">
      <w:pPr>
        <w:pStyle w:val="32"/>
        <w:snapToGrid w:val="0"/>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1</w:t>
      </w:r>
      <w:r>
        <w:rPr>
          <w:rFonts w:hint="eastAsia" w:ascii="仿宋" w:hAnsi="仿宋" w:eastAsia="仿宋" w:cs="仿宋_GB2312"/>
          <w:b/>
          <w:color w:val="auto"/>
          <w:sz w:val="24"/>
          <w:szCs w:val="24"/>
          <w:highlight w:val="none"/>
        </w:rPr>
        <w:t>7</w:t>
      </w:r>
      <w:r>
        <w:rPr>
          <w:rFonts w:ascii="仿宋" w:hAnsi="仿宋" w:eastAsia="仿宋" w:cs="仿宋_GB2312"/>
          <w:b/>
          <w:color w:val="auto"/>
          <w:sz w:val="24"/>
          <w:szCs w:val="24"/>
          <w:highlight w:val="none"/>
        </w:rPr>
        <w:t>.备份投标文件</w:t>
      </w:r>
    </w:p>
    <w:p w14:paraId="5794301A">
      <w:pPr>
        <w:pStyle w:val="32"/>
        <w:snapToGrid w:val="0"/>
        <w:spacing w:line="360" w:lineRule="auto"/>
        <w:ind w:firstLine="480" w:firstLineChars="200"/>
        <w:rPr>
          <w:rFonts w:hint="eastAsia" w:ascii="仿宋" w:hAnsi="仿宋" w:eastAsia="仿宋" w:cs="仿宋_GB2312"/>
          <w:b/>
          <w:color w:val="auto"/>
          <w:sz w:val="24"/>
          <w:szCs w:val="24"/>
          <w:highlight w:val="none"/>
          <w:lang w:eastAsia="zh-CN"/>
        </w:rPr>
      </w:pPr>
      <w:r>
        <w:rPr>
          <w:rFonts w:ascii="仿宋" w:hAnsi="仿宋" w:eastAsia="仿宋" w:cs="仿宋_GB2312"/>
          <w:color w:val="auto"/>
          <w:sz w:val="24"/>
          <w:szCs w:val="24"/>
          <w:highlight w:val="none"/>
        </w:rPr>
        <w:t>1</w:t>
      </w:r>
      <w:r>
        <w:rPr>
          <w:rFonts w:hint="eastAsia" w:ascii="仿宋" w:hAnsi="仿宋" w:eastAsia="仿宋" w:cs="仿宋_GB2312"/>
          <w:color w:val="auto"/>
          <w:sz w:val="24"/>
          <w:szCs w:val="24"/>
          <w:highlight w:val="none"/>
        </w:rPr>
        <w:t>7</w:t>
      </w:r>
      <w:r>
        <w:rPr>
          <w:rFonts w:ascii="仿宋" w:hAnsi="仿宋" w:eastAsia="仿宋" w:cs="仿宋_GB2312"/>
          <w:color w:val="auto"/>
          <w:sz w:val="24"/>
          <w:szCs w:val="24"/>
          <w:highlight w:val="none"/>
        </w:rPr>
        <w:t>.1</w:t>
      </w:r>
      <w:r>
        <w:rPr>
          <w:rFonts w:hint="eastAsia" w:ascii="仿宋" w:hAnsi="仿宋" w:eastAsia="仿宋" w:cs="仿宋_GB2312"/>
          <w:color w:val="auto"/>
          <w:sz w:val="24"/>
          <w:szCs w:val="24"/>
          <w:highlight w:val="none"/>
        </w:rPr>
        <w:t>投标人</w:t>
      </w:r>
      <w:r>
        <w:rPr>
          <w:rFonts w:ascii="仿宋" w:hAnsi="仿宋" w:eastAsia="仿宋" w:cs="仿宋_GB2312"/>
          <w:color w:val="auto"/>
          <w:sz w:val="24"/>
          <w:szCs w:val="24"/>
          <w:highlight w:val="none"/>
        </w:rPr>
        <w:t>在政采云平台传输递交投标文件后，还可以在投标截止时间前</w:t>
      </w:r>
      <w:r>
        <w:rPr>
          <w:rFonts w:hint="eastAsia" w:ascii="仿宋" w:hAnsi="仿宋" w:eastAsia="仿宋" w:cs="仿宋_GB2312"/>
          <w:color w:val="auto"/>
          <w:sz w:val="24"/>
          <w:szCs w:val="24"/>
          <w:highlight w:val="none"/>
        </w:rPr>
        <w:t>将系统生成的备份投标文件（后缀格式为.bfbs）以电子邮件形式传送至采购代理机构指定邮箱511920567@qq.com，传送的备份标书需打包压缩并加密，加密密码由投标人自行保管</w:t>
      </w:r>
      <w:r>
        <w:rPr>
          <w:rFonts w:ascii="仿宋" w:hAnsi="仿宋" w:eastAsia="仿宋" w:cs="仿宋_GB2312"/>
          <w:color w:val="auto"/>
          <w:sz w:val="24"/>
          <w:szCs w:val="24"/>
          <w:highlight w:val="none"/>
        </w:rPr>
        <w:t>，</w:t>
      </w:r>
      <w:r>
        <w:rPr>
          <w:rFonts w:hint="eastAsia" w:ascii="仿宋" w:hAnsi="仿宋" w:eastAsia="仿宋" w:cs="仿宋_GB2312"/>
          <w:b/>
          <w:color w:val="auto"/>
          <w:sz w:val="24"/>
          <w:szCs w:val="24"/>
          <w:highlight w:val="none"/>
        </w:rPr>
        <w:t>但采购人、采购机构不强制或变相强制投标人提交备份投标文件。</w:t>
      </w:r>
    </w:p>
    <w:p w14:paraId="64ED6D36">
      <w:pPr>
        <w:pStyle w:val="32"/>
        <w:snapToGrid w:val="0"/>
        <w:spacing w:line="360" w:lineRule="auto"/>
        <w:ind w:firstLine="480" w:firstLineChars="200"/>
        <w:rPr>
          <w:rFonts w:ascii="仿宋" w:hAnsi="仿宋" w:eastAsia="仿宋" w:cs="仿宋_GB2312"/>
          <w:b/>
          <w:color w:val="auto"/>
          <w:sz w:val="24"/>
          <w:szCs w:val="24"/>
          <w:highlight w:val="none"/>
        </w:rPr>
      </w:pPr>
      <w:r>
        <w:rPr>
          <w:rFonts w:hint="eastAsia" w:ascii="仿宋" w:hAnsi="仿宋" w:eastAsia="仿宋" w:cs="仿宋_GB2312"/>
          <w:color w:val="auto"/>
          <w:sz w:val="24"/>
          <w:szCs w:val="24"/>
          <w:highlight w:val="none"/>
        </w:rPr>
        <w:t>17</w:t>
      </w:r>
      <w:r>
        <w:rPr>
          <w:rFonts w:ascii="仿宋" w:hAnsi="仿宋" w:eastAsia="仿宋" w:cs="仿宋_GB2312"/>
          <w:color w:val="auto"/>
          <w:sz w:val="24"/>
          <w:szCs w:val="24"/>
          <w:highlight w:val="none"/>
        </w:rPr>
        <w:t>.2备份投标文件须在“政</w:t>
      </w:r>
      <w:r>
        <w:rPr>
          <w:rFonts w:hint="eastAsia" w:ascii="仿宋" w:hAnsi="仿宋" w:eastAsia="仿宋" w:cs="仿宋_GB2312"/>
          <w:color w:val="auto"/>
          <w:sz w:val="24"/>
          <w:szCs w:val="24"/>
          <w:highlight w:val="none"/>
        </w:rPr>
        <w:t>采云投标客户端”制作生成。备份投标文件需打包压缩并加密并注明投标项目名称，投标人名称</w:t>
      </w:r>
      <w:r>
        <w:rPr>
          <w:rFonts w:ascii="仿宋" w:hAnsi="仿宋" w:eastAsia="仿宋" w:cs="仿宋_GB2312"/>
          <w:color w:val="auto"/>
          <w:sz w:val="24"/>
          <w:szCs w:val="24"/>
          <w:highlight w:val="none"/>
        </w:rPr>
        <w:t>。</w:t>
      </w:r>
      <w:r>
        <w:rPr>
          <w:rFonts w:hint="eastAsia" w:ascii="仿宋" w:hAnsi="仿宋" w:eastAsia="仿宋"/>
          <w:b/>
          <w:color w:val="auto"/>
          <w:sz w:val="24"/>
          <w:szCs w:val="24"/>
          <w:highlight w:val="none"/>
        </w:rPr>
        <w:t>不符合上述</w:t>
      </w:r>
      <w:r>
        <w:rPr>
          <w:rFonts w:hint="eastAsia" w:ascii="仿宋" w:hAnsi="仿宋" w:eastAsia="仿宋" w:cs="仿宋_GB2312"/>
          <w:b/>
          <w:color w:val="auto"/>
          <w:sz w:val="24"/>
          <w:szCs w:val="24"/>
          <w:highlight w:val="none"/>
        </w:rPr>
        <w:t>规定的备份投标文件将被视为无效或者被拒绝接收。</w:t>
      </w:r>
    </w:p>
    <w:p w14:paraId="5E884754">
      <w:pPr>
        <w:pStyle w:val="32"/>
        <w:snapToGrid w:val="0"/>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w:t>
      </w:r>
      <w:r>
        <w:rPr>
          <w:rFonts w:hint="eastAsia" w:ascii="仿宋" w:hAnsi="仿宋" w:eastAsia="仿宋" w:cs="仿宋_GB2312"/>
          <w:color w:val="auto"/>
          <w:sz w:val="24"/>
          <w:szCs w:val="24"/>
          <w:highlight w:val="none"/>
        </w:rPr>
        <w:t>7</w:t>
      </w:r>
      <w:r>
        <w:rPr>
          <w:rFonts w:ascii="仿宋" w:hAnsi="仿宋" w:eastAsia="仿宋" w:cs="仿宋_GB2312"/>
          <w:color w:val="auto"/>
          <w:sz w:val="24"/>
          <w:szCs w:val="24"/>
          <w:highlight w:val="none"/>
        </w:rPr>
        <w:t>.3</w:t>
      </w:r>
      <w:r>
        <w:rPr>
          <w:rFonts w:ascii="仿宋" w:hAnsi="仿宋" w:eastAsia="仿宋" w:cs="仿宋_GB2312"/>
          <w:b/>
          <w:bCs/>
          <w:color w:val="auto"/>
          <w:sz w:val="24"/>
          <w:szCs w:val="24"/>
          <w:highlight w:val="none"/>
        </w:rPr>
        <w:t>采购机构将拒绝接受逾期送达的备份投标文件。</w:t>
      </w:r>
    </w:p>
    <w:p w14:paraId="4B1655D0">
      <w:pPr>
        <w:pStyle w:val="32"/>
        <w:snapToGrid w:val="0"/>
        <w:spacing w:line="360" w:lineRule="auto"/>
        <w:ind w:firstLine="472" w:firstLineChars="196"/>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17</w:t>
      </w:r>
      <w:r>
        <w:rPr>
          <w:rFonts w:ascii="仿宋" w:hAnsi="仿宋" w:eastAsia="仿宋" w:cs="仿宋_GB2312"/>
          <w:b/>
          <w:color w:val="auto"/>
          <w:sz w:val="24"/>
          <w:szCs w:val="24"/>
          <w:highlight w:val="none"/>
        </w:rPr>
        <w:t>.4</w:t>
      </w:r>
      <w:r>
        <w:rPr>
          <w:rFonts w:hint="eastAsia" w:ascii="仿宋" w:hAnsi="仿宋" w:eastAsia="仿宋" w:cs="新宋体"/>
          <w:b/>
          <w:color w:val="auto"/>
          <w:kern w:val="0"/>
          <w:sz w:val="24"/>
          <w:highlight w:val="none"/>
          <w:u w:val="single"/>
        </w:rPr>
        <w:t>▲</w:t>
      </w:r>
      <w:r>
        <w:rPr>
          <w:rFonts w:hint="eastAsia" w:ascii="仿宋" w:hAnsi="仿宋" w:eastAsia="仿宋" w:cs="仿宋_GB2312"/>
          <w:b/>
          <w:color w:val="auto"/>
          <w:sz w:val="24"/>
          <w:szCs w:val="24"/>
          <w:highlight w:val="none"/>
          <w:u w:val="single"/>
        </w:rPr>
        <w:t>投标人</w:t>
      </w:r>
      <w:r>
        <w:rPr>
          <w:rFonts w:ascii="仿宋" w:hAnsi="仿宋" w:eastAsia="仿宋" w:cs="仿宋_GB2312"/>
          <w:b/>
          <w:color w:val="auto"/>
          <w:sz w:val="24"/>
          <w:szCs w:val="24"/>
          <w:highlight w:val="none"/>
          <w:u w:val="single"/>
        </w:rPr>
        <w:t>仅提交备份投标文件，没有在政采云平台传输递交投标文件的，投标无效</w:t>
      </w:r>
      <w:r>
        <w:rPr>
          <w:rFonts w:ascii="仿宋" w:hAnsi="仿宋" w:eastAsia="仿宋" w:cs="仿宋_GB2312"/>
          <w:b/>
          <w:color w:val="auto"/>
          <w:sz w:val="24"/>
          <w:szCs w:val="24"/>
          <w:highlight w:val="none"/>
        </w:rPr>
        <w:t>。</w:t>
      </w:r>
    </w:p>
    <w:p w14:paraId="787083B5">
      <w:pPr>
        <w:pStyle w:val="89"/>
        <w:snapToGrid w:val="0"/>
        <w:spacing w:before="0"/>
        <w:ind w:firstLine="0" w:firstLineChars="0"/>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18</w:t>
      </w:r>
      <w:r>
        <w:rPr>
          <w:rFonts w:ascii="仿宋" w:hAnsi="仿宋" w:eastAsia="仿宋" w:cs="仿宋_GB2312"/>
          <w:b/>
          <w:color w:val="auto"/>
          <w:szCs w:val="24"/>
          <w:highlight w:val="none"/>
        </w:rPr>
        <w:t>.投标文件的无效处理</w:t>
      </w:r>
    </w:p>
    <w:p w14:paraId="1E9E0C9E">
      <w:pPr>
        <w:pStyle w:val="25"/>
        <w:adjustRightInd w:val="0"/>
        <w:snapToGrid w:val="0"/>
        <w:spacing w:line="360" w:lineRule="auto"/>
        <w:ind w:left="0" w:firstLine="480" w:firstLineChars="200"/>
        <w:rPr>
          <w:rFonts w:ascii="仿宋" w:hAnsi="仿宋" w:eastAsia="仿宋"/>
          <w:color w:val="auto"/>
          <w:highlight w:val="none"/>
        </w:rPr>
      </w:pPr>
      <w:r>
        <w:rPr>
          <w:rFonts w:hint="eastAsia" w:ascii="仿宋" w:hAnsi="仿宋" w:eastAsia="仿宋" w:cs="仿宋_GB2312"/>
          <w:color w:val="auto"/>
          <w:highlight w:val="none"/>
        </w:rPr>
        <w:t>见招标文件第六部分</w:t>
      </w:r>
      <w:r>
        <w:rPr>
          <w:rFonts w:hint="eastAsia" w:ascii="仿宋" w:hAnsi="仿宋" w:eastAsia="仿宋"/>
          <w:color w:val="auto"/>
          <w:highlight w:val="none"/>
        </w:rPr>
        <w:t>评标办法。</w:t>
      </w:r>
      <w:bookmarkEnd w:id="52"/>
    </w:p>
    <w:p w14:paraId="5477E2B2">
      <w:pPr>
        <w:pStyle w:val="89"/>
        <w:snapToGrid w:val="0"/>
        <w:spacing w:before="0"/>
        <w:ind w:firstLine="0" w:firstLineChars="0"/>
        <w:jc w:val="center"/>
        <w:outlineLvl w:val="1"/>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四、开标、资格审查与信用信息查询</w:t>
      </w:r>
    </w:p>
    <w:p w14:paraId="77EC3497">
      <w:pPr>
        <w:pStyle w:val="92"/>
        <w:snapToGrid w:val="0"/>
        <w:spacing w:before="0" w:line="360" w:lineRule="auto"/>
        <w:ind w:left="0" w:firstLine="0"/>
        <w:rPr>
          <w:rFonts w:ascii="仿宋" w:hAnsi="仿宋" w:eastAsia="仿宋"/>
          <w:color w:val="auto"/>
          <w:sz w:val="24"/>
          <w:szCs w:val="24"/>
          <w:highlight w:val="none"/>
        </w:rPr>
      </w:pPr>
      <w:r>
        <w:rPr>
          <w:rFonts w:hint="eastAsia" w:ascii="仿宋" w:hAnsi="仿宋" w:eastAsia="仿宋" w:cs="仿宋_GB2312"/>
          <w:b/>
          <w:color w:val="auto"/>
          <w:sz w:val="24"/>
          <w:szCs w:val="24"/>
          <w:highlight w:val="none"/>
        </w:rPr>
        <w:t>19</w:t>
      </w:r>
      <w:r>
        <w:rPr>
          <w:rFonts w:ascii="仿宋" w:hAnsi="仿宋" w:eastAsia="仿宋" w:cs="仿宋_GB2312"/>
          <w:b/>
          <w:color w:val="auto"/>
          <w:sz w:val="24"/>
          <w:szCs w:val="24"/>
          <w:highlight w:val="none"/>
        </w:rPr>
        <w:t>.开标</w:t>
      </w:r>
    </w:p>
    <w:p w14:paraId="016DAAE8">
      <w:pPr>
        <w:pStyle w:val="92"/>
        <w:snapToGrid w:val="0"/>
        <w:spacing w:before="0"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19</w:t>
      </w:r>
      <w:r>
        <w:rPr>
          <w:rFonts w:ascii="仿宋" w:hAnsi="仿宋" w:eastAsia="仿宋" w:cs="仿宋_GB2312"/>
          <w:color w:val="auto"/>
          <w:sz w:val="24"/>
          <w:szCs w:val="24"/>
          <w:highlight w:val="none"/>
        </w:rPr>
        <w:t>.1采购机构按照</w:t>
      </w:r>
      <w:r>
        <w:rPr>
          <w:rFonts w:hint="eastAsia" w:ascii="仿宋" w:hAnsi="仿宋" w:eastAsia="仿宋" w:cs="仿宋_GB2312"/>
          <w:color w:val="auto"/>
          <w:sz w:val="24"/>
          <w:szCs w:val="24"/>
          <w:highlight w:val="none"/>
        </w:rPr>
        <w:t>招标文件</w:t>
      </w:r>
      <w:r>
        <w:rPr>
          <w:rFonts w:ascii="仿宋" w:hAnsi="仿宋" w:eastAsia="仿宋" w:cs="仿宋_GB2312"/>
          <w:color w:val="auto"/>
          <w:sz w:val="24"/>
          <w:szCs w:val="24"/>
          <w:highlight w:val="none"/>
        </w:rPr>
        <w:t>规定的时间通过政采云平台组织开标，所有</w:t>
      </w:r>
      <w:r>
        <w:rPr>
          <w:rFonts w:hint="eastAsia" w:ascii="仿宋" w:hAnsi="仿宋" w:eastAsia="仿宋" w:cs="仿宋_GB2312"/>
          <w:color w:val="auto"/>
          <w:sz w:val="24"/>
          <w:szCs w:val="24"/>
          <w:highlight w:val="none"/>
        </w:rPr>
        <w:t>投标人</w:t>
      </w:r>
      <w:r>
        <w:rPr>
          <w:rFonts w:ascii="仿宋" w:hAnsi="仿宋" w:eastAsia="仿宋" w:cs="仿宋_GB2312"/>
          <w:color w:val="auto"/>
          <w:sz w:val="24"/>
          <w:szCs w:val="24"/>
          <w:highlight w:val="none"/>
        </w:rPr>
        <w:t>均应当准时在线参加。</w:t>
      </w:r>
      <w:r>
        <w:rPr>
          <w:rFonts w:hint="eastAsia" w:ascii="仿宋" w:hAnsi="仿宋" w:eastAsia="仿宋" w:cs="仿宋_GB2312"/>
          <w:color w:val="auto"/>
          <w:sz w:val="24"/>
          <w:szCs w:val="24"/>
          <w:highlight w:val="none"/>
        </w:rPr>
        <w:t>投标人</w:t>
      </w:r>
      <w:r>
        <w:rPr>
          <w:rFonts w:ascii="仿宋" w:hAnsi="仿宋" w:eastAsia="仿宋" w:cs="仿宋_GB2312"/>
          <w:color w:val="auto"/>
          <w:sz w:val="24"/>
          <w:szCs w:val="24"/>
          <w:highlight w:val="none"/>
        </w:rPr>
        <w:t>不足3家的，不得开标。</w:t>
      </w:r>
    </w:p>
    <w:p w14:paraId="343B919A">
      <w:pPr>
        <w:pStyle w:val="92"/>
        <w:snapToGrid w:val="0"/>
        <w:spacing w:before="0"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19</w:t>
      </w:r>
      <w:r>
        <w:rPr>
          <w:rFonts w:ascii="仿宋" w:hAnsi="仿宋" w:eastAsia="仿宋" w:cs="仿宋_GB2312"/>
          <w:color w:val="auto"/>
          <w:sz w:val="24"/>
          <w:szCs w:val="24"/>
          <w:highlight w:val="none"/>
        </w:rPr>
        <w:t>.2开标时，政采云平台按开标时间自动提取所有投标文件。采购机构依托政采云平台发起开始解密指令，</w:t>
      </w:r>
      <w:r>
        <w:rPr>
          <w:rFonts w:hint="eastAsia" w:ascii="仿宋" w:hAnsi="仿宋" w:eastAsia="仿宋" w:cs="仿宋_GB2312"/>
          <w:color w:val="auto"/>
          <w:sz w:val="24"/>
          <w:szCs w:val="24"/>
          <w:highlight w:val="none"/>
        </w:rPr>
        <w:t>投标人</w:t>
      </w:r>
      <w:r>
        <w:rPr>
          <w:rFonts w:ascii="仿宋" w:hAnsi="仿宋" w:eastAsia="仿宋" w:cs="仿宋_GB2312"/>
          <w:color w:val="auto"/>
          <w:sz w:val="24"/>
          <w:szCs w:val="24"/>
          <w:highlight w:val="none"/>
        </w:rPr>
        <w:t>按照平台提示和</w:t>
      </w:r>
      <w:r>
        <w:rPr>
          <w:rFonts w:hint="eastAsia" w:ascii="仿宋" w:hAnsi="仿宋" w:eastAsia="仿宋" w:cs="仿宋_GB2312"/>
          <w:color w:val="auto"/>
          <w:sz w:val="24"/>
          <w:szCs w:val="24"/>
          <w:highlight w:val="none"/>
        </w:rPr>
        <w:t>招标文件</w:t>
      </w:r>
      <w:r>
        <w:rPr>
          <w:rFonts w:ascii="仿宋" w:hAnsi="仿宋" w:eastAsia="仿宋" w:cs="仿宋_GB2312"/>
          <w:color w:val="auto"/>
          <w:sz w:val="24"/>
          <w:szCs w:val="24"/>
          <w:highlight w:val="none"/>
        </w:rPr>
        <w:t>的规定完成在线解密。</w:t>
      </w:r>
    </w:p>
    <w:p w14:paraId="788C2AA5">
      <w:pPr>
        <w:tabs>
          <w:tab w:val="left" w:pos="540"/>
        </w:tabs>
        <w:snapToGrid w:val="0"/>
        <w:spacing w:line="360" w:lineRule="auto"/>
        <w:ind w:firstLine="480" w:firstLineChars="2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采用二阶段开标形式的，第一阶段按前款规定</w:t>
      </w:r>
      <w:r>
        <w:rPr>
          <w:rFonts w:hint="eastAsia" w:ascii="仿宋" w:hAnsi="仿宋" w:eastAsia="仿宋" w:cs="仿宋_GB2312"/>
          <w:color w:val="auto"/>
          <w:sz w:val="24"/>
          <w:highlight w:val="none"/>
        </w:rPr>
        <w:t>投标人</w:t>
      </w:r>
      <w:r>
        <w:rPr>
          <w:rFonts w:ascii="仿宋" w:hAnsi="仿宋" w:eastAsia="仿宋" w:cs="仿宋_GB2312"/>
          <w:color w:val="auto"/>
          <w:sz w:val="24"/>
          <w:highlight w:val="none"/>
        </w:rPr>
        <w:t>完成在线解密</w:t>
      </w:r>
      <w:r>
        <w:rPr>
          <w:rFonts w:hint="eastAsia" w:ascii="仿宋" w:hAnsi="仿宋" w:eastAsia="仿宋" w:cs="仿宋_GB2312"/>
          <w:color w:val="auto"/>
          <w:kern w:val="0"/>
          <w:sz w:val="24"/>
          <w:highlight w:val="none"/>
        </w:rPr>
        <w:t>，先进入</w:t>
      </w:r>
      <w:r>
        <w:rPr>
          <w:rFonts w:hint="eastAsia" w:ascii="仿宋" w:hAnsi="仿宋" w:eastAsia="仿宋" w:cs="仿宋_GB2312"/>
          <w:color w:val="auto"/>
          <w:kern w:val="0"/>
          <w:sz w:val="24"/>
          <w:highlight w:val="none"/>
          <w:lang w:val="en-US" w:eastAsia="zh-CN"/>
        </w:rPr>
        <w:t>资格审查、</w:t>
      </w:r>
      <w:r>
        <w:rPr>
          <w:rFonts w:hint="eastAsia" w:ascii="仿宋" w:hAnsi="仿宋" w:eastAsia="仿宋" w:cs="仿宋_GB2312"/>
          <w:color w:val="auto"/>
          <w:kern w:val="0"/>
          <w:sz w:val="24"/>
          <w:highlight w:val="none"/>
        </w:rPr>
        <w:t>符合性审查、商务技术文件的评审；</w:t>
      </w:r>
      <w:r>
        <w:rPr>
          <w:rFonts w:ascii="仿宋" w:hAnsi="仿宋" w:eastAsia="仿宋" w:cs="仿宋_GB2312"/>
          <w:color w:val="auto"/>
          <w:sz w:val="24"/>
          <w:highlight w:val="none"/>
        </w:rPr>
        <w:t>采购机构</w:t>
      </w:r>
      <w:r>
        <w:rPr>
          <w:rFonts w:hint="eastAsia" w:ascii="仿宋" w:hAnsi="仿宋" w:eastAsia="仿宋" w:cs="仿宋_GB2312"/>
          <w:color w:val="auto"/>
          <w:kern w:val="0"/>
          <w:sz w:val="24"/>
          <w:highlight w:val="none"/>
        </w:rPr>
        <w:t>在资格审查、符合性审查、商务技术文件的评审结束后再进行第二阶段开标：</w:t>
      </w:r>
      <w:r>
        <w:rPr>
          <w:rFonts w:ascii="仿宋" w:hAnsi="仿宋" w:eastAsia="仿宋" w:cs="仿宋_GB2312"/>
          <w:color w:val="auto"/>
          <w:kern w:val="0"/>
          <w:sz w:val="24"/>
          <w:highlight w:val="none"/>
        </w:rPr>
        <w:t>采购机构</w:t>
      </w:r>
      <w:r>
        <w:rPr>
          <w:rFonts w:hint="eastAsia" w:ascii="仿宋" w:hAnsi="仿宋" w:eastAsia="仿宋" w:cs="仿宋_GB2312"/>
          <w:color w:val="auto"/>
          <w:kern w:val="0"/>
          <w:sz w:val="24"/>
          <w:highlight w:val="none"/>
        </w:rPr>
        <w:t>在</w:t>
      </w:r>
      <w:r>
        <w:rPr>
          <w:rFonts w:ascii="仿宋" w:hAnsi="仿宋" w:eastAsia="仿宋" w:cs="仿宋_GB2312"/>
          <w:color w:val="auto"/>
          <w:kern w:val="0"/>
          <w:sz w:val="24"/>
          <w:highlight w:val="none"/>
        </w:rPr>
        <w:t>政采云平台</w:t>
      </w:r>
      <w:r>
        <w:rPr>
          <w:rFonts w:hint="eastAsia" w:ascii="仿宋" w:hAnsi="仿宋" w:eastAsia="仿宋" w:cs="仿宋_GB2312"/>
          <w:color w:val="auto"/>
          <w:kern w:val="0"/>
          <w:sz w:val="24"/>
          <w:highlight w:val="none"/>
        </w:rPr>
        <w:t>公布资格审查、符合性审查、商务技术评审无效投标人名称及理由，公布有效投标人名称及其商务技术部分得分情况，再公布有效投标人开标一览表及有关内容，制作开标记录，投标人应当在30分钟内完成</w:t>
      </w:r>
      <w:r>
        <w:rPr>
          <w:rFonts w:ascii="仿宋" w:hAnsi="仿宋" w:eastAsia="仿宋" w:cs="仿宋_GB2312"/>
          <w:color w:val="auto"/>
          <w:kern w:val="0"/>
          <w:sz w:val="24"/>
          <w:highlight w:val="none"/>
        </w:rPr>
        <w:t>政采云平台</w:t>
      </w:r>
      <w:r>
        <w:rPr>
          <w:rFonts w:hint="eastAsia" w:ascii="仿宋" w:hAnsi="仿宋" w:eastAsia="仿宋" w:cs="仿宋_GB2312"/>
          <w:color w:val="auto"/>
          <w:kern w:val="0"/>
          <w:sz w:val="24"/>
          <w:highlight w:val="none"/>
        </w:rPr>
        <w:t>上签字确认。</w:t>
      </w:r>
    </w:p>
    <w:p w14:paraId="04D9D319">
      <w:pPr>
        <w:tabs>
          <w:tab w:val="left" w:pos="540"/>
        </w:tabs>
        <w:snapToGrid w:val="0"/>
        <w:spacing w:line="360" w:lineRule="auto"/>
        <w:ind w:firstLine="480" w:firstLineChars="200"/>
        <w:rPr>
          <w:rFonts w:ascii="仿宋" w:hAnsi="仿宋" w:eastAsia="仿宋" w:cs="新宋体"/>
          <w:bCs/>
          <w:color w:val="auto"/>
          <w:kern w:val="0"/>
          <w:sz w:val="24"/>
          <w:highlight w:val="none"/>
        </w:rPr>
      </w:pPr>
      <w:r>
        <w:rPr>
          <w:rFonts w:hint="eastAsia" w:ascii="仿宋" w:hAnsi="仿宋" w:eastAsia="仿宋" w:cs="新宋体"/>
          <w:bCs/>
          <w:color w:val="auto"/>
          <w:kern w:val="0"/>
          <w:sz w:val="24"/>
          <w:highlight w:val="none"/>
        </w:rPr>
        <w:t>19.</w:t>
      </w:r>
      <w:r>
        <w:rPr>
          <w:rFonts w:ascii="仿宋" w:hAnsi="仿宋" w:eastAsia="仿宋" w:cs="新宋体"/>
          <w:bCs/>
          <w:color w:val="auto"/>
          <w:kern w:val="0"/>
          <w:sz w:val="24"/>
          <w:highlight w:val="none"/>
        </w:rPr>
        <w:t>3</w:t>
      </w:r>
      <w:r>
        <w:rPr>
          <w:rFonts w:hint="eastAsia" w:ascii="仿宋" w:hAnsi="仿宋" w:eastAsia="仿宋" w:cs="新宋体"/>
          <w:bCs/>
          <w:color w:val="auto"/>
          <w:kern w:val="0"/>
          <w:sz w:val="24"/>
          <w:highlight w:val="none"/>
        </w:rPr>
        <w:t>特别说明：</w:t>
      </w:r>
    </w:p>
    <w:p w14:paraId="04191562">
      <w:pPr>
        <w:tabs>
          <w:tab w:val="left" w:pos="540"/>
        </w:tabs>
        <w:snapToGrid w:val="0"/>
        <w:spacing w:line="360" w:lineRule="auto"/>
        <w:ind w:firstLine="480" w:firstLineChars="200"/>
        <w:rPr>
          <w:rFonts w:ascii="仿宋" w:hAnsi="仿宋" w:eastAsia="仿宋" w:cs="新宋体"/>
          <w:bCs/>
          <w:color w:val="auto"/>
          <w:kern w:val="0"/>
          <w:sz w:val="24"/>
          <w:highlight w:val="none"/>
        </w:rPr>
      </w:pPr>
      <w:r>
        <w:rPr>
          <w:rFonts w:hint="eastAsia" w:ascii="仿宋" w:hAnsi="仿宋" w:eastAsia="仿宋" w:cs="新宋体"/>
          <w:bCs/>
          <w:color w:val="auto"/>
          <w:kern w:val="0"/>
          <w:sz w:val="24"/>
          <w:highlight w:val="none"/>
        </w:rPr>
        <w:t>（1）如遇“政采云平台”电子化开标或评审程序（含相关数据公布）调整的，按调整后程序执行。</w:t>
      </w:r>
    </w:p>
    <w:p w14:paraId="37A7DA58">
      <w:pPr>
        <w:tabs>
          <w:tab w:val="left" w:pos="540"/>
        </w:tabs>
        <w:snapToGrid w:val="0"/>
        <w:spacing w:line="360" w:lineRule="auto"/>
        <w:ind w:firstLine="480" w:firstLineChars="200"/>
        <w:rPr>
          <w:rFonts w:ascii="仿宋" w:hAnsi="仿宋" w:eastAsia="仿宋" w:cs="新宋体"/>
          <w:bCs/>
          <w:color w:val="auto"/>
          <w:kern w:val="0"/>
          <w:sz w:val="24"/>
          <w:highlight w:val="none"/>
        </w:rPr>
      </w:pPr>
      <w:r>
        <w:rPr>
          <w:rFonts w:hint="eastAsia" w:ascii="仿宋" w:hAnsi="仿宋" w:eastAsia="仿宋" w:cs="新宋体"/>
          <w:bCs/>
          <w:color w:val="auto"/>
          <w:kern w:val="0"/>
          <w:sz w:val="24"/>
          <w:highlight w:val="none"/>
        </w:rPr>
        <w:t>（2）开标过程中需要相关当事人进行签字或盖章确认的材料将通过“政采云平台”进行，若因“政采云平台”技术问题无法进行签字或盖章确认的，采购组织机构将通过邮件、传真等形式组织确认。</w:t>
      </w:r>
    </w:p>
    <w:p w14:paraId="090C2C6E">
      <w:pPr>
        <w:tabs>
          <w:tab w:val="left" w:pos="540"/>
        </w:tabs>
        <w:snapToGrid w:val="0"/>
        <w:spacing w:line="360" w:lineRule="auto"/>
        <w:ind w:firstLine="480" w:firstLineChars="200"/>
        <w:rPr>
          <w:rFonts w:ascii="仿宋" w:hAnsi="仿宋" w:eastAsia="仿宋" w:cs="新宋体"/>
          <w:bCs/>
          <w:color w:val="auto"/>
          <w:kern w:val="0"/>
          <w:sz w:val="24"/>
          <w:highlight w:val="none"/>
        </w:rPr>
      </w:pPr>
      <w:r>
        <w:rPr>
          <w:rFonts w:hint="eastAsia" w:ascii="仿宋" w:hAnsi="仿宋" w:eastAsia="仿宋" w:cs="新宋体"/>
          <w:bCs/>
          <w:color w:val="auto"/>
          <w:kern w:val="0"/>
          <w:sz w:val="24"/>
          <w:highlight w:val="none"/>
        </w:rPr>
        <w:t>（3）投标人代表应保持“政采云平台”在线并准备好投标人公章、笔、纸、打印机等办公用品，随时做好开评标过程所需文件的邮件收发及签字、盖章工作（下同）。由于投标人代表未在线或电话无法联系而导致的相关损失或责任由投标人承担。</w:t>
      </w:r>
    </w:p>
    <w:p w14:paraId="2F187D28">
      <w:pPr>
        <w:pStyle w:val="92"/>
        <w:snapToGrid w:val="0"/>
        <w:spacing w:before="0"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19</w:t>
      </w:r>
      <w:r>
        <w:rPr>
          <w:rFonts w:ascii="仿宋" w:hAnsi="仿宋" w:eastAsia="仿宋" w:cs="仿宋_GB2312"/>
          <w:color w:val="auto"/>
          <w:sz w:val="24"/>
          <w:szCs w:val="24"/>
          <w:highlight w:val="none"/>
        </w:rPr>
        <w:t>.4</w:t>
      </w:r>
      <w:r>
        <w:rPr>
          <w:rFonts w:hint="eastAsia" w:ascii="仿宋" w:hAnsi="仿宋" w:eastAsia="仿宋" w:cs="仿宋_GB2312"/>
          <w:color w:val="auto"/>
          <w:sz w:val="24"/>
          <w:szCs w:val="24"/>
          <w:highlight w:val="none"/>
        </w:rPr>
        <w:t>投标文件未按时解密，投标人提供了备份投标文件的，以备份投标文件作为依据，否则视为投标文件撤回。投标文件已按时解密的，备份投标文件自动失效。</w:t>
      </w:r>
    </w:p>
    <w:p w14:paraId="3AA5C62E">
      <w:pPr>
        <w:widowControl/>
        <w:snapToGrid w:val="0"/>
        <w:spacing w:line="360" w:lineRule="auto"/>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20</w:t>
      </w:r>
      <w:r>
        <w:rPr>
          <w:rFonts w:ascii="仿宋" w:hAnsi="仿宋" w:eastAsia="仿宋" w:cs="仿宋_GB2312"/>
          <w:b/>
          <w:color w:val="auto"/>
          <w:sz w:val="24"/>
          <w:highlight w:val="none"/>
        </w:rPr>
        <w:t>、资格审查</w:t>
      </w:r>
    </w:p>
    <w:p w14:paraId="39BA617D">
      <w:pPr>
        <w:pStyle w:val="89"/>
        <w:snapToGrid w:val="0"/>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20</w:t>
      </w:r>
      <w:r>
        <w:rPr>
          <w:rFonts w:ascii="仿宋" w:hAnsi="仿宋" w:eastAsia="仿宋" w:cs="Arial"/>
          <w:color w:val="auto"/>
          <w:kern w:val="0"/>
          <w:szCs w:val="24"/>
          <w:highlight w:val="none"/>
        </w:rPr>
        <w:t>.1开标后，采购人或采购代理机构将依法对</w:t>
      </w:r>
      <w:r>
        <w:rPr>
          <w:rFonts w:hint="eastAsia" w:ascii="仿宋" w:hAnsi="仿宋" w:eastAsia="仿宋" w:cs="Arial"/>
          <w:color w:val="auto"/>
          <w:kern w:val="0"/>
          <w:szCs w:val="24"/>
          <w:highlight w:val="none"/>
        </w:rPr>
        <w:t>投标人</w:t>
      </w:r>
      <w:r>
        <w:rPr>
          <w:rFonts w:ascii="仿宋" w:hAnsi="仿宋" w:eastAsia="仿宋" w:cs="Arial"/>
          <w:color w:val="auto"/>
          <w:kern w:val="0"/>
          <w:szCs w:val="24"/>
          <w:highlight w:val="none"/>
        </w:rPr>
        <w:t>的资格进行审查。</w:t>
      </w:r>
    </w:p>
    <w:p w14:paraId="5C511EB8">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Arial"/>
          <w:color w:val="auto"/>
          <w:kern w:val="0"/>
          <w:sz w:val="24"/>
          <w:highlight w:val="none"/>
        </w:rPr>
        <w:t>20</w:t>
      </w:r>
      <w:r>
        <w:rPr>
          <w:rFonts w:ascii="仿宋" w:hAnsi="仿宋" w:eastAsia="仿宋" w:cs="Arial"/>
          <w:color w:val="auto"/>
          <w:kern w:val="0"/>
          <w:sz w:val="24"/>
          <w:highlight w:val="none"/>
        </w:rPr>
        <w:t>.2</w:t>
      </w:r>
      <w:r>
        <w:rPr>
          <w:rFonts w:hint="eastAsia" w:ascii="仿宋" w:hAnsi="仿宋" w:eastAsia="仿宋" w:cs="仿宋_GB2312"/>
          <w:color w:val="auto"/>
          <w:sz w:val="24"/>
          <w:highlight w:val="none"/>
        </w:rPr>
        <w:t>采购人或采购代理机构依据法律法规和招标文件的规定，对投标人的基本资格条件、</w:t>
      </w:r>
      <w:r>
        <w:rPr>
          <w:rFonts w:ascii="仿宋" w:hAnsi="仿宋" w:eastAsia="仿宋" w:cs="仿宋_GB2312"/>
          <w:color w:val="auto"/>
          <w:sz w:val="24"/>
          <w:highlight w:val="none"/>
        </w:rPr>
        <w:t>落实政府采购政策需满足的资格要求</w:t>
      </w:r>
      <w:r>
        <w:rPr>
          <w:rFonts w:hint="eastAsia" w:ascii="仿宋" w:hAnsi="仿宋" w:eastAsia="仿宋" w:cs="仿宋_GB2312"/>
          <w:color w:val="auto"/>
          <w:sz w:val="24"/>
          <w:highlight w:val="none"/>
        </w:rPr>
        <w:t>、特定资格条件进行审查。</w:t>
      </w:r>
    </w:p>
    <w:p w14:paraId="56020F3F">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Arial"/>
          <w:color w:val="auto"/>
          <w:kern w:val="0"/>
          <w:szCs w:val="24"/>
          <w:highlight w:val="none"/>
        </w:rPr>
        <w:t>20</w:t>
      </w:r>
      <w:r>
        <w:rPr>
          <w:rFonts w:ascii="仿宋" w:hAnsi="仿宋" w:eastAsia="仿宋" w:cs="Arial"/>
          <w:color w:val="auto"/>
          <w:kern w:val="0"/>
          <w:szCs w:val="24"/>
          <w:highlight w:val="none"/>
        </w:rPr>
        <w:t>.3</w:t>
      </w:r>
      <w:r>
        <w:rPr>
          <w:rFonts w:hint="eastAsia" w:ascii="仿宋" w:hAnsi="仿宋" w:eastAsia="仿宋" w:cs="新宋体"/>
          <w:b/>
          <w:color w:val="auto"/>
          <w:kern w:val="0"/>
          <w:highlight w:val="none"/>
          <w:u w:val="single"/>
        </w:rPr>
        <w:t>▲</w:t>
      </w:r>
      <w:r>
        <w:rPr>
          <w:rFonts w:hint="eastAsia" w:ascii="仿宋" w:hAnsi="仿宋" w:eastAsia="仿宋" w:cs="Arial"/>
          <w:b/>
          <w:color w:val="auto"/>
          <w:kern w:val="0"/>
          <w:szCs w:val="24"/>
          <w:highlight w:val="none"/>
          <w:u w:val="single"/>
        </w:rPr>
        <w:t>投标人</w:t>
      </w:r>
      <w:r>
        <w:rPr>
          <w:rFonts w:ascii="仿宋" w:hAnsi="仿宋" w:eastAsia="仿宋" w:cs="Arial"/>
          <w:b/>
          <w:color w:val="auto"/>
          <w:kern w:val="0"/>
          <w:szCs w:val="24"/>
          <w:highlight w:val="none"/>
          <w:u w:val="single"/>
        </w:rPr>
        <w:t>未按照</w:t>
      </w:r>
      <w:r>
        <w:rPr>
          <w:rFonts w:hint="eastAsia" w:ascii="仿宋" w:hAnsi="仿宋" w:eastAsia="仿宋" w:cs="Arial"/>
          <w:b/>
          <w:color w:val="auto"/>
          <w:kern w:val="0"/>
          <w:szCs w:val="24"/>
          <w:highlight w:val="none"/>
          <w:u w:val="single"/>
        </w:rPr>
        <w:t>招标文件</w:t>
      </w:r>
      <w:r>
        <w:rPr>
          <w:rFonts w:ascii="仿宋" w:hAnsi="仿宋" w:eastAsia="仿宋" w:cs="Arial"/>
          <w:b/>
          <w:color w:val="auto"/>
          <w:kern w:val="0"/>
          <w:szCs w:val="24"/>
          <w:highlight w:val="none"/>
          <w:u w:val="single"/>
        </w:rPr>
        <w:t>要求提供与</w:t>
      </w:r>
      <w:r>
        <w:rPr>
          <w:rFonts w:hint="eastAsia" w:ascii="仿宋" w:hAnsi="仿宋" w:eastAsia="仿宋" w:cs="仿宋_GB2312"/>
          <w:b/>
          <w:color w:val="auto"/>
          <w:szCs w:val="24"/>
          <w:highlight w:val="none"/>
          <w:u w:val="single"/>
        </w:rPr>
        <w:t>基本资格条件、</w:t>
      </w:r>
      <w:r>
        <w:rPr>
          <w:rFonts w:ascii="仿宋" w:hAnsi="仿宋" w:eastAsia="仿宋" w:cs="仿宋_GB2312"/>
          <w:b/>
          <w:color w:val="auto"/>
          <w:highlight w:val="none"/>
          <w:u w:val="single"/>
        </w:rPr>
        <w:t>落实政府采购政策需满足的资格要求</w:t>
      </w:r>
      <w:r>
        <w:rPr>
          <w:rFonts w:hint="eastAsia" w:ascii="仿宋" w:hAnsi="仿宋" w:eastAsia="仿宋" w:cs="仿宋_GB2312"/>
          <w:b/>
          <w:color w:val="auto"/>
          <w:highlight w:val="none"/>
          <w:u w:val="single"/>
        </w:rPr>
        <w:t>、</w:t>
      </w:r>
      <w:r>
        <w:rPr>
          <w:rFonts w:hint="eastAsia" w:ascii="仿宋" w:hAnsi="仿宋" w:eastAsia="仿宋" w:cs="仿宋_GB2312"/>
          <w:b/>
          <w:color w:val="auto"/>
          <w:szCs w:val="24"/>
          <w:highlight w:val="none"/>
          <w:u w:val="single"/>
        </w:rPr>
        <w:t>特定资格条件相应的</w:t>
      </w:r>
      <w:r>
        <w:rPr>
          <w:rFonts w:hint="eastAsia" w:ascii="仿宋" w:hAnsi="仿宋" w:eastAsia="仿宋" w:cs="Arial"/>
          <w:b/>
          <w:color w:val="auto"/>
          <w:kern w:val="0"/>
          <w:szCs w:val="24"/>
          <w:highlight w:val="none"/>
          <w:u w:val="single"/>
        </w:rPr>
        <w:t>有效资格证明材料的，视为</w:t>
      </w:r>
      <w:r>
        <w:rPr>
          <w:rFonts w:hint="eastAsia" w:ascii="仿宋" w:hAnsi="仿宋" w:eastAsia="仿宋" w:cs="仿宋_GB2312"/>
          <w:b/>
          <w:color w:val="auto"/>
          <w:szCs w:val="24"/>
          <w:highlight w:val="none"/>
          <w:u w:val="single"/>
        </w:rPr>
        <w:t>投标人不具备招标文件中规定的资格要求，其投标无效</w:t>
      </w:r>
      <w:r>
        <w:rPr>
          <w:rFonts w:hint="eastAsia" w:ascii="仿宋" w:hAnsi="仿宋" w:eastAsia="仿宋" w:cs="仿宋_GB2312"/>
          <w:color w:val="auto"/>
          <w:szCs w:val="24"/>
          <w:highlight w:val="none"/>
        </w:rPr>
        <w:t>。</w:t>
      </w:r>
    </w:p>
    <w:p w14:paraId="5E248CB0">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Arial"/>
          <w:color w:val="auto"/>
          <w:kern w:val="0"/>
          <w:szCs w:val="24"/>
          <w:highlight w:val="none"/>
        </w:rPr>
        <w:t>20</w:t>
      </w:r>
      <w:r>
        <w:rPr>
          <w:rFonts w:ascii="仿宋" w:hAnsi="仿宋" w:eastAsia="仿宋" w:cs="Arial"/>
          <w:color w:val="auto"/>
          <w:kern w:val="0"/>
          <w:szCs w:val="24"/>
          <w:highlight w:val="none"/>
        </w:rPr>
        <w:t>.</w:t>
      </w:r>
      <w:r>
        <w:rPr>
          <w:rFonts w:ascii="仿宋" w:hAnsi="仿宋" w:eastAsia="仿宋" w:cs="仿宋_GB2312"/>
          <w:color w:val="auto"/>
          <w:szCs w:val="24"/>
          <w:highlight w:val="none"/>
        </w:rPr>
        <w:t>4对未通过资格审查的</w:t>
      </w:r>
      <w:r>
        <w:rPr>
          <w:rFonts w:hint="eastAsia" w:ascii="仿宋" w:hAnsi="仿宋" w:eastAsia="仿宋" w:cs="仿宋_GB2312"/>
          <w:color w:val="auto"/>
          <w:szCs w:val="24"/>
          <w:highlight w:val="none"/>
        </w:rPr>
        <w:t>投标人</w:t>
      </w:r>
      <w:r>
        <w:rPr>
          <w:rFonts w:ascii="仿宋" w:hAnsi="仿宋" w:eastAsia="仿宋" w:cs="仿宋_GB2312"/>
          <w:color w:val="auto"/>
          <w:szCs w:val="24"/>
          <w:highlight w:val="none"/>
        </w:rPr>
        <w:t>，采购人或采购代理机构告知其未通过的原因。</w:t>
      </w:r>
    </w:p>
    <w:p w14:paraId="1F4FEB0F">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Arial"/>
          <w:color w:val="auto"/>
          <w:kern w:val="0"/>
          <w:szCs w:val="24"/>
          <w:highlight w:val="none"/>
        </w:rPr>
        <w:t>20</w:t>
      </w:r>
      <w:r>
        <w:rPr>
          <w:rFonts w:ascii="仿宋" w:hAnsi="仿宋" w:eastAsia="仿宋" w:cs="Arial"/>
          <w:color w:val="auto"/>
          <w:kern w:val="0"/>
          <w:szCs w:val="24"/>
          <w:highlight w:val="none"/>
        </w:rPr>
        <w:t>.</w:t>
      </w:r>
      <w:r>
        <w:rPr>
          <w:rFonts w:ascii="仿宋" w:hAnsi="仿宋" w:eastAsia="仿宋" w:cs="仿宋_GB2312"/>
          <w:color w:val="auto"/>
          <w:szCs w:val="24"/>
          <w:highlight w:val="none"/>
        </w:rPr>
        <w:t>5合格投标人不足3家的，不再评标。</w:t>
      </w:r>
    </w:p>
    <w:p w14:paraId="33E846CB">
      <w:pPr>
        <w:pStyle w:val="89"/>
        <w:snapToGrid w:val="0"/>
        <w:spacing w:before="0"/>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2</w:t>
      </w:r>
      <w:r>
        <w:rPr>
          <w:rFonts w:hint="eastAsia" w:ascii="仿宋" w:hAnsi="仿宋" w:eastAsia="仿宋" w:cs="仿宋_GB2312"/>
          <w:b/>
          <w:color w:val="auto"/>
          <w:szCs w:val="24"/>
          <w:highlight w:val="none"/>
        </w:rPr>
        <w:t>1</w:t>
      </w:r>
      <w:r>
        <w:rPr>
          <w:rFonts w:hint="eastAsia"/>
          <w:color w:val="auto"/>
          <w:highlight w:val="none"/>
        </w:rPr>
        <w:t>.</w:t>
      </w:r>
      <w:r>
        <w:rPr>
          <w:rFonts w:ascii="仿宋" w:hAnsi="仿宋" w:eastAsia="仿宋" w:cs="仿宋_GB2312"/>
          <w:b/>
          <w:color w:val="auto"/>
          <w:szCs w:val="24"/>
          <w:highlight w:val="none"/>
        </w:rPr>
        <w:t>信用信息查询</w:t>
      </w:r>
    </w:p>
    <w:p w14:paraId="6A90939E">
      <w:pPr>
        <w:pStyle w:val="89"/>
        <w:snapToGrid w:val="0"/>
        <w:spacing w:before="0"/>
        <w:ind w:firstLine="480"/>
        <w:rPr>
          <w:rFonts w:ascii="仿宋" w:hAnsi="仿宋" w:eastAsia="仿宋" w:cs="Arial"/>
          <w:color w:val="auto"/>
          <w:kern w:val="0"/>
          <w:szCs w:val="24"/>
          <w:highlight w:val="none"/>
        </w:rPr>
      </w:pPr>
      <w:r>
        <w:rPr>
          <w:rFonts w:ascii="仿宋" w:hAnsi="仿宋" w:eastAsia="仿宋" w:cs="Arial"/>
          <w:color w:val="auto"/>
          <w:kern w:val="0"/>
          <w:szCs w:val="24"/>
          <w:highlight w:val="none"/>
        </w:rPr>
        <w:t>2</w:t>
      </w:r>
      <w:r>
        <w:rPr>
          <w:rFonts w:hint="eastAsia" w:ascii="仿宋" w:hAnsi="仿宋" w:eastAsia="仿宋" w:cs="Arial"/>
          <w:color w:val="auto"/>
          <w:kern w:val="0"/>
          <w:szCs w:val="24"/>
          <w:highlight w:val="none"/>
        </w:rPr>
        <w:t>1</w:t>
      </w:r>
      <w:r>
        <w:rPr>
          <w:rFonts w:ascii="仿宋" w:hAnsi="仿宋" w:eastAsia="仿宋" w:cs="Arial"/>
          <w:color w:val="auto"/>
          <w:kern w:val="0"/>
          <w:szCs w:val="24"/>
          <w:highlight w:val="none"/>
        </w:rPr>
        <w:t>.1信用信息查询渠道及截止时间：采购机构将通过“信用中国”网站(www.creditchina.gov.cn)、中国政府采购网(www.ccgp.gov.cn)渠道查询</w:t>
      </w:r>
      <w:r>
        <w:rPr>
          <w:rFonts w:hint="eastAsia" w:ascii="仿宋" w:hAnsi="仿宋" w:eastAsia="仿宋" w:cs="Arial"/>
          <w:color w:val="auto"/>
          <w:kern w:val="0"/>
          <w:szCs w:val="24"/>
          <w:highlight w:val="none"/>
          <w:lang w:val="en-US" w:eastAsia="zh-CN"/>
        </w:rPr>
        <w:t>投标人</w:t>
      </w:r>
      <w:r>
        <w:rPr>
          <w:rFonts w:ascii="仿宋" w:hAnsi="仿宋" w:eastAsia="仿宋" w:cs="Arial"/>
          <w:color w:val="auto"/>
          <w:kern w:val="0"/>
          <w:szCs w:val="24"/>
          <w:highlight w:val="none"/>
        </w:rPr>
        <w:t>投标截止时间当天的信用记录。</w:t>
      </w:r>
    </w:p>
    <w:p w14:paraId="2556FA38">
      <w:pPr>
        <w:pStyle w:val="89"/>
        <w:snapToGrid w:val="0"/>
        <w:spacing w:before="0"/>
        <w:ind w:firstLine="480"/>
        <w:rPr>
          <w:rFonts w:ascii="仿宋" w:hAnsi="仿宋" w:eastAsia="仿宋" w:cs="Arial"/>
          <w:color w:val="auto"/>
          <w:kern w:val="0"/>
          <w:szCs w:val="24"/>
          <w:highlight w:val="none"/>
        </w:rPr>
      </w:pPr>
      <w:r>
        <w:rPr>
          <w:rFonts w:ascii="仿宋" w:hAnsi="仿宋" w:eastAsia="仿宋" w:cs="Arial"/>
          <w:color w:val="auto"/>
          <w:kern w:val="0"/>
          <w:szCs w:val="24"/>
          <w:highlight w:val="none"/>
        </w:rPr>
        <w:t>2</w:t>
      </w:r>
      <w:r>
        <w:rPr>
          <w:rFonts w:hint="eastAsia" w:ascii="仿宋" w:hAnsi="仿宋" w:eastAsia="仿宋" w:cs="Arial"/>
          <w:color w:val="auto"/>
          <w:kern w:val="0"/>
          <w:szCs w:val="24"/>
          <w:highlight w:val="none"/>
        </w:rPr>
        <w:t>1</w:t>
      </w:r>
      <w:r>
        <w:rPr>
          <w:rFonts w:ascii="仿宋" w:hAnsi="仿宋" w:eastAsia="仿宋" w:cs="Arial"/>
          <w:color w:val="auto"/>
          <w:kern w:val="0"/>
          <w:szCs w:val="24"/>
          <w:highlight w:val="none"/>
        </w:rPr>
        <w:t>.2信用信息查询记录和证据留存的具体方式：现场查询的</w:t>
      </w:r>
      <w:r>
        <w:rPr>
          <w:rFonts w:hint="eastAsia" w:ascii="仿宋" w:hAnsi="仿宋" w:eastAsia="仿宋" w:cs="Arial"/>
          <w:color w:val="auto"/>
          <w:kern w:val="0"/>
          <w:szCs w:val="24"/>
          <w:highlight w:val="none"/>
          <w:lang w:val="en-US" w:eastAsia="zh-CN"/>
        </w:rPr>
        <w:t>投标人</w:t>
      </w:r>
      <w:r>
        <w:rPr>
          <w:rFonts w:ascii="仿宋" w:hAnsi="仿宋" w:eastAsia="仿宋" w:cs="Arial"/>
          <w:color w:val="auto"/>
          <w:kern w:val="0"/>
          <w:szCs w:val="24"/>
          <w:highlight w:val="none"/>
        </w:rPr>
        <w:t>的信用记录、查询结果经确认后将与招标文件一起存档。</w:t>
      </w:r>
    </w:p>
    <w:p w14:paraId="26CE7838">
      <w:pPr>
        <w:pStyle w:val="89"/>
        <w:snapToGrid w:val="0"/>
        <w:spacing w:before="0"/>
        <w:ind w:firstLine="480"/>
        <w:rPr>
          <w:rFonts w:ascii="仿宋" w:hAnsi="仿宋" w:eastAsia="仿宋" w:cs="Arial"/>
          <w:color w:val="auto"/>
          <w:kern w:val="0"/>
          <w:szCs w:val="24"/>
          <w:highlight w:val="none"/>
        </w:rPr>
      </w:pPr>
      <w:r>
        <w:rPr>
          <w:rFonts w:ascii="仿宋" w:hAnsi="仿宋" w:eastAsia="仿宋" w:cs="Arial"/>
          <w:color w:val="auto"/>
          <w:kern w:val="0"/>
          <w:szCs w:val="24"/>
          <w:highlight w:val="none"/>
        </w:rPr>
        <w:t>2</w:t>
      </w:r>
      <w:r>
        <w:rPr>
          <w:rFonts w:hint="eastAsia" w:ascii="仿宋" w:hAnsi="仿宋" w:eastAsia="仿宋" w:cs="Arial"/>
          <w:color w:val="auto"/>
          <w:kern w:val="0"/>
          <w:szCs w:val="24"/>
          <w:highlight w:val="none"/>
        </w:rPr>
        <w:t>1</w:t>
      </w:r>
      <w:r>
        <w:rPr>
          <w:rFonts w:ascii="仿宋" w:hAnsi="仿宋" w:eastAsia="仿宋" w:cs="Arial"/>
          <w:color w:val="auto"/>
          <w:kern w:val="0"/>
          <w:szCs w:val="24"/>
          <w:highlight w:val="none"/>
        </w:rPr>
        <w:t>.3信用信息的使用规则：经查询列入失信被执行人名单、重大税收违法案件当事人名单、政府采购严重违法失信行为记录名单的</w:t>
      </w:r>
      <w:r>
        <w:rPr>
          <w:rFonts w:hint="eastAsia" w:ascii="仿宋" w:hAnsi="仿宋" w:eastAsia="仿宋" w:cs="Arial"/>
          <w:color w:val="auto"/>
          <w:kern w:val="0"/>
          <w:szCs w:val="24"/>
          <w:highlight w:val="none"/>
          <w:lang w:val="en-US" w:eastAsia="zh-CN"/>
        </w:rPr>
        <w:t>投标人</w:t>
      </w:r>
      <w:r>
        <w:rPr>
          <w:rFonts w:ascii="仿宋" w:hAnsi="仿宋" w:eastAsia="仿宋" w:cs="Arial"/>
          <w:color w:val="auto"/>
          <w:kern w:val="0"/>
          <w:szCs w:val="24"/>
          <w:highlight w:val="none"/>
        </w:rPr>
        <w:t>将被拒绝参与政府采购活动。</w:t>
      </w:r>
    </w:p>
    <w:p w14:paraId="7DACE3B6">
      <w:pPr>
        <w:snapToGrid w:val="0"/>
        <w:spacing w:line="360" w:lineRule="auto"/>
        <w:jc w:val="center"/>
        <w:outlineLvl w:val="1"/>
        <w:rPr>
          <w:rFonts w:ascii="仿宋" w:hAnsi="仿宋" w:eastAsia="仿宋" w:cs="新宋体"/>
          <w:b/>
          <w:color w:val="auto"/>
          <w:sz w:val="28"/>
          <w:szCs w:val="28"/>
          <w:highlight w:val="none"/>
        </w:rPr>
      </w:pPr>
      <w:bookmarkStart w:id="53" w:name="_Toc34508135"/>
      <w:bookmarkStart w:id="54" w:name="_Toc34221900"/>
      <w:r>
        <w:rPr>
          <w:rFonts w:hint="eastAsia" w:ascii="仿宋" w:hAnsi="仿宋" w:eastAsia="仿宋" w:cs="新宋体"/>
          <w:b/>
          <w:color w:val="auto"/>
          <w:sz w:val="28"/>
          <w:szCs w:val="28"/>
          <w:highlight w:val="none"/>
        </w:rPr>
        <w:t>五、评标</w:t>
      </w:r>
      <w:bookmarkEnd w:id="53"/>
      <w:bookmarkEnd w:id="54"/>
    </w:p>
    <w:p w14:paraId="0977E68E">
      <w:pPr>
        <w:snapToGrid w:val="0"/>
        <w:spacing w:line="360" w:lineRule="auto"/>
        <w:rPr>
          <w:rFonts w:ascii="仿宋" w:hAnsi="仿宋" w:eastAsia="仿宋"/>
          <w:b/>
          <w:color w:val="auto"/>
          <w:sz w:val="24"/>
          <w:highlight w:val="none"/>
        </w:rPr>
      </w:pPr>
      <w:r>
        <w:rPr>
          <w:rFonts w:ascii="仿宋" w:hAnsi="仿宋" w:eastAsia="仿宋" w:cs="仿宋_GB2312"/>
          <w:b/>
          <w:color w:val="auto"/>
          <w:sz w:val="24"/>
          <w:highlight w:val="none"/>
        </w:rPr>
        <w:t>2</w:t>
      </w:r>
      <w:r>
        <w:rPr>
          <w:rFonts w:hint="eastAsia" w:ascii="仿宋" w:hAnsi="仿宋" w:eastAsia="仿宋" w:cs="仿宋_GB2312"/>
          <w:b/>
          <w:color w:val="auto"/>
          <w:sz w:val="24"/>
          <w:highlight w:val="none"/>
        </w:rPr>
        <w:t>2</w:t>
      </w:r>
      <w:r>
        <w:rPr>
          <w:rFonts w:ascii="仿宋" w:hAnsi="仿宋" w:eastAsia="仿宋" w:cs="仿宋_GB2312"/>
          <w:b/>
          <w:color w:val="auto"/>
          <w:sz w:val="24"/>
          <w:highlight w:val="none"/>
        </w:rPr>
        <w:t>.</w:t>
      </w:r>
      <w:r>
        <w:rPr>
          <w:rFonts w:hint="eastAsia" w:ascii="仿宋" w:hAnsi="仿宋" w:eastAsia="仿宋"/>
          <w:b/>
          <w:color w:val="auto"/>
          <w:sz w:val="24"/>
          <w:highlight w:val="none"/>
        </w:rPr>
        <w:t>评标委员会</w:t>
      </w:r>
    </w:p>
    <w:p w14:paraId="1583DD36">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评标委员会将根据招标文件和有关规定，履行评标工作职责，并按照评标方法及评分标准，全面衡量各投标人对招标文件的响应情况（符合性审查）。对实质上响应招标文件的投标人，按照评审因素的量化指标排出推荐中标的投标人的先后顺序，并按顺序提出授标建议。</w:t>
      </w:r>
    </w:p>
    <w:p w14:paraId="7BAEC483">
      <w:pPr>
        <w:snapToGrid w:val="0"/>
        <w:spacing w:line="360" w:lineRule="auto"/>
        <w:rPr>
          <w:rFonts w:ascii="仿宋" w:hAnsi="仿宋" w:eastAsia="仿宋"/>
          <w:b/>
          <w:color w:val="auto"/>
          <w:sz w:val="24"/>
          <w:highlight w:val="none"/>
        </w:rPr>
      </w:pPr>
      <w:r>
        <w:rPr>
          <w:rFonts w:hint="eastAsia" w:ascii="仿宋" w:hAnsi="仿宋" w:eastAsia="仿宋"/>
          <w:b/>
          <w:color w:val="auto"/>
          <w:sz w:val="24"/>
          <w:highlight w:val="none"/>
        </w:rPr>
        <w:t>23.评标程序</w:t>
      </w:r>
    </w:p>
    <w:p w14:paraId="666B199D">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具体见招标文件第六部分评标办法。</w:t>
      </w:r>
    </w:p>
    <w:p w14:paraId="59568B60">
      <w:pPr>
        <w:snapToGrid w:val="0"/>
        <w:spacing w:line="360" w:lineRule="auto"/>
        <w:rPr>
          <w:rFonts w:ascii="仿宋" w:hAnsi="仿宋" w:eastAsia="仿宋" w:cs="仿宋_GB2312"/>
          <w:b/>
          <w:color w:val="auto"/>
          <w:sz w:val="24"/>
          <w:highlight w:val="none"/>
        </w:rPr>
      </w:pPr>
    </w:p>
    <w:p w14:paraId="03F2E7C6">
      <w:pPr>
        <w:snapToGrid w:val="0"/>
        <w:spacing w:line="360" w:lineRule="auto"/>
        <w:jc w:val="center"/>
        <w:outlineLvl w:val="1"/>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六、定标</w:t>
      </w:r>
    </w:p>
    <w:p w14:paraId="039BB83A">
      <w:pPr>
        <w:pStyle w:val="25"/>
        <w:adjustRightInd w:val="0"/>
        <w:snapToGrid w:val="0"/>
        <w:spacing w:line="360" w:lineRule="auto"/>
        <w:ind w:left="0" w:firstLine="0" w:firstLineChars="0"/>
        <w:rPr>
          <w:rFonts w:ascii="仿宋" w:hAnsi="仿宋" w:eastAsia="仿宋" w:cs="仿宋_GB2312"/>
          <w:b/>
          <w:color w:val="auto"/>
          <w:highlight w:val="none"/>
        </w:rPr>
      </w:pPr>
      <w:r>
        <w:rPr>
          <w:rFonts w:ascii="仿宋" w:hAnsi="仿宋" w:eastAsia="仿宋" w:cs="仿宋_GB2312"/>
          <w:b/>
          <w:color w:val="auto"/>
          <w:highlight w:val="none"/>
        </w:rPr>
        <w:t>2</w:t>
      </w:r>
      <w:r>
        <w:rPr>
          <w:rFonts w:hint="eastAsia" w:ascii="仿宋" w:hAnsi="仿宋" w:eastAsia="仿宋" w:cs="仿宋_GB2312"/>
          <w:b/>
          <w:color w:val="auto"/>
          <w:highlight w:val="none"/>
        </w:rPr>
        <w:t>4</w:t>
      </w:r>
      <w:r>
        <w:rPr>
          <w:rFonts w:ascii="仿宋" w:hAnsi="仿宋" w:eastAsia="仿宋" w:cs="仿宋_GB2312"/>
          <w:b/>
          <w:color w:val="auto"/>
          <w:highlight w:val="none"/>
        </w:rPr>
        <w:t>.</w:t>
      </w:r>
      <w:r>
        <w:rPr>
          <w:rFonts w:hint="eastAsia" w:ascii="仿宋" w:hAnsi="仿宋" w:eastAsia="仿宋" w:cs="仿宋_GB2312"/>
          <w:b/>
          <w:color w:val="auto"/>
          <w:highlight w:val="none"/>
        </w:rPr>
        <w:t>确定中标人</w:t>
      </w:r>
    </w:p>
    <w:p w14:paraId="6F105F39">
      <w:pPr>
        <w:pStyle w:val="89"/>
        <w:snapToGrid w:val="0"/>
        <w:spacing w:before="0"/>
        <w:ind w:firstLine="480"/>
        <w:rPr>
          <w:rFonts w:ascii="仿宋" w:hAnsi="仿宋" w:eastAsia="仿宋" w:cs="仿宋_GB2312"/>
          <w:b/>
          <w:color w:val="auto"/>
          <w:szCs w:val="24"/>
          <w:highlight w:val="none"/>
        </w:rPr>
      </w:pPr>
      <w:r>
        <w:rPr>
          <w:rFonts w:hint="eastAsia" w:ascii="仿宋" w:hAnsi="仿宋" w:eastAsia="仿宋" w:cs="仿宋_GB2312"/>
          <w:color w:val="auto"/>
          <w:szCs w:val="24"/>
          <w:highlight w:val="none"/>
        </w:rPr>
        <w:t>采购人将自收到评审报告之日起</w:t>
      </w:r>
      <w:r>
        <w:rPr>
          <w:rFonts w:ascii="仿宋" w:hAnsi="仿宋" w:eastAsia="仿宋" w:cs="仿宋_GB2312"/>
          <w:color w:val="auto"/>
          <w:szCs w:val="24"/>
          <w:highlight w:val="none"/>
        </w:rPr>
        <w:t>5个工作日内通过政采云平台在评审报告推荐的中标候选人中确定中标</w:t>
      </w:r>
      <w:r>
        <w:rPr>
          <w:rFonts w:hint="eastAsia" w:ascii="仿宋" w:hAnsi="仿宋" w:eastAsia="仿宋" w:cs="仿宋_GB2312"/>
          <w:color w:val="auto"/>
          <w:szCs w:val="24"/>
          <w:highlight w:val="none"/>
        </w:rPr>
        <w:t>人</w:t>
      </w:r>
      <w:r>
        <w:rPr>
          <w:rFonts w:ascii="仿宋" w:hAnsi="仿宋" w:eastAsia="仿宋" w:cs="仿宋_GB2312"/>
          <w:color w:val="auto"/>
          <w:szCs w:val="24"/>
          <w:highlight w:val="none"/>
        </w:rPr>
        <w:t>。</w:t>
      </w:r>
    </w:p>
    <w:p w14:paraId="4F5AE536">
      <w:pPr>
        <w:pStyle w:val="89"/>
        <w:snapToGrid w:val="0"/>
        <w:spacing w:before="0"/>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2</w:t>
      </w:r>
      <w:r>
        <w:rPr>
          <w:rFonts w:hint="eastAsia" w:ascii="仿宋" w:hAnsi="仿宋" w:eastAsia="仿宋" w:cs="仿宋_GB2312"/>
          <w:b/>
          <w:color w:val="auto"/>
          <w:szCs w:val="24"/>
          <w:highlight w:val="none"/>
        </w:rPr>
        <w:t>5</w:t>
      </w:r>
      <w:r>
        <w:rPr>
          <w:rFonts w:ascii="仿宋" w:hAnsi="仿宋" w:eastAsia="仿宋" w:cs="仿宋_GB2312"/>
          <w:b/>
          <w:color w:val="auto"/>
          <w:szCs w:val="24"/>
          <w:highlight w:val="none"/>
        </w:rPr>
        <w:t>.</w:t>
      </w:r>
      <w:r>
        <w:rPr>
          <w:rFonts w:hint="eastAsia" w:ascii="仿宋" w:hAnsi="仿宋" w:eastAsia="仿宋" w:cs="仿宋_GB2312"/>
          <w:b/>
          <w:color w:val="auto"/>
          <w:szCs w:val="24"/>
          <w:highlight w:val="none"/>
        </w:rPr>
        <w:t>中标通知与中标结果公告</w:t>
      </w:r>
    </w:p>
    <w:p w14:paraId="27901301">
      <w:pPr>
        <w:widowControl/>
        <w:shd w:val="clear" w:color="auto" w:fill="auto"/>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5</w:t>
      </w:r>
      <w:r>
        <w:rPr>
          <w:rFonts w:ascii="仿宋" w:hAnsi="仿宋" w:eastAsia="仿宋" w:cs="仿宋_GB2312"/>
          <w:color w:val="auto"/>
          <w:sz w:val="24"/>
          <w:highlight w:val="none"/>
        </w:rPr>
        <w:t>.1自中标人确定之日起2个工作日内，采购</w:t>
      </w:r>
      <w:r>
        <w:rPr>
          <w:rFonts w:hint="eastAsia" w:ascii="仿宋" w:hAnsi="仿宋" w:eastAsia="仿宋" w:cs="仿宋_GB2312"/>
          <w:color w:val="auto"/>
          <w:sz w:val="24"/>
          <w:highlight w:val="none"/>
        </w:rPr>
        <w:t>人</w:t>
      </w:r>
      <w:r>
        <w:rPr>
          <w:rFonts w:ascii="仿宋" w:hAnsi="仿宋" w:eastAsia="仿宋" w:cs="仿宋_GB2312"/>
          <w:color w:val="auto"/>
          <w:sz w:val="24"/>
          <w:highlight w:val="none"/>
        </w:rPr>
        <w:t>向中标人发出中标通知书，</w:t>
      </w:r>
      <w:r>
        <w:rPr>
          <w:rFonts w:hint="eastAsia" w:ascii="仿宋" w:hAnsi="仿宋" w:eastAsia="仿宋" w:cs="仿宋_GB2312"/>
          <w:color w:val="auto"/>
          <w:sz w:val="24"/>
          <w:highlight w:val="none"/>
        </w:rPr>
        <w:t>同时编制发布采购结果公告。</w:t>
      </w:r>
    </w:p>
    <w:p w14:paraId="56C1C66C">
      <w:pPr>
        <w:widowControl/>
        <w:shd w:val="clear" w:color="auto" w:fill="auto"/>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5</w:t>
      </w:r>
      <w:r>
        <w:rPr>
          <w:rFonts w:ascii="仿宋" w:hAnsi="仿宋" w:eastAsia="仿宋" w:cs="仿宋_GB2312"/>
          <w:color w:val="auto"/>
          <w:sz w:val="24"/>
          <w:highlight w:val="none"/>
        </w:rPr>
        <w:t>.</w:t>
      </w:r>
      <w:r>
        <w:rPr>
          <w:rFonts w:hint="eastAsia" w:ascii="仿宋" w:hAnsi="仿宋" w:eastAsia="仿宋" w:cs="仿宋_GB2312"/>
          <w:color w:val="auto"/>
          <w:sz w:val="24"/>
          <w:highlight w:val="none"/>
          <w:lang w:val="en-US" w:eastAsia="zh-CN"/>
        </w:rPr>
        <w:t>2</w:t>
      </w:r>
      <w:r>
        <w:rPr>
          <w:rFonts w:ascii="仿宋" w:hAnsi="仿宋" w:eastAsia="仿宋" w:cs="仿宋_GB2312"/>
          <w:color w:val="auto"/>
          <w:sz w:val="24"/>
          <w:highlight w:val="none"/>
        </w:rPr>
        <w:t>公告期限为1个工作日。</w:t>
      </w:r>
    </w:p>
    <w:p w14:paraId="602E4661">
      <w:pPr>
        <w:snapToGrid w:val="0"/>
        <w:spacing w:line="360" w:lineRule="auto"/>
        <w:jc w:val="center"/>
        <w:outlineLvl w:val="1"/>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七、合同授予</w:t>
      </w:r>
    </w:p>
    <w:p w14:paraId="1F3F5E6B">
      <w:pPr>
        <w:pStyle w:val="25"/>
        <w:adjustRightInd w:val="0"/>
        <w:snapToGrid w:val="0"/>
        <w:spacing w:line="360" w:lineRule="auto"/>
        <w:ind w:left="0" w:firstLine="0" w:firstLineChars="0"/>
        <w:rPr>
          <w:rFonts w:ascii="仿宋" w:hAnsi="仿宋" w:eastAsia="仿宋" w:cs="仿宋_GB2312"/>
          <w:b/>
          <w:color w:val="auto"/>
          <w:highlight w:val="none"/>
        </w:rPr>
      </w:pPr>
      <w:r>
        <w:rPr>
          <w:rFonts w:ascii="仿宋" w:hAnsi="仿宋" w:eastAsia="仿宋" w:cs="仿宋_GB2312"/>
          <w:b/>
          <w:color w:val="auto"/>
          <w:highlight w:val="none"/>
        </w:rPr>
        <w:t>2</w:t>
      </w:r>
      <w:r>
        <w:rPr>
          <w:rFonts w:hint="eastAsia" w:ascii="仿宋" w:hAnsi="仿宋" w:eastAsia="仿宋" w:cs="仿宋_GB2312"/>
          <w:b/>
          <w:color w:val="auto"/>
          <w:highlight w:val="none"/>
        </w:rPr>
        <w:t>6</w:t>
      </w:r>
      <w:r>
        <w:rPr>
          <w:rFonts w:ascii="仿宋" w:hAnsi="仿宋" w:eastAsia="仿宋" w:cs="仿宋_GB2312"/>
          <w:b/>
          <w:color w:val="auto"/>
          <w:highlight w:val="none"/>
        </w:rPr>
        <w:t>.</w:t>
      </w:r>
      <w:r>
        <w:rPr>
          <w:rFonts w:hint="eastAsia" w:ascii="仿宋" w:hAnsi="仿宋" w:eastAsia="仿宋" w:cs="仿宋_GB2312"/>
          <w:b/>
          <w:color w:val="auto"/>
          <w:highlight w:val="none"/>
        </w:rPr>
        <w:t>合同的签订</w:t>
      </w:r>
    </w:p>
    <w:p w14:paraId="219751B9">
      <w:pPr>
        <w:widowControl/>
        <w:shd w:val="clear" w:color="auto" w:fill="auto"/>
        <w:snapToGrid w:val="0"/>
        <w:spacing w:line="360" w:lineRule="auto"/>
        <w:ind w:firstLine="480" w:firstLineChars="200"/>
        <w:jc w:val="left"/>
        <w:rPr>
          <w:rFonts w:ascii="仿宋" w:hAnsi="仿宋" w:eastAsia="仿宋" w:cs="Arial"/>
          <w:color w:val="auto"/>
          <w:kern w:val="0"/>
          <w:sz w:val="24"/>
          <w:highlight w:val="none"/>
        </w:rPr>
      </w:pP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6</w:t>
      </w:r>
      <w:r>
        <w:rPr>
          <w:rFonts w:ascii="仿宋" w:hAnsi="仿宋" w:eastAsia="仿宋" w:cs="仿宋_GB2312"/>
          <w:color w:val="auto"/>
          <w:sz w:val="24"/>
          <w:highlight w:val="none"/>
        </w:rPr>
        <w:t>.1</w:t>
      </w:r>
      <w:r>
        <w:rPr>
          <w:rFonts w:ascii="仿宋" w:hAnsi="仿宋" w:eastAsia="仿宋" w:cs="Arial"/>
          <w:color w:val="auto"/>
          <w:kern w:val="0"/>
          <w:sz w:val="24"/>
          <w:highlight w:val="none"/>
        </w:rPr>
        <w:t>采购人与中标人应当在中标通知书发出之日起三十日内，按照</w:t>
      </w:r>
      <w:r>
        <w:rPr>
          <w:rFonts w:hint="eastAsia" w:ascii="仿宋" w:hAnsi="仿宋" w:eastAsia="仿宋" w:cs="Arial"/>
          <w:color w:val="auto"/>
          <w:kern w:val="0"/>
          <w:sz w:val="24"/>
          <w:highlight w:val="none"/>
        </w:rPr>
        <w:t>招标文件</w:t>
      </w:r>
      <w:r>
        <w:rPr>
          <w:rFonts w:ascii="仿宋" w:hAnsi="仿宋" w:eastAsia="仿宋" w:cs="Arial"/>
          <w:color w:val="auto"/>
          <w:kern w:val="0"/>
          <w:sz w:val="24"/>
          <w:highlight w:val="none"/>
        </w:rPr>
        <w:t>确定的事项签订政府采购合同，并在</w:t>
      </w:r>
      <w:r>
        <w:rPr>
          <w:rFonts w:hint="eastAsia" w:ascii="仿宋" w:hAnsi="仿宋" w:eastAsia="仿宋" w:cs="Arial"/>
          <w:color w:val="auto"/>
          <w:kern w:val="0"/>
          <w:sz w:val="24"/>
          <w:highlight w:val="none"/>
        </w:rPr>
        <w:t>合同签订之日起2个工作日</w:t>
      </w:r>
      <w:r>
        <w:rPr>
          <w:rFonts w:ascii="仿宋" w:hAnsi="仿宋" w:eastAsia="仿宋" w:cs="Arial"/>
          <w:color w:val="auto"/>
          <w:kern w:val="0"/>
          <w:sz w:val="24"/>
          <w:highlight w:val="none"/>
        </w:rPr>
        <w:t>内依法发布合同公告。</w:t>
      </w:r>
      <w:r>
        <w:rPr>
          <w:rFonts w:hint="eastAsia" w:ascii="仿宋" w:hAnsi="仿宋" w:eastAsia="仿宋" w:cs="仿宋_GB2312"/>
          <w:color w:val="auto"/>
          <w:sz w:val="24"/>
          <w:highlight w:val="none"/>
        </w:rPr>
        <w:t>合同主要条款详见第四部分拟签订的合同文本。</w:t>
      </w:r>
    </w:p>
    <w:p w14:paraId="0DBCFC3E">
      <w:pPr>
        <w:pStyle w:val="89"/>
        <w:snapToGrid w:val="0"/>
        <w:spacing w:before="0"/>
        <w:ind w:firstLine="480"/>
        <w:rPr>
          <w:rFonts w:hint="eastAsia" w:ascii="仿宋" w:hAnsi="仿宋" w:eastAsia="仿宋"/>
          <w:color w:val="auto"/>
          <w:kern w:val="0"/>
          <w:szCs w:val="24"/>
          <w:highlight w:val="none"/>
          <w:lang w:val="zh-CN"/>
        </w:rPr>
      </w:pPr>
      <w:r>
        <w:rPr>
          <w:rFonts w:ascii="仿宋" w:hAnsi="仿宋" w:eastAsia="仿宋" w:cs="仿宋_GB2312"/>
          <w:color w:val="auto"/>
          <w:kern w:val="0"/>
          <w:szCs w:val="24"/>
          <w:highlight w:val="none"/>
          <w:lang w:val="zh-CN"/>
        </w:rPr>
        <w:t>2</w:t>
      </w:r>
      <w:r>
        <w:rPr>
          <w:rFonts w:hint="eastAsia" w:ascii="仿宋" w:hAnsi="仿宋" w:eastAsia="仿宋" w:cs="仿宋_GB2312"/>
          <w:color w:val="auto"/>
          <w:kern w:val="0"/>
          <w:szCs w:val="24"/>
          <w:highlight w:val="none"/>
          <w:lang w:val="zh-CN"/>
        </w:rPr>
        <w:t>6</w:t>
      </w:r>
      <w:r>
        <w:rPr>
          <w:rFonts w:ascii="仿宋" w:hAnsi="仿宋" w:eastAsia="仿宋" w:cs="仿宋_GB2312"/>
          <w:color w:val="auto"/>
          <w:kern w:val="0"/>
          <w:szCs w:val="24"/>
          <w:highlight w:val="none"/>
          <w:lang w:val="zh-CN"/>
        </w:rPr>
        <w:t>.2</w:t>
      </w:r>
      <w:r>
        <w:rPr>
          <w:rFonts w:hint="eastAsia" w:ascii="仿宋" w:hAnsi="仿宋" w:eastAsia="仿宋"/>
          <w:color w:val="auto"/>
          <w:kern w:val="0"/>
          <w:szCs w:val="24"/>
          <w:highlight w:val="none"/>
          <w:lang w:val="zh-CN"/>
        </w:rPr>
        <w:t>中标人按规定的日期、时间、地点，由法定代表人或其授权代表与采购人代表签订合同。</w:t>
      </w:r>
    </w:p>
    <w:p w14:paraId="288412A7">
      <w:pPr>
        <w:pStyle w:val="89"/>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2</w:t>
      </w:r>
      <w:r>
        <w:rPr>
          <w:rFonts w:hint="eastAsia" w:ascii="仿宋" w:hAnsi="仿宋" w:eastAsia="仿宋" w:cs="仿宋_GB2312"/>
          <w:color w:val="auto"/>
          <w:szCs w:val="24"/>
          <w:highlight w:val="none"/>
        </w:rPr>
        <w:t>6</w:t>
      </w:r>
      <w:r>
        <w:rPr>
          <w:rFonts w:ascii="仿宋" w:hAnsi="仿宋" w:eastAsia="仿宋" w:cs="仿宋_GB2312"/>
          <w:color w:val="auto"/>
          <w:szCs w:val="24"/>
          <w:highlight w:val="none"/>
        </w:rPr>
        <w:t>.3中标</w:t>
      </w:r>
      <w:r>
        <w:rPr>
          <w:rFonts w:hint="eastAsia" w:ascii="仿宋" w:hAnsi="仿宋" w:eastAsia="仿宋" w:cs="仿宋_GB2312"/>
          <w:color w:val="auto"/>
          <w:szCs w:val="24"/>
          <w:highlight w:val="none"/>
        </w:rPr>
        <w:t>人拒绝与采购人签订合同的，采购人可以重新开展政府采购活动。</w:t>
      </w:r>
    </w:p>
    <w:p w14:paraId="24BE3817">
      <w:pPr>
        <w:pStyle w:val="89"/>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2</w:t>
      </w:r>
      <w:r>
        <w:rPr>
          <w:rFonts w:hint="eastAsia" w:ascii="仿宋" w:hAnsi="仿宋" w:eastAsia="仿宋" w:cs="仿宋_GB2312"/>
          <w:color w:val="auto"/>
          <w:szCs w:val="24"/>
          <w:highlight w:val="none"/>
        </w:rPr>
        <w:t>6</w:t>
      </w:r>
      <w:r>
        <w:rPr>
          <w:rFonts w:ascii="仿宋" w:hAnsi="仿宋" w:eastAsia="仿宋" w:cs="仿宋_GB2312"/>
          <w:color w:val="auto"/>
          <w:szCs w:val="24"/>
          <w:highlight w:val="none"/>
        </w:rPr>
        <w:t>.4采购合同</w:t>
      </w:r>
      <w:r>
        <w:rPr>
          <w:rFonts w:hint="eastAsia" w:ascii="仿宋" w:hAnsi="仿宋" w:eastAsia="仿宋" w:cs="仿宋_GB2312"/>
          <w:color w:val="auto"/>
          <w:szCs w:val="24"/>
          <w:highlight w:val="none"/>
        </w:rPr>
        <w:t>可</w:t>
      </w:r>
      <w:r>
        <w:rPr>
          <w:rFonts w:ascii="仿宋" w:hAnsi="仿宋" w:eastAsia="仿宋" w:cs="仿宋_GB2312"/>
          <w:color w:val="auto"/>
          <w:szCs w:val="24"/>
          <w:highlight w:val="none"/>
        </w:rPr>
        <w:t>由采购人与中标</w:t>
      </w:r>
      <w:r>
        <w:rPr>
          <w:rFonts w:hint="eastAsia" w:ascii="仿宋" w:hAnsi="仿宋" w:eastAsia="仿宋" w:cs="仿宋_GB2312"/>
          <w:color w:val="auto"/>
          <w:szCs w:val="24"/>
          <w:highlight w:val="none"/>
        </w:rPr>
        <w:t>人</w:t>
      </w:r>
      <w:r>
        <w:rPr>
          <w:rFonts w:ascii="仿宋" w:hAnsi="仿宋" w:eastAsia="仿宋" w:cs="仿宋_GB2312"/>
          <w:color w:val="auto"/>
          <w:szCs w:val="24"/>
          <w:highlight w:val="none"/>
        </w:rPr>
        <w:t>根据</w:t>
      </w:r>
      <w:r>
        <w:rPr>
          <w:rFonts w:hint="eastAsia" w:ascii="仿宋" w:hAnsi="仿宋" w:eastAsia="仿宋" w:cs="仿宋_GB2312"/>
          <w:color w:val="auto"/>
          <w:szCs w:val="24"/>
          <w:highlight w:val="none"/>
        </w:rPr>
        <w:t>招标文件、投标文件等内容通过政采云平台在线签订，自动备案。</w:t>
      </w:r>
    </w:p>
    <w:p w14:paraId="02435B23">
      <w:pPr>
        <w:pStyle w:val="89"/>
        <w:snapToGrid w:val="0"/>
        <w:spacing w:before="0"/>
        <w:ind w:firstLine="0" w:firstLineChars="0"/>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27.合同履约管理</w:t>
      </w:r>
    </w:p>
    <w:p w14:paraId="3F4C857C">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合同签订后，采购人依法加强对合同履约进行管理，并在中标单位服务、项目验收等重要关节，如实填写《合同验收报告》（或考核资料），并及时向同级财政部门报告验收过程中遇到的问题。</w:t>
      </w:r>
    </w:p>
    <w:p w14:paraId="497E90F1">
      <w:pPr>
        <w:pStyle w:val="25"/>
        <w:adjustRightInd w:val="0"/>
        <w:snapToGrid w:val="0"/>
        <w:spacing w:line="360" w:lineRule="auto"/>
        <w:ind w:left="0" w:firstLine="0" w:firstLineChars="0"/>
        <w:rPr>
          <w:rFonts w:ascii="仿宋" w:hAnsi="仿宋" w:eastAsia="仿宋" w:cs="仿宋_GB2312"/>
          <w:b/>
          <w:color w:val="auto"/>
          <w:highlight w:val="none"/>
        </w:rPr>
      </w:pPr>
      <w:r>
        <w:rPr>
          <w:rFonts w:hint="eastAsia" w:ascii="仿宋" w:hAnsi="仿宋" w:eastAsia="仿宋" w:cs="仿宋_GB2312"/>
          <w:b/>
          <w:color w:val="auto"/>
          <w:highlight w:val="none"/>
        </w:rPr>
        <w:t>28</w:t>
      </w:r>
      <w:r>
        <w:rPr>
          <w:rFonts w:ascii="仿宋" w:hAnsi="仿宋" w:eastAsia="仿宋" w:cs="仿宋_GB2312"/>
          <w:b/>
          <w:color w:val="auto"/>
          <w:highlight w:val="none"/>
        </w:rPr>
        <w:t>.</w:t>
      </w:r>
      <w:r>
        <w:rPr>
          <w:rFonts w:hint="eastAsia" w:ascii="仿宋" w:hAnsi="仿宋" w:eastAsia="仿宋" w:cs="仿宋_GB2312"/>
          <w:b/>
          <w:color w:val="auto"/>
          <w:highlight w:val="none"/>
        </w:rPr>
        <w:t>履约保证金</w:t>
      </w:r>
    </w:p>
    <w:p w14:paraId="0C6FA01D">
      <w:pPr>
        <w:tabs>
          <w:tab w:val="left" w:pos="0"/>
        </w:tabs>
        <w:snapToGrid w:val="0"/>
        <w:spacing w:line="360" w:lineRule="auto"/>
        <w:ind w:firstLine="480" w:firstLineChars="200"/>
        <w:rPr>
          <w:rFonts w:ascii="仿宋" w:hAnsi="仿宋" w:eastAsia="仿宋"/>
          <w:color w:val="auto"/>
          <w:sz w:val="24"/>
          <w:highlight w:val="none"/>
        </w:rPr>
      </w:pPr>
      <w:r>
        <w:rPr>
          <w:rFonts w:hint="eastAsia" w:ascii="仿宋" w:hAnsi="仿宋" w:eastAsia="仿宋" w:cs="Helvetica"/>
          <w:color w:val="auto"/>
          <w:kern w:val="0"/>
          <w:sz w:val="24"/>
          <w:highlight w:val="none"/>
        </w:rPr>
        <w:t>1.拟签订的合同文本要求中标人提交履约保证金的（见</w:t>
      </w:r>
      <w:r>
        <w:rPr>
          <w:rFonts w:hint="eastAsia" w:ascii="仿宋" w:hAnsi="仿宋" w:eastAsia="仿宋" w:cs="Helvetica"/>
          <w:color w:val="auto"/>
          <w:kern w:val="0"/>
          <w:sz w:val="24"/>
          <w:highlight w:val="none"/>
          <w:lang w:eastAsia="zh-CN"/>
        </w:rPr>
        <w:t>《</w:t>
      </w:r>
      <w:r>
        <w:rPr>
          <w:rFonts w:hint="eastAsia" w:ascii="仿宋" w:hAnsi="仿宋" w:eastAsia="仿宋" w:cs="Helvetica"/>
          <w:color w:val="auto"/>
          <w:kern w:val="0"/>
          <w:sz w:val="24"/>
          <w:highlight w:val="none"/>
        </w:rPr>
        <w:t>投标人须知前附表</w:t>
      </w:r>
      <w:r>
        <w:rPr>
          <w:rFonts w:hint="eastAsia" w:ascii="仿宋" w:hAnsi="仿宋" w:eastAsia="仿宋" w:cs="Helvetica"/>
          <w:color w:val="auto"/>
          <w:kern w:val="0"/>
          <w:sz w:val="24"/>
          <w:highlight w:val="none"/>
          <w:lang w:eastAsia="zh-CN"/>
        </w:rPr>
        <w:t>》</w:t>
      </w:r>
      <w:r>
        <w:rPr>
          <w:rFonts w:hint="eastAsia" w:ascii="仿宋" w:hAnsi="仿宋" w:eastAsia="仿宋" w:cs="Helvetica"/>
          <w:color w:val="auto"/>
          <w:kern w:val="0"/>
          <w:sz w:val="24"/>
          <w:highlight w:val="none"/>
        </w:rPr>
        <w:t>），</w:t>
      </w:r>
      <w:r>
        <w:rPr>
          <w:rFonts w:hint="eastAsia" w:ascii="仿宋" w:hAnsi="仿宋" w:eastAsia="仿宋" w:cs="Helvetica"/>
          <w:color w:val="auto"/>
          <w:kern w:val="0"/>
          <w:sz w:val="24"/>
          <w:highlight w:val="none"/>
          <w:lang w:val="en-US" w:eastAsia="zh-CN"/>
        </w:rPr>
        <w:t>中标人</w:t>
      </w:r>
      <w:r>
        <w:rPr>
          <w:rFonts w:hint="eastAsia" w:ascii="仿宋" w:hAnsi="仿宋" w:eastAsia="仿宋" w:cs="Helvetica"/>
          <w:color w:val="auto"/>
          <w:kern w:val="0"/>
          <w:sz w:val="24"/>
          <w:highlight w:val="none"/>
        </w:rPr>
        <w:t>应当以支票、汇票、本票或者金融机构、担保机构出具的保函等非现金形式在签订合同前提交</w:t>
      </w:r>
      <w:r>
        <w:rPr>
          <w:rFonts w:hint="eastAsia" w:ascii="仿宋" w:hAnsi="仿宋" w:eastAsia="仿宋"/>
          <w:color w:val="auto"/>
          <w:sz w:val="24"/>
          <w:highlight w:val="none"/>
        </w:rPr>
        <w:t>。履约保证金的数额不得超过政府采购合同金额的</w:t>
      </w:r>
      <w:r>
        <w:rPr>
          <w:rFonts w:hint="eastAsia" w:ascii="仿宋" w:hAnsi="仿宋" w:eastAsia="仿宋"/>
          <w:color w:val="auto"/>
          <w:sz w:val="24"/>
          <w:highlight w:val="none"/>
          <w:lang w:val="en-US" w:eastAsia="zh-CN"/>
        </w:rPr>
        <w:t>1</w:t>
      </w:r>
      <w:r>
        <w:rPr>
          <w:rFonts w:ascii="仿宋" w:hAnsi="仿宋" w:eastAsia="仿宋"/>
          <w:color w:val="auto"/>
          <w:sz w:val="24"/>
          <w:highlight w:val="none"/>
        </w:rPr>
        <w:t>%</w:t>
      </w:r>
      <w:r>
        <w:rPr>
          <w:rFonts w:hint="eastAsia" w:ascii="仿宋" w:hAnsi="仿宋" w:eastAsia="仿宋"/>
          <w:color w:val="auto"/>
          <w:sz w:val="24"/>
          <w:highlight w:val="none"/>
        </w:rPr>
        <w:t>（无息）</w:t>
      </w:r>
      <w:r>
        <w:rPr>
          <w:rFonts w:ascii="仿宋" w:hAnsi="仿宋" w:eastAsia="仿宋"/>
          <w:color w:val="auto"/>
          <w:sz w:val="24"/>
          <w:highlight w:val="none"/>
        </w:rPr>
        <w:t>。</w:t>
      </w:r>
    </w:p>
    <w:p w14:paraId="0061011D">
      <w:pPr>
        <w:tabs>
          <w:tab w:val="left" w:pos="0"/>
        </w:tabs>
        <w:snapToGrid w:val="0"/>
        <w:spacing w:line="360" w:lineRule="auto"/>
        <w:ind w:firstLine="480" w:firstLineChars="200"/>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2.承包任务完成并验收移交采购人后十个工作日内无息退还；</w:t>
      </w:r>
    </w:p>
    <w:p w14:paraId="404BA6CD">
      <w:pPr>
        <w:tabs>
          <w:tab w:val="left" w:pos="0"/>
        </w:tabs>
        <w:snapToGrid w:val="0"/>
        <w:spacing w:line="360" w:lineRule="auto"/>
        <w:ind w:firstLine="480" w:firstLineChars="200"/>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3.中标人不能按期保质保量完成清扫保洁业务，除承担相关责任外，采购人将没收履约保证金。</w:t>
      </w:r>
    </w:p>
    <w:p w14:paraId="0E01B4B6">
      <w:pPr>
        <w:tabs>
          <w:tab w:val="left" w:pos="0"/>
        </w:tabs>
        <w:snapToGrid w:val="0"/>
        <w:spacing w:line="360" w:lineRule="auto"/>
        <w:ind w:firstLine="482" w:firstLineChars="200"/>
        <w:rPr>
          <w:rFonts w:ascii="仿宋" w:hAnsi="仿宋" w:eastAsia="仿宋" w:cs="Helvetica"/>
          <w:color w:val="auto"/>
          <w:kern w:val="0"/>
          <w:sz w:val="24"/>
          <w:highlight w:val="none"/>
        </w:rPr>
      </w:pPr>
      <w:r>
        <w:rPr>
          <w:rFonts w:hint="eastAsia" w:ascii="仿宋" w:hAnsi="仿宋" w:eastAsia="仿宋" w:cs="Helvetica"/>
          <w:b/>
          <w:bCs/>
          <w:color w:val="auto"/>
          <w:kern w:val="0"/>
          <w:sz w:val="24"/>
          <w:highlight w:val="none"/>
        </w:rPr>
        <w:t>4.采购人不得拒收履约保函</w:t>
      </w:r>
      <w:r>
        <w:rPr>
          <w:rFonts w:hint="eastAsia" w:ascii="仿宋" w:hAnsi="仿宋" w:eastAsia="仿宋" w:cs="Helvetica"/>
          <w:color w:val="auto"/>
          <w:kern w:val="0"/>
          <w:sz w:val="24"/>
          <w:highlight w:val="none"/>
        </w:rPr>
        <w:t>。</w:t>
      </w:r>
    </w:p>
    <w:p w14:paraId="5768F6DD">
      <w:pPr>
        <w:snapToGrid w:val="0"/>
        <w:spacing w:line="360" w:lineRule="auto"/>
        <w:rPr>
          <w:rFonts w:ascii="仿宋" w:hAnsi="仿宋" w:eastAsia="仿宋" w:cs="Helvetica"/>
          <w:color w:val="auto"/>
          <w:kern w:val="0"/>
          <w:sz w:val="24"/>
          <w:highlight w:val="none"/>
        </w:rPr>
      </w:pPr>
    </w:p>
    <w:p w14:paraId="38B82EEE">
      <w:pPr>
        <w:snapToGrid w:val="0"/>
        <w:spacing w:line="360" w:lineRule="auto"/>
        <w:jc w:val="center"/>
        <w:outlineLvl w:val="1"/>
        <w:rPr>
          <w:rFonts w:ascii="仿宋" w:hAnsi="仿宋" w:eastAsia="仿宋"/>
          <w:b/>
          <w:color w:val="auto"/>
          <w:sz w:val="28"/>
          <w:szCs w:val="28"/>
          <w:highlight w:val="none"/>
        </w:rPr>
      </w:pPr>
      <w:r>
        <w:rPr>
          <w:rFonts w:hint="eastAsia" w:ascii="仿宋" w:hAnsi="仿宋" w:eastAsia="仿宋" w:cs="仿宋_GB2312"/>
          <w:b/>
          <w:color w:val="auto"/>
          <w:sz w:val="28"/>
          <w:szCs w:val="28"/>
          <w:highlight w:val="none"/>
        </w:rPr>
        <w:t>八、电子交易活动的中止</w:t>
      </w:r>
    </w:p>
    <w:p w14:paraId="64A8985D">
      <w:pPr>
        <w:pStyle w:val="89"/>
        <w:snapToGrid w:val="0"/>
        <w:spacing w:before="0"/>
        <w:ind w:firstLine="0" w:firstLineChars="0"/>
        <w:rPr>
          <w:rFonts w:ascii="仿宋" w:hAnsi="仿宋" w:eastAsia="仿宋" w:cs="仿宋_GB2312"/>
          <w:b/>
          <w:color w:val="auto"/>
          <w:szCs w:val="24"/>
          <w:highlight w:val="none"/>
        </w:rPr>
      </w:pPr>
      <w:r>
        <w:rPr>
          <w:rFonts w:hint="eastAsia" w:ascii="仿宋" w:hAnsi="仿宋" w:eastAsia="仿宋" w:cs="仿宋_GB2312"/>
          <w:color w:val="auto"/>
          <w:szCs w:val="24"/>
          <w:highlight w:val="none"/>
        </w:rPr>
        <w:t>29</w:t>
      </w:r>
      <w:r>
        <w:rPr>
          <w:rFonts w:ascii="仿宋" w:hAnsi="仿宋" w:eastAsia="仿宋" w:cs="仿宋_GB2312"/>
          <w:b/>
          <w:color w:val="auto"/>
          <w:szCs w:val="24"/>
          <w:highlight w:val="none"/>
        </w:rPr>
        <w:t>.</w:t>
      </w:r>
      <w:r>
        <w:rPr>
          <w:rFonts w:hint="eastAsia" w:ascii="仿宋" w:hAnsi="仿宋" w:eastAsia="仿宋" w:cs="仿宋_GB2312"/>
          <w:b/>
          <w:color w:val="auto"/>
          <w:szCs w:val="24"/>
          <w:highlight w:val="none"/>
        </w:rPr>
        <w:t>电子交易活动的中止。</w:t>
      </w:r>
    </w:p>
    <w:p w14:paraId="523EC7C9">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采购过程中出现以下情形，导致政采云平台无法正常运行，或者无法保证电子交易的公平、公正和安全时，采购机构可中止电子交易活动：</w:t>
      </w:r>
    </w:p>
    <w:p w14:paraId="13249762">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29</w:t>
      </w:r>
      <w:r>
        <w:rPr>
          <w:rFonts w:ascii="仿宋" w:hAnsi="仿宋" w:eastAsia="仿宋" w:cs="仿宋_GB2312"/>
          <w:color w:val="auto"/>
          <w:szCs w:val="24"/>
          <w:highlight w:val="none"/>
        </w:rPr>
        <w:t xml:space="preserve">.1政采云平台发生故障而无法登录访问的； </w:t>
      </w:r>
    </w:p>
    <w:p w14:paraId="0F65087A">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29</w:t>
      </w:r>
      <w:r>
        <w:rPr>
          <w:rFonts w:ascii="仿宋" w:hAnsi="仿宋" w:eastAsia="仿宋" w:cs="仿宋_GB2312"/>
          <w:color w:val="auto"/>
          <w:szCs w:val="24"/>
          <w:highlight w:val="none"/>
        </w:rPr>
        <w:t>.2政采云平台应用或数据库出现错误，不能进行正常操作的；</w:t>
      </w:r>
    </w:p>
    <w:p w14:paraId="4891DC04">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29</w:t>
      </w:r>
      <w:r>
        <w:rPr>
          <w:rFonts w:ascii="仿宋" w:hAnsi="仿宋" w:eastAsia="仿宋" w:cs="仿宋_GB2312"/>
          <w:color w:val="auto"/>
          <w:szCs w:val="24"/>
          <w:highlight w:val="none"/>
        </w:rPr>
        <w:t>.3政采云平台发现严重安全漏洞，有潜在泄密危险的；</w:t>
      </w:r>
    </w:p>
    <w:p w14:paraId="22538ECF">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29</w:t>
      </w:r>
      <w:r>
        <w:rPr>
          <w:rFonts w:ascii="仿宋" w:hAnsi="仿宋" w:eastAsia="仿宋" w:cs="仿宋_GB2312"/>
          <w:color w:val="auto"/>
          <w:szCs w:val="24"/>
          <w:highlight w:val="none"/>
        </w:rPr>
        <w:t xml:space="preserve">.4病毒发作导致不能进行正常操作的； </w:t>
      </w:r>
    </w:p>
    <w:p w14:paraId="61BABD16">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29</w:t>
      </w:r>
      <w:r>
        <w:rPr>
          <w:rFonts w:ascii="仿宋" w:hAnsi="仿宋" w:eastAsia="仿宋" w:cs="仿宋_GB2312"/>
          <w:color w:val="auto"/>
          <w:szCs w:val="24"/>
          <w:highlight w:val="none"/>
        </w:rPr>
        <w:t>.5其他无法保证电子交易的公平、公正和安全的情况。</w:t>
      </w:r>
    </w:p>
    <w:p w14:paraId="1507C425">
      <w:pPr>
        <w:pStyle w:val="89"/>
        <w:snapToGrid w:val="0"/>
        <w:spacing w:before="0"/>
        <w:ind w:firstLine="470" w:firstLineChars="196"/>
        <w:rPr>
          <w:rFonts w:ascii="仿宋" w:hAnsi="仿宋" w:eastAsia="仿宋" w:cs="仿宋_GB2312"/>
          <w:color w:val="auto"/>
          <w:szCs w:val="24"/>
          <w:highlight w:val="none"/>
        </w:rPr>
      </w:pPr>
      <w:r>
        <w:rPr>
          <w:rFonts w:ascii="仿宋" w:hAnsi="仿宋" w:eastAsia="仿宋" w:cs="仿宋_GB2312"/>
          <w:color w:val="auto"/>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3C01B8A">
      <w:pPr>
        <w:pStyle w:val="25"/>
        <w:snapToGrid w:val="0"/>
        <w:spacing w:line="360" w:lineRule="auto"/>
        <w:ind w:left="479" w:hanging="479" w:hangingChars="199"/>
        <w:rPr>
          <w:rFonts w:ascii="仿宋" w:hAnsi="仿宋" w:eastAsia="仿宋" w:cs="仿宋_GB2312"/>
          <w:b/>
          <w:color w:val="auto"/>
          <w:highlight w:val="none"/>
        </w:rPr>
      </w:pPr>
      <w:r>
        <w:rPr>
          <w:rFonts w:hint="eastAsia" w:ascii="仿宋" w:hAnsi="仿宋" w:eastAsia="仿宋" w:cs="仿宋_GB2312"/>
          <w:b/>
          <w:color w:val="auto"/>
          <w:highlight w:val="none"/>
        </w:rPr>
        <w:t>30.重新采购</w:t>
      </w:r>
    </w:p>
    <w:p w14:paraId="169AF45E">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有政府采购法第七十一条、第七十二条规定的违法行为之一，影响或者可能影响中标、成交结果的，依照下列规定处理：</w:t>
      </w:r>
    </w:p>
    <w:p w14:paraId="59F7FF9D">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30.1</w:t>
      </w:r>
      <w:r>
        <w:rPr>
          <w:rFonts w:ascii="仿宋" w:hAnsi="仿宋" w:eastAsia="仿宋" w:cs="仿宋_GB2312"/>
          <w:color w:val="auto"/>
          <w:highlight w:val="none"/>
        </w:rPr>
        <w:t>未确定</w:t>
      </w:r>
      <w:r>
        <w:rPr>
          <w:rFonts w:hint="eastAsia" w:ascii="仿宋" w:hAnsi="仿宋" w:eastAsia="仿宋" w:cs="仿宋_GB2312"/>
          <w:color w:val="auto"/>
          <w:highlight w:val="none"/>
        </w:rPr>
        <w:t>中标、成交供应商</w:t>
      </w:r>
      <w:r>
        <w:rPr>
          <w:rFonts w:ascii="仿宋" w:hAnsi="仿宋" w:eastAsia="仿宋" w:cs="仿宋_GB2312"/>
          <w:color w:val="auto"/>
          <w:highlight w:val="none"/>
        </w:rPr>
        <w:t>的，终止本次政府采购活动，重新开展政府采购</w:t>
      </w:r>
      <w:r>
        <w:rPr>
          <w:rFonts w:hint="eastAsia" w:ascii="仿宋" w:hAnsi="仿宋" w:eastAsia="仿宋" w:cs="仿宋_GB2312"/>
          <w:color w:val="auto"/>
          <w:highlight w:val="none"/>
        </w:rPr>
        <w:t>活动。</w:t>
      </w:r>
    </w:p>
    <w:p w14:paraId="26155E23">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30.2中标、成交供应商已经确定但采购合同尚未履行的，撤销合同，从合格的中标、成交候选人中另行确定中标、成交供应商</w:t>
      </w:r>
      <w:r>
        <w:rPr>
          <w:rFonts w:ascii="仿宋" w:hAnsi="仿宋" w:eastAsia="仿宋" w:cs="仿宋_GB2312"/>
          <w:color w:val="auto"/>
          <w:highlight w:val="none"/>
        </w:rPr>
        <w:t>；没有合格的</w:t>
      </w:r>
      <w:r>
        <w:rPr>
          <w:rFonts w:hint="eastAsia" w:ascii="仿宋" w:hAnsi="仿宋" w:eastAsia="仿宋" w:cs="仿宋_GB2312"/>
          <w:color w:val="auto"/>
          <w:highlight w:val="none"/>
        </w:rPr>
        <w:t>中标、成交候选人</w:t>
      </w:r>
      <w:r>
        <w:rPr>
          <w:rFonts w:ascii="仿宋" w:hAnsi="仿宋" w:eastAsia="仿宋" w:cs="仿宋_GB2312"/>
          <w:color w:val="auto"/>
          <w:highlight w:val="none"/>
        </w:rPr>
        <w:t>的，重新开展政府采购活动。</w:t>
      </w:r>
    </w:p>
    <w:p w14:paraId="55C2E761">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30.3</w:t>
      </w:r>
      <w:r>
        <w:rPr>
          <w:rFonts w:ascii="仿宋" w:hAnsi="仿宋" w:eastAsia="仿宋" w:cs="仿宋_GB2312"/>
          <w:color w:val="auto"/>
          <w:highlight w:val="none"/>
        </w:rPr>
        <w:t>政府采购合同已签订但尚未履行的，撤销合同，从合格的中标候选人中另行确定中标或者中标人；没有合格的中标候选人的，重新开展政府采购活动。</w:t>
      </w:r>
    </w:p>
    <w:p w14:paraId="631DDE1E">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30.4</w:t>
      </w:r>
      <w:r>
        <w:rPr>
          <w:rFonts w:ascii="仿宋" w:hAnsi="仿宋" w:eastAsia="仿宋" w:cs="仿宋_GB2312"/>
          <w:color w:val="auto"/>
          <w:highlight w:val="none"/>
        </w:rPr>
        <w:t>政府采购合同已经履行，给采购人、供应</w:t>
      </w:r>
      <w:r>
        <w:rPr>
          <w:rFonts w:hint="eastAsia" w:ascii="仿宋" w:hAnsi="仿宋" w:eastAsia="仿宋" w:cs="仿宋_GB2312"/>
          <w:color w:val="auto"/>
          <w:highlight w:val="none"/>
        </w:rPr>
        <w:t>商造成损失的，由责任人承担赔偿责任。</w:t>
      </w:r>
    </w:p>
    <w:p w14:paraId="46E47305">
      <w:pPr>
        <w:tabs>
          <w:tab w:val="left" w:pos="0"/>
        </w:tabs>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30.5</w:t>
      </w:r>
      <w:r>
        <w:rPr>
          <w:rFonts w:ascii="仿宋" w:hAnsi="仿宋" w:eastAsia="仿宋" w:cs="仿宋_GB2312"/>
          <w:color w:val="auto"/>
          <w:sz w:val="24"/>
          <w:highlight w:val="none"/>
        </w:rPr>
        <w:t>政府采购当事人有其他违反政府采购</w:t>
      </w:r>
      <w:r>
        <w:rPr>
          <w:rFonts w:hint="eastAsia" w:ascii="仿宋" w:hAnsi="仿宋" w:eastAsia="仿宋" w:cs="仿宋_GB2312"/>
          <w:color w:val="auto"/>
          <w:sz w:val="24"/>
          <w:highlight w:val="none"/>
        </w:rPr>
        <w:t>法或者政府采购法实施条例等法律法规规定的行为，经改正后仍然影响或者可能影响中标或成交结果或者依法被认定为中标或成交无效的，依照30.1</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30.4</w:t>
      </w:r>
      <w:r>
        <w:rPr>
          <w:rFonts w:ascii="仿宋" w:hAnsi="仿宋" w:eastAsia="仿宋" w:cs="仿宋_GB2312"/>
          <w:color w:val="auto"/>
          <w:sz w:val="24"/>
          <w:highlight w:val="none"/>
        </w:rPr>
        <w:t>规定处理。</w:t>
      </w:r>
    </w:p>
    <w:p w14:paraId="54F8ACA8">
      <w:pPr>
        <w:tabs>
          <w:tab w:val="left" w:pos="0"/>
        </w:tabs>
        <w:snapToGrid w:val="0"/>
        <w:spacing w:line="360" w:lineRule="auto"/>
        <w:ind w:firstLine="480" w:firstLineChars="200"/>
        <w:rPr>
          <w:rFonts w:ascii="仿宋" w:hAnsi="仿宋" w:eastAsia="仿宋"/>
          <w:color w:val="auto"/>
          <w:sz w:val="24"/>
          <w:highlight w:val="none"/>
        </w:rPr>
      </w:pPr>
    </w:p>
    <w:p w14:paraId="1BA431C4">
      <w:pPr>
        <w:snapToGrid w:val="0"/>
        <w:spacing w:line="360" w:lineRule="auto"/>
        <w:jc w:val="center"/>
        <w:outlineLvl w:val="1"/>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九、验收</w:t>
      </w:r>
    </w:p>
    <w:p w14:paraId="77416FA2">
      <w:pPr>
        <w:pStyle w:val="25"/>
        <w:adjustRightInd w:val="0"/>
        <w:snapToGrid w:val="0"/>
        <w:spacing w:line="360" w:lineRule="auto"/>
        <w:ind w:left="0" w:firstLine="0" w:firstLineChars="0"/>
        <w:rPr>
          <w:rFonts w:ascii="仿宋" w:hAnsi="仿宋" w:eastAsia="仿宋" w:cs="仿宋_GB2312"/>
          <w:b/>
          <w:color w:val="auto"/>
          <w:highlight w:val="none"/>
        </w:rPr>
      </w:pPr>
      <w:r>
        <w:rPr>
          <w:rFonts w:hint="eastAsia" w:ascii="仿宋" w:hAnsi="仿宋" w:eastAsia="仿宋" w:cs="仿宋_GB2312"/>
          <w:b/>
          <w:color w:val="auto"/>
          <w:highlight w:val="none"/>
        </w:rPr>
        <w:t>31</w:t>
      </w:r>
      <w:r>
        <w:rPr>
          <w:rFonts w:ascii="仿宋" w:hAnsi="仿宋" w:eastAsia="仿宋" w:cs="仿宋_GB2312"/>
          <w:b/>
          <w:color w:val="auto"/>
          <w:highlight w:val="none"/>
        </w:rPr>
        <w:t>.验收</w:t>
      </w:r>
    </w:p>
    <w:p w14:paraId="2CF5BF8A">
      <w:pPr>
        <w:tabs>
          <w:tab w:val="left" w:pos="0"/>
        </w:tabs>
        <w:snapToGrid w:val="0"/>
        <w:spacing w:line="360" w:lineRule="auto"/>
        <w:ind w:firstLine="480" w:firstLineChars="200"/>
        <w:rPr>
          <w:rFonts w:hint="eastAsia" w:ascii="仿宋" w:hAnsi="仿宋" w:eastAsia="仿宋" w:cs="Helvetica"/>
          <w:color w:val="auto"/>
          <w:kern w:val="0"/>
          <w:sz w:val="24"/>
          <w:highlight w:val="none"/>
        </w:rPr>
      </w:pPr>
      <w:bookmarkStart w:id="55" w:name="_Hlk93169321"/>
      <w:r>
        <w:rPr>
          <w:rFonts w:hint="eastAsia" w:ascii="仿宋" w:hAnsi="仿宋" w:eastAsia="仿宋" w:cs="Helvetica"/>
          <w:color w:val="auto"/>
          <w:kern w:val="0"/>
          <w:sz w:val="24"/>
          <w:highlight w:val="none"/>
        </w:rPr>
        <w:t>31.1采购人严格按照《温州市政府采购履约验收办法》和相关法律法规要求及《温州市市容环境卫生管理中心采购管理办法（2025年）》</w:t>
      </w:r>
      <w:r>
        <w:rPr>
          <w:rFonts w:hint="eastAsia" w:ascii="仿宋" w:hAnsi="仿宋" w:eastAsia="仿宋" w:cs="Helvetica"/>
          <w:color w:val="auto"/>
          <w:kern w:val="0"/>
          <w:sz w:val="24"/>
          <w:highlight w:val="none"/>
          <w:lang w:eastAsia="zh-CN"/>
        </w:rPr>
        <w:t>、</w:t>
      </w:r>
      <w:r>
        <w:rPr>
          <w:rFonts w:hint="eastAsia" w:ascii="仿宋" w:hAnsi="仿宋" w:eastAsia="仿宋" w:cs="Helvetica"/>
          <w:color w:val="auto"/>
          <w:kern w:val="0"/>
          <w:sz w:val="24"/>
          <w:highlight w:val="none"/>
        </w:rPr>
        <w:t>招标文件、投标文件、采购合同等服务要求和标准组织，自行组织履约验收。</w:t>
      </w:r>
    </w:p>
    <w:p w14:paraId="78F7F520">
      <w:pPr>
        <w:tabs>
          <w:tab w:val="left" w:pos="0"/>
        </w:tabs>
        <w:snapToGrid w:val="0"/>
        <w:spacing w:line="360" w:lineRule="auto"/>
        <w:ind w:firstLine="480" w:firstLineChars="200"/>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31</w:t>
      </w:r>
      <w:r>
        <w:rPr>
          <w:rFonts w:ascii="仿宋" w:hAnsi="仿宋" w:eastAsia="仿宋" w:cs="Helvetica"/>
          <w:color w:val="auto"/>
          <w:kern w:val="0"/>
          <w:sz w:val="24"/>
          <w:highlight w:val="none"/>
        </w:rPr>
        <w:t>.</w:t>
      </w:r>
      <w:r>
        <w:rPr>
          <w:rFonts w:hint="eastAsia" w:ascii="仿宋" w:hAnsi="仿宋" w:eastAsia="仿宋" w:cs="Helvetica"/>
          <w:color w:val="auto"/>
          <w:kern w:val="0"/>
          <w:sz w:val="24"/>
          <w:highlight w:val="none"/>
          <w:lang w:val="en-US" w:eastAsia="zh-CN"/>
        </w:rPr>
        <w:t>2</w:t>
      </w:r>
      <w:r>
        <w:rPr>
          <w:rFonts w:ascii="仿宋" w:hAnsi="仿宋" w:eastAsia="仿宋" w:cs="Helvetica"/>
          <w:color w:val="auto"/>
          <w:kern w:val="0"/>
          <w:sz w:val="24"/>
          <w:highlight w:val="none"/>
        </w:rPr>
        <w:t>采购人组织对</w:t>
      </w:r>
      <w:r>
        <w:rPr>
          <w:rFonts w:hint="eastAsia" w:ascii="仿宋" w:hAnsi="仿宋" w:eastAsia="仿宋" w:cs="Helvetica"/>
          <w:color w:val="auto"/>
          <w:kern w:val="0"/>
          <w:sz w:val="24"/>
          <w:highlight w:val="none"/>
          <w:lang w:val="en-US" w:eastAsia="zh-CN"/>
        </w:rPr>
        <w:t>中标人</w:t>
      </w:r>
      <w:r>
        <w:rPr>
          <w:rFonts w:ascii="仿宋" w:hAnsi="仿宋" w:eastAsia="仿宋" w:cs="Helvetica"/>
          <w:color w:val="auto"/>
          <w:kern w:val="0"/>
          <w:sz w:val="24"/>
          <w:highlight w:val="none"/>
        </w:rPr>
        <w:t>履约的验收。</w:t>
      </w:r>
      <w:r>
        <w:rPr>
          <w:rFonts w:hint="eastAsia" w:ascii="仿宋" w:hAnsi="仿宋" w:eastAsia="仿宋" w:cs="Helvetica"/>
          <w:color w:val="auto"/>
          <w:kern w:val="0"/>
          <w:sz w:val="24"/>
          <w:highlight w:val="none"/>
          <w:lang w:val="en-US" w:eastAsia="zh-CN"/>
        </w:rPr>
        <w:t>本项目</w:t>
      </w:r>
      <w:r>
        <w:rPr>
          <w:rFonts w:ascii="仿宋" w:hAnsi="仿宋" w:eastAsia="仿宋" w:cs="Helvetica"/>
          <w:color w:val="auto"/>
          <w:kern w:val="0"/>
          <w:sz w:val="24"/>
          <w:highlight w:val="none"/>
        </w:rPr>
        <w:t>验收方成员应当在验收</w:t>
      </w:r>
      <w:r>
        <w:rPr>
          <w:rFonts w:hint="eastAsia" w:ascii="仿宋" w:hAnsi="仿宋" w:eastAsia="仿宋" w:cs="Helvetica"/>
          <w:color w:val="auto"/>
          <w:kern w:val="0"/>
          <w:sz w:val="24"/>
          <w:highlight w:val="none"/>
          <w:lang w:val="en-US" w:eastAsia="zh-CN"/>
        </w:rPr>
        <w:t>表</w:t>
      </w:r>
      <w:r>
        <w:rPr>
          <w:rFonts w:ascii="仿宋" w:hAnsi="仿宋" w:eastAsia="仿宋" w:cs="Helvetica"/>
          <w:color w:val="auto"/>
          <w:kern w:val="0"/>
          <w:sz w:val="24"/>
          <w:highlight w:val="none"/>
        </w:rPr>
        <w:t>上签字，并承担相应的法律责任。如果发现与合同中要求不符，</w:t>
      </w:r>
      <w:r>
        <w:rPr>
          <w:rFonts w:hint="eastAsia" w:ascii="仿宋" w:hAnsi="仿宋" w:eastAsia="仿宋" w:cs="Helvetica"/>
          <w:color w:val="auto"/>
          <w:kern w:val="0"/>
          <w:sz w:val="24"/>
          <w:highlight w:val="none"/>
        </w:rPr>
        <w:t>中标人</w:t>
      </w:r>
      <w:r>
        <w:rPr>
          <w:rFonts w:ascii="仿宋" w:hAnsi="仿宋" w:eastAsia="仿宋" w:cs="Helvetica"/>
          <w:color w:val="auto"/>
          <w:kern w:val="0"/>
          <w:sz w:val="24"/>
          <w:highlight w:val="none"/>
        </w:rPr>
        <w:t>须承担由此发生的一切损失和费用，并接受相应的处理。</w:t>
      </w:r>
    </w:p>
    <w:p w14:paraId="3CBEEDBC">
      <w:pPr>
        <w:tabs>
          <w:tab w:val="left" w:pos="0"/>
        </w:tabs>
        <w:snapToGrid w:val="0"/>
        <w:spacing w:line="360" w:lineRule="auto"/>
        <w:ind w:firstLine="480" w:firstLineChars="200"/>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31</w:t>
      </w:r>
      <w:r>
        <w:rPr>
          <w:rFonts w:ascii="仿宋" w:hAnsi="仿宋" w:eastAsia="仿宋" w:cs="Helvetica"/>
          <w:color w:val="auto"/>
          <w:kern w:val="0"/>
          <w:sz w:val="24"/>
          <w:highlight w:val="none"/>
        </w:rPr>
        <w:t>.</w:t>
      </w:r>
      <w:r>
        <w:rPr>
          <w:rFonts w:hint="eastAsia" w:ascii="仿宋" w:hAnsi="仿宋" w:eastAsia="仿宋" w:cs="Helvetica"/>
          <w:color w:val="auto"/>
          <w:kern w:val="0"/>
          <w:sz w:val="24"/>
          <w:highlight w:val="none"/>
          <w:lang w:val="en-US" w:eastAsia="zh-CN"/>
        </w:rPr>
        <w:t>3</w:t>
      </w:r>
      <w:r>
        <w:rPr>
          <w:rFonts w:ascii="仿宋" w:hAnsi="仿宋" w:eastAsia="仿宋" w:cs="Helvetica"/>
          <w:color w:val="auto"/>
          <w:kern w:val="0"/>
          <w:sz w:val="24"/>
          <w:highlight w:val="none"/>
        </w:rPr>
        <w:t>采购人可以邀请参加本项目的其他投标人或者第三方机构参与验收。参与验收的投标人或者第三方机构的意见作为</w:t>
      </w:r>
      <w:r>
        <w:rPr>
          <w:rFonts w:hint="eastAsia" w:ascii="仿宋" w:hAnsi="仿宋" w:eastAsia="仿宋" w:cs="Helvetica"/>
          <w:color w:val="auto"/>
          <w:kern w:val="0"/>
          <w:sz w:val="24"/>
          <w:highlight w:val="none"/>
        </w:rPr>
        <w:t>验收</w:t>
      </w:r>
      <w:r>
        <w:rPr>
          <w:rFonts w:hint="eastAsia" w:ascii="仿宋" w:hAnsi="仿宋" w:eastAsia="仿宋" w:cs="Helvetica"/>
          <w:color w:val="auto"/>
          <w:kern w:val="0"/>
          <w:sz w:val="24"/>
          <w:highlight w:val="none"/>
          <w:lang w:val="en-US" w:eastAsia="zh-CN"/>
        </w:rPr>
        <w:t>表</w:t>
      </w:r>
      <w:r>
        <w:rPr>
          <w:rFonts w:hint="eastAsia" w:ascii="仿宋" w:hAnsi="仿宋" w:eastAsia="仿宋" w:cs="Helvetica"/>
          <w:color w:val="auto"/>
          <w:kern w:val="0"/>
          <w:sz w:val="24"/>
          <w:highlight w:val="none"/>
        </w:rPr>
        <w:t>的参考资料一并存档。</w:t>
      </w:r>
    </w:p>
    <w:p w14:paraId="7B6A4CC6">
      <w:pPr>
        <w:tabs>
          <w:tab w:val="left" w:pos="0"/>
        </w:tabs>
        <w:snapToGrid w:val="0"/>
        <w:spacing w:line="360" w:lineRule="auto"/>
        <w:ind w:firstLine="480" w:firstLineChars="200"/>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31</w:t>
      </w:r>
      <w:r>
        <w:rPr>
          <w:rFonts w:ascii="仿宋" w:hAnsi="仿宋" w:eastAsia="仿宋" w:cs="Helvetica"/>
          <w:color w:val="auto"/>
          <w:kern w:val="0"/>
          <w:sz w:val="24"/>
          <w:highlight w:val="none"/>
        </w:rPr>
        <w:t>.</w:t>
      </w:r>
      <w:r>
        <w:rPr>
          <w:rFonts w:hint="eastAsia" w:ascii="仿宋" w:hAnsi="仿宋" w:eastAsia="仿宋" w:cs="Helvetica"/>
          <w:color w:val="auto"/>
          <w:kern w:val="0"/>
          <w:sz w:val="24"/>
          <w:highlight w:val="none"/>
          <w:lang w:val="en-US" w:eastAsia="zh-CN"/>
        </w:rPr>
        <w:t>4</w:t>
      </w:r>
      <w:r>
        <w:rPr>
          <w:rFonts w:ascii="仿宋" w:hAnsi="仿宋" w:eastAsia="仿宋" w:cs="Helvetica"/>
          <w:color w:val="auto"/>
          <w:kern w:val="0"/>
          <w:sz w:val="24"/>
          <w:highlight w:val="none"/>
        </w:rPr>
        <w:t>严格按照采购合同开展履约验收。采购人成立验收小组，按照采购合同的约定对</w:t>
      </w:r>
      <w:r>
        <w:rPr>
          <w:rFonts w:hint="eastAsia" w:ascii="仿宋" w:hAnsi="仿宋" w:eastAsia="仿宋" w:cs="Helvetica"/>
          <w:color w:val="auto"/>
          <w:kern w:val="0"/>
          <w:sz w:val="24"/>
          <w:highlight w:val="none"/>
        </w:rPr>
        <w:t>中标人</w:t>
      </w:r>
      <w:r>
        <w:rPr>
          <w:rFonts w:ascii="仿宋" w:hAnsi="仿宋" w:eastAsia="仿宋" w:cs="Helvetica"/>
          <w:color w:val="auto"/>
          <w:kern w:val="0"/>
          <w:sz w:val="24"/>
          <w:highlight w:val="none"/>
        </w:rPr>
        <w:t>履约情况进行验收。验收时，按照采购合同的约定对每一项技术、服务、安全标准的履约情况进行确认。验收结束后，应当出具验收</w:t>
      </w:r>
      <w:r>
        <w:rPr>
          <w:rFonts w:hint="eastAsia" w:ascii="仿宋" w:hAnsi="仿宋" w:eastAsia="仿宋" w:cs="Helvetica"/>
          <w:color w:val="auto"/>
          <w:kern w:val="0"/>
          <w:sz w:val="24"/>
          <w:highlight w:val="none"/>
          <w:lang w:val="en-US" w:eastAsia="zh-CN"/>
        </w:rPr>
        <w:t>表</w:t>
      </w:r>
      <w:r>
        <w:rPr>
          <w:rFonts w:ascii="仿宋" w:hAnsi="仿宋" w:eastAsia="仿宋" w:cs="Helvetica"/>
          <w:color w:val="auto"/>
          <w:kern w:val="0"/>
          <w:sz w:val="24"/>
          <w:highlight w:val="none"/>
        </w:rPr>
        <w:t>，列明各项标准的验收情况及项目总体评价，由验收双方共同签署。验收结果与采购合同约定的资金支付及履约保证金返还条件挂钩。履约验收的各项资料应当存档备查。</w:t>
      </w:r>
      <w:bookmarkEnd w:id="55"/>
    </w:p>
    <w:p w14:paraId="2708342F">
      <w:pPr>
        <w:widowControl/>
        <w:snapToGrid w:val="0"/>
        <w:spacing w:line="360" w:lineRule="auto"/>
        <w:ind w:firstLine="480" w:firstLineChars="200"/>
        <w:jc w:val="left"/>
        <w:rPr>
          <w:rFonts w:ascii="仿宋" w:hAnsi="仿宋" w:eastAsia="仿宋" w:cs="新宋体"/>
          <w:color w:val="auto"/>
          <w:sz w:val="24"/>
          <w:highlight w:val="none"/>
        </w:rPr>
      </w:pPr>
      <w:bookmarkStart w:id="56" w:name="_Hlk93169378"/>
      <w:r>
        <w:rPr>
          <w:rFonts w:hint="eastAsia" w:ascii="仿宋" w:hAnsi="仿宋" w:eastAsia="仿宋" w:cs="Helvetica"/>
          <w:color w:val="auto"/>
          <w:kern w:val="0"/>
          <w:sz w:val="24"/>
          <w:highlight w:val="none"/>
        </w:rPr>
        <w:t>31</w:t>
      </w:r>
      <w:r>
        <w:rPr>
          <w:rFonts w:ascii="仿宋" w:hAnsi="仿宋" w:eastAsia="仿宋" w:cs="Helvetica"/>
          <w:color w:val="auto"/>
          <w:kern w:val="0"/>
          <w:sz w:val="24"/>
          <w:highlight w:val="none"/>
        </w:rPr>
        <w:t>.</w:t>
      </w:r>
      <w:r>
        <w:rPr>
          <w:rFonts w:hint="eastAsia" w:ascii="仿宋" w:hAnsi="仿宋" w:eastAsia="仿宋" w:cs="Helvetica"/>
          <w:color w:val="auto"/>
          <w:kern w:val="0"/>
          <w:sz w:val="24"/>
          <w:highlight w:val="none"/>
          <w:lang w:val="en-US" w:eastAsia="zh-CN"/>
        </w:rPr>
        <w:t>5本项目</w:t>
      </w:r>
      <w:r>
        <w:rPr>
          <w:rFonts w:ascii="仿宋" w:hAnsi="仿宋" w:eastAsia="仿宋" w:cs="Helvetica"/>
          <w:color w:val="auto"/>
          <w:kern w:val="0"/>
          <w:sz w:val="24"/>
          <w:highlight w:val="none"/>
        </w:rPr>
        <w:t>验收合格的，采购人将根据采购合同的约定及时向</w:t>
      </w:r>
      <w:r>
        <w:rPr>
          <w:rFonts w:hint="eastAsia" w:ascii="仿宋" w:hAnsi="仿宋" w:eastAsia="仿宋" w:cs="Helvetica"/>
          <w:color w:val="auto"/>
          <w:kern w:val="0"/>
          <w:sz w:val="24"/>
          <w:highlight w:val="none"/>
        </w:rPr>
        <w:t>中标人</w:t>
      </w:r>
      <w:r>
        <w:rPr>
          <w:rFonts w:ascii="仿宋" w:hAnsi="仿宋" w:eastAsia="仿宋" w:cs="Helvetica"/>
          <w:color w:val="auto"/>
          <w:kern w:val="0"/>
          <w:sz w:val="24"/>
          <w:highlight w:val="none"/>
        </w:rPr>
        <w:t>支付采购资金、退还履约保证金。</w:t>
      </w:r>
      <w:r>
        <w:rPr>
          <w:rFonts w:hint="eastAsia" w:ascii="仿宋" w:hAnsi="仿宋" w:eastAsia="仿宋" w:cs="Helvetica"/>
          <w:color w:val="auto"/>
          <w:kern w:val="0"/>
          <w:sz w:val="24"/>
          <w:highlight w:val="none"/>
        </w:rPr>
        <w:t>本项目</w:t>
      </w:r>
      <w:r>
        <w:rPr>
          <w:rFonts w:ascii="仿宋" w:hAnsi="仿宋" w:eastAsia="仿宋" w:cs="Helvetica"/>
          <w:color w:val="auto"/>
          <w:kern w:val="0"/>
          <w:sz w:val="24"/>
          <w:highlight w:val="none"/>
        </w:rPr>
        <w:t>验收不合格的，采购人将依法及时处理。采购合同的履行、违约责任和解决争议的方式等适用《中华人民共和国民法典》。</w:t>
      </w:r>
      <w:r>
        <w:rPr>
          <w:rFonts w:hint="eastAsia" w:ascii="仿宋" w:hAnsi="仿宋" w:eastAsia="仿宋" w:cs="Helvetica"/>
          <w:color w:val="auto"/>
          <w:kern w:val="0"/>
          <w:sz w:val="24"/>
          <w:highlight w:val="none"/>
        </w:rPr>
        <w:t>中标人</w:t>
      </w:r>
      <w:r>
        <w:rPr>
          <w:rFonts w:ascii="仿宋" w:hAnsi="仿宋" w:eastAsia="仿宋" w:cs="Helvetica"/>
          <w:color w:val="auto"/>
          <w:kern w:val="0"/>
          <w:sz w:val="24"/>
          <w:highlight w:val="none"/>
        </w:rPr>
        <w:t>在履约过程中有政府采购法律法规规定的违法违规情形的，采购人应当及时报告本级财政部门。</w:t>
      </w:r>
    </w:p>
    <w:p w14:paraId="05926730">
      <w:pPr>
        <w:widowControl/>
        <w:snapToGrid w:val="0"/>
        <w:spacing w:line="360" w:lineRule="auto"/>
        <w:jc w:val="left"/>
        <w:rPr>
          <w:rFonts w:ascii="新宋体" w:hAnsi="新宋体" w:eastAsia="新宋体" w:cs="新宋体"/>
          <w:color w:val="auto"/>
          <w:sz w:val="22"/>
          <w:szCs w:val="22"/>
          <w:highlight w:val="none"/>
        </w:rPr>
      </w:pPr>
    </w:p>
    <w:p w14:paraId="29E61D64">
      <w:pPr>
        <w:snapToGrid w:val="0"/>
        <w:spacing w:line="360" w:lineRule="auto"/>
        <w:jc w:val="center"/>
        <w:outlineLvl w:val="1"/>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十、其他说明</w:t>
      </w:r>
    </w:p>
    <w:p w14:paraId="483AEAEB">
      <w:pPr>
        <w:pStyle w:val="25"/>
        <w:adjustRightInd w:val="0"/>
        <w:snapToGrid w:val="0"/>
        <w:spacing w:line="360" w:lineRule="auto"/>
        <w:ind w:left="0" w:firstLine="0" w:firstLineChars="0"/>
        <w:rPr>
          <w:rFonts w:ascii="仿宋" w:hAnsi="仿宋" w:eastAsia="仿宋" w:cs="仿宋_GB2312"/>
          <w:b/>
          <w:color w:val="auto"/>
          <w:highlight w:val="none"/>
        </w:rPr>
      </w:pPr>
      <w:r>
        <w:rPr>
          <w:rFonts w:hint="eastAsia" w:ascii="仿宋" w:hAnsi="仿宋" w:eastAsia="仿宋" w:cs="仿宋_GB2312"/>
          <w:b/>
          <w:color w:val="auto"/>
          <w:highlight w:val="none"/>
        </w:rPr>
        <w:t>32</w:t>
      </w:r>
      <w:r>
        <w:rPr>
          <w:rFonts w:ascii="仿宋" w:hAnsi="仿宋" w:eastAsia="仿宋" w:cs="仿宋_GB2312"/>
          <w:b/>
          <w:color w:val="auto"/>
          <w:highlight w:val="none"/>
        </w:rPr>
        <w:t>.</w:t>
      </w:r>
      <w:r>
        <w:rPr>
          <w:rFonts w:hint="eastAsia" w:ascii="仿宋" w:hAnsi="仿宋" w:eastAsia="仿宋" w:cs="仿宋_GB2312"/>
          <w:b/>
          <w:color w:val="auto"/>
          <w:highlight w:val="none"/>
        </w:rPr>
        <w:t>其他说明</w:t>
      </w:r>
    </w:p>
    <w:p w14:paraId="6F4F2B74">
      <w:pPr>
        <w:widowControl/>
        <w:snapToGrid w:val="0"/>
        <w:spacing w:line="360" w:lineRule="auto"/>
        <w:ind w:firstLine="480" w:firstLineChars="200"/>
        <w:jc w:val="left"/>
        <w:rPr>
          <w:rFonts w:ascii="新宋体" w:hAnsi="新宋体" w:eastAsia="新宋体" w:cs="新宋体"/>
          <w:color w:val="auto"/>
          <w:sz w:val="22"/>
          <w:szCs w:val="22"/>
          <w:highlight w:val="none"/>
        </w:rPr>
      </w:pPr>
      <w:r>
        <w:rPr>
          <w:rFonts w:hint="eastAsia" w:ascii="仿宋" w:hAnsi="仿宋" w:eastAsia="仿宋" w:cs="Helvetica"/>
          <w:color w:val="auto"/>
          <w:kern w:val="0"/>
          <w:sz w:val="24"/>
          <w:highlight w:val="none"/>
        </w:rPr>
        <w:t>见</w:t>
      </w:r>
      <w:r>
        <w:rPr>
          <w:rFonts w:hint="eastAsia" w:ascii="仿宋" w:hAnsi="仿宋" w:eastAsia="仿宋" w:cs="Helvetica"/>
          <w:color w:val="auto"/>
          <w:kern w:val="0"/>
          <w:sz w:val="24"/>
          <w:highlight w:val="none"/>
          <w:lang w:eastAsia="zh-CN"/>
        </w:rPr>
        <w:t>《</w:t>
      </w:r>
      <w:r>
        <w:rPr>
          <w:rFonts w:hint="eastAsia" w:ascii="仿宋" w:hAnsi="仿宋" w:eastAsia="仿宋" w:cs="Helvetica"/>
          <w:color w:val="auto"/>
          <w:kern w:val="0"/>
          <w:sz w:val="24"/>
          <w:highlight w:val="none"/>
        </w:rPr>
        <w:t>投标人须知前附表</w:t>
      </w:r>
      <w:r>
        <w:rPr>
          <w:rFonts w:hint="eastAsia" w:ascii="仿宋" w:hAnsi="仿宋" w:eastAsia="仿宋" w:cs="Helvetica"/>
          <w:color w:val="auto"/>
          <w:kern w:val="0"/>
          <w:sz w:val="24"/>
          <w:highlight w:val="none"/>
          <w:lang w:eastAsia="zh-CN"/>
        </w:rPr>
        <w:t>》</w:t>
      </w:r>
      <w:r>
        <w:rPr>
          <w:rFonts w:hint="eastAsia" w:ascii="仿宋" w:hAnsi="仿宋" w:eastAsia="仿宋" w:cs="Helvetica"/>
          <w:color w:val="auto"/>
          <w:kern w:val="0"/>
          <w:sz w:val="24"/>
          <w:highlight w:val="none"/>
        </w:rPr>
        <w:t>。</w:t>
      </w:r>
      <w:bookmarkEnd w:id="56"/>
    </w:p>
    <w:p w14:paraId="5DBAC24F">
      <w:pPr>
        <w:widowControl/>
        <w:adjustRightInd/>
        <w:jc w:val="left"/>
        <w:rPr>
          <w:rFonts w:ascii="新宋体" w:hAnsi="新宋体" w:eastAsia="新宋体" w:cs="新宋体"/>
          <w:b/>
          <w:bCs/>
          <w:color w:val="auto"/>
          <w:sz w:val="22"/>
          <w:szCs w:val="22"/>
          <w:highlight w:val="none"/>
        </w:rPr>
      </w:pPr>
      <w:r>
        <w:rPr>
          <w:rFonts w:ascii="新宋体" w:hAnsi="新宋体" w:eastAsia="新宋体" w:cs="新宋体"/>
          <w:b/>
          <w:bCs/>
          <w:color w:val="auto"/>
          <w:sz w:val="22"/>
          <w:szCs w:val="22"/>
          <w:highlight w:val="none"/>
        </w:rPr>
        <w:br w:type="page"/>
      </w:r>
    </w:p>
    <w:p w14:paraId="1F59D27A">
      <w:pPr>
        <w:snapToGrid w:val="0"/>
        <w:spacing w:beforeLines="100" w:line="360" w:lineRule="auto"/>
        <w:jc w:val="center"/>
        <w:outlineLvl w:val="0"/>
        <w:rPr>
          <w:rFonts w:ascii="仿宋" w:hAnsi="仿宋" w:eastAsia="仿宋" w:cs="仿宋_GB2312"/>
          <w:b/>
          <w:color w:val="auto"/>
          <w:sz w:val="36"/>
          <w:szCs w:val="36"/>
          <w:highlight w:val="none"/>
        </w:rPr>
      </w:pPr>
      <w:bookmarkStart w:id="57" w:name="_Toc31286"/>
      <w:r>
        <w:rPr>
          <w:rFonts w:hint="eastAsia" w:ascii="仿宋" w:hAnsi="仿宋" w:eastAsia="仿宋" w:cs="仿宋_GB2312"/>
          <w:b/>
          <w:color w:val="auto"/>
          <w:sz w:val="36"/>
          <w:szCs w:val="36"/>
          <w:highlight w:val="none"/>
        </w:rPr>
        <w:t>第三部分  采购需求</w:t>
      </w:r>
      <w:bookmarkEnd w:id="57"/>
    </w:p>
    <w:p w14:paraId="0F09FFD6">
      <w:pPr>
        <w:spacing w:line="360" w:lineRule="auto"/>
        <w:ind w:firstLine="120" w:firstLineChars="50"/>
        <w:rPr>
          <w:rFonts w:ascii="仿宋_GB2312" w:hAnsi="仿宋" w:eastAsia="仿宋_GB2312" w:cs="仿宋_GB2312"/>
          <w:b/>
          <w:color w:val="auto"/>
          <w:sz w:val="24"/>
          <w:highlight w:val="none"/>
        </w:rPr>
      </w:pPr>
      <w:bookmarkStart w:id="58" w:name="_Hlk93169452"/>
    </w:p>
    <w:p w14:paraId="51D2F60E">
      <w:pPr>
        <w:snapToGrid w:val="0"/>
        <w:spacing w:line="360" w:lineRule="auto"/>
        <w:ind w:firstLine="482" w:firstLineChars="200"/>
        <w:jc w:val="left"/>
        <w:rPr>
          <w:rFonts w:ascii="仿宋" w:hAnsi="仿宋" w:eastAsia="仿宋"/>
          <w:b/>
          <w:color w:val="auto"/>
          <w:sz w:val="24"/>
          <w:highlight w:val="none"/>
        </w:rPr>
      </w:pPr>
      <w:bookmarkStart w:id="59" w:name="_Toc20384570"/>
      <w:r>
        <w:rPr>
          <w:rFonts w:hint="eastAsia" w:ascii="仿宋" w:hAnsi="仿宋" w:eastAsia="仿宋"/>
          <w:b/>
          <w:color w:val="auto"/>
          <w:sz w:val="24"/>
          <w:highlight w:val="none"/>
          <w:lang w:eastAsia="zh-CN"/>
        </w:rPr>
        <w:t>一、</w:t>
      </w:r>
      <w:r>
        <w:rPr>
          <w:rFonts w:hint="eastAsia" w:ascii="仿宋" w:hAnsi="仿宋" w:eastAsia="仿宋"/>
          <w:b/>
          <w:color w:val="auto"/>
          <w:sz w:val="24"/>
          <w:highlight w:val="none"/>
        </w:rPr>
        <w:t>保洁范围及内容</w:t>
      </w:r>
    </w:p>
    <w:p w14:paraId="0FD7F8C5">
      <w:pPr>
        <w:snapToGrid w:val="0"/>
        <w:spacing w:line="360" w:lineRule="auto"/>
        <w:ind w:firstLine="480" w:firstLineChars="200"/>
        <w:jc w:val="left"/>
        <w:rPr>
          <w:rFonts w:ascii="仿宋" w:hAnsi="仿宋" w:eastAsia="仿宋"/>
          <w:color w:val="auto"/>
          <w:sz w:val="24"/>
          <w:highlight w:val="none"/>
        </w:rPr>
      </w:pPr>
      <w:r>
        <w:rPr>
          <w:rFonts w:hint="default" w:ascii="仿宋" w:hAnsi="仿宋" w:eastAsia="仿宋"/>
          <w:color w:val="auto"/>
          <w:sz w:val="24"/>
          <w:highlight w:val="none"/>
        </w:rPr>
        <w:t>1、</w:t>
      </w:r>
      <w:r>
        <w:rPr>
          <w:rFonts w:hint="eastAsia" w:ascii="仿宋" w:hAnsi="仿宋" w:eastAsia="仿宋"/>
          <w:color w:val="auto"/>
          <w:sz w:val="24"/>
          <w:highlight w:val="none"/>
        </w:rPr>
        <w:t>本次招标的</w:t>
      </w:r>
      <w:r>
        <w:rPr>
          <w:rFonts w:hint="eastAsia" w:ascii="仿宋" w:hAnsi="仿宋" w:eastAsia="仿宋"/>
          <w:color w:val="auto"/>
          <w:sz w:val="24"/>
          <w:highlight w:val="none"/>
          <w:lang w:val="en-US" w:eastAsia="zh-Hans"/>
        </w:rPr>
        <w:t>七都大桥保洁</w:t>
      </w:r>
      <w:r>
        <w:rPr>
          <w:rFonts w:hint="eastAsia" w:ascii="仿宋" w:hAnsi="仿宋" w:eastAsia="仿宋"/>
          <w:color w:val="auto"/>
          <w:sz w:val="24"/>
          <w:highlight w:val="none"/>
        </w:rPr>
        <w:t>服务范围，即</w:t>
      </w:r>
      <w:r>
        <w:rPr>
          <w:rFonts w:hint="eastAsia" w:ascii="仿宋" w:hAnsi="仿宋" w:eastAsia="仿宋"/>
          <w:color w:val="auto"/>
          <w:sz w:val="24"/>
          <w:highlight w:val="none"/>
          <w:lang w:val="en-US" w:eastAsia="zh-Hans"/>
        </w:rPr>
        <w:t>七都大桥主桥道路</w:t>
      </w:r>
      <w:r>
        <w:rPr>
          <w:rFonts w:hint="eastAsia" w:ascii="仿宋" w:hAnsi="仿宋" w:eastAsia="仿宋"/>
          <w:color w:val="auto"/>
          <w:sz w:val="24"/>
          <w:highlight w:val="none"/>
        </w:rPr>
        <w:t>、人行道的技术经济指标见下表：</w:t>
      </w:r>
    </w:p>
    <w:tbl>
      <w:tblPr>
        <w:tblStyle w:val="58"/>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653"/>
        <w:gridCol w:w="2321"/>
        <w:gridCol w:w="1302"/>
        <w:gridCol w:w="1443"/>
        <w:gridCol w:w="1306"/>
      </w:tblGrid>
      <w:tr w14:paraId="23C82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53" w:type="dxa"/>
            <w:vMerge w:val="restart"/>
            <w:noWrap/>
            <w:vAlign w:val="center"/>
          </w:tcPr>
          <w:p w14:paraId="1D64D83B">
            <w:pPr>
              <w:pStyle w:val="2"/>
              <w:keepNext w:val="0"/>
              <w:keepLines w:val="0"/>
              <w:suppressLineNumbers w:val="0"/>
              <w:tabs>
                <w:tab w:val="left" w:pos="840"/>
              </w:tabs>
              <w:ind w:left="0" w:right="0"/>
              <w:jc w:val="center"/>
              <w:rPr>
                <w:rFonts w:hint="default" w:ascii="仿宋" w:hAnsi="仿宋" w:eastAsia="仿宋" w:cs="Times New Roman"/>
                <w:b w:val="0"/>
                <w:bCs w:val="0"/>
                <w:color w:val="auto"/>
                <w:kern w:val="2"/>
                <w:sz w:val="21"/>
                <w:szCs w:val="21"/>
                <w:highlight w:val="none"/>
              </w:rPr>
            </w:pPr>
            <w:bookmarkStart w:id="60" w:name="_Toc103179099"/>
            <w:r>
              <w:rPr>
                <w:rFonts w:hint="eastAsia" w:ascii="仿宋" w:hAnsi="仿宋" w:eastAsia="仿宋" w:cs="Times New Roman"/>
                <w:b w:val="0"/>
                <w:bCs w:val="0"/>
                <w:color w:val="auto"/>
                <w:kern w:val="2"/>
                <w:sz w:val="21"/>
                <w:szCs w:val="21"/>
                <w:highlight w:val="none"/>
              </w:rPr>
              <w:t>序号</w:t>
            </w:r>
            <w:bookmarkEnd w:id="60"/>
          </w:p>
        </w:tc>
        <w:tc>
          <w:tcPr>
            <w:tcW w:w="1653" w:type="dxa"/>
            <w:vMerge w:val="restart"/>
            <w:noWrap/>
            <w:vAlign w:val="center"/>
          </w:tcPr>
          <w:p w14:paraId="0530D731">
            <w:pPr>
              <w:pStyle w:val="2"/>
              <w:keepNext w:val="0"/>
              <w:keepLines w:val="0"/>
              <w:suppressLineNumbers w:val="0"/>
              <w:tabs>
                <w:tab w:val="left" w:pos="840"/>
              </w:tabs>
              <w:ind w:left="0" w:right="0"/>
              <w:jc w:val="center"/>
              <w:rPr>
                <w:rFonts w:hint="default" w:ascii="仿宋" w:hAnsi="仿宋" w:eastAsia="仿宋" w:cs="Times New Roman"/>
                <w:b w:val="0"/>
                <w:bCs w:val="0"/>
                <w:color w:val="auto"/>
                <w:kern w:val="2"/>
                <w:sz w:val="21"/>
                <w:szCs w:val="21"/>
                <w:highlight w:val="none"/>
              </w:rPr>
            </w:pPr>
            <w:bookmarkStart w:id="61" w:name="_Toc103179100"/>
            <w:r>
              <w:rPr>
                <w:rFonts w:hint="eastAsia" w:ascii="仿宋" w:hAnsi="仿宋" w:eastAsia="仿宋" w:cs="Times New Roman"/>
                <w:b w:val="0"/>
                <w:bCs w:val="0"/>
                <w:color w:val="auto"/>
                <w:kern w:val="2"/>
                <w:sz w:val="21"/>
                <w:szCs w:val="21"/>
                <w:highlight w:val="none"/>
              </w:rPr>
              <w:t>道路名称</w:t>
            </w:r>
            <w:bookmarkEnd w:id="61"/>
          </w:p>
        </w:tc>
        <w:tc>
          <w:tcPr>
            <w:tcW w:w="2321" w:type="dxa"/>
            <w:vMerge w:val="restart"/>
            <w:noWrap/>
            <w:vAlign w:val="center"/>
          </w:tcPr>
          <w:p w14:paraId="535BAE96">
            <w:pPr>
              <w:pStyle w:val="2"/>
              <w:keepNext w:val="0"/>
              <w:keepLines w:val="0"/>
              <w:suppressLineNumbers w:val="0"/>
              <w:tabs>
                <w:tab w:val="left" w:pos="840"/>
              </w:tabs>
              <w:ind w:left="0" w:right="0"/>
              <w:jc w:val="center"/>
              <w:rPr>
                <w:rFonts w:hint="default" w:ascii="仿宋" w:hAnsi="仿宋" w:eastAsia="仿宋" w:cs="Times New Roman"/>
                <w:b w:val="0"/>
                <w:bCs w:val="0"/>
                <w:color w:val="auto"/>
                <w:kern w:val="2"/>
                <w:sz w:val="21"/>
                <w:szCs w:val="21"/>
                <w:highlight w:val="none"/>
              </w:rPr>
            </w:pPr>
            <w:bookmarkStart w:id="62" w:name="_Toc103179101"/>
            <w:r>
              <w:rPr>
                <w:rFonts w:hint="eastAsia" w:ascii="仿宋" w:hAnsi="仿宋" w:eastAsia="仿宋" w:cs="Times New Roman"/>
                <w:b w:val="0"/>
                <w:bCs w:val="0"/>
                <w:color w:val="auto"/>
                <w:kern w:val="2"/>
                <w:sz w:val="21"/>
                <w:szCs w:val="21"/>
                <w:highlight w:val="none"/>
              </w:rPr>
              <w:t>起--止</w:t>
            </w:r>
            <w:bookmarkEnd w:id="62"/>
          </w:p>
        </w:tc>
        <w:tc>
          <w:tcPr>
            <w:tcW w:w="2745" w:type="dxa"/>
            <w:gridSpan w:val="2"/>
            <w:noWrap/>
            <w:vAlign w:val="center"/>
          </w:tcPr>
          <w:p w14:paraId="6B263E2C">
            <w:pPr>
              <w:pStyle w:val="2"/>
              <w:keepNext w:val="0"/>
              <w:keepLines w:val="0"/>
              <w:suppressLineNumbers w:val="0"/>
              <w:tabs>
                <w:tab w:val="left" w:pos="840"/>
              </w:tabs>
              <w:ind w:left="0" w:right="0"/>
              <w:jc w:val="center"/>
              <w:rPr>
                <w:rFonts w:hint="default" w:ascii="仿宋" w:hAnsi="仿宋" w:eastAsia="仿宋" w:cs="Times New Roman"/>
                <w:b w:val="0"/>
                <w:bCs w:val="0"/>
                <w:color w:val="auto"/>
                <w:kern w:val="2"/>
                <w:sz w:val="21"/>
                <w:szCs w:val="21"/>
                <w:highlight w:val="none"/>
              </w:rPr>
            </w:pPr>
            <w:bookmarkStart w:id="63" w:name="_Toc103179102"/>
            <w:r>
              <w:rPr>
                <w:rFonts w:hint="eastAsia" w:ascii="仿宋" w:hAnsi="仿宋" w:eastAsia="仿宋" w:cs="Times New Roman"/>
                <w:b w:val="0"/>
                <w:bCs w:val="0"/>
                <w:color w:val="auto"/>
                <w:kern w:val="2"/>
                <w:sz w:val="21"/>
                <w:szCs w:val="21"/>
                <w:highlight w:val="none"/>
                <w:lang w:val="en-US" w:eastAsia="zh-Hans"/>
              </w:rPr>
              <w:t>主桥道路</w:t>
            </w:r>
            <w:r>
              <w:rPr>
                <w:rFonts w:hint="eastAsia" w:ascii="仿宋" w:hAnsi="仿宋" w:eastAsia="仿宋" w:cs="Times New Roman"/>
                <w:b w:val="0"/>
                <w:bCs w:val="0"/>
                <w:color w:val="auto"/>
                <w:kern w:val="2"/>
                <w:sz w:val="21"/>
                <w:szCs w:val="21"/>
                <w:highlight w:val="none"/>
              </w:rPr>
              <w:t>面积</w:t>
            </w:r>
            <w:bookmarkEnd w:id="63"/>
          </w:p>
        </w:tc>
        <w:tc>
          <w:tcPr>
            <w:tcW w:w="1306" w:type="dxa"/>
            <w:vMerge w:val="restart"/>
            <w:noWrap/>
            <w:vAlign w:val="center"/>
          </w:tcPr>
          <w:p w14:paraId="1A75748F">
            <w:pPr>
              <w:pStyle w:val="2"/>
              <w:keepNext w:val="0"/>
              <w:keepLines w:val="0"/>
              <w:suppressLineNumbers w:val="0"/>
              <w:tabs>
                <w:tab w:val="left" w:pos="840"/>
              </w:tabs>
              <w:ind w:left="0" w:right="0"/>
              <w:jc w:val="center"/>
              <w:rPr>
                <w:rFonts w:hint="default" w:ascii="仿宋" w:hAnsi="仿宋" w:eastAsia="仿宋" w:cs="Times New Roman"/>
                <w:b w:val="0"/>
                <w:bCs w:val="0"/>
                <w:color w:val="auto"/>
                <w:kern w:val="2"/>
                <w:sz w:val="21"/>
                <w:szCs w:val="21"/>
                <w:highlight w:val="none"/>
              </w:rPr>
            </w:pPr>
            <w:r>
              <w:rPr>
                <w:rFonts w:hint="eastAsia" w:ascii="仿宋" w:hAnsi="仿宋" w:eastAsia="仿宋" w:cs="Times New Roman"/>
                <w:b w:val="0"/>
                <w:bCs w:val="0"/>
                <w:color w:val="auto"/>
                <w:kern w:val="2"/>
                <w:sz w:val="21"/>
                <w:szCs w:val="21"/>
                <w:highlight w:val="none"/>
              </w:rPr>
              <w:t>人行道面积约（㎡）</w:t>
            </w:r>
          </w:p>
        </w:tc>
      </w:tr>
      <w:tr w14:paraId="32F57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53" w:type="dxa"/>
            <w:vMerge w:val="continue"/>
            <w:noWrap/>
            <w:vAlign w:val="center"/>
          </w:tcPr>
          <w:p w14:paraId="3523DF13">
            <w:pPr>
              <w:pStyle w:val="2"/>
              <w:keepNext w:val="0"/>
              <w:keepLines w:val="0"/>
              <w:suppressLineNumbers w:val="0"/>
              <w:tabs>
                <w:tab w:val="left" w:pos="840"/>
              </w:tabs>
              <w:ind w:left="0" w:right="0"/>
              <w:jc w:val="center"/>
              <w:rPr>
                <w:rFonts w:hint="default" w:ascii="仿宋" w:hAnsi="仿宋" w:eastAsia="仿宋" w:cs="Times New Roman"/>
                <w:b w:val="0"/>
                <w:bCs w:val="0"/>
                <w:color w:val="auto"/>
                <w:kern w:val="2"/>
                <w:sz w:val="21"/>
                <w:szCs w:val="21"/>
                <w:highlight w:val="none"/>
              </w:rPr>
            </w:pPr>
          </w:p>
        </w:tc>
        <w:tc>
          <w:tcPr>
            <w:tcW w:w="1653" w:type="dxa"/>
            <w:vMerge w:val="continue"/>
            <w:noWrap/>
            <w:vAlign w:val="center"/>
          </w:tcPr>
          <w:p w14:paraId="021FC561">
            <w:pPr>
              <w:pStyle w:val="2"/>
              <w:keepNext w:val="0"/>
              <w:keepLines w:val="0"/>
              <w:suppressLineNumbers w:val="0"/>
              <w:tabs>
                <w:tab w:val="left" w:pos="840"/>
              </w:tabs>
              <w:ind w:left="0" w:right="0"/>
              <w:jc w:val="center"/>
              <w:rPr>
                <w:rFonts w:hint="default" w:ascii="仿宋" w:hAnsi="仿宋" w:eastAsia="仿宋" w:cs="Times New Roman"/>
                <w:b w:val="0"/>
                <w:bCs w:val="0"/>
                <w:color w:val="auto"/>
                <w:kern w:val="2"/>
                <w:sz w:val="21"/>
                <w:szCs w:val="21"/>
                <w:highlight w:val="none"/>
              </w:rPr>
            </w:pPr>
          </w:p>
        </w:tc>
        <w:tc>
          <w:tcPr>
            <w:tcW w:w="2321" w:type="dxa"/>
            <w:vMerge w:val="continue"/>
            <w:noWrap/>
            <w:vAlign w:val="center"/>
          </w:tcPr>
          <w:p w14:paraId="0C4D3AC7">
            <w:pPr>
              <w:pStyle w:val="2"/>
              <w:keepNext w:val="0"/>
              <w:keepLines w:val="0"/>
              <w:suppressLineNumbers w:val="0"/>
              <w:tabs>
                <w:tab w:val="left" w:pos="840"/>
              </w:tabs>
              <w:ind w:left="0" w:right="0"/>
              <w:jc w:val="center"/>
              <w:rPr>
                <w:rFonts w:hint="default" w:ascii="仿宋" w:hAnsi="仿宋" w:eastAsia="仿宋" w:cs="Times New Roman"/>
                <w:b w:val="0"/>
                <w:bCs w:val="0"/>
                <w:color w:val="auto"/>
                <w:kern w:val="2"/>
                <w:sz w:val="21"/>
                <w:szCs w:val="21"/>
                <w:highlight w:val="none"/>
              </w:rPr>
            </w:pPr>
          </w:p>
        </w:tc>
        <w:tc>
          <w:tcPr>
            <w:tcW w:w="1302" w:type="dxa"/>
            <w:noWrap/>
            <w:vAlign w:val="center"/>
          </w:tcPr>
          <w:p w14:paraId="0F10E5DF">
            <w:pPr>
              <w:pStyle w:val="2"/>
              <w:keepNext w:val="0"/>
              <w:keepLines w:val="0"/>
              <w:suppressLineNumbers w:val="0"/>
              <w:tabs>
                <w:tab w:val="left" w:pos="840"/>
              </w:tabs>
              <w:ind w:left="0" w:right="0"/>
              <w:jc w:val="center"/>
              <w:rPr>
                <w:rFonts w:hint="default" w:ascii="仿宋" w:hAnsi="仿宋" w:eastAsia="仿宋" w:cs="Times New Roman"/>
                <w:b w:val="0"/>
                <w:bCs w:val="0"/>
                <w:color w:val="auto"/>
                <w:kern w:val="2"/>
                <w:sz w:val="21"/>
                <w:szCs w:val="21"/>
                <w:highlight w:val="none"/>
              </w:rPr>
            </w:pPr>
            <w:bookmarkStart w:id="64" w:name="_Toc103179105"/>
            <w:r>
              <w:rPr>
                <w:rFonts w:hint="default" w:ascii="仿宋" w:hAnsi="仿宋" w:eastAsia="仿宋" w:cs="Times New Roman"/>
                <w:b w:val="0"/>
                <w:bCs w:val="0"/>
                <w:color w:val="auto"/>
                <w:kern w:val="2"/>
                <w:sz w:val="21"/>
                <w:szCs w:val="21"/>
                <w:highlight w:val="none"/>
              </w:rPr>
              <w:t>长</w:t>
            </w:r>
            <w:r>
              <w:rPr>
                <w:rFonts w:hint="eastAsia" w:ascii="仿宋" w:hAnsi="仿宋" w:eastAsia="仿宋" w:cs="Times New Roman"/>
                <w:b w:val="0"/>
                <w:bCs w:val="0"/>
                <w:color w:val="auto"/>
                <w:kern w:val="2"/>
                <w:sz w:val="21"/>
                <w:szCs w:val="21"/>
                <w:highlight w:val="none"/>
                <w:lang w:val="en-US" w:eastAsia="zh-Hans"/>
              </w:rPr>
              <w:t>度</w:t>
            </w:r>
            <w:r>
              <w:rPr>
                <w:rFonts w:hint="default" w:ascii="仿宋" w:hAnsi="仿宋" w:eastAsia="仿宋" w:cs="Times New Roman"/>
                <w:b w:val="0"/>
                <w:bCs w:val="0"/>
                <w:color w:val="auto"/>
                <w:kern w:val="2"/>
                <w:sz w:val="21"/>
                <w:szCs w:val="21"/>
                <w:highlight w:val="none"/>
              </w:rPr>
              <w:t>（m）</w:t>
            </w:r>
            <w:bookmarkEnd w:id="64"/>
          </w:p>
        </w:tc>
        <w:tc>
          <w:tcPr>
            <w:tcW w:w="1443" w:type="dxa"/>
            <w:noWrap/>
            <w:vAlign w:val="center"/>
          </w:tcPr>
          <w:p w14:paraId="020D9BF4">
            <w:pPr>
              <w:pStyle w:val="2"/>
              <w:keepNext w:val="0"/>
              <w:keepLines w:val="0"/>
              <w:suppressLineNumbers w:val="0"/>
              <w:tabs>
                <w:tab w:val="left" w:pos="840"/>
              </w:tabs>
              <w:ind w:left="0" w:right="0"/>
              <w:jc w:val="center"/>
              <w:rPr>
                <w:rFonts w:hint="default" w:ascii="仿宋" w:hAnsi="仿宋" w:eastAsia="仿宋" w:cs="Times New Roman"/>
                <w:b w:val="0"/>
                <w:bCs w:val="0"/>
                <w:color w:val="auto"/>
                <w:kern w:val="2"/>
                <w:sz w:val="21"/>
                <w:szCs w:val="21"/>
                <w:highlight w:val="none"/>
              </w:rPr>
            </w:pPr>
            <w:bookmarkStart w:id="65" w:name="_Toc103179107"/>
            <w:r>
              <w:rPr>
                <w:rFonts w:hint="default" w:ascii="仿宋" w:hAnsi="仿宋" w:eastAsia="仿宋" w:cs="Times New Roman"/>
                <w:b w:val="0"/>
                <w:bCs w:val="0"/>
                <w:color w:val="auto"/>
                <w:kern w:val="2"/>
                <w:sz w:val="21"/>
                <w:szCs w:val="21"/>
                <w:highlight w:val="none"/>
              </w:rPr>
              <w:t>面积（</w:t>
            </w:r>
            <w:r>
              <w:rPr>
                <w:rFonts w:hint="eastAsia" w:ascii="仿宋" w:hAnsi="仿宋" w:eastAsia="仿宋" w:cs="Times New Roman"/>
                <w:b w:val="0"/>
                <w:bCs w:val="0"/>
                <w:color w:val="auto"/>
                <w:kern w:val="2"/>
                <w:sz w:val="21"/>
                <w:szCs w:val="21"/>
                <w:highlight w:val="none"/>
              </w:rPr>
              <w:t>㎡</w:t>
            </w:r>
            <w:r>
              <w:rPr>
                <w:rFonts w:hint="default" w:ascii="仿宋" w:hAnsi="仿宋" w:eastAsia="仿宋" w:cs="Times New Roman"/>
                <w:b w:val="0"/>
                <w:bCs w:val="0"/>
                <w:color w:val="auto"/>
                <w:kern w:val="2"/>
                <w:sz w:val="21"/>
                <w:szCs w:val="21"/>
                <w:highlight w:val="none"/>
              </w:rPr>
              <w:t>）</w:t>
            </w:r>
            <w:bookmarkEnd w:id="65"/>
          </w:p>
        </w:tc>
        <w:tc>
          <w:tcPr>
            <w:tcW w:w="1306" w:type="dxa"/>
            <w:vMerge w:val="continue"/>
            <w:noWrap/>
            <w:vAlign w:val="center"/>
          </w:tcPr>
          <w:p w14:paraId="4531AC42">
            <w:pPr>
              <w:pStyle w:val="2"/>
              <w:keepNext w:val="0"/>
              <w:keepLines w:val="0"/>
              <w:suppressLineNumbers w:val="0"/>
              <w:tabs>
                <w:tab w:val="left" w:pos="840"/>
              </w:tabs>
              <w:ind w:left="0" w:right="0"/>
              <w:jc w:val="center"/>
              <w:rPr>
                <w:rFonts w:hint="default" w:ascii="仿宋" w:hAnsi="仿宋" w:eastAsia="仿宋" w:cs="Times New Roman"/>
                <w:b w:val="0"/>
                <w:bCs w:val="0"/>
                <w:color w:val="auto"/>
                <w:kern w:val="2"/>
                <w:sz w:val="21"/>
                <w:szCs w:val="21"/>
                <w:highlight w:val="none"/>
              </w:rPr>
            </w:pPr>
          </w:p>
        </w:tc>
      </w:tr>
      <w:tr w14:paraId="4B6E4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653" w:type="dxa"/>
            <w:noWrap/>
            <w:vAlign w:val="center"/>
          </w:tcPr>
          <w:p w14:paraId="1CC039CC">
            <w:pPr>
              <w:pStyle w:val="2"/>
              <w:keepNext w:val="0"/>
              <w:keepLines w:val="0"/>
              <w:suppressLineNumbers w:val="0"/>
              <w:tabs>
                <w:tab w:val="left" w:pos="840"/>
              </w:tabs>
              <w:ind w:left="0" w:right="0"/>
              <w:jc w:val="center"/>
              <w:rPr>
                <w:rFonts w:hint="default" w:ascii="仿宋" w:hAnsi="仿宋" w:eastAsia="仿宋" w:cs="Times New Roman"/>
                <w:b w:val="0"/>
                <w:bCs w:val="0"/>
                <w:color w:val="auto"/>
                <w:kern w:val="2"/>
                <w:sz w:val="21"/>
                <w:szCs w:val="21"/>
                <w:highlight w:val="none"/>
              </w:rPr>
            </w:pPr>
            <w:bookmarkStart w:id="66" w:name="_Toc103179108"/>
            <w:r>
              <w:rPr>
                <w:rFonts w:hint="eastAsia" w:ascii="仿宋" w:hAnsi="仿宋" w:eastAsia="仿宋" w:cs="Times New Roman"/>
                <w:b w:val="0"/>
                <w:bCs w:val="0"/>
                <w:color w:val="auto"/>
                <w:kern w:val="2"/>
                <w:sz w:val="21"/>
                <w:szCs w:val="21"/>
                <w:highlight w:val="none"/>
              </w:rPr>
              <w:t>1</w:t>
            </w:r>
            <w:bookmarkEnd w:id="66"/>
          </w:p>
        </w:tc>
        <w:tc>
          <w:tcPr>
            <w:tcW w:w="1653" w:type="dxa"/>
            <w:noWrap/>
            <w:vAlign w:val="center"/>
          </w:tcPr>
          <w:p w14:paraId="5C446868">
            <w:pPr>
              <w:keepNext w:val="0"/>
              <w:keepLines w:val="0"/>
              <w:widowControl/>
              <w:suppressLineNumbers w:val="0"/>
              <w:spacing w:before="0" w:beforeAutospacing="0" w:after="0" w:afterAutospacing="0"/>
              <w:ind w:left="0" w:right="0"/>
              <w:jc w:val="center"/>
              <w:textAlignment w:val="center"/>
              <w:rPr>
                <w:rFonts w:hint="eastAsia" w:ascii="仿宋" w:hAnsi="仿宋" w:eastAsia="仿宋"/>
                <w:color w:val="auto"/>
                <w:szCs w:val="21"/>
                <w:highlight w:val="none"/>
                <w:lang w:val="en-US" w:eastAsia="zh-Hans"/>
              </w:rPr>
            </w:pPr>
            <w:r>
              <w:rPr>
                <w:rFonts w:hint="eastAsia" w:ascii="仿宋" w:hAnsi="仿宋" w:eastAsia="仿宋"/>
                <w:color w:val="auto"/>
                <w:szCs w:val="21"/>
                <w:highlight w:val="none"/>
                <w:lang w:val="en-US" w:eastAsia="zh-Hans"/>
              </w:rPr>
              <w:t>七都大桥主线</w:t>
            </w:r>
          </w:p>
        </w:tc>
        <w:tc>
          <w:tcPr>
            <w:tcW w:w="2321" w:type="dxa"/>
            <w:noWrap/>
            <w:vAlign w:val="center"/>
          </w:tcPr>
          <w:p w14:paraId="4B1F2C22">
            <w:pPr>
              <w:keepNext w:val="0"/>
              <w:keepLines w:val="0"/>
              <w:widowControl/>
              <w:suppressLineNumbers w:val="0"/>
              <w:spacing w:before="0" w:beforeAutospacing="0" w:after="0" w:afterAutospacing="0"/>
              <w:ind w:left="0" w:right="0"/>
              <w:jc w:val="center"/>
              <w:textAlignment w:val="center"/>
              <w:rPr>
                <w:rFonts w:hint="eastAsia" w:ascii="仿宋" w:hAnsi="仿宋" w:eastAsia="仿宋"/>
                <w:color w:val="auto"/>
                <w:szCs w:val="21"/>
                <w:highlight w:val="none"/>
                <w:lang w:val="en-US" w:eastAsia="zh-Hans"/>
              </w:rPr>
            </w:pPr>
            <w:r>
              <w:rPr>
                <w:rFonts w:hint="eastAsia" w:ascii="仿宋" w:hAnsi="仿宋" w:eastAsia="仿宋"/>
                <w:color w:val="auto"/>
                <w:szCs w:val="21"/>
                <w:highlight w:val="none"/>
                <w:lang w:val="en-US" w:eastAsia="zh-Hans"/>
              </w:rPr>
              <w:t>七都大桥主线西起大桥与学院东路连接工程接坡处,东至七都北</w:t>
            </w:r>
            <w:r>
              <w:rPr>
                <w:rFonts w:hint="eastAsia" w:ascii="仿宋" w:hAnsi="仿宋" w:eastAsia="仿宋"/>
                <w:color w:val="auto"/>
                <w:szCs w:val="21"/>
                <w:highlight w:val="none"/>
                <w:lang w:val="en-US" w:eastAsia="zh-CN"/>
              </w:rPr>
              <w:t>汊</w:t>
            </w:r>
            <w:r>
              <w:rPr>
                <w:rFonts w:hint="eastAsia" w:ascii="仿宋" w:hAnsi="仿宋" w:eastAsia="仿宋"/>
                <w:color w:val="auto"/>
                <w:szCs w:val="21"/>
                <w:highlight w:val="none"/>
                <w:lang w:val="en-US" w:eastAsia="zh-Hans"/>
              </w:rPr>
              <w:t>桥连接处</w:t>
            </w:r>
          </w:p>
        </w:tc>
        <w:tc>
          <w:tcPr>
            <w:tcW w:w="1302" w:type="dxa"/>
            <w:noWrap/>
            <w:vAlign w:val="center"/>
          </w:tcPr>
          <w:p w14:paraId="0B398F4A">
            <w:pPr>
              <w:keepNext w:val="0"/>
              <w:keepLines w:val="0"/>
              <w:widowControl/>
              <w:suppressLineNumbers w:val="0"/>
              <w:snapToGrid w:val="0"/>
              <w:spacing w:before="0" w:beforeAutospacing="0" w:after="0" w:afterAutospacing="0"/>
              <w:ind w:left="0" w:right="-94" w:rightChars="-45"/>
              <w:jc w:val="center"/>
              <w:textAlignment w:val="center"/>
              <w:rPr>
                <w:rFonts w:hint="default" w:ascii="仿宋" w:hAnsi="仿宋" w:eastAsia="仿宋"/>
                <w:color w:val="auto"/>
                <w:szCs w:val="21"/>
                <w:highlight w:val="none"/>
              </w:rPr>
            </w:pPr>
            <w:r>
              <w:rPr>
                <w:rFonts w:hint="default" w:ascii="仿宋" w:hAnsi="仿宋" w:eastAsia="仿宋"/>
                <w:color w:val="auto"/>
                <w:szCs w:val="21"/>
                <w:highlight w:val="none"/>
              </w:rPr>
              <w:t>2188</w:t>
            </w:r>
          </w:p>
        </w:tc>
        <w:tc>
          <w:tcPr>
            <w:tcW w:w="1443" w:type="dxa"/>
            <w:noWrap/>
            <w:vAlign w:val="center"/>
          </w:tcPr>
          <w:p w14:paraId="5D8C76D9">
            <w:pPr>
              <w:keepNext w:val="0"/>
              <w:keepLines w:val="0"/>
              <w:widowControl/>
              <w:suppressLineNumbers w:val="0"/>
              <w:snapToGrid w:val="0"/>
              <w:spacing w:before="0" w:beforeAutospacing="0" w:after="0" w:afterAutospacing="0"/>
              <w:ind w:left="0" w:right="-94" w:rightChars="-45"/>
              <w:jc w:val="center"/>
              <w:textAlignment w:val="center"/>
              <w:rPr>
                <w:rFonts w:hint="default" w:ascii="仿宋" w:hAnsi="仿宋" w:eastAsia="仿宋"/>
                <w:color w:val="auto"/>
                <w:szCs w:val="21"/>
                <w:highlight w:val="none"/>
              </w:rPr>
            </w:pPr>
            <w:r>
              <w:rPr>
                <w:rFonts w:hint="eastAsia" w:ascii="仿宋" w:hAnsi="仿宋" w:eastAsia="仿宋"/>
                <w:color w:val="auto"/>
                <w:szCs w:val="21"/>
                <w:highlight w:val="none"/>
              </w:rPr>
              <w:t>57289.825</w:t>
            </w:r>
          </w:p>
        </w:tc>
        <w:tc>
          <w:tcPr>
            <w:tcW w:w="1306" w:type="dxa"/>
            <w:noWrap/>
            <w:vAlign w:val="center"/>
          </w:tcPr>
          <w:p w14:paraId="54152B42">
            <w:pPr>
              <w:keepNext w:val="0"/>
              <w:keepLines w:val="0"/>
              <w:widowControl/>
              <w:suppressLineNumbers w:val="0"/>
              <w:snapToGrid w:val="0"/>
              <w:spacing w:before="0" w:beforeAutospacing="0" w:after="0" w:afterAutospacing="0"/>
              <w:ind w:left="0" w:right="-94" w:rightChars="-45"/>
              <w:jc w:val="center"/>
              <w:textAlignment w:val="center"/>
              <w:rPr>
                <w:rFonts w:hint="default" w:ascii="仿宋" w:hAnsi="仿宋" w:eastAsia="仿宋"/>
                <w:color w:val="auto"/>
                <w:szCs w:val="21"/>
                <w:highlight w:val="none"/>
                <w:lang w:val="en-US" w:eastAsia="zh-CN"/>
              </w:rPr>
            </w:pPr>
            <w:r>
              <w:rPr>
                <w:rFonts w:hint="default" w:ascii="仿宋" w:hAnsi="仿宋" w:eastAsia="仿宋"/>
                <w:color w:val="auto"/>
                <w:szCs w:val="21"/>
                <w:highlight w:val="none"/>
              </w:rPr>
              <w:t>13038</w:t>
            </w:r>
            <w:r>
              <w:rPr>
                <w:rFonts w:hint="eastAsia" w:ascii="仿宋" w:hAnsi="仿宋" w:eastAsia="仿宋"/>
                <w:color w:val="auto"/>
                <w:szCs w:val="21"/>
                <w:highlight w:val="none"/>
                <w:lang w:val="en-US" w:eastAsia="zh-CN"/>
              </w:rPr>
              <w:t>.015</w:t>
            </w:r>
          </w:p>
        </w:tc>
      </w:tr>
      <w:tr w14:paraId="6B936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53" w:type="dxa"/>
            <w:noWrap/>
            <w:vAlign w:val="center"/>
          </w:tcPr>
          <w:p w14:paraId="06FA6DDE">
            <w:pPr>
              <w:pStyle w:val="2"/>
              <w:keepNext w:val="0"/>
              <w:keepLines w:val="0"/>
              <w:suppressLineNumbers w:val="0"/>
              <w:tabs>
                <w:tab w:val="left" w:pos="840"/>
              </w:tabs>
              <w:ind w:left="0" w:right="0"/>
              <w:jc w:val="center"/>
              <w:rPr>
                <w:rFonts w:hint="default" w:ascii="仿宋" w:hAnsi="仿宋" w:eastAsia="仿宋" w:cs="Times New Roman"/>
                <w:b w:val="0"/>
                <w:bCs w:val="0"/>
                <w:color w:val="auto"/>
                <w:kern w:val="2"/>
                <w:sz w:val="21"/>
                <w:szCs w:val="21"/>
                <w:highlight w:val="none"/>
              </w:rPr>
            </w:pPr>
            <w:bookmarkStart w:id="67" w:name="_Toc103179109"/>
            <w:r>
              <w:rPr>
                <w:rFonts w:hint="eastAsia" w:ascii="仿宋" w:hAnsi="仿宋" w:eastAsia="仿宋" w:cs="Times New Roman"/>
                <w:b w:val="0"/>
                <w:bCs w:val="0"/>
                <w:color w:val="auto"/>
                <w:kern w:val="2"/>
                <w:sz w:val="21"/>
                <w:szCs w:val="21"/>
                <w:highlight w:val="none"/>
              </w:rPr>
              <w:t>2</w:t>
            </w:r>
            <w:bookmarkEnd w:id="67"/>
          </w:p>
        </w:tc>
        <w:tc>
          <w:tcPr>
            <w:tcW w:w="1653" w:type="dxa"/>
            <w:noWrap/>
            <w:vAlign w:val="center"/>
          </w:tcPr>
          <w:p w14:paraId="4075A122">
            <w:pPr>
              <w:keepNext w:val="0"/>
              <w:keepLines w:val="0"/>
              <w:widowControl/>
              <w:suppressLineNumbers w:val="0"/>
              <w:spacing w:before="0" w:beforeAutospacing="0" w:after="0" w:afterAutospacing="0"/>
              <w:ind w:left="0" w:right="0"/>
              <w:jc w:val="center"/>
              <w:textAlignment w:val="center"/>
              <w:rPr>
                <w:rFonts w:hint="eastAsia" w:ascii="仿宋" w:hAnsi="仿宋" w:eastAsia="仿宋"/>
                <w:color w:val="auto"/>
                <w:szCs w:val="21"/>
                <w:highlight w:val="none"/>
                <w:lang w:val="en-US" w:eastAsia="zh-Hans"/>
              </w:rPr>
            </w:pPr>
            <w:r>
              <w:rPr>
                <w:rFonts w:hint="eastAsia" w:ascii="仿宋" w:hAnsi="仿宋" w:eastAsia="仿宋"/>
                <w:color w:val="auto"/>
                <w:szCs w:val="21"/>
                <w:highlight w:val="none"/>
                <w:lang w:val="en-US" w:eastAsia="zh-Hans"/>
              </w:rPr>
              <w:t>七都侧下行B匝道</w:t>
            </w:r>
          </w:p>
        </w:tc>
        <w:tc>
          <w:tcPr>
            <w:tcW w:w="2321" w:type="dxa"/>
            <w:noWrap/>
            <w:vAlign w:val="center"/>
          </w:tcPr>
          <w:p w14:paraId="70249111">
            <w:pPr>
              <w:keepNext w:val="0"/>
              <w:keepLines w:val="0"/>
              <w:widowControl/>
              <w:suppressLineNumbers w:val="0"/>
              <w:spacing w:before="0" w:beforeAutospacing="0" w:after="0" w:afterAutospacing="0"/>
              <w:ind w:left="0" w:right="0"/>
              <w:jc w:val="center"/>
              <w:textAlignment w:val="center"/>
              <w:rPr>
                <w:rFonts w:hint="eastAsia" w:ascii="仿宋" w:hAnsi="仿宋" w:eastAsia="仿宋"/>
                <w:color w:val="auto"/>
                <w:szCs w:val="21"/>
                <w:highlight w:val="none"/>
                <w:lang w:val="en-US" w:eastAsia="zh-Hans"/>
              </w:rPr>
            </w:pPr>
            <w:r>
              <w:rPr>
                <w:rFonts w:hint="eastAsia" w:ascii="仿宋" w:hAnsi="仿宋" w:eastAsia="仿宋"/>
                <w:color w:val="auto"/>
                <w:szCs w:val="21"/>
                <w:highlight w:val="none"/>
                <w:lang w:val="en-US" w:eastAsia="zh-Hans"/>
              </w:rPr>
              <w:t>下行</w:t>
            </w:r>
            <w:r>
              <w:rPr>
                <w:rFonts w:hint="eastAsia" w:ascii="仿宋" w:hAnsi="仿宋" w:eastAsia="仿宋"/>
                <w:color w:val="auto"/>
                <w:szCs w:val="21"/>
                <w:highlight w:val="none"/>
                <w:lang w:val="en-US" w:eastAsia="en-US"/>
              </w:rPr>
              <w:t>B</w:t>
            </w:r>
            <w:r>
              <w:rPr>
                <w:rFonts w:hint="eastAsia" w:ascii="仿宋" w:hAnsi="仿宋" w:eastAsia="仿宋"/>
                <w:color w:val="auto"/>
                <w:szCs w:val="21"/>
                <w:highlight w:val="none"/>
                <w:lang w:val="en-US" w:eastAsia="zh-Hans"/>
              </w:rPr>
              <w:t>匝道主线连接处开始至七都大道接坡路面处</w:t>
            </w:r>
          </w:p>
        </w:tc>
        <w:tc>
          <w:tcPr>
            <w:tcW w:w="1302" w:type="dxa"/>
            <w:noWrap/>
            <w:vAlign w:val="center"/>
          </w:tcPr>
          <w:p w14:paraId="00AD9DCE">
            <w:pPr>
              <w:keepNext w:val="0"/>
              <w:keepLines w:val="0"/>
              <w:widowControl/>
              <w:suppressLineNumbers w:val="0"/>
              <w:snapToGrid w:val="0"/>
              <w:spacing w:before="0" w:beforeAutospacing="0" w:after="0" w:afterAutospacing="0"/>
              <w:ind w:left="0" w:right="-94" w:rightChars="-45"/>
              <w:jc w:val="center"/>
              <w:textAlignment w:val="center"/>
              <w:rPr>
                <w:rFonts w:hint="default" w:ascii="仿宋" w:hAnsi="仿宋" w:eastAsia="仿宋"/>
                <w:color w:val="auto"/>
                <w:szCs w:val="21"/>
                <w:highlight w:val="none"/>
              </w:rPr>
            </w:pPr>
            <w:r>
              <w:rPr>
                <w:rFonts w:hint="default" w:ascii="仿宋" w:hAnsi="仿宋" w:eastAsia="仿宋"/>
                <w:color w:val="auto"/>
                <w:szCs w:val="21"/>
                <w:highlight w:val="none"/>
              </w:rPr>
              <w:t>400</w:t>
            </w:r>
          </w:p>
        </w:tc>
        <w:tc>
          <w:tcPr>
            <w:tcW w:w="1443" w:type="dxa"/>
            <w:noWrap/>
            <w:vAlign w:val="center"/>
          </w:tcPr>
          <w:p w14:paraId="5B5CA03A">
            <w:pPr>
              <w:keepNext w:val="0"/>
              <w:keepLines w:val="0"/>
              <w:widowControl/>
              <w:suppressLineNumbers w:val="0"/>
              <w:snapToGrid w:val="0"/>
              <w:spacing w:before="0" w:beforeAutospacing="0" w:after="0" w:afterAutospacing="0"/>
              <w:ind w:left="0" w:right="-94" w:rightChars="-45"/>
              <w:jc w:val="center"/>
              <w:textAlignment w:val="center"/>
              <w:rPr>
                <w:rFonts w:hint="default" w:ascii="仿宋" w:hAnsi="仿宋" w:eastAsia="仿宋"/>
                <w:color w:val="auto"/>
                <w:szCs w:val="21"/>
                <w:highlight w:val="none"/>
              </w:rPr>
            </w:pPr>
            <w:r>
              <w:rPr>
                <w:rFonts w:hint="default" w:ascii="仿宋" w:hAnsi="仿宋" w:eastAsia="仿宋"/>
                <w:color w:val="auto"/>
                <w:szCs w:val="21"/>
                <w:highlight w:val="none"/>
              </w:rPr>
              <w:t>3336</w:t>
            </w:r>
          </w:p>
        </w:tc>
        <w:tc>
          <w:tcPr>
            <w:tcW w:w="1306" w:type="dxa"/>
            <w:noWrap/>
            <w:vAlign w:val="center"/>
          </w:tcPr>
          <w:p w14:paraId="2F902B5F">
            <w:pPr>
              <w:keepNext w:val="0"/>
              <w:keepLines w:val="0"/>
              <w:widowControl/>
              <w:suppressLineNumbers w:val="0"/>
              <w:snapToGrid w:val="0"/>
              <w:spacing w:before="0" w:beforeAutospacing="0" w:after="0" w:afterAutospacing="0"/>
              <w:ind w:left="-105" w:leftChars="-50" w:right="-94" w:rightChars="-45"/>
              <w:jc w:val="center"/>
              <w:textAlignment w:val="center"/>
              <w:rPr>
                <w:rFonts w:hint="default" w:ascii="仿宋" w:hAnsi="仿宋" w:eastAsia="仿宋"/>
                <w:color w:val="auto"/>
                <w:szCs w:val="21"/>
                <w:highlight w:val="none"/>
              </w:rPr>
            </w:pPr>
            <w:r>
              <w:rPr>
                <w:rFonts w:hint="default" w:ascii="仿宋" w:hAnsi="仿宋" w:eastAsia="仿宋"/>
                <w:color w:val="auto"/>
                <w:szCs w:val="21"/>
                <w:highlight w:val="none"/>
              </w:rPr>
              <w:t>/</w:t>
            </w:r>
          </w:p>
        </w:tc>
      </w:tr>
      <w:tr w14:paraId="566E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53" w:type="dxa"/>
            <w:noWrap/>
            <w:vAlign w:val="center"/>
          </w:tcPr>
          <w:p w14:paraId="599FA909">
            <w:pPr>
              <w:pStyle w:val="2"/>
              <w:keepNext w:val="0"/>
              <w:keepLines w:val="0"/>
              <w:suppressLineNumbers w:val="0"/>
              <w:tabs>
                <w:tab w:val="left" w:pos="840"/>
              </w:tabs>
              <w:ind w:left="0" w:right="0"/>
              <w:jc w:val="center"/>
              <w:rPr>
                <w:rFonts w:hint="default" w:ascii="仿宋" w:hAnsi="仿宋" w:eastAsia="仿宋" w:cs="Times New Roman"/>
                <w:b w:val="0"/>
                <w:bCs w:val="0"/>
                <w:color w:val="auto"/>
                <w:kern w:val="2"/>
                <w:sz w:val="21"/>
                <w:szCs w:val="21"/>
                <w:highlight w:val="none"/>
              </w:rPr>
            </w:pPr>
            <w:bookmarkStart w:id="68" w:name="_Toc103179110"/>
            <w:r>
              <w:rPr>
                <w:rFonts w:hint="eastAsia" w:ascii="仿宋" w:hAnsi="仿宋" w:eastAsia="仿宋" w:cs="Times New Roman"/>
                <w:b w:val="0"/>
                <w:bCs w:val="0"/>
                <w:color w:val="auto"/>
                <w:kern w:val="2"/>
                <w:sz w:val="21"/>
                <w:szCs w:val="21"/>
                <w:highlight w:val="none"/>
              </w:rPr>
              <w:t>3</w:t>
            </w:r>
            <w:bookmarkEnd w:id="68"/>
          </w:p>
        </w:tc>
        <w:tc>
          <w:tcPr>
            <w:tcW w:w="1653" w:type="dxa"/>
            <w:noWrap/>
            <w:vAlign w:val="center"/>
          </w:tcPr>
          <w:p w14:paraId="41607D17">
            <w:pPr>
              <w:keepNext w:val="0"/>
              <w:keepLines w:val="0"/>
              <w:widowControl/>
              <w:suppressLineNumbers w:val="0"/>
              <w:spacing w:before="0" w:beforeAutospacing="0" w:after="0" w:afterAutospacing="0"/>
              <w:ind w:left="0" w:right="0"/>
              <w:jc w:val="center"/>
              <w:textAlignment w:val="center"/>
              <w:rPr>
                <w:rFonts w:hint="eastAsia" w:ascii="仿宋" w:hAnsi="仿宋" w:eastAsia="仿宋"/>
                <w:color w:val="auto"/>
                <w:szCs w:val="21"/>
                <w:highlight w:val="none"/>
                <w:lang w:val="en-US" w:eastAsia="zh-Hans"/>
              </w:rPr>
            </w:pPr>
            <w:r>
              <w:rPr>
                <w:rFonts w:hint="eastAsia" w:ascii="仿宋" w:hAnsi="仿宋" w:eastAsia="仿宋"/>
                <w:color w:val="auto"/>
                <w:szCs w:val="21"/>
                <w:highlight w:val="none"/>
                <w:lang w:val="en-US" w:eastAsia="zh-Hans"/>
              </w:rPr>
              <w:t>上行A匝道</w:t>
            </w:r>
          </w:p>
        </w:tc>
        <w:tc>
          <w:tcPr>
            <w:tcW w:w="2321" w:type="dxa"/>
            <w:noWrap/>
            <w:vAlign w:val="center"/>
          </w:tcPr>
          <w:p w14:paraId="38EC3C29">
            <w:pPr>
              <w:keepNext w:val="0"/>
              <w:keepLines w:val="0"/>
              <w:widowControl/>
              <w:suppressLineNumbers w:val="0"/>
              <w:spacing w:before="0" w:beforeAutospacing="0" w:after="0" w:afterAutospacing="0"/>
              <w:ind w:left="0" w:right="0"/>
              <w:jc w:val="center"/>
              <w:textAlignment w:val="center"/>
              <w:rPr>
                <w:rFonts w:hint="eastAsia" w:ascii="仿宋" w:hAnsi="仿宋" w:eastAsia="仿宋"/>
                <w:color w:val="auto"/>
                <w:szCs w:val="21"/>
                <w:highlight w:val="none"/>
                <w:lang w:val="en-US" w:eastAsia="zh-Hans"/>
              </w:rPr>
            </w:pPr>
            <w:r>
              <w:rPr>
                <w:rFonts w:hint="eastAsia" w:ascii="仿宋" w:hAnsi="仿宋" w:eastAsia="仿宋"/>
                <w:color w:val="auto"/>
                <w:szCs w:val="21"/>
                <w:highlight w:val="none"/>
                <w:lang w:val="en-US" w:eastAsia="zh-Hans"/>
              </w:rPr>
              <w:t>上行</w:t>
            </w:r>
            <w:r>
              <w:rPr>
                <w:rFonts w:hint="eastAsia" w:ascii="仿宋" w:hAnsi="仿宋" w:eastAsia="仿宋"/>
                <w:color w:val="auto"/>
                <w:szCs w:val="21"/>
                <w:highlight w:val="none"/>
                <w:lang w:val="en-US" w:eastAsia="en-US"/>
              </w:rPr>
              <w:t>A</w:t>
            </w:r>
            <w:r>
              <w:rPr>
                <w:rFonts w:hint="eastAsia" w:ascii="仿宋" w:hAnsi="仿宋" w:eastAsia="仿宋"/>
                <w:color w:val="auto"/>
                <w:szCs w:val="21"/>
                <w:highlight w:val="none"/>
                <w:lang w:val="en-US" w:eastAsia="zh-Hans"/>
              </w:rPr>
              <w:t>匝道接坡路面开始至大桥主线连接处</w:t>
            </w:r>
          </w:p>
        </w:tc>
        <w:tc>
          <w:tcPr>
            <w:tcW w:w="1302" w:type="dxa"/>
            <w:noWrap/>
            <w:vAlign w:val="center"/>
          </w:tcPr>
          <w:p w14:paraId="6F8CA8D0">
            <w:pPr>
              <w:keepNext w:val="0"/>
              <w:keepLines w:val="0"/>
              <w:widowControl/>
              <w:suppressLineNumbers w:val="0"/>
              <w:snapToGrid w:val="0"/>
              <w:spacing w:before="0" w:beforeAutospacing="0" w:after="0" w:afterAutospacing="0"/>
              <w:ind w:left="-105" w:leftChars="-50" w:right="-94" w:rightChars="-45"/>
              <w:jc w:val="center"/>
              <w:textAlignment w:val="center"/>
              <w:rPr>
                <w:rFonts w:hint="default" w:ascii="仿宋" w:hAnsi="仿宋" w:eastAsia="仿宋"/>
                <w:color w:val="auto"/>
                <w:szCs w:val="21"/>
                <w:highlight w:val="none"/>
              </w:rPr>
            </w:pPr>
            <w:r>
              <w:rPr>
                <w:rFonts w:hint="default" w:ascii="仿宋" w:hAnsi="仿宋" w:eastAsia="仿宋"/>
                <w:color w:val="auto"/>
                <w:szCs w:val="21"/>
                <w:highlight w:val="none"/>
              </w:rPr>
              <w:t>253</w:t>
            </w:r>
          </w:p>
        </w:tc>
        <w:tc>
          <w:tcPr>
            <w:tcW w:w="1443" w:type="dxa"/>
            <w:noWrap/>
            <w:vAlign w:val="center"/>
          </w:tcPr>
          <w:p w14:paraId="23CCFACC">
            <w:pPr>
              <w:keepNext w:val="0"/>
              <w:keepLines w:val="0"/>
              <w:widowControl/>
              <w:suppressLineNumbers w:val="0"/>
              <w:snapToGrid w:val="0"/>
              <w:spacing w:before="0" w:beforeAutospacing="0" w:after="0" w:afterAutospacing="0"/>
              <w:ind w:left="-105" w:leftChars="-50" w:right="-94" w:rightChars="-45"/>
              <w:jc w:val="center"/>
              <w:textAlignment w:val="center"/>
              <w:rPr>
                <w:rFonts w:hint="default" w:ascii="仿宋" w:hAnsi="仿宋" w:eastAsia="仿宋"/>
                <w:color w:val="auto"/>
                <w:szCs w:val="21"/>
                <w:highlight w:val="none"/>
              </w:rPr>
            </w:pPr>
            <w:r>
              <w:rPr>
                <w:rFonts w:hint="eastAsia" w:ascii="仿宋" w:hAnsi="仿宋" w:eastAsia="仿宋"/>
                <w:color w:val="auto"/>
                <w:szCs w:val="21"/>
                <w:highlight w:val="none"/>
              </w:rPr>
              <w:t>2086.5</w:t>
            </w:r>
          </w:p>
        </w:tc>
        <w:tc>
          <w:tcPr>
            <w:tcW w:w="1306" w:type="dxa"/>
            <w:noWrap/>
            <w:vAlign w:val="center"/>
          </w:tcPr>
          <w:p w14:paraId="0B30D57F">
            <w:pPr>
              <w:keepNext w:val="0"/>
              <w:keepLines w:val="0"/>
              <w:widowControl/>
              <w:suppressLineNumbers w:val="0"/>
              <w:snapToGrid w:val="0"/>
              <w:spacing w:before="0" w:beforeAutospacing="0" w:after="0" w:afterAutospacing="0"/>
              <w:ind w:left="0" w:right="-94" w:rightChars="-45"/>
              <w:jc w:val="center"/>
              <w:textAlignment w:val="center"/>
              <w:rPr>
                <w:rFonts w:hint="default" w:ascii="仿宋" w:hAnsi="仿宋" w:eastAsia="仿宋"/>
                <w:color w:val="auto"/>
                <w:szCs w:val="21"/>
                <w:highlight w:val="none"/>
              </w:rPr>
            </w:pPr>
            <w:r>
              <w:rPr>
                <w:rFonts w:hint="default" w:ascii="仿宋" w:hAnsi="仿宋" w:eastAsia="仿宋"/>
                <w:color w:val="auto"/>
                <w:szCs w:val="21"/>
                <w:highlight w:val="none"/>
              </w:rPr>
              <w:t>/</w:t>
            </w:r>
          </w:p>
        </w:tc>
      </w:tr>
      <w:tr w14:paraId="1E317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627" w:type="dxa"/>
            <w:gridSpan w:val="3"/>
            <w:noWrap/>
            <w:vAlign w:val="center"/>
          </w:tcPr>
          <w:p w14:paraId="06CA8552">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auto"/>
                <w:szCs w:val="21"/>
                <w:highlight w:val="none"/>
              </w:rPr>
            </w:pPr>
            <w:r>
              <w:rPr>
                <w:rFonts w:hint="eastAsia" w:ascii="仿宋" w:hAnsi="仿宋" w:eastAsia="仿宋"/>
                <w:color w:val="auto"/>
                <w:szCs w:val="21"/>
                <w:highlight w:val="none"/>
              </w:rPr>
              <w:t>合计</w:t>
            </w:r>
          </w:p>
        </w:tc>
        <w:tc>
          <w:tcPr>
            <w:tcW w:w="1302" w:type="dxa"/>
            <w:noWrap/>
            <w:vAlign w:val="center"/>
          </w:tcPr>
          <w:p w14:paraId="3C0AEED4">
            <w:pPr>
              <w:keepNext w:val="0"/>
              <w:keepLines w:val="0"/>
              <w:widowControl/>
              <w:suppressLineNumbers w:val="0"/>
              <w:snapToGrid w:val="0"/>
              <w:spacing w:before="0" w:beforeAutospacing="0" w:after="0" w:afterAutospacing="0"/>
              <w:ind w:left="-105" w:leftChars="-50" w:right="-94" w:rightChars="-45"/>
              <w:jc w:val="center"/>
              <w:textAlignment w:val="center"/>
              <w:rPr>
                <w:rFonts w:hint="default" w:ascii="仿宋" w:hAnsi="仿宋" w:eastAsia="仿宋"/>
                <w:color w:val="auto"/>
                <w:szCs w:val="21"/>
                <w:highlight w:val="none"/>
              </w:rPr>
            </w:pPr>
            <w:r>
              <w:rPr>
                <w:rFonts w:hint="default" w:ascii="仿宋" w:hAnsi="仿宋" w:eastAsia="仿宋"/>
                <w:color w:val="auto"/>
                <w:szCs w:val="21"/>
                <w:highlight w:val="none"/>
              </w:rPr>
              <w:t>2841</w:t>
            </w:r>
          </w:p>
        </w:tc>
        <w:tc>
          <w:tcPr>
            <w:tcW w:w="1443" w:type="dxa"/>
            <w:noWrap/>
            <w:vAlign w:val="center"/>
          </w:tcPr>
          <w:p w14:paraId="4EFFC5C8">
            <w:pPr>
              <w:keepNext w:val="0"/>
              <w:keepLines w:val="0"/>
              <w:widowControl/>
              <w:suppressLineNumbers w:val="0"/>
              <w:snapToGrid w:val="0"/>
              <w:spacing w:before="0" w:beforeAutospacing="0" w:after="0" w:afterAutospacing="0"/>
              <w:ind w:left="0" w:right="-94" w:rightChars="-45"/>
              <w:jc w:val="center"/>
              <w:textAlignment w:val="center"/>
              <w:rPr>
                <w:rFonts w:hint="default" w:ascii="仿宋" w:hAnsi="仿宋" w:eastAsia="仿宋"/>
                <w:color w:val="auto"/>
                <w:szCs w:val="21"/>
                <w:highlight w:val="none"/>
              </w:rPr>
            </w:pPr>
            <w:r>
              <w:rPr>
                <w:rFonts w:hint="default" w:ascii="仿宋" w:hAnsi="仿宋" w:eastAsia="仿宋"/>
                <w:color w:val="auto"/>
                <w:szCs w:val="21"/>
                <w:highlight w:val="none"/>
              </w:rPr>
              <w:t>62712</w:t>
            </w:r>
            <w:r>
              <w:rPr>
                <w:rFonts w:hint="eastAsia" w:ascii="仿宋" w:hAnsi="仿宋" w:eastAsia="仿宋"/>
                <w:color w:val="auto"/>
                <w:szCs w:val="21"/>
                <w:highlight w:val="none"/>
                <w:lang w:val="en-US" w:eastAsia="zh-CN"/>
              </w:rPr>
              <w:t>.325</w:t>
            </w:r>
          </w:p>
        </w:tc>
        <w:tc>
          <w:tcPr>
            <w:tcW w:w="1306" w:type="dxa"/>
            <w:noWrap/>
            <w:vAlign w:val="center"/>
          </w:tcPr>
          <w:p w14:paraId="6D2A4823">
            <w:pPr>
              <w:keepNext w:val="0"/>
              <w:keepLines w:val="0"/>
              <w:widowControl/>
              <w:suppressLineNumbers w:val="0"/>
              <w:snapToGrid w:val="0"/>
              <w:spacing w:before="0" w:beforeAutospacing="0" w:after="0" w:afterAutospacing="0"/>
              <w:ind w:left="0" w:right="-94" w:rightChars="-45"/>
              <w:jc w:val="center"/>
              <w:textAlignment w:val="center"/>
              <w:rPr>
                <w:rFonts w:hint="default" w:ascii="仿宋" w:hAnsi="仿宋" w:eastAsia="仿宋"/>
                <w:color w:val="auto"/>
                <w:szCs w:val="21"/>
                <w:highlight w:val="none"/>
              </w:rPr>
            </w:pPr>
            <w:r>
              <w:rPr>
                <w:rFonts w:hint="default" w:ascii="仿宋" w:hAnsi="仿宋" w:eastAsia="仿宋"/>
                <w:color w:val="auto"/>
                <w:szCs w:val="21"/>
                <w:highlight w:val="none"/>
              </w:rPr>
              <w:t>13038</w:t>
            </w:r>
            <w:r>
              <w:rPr>
                <w:rFonts w:hint="eastAsia" w:ascii="仿宋" w:hAnsi="仿宋" w:eastAsia="仿宋"/>
                <w:color w:val="auto"/>
                <w:szCs w:val="21"/>
                <w:highlight w:val="none"/>
                <w:lang w:val="en-US" w:eastAsia="zh-CN"/>
              </w:rPr>
              <w:t>.015</w:t>
            </w:r>
          </w:p>
        </w:tc>
      </w:tr>
      <w:tr w14:paraId="357F6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627" w:type="dxa"/>
            <w:gridSpan w:val="3"/>
            <w:noWrap/>
            <w:vAlign w:val="center"/>
          </w:tcPr>
          <w:p w14:paraId="222C1728">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作业面积合计</w:t>
            </w:r>
          </w:p>
        </w:tc>
        <w:tc>
          <w:tcPr>
            <w:tcW w:w="4051" w:type="dxa"/>
            <w:gridSpan w:val="3"/>
            <w:noWrap/>
            <w:vAlign w:val="center"/>
          </w:tcPr>
          <w:p w14:paraId="2E596CC8">
            <w:pPr>
              <w:keepNext w:val="0"/>
              <w:keepLines w:val="0"/>
              <w:widowControl/>
              <w:suppressLineNumbers w:val="0"/>
              <w:snapToGrid w:val="0"/>
              <w:spacing w:before="0" w:beforeAutospacing="0" w:after="0" w:afterAutospacing="0"/>
              <w:ind w:left="0" w:right="-94" w:rightChars="-45"/>
              <w:jc w:val="center"/>
              <w:textAlignment w:val="center"/>
              <w:rPr>
                <w:rFonts w:hint="default"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75750.34</w:t>
            </w:r>
          </w:p>
        </w:tc>
      </w:tr>
    </w:tbl>
    <w:p w14:paraId="47CC10B1">
      <w:pPr>
        <w:pStyle w:val="24"/>
        <w:spacing w:line="360" w:lineRule="auto"/>
        <w:ind w:left="0" w:leftChars="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eastAsia="zh-CN"/>
        </w:rPr>
        <w:t>道路服务范围：</w:t>
      </w:r>
      <w:r>
        <w:rPr>
          <w:rFonts w:hint="eastAsia" w:ascii="仿宋_GB2312" w:hAnsi="仿宋_GB2312" w:eastAsia="仿宋_GB2312" w:cs="仿宋_GB2312"/>
          <w:color w:val="auto"/>
          <w:sz w:val="24"/>
          <w:szCs w:val="24"/>
          <w:highlight w:val="none"/>
        </w:rPr>
        <w:t>即</w:t>
      </w:r>
      <w:r>
        <w:rPr>
          <w:rFonts w:hint="eastAsia" w:ascii="仿宋_GB2312" w:hAnsi="仿宋_GB2312" w:eastAsia="仿宋_GB2312" w:cs="仿宋_GB2312"/>
          <w:color w:val="auto"/>
          <w:sz w:val="24"/>
          <w:szCs w:val="24"/>
          <w:highlight w:val="none"/>
          <w:lang w:eastAsia="zh-CN"/>
        </w:rPr>
        <w:t>上</w:t>
      </w:r>
      <w:r>
        <w:rPr>
          <w:rFonts w:hint="eastAsia" w:ascii="仿宋_GB2312" w:hAnsi="仿宋_GB2312" w:eastAsia="仿宋_GB2312" w:cs="仿宋_GB2312"/>
          <w:color w:val="auto"/>
          <w:sz w:val="24"/>
          <w:szCs w:val="24"/>
          <w:highlight w:val="none"/>
        </w:rPr>
        <w:t>表中的</w:t>
      </w:r>
      <w:r>
        <w:rPr>
          <w:rFonts w:hint="eastAsia" w:ascii="仿宋_GB2312" w:hAnsi="仿宋_GB2312" w:eastAsia="仿宋_GB2312" w:cs="仿宋_GB2312"/>
          <w:color w:val="auto"/>
          <w:sz w:val="24"/>
          <w:szCs w:val="24"/>
          <w:highlight w:val="none"/>
          <w:lang w:val="en-US" w:eastAsia="zh-Hans"/>
        </w:rPr>
        <w:t>主桥道路</w:t>
      </w:r>
      <w:r>
        <w:rPr>
          <w:rFonts w:hint="eastAsia" w:ascii="仿宋_GB2312" w:hAnsi="仿宋_GB2312" w:eastAsia="仿宋_GB2312" w:cs="仿宋_GB2312"/>
          <w:color w:val="auto"/>
          <w:sz w:val="24"/>
          <w:szCs w:val="24"/>
          <w:highlight w:val="none"/>
        </w:rPr>
        <w:t>、人行道</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rPr>
        <w:t>面积总和，如遇路面交界地带，保洁范围还需往外延伸10米</w:t>
      </w:r>
      <w:r>
        <w:rPr>
          <w:rFonts w:hint="eastAsia" w:ascii="仿宋_GB2312" w:hAnsi="仿宋_GB2312" w:eastAsia="仿宋_GB2312" w:cs="仿宋_GB2312"/>
          <w:color w:val="auto"/>
          <w:sz w:val="24"/>
          <w:szCs w:val="24"/>
          <w:highlight w:val="none"/>
          <w:lang w:eastAsia="zh-CN"/>
        </w:rPr>
        <w:t>。</w:t>
      </w:r>
    </w:p>
    <w:p w14:paraId="240D5B4A">
      <w:pPr>
        <w:pStyle w:val="24"/>
        <w:numPr>
          <w:ilvl w:val="-1"/>
          <w:numId w:val="0"/>
        </w:numPr>
        <w:spacing w:line="360" w:lineRule="auto"/>
        <w:ind w:left="0" w:leftChars="0" w:firstLine="480" w:firstLineChars="200"/>
        <w:rPr>
          <w:rFonts w:hint="eastAsia"/>
          <w:color w:val="auto"/>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道路保洁内容：包括但不限于主</w:t>
      </w:r>
      <w:r>
        <w:rPr>
          <w:rFonts w:hint="eastAsia" w:ascii="仿宋_GB2312" w:hAnsi="仿宋_GB2312" w:eastAsia="仿宋_GB2312" w:cs="仿宋_GB2312"/>
          <w:color w:val="auto"/>
          <w:sz w:val="24"/>
          <w:szCs w:val="24"/>
          <w:highlight w:val="none"/>
          <w:lang w:eastAsia="zh-CN"/>
        </w:rPr>
        <w:t>桥道路</w:t>
      </w:r>
      <w:r>
        <w:rPr>
          <w:rFonts w:hint="eastAsia" w:ascii="仿宋_GB2312" w:hAnsi="仿宋_GB2312" w:eastAsia="仿宋_GB2312" w:cs="仿宋_GB2312"/>
          <w:color w:val="auto"/>
          <w:sz w:val="24"/>
          <w:szCs w:val="24"/>
          <w:highlight w:val="none"/>
        </w:rPr>
        <w:t>、人行道的人工精细化保洁作业及道路机械化清扫、洒水、冲洗等；相关环卫、市政、交通等设施（果壳箱、道路交通护栏、</w:t>
      </w:r>
      <w:r>
        <w:rPr>
          <w:rFonts w:hint="eastAsia" w:ascii="仿宋_GB2312" w:hAnsi="仿宋_GB2312" w:eastAsia="仿宋_GB2312" w:cs="仿宋_GB2312"/>
          <w:color w:val="auto"/>
          <w:sz w:val="24"/>
          <w:szCs w:val="24"/>
          <w:highlight w:val="none"/>
          <w:lang w:val="en-US" w:eastAsia="zh-Hans"/>
        </w:rPr>
        <w:t>桥面栏杆</w:t>
      </w:r>
      <w:r>
        <w:rPr>
          <w:rFonts w:hint="eastAsia" w:ascii="仿宋_GB2312" w:hAnsi="仿宋_GB2312" w:eastAsia="仿宋_GB2312" w:cs="仿宋_GB2312"/>
          <w:color w:val="auto"/>
          <w:sz w:val="24"/>
          <w:szCs w:val="24"/>
          <w:highlight w:val="none"/>
        </w:rPr>
        <w:t>等）的清洗保洁；分类收集运输垃圾；及时清理乱偷倒垃圾；应急服务等内容</w:t>
      </w:r>
      <w:r>
        <w:rPr>
          <w:rFonts w:hint="eastAsia" w:ascii="仿宋_GB2312" w:hAnsi="仿宋_GB2312" w:eastAsia="仿宋_GB2312" w:cs="仿宋_GB2312"/>
          <w:color w:val="auto"/>
          <w:sz w:val="24"/>
          <w:szCs w:val="24"/>
          <w:highlight w:val="none"/>
          <w:lang w:eastAsia="zh-CN"/>
        </w:rPr>
        <w:t>。</w:t>
      </w:r>
    </w:p>
    <w:p w14:paraId="28D7D15A">
      <w:pPr>
        <w:pStyle w:val="24"/>
        <w:numPr>
          <w:ilvl w:val="-1"/>
          <w:numId w:val="0"/>
        </w:numPr>
        <w:spacing w:line="360" w:lineRule="auto"/>
        <w:ind w:left="0" w:leftChars="0" w:firstLine="480" w:firstLineChars="2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4、报价统一按道路红线面积计量。报价的面积与实</w:t>
      </w:r>
      <w:r>
        <w:rPr>
          <w:rFonts w:hint="eastAsia" w:ascii="仿宋_GB2312" w:hAnsi="仿宋_GB2312" w:eastAsia="仿宋_GB2312" w:cs="仿宋_GB2312"/>
          <w:color w:val="auto"/>
          <w:kern w:val="2"/>
          <w:sz w:val="24"/>
          <w:szCs w:val="24"/>
          <w:highlight w:val="none"/>
          <w:lang w:val="en-US" w:eastAsia="zh-CN" w:bidi="ar-SA"/>
        </w:rPr>
        <w:t>际面积可能存在一定的误差，各供应商可于投标截止时间前自行到现场进行踏勘，以获取本次投标所需的现场资料及数据，并在报价中综合考虑上述面积误差的风险，今后中标价格不予调整。现场踏勘费用自理。</w:t>
      </w:r>
    </w:p>
    <w:p w14:paraId="79C414C3">
      <w:pPr>
        <w:snapToGrid w:val="0"/>
        <w:spacing w:line="360" w:lineRule="auto"/>
        <w:ind w:firstLine="482" w:firstLineChars="2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b/>
          <w:bCs/>
          <w:color w:val="auto"/>
          <w:kern w:val="2"/>
          <w:sz w:val="24"/>
          <w:szCs w:val="24"/>
          <w:highlight w:val="none"/>
          <w:lang w:val="en-US" w:eastAsia="zh-CN" w:bidi="ar-SA"/>
        </w:rPr>
        <w:t>二、合同风险范围外的调整</w:t>
      </w:r>
    </w:p>
    <w:p w14:paraId="7A278077">
      <w:pPr>
        <w:snapToGrid w:val="0"/>
        <w:spacing w:line="360" w:lineRule="auto"/>
        <w:ind w:firstLine="480" w:firstLineChars="2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1、在合同期及服务区域范围内，如遇大型市政维养、道路施工作业、改扩建等需要临时减少工作量，采购人按照清扫保洁作业量的实测面积及作业时间，在相对应的费用中予以扣减；</w:t>
      </w:r>
      <w:bookmarkStart w:id="69" w:name="_Toc103179111"/>
    </w:p>
    <w:p w14:paraId="3DD8A18A">
      <w:pPr>
        <w:snapToGrid w:val="0"/>
        <w:spacing w:line="360" w:lineRule="auto"/>
        <w:ind w:firstLine="480" w:firstLineChars="2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2、如遇应急情况，中标人须无条件服从采购人要求，费用不予调整。</w:t>
      </w:r>
    </w:p>
    <w:p w14:paraId="6827C64B">
      <w:pPr>
        <w:snapToGrid w:val="0"/>
        <w:spacing w:line="360" w:lineRule="auto"/>
        <w:ind w:firstLine="480" w:firstLineChars="200"/>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rPr>
        <w:t>在合同期内及服务区域范围</w:t>
      </w:r>
      <w:r>
        <w:rPr>
          <w:rFonts w:hint="eastAsia" w:ascii="仿宋" w:hAnsi="仿宋" w:eastAsia="仿宋"/>
          <w:color w:val="auto"/>
          <w:sz w:val="24"/>
          <w:highlight w:val="none"/>
          <w:lang w:val="en-US" w:eastAsia="zh-CN"/>
        </w:rPr>
        <w:t>内</w:t>
      </w:r>
      <w:r>
        <w:rPr>
          <w:rFonts w:hint="eastAsia" w:ascii="仿宋" w:hAnsi="仿宋" w:eastAsia="仿宋"/>
          <w:color w:val="auto"/>
          <w:sz w:val="24"/>
          <w:highlight w:val="none"/>
        </w:rPr>
        <w:t>，如遇大型市政维养、道路施工作业、改扩建等需要临时增加工作量，保洁服务费用不予调整</w:t>
      </w:r>
      <w:r>
        <w:rPr>
          <w:rFonts w:hint="eastAsia" w:ascii="仿宋" w:hAnsi="仿宋" w:eastAsia="仿宋"/>
          <w:color w:val="auto"/>
          <w:sz w:val="24"/>
          <w:highlight w:val="none"/>
          <w:lang w:eastAsia="zh-CN"/>
        </w:rPr>
        <w:t>。</w:t>
      </w:r>
      <w:bookmarkEnd w:id="69"/>
    </w:p>
    <w:p w14:paraId="48599F17">
      <w:pPr>
        <w:numPr>
          <w:ilvl w:val="0"/>
          <w:numId w:val="0"/>
        </w:numPr>
        <w:snapToGrid w:val="0"/>
        <w:spacing w:line="360" w:lineRule="auto"/>
        <w:ind w:firstLine="482" w:firstLineChars="200"/>
        <w:rPr>
          <w:rFonts w:ascii="仿宋" w:hAnsi="仿宋" w:eastAsia="仿宋" w:cs="宋体"/>
          <w:color w:val="auto"/>
          <w:sz w:val="24"/>
          <w:highlight w:val="none"/>
        </w:rPr>
      </w:pPr>
      <w:r>
        <w:rPr>
          <w:rFonts w:hint="eastAsia" w:ascii="仿宋_GB2312" w:hAnsi="仿宋_GB2312" w:eastAsia="仿宋_GB2312" w:cs="仿宋_GB2312"/>
          <w:b/>
          <w:bCs/>
          <w:color w:val="auto"/>
          <w:kern w:val="2"/>
          <w:sz w:val="24"/>
          <w:szCs w:val="24"/>
          <w:highlight w:val="none"/>
          <w:lang w:val="en-US" w:eastAsia="zh-CN" w:bidi="ar-SA"/>
        </w:rPr>
        <w:t>三、结算方式</w:t>
      </w:r>
      <w:r>
        <w:rPr>
          <w:rFonts w:hint="eastAsia" w:ascii="仿宋_GB2312" w:hAnsi="仿宋_GB2312" w:eastAsia="仿宋_GB2312" w:cs="仿宋_GB2312"/>
          <w:color w:val="auto"/>
          <w:kern w:val="2"/>
          <w:sz w:val="24"/>
          <w:szCs w:val="24"/>
          <w:highlight w:val="none"/>
          <w:lang w:val="en-US" w:eastAsia="zh-CN" w:bidi="ar-SA"/>
        </w:rPr>
        <w:t>：保洁服务费用根据服务考核评分及合同执行过程中的奖惩结果进行结算，按季度结算。</w:t>
      </w:r>
    </w:p>
    <w:p w14:paraId="14E61C2F">
      <w:pPr>
        <w:numPr>
          <w:ilvl w:val="0"/>
          <w:numId w:val="0"/>
        </w:numPr>
        <w:snapToGrid w:val="0"/>
        <w:spacing w:line="360" w:lineRule="auto"/>
        <w:ind w:firstLine="482" w:firstLineChars="200"/>
        <w:rPr>
          <w:rFonts w:ascii="仿宋" w:hAnsi="仿宋" w:eastAsia="仿宋" w:cs="宋体"/>
          <w:color w:val="auto"/>
          <w:sz w:val="24"/>
          <w:highlight w:val="none"/>
        </w:rPr>
      </w:pPr>
      <w:r>
        <w:rPr>
          <w:rFonts w:hint="eastAsia" w:ascii="仿宋" w:hAnsi="仿宋" w:eastAsia="仿宋" w:cs="宋体"/>
          <w:b/>
          <w:bCs/>
          <w:color w:val="auto"/>
          <w:sz w:val="24"/>
          <w:highlight w:val="none"/>
          <w:lang w:eastAsia="zh-CN"/>
        </w:rPr>
        <w:t>四、</w:t>
      </w:r>
      <w:r>
        <w:rPr>
          <w:rFonts w:hint="eastAsia" w:ascii="仿宋" w:hAnsi="仿宋" w:eastAsia="仿宋" w:cs="宋体"/>
          <w:b/>
          <w:bCs/>
          <w:color w:val="auto"/>
          <w:sz w:val="24"/>
          <w:highlight w:val="none"/>
        </w:rPr>
        <w:t>其他要求及说明</w:t>
      </w:r>
      <w:bookmarkEnd w:id="59"/>
    </w:p>
    <w:p w14:paraId="4A023E46">
      <w:pPr>
        <w:widowControl/>
        <w:autoSpaceDE w:val="0"/>
        <w:autoSpaceDN w:val="0"/>
        <w:snapToGrid w:val="0"/>
        <w:spacing w:line="360" w:lineRule="auto"/>
        <w:ind w:firstLine="482" w:firstLineChars="200"/>
        <w:textAlignment w:val="bottom"/>
        <w:rPr>
          <w:rFonts w:ascii="仿宋" w:hAnsi="仿宋" w:eastAsia="仿宋" w:cs="宋体"/>
          <w:b/>
          <w:bCs/>
          <w:color w:val="auto"/>
          <w:sz w:val="24"/>
          <w:highlight w:val="none"/>
        </w:rPr>
      </w:pPr>
      <w:r>
        <w:rPr>
          <w:rFonts w:hint="eastAsia" w:ascii="仿宋" w:hAnsi="仿宋" w:eastAsia="仿宋" w:cs="宋体"/>
          <w:b/>
          <w:bCs/>
          <w:color w:val="auto"/>
          <w:sz w:val="24"/>
          <w:highlight w:val="none"/>
        </w:rPr>
        <w:t>中标人须保障员工的合法权益不受损害，严格执行《劳动法》、《劳动合同法》中有关员工保障的规定。如出现违反规定行为的，后果由中标人自行承担。</w:t>
      </w:r>
    </w:p>
    <w:p w14:paraId="122A807C">
      <w:pPr>
        <w:pStyle w:val="3"/>
        <w:rPr>
          <w:color w:val="auto"/>
          <w:highlight w:val="none"/>
        </w:rPr>
      </w:pPr>
    </w:p>
    <w:p w14:paraId="049DE1F1">
      <w:pPr>
        <w:pStyle w:val="2"/>
        <w:rPr>
          <w:color w:val="auto"/>
          <w:highlight w:val="none"/>
        </w:rPr>
      </w:pPr>
      <w:r>
        <w:rPr>
          <w:rFonts w:hint="eastAsia"/>
          <w:color w:val="auto"/>
          <w:highlight w:val="none"/>
        </w:rPr>
        <w:br w:type="page"/>
      </w:r>
    </w:p>
    <w:p w14:paraId="23DD8105">
      <w:pPr>
        <w:spacing w:line="360" w:lineRule="auto"/>
        <w:jc w:val="center"/>
        <w:rPr>
          <w:rFonts w:ascii="仿宋" w:hAnsi="仿宋" w:eastAsia="仿宋"/>
          <w:b/>
          <w:bCs/>
          <w:color w:val="auto"/>
          <w:sz w:val="28"/>
          <w:szCs w:val="28"/>
          <w:highlight w:val="none"/>
        </w:rPr>
      </w:pPr>
      <w:bookmarkStart w:id="70" w:name="_Toc10004"/>
      <w:bookmarkStart w:id="71" w:name="_Toc6689"/>
      <w:bookmarkStart w:id="72" w:name="_Toc10008"/>
      <w:bookmarkStart w:id="73" w:name="_Toc9343"/>
      <w:bookmarkStart w:id="74" w:name="_Toc72407402"/>
      <w:bookmarkStart w:id="75" w:name="_Toc196474518"/>
      <w:r>
        <w:rPr>
          <w:rFonts w:hint="eastAsia" w:ascii="仿宋" w:hAnsi="仿宋" w:eastAsia="仿宋"/>
          <w:b/>
          <w:bCs/>
          <w:color w:val="auto"/>
          <w:sz w:val="28"/>
          <w:szCs w:val="28"/>
          <w:highlight w:val="none"/>
        </w:rPr>
        <w:t xml:space="preserve">附件一  </w:t>
      </w:r>
      <w:r>
        <w:rPr>
          <w:rFonts w:hint="eastAsia" w:ascii="仿宋" w:hAnsi="仿宋" w:eastAsia="仿宋"/>
          <w:b/>
          <w:color w:val="auto"/>
          <w:sz w:val="28"/>
          <w:szCs w:val="28"/>
          <w:highlight w:val="none"/>
        </w:rPr>
        <w:t>道路保洁技术商务要求</w:t>
      </w:r>
      <w:bookmarkEnd w:id="70"/>
      <w:bookmarkEnd w:id="71"/>
      <w:bookmarkEnd w:id="72"/>
      <w:bookmarkEnd w:id="73"/>
      <w:bookmarkEnd w:id="74"/>
    </w:p>
    <w:p w14:paraId="1394E98F">
      <w:pPr>
        <w:snapToGrid w:val="0"/>
        <w:spacing w:line="360" w:lineRule="auto"/>
        <w:rPr>
          <w:rFonts w:ascii="仿宋" w:hAnsi="仿宋" w:eastAsia="仿宋"/>
          <w:color w:val="auto"/>
          <w:sz w:val="24"/>
          <w:highlight w:val="none"/>
        </w:rPr>
      </w:pPr>
    </w:p>
    <w:p w14:paraId="63D0A37E">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一、环卫作业质量标准</w:t>
      </w:r>
    </w:p>
    <w:p w14:paraId="6B802D1F">
      <w:pPr>
        <w:snapToGrid w:val="0"/>
        <w:spacing w:line="360" w:lineRule="auto"/>
        <w:ind w:firstLine="480" w:firstLineChars="200"/>
        <w:rPr>
          <w:rFonts w:hint="eastAsia" w:ascii="仿宋" w:hAnsi="仿宋" w:eastAsia="仿宋"/>
          <w:color w:val="auto"/>
          <w:sz w:val="24"/>
          <w:highlight w:val="none"/>
          <w:lang w:val="en" w:eastAsia="zh-CN"/>
        </w:rPr>
      </w:pPr>
      <w:r>
        <w:rPr>
          <w:rFonts w:hint="eastAsia" w:ascii="仿宋" w:hAnsi="仿宋" w:eastAsia="仿宋"/>
          <w:color w:val="auto"/>
          <w:sz w:val="24"/>
          <w:highlight w:val="none"/>
        </w:rPr>
        <w:t>1、人工清扫要求</w:t>
      </w:r>
    </w:p>
    <w:p w14:paraId="4863F56F">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w:t>
      </w:r>
      <w:r>
        <w:rPr>
          <w:rFonts w:hint="eastAsia" w:ascii="仿宋" w:hAnsi="仿宋" w:eastAsia="仿宋"/>
          <w:color w:val="auto"/>
          <w:sz w:val="24"/>
          <w:highlight w:val="none"/>
          <w:lang w:val="en-US" w:eastAsia="zh-Hans"/>
        </w:rPr>
        <w:t>七都大桥</w:t>
      </w:r>
      <w:r>
        <w:rPr>
          <w:rFonts w:hint="eastAsia" w:ascii="仿宋" w:hAnsi="仿宋" w:eastAsia="仿宋"/>
          <w:color w:val="auto"/>
          <w:sz w:val="24"/>
          <w:highlight w:val="none"/>
        </w:rPr>
        <w:t>全线18小时保洁，保洁时间：</w:t>
      </w:r>
      <w:r>
        <w:rPr>
          <w:rFonts w:hint="eastAsia" w:ascii="仿宋" w:hAnsi="仿宋" w:eastAsia="仿宋"/>
          <w:color w:val="auto"/>
          <w:sz w:val="24"/>
          <w:highlight w:val="none"/>
          <w:lang w:eastAsia="zh-CN"/>
        </w:rPr>
        <w:t>每</w:t>
      </w:r>
      <w:r>
        <w:rPr>
          <w:rFonts w:hint="eastAsia" w:ascii="仿宋" w:hAnsi="仿宋" w:eastAsia="仿宋"/>
          <w:color w:val="auto"/>
          <w:sz w:val="24"/>
          <w:highlight w:val="none"/>
          <w:lang w:val="en-US" w:eastAsia="zh-CN"/>
        </w:rPr>
        <w:t>日</w:t>
      </w:r>
      <w:r>
        <w:rPr>
          <w:rFonts w:hint="eastAsia" w:ascii="仿宋" w:hAnsi="仿宋" w:eastAsia="仿宋"/>
          <w:color w:val="auto"/>
          <w:sz w:val="24"/>
          <w:highlight w:val="none"/>
        </w:rPr>
        <w:t>5﹕00～23﹕00，实行每日不少于3次普扫，第一次普扫应在7：00前完成（夏季6-9月应在6：30前完成），第二次普扫在13：00前完成，第三次普扫在21：00前完成。如遇重大活动保障等情况，要适时增加每日普扫频次。</w:t>
      </w:r>
    </w:p>
    <w:p w14:paraId="5D674979">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（2）刮风天气应顺风清扫,清扫时不得将垃圾扫入</w:t>
      </w:r>
      <w:r>
        <w:rPr>
          <w:rFonts w:hint="eastAsia" w:ascii="仿宋" w:hAnsi="仿宋" w:eastAsia="仿宋"/>
          <w:color w:val="auto"/>
          <w:sz w:val="24"/>
          <w:highlight w:val="none"/>
          <w:lang w:val="en-US" w:eastAsia="zh-Hans"/>
        </w:rPr>
        <w:t>绿化带</w:t>
      </w:r>
      <w:r>
        <w:rPr>
          <w:rFonts w:hint="default" w:ascii="仿宋" w:hAnsi="仿宋" w:eastAsia="仿宋"/>
          <w:color w:val="auto"/>
          <w:sz w:val="24"/>
          <w:highlight w:val="none"/>
          <w:lang w:eastAsia="zh-Hans"/>
        </w:rPr>
        <w:t>、</w:t>
      </w:r>
      <w:r>
        <w:rPr>
          <w:rFonts w:hint="eastAsia" w:ascii="仿宋" w:hAnsi="仿宋" w:eastAsia="仿宋"/>
          <w:color w:val="auto"/>
          <w:sz w:val="24"/>
          <w:highlight w:val="none"/>
          <w:lang w:val="en-US" w:eastAsia="zh-Hans"/>
        </w:rPr>
        <w:t>江面</w:t>
      </w:r>
      <w:r>
        <w:rPr>
          <w:rFonts w:hint="eastAsia" w:ascii="仿宋" w:hAnsi="仿宋" w:eastAsia="仿宋"/>
          <w:color w:val="auto"/>
          <w:sz w:val="24"/>
          <w:highlight w:val="none"/>
        </w:rPr>
        <w:t>、道路红线外</w:t>
      </w:r>
      <w:r>
        <w:rPr>
          <w:rFonts w:hint="eastAsia" w:ascii="仿宋" w:hAnsi="仿宋" w:eastAsia="仿宋"/>
          <w:color w:val="auto"/>
          <w:sz w:val="24"/>
          <w:highlight w:val="none"/>
          <w:lang w:val="en-US" w:eastAsia="zh-Hans"/>
        </w:rPr>
        <w:t>等范围</w:t>
      </w:r>
      <w:r>
        <w:rPr>
          <w:rFonts w:hint="default" w:ascii="仿宋" w:hAnsi="仿宋" w:eastAsia="仿宋"/>
          <w:color w:val="auto"/>
          <w:sz w:val="24"/>
          <w:highlight w:val="none"/>
          <w:lang w:eastAsia="zh-Hans"/>
        </w:rPr>
        <w:t>，</w:t>
      </w:r>
      <w:r>
        <w:rPr>
          <w:rFonts w:hint="eastAsia" w:ascii="仿宋" w:hAnsi="仿宋" w:eastAsia="仿宋"/>
          <w:color w:val="auto"/>
          <w:sz w:val="24"/>
          <w:highlight w:val="none"/>
        </w:rPr>
        <w:t>并清理雨水井口的积泥、嵌石，保持雨水井口畅通。</w:t>
      </w:r>
    </w:p>
    <w:p w14:paraId="361C777D">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w:t>
      </w:r>
      <w:r>
        <w:rPr>
          <w:rFonts w:hint="default" w:ascii="仿宋" w:hAnsi="仿宋" w:eastAsia="仿宋"/>
          <w:color w:val="auto"/>
          <w:sz w:val="24"/>
          <w:highlight w:val="none"/>
        </w:rPr>
        <w:t>3</w:t>
      </w:r>
      <w:r>
        <w:rPr>
          <w:rFonts w:hint="eastAsia" w:ascii="仿宋" w:hAnsi="仿宋" w:eastAsia="仿宋"/>
          <w:color w:val="auto"/>
          <w:sz w:val="24"/>
          <w:highlight w:val="none"/>
        </w:rPr>
        <w:t>）清扫后归拢的垃圾应靠边堆放，清扫的路面垃圾</w:t>
      </w:r>
      <w:r>
        <w:rPr>
          <w:rFonts w:hint="eastAsia" w:ascii="仿宋" w:hAnsi="仿宋" w:eastAsia="仿宋"/>
          <w:color w:val="auto"/>
          <w:sz w:val="24"/>
          <w:highlight w:val="none"/>
          <w:lang w:val="en-US" w:eastAsia="zh-Hans"/>
        </w:rPr>
        <w:t>应</w:t>
      </w:r>
      <w:r>
        <w:rPr>
          <w:rFonts w:hint="eastAsia" w:ascii="仿宋" w:hAnsi="仿宋" w:eastAsia="仿宋"/>
          <w:color w:val="auto"/>
          <w:sz w:val="24"/>
          <w:highlight w:val="none"/>
        </w:rPr>
        <w:t>密闭化运至指定地点，运输过程不得抛洒滴漏。</w:t>
      </w:r>
    </w:p>
    <w:p w14:paraId="1D0795B8">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）对路面口香糖污渍、路面乱涂写张贴，应使用铲刀或高压清洗机具等予以清除。</w:t>
      </w:r>
    </w:p>
    <w:p w14:paraId="2FC0B19E">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2、人工保洁质量要求</w:t>
      </w:r>
    </w:p>
    <w:p w14:paraId="439D64EA">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路面见本色，达到“七无五净”标准，即无瓜果皮、纸屑，无土石杂草，无积泥（沙），无痰迹、烟蒂，无污水，无堆积物，无普扫盲点及死角；路面净，绿地树穴净，边角侧石净，窨井盖沟槽净、果壳箱等环卫设施及市政设施净。</w:t>
      </w:r>
    </w:p>
    <w:p w14:paraId="152EBFAC">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动态保洁：承包责任区域内无垃圾废弃物（包括烟头、纸屑、瓜果皮核、包装壳、塑料袋、砖瓦、石子等各类明显废弃物）；无散落、袋装垃圾滞留路面及绿化带；果壳箱定时清洗及时加盖、关门，管理规范，做到日产日清；人行道、步阶、墙跟、树穴无明显杂草、杂物。晴天路面无积水，无蚊蝇孳生，路两旁及隔离护栏下无积泥。</w:t>
      </w:r>
    </w:p>
    <w:p w14:paraId="343888D9">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3、机械清扫作业要求</w:t>
      </w:r>
    </w:p>
    <w:p w14:paraId="10971A05">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w:t>
      </w:r>
      <w:r>
        <w:rPr>
          <w:rFonts w:hint="eastAsia" w:ascii="仿宋" w:hAnsi="仿宋" w:eastAsia="仿宋"/>
          <w:color w:val="auto"/>
          <w:sz w:val="24"/>
          <w:highlight w:val="none"/>
          <w:lang w:val="en-US" w:eastAsia="zh-Hans"/>
        </w:rPr>
        <w:t>七都大桥主桥路面</w:t>
      </w:r>
      <w:r>
        <w:rPr>
          <w:rFonts w:hint="eastAsia" w:ascii="仿宋" w:hAnsi="仿宋" w:eastAsia="仿宋"/>
          <w:color w:val="auto"/>
          <w:sz w:val="24"/>
          <w:highlight w:val="none"/>
        </w:rPr>
        <w:t>全线采用机扫，</w:t>
      </w:r>
      <w:r>
        <w:rPr>
          <w:rFonts w:hint="eastAsia" w:ascii="仿宋" w:hAnsi="仿宋" w:eastAsia="仿宋"/>
          <w:color w:val="auto"/>
          <w:sz w:val="24"/>
          <w:highlight w:val="none"/>
          <w:lang w:val="en-US" w:eastAsia="zh-Hans"/>
        </w:rPr>
        <w:t>人行道采用小型机械和</w:t>
      </w:r>
      <w:r>
        <w:rPr>
          <w:rFonts w:hint="eastAsia" w:ascii="仿宋" w:hAnsi="仿宋" w:eastAsia="仿宋"/>
          <w:color w:val="auto"/>
          <w:sz w:val="24"/>
          <w:highlight w:val="none"/>
        </w:rPr>
        <w:t>人工</w:t>
      </w:r>
      <w:r>
        <w:rPr>
          <w:rFonts w:hint="eastAsia" w:ascii="仿宋" w:hAnsi="仿宋" w:eastAsia="仿宋"/>
          <w:color w:val="auto"/>
          <w:sz w:val="24"/>
          <w:highlight w:val="none"/>
          <w:lang w:val="en-US" w:eastAsia="zh-Hans"/>
        </w:rPr>
        <w:t>普扫相结合</w:t>
      </w:r>
      <w:r>
        <w:rPr>
          <w:rFonts w:hint="eastAsia" w:ascii="仿宋" w:hAnsi="仿宋" w:eastAsia="仿宋"/>
          <w:color w:val="auto"/>
          <w:sz w:val="24"/>
          <w:highlight w:val="none"/>
        </w:rPr>
        <w:t>，做到“一日三扫”，并避开早晚高峰时段</w:t>
      </w:r>
      <w:r>
        <w:rPr>
          <w:rFonts w:hint="eastAsia" w:ascii="仿宋" w:hAnsi="仿宋" w:eastAsia="仿宋"/>
          <w:color w:val="auto"/>
          <w:sz w:val="24"/>
          <w:highlight w:val="none"/>
          <w:lang w:eastAsia="zh-CN"/>
        </w:rPr>
        <w:t>（早高峰7:00--9:00，晚高峰</w:t>
      </w:r>
      <w:r>
        <w:rPr>
          <w:rFonts w:hint="eastAsia" w:ascii="仿宋" w:hAnsi="仿宋" w:eastAsia="仿宋"/>
          <w:color w:val="auto"/>
          <w:sz w:val="24"/>
          <w:highlight w:val="none"/>
          <w:lang w:val="en-US" w:eastAsia="zh-CN"/>
        </w:rPr>
        <w:t>17</w:t>
      </w:r>
      <w:r>
        <w:rPr>
          <w:rFonts w:hint="eastAsia" w:ascii="仿宋" w:hAnsi="仿宋" w:eastAsia="仿宋"/>
          <w:color w:val="auto"/>
          <w:sz w:val="24"/>
          <w:highlight w:val="none"/>
          <w:lang w:eastAsia="zh-CN"/>
        </w:rPr>
        <w:t>:00--</w:t>
      </w:r>
      <w:r>
        <w:rPr>
          <w:rFonts w:hint="eastAsia" w:ascii="仿宋" w:hAnsi="仿宋" w:eastAsia="仿宋"/>
          <w:color w:val="auto"/>
          <w:sz w:val="24"/>
          <w:highlight w:val="none"/>
          <w:lang w:val="en-US" w:eastAsia="zh-CN"/>
        </w:rPr>
        <w:t>19</w:t>
      </w:r>
      <w:r>
        <w:rPr>
          <w:rFonts w:hint="eastAsia" w:ascii="仿宋" w:hAnsi="仿宋" w:eastAsia="仿宋"/>
          <w:color w:val="auto"/>
          <w:sz w:val="24"/>
          <w:highlight w:val="none"/>
          <w:lang w:eastAsia="zh-CN"/>
        </w:rPr>
        <w:t>:00）</w:t>
      </w:r>
      <w:r>
        <w:rPr>
          <w:rFonts w:hint="eastAsia" w:ascii="仿宋" w:hAnsi="仿宋" w:eastAsia="仿宋"/>
          <w:color w:val="auto"/>
          <w:sz w:val="24"/>
          <w:highlight w:val="none"/>
        </w:rPr>
        <w:t>。作业时间为每日4：00—</w:t>
      </w:r>
      <w:r>
        <w:rPr>
          <w:rFonts w:hint="default" w:ascii="仿宋" w:hAnsi="仿宋" w:eastAsia="仿宋"/>
          <w:color w:val="auto"/>
          <w:sz w:val="24"/>
          <w:highlight w:val="none"/>
        </w:rPr>
        <w:t>6</w:t>
      </w:r>
      <w:r>
        <w:rPr>
          <w:rFonts w:hint="eastAsia" w:ascii="仿宋" w:hAnsi="仿宋" w:eastAsia="仿宋"/>
          <w:color w:val="auto"/>
          <w:sz w:val="24"/>
          <w:highlight w:val="none"/>
        </w:rPr>
        <w:t>：</w:t>
      </w:r>
      <w:r>
        <w:rPr>
          <w:rFonts w:hint="default" w:ascii="仿宋" w:hAnsi="仿宋" w:eastAsia="仿宋"/>
          <w:color w:val="auto"/>
          <w:sz w:val="24"/>
          <w:highlight w:val="none"/>
        </w:rPr>
        <w:t>3</w:t>
      </w:r>
      <w:r>
        <w:rPr>
          <w:rFonts w:hint="eastAsia" w:ascii="仿宋" w:hAnsi="仿宋" w:eastAsia="仿宋"/>
          <w:color w:val="auto"/>
          <w:sz w:val="24"/>
          <w:highlight w:val="none"/>
        </w:rPr>
        <w:t>0；9：00—12：00；13:00—16:00（如遇特殊情况未能按时完成作业任务时，需中标人提供文字说明和佐证材料，由采购人确认情况属实后，核销当日里程数）。</w:t>
      </w:r>
    </w:p>
    <w:p w14:paraId="794A2D33">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（2）上路作业时，所有作业车辆必须打开</w:t>
      </w:r>
      <w:r>
        <w:rPr>
          <w:rFonts w:hint="eastAsia" w:ascii="仿宋" w:hAnsi="仿宋" w:eastAsia="仿宋"/>
          <w:color w:val="auto"/>
          <w:sz w:val="24"/>
          <w:highlight w:val="none"/>
          <w:lang w:val="en-US" w:eastAsia="zh-CN"/>
        </w:rPr>
        <w:t>定位</w:t>
      </w:r>
      <w:r>
        <w:rPr>
          <w:rFonts w:hint="eastAsia" w:ascii="仿宋" w:hAnsi="仿宋" w:eastAsia="仿宋"/>
          <w:color w:val="auto"/>
          <w:sz w:val="24"/>
          <w:highlight w:val="none"/>
        </w:rPr>
        <w:t>、视频监控和警示灯；要遵守道路交通安全法规，礼让行车，注意行人的安全；严格按照范围、路线、时间、次数、车速进行作业，不得随意变更。作业完毕后及时清洗干净入库，做好作业车辆行车、维修保养记录。</w:t>
      </w:r>
    </w:p>
    <w:p w14:paraId="0EF9C99F">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（3）机械化清扫作业时，车速不宜超过15Km/h，沿着车行道侧石进行全路段清扫，做到不漏扫，保持路面清洁。</w:t>
      </w:r>
    </w:p>
    <w:p w14:paraId="2622DCF4">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（4）清扫时应注意观察路面清扫质量和路面障碍情况，对机械化清扫不能清除的大件垃圾或硬物，在确保作业安全的前提下，及时下车清除。</w:t>
      </w:r>
    </w:p>
    <w:p w14:paraId="740C6692">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4、机械化保洁质量要求</w:t>
      </w:r>
    </w:p>
    <w:p w14:paraId="4B1BD778">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实行机扫的路段，机扫要到边、到位，路面无垃圾、无积泥、无沙石；作业期间基本无扬尘，清扫途中无垃圾撒落；垃圾在指定地点倾倒，不得随意倾倒、偷倒、乱倒垃圾。</w:t>
      </w:r>
    </w:p>
    <w:p w14:paraId="24ACC788">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5、道路冲洗、洒水及重型多功能抑尘车作业要求</w:t>
      </w:r>
    </w:p>
    <w:p w14:paraId="3EDF8258">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w:t>
      </w:r>
      <w:r>
        <w:rPr>
          <w:rFonts w:hint="eastAsia" w:ascii="仿宋" w:hAnsi="仿宋" w:eastAsia="仿宋"/>
          <w:color w:val="auto"/>
          <w:sz w:val="24"/>
          <w:highlight w:val="none"/>
          <w:lang w:val="en-US" w:eastAsia="zh-Hans"/>
        </w:rPr>
        <w:t>全路段</w:t>
      </w:r>
      <w:r>
        <w:rPr>
          <w:rFonts w:hint="eastAsia" w:ascii="仿宋" w:hAnsi="仿宋" w:eastAsia="仿宋"/>
          <w:color w:val="auto"/>
          <w:sz w:val="24"/>
          <w:highlight w:val="none"/>
        </w:rPr>
        <w:t>冲洗作业每日不少于1次，每日路面冲洗作业应在</w:t>
      </w:r>
      <w:r>
        <w:rPr>
          <w:rFonts w:hint="default" w:ascii="仿宋" w:hAnsi="仿宋" w:eastAsia="仿宋"/>
          <w:color w:val="auto"/>
          <w:sz w:val="24"/>
          <w:highlight w:val="none"/>
        </w:rPr>
        <w:t>6</w:t>
      </w:r>
      <w:r>
        <w:rPr>
          <w:rFonts w:hint="eastAsia" w:ascii="仿宋" w:hAnsi="仿宋" w:eastAsia="仿宋"/>
          <w:color w:val="auto"/>
          <w:sz w:val="24"/>
          <w:highlight w:val="none"/>
        </w:rPr>
        <w:t>：</w:t>
      </w:r>
      <w:r>
        <w:rPr>
          <w:rFonts w:hint="default" w:ascii="仿宋" w:hAnsi="仿宋" w:eastAsia="仿宋"/>
          <w:color w:val="auto"/>
          <w:sz w:val="24"/>
          <w:highlight w:val="none"/>
        </w:rPr>
        <w:t>3</w:t>
      </w:r>
      <w:r>
        <w:rPr>
          <w:rFonts w:hint="eastAsia" w:ascii="仿宋" w:hAnsi="仿宋" w:eastAsia="仿宋"/>
          <w:color w:val="auto"/>
          <w:sz w:val="24"/>
          <w:highlight w:val="none"/>
        </w:rPr>
        <w:t>0前完成。冲洗时，应适当控制水压，人行道侧喷嘴需采用鸭嘴式喷头。途经交叉路口、人行横道等人流量集中的地点应注意放慢车速，避让行人，调整启闭装置，避免将水溅到行人身上。高压冲洗车车速不宜超过15Km/h。人行道冲洗一周不少于1次，采用机械和人工冲洗。</w:t>
      </w:r>
    </w:p>
    <w:p w14:paraId="70D3060B">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（2）路面洒水作业每天不少于4次，避开早晚高峰时段</w:t>
      </w:r>
      <w:r>
        <w:rPr>
          <w:rFonts w:hint="eastAsia" w:ascii="仿宋" w:hAnsi="仿宋" w:eastAsia="仿宋"/>
          <w:color w:val="auto"/>
          <w:sz w:val="24"/>
          <w:highlight w:val="none"/>
          <w:lang w:eastAsia="zh-CN"/>
        </w:rPr>
        <w:t>（早高峰7:00--9:00，晚高峰</w:t>
      </w:r>
      <w:r>
        <w:rPr>
          <w:rFonts w:hint="eastAsia" w:ascii="仿宋" w:hAnsi="仿宋" w:eastAsia="仿宋"/>
          <w:color w:val="auto"/>
          <w:sz w:val="24"/>
          <w:highlight w:val="none"/>
          <w:lang w:val="en-US" w:eastAsia="zh-CN"/>
        </w:rPr>
        <w:t>17</w:t>
      </w:r>
      <w:r>
        <w:rPr>
          <w:rFonts w:hint="eastAsia" w:ascii="仿宋" w:hAnsi="仿宋" w:eastAsia="仿宋"/>
          <w:color w:val="auto"/>
          <w:sz w:val="24"/>
          <w:highlight w:val="none"/>
          <w:lang w:eastAsia="zh-CN"/>
        </w:rPr>
        <w:t>:00--</w:t>
      </w:r>
      <w:r>
        <w:rPr>
          <w:rFonts w:hint="eastAsia" w:ascii="仿宋" w:hAnsi="仿宋" w:eastAsia="仿宋"/>
          <w:color w:val="auto"/>
          <w:sz w:val="24"/>
          <w:highlight w:val="none"/>
          <w:lang w:val="en-US" w:eastAsia="zh-CN"/>
        </w:rPr>
        <w:t>19</w:t>
      </w:r>
      <w:r>
        <w:rPr>
          <w:rFonts w:hint="eastAsia" w:ascii="仿宋" w:hAnsi="仿宋" w:eastAsia="仿宋"/>
          <w:color w:val="auto"/>
          <w:sz w:val="24"/>
          <w:highlight w:val="none"/>
          <w:lang w:eastAsia="zh-CN"/>
        </w:rPr>
        <w:t>:00）</w:t>
      </w:r>
      <w:r>
        <w:rPr>
          <w:rFonts w:hint="eastAsia" w:ascii="仿宋" w:hAnsi="仿宋" w:eastAsia="仿宋"/>
          <w:color w:val="auto"/>
          <w:sz w:val="24"/>
          <w:highlight w:val="none"/>
        </w:rPr>
        <w:t>，洒水时，应调整好洒水车水压和水幅，保持车行道全路段路面湿润。途经交叉路口、人行横道等人流量集中的地点应注意放慢车速，避让行人，调整启闭装置，避免将水洒到行人身上。洒水车车速不宜超过25Km/h。</w:t>
      </w:r>
    </w:p>
    <w:p w14:paraId="42B80E5D">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（3）交通隔离带</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Hans"/>
        </w:rPr>
        <w:t>防撞护栏</w:t>
      </w:r>
      <w:r>
        <w:rPr>
          <w:rFonts w:hint="eastAsia" w:ascii="仿宋" w:hAnsi="仿宋" w:eastAsia="仿宋"/>
          <w:color w:val="auto"/>
          <w:sz w:val="24"/>
          <w:highlight w:val="none"/>
        </w:rPr>
        <w:t>每周清洗不少于1次，</w:t>
      </w:r>
      <w:r>
        <w:rPr>
          <w:rFonts w:hint="eastAsia" w:ascii="仿宋" w:hAnsi="仿宋" w:eastAsia="仿宋"/>
          <w:color w:val="auto"/>
          <w:sz w:val="24"/>
          <w:highlight w:val="none"/>
          <w:lang w:val="en-US" w:eastAsia="zh-Hans"/>
        </w:rPr>
        <w:t>两侧</w:t>
      </w:r>
      <w:r>
        <w:rPr>
          <w:rFonts w:hint="eastAsia" w:ascii="仿宋" w:hAnsi="仿宋" w:eastAsia="仿宋"/>
          <w:color w:val="auto"/>
          <w:sz w:val="24"/>
          <w:highlight w:val="none"/>
        </w:rPr>
        <w:t>护栏</w:t>
      </w:r>
      <w:r>
        <w:rPr>
          <w:rFonts w:hint="eastAsia" w:ascii="仿宋" w:hAnsi="仿宋" w:eastAsia="仿宋"/>
          <w:color w:val="auto"/>
          <w:sz w:val="24"/>
          <w:highlight w:val="none"/>
          <w:lang w:val="en-US" w:eastAsia="zh-Hans"/>
        </w:rPr>
        <w:t>保证即脏即洗</w:t>
      </w:r>
      <w:r>
        <w:rPr>
          <w:rFonts w:hint="default" w:ascii="仿宋" w:hAnsi="仿宋" w:eastAsia="仿宋"/>
          <w:color w:val="auto"/>
          <w:sz w:val="24"/>
          <w:highlight w:val="none"/>
          <w:lang w:eastAsia="zh-Hans"/>
        </w:rPr>
        <w:t>，</w:t>
      </w:r>
      <w:r>
        <w:rPr>
          <w:rFonts w:hint="eastAsia" w:ascii="仿宋" w:hAnsi="仿宋" w:eastAsia="仿宋"/>
          <w:color w:val="auto"/>
          <w:sz w:val="24"/>
          <w:highlight w:val="none"/>
        </w:rPr>
        <w:t>保持整洁、无污垢。</w:t>
      </w:r>
    </w:p>
    <w:p w14:paraId="1429D6D7">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w:t>
      </w:r>
      <w:r>
        <w:rPr>
          <w:rFonts w:hint="default" w:ascii="仿宋" w:hAnsi="仿宋" w:eastAsia="仿宋"/>
          <w:color w:val="auto"/>
          <w:sz w:val="24"/>
          <w:highlight w:val="none"/>
        </w:rPr>
        <w:t>4</w:t>
      </w:r>
      <w:r>
        <w:rPr>
          <w:rFonts w:hint="eastAsia" w:ascii="仿宋" w:hAnsi="仿宋" w:eastAsia="仿宋"/>
          <w:color w:val="auto"/>
          <w:sz w:val="24"/>
          <w:highlight w:val="none"/>
        </w:rPr>
        <w:t>）在寒冷季节，气温为3℃及以下时暂停洒水和清洗作业。</w:t>
      </w:r>
    </w:p>
    <w:p w14:paraId="0752AEA5">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）上路作业时，所有作业车辆必须打开</w:t>
      </w:r>
      <w:r>
        <w:rPr>
          <w:rFonts w:hint="eastAsia" w:ascii="仿宋" w:hAnsi="仿宋" w:eastAsia="仿宋"/>
          <w:color w:val="auto"/>
          <w:sz w:val="24"/>
          <w:highlight w:val="none"/>
          <w:lang w:val="en-US" w:eastAsia="zh-CN"/>
        </w:rPr>
        <w:t>定位</w:t>
      </w:r>
      <w:r>
        <w:rPr>
          <w:rFonts w:hint="eastAsia" w:ascii="仿宋" w:hAnsi="仿宋" w:eastAsia="仿宋"/>
          <w:color w:val="auto"/>
          <w:sz w:val="24"/>
          <w:highlight w:val="none"/>
        </w:rPr>
        <w:t>、视频监控和警示灯；要遵守道路交通安全法规，礼让行车，注意行人的安全；严格按照范围、路线、时间、次数、车速进行作业，不得随意变更。作业完毕后及时清洗干净入库，做好作业车辆行车、维修保养记录。</w:t>
      </w:r>
    </w:p>
    <w:p w14:paraId="7F1EE137">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6、道路冲洗及洒水质量要求</w:t>
      </w:r>
    </w:p>
    <w:p w14:paraId="45BDD454">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（1）洒水车或冲洗车、扫路车、清扫工人相互配合，消除路面的积泥、沙石、污迹。清洗污染严重的路面时，可使用清洁剂反复清洗，直至路面见本色。</w:t>
      </w:r>
    </w:p>
    <w:p w14:paraId="2A6A2B41">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（2）道路机动车道为机械冲洗路段，要求冲洗后无灰尘、无烟蒂、无果壳等杂物散落；冲洗路面时如发现路面有垃圾应及时清理。</w:t>
      </w:r>
    </w:p>
    <w:p w14:paraId="78A88CE5">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（3）人行道及侧石实行人工冲刷，路面无积垢、无灰尘、无烟蒂、无果壳散落、无乱张贴乱涂写。市政设施无积垢、无积尘、外观整洁，擦洗过程中应及时清理“牛皮癣”等类似广告标签。</w:t>
      </w:r>
    </w:p>
    <w:p w14:paraId="358C07F1">
      <w:pPr>
        <w:snapToGrid w:val="0"/>
        <w:spacing w:line="360" w:lineRule="auto"/>
        <w:ind w:firstLine="720" w:firstLineChars="300"/>
        <w:rPr>
          <w:rFonts w:ascii="仿宋" w:hAnsi="仿宋" w:eastAsia="仿宋"/>
          <w:color w:val="auto"/>
          <w:sz w:val="24"/>
          <w:highlight w:val="none"/>
        </w:rPr>
      </w:pPr>
      <w:r>
        <w:rPr>
          <w:rFonts w:hint="eastAsia" w:ascii="仿宋" w:hAnsi="仿宋" w:eastAsia="仿宋"/>
          <w:color w:val="auto"/>
          <w:sz w:val="24"/>
          <w:highlight w:val="none"/>
        </w:rPr>
        <w:t>7、机械化作业其他要求</w:t>
      </w:r>
    </w:p>
    <w:p w14:paraId="2E08BD3C">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（1）作业人员按规定着装、文明行车，使用文明礼貌用语；作业时经过人行道、公交车站、学校或医院门口等人口密集的地方需注意避让行人。</w:t>
      </w:r>
    </w:p>
    <w:p w14:paraId="57B611BB">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（2）作业人员需严格遵守交通法规，不闯红灯、不随意变更车道、系好安全带、不超速等；不得酒驾醉驾；发现车辆故障应及时报修；发生交通事故或车辆故障，应及时开启双跳警示灯，并放置三角警示牌。</w:t>
      </w:r>
    </w:p>
    <w:p w14:paraId="4E97EC7E">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（3）作业人员工作时间内应认真完成所属作业路线任务，不得从事与本岗位无关的事，不得中途擅自脱岗、离岗；接到上级主管部门下达的临时性保洁作业任务时，需在1小时内到达指定路段作业。</w:t>
      </w:r>
    </w:p>
    <w:p w14:paraId="130FEF1D">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（4）出车前需做好车辆检查工作，禁止带故障运行。检查内容包括轮胎气压是否正常,水箱水是否足够,前后发动机机油液面、液压油液面、制动油液面是否在标准区域等。</w:t>
      </w:r>
    </w:p>
    <w:p w14:paraId="62FF794D">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（5）道路清扫车要在指定上水点上水，加水时关闭发动机、副机；上水后，水箱饱满、无盈溢；清扫车主刷、边刷长度小于10厘米时须及时更换。</w:t>
      </w:r>
    </w:p>
    <w:p w14:paraId="31EB8A2B">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（6）作业车辆需保持车容整洁，专用标志清晰完整，专用设备、警示灯和指示板齐全灵敏有效、无残缺。</w:t>
      </w:r>
    </w:p>
    <w:p w14:paraId="6BA3089E">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（7）出现特殊天气（中雨（含）以上降水天气）可暂停道路清扫保洁作业，并通知采购人，等待天气恢复后视实际道路情况完成任务。</w:t>
      </w:r>
    </w:p>
    <w:p w14:paraId="5CE2537E">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8、智慧环卫监管平台系统接入配置基本要求</w:t>
      </w:r>
    </w:p>
    <w:p w14:paraId="25B1F768">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（1）所有一线服务人员、车辆机械等均纳入市环卫信息化管理平台进行监管。服务人员、车辆机械监控、视频监控软硬件、流量费由中标人自行采购并承担成本，确保能够接入采购人市环卫信息化管理平台。</w:t>
      </w:r>
    </w:p>
    <w:p w14:paraId="5F90FA11">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（2）进场作业前将车辆作业排班表上报采购人并通过审核，进场作业后将数据录入平台系统和规划作业区域、路线、时间，由采购人进行监管考核</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具体时限按采购人要求。人员逾期未接入达不到监管要求的按人员未到位处理（采购人市环卫信息化管理平台导致不能录入、调试原因除外），每少接入1台人员终端设备的，迟一天扣罚500元（从首次支付的</w:t>
      </w:r>
      <w:r>
        <w:rPr>
          <w:rFonts w:hint="eastAsia" w:ascii="仿宋" w:hAnsi="仿宋" w:eastAsia="仿宋"/>
          <w:color w:val="auto"/>
          <w:sz w:val="24"/>
          <w:highlight w:val="none"/>
          <w:lang w:val="en-US" w:eastAsia="zh-CN"/>
        </w:rPr>
        <w:t>保洁服务费用</w:t>
      </w:r>
      <w:r>
        <w:rPr>
          <w:rFonts w:hint="eastAsia" w:ascii="仿宋" w:hAnsi="仿宋" w:eastAsia="仿宋"/>
          <w:color w:val="auto"/>
          <w:sz w:val="24"/>
          <w:highlight w:val="none"/>
        </w:rPr>
        <w:t>中扣除）。</w:t>
      </w:r>
    </w:p>
    <w:p w14:paraId="6898F01F">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rPr>
        <w:t>）系统接入参数要求</w:t>
      </w:r>
    </w:p>
    <w:p w14:paraId="29A004C3">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车辆接入要求：车辆定位终端设备必须符合《中华人民共和国交通运输行业标准》JT/T808通讯协议；车载视频监控终端设备必须符合《道路运输车辆卫星定位系统车载视频通信协议》JT/T1078-2016标准。具体接入方式由投标人中标后跟采购人市环卫信息化管理平台技术对接。</w:t>
      </w:r>
    </w:p>
    <w:p w14:paraId="743577CE">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9、其他综合性要求</w:t>
      </w:r>
    </w:p>
    <w:p w14:paraId="31514BA6">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（1）如遇重大活动保障、落叶旺季等情况，适时增加每日普扫频次。</w:t>
      </w:r>
    </w:p>
    <w:p w14:paraId="5315E5EF">
      <w:pPr>
        <w:snapToGrid w:val="0"/>
        <w:spacing w:line="360" w:lineRule="auto"/>
        <w:ind w:firstLine="480" w:firstLineChars="200"/>
        <w:rPr>
          <w:rFonts w:hint="eastAsia" w:ascii="仿宋" w:hAnsi="仿宋" w:eastAsia="仿宋"/>
          <w:color w:val="auto"/>
          <w:sz w:val="24"/>
          <w:highlight w:val="none"/>
          <w:lang w:eastAsia="zh-CN"/>
        </w:rPr>
      </w:pPr>
      <w:r>
        <w:rPr>
          <w:rFonts w:hint="eastAsia" w:ascii="仿宋" w:hAnsi="仿宋" w:eastAsia="仿宋"/>
          <w:color w:val="auto"/>
          <w:sz w:val="24"/>
          <w:highlight w:val="none"/>
        </w:rPr>
        <w:t>（2）严禁作业人员擅自向责任区内单位收取各种费用</w:t>
      </w:r>
      <w:r>
        <w:rPr>
          <w:rFonts w:hint="eastAsia" w:ascii="仿宋" w:hAnsi="仿宋" w:eastAsia="仿宋"/>
          <w:color w:val="auto"/>
          <w:sz w:val="24"/>
          <w:highlight w:val="none"/>
          <w:lang w:eastAsia="zh-CN"/>
        </w:rPr>
        <w:t>。</w:t>
      </w:r>
    </w:p>
    <w:p w14:paraId="4A35E59F">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（3）环卫电动专用作业车辆、电动生活垃圾收集车需在非机动车道顺向行驶，不得超载，且行驶速度不得超过20Km/h。车辆车身设置荧光条，车后部或车顶设置警示灯。</w:t>
      </w:r>
    </w:p>
    <w:p w14:paraId="6D665CAD">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人工辅助清扫、清洗机动车道、非机动车道或清洗机动车道交通隔离栏时，应在距清扫点来车方向安全距离外设置警示标识，使用荧光锥形筒等警示标识围护清扫保洁区域，面向来车方向清扫，注意车辆动态。</w:t>
      </w:r>
    </w:p>
    <w:p w14:paraId="3D2CFC2D">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（5）作业工具应在规定地点摆放，不得在道路路面、墙角、绿化带、绿地中存放。</w:t>
      </w:r>
    </w:p>
    <w:p w14:paraId="1E372935">
      <w:pPr>
        <w:widowControl/>
        <w:autoSpaceDE w:val="0"/>
        <w:autoSpaceDN w:val="0"/>
        <w:snapToGrid w:val="0"/>
        <w:spacing w:line="360" w:lineRule="auto"/>
        <w:ind w:firstLine="480" w:firstLineChars="200"/>
        <w:textAlignment w:val="bottom"/>
        <w:rPr>
          <w:rFonts w:ascii="仿宋" w:hAnsi="仿宋" w:eastAsia="仿宋"/>
          <w:color w:val="auto"/>
          <w:sz w:val="24"/>
          <w:highlight w:val="none"/>
        </w:rPr>
      </w:pPr>
      <w:r>
        <w:rPr>
          <w:rFonts w:hint="eastAsia" w:ascii="仿宋" w:hAnsi="仿宋" w:eastAsia="仿宋"/>
          <w:color w:val="auto"/>
          <w:sz w:val="24"/>
          <w:highlight w:val="none"/>
        </w:rPr>
        <w:t>（6）内部管理要求。道路保洁单位要严格按照招标文件、合同以及相关承诺履行合同，确保环卫工人的各类合法权益不受侵害，环卫工人的工资、福利待遇不降低，机具、设备配置足额到位。</w:t>
      </w:r>
    </w:p>
    <w:p w14:paraId="507B3D33">
      <w:pPr>
        <w:snapToGrid w:val="0"/>
        <w:spacing w:line="360" w:lineRule="auto"/>
        <w:ind w:firstLine="480" w:firstLineChars="200"/>
        <w:rPr>
          <w:rFonts w:ascii="仿宋" w:hAnsi="仿宋" w:eastAsia="仿宋"/>
          <w:strike/>
          <w:color w:val="auto"/>
          <w:sz w:val="24"/>
          <w:highlight w:val="none"/>
        </w:rPr>
      </w:pPr>
      <w:r>
        <w:rPr>
          <w:rFonts w:hint="eastAsia" w:ascii="仿宋" w:hAnsi="仿宋" w:eastAsia="仿宋"/>
          <w:color w:val="auto"/>
          <w:sz w:val="24"/>
          <w:highlight w:val="none"/>
        </w:rPr>
        <w:t>（7）应急工作要求。中标人应制定</w:t>
      </w:r>
      <w:r>
        <w:rPr>
          <w:rFonts w:hint="eastAsia" w:ascii="仿宋" w:hAnsi="仿宋" w:eastAsia="仿宋"/>
          <w:color w:val="auto"/>
          <w:sz w:val="24"/>
          <w:highlight w:val="none"/>
          <w:lang w:val="en-US" w:eastAsia="zh-CN"/>
        </w:rPr>
        <w:t>应对</w:t>
      </w:r>
      <w:r>
        <w:rPr>
          <w:rFonts w:hint="eastAsia" w:ascii="仿宋" w:hAnsi="仿宋" w:eastAsia="仿宋"/>
          <w:color w:val="auto"/>
          <w:sz w:val="24"/>
          <w:highlight w:val="none"/>
        </w:rPr>
        <w:t>法定节假日、重大活动或突发事件</w:t>
      </w:r>
      <w:r>
        <w:rPr>
          <w:rFonts w:hint="eastAsia" w:ascii="仿宋" w:hAnsi="仿宋" w:eastAsia="仿宋"/>
          <w:color w:val="auto"/>
          <w:sz w:val="24"/>
          <w:highlight w:val="none"/>
          <w:lang w:eastAsia="zh-CN"/>
        </w:rPr>
        <w:t>的</w:t>
      </w:r>
      <w:r>
        <w:rPr>
          <w:rFonts w:hint="eastAsia" w:ascii="仿宋" w:hAnsi="仿宋" w:eastAsia="仿宋"/>
          <w:color w:val="auto"/>
          <w:sz w:val="24"/>
          <w:highlight w:val="none"/>
        </w:rPr>
        <w:t>应急预案，及时组织力量做好清扫保洁等保障工作。特殊情况下遇有重大活动或抗台、暴雨等突发事件，中标人还应服从采购人的统一指挥和调动参加抢险救灾工作，保障人员必须及时到位（需要集中时的具体位置另行通知）并根据应急命令决定</w:t>
      </w:r>
      <w:r>
        <w:rPr>
          <w:rFonts w:hint="eastAsia" w:ascii="仿宋" w:hAnsi="仿宋" w:eastAsia="仿宋"/>
          <w:color w:val="auto"/>
          <w:sz w:val="24"/>
          <w:highlight w:val="none"/>
          <w:lang w:val="en-US" w:eastAsia="zh-CN"/>
        </w:rPr>
        <w:t>进行调整</w:t>
      </w:r>
      <w:r>
        <w:rPr>
          <w:rFonts w:hint="eastAsia" w:ascii="仿宋" w:hAnsi="仿宋" w:eastAsia="仿宋"/>
          <w:color w:val="auto"/>
          <w:sz w:val="24"/>
          <w:highlight w:val="none"/>
        </w:rPr>
        <w:t>。中标人应无条件接受采购人应急指派任务。</w:t>
      </w:r>
    </w:p>
    <w:p w14:paraId="2D903981">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8</w:t>
      </w:r>
      <w:r>
        <w:rPr>
          <w:rFonts w:hint="eastAsia" w:ascii="仿宋" w:hAnsi="仿宋" w:eastAsia="仿宋"/>
          <w:color w:val="auto"/>
          <w:sz w:val="24"/>
          <w:highlight w:val="none"/>
        </w:rPr>
        <w:t>）环卫工人穿戴</w:t>
      </w:r>
      <w:r>
        <w:rPr>
          <w:rFonts w:hint="eastAsia" w:ascii="仿宋" w:hAnsi="仿宋" w:eastAsia="仿宋"/>
          <w:color w:val="auto"/>
          <w:sz w:val="24"/>
          <w:highlight w:val="none"/>
          <w:lang w:val="en-US" w:eastAsia="zh-CN"/>
        </w:rPr>
        <w:t>工作服或反光安全服，</w:t>
      </w:r>
      <w:r>
        <w:rPr>
          <w:rFonts w:hint="eastAsia" w:ascii="仿宋" w:hAnsi="仿宋" w:eastAsia="仿宋"/>
          <w:color w:val="auto"/>
          <w:sz w:val="24"/>
          <w:highlight w:val="none"/>
        </w:rPr>
        <w:t>工具配备齐全</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确</w:t>
      </w:r>
      <w:r>
        <w:rPr>
          <w:rFonts w:hint="eastAsia" w:ascii="仿宋" w:hAnsi="仿宋" w:eastAsia="仿宋"/>
          <w:color w:val="auto"/>
          <w:sz w:val="24"/>
          <w:highlight w:val="none"/>
          <w:lang w:val="en-US" w:eastAsia="zh-CN"/>
        </w:rPr>
        <w:t>保</w:t>
      </w:r>
      <w:r>
        <w:rPr>
          <w:rFonts w:hint="eastAsia" w:ascii="仿宋" w:hAnsi="仿宋" w:eastAsia="仿宋"/>
          <w:color w:val="auto"/>
          <w:sz w:val="24"/>
          <w:highlight w:val="none"/>
        </w:rPr>
        <w:t>安全作业。</w:t>
      </w:r>
    </w:p>
    <w:p w14:paraId="3DF26538">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w:t>
      </w:r>
      <w:r>
        <w:rPr>
          <w:rFonts w:hint="default" w:ascii="仿宋" w:hAnsi="仿宋" w:eastAsia="仿宋"/>
          <w:color w:val="auto"/>
          <w:sz w:val="24"/>
          <w:highlight w:val="none"/>
        </w:rPr>
        <w:t>9</w:t>
      </w:r>
      <w:r>
        <w:rPr>
          <w:rFonts w:hint="eastAsia" w:ascii="仿宋" w:hAnsi="仿宋" w:eastAsia="仿宋"/>
          <w:color w:val="auto"/>
          <w:sz w:val="24"/>
          <w:highlight w:val="none"/>
        </w:rPr>
        <w:t>）首次进场“大扫除”要求</w:t>
      </w:r>
    </w:p>
    <w:p w14:paraId="3F9DAA87">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中标人在进场作业后30日历天内，须根据招标文件“质量要求”“作业要求”内容规定，对保洁区域</w:t>
      </w:r>
      <w:r>
        <w:rPr>
          <w:rFonts w:hint="eastAsia" w:ascii="仿宋" w:hAnsi="仿宋" w:eastAsia="仿宋"/>
          <w:color w:val="auto"/>
          <w:sz w:val="24"/>
          <w:highlight w:val="none"/>
          <w:lang w:eastAsia="zh-Hans"/>
        </w:rPr>
        <w:t>内的</w:t>
      </w:r>
      <w:r>
        <w:rPr>
          <w:rFonts w:hint="eastAsia" w:ascii="仿宋" w:hAnsi="仿宋" w:eastAsia="仿宋"/>
          <w:color w:val="auto"/>
          <w:sz w:val="24"/>
          <w:highlight w:val="none"/>
        </w:rPr>
        <w:t>垃圾死角、无主垃圾、绿化带垃圾等进行一次全方位的大清理，道路、环卫设施、城市家具等大清洗。</w:t>
      </w:r>
    </w:p>
    <w:p w14:paraId="4FA050E0">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w:t>
      </w:r>
      <w:r>
        <w:rPr>
          <w:rFonts w:hint="default" w:ascii="仿宋" w:hAnsi="仿宋" w:eastAsia="仿宋"/>
          <w:color w:val="auto"/>
          <w:sz w:val="24"/>
          <w:highlight w:val="none"/>
        </w:rPr>
        <w:t>0</w:t>
      </w:r>
      <w:r>
        <w:rPr>
          <w:rFonts w:hint="eastAsia" w:ascii="仿宋" w:hAnsi="仿宋" w:eastAsia="仿宋"/>
          <w:color w:val="auto"/>
          <w:sz w:val="24"/>
          <w:highlight w:val="none"/>
        </w:rPr>
        <w:t>）遇节假日、全国文明城市创建、国家卫生城市复审等重大活动时，中标人应无条件配合，采购人有权要求中标人临时增加人员和延长工作时间。</w:t>
      </w:r>
    </w:p>
    <w:p w14:paraId="242720AD">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w:t>
      </w:r>
      <w:r>
        <w:rPr>
          <w:rFonts w:hint="default" w:ascii="仿宋" w:hAnsi="仿宋" w:eastAsia="仿宋"/>
          <w:color w:val="auto"/>
          <w:sz w:val="24"/>
          <w:highlight w:val="none"/>
        </w:rPr>
        <w:t>1</w:t>
      </w:r>
      <w:r>
        <w:rPr>
          <w:rFonts w:hint="eastAsia" w:ascii="仿宋" w:hAnsi="仿宋" w:eastAsia="仿宋"/>
          <w:color w:val="auto"/>
          <w:sz w:val="24"/>
          <w:highlight w:val="none"/>
        </w:rPr>
        <w:t>）及时处理各类交办件。</w:t>
      </w:r>
    </w:p>
    <w:p w14:paraId="0EB5BACD">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10、项目管理要求</w:t>
      </w:r>
    </w:p>
    <w:p w14:paraId="0CA9823A">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（1）中标人及其相关服务人员必须</w:t>
      </w:r>
      <w:r>
        <w:rPr>
          <w:rFonts w:hint="eastAsia" w:ascii="仿宋" w:hAnsi="仿宋" w:eastAsia="仿宋"/>
          <w:color w:val="auto"/>
          <w:sz w:val="24"/>
          <w:highlight w:val="none"/>
          <w:lang w:val="en-US" w:eastAsia="zh-CN"/>
        </w:rPr>
        <w:t>配合</w:t>
      </w:r>
      <w:r>
        <w:rPr>
          <w:rFonts w:hint="eastAsia" w:ascii="仿宋" w:hAnsi="仿宋" w:eastAsia="仿宋"/>
          <w:color w:val="auto"/>
          <w:sz w:val="24"/>
          <w:highlight w:val="none"/>
        </w:rPr>
        <w:t>各级政府职能部门的管理要求。</w:t>
      </w:r>
    </w:p>
    <w:p w14:paraId="16D7697A">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（2）遇有重大活动或突发事件，中标人必须服从采购人统一指挥，必要时增加调度确保做好环卫保洁保障工作。</w:t>
      </w:r>
    </w:p>
    <w:p w14:paraId="6C124A37">
      <w:pPr>
        <w:snapToGrid w:val="0"/>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（3）遇有不可抗力因素，中标人应无条件配合采购人做好保洁工作。</w:t>
      </w:r>
    </w:p>
    <w:p w14:paraId="11A3B2AE">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w:t>
      </w:r>
      <w:r>
        <w:rPr>
          <w:rFonts w:hint="eastAsia" w:ascii="仿宋" w:hAnsi="仿宋" w:eastAsia="仿宋"/>
          <w:color w:val="auto"/>
          <w:sz w:val="24"/>
          <w:highlight w:val="none"/>
          <w:lang w:val="en-US" w:eastAsia="zh-Hans"/>
        </w:rPr>
        <w:t>中标人</w:t>
      </w:r>
      <w:r>
        <w:rPr>
          <w:rFonts w:hint="eastAsia" w:ascii="仿宋" w:hAnsi="仿宋" w:eastAsia="仿宋"/>
          <w:color w:val="auto"/>
          <w:sz w:val="24"/>
          <w:highlight w:val="none"/>
        </w:rPr>
        <w:t>要让环卫工人遵守</w:t>
      </w:r>
      <w:r>
        <w:rPr>
          <w:rFonts w:hint="eastAsia" w:ascii="仿宋" w:hAnsi="仿宋" w:eastAsia="仿宋"/>
          <w:color w:val="auto"/>
          <w:sz w:val="24"/>
          <w:highlight w:val="none"/>
          <w:lang w:eastAsia="zh-Hans"/>
        </w:rPr>
        <w:t>转运站倾</w:t>
      </w:r>
      <w:r>
        <w:rPr>
          <w:rFonts w:hint="eastAsia" w:ascii="仿宋" w:hAnsi="仿宋" w:eastAsia="仿宋"/>
          <w:color w:val="auto"/>
          <w:sz w:val="24"/>
          <w:highlight w:val="none"/>
        </w:rPr>
        <w:t>倒垃圾秩序，严禁出现乱倒垃圾的情形。</w:t>
      </w:r>
    </w:p>
    <w:p w14:paraId="70ECC4AE">
      <w:pPr>
        <w:snapToGrid w:val="0"/>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（5）中标人要确保本项目相关服务人员居住地点消防安全、环境整洁、不堆放垃圾，每月进行不少于1次自检并做好台账记录备查。</w:t>
      </w:r>
    </w:p>
    <w:p w14:paraId="6A892A9A">
      <w:pPr>
        <w:snapToGrid w:val="0"/>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rPr>
        <w:t>）</w:t>
      </w:r>
      <w:r>
        <w:rPr>
          <w:rFonts w:hint="eastAsia" w:ascii="仿宋" w:hAnsi="仿宋" w:eastAsia="仿宋"/>
          <w:color w:val="auto"/>
          <w:sz w:val="24"/>
          <w:highlight w:val="none"/>
          <w:lang w:eastAsia="zh-CN"/>
        </w:rPr>
        <w:t>中标人需提供</w:t>
      </w:r>
      <w:r>
        <w:rPr>
          <w:rFonts w:hint="eastAsia" w:ascii="仿宋" w:hAnsi="仿宋" w:eastAsia="仿宋"/>
          <w:color w:val="auto"/>
          <w:sz w:val="24"/>
          <w:highlight w:val="none"/>
        </w:rPr>
        <w:t>本项目人员</w:t>
      </w:r>
      <w:r>
        <w:rPr>
          <w:rFonts w:hint="eastAsia" w:ascii="仿宋" w:hAnsi="仿宋" w:eastAsia="仿宋"/>
          <w:color w:val="auto"/>
          <w:sz w:val="24"/>
          <w:highlight w:val="none"/>
          <w:lang w:val="en-US" w:eastAsia="zh-Hans"/>
        </w:rPr>
        <w:t>每人</w:t>
      </w:r>
      <w:r>
        <w:rPr>
          <w:rFonts w:hint="eastAsia" w:ascii="仿宋" w:hAnsi="仿宋" w:eastAsia="仿宋"/>
          <w:color w:val="auto"/>
          <w:sz w:val="24"/>
          <w:highlight w:val="none"/>
        </w:rPr>
        <w:t>每年一次</w:t>
      </w:r>
      <w:r>
        <w:rPr>
          <w:rFonts w:hint="eastAsia" w:ascii="仿宋" w:hAnsi="仿宋" w:eastAsia="仿宋"/>
          <w:color w:val="auto"/>
          <w:sz w:val="24"/>
          <w:highlight w:val="none"/>
          <w:lang w:val="en-US" w:eastAsia="zh-Hans"/>
        </w:rPr>
        <w:t>金额不低于</w:t>
      </w:r>
      <w:r>
        <w:rPr>
          <w:rFonts w:hint="eastAsia" w:ascii="仿宋" w:hAnsi="仿宋" w:eastAsia="仿宋"/>
          <w:color w:val="auto"/>
          <w:sz w:val="24"/>
          <w:highlight w:val="none"/>
          <w:lang w:val="en-US" w:eastAsia="zh-CN"/>
        </w:rPr>
        <w:t>人民币300</w:t>
      </w:r>
      <w:r>
        <w:rPr>
          <w:rFonts w:hint="eastAsia" w:ascii="仿宋" w:hAnsi="仿宋" w:eastAsia="仿宋"/>
          <w:color w:val="auto"/>
          <w:sz w:val="24"/>
          <w:highlight w:val="none"/>
          <w:lang w:val="en-US" w:eastAsia="zh-Hans"/>
        </w:rPr>
        <w:t>元的基础</w:t>
      </w:r>
      <w:r>
        <w:rPr>
          <w:rFonts w:hint="eastAsia" w:ascii="仿宋" w:hAnsi="仿宋" w:eastAsia="仿宋"/>
          <w:color w:val="auto"/>
          <w:sz w:val="24"/>
          <w:highlight w:val="none"/>
        </w:rPr>
        <w:t>体检</w:t>
      </w:r>
      <w:r>
        <w:rPr>
          <w:rFonts w:hint="eastAsia" w:ascii="仿宋" w:hAnsi="仿宋" w:eastAsia="仿宋"/>
          <w:color w:val="auto"/>
          <w:sz w:val="24"/>
          <w:highlight w:val="none"/>
          <w:lang w:val="en-US" w:eastAsia="zh-Hans"/>
        </w:rPr>
        <w:t>套餐</w:t>
      </w:r>
      <w:r>
        <w:rPr>
          <w:rFonts w:hint="eastAsia" w:ascii="仿宋" w:hAnsi="仿宋" w:eastAsia="仿宋"/>
          <w:color w:val="auto"/>
          <w:sz w:val="24"/>
          <w:highlight w:val="none"/>
        </w:rPr>
        <w:t>，并提交购买体检服务的发票等相关台账。</w:t>
      </w:r>
    </w:p>
    <w:p w14:paraId="3F060709">
      <w:pPr>
        <w:snapToGrid w:val="0"/>
        <w:spacing w:line="360" w:lineRule="auto"/>
        <w:ind w:firstLine="480" w:firstLineChars="200"/>
        <w:rPr>
          <w:rFonts w:hint="eastAsia" w:ascii="仿宋" w:hAnsi="仿宋" w:eastAsia="仿宋"/>
          <w:color w:val="auto"/>
          <w:sz w:val="24"/>
          <w:highlight w:val="none"/>
          <w:u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w:t>
      </w:r>
      <w:r>
        <w:rPr>
          <w:rFonts w:hint="eastAsia" w:ascii="仿宋" w:hAnsi="仿宋" w:eastAsia="仿宋"/>
          <w:color w:val="auto"/>
          <w:sz w:val="24"/>
          <w:highlight w:val="none"/>
          <w:u w:val="none"/>
          <w:lang w:eastAsia="zh-CN"/>
        </w:rPr>
        <w:t>中标人</w:t>
      </w:r>
      <w:r>
        <w:rPr>
          <w:rFonts w:hint="eastAsia" w:ascii="仿宋" w:hAnsi="仿宋" w:eastAsia="仿宋"/>
          <w:color w:val="auto"/>
          <w:sz w:val="24"/>
          <w:highlight w:val="none"/>
          <w:u w:val="none"/>
          <w:lang w:val="en-US" w:eastAsia="zh-CN"/>
        </w:rPr>
        <w:t>需在合同签订后30日内</w:t>
      </w:r>
      <w:r>
        <w:rPr>
          <w:rFonts w:hint="eastAsia" w:ascii="仿宋" w:hAnsi="仿宋" w:eastAsia="仿宋"/>
          <w:color w:val="auto"/>
          <w:sz w:val="24"/>
          <w:highlight w:val="none"/>
          <w:lang w:val="en-US" w:eastAsia="zh-CN"/>
        </w:rPr>
        <w:t>设立单独的环卫工人工资专用账户，</w:t>
      </w:r>
      <w:r>
        <w:rPr>
          <w:rFonts w:hint="eastAsia" w:ascii="仿宋" w:hAnsi="仿宋" w:eastAsia="仿宋"/>
          <w:color w:val="auto"/>
          <w:sz w:val="24"/>
          <w:highlight w:val="none"/>
          <w:u w:val="none"/>
        </w:rPr>
        <w:t>本项目人员</w:t>
      </w:r>
      <w:r>
        <w:rPr>
          <w:rFonts w:hint="eastAsia" w:ascii="仿宋" w:hAnsi="仿宋" w:eastAsia="仿宋"/>
          <w:color w:val="auto"/>
          <w:sz w:val="24"/>
          <w:highlight w:val="none"/>
          <w:u w:val="none"/>
          <w:lang w:eastAsia="zh-CN"/>
        </w:rPr>
        <w:t>的</w:t>
      </w:r>
      <w:r>
        <w:rPr>
          <w:rFonts w:hint="eastAsia" w:ascii="仿宋" w:hAnsi="仿宋" w:eastAsia="仿宋"/>
          <w:color w:val="auto"/>
          <w:sz w:val="24"/>
          <w:highlight w:val="none"/>
          <w:u w:val="none"/>
        </w:rPr>
        <w:t>最低工资不得低于温州市市区</w:t>
      </w:r>
      <w:r>
        <w:rPr>
          <w:rFonts w:hint="eastAsia" w:ascii="仿宋" w:hAnsi="仿宋" w:eastAsia="仿宋"/>
          <w:color w:val="auto"/>
          <w:sz w:val="24"/>
          <w:highlight w:val="none"/>
          <w:u w:val="none"/>
          <w:lang w:val="en-US" w:eastAsia="zh-CN"/>
        </w:rPr>
        <w:t>上一</w:t>
      </w:r>
      <w:r>
        <w:rPr>
          <w:rFonts w:hint="eastAsia" w:ascii="仿宋" w:hAnsi="仿宋" w:eastAsia="仿宋"/>
          <w:color w:val="auto"/>
          <w:sz w:val="24"/>
          <w:highlight w:val="none"/>
          <w:u w:val="none"/>
        </w:rPr>
        <w:t>年度最低工资标准的1</w:t>
      </w:r>
      <w:r>
        <w:rPr>
          <w:rFonts w:hint="eastAsia" w:ascii="仿宋" w:hAnsi="仿宋" w:eastAsia="仿宋"/>
          <w:color w:val="auto"/>
          <w:sz w:val="24"/>
          <w:highlight w:val="none"/>
          <w:u w:val="none"/>
          <w:lang w:val="en-US" w:eastAsia="zh-CN"/>
        </w:rPr>
        <w:t>2</w:t>
      </w:r>
      <w:r>
        <w:rPr>
          <w:rFonts w:hint="eastAsia" w:ascii="仿宋" w:hAnsi="仿宋" w:eastAsia="仿宋"/>
          <w:color w:val="auto"/>
          <w:sz w:val="24"/>
          <w:highlight w:val="none"/>
          <w:u w:val="none"/>
        </w:rPr>
        <w:t>0%。</w:t>
      </w:r>
    </w:p>
    <w:p w14:paraId="1FB85754">
      <w:pPr>
        <w:snapToGrid w:val="0"/>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rPr>
        <w:t>）</w:t>
      </w:r>
      <w:r>
        <w:rPr>
          <w:rFonts w:hint="eastAsia" w:ascii="仿宋" w:hAnsi="仿宋" w:eastAsia="仿宋"/>
          <w:color w:val="auto"/>
          <w:sz w:val="24"/>
          <w:highlight w:val="none"/>
          <w:u w:val="none"/>
          <w:lang w:eastAsia="zh-CN"/>
        </w:rPr>
        <w:t>中标人</w:t>
      </w:r>
      <w:r>
        <w:rPr>
          <w:rFonts w:hint="eastAsia" w:ascii="仿宋" w:hAnsi="仿宋" w:eastAsia="仿宋" w:cs="仿宋"/>
          <w:color w:val="auto"/>
          <w:sz w:val="24"/>
          <w:highlight w:val="none"/>
        </w:rPr>
        <w:t>严格遵守国家法律、法规的规定，做好社会治安综合治理和</w:t>
      </w:r>
      <w:r>
        <w:rPr>
          <w:rFonts w:hint="eastAsia" w:ascii="仿宋" w:hAnsi="仿宋" w:eastAsia="仿宋" w:cs="仿宋"/>
          <w:color w:val="auto"/>
          <w:sz w:val="24"/>
          <w:highlight w:val="none"/>
          <w:lang w:eastAsia="zh-CN"/>
        </w:rPr>
        <w:t>最新防疫政策。</w:t>
      </w:r>
    </w:p>
    <w:p w14:paraId="49FBB77C">
      <w:pPr>
        <w:rPr>
          <w:rFonts w:hint="eastAsia"/>
          <w:color w:val="auto"/>
          <w:highlight w:val="none"/>
        </w:rPr>
      </w:pPr>
    </w:p>
    <w:p w14:paraId="28075D0C">
      <w:pPr>
        <w:pStyle w:val="23"/>
        <w:snapToGrid w:val="0"/>
        <w:spacing w:after="0" w:line="360" w:lineRule="auto"/>
        <w:ind w:firstLine="0" w:firstLineChars="0"/>
        <w:rPr>
          <w:rFonts w:ascii="仿宋" w:hAnsi="仿宋" w:eastAsia="仿宋" w:cs="宋体"/>
          <w:b/>
          <w:bCs/>
          <w:color w:val="auto"/>
          <w:sz w:val="24"/>
          <w:highlight w:val="none"/>
        </w:rPr>
      </w:pPr>
      <w:r>
        <w:rPr>
          <w:rFonts w:hint="eastAsia" w:ascii="仿宋" w:hAnsi="仿宋" w:eastAsia="仿宋" w:cs="宋体"/>
          <w:b/>
          <w:bCs/>
          <w:color w:val="auto"/>
          <w:sz w:val="24"/>
          <w:highlight w:val="none"/>
        </w:rPr>
        <w:t>二、</w:t>
      </w:r>
      <w:r>
        <w:rPr>
          <w:rFonts w:hint="eastAsia" w:ascii="仿宋" w:hAnsi="仿宋" w:eastAsia="仿宋" w:cs="宋体"/>
          <w:b/>
          <w:bCs/>
          <w:color w:val="auto"/>
          <w:sz w:val="24"/>
          <w:highlight w:val="none"/>
          <w:u w:val="single"/>
        </w:rPr>
        <w:t>▲人员和机械设备要求</w:t>
      </w:r>
    </w:p>
    <w:p w14:paraId="7BC9C14A">
      <w:pPr>
        <w:pStyle w:val="24"/>
        <w:ind w:left="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u w:val="none"/>
        </w:rPr>
        <w:t>人员机械配置一览表</w:t>
      </w:r>
    </w:p>
    <w:tbl>
      <w:tblPr>
        <w:tblStyle w:val="57"/>
        <w:tblW w:w="8726" w:type="dxa"/>
        <w:jc w:val="center"/>
        <w:tblLayout w:type="fixed"/>
        <w:tblCellMar>
          <w:top w:w="0" w:type="dxa"/>
          <w:left w:w="0" w:type="dxa"/>
          <w:bottom w:w="0" w:type="dxa"/>
          <w:right w:w="0" w:type="dxa"/>
        </w:tblCellMar>
      </w:tblPr>
      <w:tblGrid>
        <w:gridCol w:w="635"/>
        <w:gridCol w:w="4571"/>
        <w:gridCol w:w="1418"/>
        <w:gridCol w:w="2102"/>
      </w:tblGrid>
      <w:tr w14:paraId="754FB349">
        <w:tblPrEx>
          <w:tblCellMar>
            <w:top w:w="0" w:type="dxa"/>
            <w:left w:w="0" w:type="dxa"/>
            <w:bottom w:w="0" w:type="dxa"/>
            <w:right w:w="0" w:type="dxa"/>
          </w:tblCellMar>
        </w:tblPrEx>
        <w:trPr>
          <w:trHeight w:val="340"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1A4DFA">
            <w:pPr>
              <w:pStyle w:val="2"/>
              <w:keepNext w:val="0"/>
              <w:keepLines w:val="0"/>
              <w:suppressLineNumbers w:val="0"/>
              <w:tabs>
                <w:tab w:val="left" w:pos="840"/>
              </w:tabs>
              <w:adjustRightInd w:val="0"/>
              <w:snapToGrid w:val="0"/>
              <w:spacing w:before="0" w:beforeAutospacing="0" w:after="0" w:afterAutospacing="0"/>
              <w:ind w:left="0" w:right="0"/>
              <w:jc w:val="center"/>
              <w:rPr>
                <w:rFonts w:hint="default" w:ascii="仿宋" w:hAnsi="仿宋" w:eastAsia="仿宋" w:cs="Times New Roman"/>
                <w:b w:val="0"/>
                <w:bCs w:val="0"/>
                <w:color w:val="auto"/>
                <w:kern w:val="2"/>
                <w:sz w:val="21"/>
                <w:szCs w:val="21"/>
                <w:highlight w:val="none"/>
              </w:rPr>
            </w:pPr>
            <w:bookmarkStart w:id="76" w:name="_Toc103179112"/>
            <w:r>
              <w:rPr>
                <w:rFonts w:hint="eastAsia" w:ascii="仿宋" w:hAnsi="仿宋" w:eastAsia="仿宋" w:cs="Times New Roman"/>
                <w:b w:val="0"/>
                <w:bCs w:val="0"/>
                <w:color w:val="auto"/>
                <w:kern w:val="2"/>
                <w:sz w:val="21"/>
                <w:szCs w:val="21"/>
                <w:highlight w:val="none"/>
              </w:rPr>
              <w:t>序号</w:t>
            </w:r>
            <w:bookmarkEnd w:id="76"/>
          </w:p>
        </w:tc>
        <w:tc>
          <w:tcPr>
            <w:tcW w:w="4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0C7A61">
            <w:pPr>
              <w:pStyle w:val="2"/>
              <w:keepNext w:val="0"/>
              <w:keepLines w:val="0"/>
              <w:suppressLineNumbers w:val="0"/>
              <w:tabs>
                <w:tab w:val="left" w:pos="840"/>
              </w:tabs>
              <w:adjustRightInd w:val="0"/>
              <w:snapToGrid w:val="0"/>
              <w:spacing w:before="0" w:beforeAutospacing="0" w:after="0" w:afterAutospacing="0"/>
              <w:ind w:left="0" w:right="0"/>
              <w:jc w:val="center"/>
              <w:rPr>
                <w:rFonts w:hint="default" w:ascii="仿宋" w:hAnsi="仿宋" w:eastAsia="仿宋" w:cs="Times New Roman"/>
                <w:b w:val="0"/>
                <w:bCs w:val="0"/>
                <w:color w:val="auto"/>
                <w:kern w:val="2"/>
                <w:sz w:val="21"/>
                <w:szCs w:val="21"/>
                <w:highlight w:val="none"/>
              </w:rPr>
            </w:pPr>
            <w:bookmarkStart w:id="77" w:name="_Toc103179113"/>
            <w:r>
              <w:rPr>
                <w:rFonts w:hint="eastAsia" w:ascii="仿宋" w:hAnsi="仿宋" w:eastAsia="仿宋" w:cs="Times New Roman"/>
                <w:b w:val="0"/>
                <w:bCs w:val="0"/>
                <w:color w:val="auto"/>
                <w:kern w:val="2"/>
                <w:sz w:val="21"/>
                <w:szCs w:val="21"/>
                <w:highlight w:val="none"/>
              </w:rPr>
              <w:t>人员/设备名称</w:t>
            </w:r>
            <w:bookmarkEnd w:id="77"/>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18DC0B">
            <w:pPr>
              <w:pStyle w:val="2"/>
              <w:keepNext w:val="0"/>
              <w:keepLines w:val="0"/>
              <w:suppressLineNumbers w:val="0"/>
              <w:tabs>
                <w:tab w:val="left" w:pos="840"/>
              </w:tabs>
              <w:adjustRightInd w:val="0"/>
              <w:snapToGrid w:val="0"/>
              <w:spacing w:before="0" w:beforeAutospacing="0" w:after="0" w:afterAutospacing="0"/>
              <w:ind w:left="0" w:right="0"/>
              <w:jc w:val="center"/>
              <w:rPr>
                <w:rFonts w:hint="default" w:ascii="仿宋" w:hAnsi="仿宋" w:eastAsia="仿宋" w:cs="Times New Roman"/>
                <w:b w:val="0"/>
                <w:bCs w:val="0"/>
                <w:color w:val="auto"/>
                <w:kern w:val="2"/>
                <w:sz w:val="21"/>
                <w:szCs w:val="21"/>
                <w:highlight w:val="none"/>
              </w:rPr>
            </w:pPr>
            <w:bookmarkStart w:id="78" w:name="_Toc103179114"/>
            <w:r>
              <w:rPr>
                <w:rFonts w:hint="eastAsia" w:ascii="仿宋" w:hAnsi="仿宋" w:eastAsia="仿宋" w:cs="Times New Roman"/>
                <w:b w:val="0"/>
                <w:bCs w:val="0"/>
                <w:color w:val="auto"/>
                <w:kern w:val="2"/>
                <w:sz w:val="21"/>
                <w:szCs w:val="21"/>
                <w:highlight w:val="none"/>
              </w:rPr>
              <w:t>投入数量</w:t>
            </w:r>
            <w:bookmarkEnd w:id="78"/>
          </w:p>
        </w:tc>
        <w:tc>
          <w:tcPr>
            <w:tcW w:w="2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421CAF">
            <w:pPr>
              <w:pStyle w:val="2"/>
              <w:keepNext w:val="0"/>
              <w:keepLines w:val="0"/>
              <w:suppressLineNumbers w:val="0"/>
              <w:tabs>
                <w:tab w:val="left" w:pos="840"/>
              </w:tabs>
              <w:adjustRightInd w:val="0"/>
              <w:snapToGrid w:val="0"/>
              <w:spacing w:before="0" w:beforeAutospacing="0" w:after="0" w:afterAutospacing="0"/>
              <w:ind w:left="0" w:right="0"/>
              <w:jc w:val="center"/>
              <w:rPr>
                <w:rFonts w:hint="eastAsia" w:ascii="仿宋" w:hAnsi="仿宋" w:eastAsia="仿宋" w:cs="Times New Roman"/>
                <w:b w:val="0"/>
                <w:bCs w:val="0"/>
                <w:color w:val="auto"/>
                <w:kern w:val="2"/>
                <w:sz w:val="21"/>
                <w:szCs w:val="21"/>
                <w:highlight w:val="none"/>
                <w:lang w:eastAsia="zh-CN"/>
              </w:rPr>
            </w:pPr>
            <w:bookmarkStart w:id="79" w:name="_Toc103179115"/>
            <w:r>
              <w:rPr>
                <w:rFonts w:hint="eastAsia" w:ascii="仿宋" w:hAnsi="仿宋" w:eastAsia="仿宋" w:cs="Times New Roman"/>
                <w:b w:val="0"/>
                <w:bCs w:val="0"/>
                <w:color w:val="auto"/>
                <w:kern w:val="2"/>
                <w:sz w:val="21"/>
                <w:szCs w:val="21"/>
                <w:highlight w:val="none"/>
              </w:rPr>
              <w:t>备注</w:t>
            </w:r>
            <w:bookmarkEnd w:id="79"/>
          </w:p>
        </w:tc>
      </w:tr>
      <w:tr w14:paraId="08547379">
        <w:tblPrEx>
          <w:tblCellMar>
            <w:top w:w="0" w:type="dxa"/>
            <w:left w:w="0" w:type="dxa"/>
            <w:bottom w:w="0" w:type="dxa"/>
            <w:right w:w="0" w:type="dxa"/>
          </w:tblCellMar>
        </w:tblPrEx>
        <w:trPr>
          <w:trHeight w:val="340"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C8BA3B">
            <w:pPr>
              <w:pStyle w:val="2"/>
              <w:keepNext w:val="0"/>
              <w:keepLines w:val="0"/>
              <w:suppressLineNumbers w:val="0"/>
              <w:tabs>
                <w:tab w:val="left" w:pos="840"/>
              </w:tabs>
              <w:adjustRightInd w:val="0"/>
              <w:snapToGrid w:val="0"/>
              <w:spacing w:before="0" w:beforeAutospacing="0" w:after="0" w:afterAutospacing="0"/>
              <w:ind w:left="0" w:right="0"/>
              <w:jc w:val="center"/>
              <w:rPr>
                <w:rFonts w:hint="default" w:ascii="仿宋" w:hAnsi="仿宋" w:eastAsia="仿宋"/>
                <w:b w:val="0"/>
                <w:color w:val="auto"/>
                <w:kern w:val="0"/>
                <w:sz w:val="21"/>
                <w:szCs w:val="21"/>
                <w:highlight w:val="none"/>
              </w:rPr>
            </w:pPr>
            <w:bookmarkStart w:id="80" w:name="_Toc103179116"/>
            <w:r>
              <w:rPr>
                <w:rFonts w:hint="eastAsia" w:ascii="仿宋" w:hAnsi="仿宋" w:eastAsia="仿宋"/>
                <w:b w:val="0"/>
                <w:color w:val="auto"/>
                <w:kern w:val="0"/>
                <w:sz w:val="21"/>
                <w:szCs w:val="21"/>
                <w:highlight w:val="none"/>
              </w:rPr>
              <w:t>一</w:t>
            </w:r>
            <w:bookmarkEnd w:id="80"/>
          </w:p>
        </w:tc>
        <w:tc>
          <w:tcPr>
            <w:tcW w:w="809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6BEDC4">
            <w:pPr>
              <w:pStyle w:val="2"/>
              <w:keepNext w:val="0"/>
              <w:keepLines w:val="0"/>
              <w:suppressLineNumbers w:val="0"/>
              <w:tabs>
                <w:tab w:val="left" w:pos="840"/>
              </w:tabs>
              <w:adjustRightInd w:val="0"/>
              <w:snapToGrid w:val="0"/>
              <w:spacing w:before="0" w:beforeAutospacing="0" w:after="0" w:afterAutospacing="0"/>
              <w:ind w:left="0" w:right="0"/>
              <w:jc w:val="center"/>
              <w:rPr>
                <w:rFonts w:hint="default" w:ascii="仿宋" w:hAnsi="仿宋" w:eastAsia="仿宋"/>
                <w:b w:val="0"/>
                <w:color w:val="auto"/>
                <w:kern w:val="0"/>
                <w:sz w:val="21"/>
                <w:szCs w:val="21"/>
                <w:highlight w:val="none"/>
              </w:rPr>
            </w:pPr>
            <w:bookmarkStart w:id="81" w:name="_Toc103179117"/>
            <w:r>
              <w:rPr>
                <w:rFonts w:hint="eastAsia" w:ascii="仿宋" w:hAnsi="仿宋" w:eastAsia="仿宋"/>
                <w:b/>
                <w:bCs w:val="0"/>
                <w:color w:val="auto"/>
                <w:kern w:val="0"/>
                <w:sz w:val="21"/>
                <w:szCs w:val="21"/>
                <w:highlight w:val="none"/>
                <w:u w:val="single"/>
              </w:rPr>
              <w:t>▲基础人员</w:t>
            </w:r>
            <w:r>
              <w:rPr>
                <w:rFonts w:hint="eastAsia" w:ascii="仿宋" w:hAnsi="仿宋" w:eastAsia="仿宋"/>
                <w:b/>
                <w:bCs w:val="0"/>
                <w:color w:val="auto"/>
                <w:kern w:val="0"/>
                <w:sz w:val="21"/>
                <w:szCs w:val="21"/>
                <w:highlight w:val="none"/>
                <w:u w:val="single"/>
                <w:lang w:val="en-US" w:eastAsia="zh-CN"/>
              </w:rPr>
              <w:t>配置</w:t>
            </w:r>
            <w:r>
              <w:rPr>
                <w:rFonts w:hint="eastAsia" w:ascii="仿宋" w:hAnsi="仿宋" w:eastAsia="仿宋"/>
                <w:b/>
                <w:bCs w:val="0"/>
                <w:color w:val="auto"/>
                <w:kern w:val="0"/>
                <w:sz w:val="21"/>
                <w:szCs w:val="21"/>
                <w:highlight w:val="none"/>
                <w:u w:val="single"/>
                <w:lang w:eastAsia="zh-CN"/>
              </w:rPr>
              <w:t>（</w:t>
            </w:r>
            <w:r>
              <w:rPr>
                <w:rFonts w:hint="eastAsia" w:ascii="仿宋" w:hAnsi="仿宋" w:eastAsia="仿宋"/>
                <w:b/>
                <w:bCs w:val="0"/>
                <w:color w:val="auto"/>
                <w:kern w:val="0"/>
                <w:sz w:val="21"/>
                <w:szCs w:val="21"/>
                <w:highlight w:val="none"/>
                <w:u w:val="single"/>
                <w:lang w:val="en-US" w:eastAsia="zh-CN"/>
              </w:rPr>
              <w:t>最低</w:t>
            </w:r>
            <w:r>
              <w:rPr>
                <w:rFonts w:hint="eastAsia" w:ascii="仿宋" w:hAnsi="仿宋" w:eastAsia="仿宋"/>
                <w:b/>
                <w:bCs w:val="0"/>
                <w:color w:val="auto"/>
                <w:kern w:val="0"/>
                <w:sz w:val="21"/>
                <w:szCs w:val="21"/>
                <w:highlight w:val="none"/>
                <w:u w:val="single"/>
              </w:rPr>
              <w:t>配置</w:t>
            </w:r>
            <w:r>
              <w:rPr>
                <w:rFonts w:hint="eastAsia" w:ascii="仿宋" w:hAnsi="仿宋" w:eastAsia="仿宋"/>
                <w:b/>
                <w:bCs w:val="0"/>
                <w:color w:val="auto"/>
                <w:kern w:val="0"/>
                <w:sz w:val="21"/>
                <w:szCs w:val="21"/>
                <w:highlight w:val="none"/>
                <w:u w:val="single"/>
                <w:lang w:eastAsia="zh-CN"/>
              </w:rPr>
              <w:t>）</w:t>
            </w:r>
            <w:bookmarkEnd w:id="81"/>
          </w:p>
        </w:tc>
      </w:tr>
      <w:tr w14:paraId="32FE9E7E">
        <w:tblPrEx>
          <w:tblCellMar>
            <w:top w:w="0" w:type="dxa"/>
            <w:left w:w="0" w:type="dxa"/>
            <w:bottom w:w="0" w:type="dxa"/>
            <w:right w:w="0" w:type="dxa"/>
          </w:tblCellMar>
        </w:tblPrEx>
        <w:trPr>
          <w:trHeight w:val="340"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C51237">
            <w:pPr>
              <w:pStyle w:val="2"/>
              <w:keepNext w:val="0"/>
              <w:keepLines w:val="0"/>
              <w:suppressLineNumbers w:val="0"/>
              <w:tabs>
                <w:tab w:val="left" w:pos="840"/>
              </w:tabs>
              <w:adjustRightInd w:val="0"/>
              <w:snapToGrid w:val="0"/>
              <w:spacing w:before="0" w:beforeAutospacing="0" w:after="0" w:afterAutospacing="0"/>
              <w:ind w:left="0" w:right="0"/>
              <w:jc w:val="center"/>
              <w:rPr>
                <w:rFonts w:hint="default" w:ascii="仿宋" w:hAnsi="仿宋" w:eastAsia="仿宋"/>
                <w:b w:val="0"/>
                <w:color w:val="auto"/>
                <w:kern w:val="0"/>
                <w:sz w:val="21"/>
                <w:szCs w:val="21"/>
                <w:highlight w:val="none"/>
              </w:rPr>
            </w:pPr>
            <w:bookmarkStart w:id="82" w:name="_Toc103179118"/>
            <w:r>
              <w:rPr>
                <w:rFonts w:hint="eastAsia" w:ascii="仿宋" w:hAnsi="仿宋" w:eastAsia="仿宋"/>
                <w:b w:val="0"/>
                <w:color w:val="auto"/>
                <w:kern w:val="0"/>
                <w:sz w:val="21"/>
                <w:szCs w:val="21"/>
                <w:highlight w:val="none"/>
              </w:rPr>
              <w:t>1</w:t>
            </w:r>
            <w:bookmarkEnd w:id="82"/>
          </w:p>
        </w:tc>
        <w:tc>
          <w:tcPr>
            <w:tcW w:w="4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F956D9">
            <w:pPr>
              <w:pStyle w:val="2"/>
              <w:keepNext w:val="0"/>
              <w:keepLines w:val="0"/>
              <w:suppressLineNumbers w:val="0"/>
              <w:tabs>
                <w:tab w:val="left" w:pos="840"/>
              </w:tabs>
              <w:adjustRightInd w:val="0"/>
              <w:snapToGrid w:val="0"/>
              <w:spacing w:before="0" w:beforeAutospacing="0" w:after="0" w:afterAutospacing="0"/>
              <w:ind w:left="0" w:right="0"/>
              <w:jc w:val="center"/>
              <w:rPr>
                <w:rFonts w:hint="default" w:ascii="仿宋" w:hAnsi="仿宋" w:eastAsia="仿宋"/>
                <w:b w:val="0"/>
                <w:color w:val="auto"/>
                <w:kern w:val="0"/>
                <w:sz w:val="21"/>
                <w:szCs w:val="21"/>
                <w:highlight w:val="none"/>
              </w:rPr>
            </w:pPr>
            <w:bookmarkStart w:id="83" w:name="_Toc103179119"/>
            <w:r>
              <w:rPr>
                <w:rFonts w:hint="eastAsia" w:ascii="仿宋" w:hAnsi="仿宋" w:eastAsia="仿宋"/>
                <w:b w:val="0"/>
                <w:color w:val="auto"/>
                <w:kern w:val="0"/>
                <w:sz w:val="21"/>
                <w:szCs w:val="21"/>
                <w:highlight w:val="none"/>
              </w:rPr>
              <w:t>一线现场保洁</w:t>
            </w:r>
            <w:r>
              <w:rPr>
                <w:rFonts w:hint="eastAsia" w:ascii="仿宋" w:hAnsi="仿宋" w:eastAsia="仿宋"/>
                <w:b w:val="0"/>
                <w:color w:val="auto"/>
                <w:kern w:val="0"/>
                <w:sz w:val="21"/>
                <w:szCs w:val="21"/>
                <w:highlight w:val="none"/>
                <w:lang w:val="en-US" w:eastAsia="zh-Hans"/>
              </w:rPr>
              <w:t>人员</w:t>
            </w:r>
            <w:r>
              <w:rPr>
                <w:rFonts w:hint="eastAsia" w:ascii="仿宋" w:hAnsi="仿宋" w:eastAsia="仿宋"/>
                <w:b w:val="0"/>
                <w:color w:val="auto"/>
                <w:kern w:val="0"/>
                <w:sz w:val="21"/>
                <w:szCs w:val="21"/>
                <w:highlight w:val="none"/>
                <w:lang w:val="en-US" w:eastAsia="zh-CN"/>
              </w:rPr>
              <w:t>班次</w:t>
            </w:r>
            <w:r>
              <w:rPr>
                <w:rFonts w:hint="eastAsia" w:ascii="仿宋" w:hAnsi="仿宋" w:eastAsia="仿宋"/>
                <w:b w:val="0"/>
                <w:color w:val="auto"/>
                <w:kern w:val="0"/>
                <w:sz w:val="21"/>
                <w:szCs w:val="21"/>
                <w:highlight w:val="none"/>
              </w:rPr>
              <w:t>（普扫及快保）</w:t>
            </w:r>
            <w:bookmarkEnd w:id="83"/>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321587">
            <w:pPr>
              <w:pStyle w:val="2"/>
              <w:keepNext w:val="0"/>
              <w:keepLines w:val="0"/>
              <w:suppressLineNumbers w:val="0"/>
              <w:tabs>
                <w:tab w:val="left" w:pos="840"/>
              </w:tabs>
              <w:adjustRightInd w:val="0"/>
              <w:snapToGrid w:val="0"/>
              <w:spacing w:before="0" w:beforeAutospacing="0" w:after="0" w:afterAutospacing="0"/>
              <w:ind w:left="0" w:right="0"/>
              <w:jc w:val="center"/>
              <w:rPr>
                <w:rFonts w:hint="default" w:ascii="仿宋" w:hAnsi="仿宋" w:eastAsia="仿宋"/>
                <w:b w:val="0"/>
                <w:color w:val="auto"/>
                <w:kern w:val="0"/>
                <w:sz w:val="21"/>
                <w:szCs w:val="21"/>
                <w:highlight w:val="none"/>
                <w:lang w:val="en-US" w:eastAsia="zh-CN"/>
              </w:rPr>
            </w:pPr>
            <w:r>
              <w:rPr>
                <w:rFonts w:hint="eastAsia" w:ascii="仿宋" w:hAnsi="仿宋" w:eastAsia="仿宋"/>
                <w:b w:val="0"/>
                <w:color w:val="auto"/>
                <w:kern w:val="0"/>
                <w:sz w:val="21"/>
                <w:szCs w:val="21"/>
                <w:highlight w:val="none"/>
                <w:lang w:val="en-US" w:eastAsia="zh-CN"/>
              </w:rPr>
              <w:t>最少3班次</w:t>
            </w:r>
          </w:p>
        </w:tc>
        <w:tc>
          <w:tcPr>
            <w:tcW w:w="2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6EE736">
            <w:pPr>
              <w:pStyle w:val="2"/>
              <w:keepNext w:val="0"/>
              <w:keepLines w:val="0"/>
              <w:suppressLineNumbers w:val="0"/>
              <w:tabs>
                <w:tab w:val="left" w:pos="840"/>
              </w:tabs>
              <w:adjustRightInd w:val="0"/>
              <w:snapToGrid w:val="0"/>
              <w:spacing w:before="0" w:beforeAutospacing="0" w:after="0" w:afterAutospacing="0"/>
              <w:ind w:left="0" w:right="0"/>
              <w:jc w:val="center"/>
              <w:rPr>
                <w:rFonts w:hint="default" w:ascii="仿宋" w:hAnsi="仿宋" w:eastAsia="仿宋"/>
                <w:b w:val="0"/>
                <w:color w:val="auto"/>
                <w:kern w:val="0"/>
                <w:sz w:val="21"/>
                <w:szCs w:val="21"/>
                <w:highlight w:val="none"/>
                <w:lang w:val="en-US" w:eastAsia="zh-CN"/>
              </w:rPr>
            </w:pPr>
            <w:r>
              <w:rPr>
                <w:rFonts w:hint="eastAsia" w:ascii="仿宋" w:hAnsi="仿宋" w:eastAsia="仿宋"/>
                <w:b w:val="0"/>
                <w:color w:val="auto"/>
                <w:kern w:val="0"/>
                <w:sz w:val="21"/>
                <w:szCs w:val="21"/>
                <w:highlight w:val="none"/>
                <w:lang w:val="en-US" w:eastAsia="zh-CN"/>
              </w:rPr>
              <w:t>中标人需提供班次排班表，保证每班次有1名保洁员的基础上，人员可自行调配</w:t>
            </w:r>
          </w:p>
        </w:tc>
      </w:tr>
      <w:tr w14:paraId="625A790E">
        <w:tblPrEx>
          <w:tblCellMar>
            <w:top w:w="0" w:type="dxa"/>
            <w:left w:w="0" w:type="dxa"/>
            <w:bottom w:w="0" w:type="dxa"/>
            <w:right w:w="0" w:type="dxa"/>
          </w:tblCellMar>
        </w:tblPrEx>
        <w:trPr>
          <w:trHeight w:val="340"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A33BFC">
            <w:pPr>
              <w:pStyle w:val="2"/>
              <w:keepNext w:val="0"/>
              <w:keepLines w:val="0"/>
              <w:suppressLineNumbers w:val="0"/>
              <w:tabs>
                <w:tab w:val="left" w:pos="840"/>
              </w:tabs>
              <w:adjustRightInd w:val="0"/>
              <w:snapToGrid w:val="0"/>
              <w:spacing w:before="0" w:beforeAutospacing="0" w:after="0" w:afterAutospacing="0"/>
              <w:ind w:left="0" w:right="0"/>
              <w:jc w:val="center"/>
              <w:rPr>
                <w:rFonts w:hint="default" w:ascii="仿宋" w:hAnsi="仿宋" w:eastAsia="仿宋"/>
                <w:b w:val="0"/>
                <w:color w:val="auto"/>
                <w:kern w:val="0"/>
                <w:sz w:val="21"/>
                <w:szCs w:val="21"/>
                <w:highlight w:val="none"/>
              </w:rPr>
            </w:pPr>
            <w:bookmarkStart w:id="84" w:name="_Toc103179122"/>
            <w:r>
              <w:rPr>
                <w:rFonts w:hint="eastAsia" w:ascii="仿宋" w:hAnsi="仿宋" w:eastAsia="仿宋"/>
                <w:b w:val="0"/>
                <w:color w:val="auto"/>
                <w:kern w:val="0"/>
                <w:sz w:val="21"/>
                <w:szCs w:val="21"/>
                <w:highlight w:val="none"/>
              </w:rPr>
              <w:t>2</w:t>
            </w:r>
            <w:bookmarkEnd w:id="84"/>
          </w:p>
        </w:tc>
        <w:tc>
          <w:tcPr>
            <w:tcW w:w="4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CD1E2E">
            <w:pPr>
              <w:pStyle w:val="2"/>
              <w:keepNext w:val="0"/>
              <w:keepLines w:val="0"/>
              <w:suppressLineNumbers w:val="0"/>
              <w:tabs>
                <w:tab w:val="left" w:pos="840"/>
              </w:tabs>
              <w:adjustRightInd w:val="0"/>
              <w:snapToGrid w:val="0"/>
              <w:spacing w:before="0" w:beforeAutospacing="0" w:after="0" w:afterAutospacing="0"/>
              <w:ind w:left="0" w:right="0"/>
              <w:jc w:val="center"/>
              <w:rPr>
                <w:rFonts w:hint="default" w:ascii="仿宋" w:hAnsi="仿宋" w:eastAsia="仿宋"/>
                <w:b w:val="0"/>
                <w:color w:val="auto"/>
                <w:kern w:val="0"/>
                <w:sz w:val="21"/>
                <w:szCs w:val="21"/>
                <w:highlight w:val="none"/>
              </w:rPr>
            </w:pPr>
            <w:bookmarkStart w:id="85" w:name="_Toc103179123"/>
            <w:r>
              <w:rPr>
                <w:rFonts w:hint="eastAsia" w:ascii="仿宋" w:hAnsi="仿宋" w:eastAsia="仿宋"/>
                <w:b w:val="0"/>
                <w:color w:val="auto"/>
                <w:kern w:val="0"/>
                <w:sz w:val="21"/>
                <w:szCs w:val="21"/>
                <w:highlight w:val="none"/>
              </w:rPr>
              <w:t>设备驾驶员及跟车操作员</w:t>
            </w:r>
            <w:bookmarkEnd w:id="85"/>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EA6013">
            <w:pPr>
              <w:pStyle w:val="2"/>
              <w:keepNext w:val="0"/>
              <w:keepLines w:val="0"/>
              <w:suppressLineNumbers w:val="0"/>
              <w:tabs>
                <w:tab w:val="left" w:pos="840"/>
              </w:tabs>
              <w:adjustRightInd w:val="0"/>
              <w:snapToGrid w:val="0"/>
              <w:spacing w:before="0" w:beforeAutospacing="0" w:after="0" w:afterAutospacing="0"/>
              <w:ind w:left="0" w:right="0"/>
              <w:jc w:val="center"/>
              <w:rPr>
                <w:rFonts w:hint="default" w:ascii="仿宋" w:hAnsi="仿宋" w:eastAsia="仿宋"/>
                <w:b w:val="0"/>
                <w:color w:val="auto"/>
                <w:kern w:val="0"/>
                <w:sz w:val="21"/>
                <w:szCs w:val="21"/>
                <w:highlight w:val="none"/>
                <w:lang w:val="en-US" w:eastAsia="zh-CN"/>
              </w:rPr>
            </w:pPr>
            <w:bookmarkStart w:id="86" w:name="_Toc103179124"/>
            <w:r>
              <w:rPr>
                <w:rFonts w:hint="eastAsia" w:ascii="仿宋" w:hAnsi="仿宋" w:eastAsia="仿宋"/>
                <w:b w:val="0"/>
                <w:color w:val="auto"/>
                <w:kern w:val="0"/>
                <w:sz w:val="21"/>
                <w:szCs w:val="21"/>
                <w:highlight w:val="none"/>
                <w:lang w:val="en-US" w:eastAsia="zh-CN"/>
              </w:rPr>
              <w:t>最少</w:t>
            </w:r>
            <w:bookmarkEnd w:id="86"/>
            <w:r>
              <w:rPr>
                <w:rFonts w:hint="eastAsia" w:ascii="仿宋" w:hAnsi="仿宋" w:eastAsia="仿宋"/>
                <w:b w:val="0"/>
                <w:color w:val="auto"/>
                <w:kern w:val="0"/>
                <w:sz w:val="21"/>
                <w:szCs w:val="21"/>
                <w:highlight w:val="none"/>
                <w:lang w:val="en-US" w:eastAsia="zh-CN"/>
              </w:rPr>
              <w:t>4人</w:t>
            </w:r>
          </w:p>
        </w:tc>
        <w:tc>
          <w:tcPr>
            <w:tcW w:w="2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93E7D4">
            <w:pPr>
              <w:pStyle w:val="2"/>
              <w:keepNext w:val="0"/>
              <w:keepLines w:val="0"/>
              <w:suppressLineNumbers w:val="0"/>
              <w:tabs>
                <w:tab w:val="left" w:pos="840"/>
              </w:tabs>
              <w:adjustRightInd w:val="0"/>
              <w:snapToGrid w:val="0"/>
              <w:spacing w:before="0" w:beforeAutospacing="0" w:after="0" w:afterAutospacing="0"/>
              <w:ind w:left="0" w:right="0"/>
              <w:jc w:val="center"/>
              <w:rPr>
                <w:rFonts w:hint="eastAsia" w:ascii="仿宋" w:hAnsi="仿宋" w:eastAsia="仿宋"/>
                <w:b w:val="0"/>
                <w:color w:val="auto"/>
                <w:kern w:val="0"/>
                <w:sz w:val="21"/>
                <w:szCs w:val="21"/>
                <w:highlight w:val="none"/>
                <w:lang w:eastAsia="zh-CN"/>
              </w:rPr>
            </w:pPr>
            <w:r>
              <w:rPr>
                <w:rFonts w:hint="eastAsia" w:ascii="仿宋" w:hAnsi="仿宋" w:eastAsia="仿宋"/>
                <w:b w:val="0"/>
                <w:color w:val="auto"/>
                <w:kern w:val="0"/>
                <w:sz w:val="21"/>
                <w:szCs w:val="21"/>
                <w:highlight w:val="none"/>
              </w:rPr>
              <w:t>由中标人根据</w:t>
            </w:r>
            <w:r>
              <w:rPr>
                <w:rFonts w:hint="eastAsia" w:ascii="仿宋" w:hAnsi="仿宋" w:eastAsia="仿宋"/>
                <w:b w:val="0"/>
                <w:color w:val="auto"/>
                <w:kern w:val="0"/>
                <w:sz w:val="21"/>
                <w:szCs w:val="21"/>
                <w:highlight w:val="none"/>
                <w:lang w:val="en-US" w:eastAsia="zh-CN"/>
              </w:rPr>
              <w:t>投入本项目的</w:t>
            </w:r>
            <w:r>
              <w:rPr>
                <w:rFonts w:hint="eastAsia" w:ascii="仿宋" w:hAnsi="仿宋" w:eastAsia="仿宋"/>
                <w:b w:val="0"/>
                <w:color w:val="auto"/>
                <w:kern w:val="0"/>
                <w:sz w:val="21"/>
                <w:szCs w:val="21"/>
                <w:highlight w:val="none"/>
              </w:rPr>
              <w:t>车辆</w:t>
            </w:r>
            <w:r>
              <w:rPr>
                <w:rFonts w:hint="eastAsia" w:ascii="仿宋" w:hAnsi="仿宋" w:eastAsia="仿宋"/>
                <w:b w:val="0"/>
                <w:color w:val="auto"/>
                <w:kern w:val="0"/>
                <w:sz w:val="21"/>
                <w:szCs w:val="21"/>
                <w:highlight w:val="none"/>
                <w:lang w:val="en-US" w:eastAsia="zh-CN"/>
              </w:rPr>
              <w:t>数量</w:t>
            </w:r>
            <w:r>
              <w:rPr>
                <w:rFonts w:hint="eastAsia" w:ascii="仿宋" w:hAnsi="仿宋" w:eastAsia="仿宋"/>
                <w:b w:val="0"/>
                <w:color w:val="auto"/>
                <w:kern w:val="0"/>
                <w:sz w:val="21"/>
                <w:szCs w:val="21"/>
                <w:highlight w:val="none"/>
              </w:rPr>
              <w:t>按需配置</w:t>
            </w:r>
          </w:p>
        </w:tc>
      </w:tr>
      <w:tr w14:paraId="0A0884DB">
        <w:tblPrEx>
          <w:tblCellMar>
            <w:top w:w="0" w:type="dxa"/>
            <w:left w:w="0" w:type="dxa"/>
            <w:bottom w:w="0" w:type="dxa"/>
            <w:right w:w="0" w:type="dxa"/>
          </w:tblCellMar>
        </w:tblPrEx>
        <w:trPr>
          <w:trHeight w:val="340"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CB7C01">
            <w:pPr>
              <w:pStyle w:val="2"/>
              <w:keepNext w:val="0"/>
              <w:keepLines w:val="0"/>
              <w:suppressLineNumbers w:val="0"/>
              <w:tabs>
                <w:tab w:val="left" w:pos="840"/>
              </w:tabs>
              <w:adjustRightInd w:val="0"/>
              <w:snapToGrid w:val="0"/>
              <w:spacing w:before="0" w:beforeAutospacing="0" w:after="0" w:afterAutospacing="0"/>
              <w:ind w:left="0" w:right="0"/>
              <w:jc w:val="center"/>
              <w:rPr>
                <w:rFonts w:hint="default" w:ascii="仿宋" w:hAnsi="仿宋" w:eastAsia="仿宋"/>
                <w:b w:val="0"/>
                <w:color w:val="auto"/>
                <w:kern w:val="0"/>
                <w:sz w:val="21"/>
                <w:szCs w:val="21"/>
                <w:highlight w:val="none"/>
              </w:rPr>
            </w:pPr>
            <w:bookmarkStart w:id="87" w:name="_Toc103179125"/>
            <w:r>
              <w:rPr>
                <w:rFonts w:hint="eastAsia" w:ascii="仿宋" w:hAnsi="仿宋" w:eastAsia="仿宋"/>
                <w:b w:val="0"/>
                <w:color w:val="auto"/>
                <w:kern w:val="0"/>
                <w:sz w:val="21"/>
                <w:szCs w:val="21"/>
                <w:highlight w:val="none"/>
              </w:rPr>
              <w:t>3</w:t>
            </w:r>
            <w:bookmarkEnd w:id="87"/>
          </w:p>
        </w:tc>
        <w:tc>
          <w:tcPr>
            <w:tcW w:w="4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0CD128">
            <w:pPr>
              <w:pStyle w:val="2"/>
              <w:keepNext w:val="0"/>
              <w:keepLines w:val="0"/>
              <w:suppressLineNumbers w:val="0"/>
              <w:tabs>
                <w:tab w:val="left" w:pos="840"/>
              </w:tabs>
              <w:adjustRightInd w:val="0"/>
              <w:snapToGrid w:val="0"/>
              <w:spacing w:before="0" w:beforeAutospacing="0" w:after="0" w:afterAutospacing="0"/>
              <w:ind w:left="0" w:right="0"/>
              <w:jc w:val="center"/>
              <w:rPr>
                <w:rFonts w:hint="default" w:ascii="仿宋" w:hAnsi="仿宋" w:eastAsia="仿宋"/>
                <w:b w:val="0"/>
                <w:color w:val="auto"/>
                <w:kern w:val="0"/>
                <w:sz w:val="21"/>
                <w:szCs w:val="21"/>
                <w:highlight w:val="none"/>
              </w:rPr>
            </w:pPr>
            <w:bookmarkStart w:id="88" w:name="_Toc103179126"/>
            <w:r>
              <w:rPr>
                <w:rFonts w:hint="eastAsia" w:ascii="仿宋" w:hAnsi="仿宋" w:eastAsia="仿宋"/>
                <w:b w:val="0"/>
                <w:color w:val="auto"/>
                <w:kern w:val="0"/>
                <w:sz w:val="21"/>
                <w:szCs w:val="21"/>
                <w:highlight w:val="none"/>
              </w:rPr>
              <w:t>管理人员</w:t>
            </w:r>
            <w:bookmarkEnd w:id="88"/>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225D68">
            <w:pPr>
              <w:pStyle w:val="2"/>
              <w:keepNext w:val="0"/>
              <w:keepLines w:val="0"/>
              <w:suppressLineNumbers w:val="0"/>
              <w:tabs>
                <w:tab w:val="left" w:pos="840"/>
              </w:tabs>
              <w:adjustRightInd w:val="0"/>
              <w:snapToGrid w:val="0"/>
              <w:spacing w:before="0" w:beforeAutospacing="0" w:after="0" w:afterAutospacing="0"/>
              <w:ind w:left="0" w:right="0"/>
              <w:jc w:val="center"/>
              <w:rPr>
                <w:rFonts w:hint="default" w:ascii="仿宋" w:hAnsi="仿宋" w:eastAsia="仿宋"/>
                <w:b w:val="0"/>
                <w:color w:val="auto"/>
                <w:kern w:val="0"/>
                <w:sz w:val="21"/>
                <w:szCs w:val="21"/>
                <w:highlight w:val="none"/>
                <w:lang w:val="en-US" w:eastAsia="zh-CN"/>
              </w:rPr>
            </w:pPr>
            <w:r>
              <w:rPr>
                <w:rFonts w:hint="eastAsia" w:ascii="仿宋" w:hAnsi="仿宋" w:eastAsia="仿宋"/>
                <w:b w:val="0"/>
                <w:color w:val="auto"/>
                <w:kern w:val="0"/>
                <w:sz w:val="21"/>
                <w:szCs w:val="21"/>
                <w:highlight w:val="none"/>
                <w:lang w:val="en-US" w:eastAsia="zh-CN"/>
              </w:rPr>
              <w:t>最少2人</w:t>
            </w:r>
          </w:p>
        </w:tc>
        <w:tc>
          <w:tcPr>
            <w:tcW w:w="2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B7D033">
            <w:pPr>
              <w:pStyle w:val="2"/>
              <w:keepNext w:val="0"/>
              <w:keepLines w:val="0"/>
              <w:suppressLineNumbers w:val="0"/>
              <w:tabs>
                <w:tab w:val="left" w:pos="840"/>
              </w:tabs>
              <w:adjustRightInd w:val="0"/>
              <w:snapToGrid w:val="0"/>
              <w:spacing w:before="0" w:beforeAutospacing="0" w:after="0" w:afterAutospacing="0"/>
              <w:ind w:left="0" w:right="0"/>
              <w:jc w:val="center"/>
              <w:rPr>
                <w:rFonts w:hint="eastAsia" w:ascii="仿宋" w:hAnsi="仿宋" w:eastAsia="仿宋"/>
                <w:b w:val="0"/>
                <w:color w:val="auto"/>
                <w:kern w:val="0"/>
                <w:sz w:val="21"/>
                <w:szCs w:val="21"/>
                <w:highlight w:val="none"/>
                <w:lang w:eastAsia="zh-CN"/>
              </w:rPr>
            </w:pPr>
            <w:r>
              <w:rPr>
                <w:rFonts w:hint="eastAsia" w:ascii="仿宋" w:hAnsi="仿宋" w:eastAsia="仿宋"/>
                <w:b w:val="0"/>
                <w:color w:val="auto"/>
                <w:kern w:val="0"/>
                <w:sz w:val="21"/>
                <w:szCs w:val="21"/>
                <w:highlight w:val="none"/>
                <w:lang w:eastAsia="zh-CN"/>
              </w:rPr>
              <w:t>包括保洁专业负责人、专职材料报送人员、系统管理人员等</w:t>
            </w:r>
          </w:p>
        </w:tc>
      </w:tr>
      <w:tr w14:paraId="5B6620E4">
        <w:tblPrEx>
          <w:tblCellMar>
            <w:top w:w="0" w:type="dxa"/>
            <w:left w:w="0" w:type="dxa"/>
            <w:bottom w:w="0" w:type="dxa"/>
            <w:right w:w="0" w:type="dxa"/>
          </w:tblCellMar>
        </w:tblPrEx>
        <w:trPr>
          <w:trHeight w:val="340"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7B5076">
            <w:pPr>
              <w:pStyle w:val="2"/>
              <w:keepNext w:val="0"/>
              <w:keepLines w:val="0"/>
              <w:suppressLineNumbers w:val="0"/>
              <w:tabs>
                <w:tab w:val="left" w:pos="840"/>
              </w:tabs>
              <w:adjustRightInd w:val="0"/>
              <w:snapToGrid w:val="0"/>
              <w:spacing w:before="0" w:beforeAutospacing="0" w:after="0" w:afterAutospacing="0"/>
              <w:ind w:left="0" w:right="0"/>
              <w:jc w:val="center"/>
              <w:rPr>
                <w:rFonts w:hint="default" w:ascii="仿宋" w:hAnsi="仿宋" w:eastAsia="仿宋"/>
                <w:b w:val="0"/>
                <w:color w:val="auto"/>
                <w:kern w:val="0"/>
                <w:sz w:val="21"/>
                <w:szCs w:val="21"/>
                <w:highlight w:val="none"/>
              </w:rPr>
            </w:pPr>
            <w:bookmarkStart w:id="89" w:name="_Toc103179129"/>
            <w:r>
              <w:rPr>
                <w:rFonts w:hint="eastAsia" w:ascii="仿宋" w:hAnsi="仿宋" w:eastAsia="仿宋"/>
                <w:b w:val="0"/>
                <w:color w:val="auto"/>
                <w:kern w:val="0"/>
                <w:sz w:val="21"/>
                <w:szCs w:val="21"/>
                <w:highlight w:val="none"/>
              </w:rPr>
              <w:t>二</w:t>
            </w:r>
            <w:bookmarkEnd w:id="89"/>
          </w:p>
        </w:tc>
        <w:tc>
          <w:tcPr>
            <w:tcW w:w="809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CE388B">
            <w:pPr>
              <w:pStyle w:val="2"/>
              <w:keepNext w:val="0"/>
              <w:keepLines w:val="0"/>
              <w:suppressLineNumbers w:val="0"/>
              <w:tabs>
                <w:tab w:val="left" w:pos="840"/>
              </w:tabs>
              <w:adjustRightInd w:val="0"/>
              <w:snapToGrid w:val="0"/>
              <w:spacing w:before="0" w:beforeAutospacing="0" w:after="0" w:afterAutospacing="0"/>
              <w:ind w:left="0" w:right="0"/>
              <w:jc w:val="center"/>
              <w:rPr>
                <w:rFonts w:hint="default" w:ascii="仿宋" w:hAnsi="仿宋" w:eastAsia="仿宋"/>
                <w:color w:val="auto"/>
                <w:kern w:val="0"/>
                <w:sz w:val="21"/>
                <w:szCs w:val="21"/>
                <w:highlight w:val="none"/>
                <w:u w:val="single"/>
              </w:rPr>
            </w:pPr>
            <w:bookmarkStart w:id="90" w:name="_Toc103179130"/>
            <w:r>
              <w:rPr>
                <w:rFonts w:hint="eastAsia" w:ascii="仿宋" w:hAnsi="仿宋" w:eastAsia="仿宋"/>
                <w:bCs w:val="0"/>
                <w:color w:val="auto"/>
                <w:sz w:val="24"/>
                <w:szCs w:val="24"/>
                <w:highlight w:val="none"/>
                <w:u w:val="single"/>
              </w:rPr>
              <w:t>▲</w:t>
            </w:r>
            <w:r>
              <w:rPr>
                <w:rFonts w:hint="eastAsia" w:ascii="仿宋" w:hAnsi="仿宋" w:eastAsia="仿宋"/>
                <w:color w:val="auto"/>
                <w:kern w:val="0"/>
                <w:sz w:val="21"/>
                <w:szCs w:val="21"/>
                <w:highlight w:val="none"/>
                <w:u w:val="single"/>
              </w:rPr>
              <w:t>基础车辆配置（最低配置）</w:t>
            </w:r>
            <w:bookmarkEnd w:id="90"/>
          </w:p>
        </w:tc>
      </w:tr>
      <w:tr w14:paraId="6815EF00">
        <w:tblPrEx>
          <w:tblCellMar>
            <w:top w:w="0" w:type="dxa"/>
            <w:left w:w="0" w:type="dxa"/>
            <w:bottom w:w="0" w:type="dxa"/>
            <w:right w:w="0" w:type="dxa"/>
          </w:tblCellMar>
        </w:tblPrEx>
        <w:trPr>
          <w:trHeight w:val="340"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FED3AA">
            <w:pPr>
              <w:pStyle w:val="2"/>
              <w:keepNext w:val="0"/>
              <w:keepLines w:val="0"/>
              <w:suppressLineNumbers w:val="0"/>
              <w:tabs>
                <w:tab w:val="left" w:pos="840"/>
              </w:tabs>
              <w:adjustRightInd w:val="0"/>
              <w:snapToGrid w:val="0"/>
              <w:spacing w:before="0" w:beforeAutospacing="0" w:after="0" w:afterAutospacing="0"/>
              <w:ind w:left="0" w:right="0"/>
              <w:jc w:val="center"/>
              <w:rPr>
                <w:rFonts w:hint="default" w:ascii="仿宋" w:hAnsi="仿宋" w:eastAsia="仿宋"/>
                <w:b w:val="0"/>
                <w:color w:val="auto"/>
                <w:kern w:val="0"/>
                <w:sz w:val="21"/>
                <w:szCs w:val="21"/>
                <w:highlight w:val="none"/>
              </w:rPr>
            </w:pPr>
            <w:bookmarkStart w:id="91" w:name="_Toc103179131"/>
            <w:r>
              <w:rPr>
                <w:rFonts w:hint="eastAsia" w:ascii="仿宋" w:hAnsi="仿宋" w:eastAsia="仿宋"/>
                <w:b w:val="0"/>
                <w:color w:val="auto"/>
                <w:kern w:val="0"/>
                <w:sz w:val="21"/>
                <w:szCs w:val="21"/>
                <w:highlight w:val="none"/>
              </w:rPr>
              <w:t>1</w:t>
            </w:r>
            <w:bookmarkEnd w:id="91"/>
          </w:p>
        </w:tc>
        <w:tc>
          <w:tcPr>
            <w:tcW w:w="4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097E5C">
            <w:pPr>
              <w:pStyle w:val="2"/>
              <w:keepNext w:val="0"/>
              <w:keepLines w:val="0"/>
              <w:suppressLineNumbers w:val="0"/>
              <w:tabs>
                <w:tab w:val="left" w:pos="840"/>
              </w:tabs>
              <w:adjustRightInd w:val="0"/>
              <w:snapToGrid w:val="0"/>
              <w:spacing w:before="0" w:beforeAutospacing="0" w:after="0" w:afterAutospacing="0"/>
              <w:ind w:left="0" w:right="0"/>
              <w:jc w:val="center"/>
              <w:rPr>
                <w:rFonts w:hint="default" w:ascii="仿宋" w:hAnsi="仿宋" w:eastAsia="仿宋"/>
                <w:b w:val="0"/>
                <w:color w:val="auto"/>
                <w:kern w:val="0"/>
                <w:sz w:val="21"/>
                <w:szCs w:val="21"/>
                <w:highlight w:val="none"/>
              </w:rPr>
            </w:pPr>
            <w:bookmarkStart w:id="92" w:name="_Toc103179132"/>
            <w:r>
              <w:rPr>
                <w:rFonts w:hint="eastAsia" w:ascii="仿宋" w:hAnsi="仿宋" w:eastAsia="仿宋"/>
                <w:b w:val="0"/>
                <w:color w:val="auto"/>
                <w:kern w:val="0"/>
                <w:sz w:val="21"/>
                <w:szCs w:val="21"/>
                <w:highlight w:val="none"/>
              </w:rPr>
              <w:t>洗扫专用车总质量≥15吨（带车载定位、作业视频）</w:t>
            </w:r>
            <w:bookmarkEnd w:id="92"/>
            <w:r>
              <w:rPr>
                <w:rFonts w:hint="eastAsia" w:ascii="仿宋" w:hAnsi="仿宋" w:eastAsia="仿宋"/>
                <w:b w:val="0"/>
                <w:color w:val="auto"/>
                <w:kern w:val="0"/>
                <w:sz w:val="21"/>
                <w:szCs w:val="21"/>
                <w:highlight w:val="none"/>
              </w:rPr>
              <w:t>（重型）</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E106AF">
            <w:pPr>
              <w:pStyle w:val="2"/>
              <w:keepNext w:val="0"/>
              <w:keepLines w:val="0"/>
              <w:suppressLineNumbers w:val="0"/>
              <w:tabs>
                <w:tab w:val="left" w:pos="840"/>
              </w:tabs>
              <w:adjustRightInd w:val="0"/>
              <w:snapToGrid w:val="0"/>
              <w:spacing w:before="0" w:beforeAutospacing="0" w:after="0" w:afterAutospacing="0"/>
              <w:ind w:left="0" w:right="0"/>
              <w:jc w:val="center"/>
              <w:rPr>
                <w:rFonts w:hint="default" w:ascii="仿宋" w:hAnsi="仿宋" w:eastAsia="仿宋"/>
                <w:b w:val="0"/>
                <w:color w:val="auto"/>
                <w:kern w:val="0"/>
                <w:sz w:val="21"/>
                <w:szCs w:val="21"/>
                <w:highlight w:val="none"/>
              </w:rPr>
            </w:pPr>
            <w:bookmarkStart w:id="93" w:name="_Toc103179133"/>
            <w:r>
              <w:rPr>
                <w:rFonts w:hint="eastAsia" w:ascii="仿宋" w:hAnsi="仿宋" w:eastAsia="仿宋"/>
                <w:b w:val="0"/>
                <w:color w:val="auto"/>
                <w:kern w:val="0"/>
                <w:sz w:val="21"/>
                <w:szCs w:val="21"/>
                <w:highlight w:val="none"/>
              </w:rPr>
              <w:t>1辆</w:t>
            </w:r>
            <w:bookmarkEnd w:id="93"/>
          </w:p>
        </w:tc>
        <w:tc>
          <w:tcPr>
            <w:tcW w:w="2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E7FD02">
            <w:pPr>
              <w:pStyle w:val="2"/>
              <w:keepNext w:val="0"/>
              <w:keepLines w:val="0"/>
              <w:suppressLineNumbers w:val="0"/>
              <w:tabs>
                <w:tab w:val="left" w:pos="840"/>
              </w:tabs>
              <w:adjustRightInd w:val="0"/>
              <w:snapToGrid w:val="0"/>
              <w:spacing w:before="0" w:beforeAutospacing="0" w:after="0" w:afterAutospacing="0"/>
              <w:ind w:left="0" w:right="0"/>
              <w:jc w:val="center"/>
              <w:rPr>
                <w:rFonts w:hint="eastAsia" w:ascii="仿宋" w:hAnsi="仿宋" w:eastAsia="仿宋"/>
                <w:b w:val="0"/>
                <w:color w:val="auto"/>
                <w:kern w:val="0"/>
                <w:sz w:val="21"/>
                <w:szCs w:val="21"/>
                <w:highlight w:val="none"/>
                <w:lang w:val="en-US" w:eastAsia="zh-CN"/>
              </w:rPr>
            </w:pPr>
          </w:p>
        </w:tc>
      </w:tr>
      <w:tr w14:paraId="72337668">
        <w:tblPrEx>
          <w:tblCellMar>
            <w:top w:w="0" w:type="dxa"/>
            <w:left w:w="0" w:type="dxa"/>
            <w:bottom w:w="0" w:type="dxa"/>
            <w:right w:w="0" w:type="dxa"/>
          </w:tblCellMar>
        </w:tblPrEx>
        <w:trPr>
          <w:trHeight w:val="340"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A46CEE">
            <w:pPr>
              <w:pStyle w:val="2"/>
              <w:keepNext w:val="0"/>
              <w:keepLines w:val="0"/>
              <w:suppressLineNumbers w:val="0"/>
              <w:tabs>
                <w:tab w:val="left" w:pos="840"/>
              </w:tabs>
              <w:adjustRightInd w:val="0"/>
              <w:snapToGrid w:val="0"/>
              <w:spacing w:before="0" w:beforeAutospacing="0" w:after="0" w:afterAutospacing="0"/>
              <w:ind w:left="0" w:right="0"/>
              <w:jc w:val="center"/>
              <w:rPr>
                <w:rFonts w:hint="default" w:ascii="仿宋" w:hAnsi="仿宋" w:eastAsia="仿宋"/>
                <w:b w:val="0"/>
                <w:color w:val="auto"/>
                <w:kern w:val="0"/>
                <w:sz w:val="21"/>
                <w:szCs w:val="21"/>
                <w:highlight w:val="none"/>
              </w:rPr>
            </w:pPr>
            <w:bookmarkStart w:id="94" w:name="_Toc103179134"/>
            <w:r>
              <w:rPr>
                <w:rFonts w:hint="eastAsia" w:ascii="仿宋" w:hAnsi="仿宋" w:eastAsia="仿宋"/>
                <w:b w:val="0"/>
                <w:color w:val="auto"/>
                <w:kern w:val="0"/>
                <w:sz w:val="21"/>
                <w:szCs w:val="21"/>
                <w:highlight w:val="none"/>
              </w:rPr>
              <w:t>2</w:t>
            </w:r>
            <w:bookmarkEnd w:id="94"/>
          </w:p>
        </w:tc>
        <w:tc>
          <w:tcPr>
            <w:tcW w:w="4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DFB422">
            <w:pPr>
              <w:pStyle w:val="2"/>
              <w:keepNext w:val="0"/>
              <w:keepLines w:val="0"/>
              <w:suppressLineNumbers w:val="0"/>
              <w:tabs>
                <w:tab w:val="left" w:pos="840"/>
              </w:tabs>
              <w:adjustRightInd w:val="0"/>
              <w:snapToGrid w:val="0"/>
              <w:spacing w:before="0" w:beforeAutospacing="0" w:after="0" w:afterAutospacing="0"/>
              <w:ind w:left="0" w:right="0"/>
              <w:jc w:val="center"/>
              <w:rPr>
                <w:rFonts w:hint="default" w:ascii="仿宋" w:hAnsi="仿宋" w:eastAsia="仿宋"/>
                <w:b w:val="0"/>
                <w:color w:val="auto"/>
                <w:kern w:val="0"/>
                <w:sz w:val="21"/>
                <w:szCs w:val="21"/>
                <w:highlight w:val="none"/>
              </w:rPr>
            </w:pPr>
            <w:r>
              <w:rPr>
                <w:rFonts w:hint="eastAsia" w:ascii="仿宋" w:hAnsi="仿宋" w:eastAsia="仿宋"/>
                <w:b w:val="0"/>
                <w:color w:val="auto"/>
                <w:kern w:val="0"/>
                <w:sz w:val="21"/>
                <w:szCs w:val="21"/>
                <w:highlight w:val="none"/>
                <w:lang w:val="en-US" w:eastAsia="zh-Hans"/>
              </w:rPr>
              <w:t>多功能</w:t>
            </w:r>
            <w:r>
              <w:rPr>
                <w:rFonts w:hint="eastAsia" w:ascii="仿宋" w:hAnsi="仿宋" w:eastAsia="仿宋"/>
                <w:b w:val="0"/>
                <w:color w:val="auto"/>
                <w:kern w:val="0"/>
                <w:sz w:val="21"/>
                <w:szCs w:val="21"/>
                <w:highlight w:val="none"/>
              </w:rPr>
              <w:t>洒水车（带道路高压冲洗）总质量≥15吨（带车载定位、作业视频）</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96FA1D">
            <w:pPr>
              <w:pStyle w:val="2"/>
              <w:keepNext w:val="0"/>
              <w:keepLines w:val="0"/>
              <w:suppressLineNumbers w:val="0"/>
              <w:tabs>
                <w:tab w:val="left" w:pos="840"/>
              </w:tabs>
              <w:adjustRightInd w:val="0"/>
              <w:snapToGrid w:val="0"/>
              <w:spacing w:before="0" w:beforeAutospacing="0" w:after="0" w:afterAutospacing="0"/>
              <w:ind w:left="0" w:right="0"/>
              <w:jc w:val="center"/>
              <w:rPr>
                <w:rFonts w:hint="default" w:ascii="仿宋" w:hAnsi="仿宋" w:eastAsia="仿宋"/>
                <w:b w:val="0"/>
                <w:color w:val="auto"/>
                <w:kern w:val="0"/>
                <w:sz w:val="21"/>
                <w:szCs w:val="21"/>
                <w:highlight w:val="none"/>
              </w:rPr>
            </w:pPr>
            <w:bookmarkStart w:id="95" w:name="_Toc103179136"/>
            <w:r>
              <w:rPr>
                <w:rFonts w:hint="default" w:ascii="仿宋" w:hAnsi="仿宋" w:eastAsia="仿宋"/>
                <w:b w:val="0"/>
                <w:color w:val="auto"/>
                <w:kern w:val="0"/>
                <w:sz w:val="21"/>
                <w:szCs w:val="21"/>
                <w:highlight w:val="none"/>
              </w:rPr>
              <w:t>1</w:t>
            </w:r>
            <w:r>
              <w:rPr>
                <w:rFonts w:hint="eastAsia" w:ascii="仿宋" w:hAnsi="仿宋" w:eastAsia="仿宋"/>
                <w:b w:val="0"/>
                <w:color w:val="auto"/>
                <w:kern w:val="0"/>
                <w:sz w:val="21"/>
                <w:szCs w:val="21"/>
                <w:highlight w:val="none"/>
              </w:rPr>
              <w:t>辆</w:t>
            </w:r>
            <w:bookmarkEnd w:id="95"/>
          </w:p>
        </w:tc>
        <w:tc>
          <w:tcPr>
            <w:tcW w:w="2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744B9C">
            <w:pPr>
              <w:pStyle w:val="2"/>
              <w:keepNext w:val="0"/>
              <w:keepLines w:val="0"/>
              <w:suppressLineNumbers w:val="0"/>
              <w:tabs>
                <w:tab w:val="left" w:pos="840"/>
              </w:tabs>
              <w:adjustRightInd w:val="0"/>
              <w:snapToGrid w:val="0"/>
              <w:spacing w:before="0" w:beforeAutospacing="0" w:after="0" w:afterAutospacing="0"/>
              <w:ind w:left="0" w:right="0"/>
              <w:jc w:val="center"/>
              <w:rPr>
                <w:rFonts w:hint="eastAsia" w:ascii="仿宋" w:hAnsi="仿宋" w:eastAsia="仿宋"/>
                <w:b w:val="0"/>
                <w:color w:val="auto"/>
                <w:kern w:val="0"/>
                <w:sz w:val="21"/>
                <w:szCs w:val="21"/>
                <w:highlight w:val="none"/>
                <w:lang w:eastAsia="zh-CN"/>
              </w:rPr>
            </w:pPr>
          </w:p>
        </w:tc>
      </w:tr>
      <w:tr w14:paraId="418A3750">
        <w:tblPrEx>
          <w:tblCellMar>
            <w:top w:w="0" w:type="dxa"/>
            <w:left w:w="0" w:type="dxa"/>
            <w:bottom w:w="0" w:type="dxa"/>
            <w:right w:w="0" w:type="dxa"/>
          </w:tblCellMar>
        </w:tblPrEx>
        <w:trPr>
          <w:trHeight w:val="563"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B81798">
            <w:pPr>
              <w:pStyle w:val="2"/>
              <w:keepNext w:val="0"/>
              <w:keepLines w:val="0"/>
              <w:suppressLineNumbers w:val="0"/>
              <w:tabs>
                <w:tab w:val="left" w:pos="840"/>
              </w:tabs>
              <w:adjustRightInd w:val="0"/>
              <w:snapToGrid w:val="0"/>
              <w:spacing w:before="0" w:beforeAutospacing="0" w:after="0" w:afterAutospacing="0"/>
              <w:ind w:left="0" w:right="0"/>
              <w:jc w:val="center"/>
              <w:rPr>
                <w:rFonts w:hint="eastAsia" w:ascii="仿宋" w:hAnsi="仿宋" w:eastAsia="仿宋"/>
                <w:b w:val="0"/>
                <w:color w:val="auto"/>
                <w:kern w:val="0"/>
                <w:sz w:val="21"/>
                <w:szCs w:val="21"/>
                <w:highlight w:val="none"/>
                <w:lang w:eastAsia="zh-CN"/>
              </w:rPr>
            </w:pPr>
            <w:r>
              <w:rPr>
                <w:rFonts w:hint="eastAsia" w:ascii="仿宋" w:hAnsi="仿宋" w:eastAsia="仿宋"/>
                <w:b w:val="0"/>
                <w:color w:val="auto"/>
                <w:kern w:val="0"/>
                <w:sz w:val="21"/>
                <w:szCs w:val="21"/>
                <w:highlight w:val="none"/>
                <w:lang w:val="en-US" w:eastAsia="zh-CN"/>
              </w:rPr>
              <w:t>3</w:t>
            </w:r>
          </w:p>
        </w:tc>
        <w:tc>
          <w:tcPr>
            <w:tcW w:w="4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42A8EE">
            <w:pPr>
              <w:pStyle w:val="2"/>
              <w:keepNext w:val="0"/>
              <w:keepLines w:val="0"/>
              <w:suppressLineNumbers w:val="0"/>
              <w:tabs>
                <w:tab w:val="left" w:pos="840"/>
              </w:tabs>
              <w:adjustRightInd w:val="0"/>
              <w:snapToGrid w:val="0"/>
              <w:spacing w:before="0" w:beforeAutospacing="0" w:after="0" w:afterAutospacing="0"/>
              <w:ind w:left="0" w:right="0"/>
              <w:jc w:val="center"/>
              <w:rPr>
                <w:rFonts w:hint="default" w:ascii="仿宋" w:hAnsi="仿宋" w:eastAsia="仿宋"/>
                <w:b w:val="0"/>
                <w:color w:val="auto"/>
                <w:kern w:val="0"/>
                <w:sz w:val="21"/>
                <w:szCs w:val="21"/>
                <w:highlight w:val="none"/>
              </w:rPr>
            </w:pPr>
            <w:r>
              <w:rPr>
                <w:rFonts w:hint="eastAsia" w:ascii="仿宋" w:hAnsi="仿宋" w:eastAsia="仿宋"/>
                <w:b w:val="0"/>
                <w:color w:val="auto"/>
                <w:kern w:val="0"/>
                <w:sz w:val="21"/>
                <w:szCs w:val="21"/>
                <w:highlight w:val="none"/>
              </w:rPr>
              <w:t>皮卡工具车（用于</w:t>
            </w:r>
            <w:r>
              <w:rPr>
                <w:rFonts w:hint="eastAsia" w:ascii="仿宋" w:hAnsi="仿宋" w:eastAsia="仿宋"/>
                <w:b w:val="0"/>
                <w:color w:val="auto"/>
                <w:kern w:val="0"/>
                <w:sz w:val="21"/>
                <w:szCs w:val="21"/>
                <w:highlight w:val="none"/>
                <w:lang w:val="en-US" w:eastAsia="zh-Hans"/>
              </w:rPr>
              <w:t>主桥路面</w:t>
            </w:r>
            <w:r>
              <w:rPr>
                <w:rFonts w:hint="eastAsia" w:ascii="仿宋" w:hAnsi="仿宋" w:eastAsia="仿宋"/>
                <w:b w:val="0"/>
                <w:color w:val="auto"/>
                <w:kern w:val="0"/>
                <w:sz w:val="21"/>
                <w:szCs w:val="21"/>
                <w:highlight w:val="none"/>
              </w:rPr>
              <w:t>快速</w:t>
            </w:r>
            <w:r>
              <w:rPr>
                <w:rFonts w:hint="eastAsia" w:ascii="仿宋" w:hAnsi="仿宋" w:eastAsia="仿宋"/>
                <w:b w:val="0"/>
                <w:color w:val="auto"/>
                <w:kern w:val="0"/>
                <w:sz w:val="21"/>
                <w:szCs w:val="21"/>
                <w:highlight w:val="none"/>
                <w:lang w:val="en-US" w:eastAsia="zh-CN"/>
              </w:rPr>
              <w:t>巡查和</w:t>
            </w:r>
            <w:r>
              <w:rPr>
                <w:rFonts w:hint="eastAsia" w:ascii="仿宋" w:hAnsi="仿宋" w:eastAsia="仿宋"/>
                <w:b w:val="0"/>
                <w:color w:val="auto"/>
                <w:kern w:val="0"/>
                <w:sz w:val="21"/>
                <w:szCs w:val="21"/>
                <w:highlight w:val="none"/>
              </w:rPr>
              <w:t>保洁）总质量≥2吨（带车载</w:t>
            </w:r>
            <w:r>
              <w:rPr>
                <w:rFonts w:hint="eastAsia" w:ascii="仿宋" w:hAnsi="仿宋" w:eastAsia="仿宋"/>
                <w:b w:val="0"/>
                <w:color w:val="auto"/>
                <w:kern w:val="0"/>
                <w:sz w:val="21"/>
                <w:szCs w:val="21"/>
                <w:highlight w:val="none"/>
                <w:lang w:val="en-US" w:eastAsia="zh-CN"/>
              </w:rPr>
              <w:t>定位</w:t>
            </w:r>
            <w:r>
              <w:rPr>
                <w:rFonts w:hint="eastAsia" w:ascii="仿宋" w:hAnsi="仿宋" w:eastAsia="仿宋"/>
                <w:b w:val="0"/>
                <w:color w:val="auto"/>
                <w:kern w:val="0"/>
                <w:sz w:val="21"/>
                <w:szCs w:val="21"/>
                <w:highlight w:val="none"/>
              </w:rPr>
              <w:t>）</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CBB41A">
            <w:pPr>
              <w:pStyle w:val="2"/>
              <w:keepNext w:val="0"/>
              <w:keepLines w:val="0"/>
              <w:suppressLineNumbers w:val="0"/>
              <w:tabs>
                <w:tab w:val="left" w:pos="840"/>
              </w:tabs>
              <w:adjustRightInd w:val="0"/>
              <w:snapToGrid w:val="0"/>
              <w:spacing w:before="0" w:beforeAutospacing="0" w:after="0" w:afterAutospacing="0"/>
              <w:ind w:left="0" w:right="0"/>
              <w:jc w:val="center"/>
              <w:rPr>
                <w:rFonts w:hint="default" w:ascii="仿宋" w:hAnsi="仿宋" w:eastAsia="仿宋"/>
                <w:b w:val="0"/>
                <w:color w:val="auto"/>
                <w:kern w:val="0"/>
                <w:sz w:val="21"/>
                <w:szCs w:val="21"/>
                <w:highlight w:val="none"/>
              </w:rPr>
            </w:pPr>
            <w:bookmarkStart w:id="96" w:name="_Toc103179142"/>
            <w:r>
              <w:rPr>
                <w:rFonts w:hint="default" w:ascii="仿宋" w:hAnsi="仿宋" w:eastAsia="仿宋"/>
                <w:b w:val="0"/>
                <w:color w:val="auto"/>
                <w:kern w:val="0"/>
                <w:sz w:val="21"/>
                <w:szCs w:val="21"/>
                <w:highlight w:val="none"/>
              </w:rPr>
              <w:t>1</w:t>
            </w:r>
            <w:r>
              <w:rPr>
                <w:rFonts w:hint="eastAsia" w:ascii="仿宋" w:hAnsi="仿宋" w:eastAsia="仿宋"/>
                <w:b w:val="0"/>
                <w:color w:val="auto"/>
                <w:kern w:val="0"/>
                <w:sz w:val="21"/>
                <w:szCs w:val="21"/>
                <w:highlight w:val="none"/>
              </w:rPr>
              <w:t>辆</w:t>
            </w:r>
            <w:bookmarkEnd w:id="96"/>
          </w:p>
        </w:tc>
        <w:tc>
          <w:tcPr>
            <w:tcW w:w="2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24F15E">
            <w:pPr>
              <w:pStyle w:val="2"/>
              <w:keepNext w:val="0"/>
              <w:keepLines w:val="0"/>
              <w:suppressLineNumbers w:val="0"/>
              <w:tabs>
                <w:tab w:val="left" w:pos="840"/>
              </w:tabs>
              <w:adjustRightInd w:val="0"/>
              <w:snapToGrid w:val="0"/>
              <w:spacing w:before="0" w:beforeAutospacing="0" w:after="0" w:afterAutospacing="0"/>
              <w:ind w:left="0" w:right="0"/>
              <w:jc w:val="center"/>
              <w:rPr>
                <w:rFonts w:hint="eastAsia" w:ascii="仿宋" w:hAnsi="仿宋" w:eastAsia="仿宋"/>
                <w:b w:val="0"/>
                <w:color w:val="auto"/>
                <w:kern w:val="0"/>
                <w:sz w:val="21"/>
                <w:szCs w:val="21"/>
                <w:highlight w:val="none"/>
                <w:lang w:eastAsia="zh-CN"/>
              </w:rPr>
            </w:pPr>
          </w:p>
        </w:tc>
      </w:tr>
      <w:tr w14:paraId="34E2F83F">
        <w:tblPrEx>
          <w:tblCellMar>
            <w:top w:w="0" w:type="dxa"/>
            <w:left w:w="0" w:type="dxa"/>
            <w:bottom w:w="0" w:type="dxa"/>
            <w:right w:w="0" w:type="dxa"/>
          </w:tblCellMar>
        </w:tblPrEx>
        <w:trPr>
          <w:trHeight w:val="340"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EBE900">
            <w:pPr>
              <w:pStyle w:val="2"/>
              <w:keepNext w:val="0"/>
              <w:keepLines w:val="0"/>
              <w:suppressLineNumbers w:val="0"/>
              <w:tabs>
                <w:tab w:val="left" w:pos="840"/>
              </w:tabs>
              <w:adjustRightInd w:val="0"/>
              <w:snapToGrid w:val="0"/>
              <w:spacing w:before="0" w:beforeAutospacing="0" w:after="0" w:afterAutospacing="0"/>
              <w:ind w:left="0" w:right="0"/>
              <w:jc w:val="center"/>
              <w:rPr>
                <w:rFonts w:hint="eastAsia" w:ascii="仿宋" w:hAnsi="仿宋" w:eastAsia="仿宋"/>
                <w:b w:val="0"/>
                <w:color w:val="auto"/>
                <w:kern w:val="0"/>
                <w:sz w:val="21"/>
                <w:szCs w:val="21"/>
                <w:highlight w:val="none"/>
                <w:lang w:val="en-US" w:eastAsia="zh-CN"/>
              </w:rPr>
            </w:pPr>
            <w:r>
              <w:rPr>
                <w:rFonts w:hint="eastAsia" w:ascii="仿宋" w:hAnsi="仿宋" w:eastAsia="仿宋"/>
                <w:b w:val="0"/>
                <w:color w:val="auto"/>
                <w:kern w:val="0"/>
                <w:sz w:val="21"/>
                <w:szCs w:val="21"/>
                <w:highlight w:val="none"/>
                <w:lang w:val="en-US" w:eastAsia="zh-CN"/>
              </w:rPr>
              <w:t>4</w:t>
            </w:r>
          </w:p>
        </w:tc>
        <w:tc>
          <w:tcPr>
            <w:tcW w:w="4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817A6B">
            <w:pPr>
              <w:pStyle w:val="2"/>
              <w:keepNext w:val="0"/>
              <w:keepLines w:val="0"/>
              <w:suppressLineNumbers w:val="0"/>
              <w:tabs>
                <w:tab w:val="left" w:pos="840"/>
              </w:tabs>
              <w:adjustRightInd w:val="0"/>
              <w:snapToGrid w:val="0"/>
              <w:spacing w:before="0" w:beforeAutospacing="0" w:after="0" w:afterAutospacing="0"/>
              <w:ind w:left="0" w:right="0"/>
              <w:jc w:val="center"/>
              <w:rPr>
                <w:rFonts w:hint="eastAsia" w:ascii="仿宋" w:hAnsi="仿宋" w:eastAsia="仿宋"/>
                <w:b w:val="0"/>
                <w:bCs w:val="0"/>
                <w:color w:val="auto"/>
                <w:kern w:val="0"/>
                <w:sz w:val="21"/>
                <w:szCs w:val="21"/>
                <w:highlight w:val="none"/>
              </w:rPr>
            </w:pPr>
            <w:r>
              <w:rPr>
                <w:rFonts w:hint="eastAsia" w:ascii="仿宋" w:hAnsi="仿宋" w:eastAsia="仿宋"/>
                <w:b w:val="0"/>
                <w:bCs w:val="0"/>
                <w:color w:val="auto"/>
                <w:kern w:val="0"/>
                <w:sz w:val="21"/>
                <w:szCs w:val="21"/>
                <w:highlight w:val="none"/>
              </w:rPr>
              <w:t>多功能路面养护车</w:t>
            </w:r>
            <w:r>
              <w:rPr>
                <w:rFonts w:hint="eastAsia" w:ascii="仿宋" w:hAnsi="仿宋" w:eastAsia="仿宋"/>
                <w:b w:val="0"/>
                <w:color w:val="auto"/>
                <w:kern w:val="0"/>
                <w:sz w:val="21"/>
                <w:szCs w:val="21"/>
                <w:highlight w:val="none"/>
              </w:rPr>
              <w:t>总质量≥</w:t>
            </w:r>
            <w:r>
              <w:rPr>
                <w:rFonts w:hint="eastAsia" w:ascii="仿宋" w:hAnsi="仿宋" w:eastAsia="仿宋"/>
                <w:b w:val="0"/>
                <w:bCs w:val="0"/>
                <w:color w:val="auto"/>
                <w:kern w:val="0"/>
                <w:sz w:val="21"/>
                <w:szCs w:val="21"/>
                <w:highlight w:val="none"/>
              </w:rPr>
              <w:t>3吨</w:t>
            </w:r>
            <w:r>
              <w:rPr>
                <w:rFonts w:hint="eastAsia" w:ascii="仿宋" w:hAnsi="仿宋" w:eastAsia="仿宋"/>
                <w:b w:val="0"/>
                <w:bCs w:val="0"/>
                <w:color w:val="auto"/>
                <w:kern w:val="0"/>
                <w:sz w:val="21"/>
                <w:szCs w:val="21"/>
                <w:highlight w:val="none"/>
                <w:lang w:eastAsia="zh-CN"/>
              </w:rPr>
              <w:t>（</w:t>
            </w:r>
            <w:r>
              <w:rPr>
                <w:rFonts w:hint="eastAsia" w:ascii="仿宋" w:hAnsi="仿宋" w:eastAsia="仿宋"/>
                <w:b w:val="0"/>
                <w:bCs w:val="0"/>
                <w:color w:val="auto"/>
                <w:kern w:val="0"/>
                <w:sz w:val="21"/>
                <w:szCs w:val="21"/>
                <w:highlight w:val="none"/>
                <w:lang w:val="en-US" w:eastAsia="zh-CN"/>
              </w:rPr>
              <w:t>带车载定位、作业视频</w:t>
            </w:r>
            <w:r>
              <w:rPr>
                <w:rFonts w:hint="eastAsia" w:ascii="仿宋" w:hAnsi="仿宋" w:eastAsia="仿宋"/>
                <w:b w:val="0"/>
                <w:bCs w:val="0"/>
                <w:color w:val="auto"/>
                <w:kern w:val="0"/>
                <w:sz w:val="21"/>
                <w:szCs w:val="21"/>
                <w:highlight w:val="none"/>
                <w:lang w:eastAsia="zh-CN"/>
              </w:rPr>
              <w:t>）</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1C4BA1">
            <w:pPr>
              <w:pStyle w:val="2"/>
              <w:keepNext w:val="0"/>
              <w:keepLines w:val="0"/>
              <w:suppressLineNumbers w:val="0"/>
              <w:tabs>
                <w:tab w:val="left" w:pos="840"/>
              </w:tabs>
              <w:adjustRightInd w:val="0"/>
              <w:snapToGrid w:val="0"/>
              <w:spacing w:before="0" w:beforeAutospacing="0" w:after="0" w:afterAutospacing="0"/>
              <w:ind w:left="0" w:right="0"/>
              <w:jc w:val="center"/>
              <w:rPr>
                <w:rFonts w:hint="eastAsia" w:ascii="仿宋" w:hAnsi="仿宋" w:eastAsia="仿宋"/>
                <w:b w:val="0"/>
                <w:color w:val="auto"/>
                <w:kern w:val="0"/>
                <w:sz w:val="21"/>
                <w:szCs w:val="21"/>
                <w:highlight w:val="none"/>
              </w:rPr>
            </w:pPr>
            <w:r>
              <w:rPr>
                <w:rFonts w:hint="eastAsia" w:ascii="仿宋" w:hAnsi="仿宋" w:eastAsia="仿宋"/>
                <w:b w:val="0"/>
                <w:color w:val="auto"/>
                <w:kern w:val="0"/>
                <w:sz w:val="21"/>
                <w:szCs w:val="21"/>
                <w:highlight w:val="none"/>
              </w:rPr>
              <w:t>1辆</w:t>
            </w:r>
          </w:p>
        </w:tc>
        <w:tc>
          <w:tcPr>
            <w:tcW w:w="2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73A208">
            <w:pPr>
              <w:pStyle w:val="2"/>
              <w:keepNext w:val="0"/>
              <w:keepLines w:val="0"/>
              <w:suppressLineNumbers w:val="0"/>
              <w:tabs>
                <w:tab w:val="left" w:pos="840"/>
              </w:tabs>
              <w:adjustRightInd w:val="0"/>
              <w:snapToGrid w:val="0"/>
              <w:spacing w:before="0" w:beforeAutospacing="0" w:after="0" w:afterAutospacing="0"/>
              <w:ind w:left="0" w:right="0"/>
              <w:jc w:val="both"/>
              <w:rPr>
                <w:rFonts w:hint="eastAsia" w:ascii="仿宋" w:hAnsi="仿宋" w:eastAsia="仿宋"/>
                <w:b w:val="0"/>
                <w:color w:val="auto"/>
                <w:kern w:val="0"/>
                <w:sz w:val="21"/>
                <w:szCs w:val="21"/>
                <w:highlight w:val="none"/>
                <w:lang w:eastAsia="zh-CN"/>
              </w:rPr>
            </w:pPr>
            <w:r>
              <w:rPr>
                <w:rFonts w:hint="eastAsia" w:ascii="仿宋" w:hAnsi="仿宋" w:eastAsia="仿宋"/>
                <w:b w:val="0"/>
                <w:color w:val="auto"/>
                <w:kern w:val="0"/>
                <w:sz w:val="21"/>
                <w:szCs w:val="21"/>
                <w:highlight w:val="none"/>
                <w:lang w:eastAsia="zh-CN"/>
              </w:rPr>
              <w:t>配备大容量水箱，集道路清洗、污水回收及轻飘垃圾吸拾功能于一体</w:t>
            </w:r>
          </w:p>
        </w:tc>
      </w:tr>
      <w:tr w14:paraId="48DA8CAE">
        <w:tblPrEx>
          <w:tblCellMar>
            <w:top w:w="0" w:type="dxa"/>
            <w:left w:w="0" w:type="dxa"/>
            <w:bottom w:w="0" w:type="dxa"/>
            <w:right w:w="0" w:type="dxa"/>
          </w:tblCellMar>
        </w:tblPrEx>
        <w:trPr>
          <w:trHeight w:val="340"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B0A3DC">
            <w:pPr>
              <w:pStyle w:val="2"/>
              <w:keepNext w:val="0"/>
              <w:keepLines w:val="0"/>
              <w:suppressLineNumbers w:val="0"/>
              <w:tabs>
                <w:tab w:val="left" w:pos="840"/>
              </w:tabs>
              <w:adjustRightInd w:val="0"/>
              <w:snapToGrid w:val="0"/>
              <w:spacing w:before="0" w:beforeAutospacing="0" w:after="0" w:afterAutospacing="0"/>
              <w:ind w:left="0" w:right="0"/>
              <w:jc w:val="center"/>
              <w:rPr>
                <w:rFonts w:hint="default" w:ascii="仿宋" w:hAnsi="仿宋" w:eastAsia="仿宋"/>
                <w:b w:val="0"/>
                <w:color w:val="auto"/>
                <w:kern w:val="0"/>
                <w:sz w:val="21"/>
                <w:szCs w:val="21"/>
                <w:highlight w:val="none"/>
                <w:lang w:val="en-US" w:eastAsia="zh-CN"/>
              </w:rPr>
            </w:pPr>
            <w:r>
              <w:rPr>
                <w:rFonts w:hint="eastAsia" w:ascii="仿宋" w:hAnsi="仿宋" w:eastAsia="仿宋"/>
                <w:b w:val="0"/>
                <w:color w:val="auto"/>
                <w:kern w:val="0"/>
                <w:sz w:val="21"/>
                <w:szCs w:val="21"/>
                <w:highlight w:val="none"/>
                <w:lang w:val="en-US" w:eastAsia="zh-CN"/>
              </w:rPr>
              <w:t>5</w:t>
            </w:r>
          </w:p>
        </w:tc>
        <w:tc>
          <w:tcPr>
            <w:tcW w:w="4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30A27F">
            <w:pPr>
              <w:pStyle w:val="2"/>
              <w:keepNext w:val="0"/>
              <w:keepLines w:val="0"/>
              <w:suppressLineNumbers w:val="0"/>
              <w:tabs>
                <w:tab w:val="left" w:pos="840"/>
              </w:tabs>
              <w:adjustRightInd w:val="0"/>
              <w:snapToGrid w:val="0"/>
              <w:spacing w:before="0" w:beforeAutospacing="0" w:after="0" w:afterAutospacing="0"/>
              <w:ind w:left="0" w:right="0"/>
              <w:jc w:val="center"/>
              <w:rPr>
                <w:rFonts w:hint="eastAsia" w:ascii="仿宋" w:hAnsi="仿宋" w:eastAsia="仿宋"/>
                <w:b w:val="0"/>
                <w:bCs w:val="0"/>
                <w:color w:val="auto"/>
                <w:kern w:val="0"/>
                <w:sz w:val="21"/>
                <w:szCs w:val="21"/>
                <w:highlight w:val="none"/>
              </w:rPr>
            </w:pPr>
            <w:r>
              <w:rPr>
                <w:rFonts w:hint="eastAsia" w:ascii="仿宋" w:hAnsi="仿宋" w:eastAsia="仿宋"/>
                <w:b w:val="0"/>
                <w:bCs w:val="0"/>
                <w:color w:val="auto"/>
                <w:kern w:val="0"/>
                <w:sz w:val="21"/>
                <w:szCs w:val="21"/>
                <w:highlight w:val="none"/>
              </w:rPr>
              <w:t>二分类（可回收物、其他）、普扫快保电动垃圾收集车</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8CC4EB">
            <w:pPr>
              <w:pStyle w:val="2"/>
              <w:keepNext w:val="0"/>
              <w:keepLines w:val="0"/>
              <w:suppressLineNumbers w:val="0"/>
              <w:tabs>
                <w:tab w:val="left" w:pos="840"/>
              </w:tabs>
              <w:adjustRightInd w:val="0"/>
              <w:snapToGrid w:val="0"/>
              <w:spacing w:before="0" w:beforeAutospacing="0" w:after="0" w:afterAutospacing="0"/>
              <w:ind w:left="0" w:right="0"/>
              <w:jc w:val="center"/>
              <w:rPr>
                <w:rFonts w:hint="eastAsia" w:ascii="仿宋" w:hAnsi="仿宋" w:eastAsia="仿宋"/>
                <w:b w:val="0"/>
                <w:color w:val="auto"/>
                <w:kern w:val="0"/>
                <w:sz w:val="21"/>
                <w:szCs w:val="21"/>
                <w:highlight w:val="none"/>
              </w:rPr>
            </w:pPr>
            <w:r>
              <w:rPr>
                <w:rFonts w:hint="eastAsia" w:ascii="仿宋" w:hAnsi="仿宋" w:eastAsia="仿宋"/>
                <w:b w:val="0"/>
                <w:color w:val="auto"/>
                <w:kern w:val="0"/>
                <w:sz w:val="21"/>
                <w:szCs w:val="21"/>
                <w:highlight w:val="none"/>
              </w:rPr>
              <w:t>根据保洁人员人数自行配置</w:t>
            </w:r>
          </w:p>
        </w:tc>
        <w:tc>
          <w:tcPr>
            <w:tcW w:w="2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117BDA">
            <w:pPr>
              <w:pStyle w:val="2"/>
              <w:keepNext w:val="0"/>
              <w:keepLines w:val="0"/>
              <w:suppressLineNumbers w:val="0"/>
              <w:tabs>
                <w:tab w:val="left" w:pos="840"/>
              </w:tabs>
              <w:adjustRightInd w:val="0"/>
              <w:snapToGrid w:val="0"/>
              <w:spacing w:before="0" w:beforeAutospacing="0" w:after="0" w:afterAutospacing="0"/>
              <w:ind w:left="0" w:right="0"/>
              <w:jc w:val="center"/>
              <w:rPr>
                <w:rFonts w:hint="eastAsia" w:ascii="仿宋" w:hAnsi="仿宋" w:eastAsia="仿宋"/>
                <w:b w:val="0"/>
                <w:color w:val="auto"/>
                <w:kern w:val="0"/>
                <w:sz w:val="21"/>
                <w:szCs w:val="21"/>
                <w:highlight w:val="none"/>
                <w:lang w:eastAsia="zh-CN"/>
              </w:rPr>
            </w:pPr>
          </w:p>
        </w:tc>
      </w:tr>
    </w:tbl>
    <w:p w14:paraId="0C58F243">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2、配置说明</w:t>
      </w:r>
    </w:p>
    <w:p w14:paraId="3D4FA104">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default" w:ascii="仿宋" w:hAnsi="仿宋" w:eastAsia="仿宋" w:cs="宋体"/>
          <w:color w:val="auto"/>
          <w:sz w:val="24"/>
          <w:highlight w:val="none"/>
        </w:rPr>
        <w:t>1</w:t>
      </w:r>
      <w:r>
        <w:rPr>
          <w:rFonts w:hint="eastAsia" w:ascii="仿宋" w:hAnsi="仿宋" w:eastAsia="仿宋" w:cs="宋体"/>
          <w:color w:val="auto"/>
          <w:sz w:val="24"/>
          <w:highlight w:val="none"/>
        </w:rPr>
        <w:t>）上表中人员配置仅为本项目投入的一线保洁人员，不含项目办公室行政管理人员。为保证工作良性推进，供应商须配备相应管理人员协调管理各项工作开展。</w:t>
      </w:r>
    </w:p>
    <w:p w14:paraId="5269B8D9">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default" w:ascii="仿宋" w:hAnsi="仿宋" w:eastAsia="仿宋" w:cs="宋体"/>
          <w:color w:val="auto"/>
          <w:sz w:val="24"/>
          <w:highlight w:val="none"/>
        </w:rPr>
        <w:t>2</w:t>
      </w:r>
      <w:r>
        <w:rPr>
          <w:rFonts w:hint="eastAsia" w:ascii="仿宋" w:hAnsi="仿宋" w:eastAsia="仿宋" w:cs="宋体"/>
          <w:color w:val="auto"/>
          <w:sz w:val="24"/>
          <w:highlight w:val="none"/>
        </w:rPr>
        <w:t>）本表中人员、设备、车辆必须按招标文件要求的数量、时间进场。如不能按时、按数量、按规格进场，采购人有权取消投标人中标资格及有权终止合同，由此造成的损失由中标人负责。</w:t>
      </w:r>
    </w:p>
    <w:p w14:paraId="7099B98A">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default" w:ascii="仿宋" w:hAnsi="仿宋" w:eastAsia="仿宋" w:cs="宋体"/>
          <w:color w:val="auto"/>
          <w:sz w:val="24"/>
          <w:highlight w:val="none"/>
        </w:rPr>
        <w:t>3</w:t>
      </w:r>
      <w:r>
        <w:rPr>
          <w:rFonts w:hint="eastAsia" w:ascii="仿宋" w:hAnsi="仿宋" w:eastAsia="仿宋" w:cs="宋体"/>
          <w:color w:val="auto"/>
          <w:sz w:val="24"/>
          <w:highlight w:val="none"/>
        </w:rPr>
        <w:t>）二分类（可回收物、其他）普扫快保垃圾收集车，中标后根据采购人批准的保洁方案及保洁人员需求进行配置。</w:t>
      </w:r>
    </w:p>
    <w:p w14:paraId="75A4CA26">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default" w:ascii="仿宋" w:hAnsi="仿宋" w:eastAsia="仿宋" w:cs="宋体"/>
          <w:color w:val="auto"/>
          <w:sz w:val="24"/>
          <w:highlight w:val="none"/>
        </w:rPr>
        <w:t>4</w:t>
      </w:r>
      <w:r>
        <w:rPr>
          <w:rFonts w:hint="eastAsia" w:ascii="仿宋" w:hAnsi="仿宋" w:eastAsia="仿宋" w:cs="宋体"/>
          <w:color w:val="auto"/>
          <w:sz w:val="24"/>
          <w:highlight w:val="none"/>
        </w:rPr>
        <w:t>）合同履行过程中，如需用到挖机、铲车、升降车等机械设备的，中标人应配合提供相应车辆并清理作业，费用不再另行支付。</w:t>
      </w:r>
    </w:p>
    <w:p w14:paraId="2F8D1A61">
      <w:pPr>
        <w:snapToGrid w:val="0"/>
        <w:spacing w:line="360" w:lineRule="auto"/>
        <w:ind w:firstLine="480" w:firstLineChars="200"/>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rPr>
        <w:t>（</w:t>
      </w:r>
      <w:r>
        <w:rPr>
          <w:rFonts w:hint="default" w:ascii="仿宋" w:hAnsi="仿宋" w:eastAsia="仿宋" w:cs="宋体"/>
          <w:color w:val="auto"/>
          <w:sz w:val="24"/>
          <w:highlight w:val="none"/>
        </w:rPr>
        <w:t>5</w:t>
      </w:r>
      <w:r>
        <w:rPr>
          <w:rFonts w:hint="eastAsia" w:ascii="仿宋" w:hAnsi="仿宋" w:eastAsia="仿宋" w:cs="宋体"/>
          <w:color w:val="auto"/>
          <w:sz w:val="24"/>
          <w:highlight w:val="none"/>
        </w:rPr>
        <w:t>）</w:t>
      </w:r>
      <w:r>
        <w:rPr>
          <w:rFonts w:hint="eastAsia" w:ascii="仿宋" w:hAnsi="仿宋" w:eastAsia="仿宋" w:cs="宋体"/>
          <w:b/>
          <w:bCs/>
          <w:color w:val="auto"/>
          <w:sz w:val="24"/>
          <w:highlight w:val="none"/>
        </w:rPr>
        <w:t>中标后如经采购人同意，中标人可以用优于投标车辆品牌、参数的车辆以新换旧、以优换次来替代投标承诺投入本项目的车辆，但最终投入进场的配置车辆必须专车专用，只用于本项目，未经采购人同意不得自行变更车辆或将车辆另用他处。合同履行期间，中标人可以采用“新技术、新设备”，以提高机械化程度的“机械换人”等措施在保证保洁质量的前提下，合理降低成本，中标人需制定具体作业方案报采购人同意。</w:t>
      </w:r>
    </w:p>
    <w:p w14:paraId="650BF2F0">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default" w:ascii="仿宋" w:hAnsi="仿宋" w:eastAsia="仿宋" w:cs="宋体"/>
          <w:color w:val="auto"/>
          <w:sz w:val="24"/>
          <w:highlight w:val="none"/>
        </w:rPr>
        <w:t>6</w:t>
      </w:r>
      <w:r>
        <w:rPr>
          <w:rFonts w:hint="eastAsia" w:ascii="仿宋" w:hAnsi="仿宋" w:eastAsia="仿宋" w:cs="宋体"/>
          <w:color w:val="auto"/>
          <w:sz w:val="24"/>
          <w:highlight w:val="none"/>
        </w:rPr>
        <w:t>）本项目投入的环卫作业车辆符合国家相关规定允许的上路要求，鼓励使用工信部目录内能上牌的新能源车辆，非法改装车不得参与本项目投标及中标使用。</w:t>
      </w:r>
    </w:p>
    <w:p w14:paraId="78243ED1">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default" w:ascii="仿宋" w:hAnsi="仿宋" w:eastAsia="仿宋" w:cs="宋体"/>
          <w:color w:val="auto"/>
          <w:sz w:val="24"/>
          <w:highlight w:val="none"/>
        </w:rPr>
        <w:t>7</w:t>
      </w:r>
      <w:r>
        <w:rPr>
          <w:rFonts w:hint="eastAsia" w:ascii="仿宋" w:hAnsi="仿宋" w:eastAsia="仿宋" w:cs="宋体"/>
          <w:color w:val="auto"/>
          <w:sz w:val="24"/>
          <w:highlight w:val="none"/>
        </w:rPr>
        <w:t>）本项目要求中标人须具有规范的停车场地，作业车辆统一、规范停放。场地内具有洗车洗轮装备，作业完毕后车辆及时清洗干净入库。</w:t>
      </w:r>
    </w:p>
    <w:p w14:paraId="5EBEFEF3">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default" w:ascii="仿宋" w:hAnsi="仿宋" w:eastAsia="仿宋" w:cs="宋体"/>
          <w:color w:val="auto"/>
          <w:sz w:val="24"/>
          <w:highlight w:val="none"/>
        </w:rPr>
        <w:t>8</w:t>
      </w: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eastAsia="zh-Hans"/>
        </w:rPr>
        <w:t>所有作业车辆</w:t>
      </w:r>
      <w:r>
        <w:rPr>
          <w:rFonts w:hint="eastAsia" w:ascii="仿宋" w:hAnsi="仿宋" w:eastAsia="仿宋" w:cs="宋体"/>
          <w:color w:val="auto"/>
          <w:sz w:val="24"/>
          <w:highlight w:val="none"/>
        </w:rPr>
        <w:t>须整洁干净，同一种类车辆颜色标识统一，车身明显处具有中标人名称标识及设备编号。不得出现吊挂杂物或垃圾袋等影响市容市貌、城市形象的情形。</w:t>
      </w:r>
      <w:r>
        <w:rPr>
          <w:rFonts w:hint="eastAsia" w:ascii="仿宋" w:hAnsi="仿宋" w:eastAsia="仿宋" w:cs="宋体"/>
          <w:color w:val="auto"/>
          <w:sz w:val="24"/>
          <w:highlight w:val="none"/>
          <w:lang w:eastAsia="zh-Hans"/>
        </w:rPr>
        <w:t>采购人如指定涂装设计方案</w:t>
      </w:r>
      <w:r>
        <w:rPr>
          <w:rFonts w:ascii="仿宋" w:hAnsi="仿宋" w:eastAsia="仿宋" w:cs="宋体"/>
          <w:color w:val="auto"/>
          <w:sz w:val="24"/>
          <w:highlight w:val="none"/>
          <w:lang w:eastAsia="zh-Hans"/>
        </w:rPr>
        <w:t>，</w:t>
      </w:r>
      <w:r>
        <w:rPr>
          <w:rFonts w:hint="eastAsia" w:ascii="仿宋" w:hAnsi="仿宋" w:eastAsia="仿宋" w:cs="宋体"/>
          <w:color w:val="auto"/>
          <w:sz w:val="24"/>
          <w:highlight w:val="none"/>
          <w:lang w:eastAsia="zh-Hans"/>
        </w:rPr>
        <w:t>要求车辆</w:t>
      </w:r>
      <w:r>
        <w:rPr>
          <w:rFonts w:hint="eastAsia" w:ascii="仿宋" w:hAnsi="仿宋" w:eastAsia="仿宋" w:cs="宋体"/>
          <w:color w:val="auto"/>
          <w:sz w:val="24"/>
          <w:highlight w:val="none"/>
        </w:rPr>
        <w:t>重新涂装的，中标人须无条件配合且费用由中标人自行承担。</w:t>
      </w:r>
    </w:p>
    <w:p w14:paraId="758C1A5C">
      <w:pPr>
        <w:snapToGrid w:val="0"/>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w:t>
      </w:r>
      <w:r>
        <w:rPr>
          <w:rFonts w:hint="default" w:ascii="仿宋" w:hAnsi="仿宋" w:eastAsia="仿宋" w:cs="宋体"/>
          <w:color w:val="auto"/>
          <w:sz w:val="24"/>
          <w:highlight w:val="none"/>
        </w:rPr>
        <w:t>9</w:t>
      </w:r>
      <w:r>
        <w:rPr>
          <w:rFonts w:hint="eastAsia" w:ascii="仿宋" w:hAnsi="仿宋" w:eastAsia="仿宋" w:cs="宋体"/>
          <w:color w:val="auto"/>
          <w:sz w:val="24"/>
          <w:highlight w:val="none"/>
        </w:rPr>
        <w:t>）中标人须根据项目实际需要自行配置其余相关机械车辆，以达到环境卫生质量要求，配置机械、车辆所有费用须包含在投标价格中。</w:t>
      </w:r>
    </w:p>
    <w:p w14:paraId="036AC427">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lang w:val="en-US" w:eastAsia="zh-CN"/>
        </w:rPr>
        <w:t>10</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rPr>
        <w:t>中标人所投机械车辆（包括承诺配置车辆）</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lang w:val="en-US" w:eastAsia="zh-CN"/>
        </w:rPr>
        <w:t>人员（包括保洁人员轨迹设备的衔接）</w:t>
      </w:r>
      <w:r>
        <w:rPr>
          <w:rFonts w:hint="eastAsia" w:ascii="仿宋" w:hAnsi="仿宋" w:eastAsia="仿宋" w:cs="宋体"/>
          <w:color w:val="auto"/>
          <w:sz w:val="24"/>
          <w:highlight w:val="none"/>
        </w:rPr>
        <w:t>须根据其投标文件在</w:t>
      </w:r>
      <w:r>
        <w:rPr>
          <w:rFonts w:hint="eastAsia" w:ascii="仿宋" w:hAnsi="仿宋" w:eastAsia="仿宋" w:cs="宋体"/>
          <w:color w:val="auto"/>
          <w:sz w:val="24"/>
          <w:highlight w:val="none"/>
          <w:lang w:val="en-US" w:eastAsia="zh-CN"/>
        </w:rPr>
        <w:t>2025年11月14日前</w:t>
      </w:r>
      <w:r>
        <w:rPr>
          <w:rFonts w:hint="eastAsia" w:ascii="仿宋" w:hAnsi="仿宋" w:eastAsia="仿宋" w:cs="宋体"/>
          <w:color w:val="auto"/>
          <w:sz w:val="24"/>
          <w:highlight w:val="none"/>
        </w:rPr>
        <w:t>全部到位，采购人在指定地点进行统一清点核验，逾期</w:t>
      </w:r>
      <w:r>
        <w:rPr>
          <w:rFonts w:hint="eastAsia" w:ascii="仿宋" w:hAnsi="仿宋" w:eastAsia="仿宋" w:cs="宋体"/>
          <w:color w:val="auto"/>
          <w:sz w:val="24"/>
          <w:highlight w:val="none"/>
          <w:lang w:eastAsia="zh-Hans"/>
        </w:rPr>
        <w:t>无法到位的</w:t>
      </w:r>
      <w:r>
        <w:rPr>
          <w:rFonts w:ascii="仿宋" w:hAnsi="仿宋" w:eastAsia="仿宋" w:cs="宋体"/>
          <w:color w:val="auto"/>
          <w:sz w:val="24"/>
          <w:highlight w:val="none"/>
          <w:lang w:eastAsia="zh-Hans"/>
        </w:rPr>
        <w:t>，</w:t>
      </w:r>
      <w:r>
        <w:rPr>
          <w:rFonts w:hint="eastAsia" w:ascii="仿宋" w:hAnsi="仿宋" w:eastAsia="仿宋" w:cs="宋体"/>
          <w:color w:val="auto"/>
          <w:sz w:val="24"/>
          <w:highlight w:val="none"/>
        </w:rPr>
        <w:t>均以车辆同型号的市场价格，在保洁服务费用中予以扣除。中标人须制定机械作业方案报备采购人审定，并严格按照采购人确认的范围、路线、时间进行作业，不得随意变更。中标人承诺投入本项目的所有车辆设备只用于本项目，不得用于其他项目。中标人承诺投入</w:t>
      </w:r>
      <w:r>
        <w:rPr>
          <w:rFonts w:hint="eastAsia" w:ascii="仿宋" w:hAnsi="仿宋" w:eastAsia="仿宋" w:cs="宋体"/>
          <w:color w:val="auto"/>
          <w:sz w:val="24"/>
          <w:highlight w:val="none"/>
          <w:lang w:val="en-US" w:eastAsia="zh-CN"/>
        </w:rPr>
        <w:t>本项目</w:t>
      </w:r>
      <w:r>
        <w:rPr>
          <w:rFonts w:hint="eastAsia" w:ascii="仿宋" w:hAnsi="仿宋" w:eastAsia="仿宋" w:cs="宋体"/>
          <w:color w:val="auto"/>
          <w:sz w:val="24"/>
          <w:highlight w:val="none"/>
        </w:rPr>
        <w:t>的所有人员只用于本项目，不得兼职。</w:t>
      </w:r>
    </w:p>
    <w:p w14:paraId="5546BCF4">
      <w:pPr>
        <w:snapToGrid w:val="0"/>
        <w:spacing w:line="360" w:lineRule="auto"/>
        <w:ind w:firstLine="480" w:firstLineChars="200"/>
        <w:rPr>
          <w:rFonts w:hint="default" w:ascii="仿宋" w:hAnsi="仿宋" w:eastAsia="仿宋" w:cs="宋体"/>
          <w:b/>
          <w:color w:val="auto"/>
          <w:sz w:val="24"/>
          <w:szCs w:val="24"/>
          <w:highlight w:val="none"/>
          <w:lang w:val="en-US" w:eastAsia="zh-CN"/>
        </w:rPr>
      </w:pPr>
      <w:r>
        <w:rPr>
          <w:rFonts w:hint="eastAsia" w:ascii="仿宋" w:hAnsi="仿宋" w:eastAsia="仿宋" w:cs="宋体"/>
          <w:color w:val="auto"/>
          <w:sz w:val="24"/>
          <w:highlight w:val="none"/>
        </w:rPr>
        <w:t>（1</w:t>
      </w:r>
      <w:r>
        <w:rPr>
          <w:rFonts w:hint="eastAsia" w:ascii="仿宋" w:hAnsi="仿宋" w:eastAsia="仿宋" w:cs="宋体"/>
          <w:color w:val="auto"/>
          <w:sz w:val="24"/>
          <w:highlight w:val="none"/>
          <w:lang w:val="en-US" w:eastAsia="zh-CN"/>
        </w:rPr>
        <w:t>1</w:t>
      </w:r>
      <w:r>
        <w:rPr>
          <w:rFonts w:hint="eastAsia" w:ascii="仿宋" w:hAnsi="仿宋" w:eastAsia="仿宋" w:cs="宋体"/>
          <w:color w:val="auto"/>
          <w:sz w:val="24"/>
          <w:highlight w:val="none"/>
        </w:rPr>
        <w:t>）本项目车辆配置为最低要求，中标人须根据项目实际需要，自行增配相关机械车辆以达到环境卫生质量要求，增配机械、车辆所有费用须包含在投标价格中</w:t>
      </w:r>
      <w:r>
        <w:rPr>
          <w:rFonts w:hint="eastAsia" w:ascii="仿宋" w:hAnsi="仿宋" w:eastAsia="仿宋" w:cs="宋体"/>
          <w:color w:val="auto"/>
          <w:sz w:val="24"/>
          <w:highlight w:val="none"/>
          <w:lang w:eastAsia="zh-CN"/>
        </w:rPr>
        <w:t>，</w:t>
      </w:r>
      <w:r>
        <w:rPr>
          <w:rFonts w:hint="eastAsia" w:ascii="仿宋" w:hAnsi="仿宋" w:eastAsia="仿宋" w:cs="宋体"/>
          <w:b/>
          <w:bCs/>
          <w:color w:val="auto"/>
          <w:sz w:val="24"/>
          <w:highlight w:val="none"/>
          <w:lang w:eastAsia="zh-CN"/>
        </w:rPr>
        <w:t>车辆要求须在投标</w:t>
      </w:r>
      <w:r>
        <w:rPr>
          <w:rFonts w:hint="eastAsia" w:ascii="仿宋" w:hAnsi="仿宋" w:eastAsia="仿宋" w:cs="宋体"/>
          <w:b/>
          <w:bCs/>
          <w:color w:val="auto"/>
          <w:sz w:val="24"/>
          <w:highlight w:val="none"/>
          <w:lang w:val="en-US" w:eastAsia="zh-CN"/>
        </w:rPr>
        <w:t>人</w:t>
      </w:r>
      <w:r>
        <w:rPr>
          <w:rFonts w:hint="eastAsia" w:ascii="仿宋" w:hAnsi="仿宋" w:eastAsia="仿宋" w:cs="宋体"/>
          <w:b/>
          <w:bCs/>
          <w:color w:val="auto"/>
          <w:sz w:val="24"/>
          <w:highlight w:val="none"/>
          <w:lang w:eastAsia="zh-CN"/>
        </w:rPr>
        <w:t>名下或承诺购买新车</w:t>
      </w:r>
      <w:r>
        <w:rPr>
          <w:rFonts w:hint="eastAsia" w:ascii="仿宋" w:hAnsi="仿宋" w:eastAsia="仿宋" w:cs="宋体"/>
          <w:color w:val="auto"/>
          <w:sz w:val="24"/>
          <w:highlight w:val="none"/>
        </w:rPr>
        <w:t>。</w:t>
      </w:r>
      <w:bookmarkEnd w:id="75"/>
      <w:bookmarkStart w:id="97" w:name="_Toc4401"/>
      <w:bookmarkStart w:id="98" w:name="_Toc12675"/>
    </w:p>
    <w:p w14:paraId="48D4FA22">
      <w:pPr>
        <w:pStyle w:val="32"/>
        <w:snapToGrid w:val="0"/>
        <w:spacing w:line="400" w:lineRule="exact"/>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三、市场化道路清扫保洁质量考评办法</w:t>
      </w:r>
    </w:p>
    <w:tbl>
      <w:tblPr>
        <w:tblStyle w:val="57"/>
        <w:tblW w:w="919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690"/>
        <w:gridCol w:w="3720"/>
        <w:gridCol w:w="3480"/>
        <w:gridCol w:w="1305"/>
      </w:tblGrid>
      <w:tr w14:paraId="19609CC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noWrap/>
            <w:vAlign w:val="center"/>
          </w:tcPr>
          <w:p w14:paraId="6B1EC8C2">
            <w:pPr>
              <w:keepNext w:val="0"/>
              <w:keepLines w:val="0"/>
              <w:suppressLineNumbers w:val="0"/>
              <w:snapToGrid w:val="0"/>
              <w:spacing w:before="0" w:beforeAutospacing="0" w:after="0" w:afterAutospacing="0"/>
              <w:ind w:left="0" w:right="0"/>
              <w:jc w:val="center"/>
              <w:textAlignment w:val="center"/>
              <w:rPr>
                <w:rFonts w:hint="default" w:ascii="仿宋" w:hAnsi="仿宋" w:eastAsia="仿宋" w:cs="宋体"/>
                <w:b/>
                <w:bCs/>
                <w:color w:val="auto"/>
                <w:szCs w:val="21"/>
                <w:highlight w:val="none"/>
              </w:rPr>
            </w:pPr>
            <w:r>
              <w:rPr>
                <w:rFonts w:hint="eastAsia" w:ascii="仿宋" w:hAnsi="仿宋" w:eastAsia="仿宋" w:cs="宋体"/>
                <w:b/>
                <w:bCs/>
                <w:color w:val="auto"/>
                <w:szCs w:val="21"/>
                <w:highlight w:val="none"/>
              </w:rPr>
              <w:t>项目</w:t>
            </w:r>
          </w:p>
        </w:tc>
        <w:tc>
          <w:tcPr>
            <w:tcW w:w="3720" w:type="dxa"/>
            <w:noWrap/>
            <w:vAlign w:val="center"/>
          </w:tcPr>
          <w:p w14:paraId="561DB407">
            <w:pPr>
              <w:keepNext w:val="0"/>
              <w:keepLines w:val="0"/>
              <w:suppressLineNumbers w:val="0"/>
              <w:snapToGrid w:val="0"/>
              <w:spacing w:before="0" w:beforeAutospacing="0" w:after="0" w:afterAutospacing="0"/>
              <w:ind w:left="0" w:right="0"/>
              <w:jc w:val="center"/>
              <w:textAlignment w:val="center"/>
              <w:rPr>
                <w:rFonts w:hint="default" w:ascii="仿宋" w:hAnsi="仿宋" w:eastAsia="仿宋" w:cs="宋体"/>
                <w:b/>
                <w:bCs/>
                <w:color w:val="auto"/>
                <w:szCs w:val="21"/>
                <w:highlight w:val="none"/>
              </w:rPr>
            </w:pPr>
            <w:r>
              <w:rPr>
                <w:rFonts w:hint="eastAsia" w:ascii="仿宋" w:hAnsi="仿宋" w:eastAsia="仿宋" w:cs="宋体"/>
                <w:b/>
                <w:bCs/>
                <w:color w:val="auto"/>
                <w:szCs w:val="21"/>
                <w:highlight w:val="none"/>
              </w:rPr>
              <w:t>质量（工作）标准</w:t>
            </w:r>
          </w:p>
        </w:tc>
        <w:tc>
          <w:tcPr>
            <w:tcW w:w="3480" w:type="dxa"/>
            <w:noWrap/>
            <w:vAlign w:val="center"/>
          </w:tcPr>
          <w:p w14:paraId="3311F5D0">
            <w:pPr>
              <w:keepNext w:val="0"/>
              <w:keepLines w:val="0"/>
              <w:suppressLineNumbers w:val="0"/>
              <w:snapToGrid w:val="0"/>
              <w:spacing w:before="0" w:beforeAutospacing="0" w:after="0" w:afterAutospacing="0"/>
              <w:ind w:left="0" w:right="0"/>
              <w:jc w:val="center"/>
              <w:textAlignment w:val="center"/>
              <w:rPr>
                <w:rFonts w:hint="default" w:ascii="仿宋" w:hAnsi="仿宋" w:eastAsia="仿宋" w:cs="宋体"/>
                <w:b/>
                <w:bCs/>
                <w:color w:val="auto"/>
                <w:szCs w:val="21"/>
                <w:highlight w:val="none"/>
              </w:rPr>
            </w:pPr>
            <w:r>
              <w:rPr>
                <w:rFonts w:hint="eastAsia" w:ascii="仿宋" w:hAnsi="仿宋" w:eastAsia="仿宋" w:cs="宋体"/>
                <w:b/>
                <w:bCs/>
                <w:color w:val="auto"/>
                <w:szCs w:val="21"/>
                <w:highlight w:val="none"/>
              </w:rPr>
              <w:t>评分标准</w:t>
            </w:r>
          </w:p>
        </w:tc>
        <w:tc>
          <w:tcPr>
            <w:tcW w:w="1305" w:type="dxa"/>
            <w:noWrap/>
            <w:vAlign w:val="center"/>
          </w:tcPr>
          <w:p w14:paraId="23DEA969">
            <w:pPr>
              <w:keepNext w:val="0"/>
              <w:keepLines w:val="0"/>
              <w:suppressLineNumbers w:val="0"/>
              <w:snapToGrid w:val="0"/>
              <w:spacing w:before="0" w:beforeAutospacing="0" w:after="0" w:afterAutospacing="0"/>
              <w:ind w:left="0" w:right="0"/>
              <w:jc w:val="center"/>
              <w:textAlignment w:val="center"/>
              <w:rPr>
                <w:rFonts w:hint="default" w:ascii="仿宋" w:hAnsi="仿宋" w:eastAsia="仿宋" w:cs="宋体"/>
                <w:b/>
                <w:bCs/>
                <w:color w:val="auto"/>
                <w:szCs w:val="21"/>
                <w:highlight w:val="none"/>
              </w:rPr>
            </w:pPr>
            <w:r>
              <w:rPr>
                <w:rFonts w:hint="eastAsia" w:ascii="仿宋" w:hAnsi="仿宋" w:eastAsia="仿宋" w:cs="宋体"/>
                <w:b/>
                <w:bCs/>
                <w:color w:val="auto"/>
                <w:szCs w:val="21"/>
                <w:highlight w:val="none"/>
              </w:rPr>
              <w:t>扣分</w:t>
            </w:r>
          </w:p>
        </w:tc>
      </w:tr>
      <w:tr w14:paraId="25F33DA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restart"/>
            <w:noWrap/>
            <w:vAlign w:val="center"/>
          </w:tcPr>
          <w:p w14:paraId="43E9F178">
            <w:pPr>
              <w:keepNext w:val="0"/>
              <w:keepLines w:val="0"/>
              <w:suppressLineNumbers w:val="0"/>
              <w:snapToGrid w:val="0"/>
              <w:spacing w:before="0" w:beforeAutospacing="0" w:after="0" w:afterAutospacing="0"/>
              <w:ind w:left="0" w:right="0"/>
              <w:jc w:val="center"/>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普扫作业</w:t>
            </w:r>
          </w:p>
        </w:tc>
        <w:tc>
          <w:tcPr>
            <w:tcW w:w="3720" w:type="dxa"/>
            <w:vMerge w:val="restart"/>
            <w:noWrap/>
            <w:vAlign w:val="center"/>
          </w:tcPr>
          <w:p w14:paraId="4F62D5A2">
            <w:pPr>
              <w:keepNext w:val="0"/>
              <w:keepLines w:val="0"/>
              <w:suppressLineNumbers w:val="0"/>
              <w:snapToGrid w:val="0"/>
              <w:spacing w:before="0" w:beforeAutospacing="0" w:after="0" w:afterAutospacing="0"/>
              <w:ind w:left="0" w:right="0"/>
              <w:jc w:val="left"/>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1、道路普扫作业每日不少于3次第一次普扫应在7：00前完成（夏季6-9月应在6：30前完成），第二次普扫在13：00前完成，第三次普扫在21：00前完成。</w:t>
            </w:r>
            <w:r>
              <w:rPr>
                <w:rFonts w:hint="eastAsia" w:ascii="仿宋" w:hAnsi="仿宋" w:eastAsia="仿宋" w:cs="宋体"/>
                <w:color w:val="auto"/>
                <w:szCs w:val="21"/>
                <w:highlight w:val="none"/>
              </w:rPr>
              <w:br w:type="textWrapping"/>
            </w:r>
            <w:r>
              <w:rPr>
                <w:rFonts w:hint="eastAsia" w:ascii="仿宋" w:hAnsi="仿宋" w:eastAsia="仿宋" w:cs="宋体"/>
                <w:color w:val="auto"/>
                <w:szCs w:val="21"/>
                <w:highlight w:val="none"/>
              </w:rPr>
              <w:t>2、普扫质量需达到路面见本色，达到“七无五净”标准，即无瓜果皮、纸屑，无土石杂草，无积泥（沙），无痰迹、烟蒂，无污水，无堆积物，无普扫盲点及死角；路面净，绿地（含街头绿地）树穴净，边角侧石净，窨井盖沟槽净、果壳箱等环卫设施及市政设施净。</w:t>
            </w:r>
          </w:p>
        </w:tc>
        <w:tc>
          <w:tcPr>
            <w:tcW w:w="3480" w:type="dxa"/>
            <w:noWrap/>
            <w:vAlign w:val="center"/>
          </w:tcPr>
          <w:p w14:paraId="3DE8B298">
            <w:pPr>
              <w:keepNext w:val="0"/>
              <w:keepLines w:val="0"/>
              <w:suppressLineNumbers w:val="0"/>
              <w:snapToGrid w:val="0"/>
              <w:spacing w:before="0" w:beforeAutospacing="0" w:after="0" w:afterAutospacing="0"/>
              <w:ind w:left="0" w:right="0"/>
              <w:jc w:val="left"/>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1.在规定时间内未开展普扫的，扣10分，普扫工作未完成，按实际情况扣1-5分</w:t>
            </w:r>
          </w:p>
        </w:tc>
        <w:tc>
          <w:tcPr>
            <w:tcW w:w="1305" w:type="dxa"/>
            <w:noWrap/>
            <w:vAlign w:val="center"/>
          </w:tcPr>
          <w:p w14:paraId="395B58C1">
            <w:pPr>
              <w:keepNext w:val="0"/>
              <w:keepLines w:val="0"/>
              <w:suppressLineNumbers w:val="0"/>
              <w:snapToGrid w:val="0"/>
              <w:spacing w:before="0" w:beforeAutospacing="0" w:after="0" w:afterAutospacing="0"/>
              <w:ind w:left="0" w:right="0"/>
              <w:jc w:val="center"/>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1-10分</w:t>
            </w:r>
          </w:p>
        </w:tc>
      </w:tr>
      <w:tr w14:paraId="3ACD3F6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6F4BEF93">
            <w:pPr>
              <w:keepNext w:val="0"/>
              <w:keepLines w:val="0"/>
              <w:suppressLineNumbers w:val="0"/>
              <w:snapToGrid w:val="0"/>
              <w:spacing w:before="0" w:beforeAutospacing="0" w:after="0" w:afterAutospacing="0"/>
              <w:ind w:left="0" w:right="0"/>
              <w:jc w:val="center"/>
              <w:rPr>
                <w:rFonts w:hint="default" w:ascii="仿宋" w:hAnsi="仿宋" w:eastAsia="仿宋" w:cs="宋体"/>
                <w:color w:val="auto"/>
                <w:szCs w:val="21"/>
                <w:highlight w:val="none"/>
              </w:rPr>
            </w:pPr>
          </w:p>
        </w:tc>
        <w:tc>
          <w:tcPr>
            <w:tcW w:w="3720" w:type="dxa"/>
            <w:vMerge w:val="continue"/>
            <w:noWrap/>
            <w:vAlign w:val="center"/>
          </w:tcPr>
          <w:p w14:paraId="0AD0E6D6">
            <w:pPr>
              <w:keepNext w:val="0"/>
              <w:keepLines w:val="0"/>
              <w:suppressLineNumbers w:val="0"/>
              <w:snapToGrid w:val="0"/>
              <w:spacing w:before="0" w:beforeAutospacing="0" w:after="0" w:afterAutospacing="0"/>
              <w:ind w:left="0" w:right="0"/>
              <w:jc w:val="left"/>
              <w:rPr>
                <w:rFonts w:hint="default" w:ascii="仿宋" w:hAnsi="仿宋" w:eastAsia="仿宋" w:cs="宋体"/>
                <w:color w:val="auto"/>
                <w:szCs w:val="21"/>
                <w:highlight w:val="none"/>
              </w:rPr>
            </w:pPr>
          </w:p>
        </w:tc>
        <w:tc>
          <w:tcPr>
            <w:tcW w:w="3480" w:type="dxa"/>
            <w:noWrap/>
            <w:vAlign w:val="center"/>
          </w:tcPr>
          <w:p w14:paraId="4EFE7094">
            <w:pPr>
              <w:keepNext w:val="0"/>
              <w:keepLines w:val="0"/>
              <w:suppressLineNumbers w:val="0"/>
              <w:snapToGrid w:val="0"/>
              <w:spacing w:before="0" w:beforeAutospacing="0" w:after="0" w:afterAutospacing="0"/>
              <w:ind w:left="0" w:right="0"/>
              <w:jc w:val="left"/>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2.普扫存在盲点和卫生死角的</w:t>
            </w:r>
          </w:p>
        </w:tc>
        <w:tc>
          <w:tcPr>
            <w:tcW w:w="1305" w:type="dxa"/>
            <w:noWrap/>
            <w:vAlign w:val="center"/>
          </w:tcPr>
          <w:p w14:paraId="7FE98841">
            <w:pPr>
              <w:keepNext w:val="0"/>
              <w:keepLines w:val="0"/>
              <w:suppressLineNumbers w:val="0"/>
              <w:snapToGrid w:val="0"/>
              <w:spacing w:before="0" w:beforeAutospacing="0" w:after="0" w:afterAutospacing="0"/>
              <w:ind w:left="0" w:right="0"/>
              <w:jc w:val="center"/>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1分/处</w:t>
            </w:r>
          </w:p>
        </w:tc>
      </w:tr>
      <w:tr w14:paraId="7FEB474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18B58300">
            <w:pPr>
              <w:keepNext w:val="0"/>
              <w:keepLines w:val="0"/>
              <w:suppressLineNumbers w:val="0"/>
              <w:snapToGrid w:val="0"/>
              <w:spacing w:before="0" w:beforeAutospacing="0" w:after="0" w:afterAutospacing="0"/>
              <w:ind w:left="0" w:right="0"/>
              <w:jc w:val="center"/>
              <w:rPr>
                <w:rFonts w:hint="default" w:ascii="仿宋" w:hAnsi="仿宋" w:eastAsia="仿宋" w:cs="宋体"/>
                <w:color w:val="auto"/>
                <w:szCs w:val="21"/>
                <w:highlight w:val="none"/>
              </w:rPr>
            </w:pPr>
          </w:p>
        </w:tc>
        <w:tc>
          <w:tcPr>
            <w:tcW w:w="3720" w:type="dxa"/>
            <w:vMerge w:val="continue"/>
            <w:noWrap/>
            <w:vAlign w:val="center"/>
          </w:tcPr>
          <w:p w14:paraId="5243CB87">
            <w:pPr>
              <w:keepNext w:val="0"/>
              <w:keepLines w:val="0"/>
              <w:suppressLineNumbers w:val="0"/>
              <w:snapToGrid w:val="0"/>
              <w:spacing w:before="0" w:beforeAutospacing="0" w:after="0" w:afterAutospacing="0"/>
              <w:ind w:left="0" w:right="0"/>
              <w:jc w:val="left"/>
              <w:rPr>
                <w:rFonts w:hint="default" w:ascii="仿宋" w:hAnsi="仿宋" w:eastAsia="仿宋" w:cs="宋体"/>
                <w:color w:val="auto"/>
                <w:szCs w:val="21"/>
                <w:highlight w:val="none"/>
              </w:rPr>
            </w:pPr>
          </w:p>
        </w:tc>
        <w:tc>
          <w:tcPr>
            <w:tcW w:w="3480" w:type="dxa"/>
            <w:noWrap/>
            <w:vAlign w:val="center"/>
          </w:tcPr>
          <w:p w14:paraId="42592375">
            <w:pPr>
              <w:keepNext w:val="0"/>
              <w:keepLines w:val="0"/>
              <w:suppressLineNumbers w:val="0"/>
              <w:snapToGrid w:val="0"/>
              <w:spacing w:before="0" w:beforeAutospacing="0" w:after="0" w:afterAutospacing="0"/>
              <w:ind w:left="0" w:right="0"/>
              <w:jc w:val="left"/>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3.普扫后垃圾未及时清理的</w:t>
            </w:r>
          </w:p>
        </w:tc>
        <w:tc>
          <w:tcPr>
            <w:tcW w:w="1305" w:type="dxa"/>
            <w:noWrap/>
            <w:vAlign w:val="center"/>
          </w:tcPr>
          <w:p w14:paraId="43DD2C5F">
            <w:pPr>
              <w:keepNext w:val="0"/>
              <w:keepLines w:val="0"/>
              <w:suppressLineNumbers w:val="0"/>
              <w:snapToGrid w:val="0"/>
              <w:spacing w:before="0" w:beforeAutospacing="0" w:after="0" w:afterAutospacing="0"/>
              <w:ind w:left="0" w:right="0"/>
              <w:jc w:val="center"/>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0.5分/处</w:t>
            </w:r>
          </w:p>
        </w:tc>
      </w:tr>
      <w:tr w14:paraId="69E104E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16B83807">
            <w:pPr>
              <w:keepNext w:val="0"/>
              <w:keepLines w:val="0"/>
              <w:suppressLineNumbers w:val="0"/>
              <w:snapToGrid w:val="0"/>
              <w:spacing w:before="0" w:beforeAutospacing="0" w:after="0" w:afterAutospacing="0"/>
              <w:ind w:left="0" w:right="0"/>
              <w:jc w:val="center"/>
              <w:rPr>
                <w:rFonts w:hint="default" w:ascii="仿宋" w:hAnsi="仿宋" w:eastAsia="仿宋" w:cs="宋体"/>
                <w:color w:val="auto"/>
                <w:szCs w:val="21"/>
                <w:highlight w:val="none"/>
              </w:rPr>
            </w:pPr>
          </w:p>
        </w:tc>
        <w:tc>
          <w:tcPr>
            <w:tcW w:w="3720" w:type="dxa"/>
            <w:vMerge w:val="continue"/>
            <w:noWrap/>
            <w:vAlign w:val="center"/>
          </w:tcPr>
          <w:p w14:paraId="1AD64B28">
            <w:pPr>
              <w:keepNext w:val="0"/>
              <w:keepLines w:val="0"/>
              <w:suppressLineNumbers w:val="0"/>
              <w:snapToGrid w:val="0"/>
              <w:spacing w:before="0" w:beforeAutospacing="0" w:after="0" w:afterAutospacing="0"/>
              <w:ind w:left="0" w:right="0"/>
              <w:jc w:val="left"/>
              <w:rPr>
                <w:rFonts w:hint="default" w:ascii="仿宋" w:hAnsi="仿宋" w:eastAsia="仿宋" w:cs="宋体"/>
                <w:color w:val="auto"/>
                <w:szCs w:val="21"/>
                <w:highlight w:val="none"/>
              </w:rPr>
            </w:pPr>
          </w:p>
        </w:tc>
        <w:tc>
          <w:tcPr>
            <w:tcW w:w="3480" w:type="dxa"/>
            <w:noWrap/>
            <w:vAlign w:val="center"/>
          </w:tcPr>
          <w:p w14:paraId="77EE9472">
            <w:pPr>
              <w:keepNext w:val="0"/>
              <w:keepLines w:val="0"/>
              <w:suppressLineNumbers w:val="0"/>
              <w:snapToGrid w:val="0"/>
              <w:spacing w:before="0" w:beforeAutospacing="0" w:after="0" w:afterAutospacing="0"/>
              <w:ind w:left="0" w:right="0"/>
              <w:jc w:val="left"/>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4.窨井盖沟槽不洁、沟眼堵塞的</w:t>
            </w:r>
          </w:p>
        </w:tc>
        <w:tc>
          <w:tcPr>
            <w:tcW w:w="1305" w:type="dxa"/>
            <w:noWrap/>
            <w:vAlign w:val="center"/>
          </w:tcPr>
          <w:p w14:paraId="43BF7580">
            <w:pPr>
              <w:keepNext w:val="0"/>
              <w:keepLines w:val="0"/>
              <w:suppressLineNumbers w:val="0"/>
              <w:snapToGrid w:val="0"/>
              <w:spacing w:before="0" w:beforeAutospacing="0" w:after="0" w:afterAutospacing="0"/>
              <w:ind w:left="0" w:right="0"/>
              <w:jc w:val="center"/>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0.5分/处</w:t>
            </w:r>
          </w:p>
        </w:tc>
      </w:tr>
      <w:tr w14:paraId="754287F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restart"/>
            <w:noWrap/>
            <w:vAlign w:val="center"/>
          </w:tcPr>
          <w:p w14:paraId="37642E38">
            <w:pPr>
              <w:keepNext w:val="0"/>
              <w:keepLines w:val="0"/>
              <w:suppressLineNumbers w:val="0"/>
              <w:snapToGrid w:val="0"/>
              <w:spacing w:before="0" w:beforeAutospacing="0" w:after="0" w:afterAutospacing="0"/>
              <w:ind w:left="0" w:right="0"/>
              <w:jc w:val="center"/>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动态保洁</w:t>
            </w:r>
          </w:p>
        </w:tc>
        <w:tc>
          <w:tcPr>
            <w:tcW w:w="3720" w:type="dxa"/>
            <w:vMerge w:val="restart"/>
            <w:noWrap/>
            <w:vAlign w:val="center"/>
          </w:tcPr>
          <w:p w14:paraId="35945F79">
            <w:pPr>
              <w:keepNext w:val="0"/>
              <w:keepLines w:val="0"/>
              <w:suppressLineNumbers w:val="0"/>
              <w:snapToGrid w:val="0"/>
              <w:spacing w:before="0" w:beforeAutospacing="0" w:after="0" w:afterAutospacing="0"/>
              <w:ind w:left="0" w:right="0"/>
              <w:jc w:val="left"/>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1、动态保洁时间段内，道路路面（含附属绿地）的果皮果壳、纸屑、痰迹，烟蒂等废弃物以5米为单位。</w:t>
            </w:r>
            <w:r>
              <w:rPr>
                <w:rFonts w:hint="eastAsia" w:ascii="仿宋" w:hAnsi="仿宋" w:eastAsia="仿宋" w:cs="宋体"/>
                <w:color w:val="auto"/>
                <w:szCs w:val="21"/>
                <w:highlight w:val="none"/>
              </w:rPr>
              <w:br w:type="textWrapping"/>
            </w:r>
            <w:r>
              <w:rPr>
                <w:rFonts w:hint="eastAsia" w:ascii="仿宋" w:hAnsi="仿宋" w:eastAsia="仿宋" w:cs="宋体"/>
                <w:color w:val="auto"/>
                <w:szCs w:val="21"/>
                <w:highlight w:val="none"/>
              </w:rPr>
              <w:t>2、路面无积泥沙、无积污水、边角侧石干净、无垃圾堆、无树穴不洁、无袋装垃圾、无排水沟垃圾等。</w:t>
            </w:r>
            <w:r>
              <w:rPr>
                <w:rFonts w:hint="eastAsia" w:ascii="仿宋" w:hAnsi="仿宋" w:eastAsia="仿宋" w:cs="宋体"/>
                <w:color w:val="auto"/>
                <w:szCs w:val="21"/>
                <w:highlight w:val="none"/>
              </w:rPr>
              <w:br w:type="textWrapping"/>
            </w:r>
            <w:r>
              <w:rPr>
                <w:rFonts w:hint="eastAsia" w:ascii="仿宋" w:hAnsi="仿宋" w:eastAsia="仿宋" w:cs="宋体"/>
                <w:color w:val="auto"/>
                <w:szCs w:val="21"/>
                <w:highlight w:val="none"/>
              </w:rPr>
              <w:t>3、果壳箱及时加盖、关门；废物箱（果壳箱、垃圾桶）垃圾收集车辆（含机动车和非机动车）垃圾坞、路灯杆、交通隔离栏等城市家具即脏即洗、及时清空，保证距垃圾分类收集容器0.5米外无臭味且周围2-3米内应无散落、存留垃圾及污水。垃圾容器封闭，无四害孳生，管理规范，做到日产日清。</w:t>
            </w:r>
          </w:p>
        </w:tc>
        <w:tc>
          <w:tcPr>
            <w:tcW w:w="3480" w:type="dxa"/>
            <w:noWrap/>
            <w:vAlign w:val="center"/>
          </w:tcPr>
          <w:p w14:paraId="1896FEB0">
            <w:pPr>
              <w:keepNext w:val="0"/>
              <w:keepLines w:val="0"/>
              <w:suppressLineNumbers w:val="0"/>
              <w:snapToGrid w:val="0"/>
              <w:spacing w:before="0" w:beforeAutospacing="0" w:after="0" w:afterAutospacing="0"/>
              <w:ind w:left="0" w:right="0"/>
              <w:jc w:val="left"/>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1.发现路面果皮果壳、纸屑、痰迹，烟蒂以及零星散落，以5米为单位，每发现一处扣0.5分；</w:t>
            </w:r>
            <w:r>
              <w:rPr>
                <w:rFonts w:hint="eastAsia" w:ascii="仿宋" w:hAnsi="仿宋" w:eastAsia="仿宋" w:cs="宋体"/>
                <w:color w:val="auto"/>
                <w:szCs w:val="21"/>
                <w:highlight w:val="none"/>
                <w:lang w:eastAsia="zh-Hans"/>
              </w:rPr>
              <w:t>连续散落超</w:t>
            </w:r>
            <w:r>
              <w:rPr>
                <w:rFonts w:hint="default" w:ascii="仿宋" w:hAnsi="仿宋" w:eastAsia="仿宋" w:cs="宋体"/>
                <w:color w:val="auto"/>
                <w:szCs w:val="21"/>
                <w:highlight w:val="none"/>
                <w:lang w:eastAsia="zh-Hans"/>
              </w:rPr>
              <w:t>3</w:t>
            </w:r>
            <w:r>
              <w:rPr>
                <w:rFonts w:hint="eastAsia" w:ascii="仿宋" w:hAnsi="仿宋" w:eastAsia="仿宋" w:cs="宋体"/>
                <w:color w:val="auto"/>
                <w:szCs w:val="21"/>
                <w:highlight w:val="none"/>
                <w:lang w:eastAsia="zh-Hans"/>
              </w:rPr>
              <w:t>米一处扣</w:t>
            </w:r>
            <w:r>
              <w:rPr>
                <w:rFonts w:hint="default" w:ascii="仿宋" w:hAnsi="仿宋" w:eastAsia="仿宋" w:cs="宋体"/>
                <w:color w:val="auto"/>
                <w:szCs w:val="21"/>
                <w:highlight w:val="none"/>
                <w:lang w:eastAsia="zh-Hans"/>
              </w:rPr>
              <w:t>1</w:t>
            </w:r>
            <w:r>
              <w:rPr>
                <w:rFonts w:hint="eastAsia" w:ascii="仿宋" w:hAnsi="仿宋" w:eastAsia="仿宋" w:cs="宋体"/>
                <w:color w:val="auto"/>
                <w:szCs w:val="21"/>
                <w:highlight w:val="none"/>
                <w:lang w:eastAsia="zh-Hans"/>
              </w:rPr>
              <w:t>分</w:t>
            </w:r>
            <w:r>
              <w:rPr>
                <w:rFonts w:hint="default" w:ascii="仿宋" w:hAnsi="仿宋" w:eastAsia="仿宋" w:cs="宋体"/>
                <w:color w:val="auto"/>
                <w:szCs w:val="21"/>
                <w:highlight w:val="none"/>
                <w:lang w:eastAsia="zh-Hans"/>
              </w:rPr>
              <w:t>；</w:t>
            </w:r>
            <w:r>
              <w:rPr>
                <w:rFonts w:hint="eastAsia" w:ascii="仿宋" w:hAnsi="仿宋" w:eastAsia="仿宋" w:cs="宋体"/>
                <w:color w:val="auto"/>
                <w:szCs w:val="21"/>
                <w:highlight w:val="none"/>
                <w:lang w:eastAsia="zh-Hans"/>
              </w:rPr>
              <w:t>发现</w:t>
            </w:r>
            <w:r>
              <w:rPr>
                <w:rFonts w:hint="eastAsia" w:ascii="仿宋" w:hAnsi="仿宋" w:eastAsia="仿宋" w:cs="宋体"/>
                <w:color w:val="auto"/>
                <w:szCs w:val="21"/>
                <w:highlight w:val="none"/>
              </w:rPr>
              <w:t>袋装垃圾一处扣1分。</w:t>
            </w:r>
          </w:p>
        </w:tc>
        <w:tc>
          <w:tcPr>
            <w:tcW w:w="1305" w:type="dxa"/>
            <w:noWrap/>
            <w:vAlign w:val="center"/>
          </w:tcPr>
          <w:p w14:paraId="221C6AAF">
            <w:pPr>
              <w:keepNext w:val="0"/>
              <w:keepLines w:val="0"/>
              <w:suppressLineNumbers w:val="0"/>
              <w:snapToGrid w:val="0"/>
              <w:spacing w:before="0" w:beforeAutospacing="0" w:after="0" w:afterAutospacing="0"/>
              <w:ind w:left="0" w:right="0"/>
              <w:jc w:val="center"/>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0.5-1分/处</w:t>
            </w:r>
          </w:p>
        </w:tc>
      </w:tr>
      <w:tr w14:paraId="28A09DB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5BFC03CC">
            <w:pPr>
              <w:keepNext w:val="0"/>
              <w:keepLines w:val="0"/>
              <w:suppressLineNumbers w:val="0"/>
              <w:snapToGrid w:val="0"/>
              <w:spacing w:before="0" w:beforeAutospacing="0" w:after="0" w:afterAutospacing="0"/>
              <w:ind w:left="0" w:right="0"/>
              <w:jc w:val="center"/>
              <w:rPr>
                <w:rFonts w:hint="default" w:ascii="仿宋" w:hAnsi="仿宋" w:eastAsia="仿宋" w:cs="宋体"/>
                <w:color w:val="auto"/>
                <w:szCs w:val="21"/>
                <w:highlight w:val="none"/>
              </w:rPr>
            </w:pPr>
          </w:p>
        </w:tc>
        <w:tc>
          <w:tcPr>
            <w:tcW w:w="3720" w:type="dxa"/>
            <w:vMerge w:val="continue"/>
            <w:noWrap/>
            <w:vAlign w:val="center"/>
          </w:tcPr>
          <w:p w14:paraId="4534419E">
            <w:pPr>
              <w:keepNext w:val="0"/>
              <w:keepLines w:val="0"/>
              <w:suppressLineNumbers w:val="0"/>
              <w:snapToGrid w:val="0"/>
              <w:spacing w:before="0" w:beforeAutospacing="0" w:after="0" w:afterAutospacing="0"/>
              <w:ind w:left="0" w:right="0"/>
              <w:jc w:val="left"/>
              <w:rPr>
                <w:rFonts w:hint="default" w:ascii="仿宋" w:hAnsi="仿宋" w:eastAsia="仿宋" w:cs="宋体"/>
                <w:color w:val="auto"/>
                <w:szCs w:val="21"/>
                <w:highlight w:val="none"/>
              </w:rPr>
            </w:pPr>
          </w:p>
        </w:tc>
        <w:tc>
          <w:tcPr>
            <w:tcW w:w="3480" w:type="dxa"/>
            <w:noWrap/>
            <w:vAlign w:val="center"/>
          </w:tcPr>
          <w:p w14:paraId="784FA36B">
            <w:pPr>
              <w:keepNext w:val="0"/>
              <w:keepLines w:val="0"/>
              <w:suppressLineNumbers w:val="0"/>
              <w:snapToGrid w:val="0"/>
              <w:spacing w:before="0" w:beforeAutospacing="0" w:after="0" w:afterAutospacing="0"/>
              <w:ind w:left="0" w:right="0"/>
              <w:jc w:val="left"/>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2.人行道、步阶等杂草、杂物</w:t>
            </w:r>
          </w:p>
        </w:tc>
        <w:tc>
          <w:tcPr>
            <w:tcW w:w="1305" w:type="dxa"/>
            <w:noWrap/>
            <w:vAlign w:val="center"/>
          </w:tcPr>
          <w:p w14:paraId="3B0394FA">
            <w:pPr>
              <w:keepNext w:val="0"/>
              <w:keepLines w:val="0"/>
              <w:suppressLineNumbers w:val="0"/>
              <w:snapToGrid w:val="0"/>
              <w:spacing w:before="0" w:beforeAutospacing="0" w:after="0" w:afterAutospacing="0"/>
              <w:ind w:left="0" w:right="0"/>
              <w:jc w:val="center"/>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0.5分/处</w:t>
            </w:r>
          </w:p>
        </w:tc>
      </w:tr>
      <w:tr w14:paraId="691624F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12C5DC89">
            <w:pPr>
              <w:keepNext w:val="0"/>
              <w:keepLines w:val="0"/>
              <w:suppressLineNumbers w:val="0"/>
              <w:snapToGrid w:val="0"/>
              <w:spacing w:before="0" w:beforeAutospacing="0" w:after="0" w:afterAutospacing="0"/>
              <w:ind w:left="0" w:right="0"/>
              <w:jc w:val="center"/>
              <w:rPr>
                <w:rFonts w:hint="default" w:ascii="仿宋" w:hAnsi="仿宋" w:eastAsia="仿宋" w:cs="宋体"/>
                <w:color w:val="auto"/>
                <w:szCs w:val="21"/>
                <w:highlight w:val="none"/>
              </w:rPr>
            </w:pPr>
          </w:p>
        </w:tc>
        <w:tc>
          <w:tcPr>
            <w:tcW w:w="3720" w:type="dxa"/>
            <w:vMerge w:val="continue"/>
            <w:noWrap/>
            <w:vAlign w:val="center"/>
          </w:tcPr>
          <w:p w14:paraId="2036B667">
            <w:pPr>
              <w:keepNext w:val="0"/>
              <w:keepLines w:val="0"/>
              <w:suppressLineNumbers w:val="0"/>
              <w:snapToGrid w:val="0"/>
              <w:spacing w:before="0" w:beforeAutospacing="0" w:after="0" w:afterAutospacing="0"/>
              <w:ind w:left="0" w:right="0"/>
              <w:jc w:val="left"/>
              <w:rPr>
                <w:rFonts w:hint="default" w:ascii="仿宋" w:hAnsi="仿宋" w:eastAsia="仿宋" w:cs="宋体"/>
                <w:color w:val="auto"/>
                <w:szCs w:val="21"/>
                <w:highlight w:val="none"/>
              </w:rPr>
            </w:pPr>
          </w:p>
        </w:tc>
        <w:tc>
          <w:tcPr>
            <w:tcW w:w="3480" w:type="dxa"/>
            <w:noWrap/>
            <w:vAlign w:val="center"/>
          </w:tcPr>
          <w:p w14:paraId="5EA0F9D5">
            <w:pPr>
              <w:keepNext w:val="0"/>
              <w:keepLines w:val="0"/>
              <w:suppressLineNumbers w:val="0"/>
              <w:snapToGrid w:val="0"/>
              <w:spacing w:before="0" w:beforeAutospacing="0" w:after="0" w:afterAutospacing="0"/>
              <w:ind w:left="0" w:right="0"/>
              <w:jc w:val="left"/>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3.路两旁及隔离护栏下存在积淤泥和积石（沙）</w:t>
            </w:r>
          </w:p>
        </w:tc>
        <w:tc>
          <w:tcPr>
            <w:tcW w:w="1305" w:type="dxa"/>
            <w:noWrap/>
            <w:vAlign w:val="center"/>
          </w:tcPr>
          <w:p w14:paraId="37C04128">
            <w:pPr>
              <w:keepNext w:val="0"/>
              <w:keepLines w:val="0"/>
              <w:suppressLineNumbers w:val="0"/>
              <w:snapToGrid w:val="0"/>
              <w:spacing w:before="0" w:beforeAutospacing="0" w:after="0" w:afterAutospacing="0"/>
              <w:ind w:left="0" w:right="0"/>
              <w:jc w:val="center"/>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0.5分/处</w:t>
            </w:r>
          </w:p>
        </w:tc>
      </w:tr>
      <w:tr w14:paraId="66877DA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696540B2">
            <w:pPr>
              <w:keepNext w:val="0"/>
              <w:keepLines w:val="0"/>
              <w:suppressLineNumbers w:val="0"/>
              <w:snapToGrid w:val="0"/>
              <w:spacing w:before="0" w:beforeAutospacing="0" w:after="0" w:afterAutospacing="0"/>
              <w:ind w:left="0" w:right="0"/>
              <w:jc w:val="center"/>
              <w:rPr>
                <w:rFonts w:hint="default" w:ascii="仿宋" w:hAnsi="仿宋" w:eastAsia="仿宋" w:cs="宋体"/>
                <w:color w:val="auto"/>
                <w:szCs w:val="21"/>
                <w:highlight w:val="none"/>
              </w:rPr>
            </w:pPr>
          </w:p>
        </w:tc>
        <w:tc>
          <w:tcPr>
            <w:tcW w:w="3720" w:type="dxa"/>
            <w:vMerge w:val="continue"/>
            <w:noWrap/>
            <w:vAlign w:val="center"/>
          </w:tcPr>
          <w:p w14:paraId="27D63B17">
            <w:pPr>
              <w:keepNext w:val="0"/>
              <w:keepLines w:val="0"/>
              <w:suppressLineNumbers w:val="0"/>
              <w:snapToGrid w:val="0"/>
              <w:spacing w:before="0" w:beforeAutospacing="0" w:after="0" w:afterAutospacing="0"/>
              <w:ind w:left="0" w:right="0"/>
              <w:jc w:val="left"/>
              <w:rPr>
                <w:rFonts w:hint="default" w:ascii="仿宋" w:hAnsi="仿宋" w:eastAsia="仿宋" w:cs="宋体"/>
                <w:color w:val="auto"/>
                <w:szCs w:val="21"/>
                <w:highlight w:val="none"/>
              </w:rPr>
            </w:pPr>
          </w:p>
        </w:tc>
        <w:tc>
          <w:tcPr>
            <w:tcW w:w="3480" w:type="dxa"/>
            <w:noWrap/>
            <w:vAlign w:val="center"/>
          </w:tcPr>
          <w:p w14:paraId="40B1FCC7">
            <w:pPr>
              <w:keepNext w:val="0"/>
              <w:keepLines w:val="0"/>
              <w:suppressLineNumbers w:val="0"/>
              <w:snapToGrid w:val="0"/>
              <w:spacing w:before="0" w:beforeAutospacing="0" w:after="0" w:afterAutospacing="0"/>
              <w:ind w:left="0" w:right="0"/>
              <w:jc w:val="left"/>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4.存在污水或蚊蝇孳生地</w:t>
            </w:r>
          </w:p>
        </w:tc>
        <w:tc>
          <w:tcPr>
            <w:tcW w:w="1305" w:type="dxa"/>
            <w:noWrap/>
            <w:vAlign w:val="center"/>
          </w:tcPr>
          <w:p w14:paraId="0B3A5961">
            <w:pPr>
              <w:keepNext w:val="0"/>
              <w:keepLines w:val="0"/>
              <w:suppressLineNumbers w:val="0"/>
              <w:snapToGrid w:val="0"/>
              <w:spacing w:before="0" w:beforeAutospacing="0" w:after="0" w:afterAutospacing="0"/>
              <w:ind w:left="0" w:right="0"/>
              <w:jc w:val="center"/>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0.5分/处</w:t>
            </w:r>
          </w:p>
        </w:tc>
      </w:tr>
      <w:tr w14:paraId="63CE294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7B735B06">
            <w:pPr>
              <w:keepNext w:val="0"/>
              <w:keepLines w:val="0"/>
              <w:suppressLineNumbers w:val="0"/>
              <w:snapToGrid w:val="0"/>
              <w:spacing w:before="0" w:beforeAutospacing="0" w:after="0" w:afterAutospacing="0"/>
              <w:ind w:left="0" w:right="0"/>
              <w:jc w:val="center"/>
              <w:rPr>
                <w:rFonts w:hint="default" w:ascii="仿宋" w:hAnsi="仿宋" w:eastAsia="仿宋" w:cs="宋体"/>
                <w:color w:val="auto"/>
                <w:szCs w:val="21"/>
                <w:highlight w:val="none"/>
              </w:rPr>
            </w:pPr>
          </w:p>
        </w:tc>
        <w:tc>
          <w:tcPr>
            <w:tcW w:w="3720" w:type="dxa"/>
            <w:vMerge w:val="continue"/>
            <w:noWrap/>
            <w:vAlign w:val="center"/>
          </w:tcPr>
          <w:p w14:paraId="52F50141">
            <w:pPr>
              <w:keepNext w:val="0"/>
              <w:keepLines w:val="0"/>
              <w:suppressLineNumbers w:val="0"/>
              <w:snapToGrid w:val="0"/>
              <w:spacing w:before="0" w:beforeAutospacing="0" w:after="0" w:afterAutospacing="0"/>
              <w:ind w:left="0" w:right="0"/>
              <w:jc w:val="left"/>
              <w:rPr>
                <w:rFonts w:hint="default" w:ascii="仿宋" w:hAnsi="仿宋" w:eastAsia="仿宋" w:cs="宋体"/>
                <w:color w:val="auto"/>
                <w:szCs w:val="21"/>
                <w:highlight w:val="none"/>
              </w:rPr>
            </w:pPr>
          </w:p>
        </w:tc>
        <w:tc>
          <w:tcPr>
            <w:tcW w:w="3480" w:type="dxa"/>
            <w:noWrap/>
            <w:vAlign w:val="center"/>
          </w:tcPr>
          <w:p w14:paraId="6275ABA7">
            <w:pPr>
              <w:keepNext w:val="0"/>
              <w:keepLines w:val="0"/>
              <w:suppressLineNumbers w:val="0"/>
              <w:snapToGrid w:val="0"/>
              <w:spacing w:before="0" w:beforeAutospacing="0" w:after="0" w:afterAutospacing="0"/>
              <w:ind w:left="0" w:right="0"/>
              <w:jc w:val="left"/>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lang w:val="en-US" w:eastAsia="zh-CN"/>
              </w:rPr>
              <w:t>5</w:t>
            </w:r>
            <w:r>
              <w:rPr>
                <w:rFonts w:hint="eastAsia" w:ascii="仿宋" w:hAnsi="仿宋" w:eastAsia="仿宋" w:cs="宋体"/>
                <w:color w:val="auto"/>
                <w:szCs w:val="21"/>
                <w:highlight w:val="none"/>
              </w:rPr>
              <w:t>.伸缩缝未清理、排水沟垃圾</w:t>
            </w:r>
          </w:p>
        </w:tc>
        <w:tc>
          <w:tcPr>
            <w:tcW w:w="1305" w:type="dxa"/>
            <w:noWrap/>
            <w:vAlign w:val="center"/>
          </w:tcPr>
          <w:p w14:paraId="036CDDF7">
            <w:pPr>
              <w:keepNext w:val="0"/>
              <w:keepLines w:val="0"/>
              <w:suppressLineNumbers w:val="0"/>
              <w:snapToGrid w:val="0"/>
              <w:spacing w:before="0" w:beforeAutospacing="0" w:after="0" w:afterAutospacing="0"/>
              <w:ind w:left="0" w:right="0"/>
              <w:jc w:val="center"/>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0.5分/处</w:t>
            </w:r>
          </w:p>
        </w:tc>
      </w:tr>
      <w:tr w14:paraId="3F63896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16E48BC5">
            <w:pPr>
              <w:keepNext w:val="0"/>
              <w:keepLines w:val="0"/>
              <w:suppressLineNumbers w:val="0"/>
              <w:snapToGrid w:val="0"/>
              <w:spacing w:before="0" w:beforeAutospacing="0" w:after="0" w:afterAutospacing="0"/>
              <w:ind w:left="0" w:right="0"/>
              <w:jc w:val="center"/>
              <w:rPr>
                <w:rFonts w:hint="default" w:ascii="仿宋" w:hAnsi="仿宋" w:eastAsia="仿宋" w:cs="宋体"/>
                <w:color w:val="auto"/>
                <w:szCs w:val="21"/>
                <w:highlight w:val="none"/>
              </w:rPr>
            </w:pPr>
          </w:p>
        </w:tc>
        <w:tc>
          <w:tcPr>
            <w:tcW w:w="3720" w:type="dxa"/>
            <w:vMerge w:val="continue"/>
            <w:noWrap/>
            <w:vAlign w:val="center"/>
          </w:tcPr>
          <w:p w14:paraId="5EB96572">
            <w:pPr>
              <w:keepNext w:val="0"/>
              <w:keepLines w:val="0"/>
              <w:suppressLineNumbers w:val="0"/>
              <w:snapToGrid w:val="0"/>
              <w:spacing w:before="0" w:beforeAutospacing="0" w:after="0" w:afterAutospacing="0"/>
              <w:ind w:left="0" w:right="0"/>
              <w:jc w:val="left"/>
              <w:rPr>
                <w:rFonts w:hint="default" w:ascii="仿宋" w:hAnsi="仿宋" w:eastAsia="仿宋" w:cs="宋体"/>
                <w:color w:val="auto"/>
                <w:szCs w:val="21"/>
                <w:highlight w:val="none"/>
              </w:rPr>
            </w:pPr>
          </w:p>
        </w:tc>
        <w:tc>
          <w:tcPr>
            <w:tcW w:w="3480" w:type="dxa"/>
            <w:noWrap/>
            <w:vAlign w:val="center"/>
          </w:tcPr>
          <w:p w14:paraId="78FE0BAB">
            <w:pPr>
              <w:keepNext w:val="0"/>
              <w:keepLines w:val="0"/>
              <w:suppressLineNumbers w:val="0"/>
              <w:snapToGrid w:val="0"/>
              <w:spacing w:before="0" w:beforeAutospacing="0" w:after="0" w:afterAutospacing="0"/>
              <w:ind w:left="0" w:right="0"/>
              <w:jc w:val="left"/>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lang w:val="en-US" w:eastAsia="zh-CN"/>
              </w:rPr>
              <w:t>6</w:t>
            </w:r>
            <w:r>
              <w:rPr>
                <w:rFonts w:hint="eastAsia" w:ascii="仿宋" w:hAnsi="仿宋" w:eastAsia="仿宋" w:cs="宋体"/>
                <w:color w:val="auto"/>
                <w:szCs w:val="21"/>
                <w:highlight w:val="none"/>
              </w:rPr>
              <w:t>.果壳箱、垃圾收集车等设施破损、不洁、标识设置不规范，垃圾桶、果壳箱未按规定设置或丢失未及时申报（12小时内）或发现路面擅自摆放垃圾桶</w:t>
            </w:r>
          </w:p>
        </w:tc>
        <w:tc>
          <w:tcPr>
            <w:tcW w:w="1305" w:type="dxa"/>
            <w:noWrap/>
            <w:vAlign w:val="center"/>
          </w:tcPr>
          <w:p w14:paraId="487C5758">
            <w:pPr>
              <w:keepNext w:val="0"/>
              <w:keepLines w:val="0"/>
              <w:suppressLineNumbers w:val="0"/>
              <w:snapToGrid w:val="0"/>
              <w:spacing w:before="0" w:beforeAutospacing="0" w:after="0" w:afterAutospacing="0"/>
              <w:ind w:left="0" w:right="0"/>
              <w:jc w:val="center"/>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1分/处</w:t>
            </w:r>
          </w:p>
        </w:tc>
      </w:tr>
      <w:tr w14:paraId="307EF9F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6798A767">
            <w:pPr>
              <w:keepNext w:val="0"/>
              <w:keepLines w:val="0"/>
              <w:suppressLineNumbers w:val="0"/>
              <w:snapToGrid w:val="0"/>
              <w:spacing w:before="0" w:beforeAutospacing="0" w:after="0" w:afterAutospacing="0"/>
              <w:ind w:left="0" w:right="0"/>
              <w:jc w:val="center"/>
              <w:rPr>
                <w:rFonts w:hint="default" w:ascii="仿宋" w:hAnsi="仿宋" w:eastAsia="仿宋" w:cs="宋体"/>
                <w:color w:val="auto"/>
                <w:szCs w:val="21"/>
                <w:highlight w:val="none"/>
              </w:rPr>
            </w:pPr>
          </w:p>
        </w:tc>
        <w:tc>
          <w:tcPr>
            <w:tcW w:w="3720" w:type="dxa"/>
            <w:vMerge w:val="continue"/>
            <w:noWrap/>
            <w:vAlign w:val="center"/>
          </w:tcPr>
          <w:p w14:paraId="1E8EF745">
            <w:pPr>
              <w:keepNext w:val="0"/>
              <w:keepLines w:val="0"/>
              <w:suppressLineNumbers w:val="0"/>
              <w:snapToGrid w:val="0"/>
              <w:spacing w:before="0" w:beforeAutospacing="0" w:after="0" w:afterAutospacing="0"/>
              <w:ind w:left="0" w:right="0"/>
              <w:jc w:val="left"/>
              <w:rPr>
                <w:rFonts w:hint="default" w:ascii="仿宋" w:hAnsi="仿宋" w:eastAsia="仿宋" w:cs="宋体"/>
                <w:color w:val="auto"/>
                <w:szCs w:val="21"/>
                <w:highlight w:val="none"/>
              </w:rPr>
            </w:pPr>
          </w:p>
        </w:tc>
        <w:tc>
          <w:tcPr>
            <w:tcW w:w="3480" w:type="dxa"/>
            <w:noWrap/>
            <w:vAlign w:val="center"/>
          </w:tcPr>
          <w:p w14:paraId="76734BB5">
            <w:pPr>
              <w:keepNext w:val="0"/>
              <w:keepLines w:val="0"/>
              <w:suppressLineNumbers w:val="0"/>
              <w:snapToGrid w:val="0"/>
              <w:spacing w:before="0" w:beforeAutospacing="0" w:after="0" w:afterAutospacing="0"/>
              <w:ind w:left="0" w:right="0"/>
              <w:jc w:val="left"/>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lang w:val="en-US" w:eastAsia="zh-CN"/>
              </w:rPr>
              <w:t>7</w:t>
            </w:r>
            <w:r>
              <w:rPr>
                <w:rFonts w:hint="eastAsia" w:ascii="仿宋" w:hAnsi="仿宋" w:eastAsia="仿宋" w:cs="宋体"/>
                <w:color w:val="auto"/>
                <w:szCs w:val="21"/>
                <w:highlight w:val="none"/>
              </w:rPr>
              <w:t>.路面两侧乱粘贴、乱涂写、有小广告</w:t>
            </w:r>
          </w:p>
        </w:tc>
        <w:tc>
          <w:tcPr>
            <w:tcW w:w="1305" w:type="dxa"/>
            <w:noWrap/>
            <w:vAlign w:val="center"/>
          </w:tcPr>
          <w:p w14:paraId="420E226E">
            <w:pPr>
              <w:keepNext w:val="0"/>
              <w:keepLines w:val="0"/>
              <w:suppressLineNumbers w:val="0"/>
              <w:snapToGrid w:val="0"/>
              <w:spacing w:before="0" w:beforeAutospacing="0" w:after="0" w:afterAutospacing="0"/>
              <w:ind w:left="0" w:right="0"/>
              <w:jc w:val="center"/>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0.5分/处</w:t>
            </w:r>
          </w:p>
        </w:tc>
      </w:tr>
      <w:tr w14:paraId="71B3669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6BBD3388">
            <w:pPr>
              <w:keepNext w:val="0"/>
              <w:keepLines w:val="0"/>
              <w:suppressLineNumbers w:val="0"/>
              <w:snapToGrid w:val="0"/>
              <w:spacing w:before="0" w:beforeAutospacing="0" w:after="0" w:afterAutospacing="0"/>
              <w:ind w:left="0" w:right="0"/>
              <w:jc w:val="center"/>
              <w:rPr>
                <w:rFonts w:hint="default" w:ascii="仿宋" w:hAnsi="仿宋" w:eastAsia="仿宋" w:cs="宋体"/>
                <w:color w:val="auto"/>
                <w:szCs w:val="21"/>
                <w:highlight w:val="none"/>
              </w:rPr>
            </w:pPr>
          </w:p>
        </w:tc>
        <w:tc>
          <w:tcPr>
            <w:tcW w:w="3720" w:type="dxa"/>
            <w:vMerge w:val="continue"/>
            <w:noWrap/>
            <w:vAlign w:val="center"/>
          </w:tcPr>
          <w:p w14:paraId="072467C1">
            <w:pPr>
              <w:keepNext w:val="0"/>
              <w:keepLines w:val="0"/>
              <w:suppressLineNumbers w:val="0"/>
              <w:snapToGrid w:val="0"/>
              <w:spacing w:before="0" w:beforeAutospacing="0" w:after="0" w:afterAutospacing="0"/>
              <w:ind w:left="0" w:right="0"/>
              <w:jc w:val="left"/>
              <w:rPr>
                <w:rFonts w:hint="default" w:ascii="仿宋" w:hAnsi="仿宋" w:eastAsia="仿宋" w:cs="宋体"/>
                <w:color w:val="auto"/>
                <w:szCs w:val="21"/>
                <w:highlight w:val="none"/>
              </w:rPr>
            </w:pPr>
          </w:p>
        </w:tc>
        <w:tc>
          <w:tcPr>
            <w:tcW w:w="3480" w:type="dxa"/>
            <w:noWrap/>
            <w:vAlign w:val="center"/>
          </w:tcPr>
          <w:p w14:paraId="4052AA09">
            <w:pPr>
              <w:keepNext w:val="0"/>
              <w:keepLines w:val="0"/>
              <w:suppressLineNumbers w:val="0"/>
              <w:snapToGrid w:val="0"/>
              <w:spacing w:before="0" w:beforeAutospacing="0" w:after="0" w:afterAutospacing="0"/>
              <w:ind w:left="0" w:right="0"/>
              <w:jc w:val="left"/>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lang w:val="en-US" w:eastAsia="zh-CN"/>
              </w:rPr>
              <w:t>8</w:t>
            </w:r>
            <w:r>
              <w:rPr>
                <w:rFonts w:hint="eastAsia" w:ascii="仿宋" w:hAnsi="仿宋" w:eastAsia="仿宋" w:cs="宋体"/>
                <w:color w:val="auto"/>
                <w:szCs w:val="21"/>
                <w:highlight w:val="none"/>
              </w:rPr>
              <w:t>.果壳箱未及时加盖、关门、满溢、日产日清的。</w:t>
            </w:r>
          </w:p>
        </w:tc>
        <w:tc>
          <w:tcPr>
            <w:tcW w:w="1305" w:type="dxa"/>
            <w:noWrap/>
            <w:vAlign w:val="center"/>
          </w:tcPr>
          <w:p w14:paraId="60290E1B">
            <w:pPr>
              <w:keepNext w:val="0"/>
              <w:keepLines w:val="0"/>
              <w:suppressLineNumbers w:val="0"/>
              <w:snapToGrid w:val="0"/>
              <w:spacing w:before="0" w:beforeAutospacing="0" w:after="0" w:afterAutospacing="0"/>
              <w:ind w:left="0" w:right="0"/>
              <w:jc w:val="center"/>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0.5分/处</w:t>
            </w:r>
          </w:p>
        </w:tc>
      </w:tr>
      <w:tr w14:paraId="00BA959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5656826B">
            <w:pPr>
              <w:keepNext w:val="0"/>
              <w:keepLines w:val="0"/>
              <w:suppressLineNumbers w:val="0"/>
              <w:snapToGrid w:val="0"/>
              <w:spacing w:before="0" w:beforeAutospacing="0" w:after="0" w:afterAutospacing="0"/>
              <w:ind w:left="0" w:right="0"/>
              <w:jc w:val="center"/>
              <w:rPr>
                <w:rFonts w:hint="default" w:ascii="仿宋" w:hAnsi="仿宋" w:eastAsia="仿宋" w:cs="宋体"/>
                <w:color w:val="auto"/>
                <w:szCs w:val="21"/>
                <w:highlight w:val="none"/>
              </w:rPr>
            </w:pPr>
          </w:p>
        </w:tc>
        <w:tc>
          <w:tcPr>
            <w:tcW w:w="3720" w:type="dxa"/>
            <w:vMerge w:val="continue"/>
            <w:noWrap/>
            <w:vAlign w:val="center"/>
          </w:tcPr>
          <w:p w14:paraId="6AB0D52D">
            <w:pPr>
              <w:keepNext w:val="0"/>
              <w:keepLines w:val="0"/>
              <w:suppressLineNumbers w:val="0"/>
              <w:snapToGrid w:val="0"/>
              <w:spacing w:before="0" w:beforeAutospacing="0" w:after="0" w:afterAutospacing="0"/>
              <w:ind w:left="0" w:right="0"/>
              <w:jc w:val="left"/>
              <w:rPr>
                <w:rFonts w:hint="default" w:ascii="仿宋" w:hAnsi="仿宋" w:eastAsia="仿宋" w:cs="宋体"/>
                <w:color w:val="auto"/>
                <w:szCs w:val="21"/>
                <w:highlight w:val="none"/>
              </w:rPr>
            </w:pPr>
          </w:p>
        </w:tc>
        <w:tc>
          <w:tcPr>
            <w:tcW w:w="3480" w:type="dxa"/>
            <w:noWrap/>
            <w:vAlign w:val="center"/>
          </w:tcPr>
          <w:p w14:paraId="467828A1">
            <w:pPr>
              <w:keepNext w:val="0"/>
              <w:keepLines w:val="0"/>
              <w:suppressLineNumbers w:val="0"/>
              <w:snapToGrid w:val="0"/>
              <w:spacing w:before="0" w:beforeAutospacing="0" w:after="0" w:afterAutospacing="0"/>
              <w:ind w:left="0" w:right="0"/>
              <w:jc w:val="left"/>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lang w:val="en-US" w:eastAsia="zh-CN"/>
              </w:rPr>
              <w:t>9</w:t>
            </w:r>
            <w:r>
              <w:rPr>
                <w:rFonts w:hint="eastAsia" w:ascii="仿宋" w:hAnsi="仿宋" w:eastAsia="仿宋" w:cs="宋体"/>
                <w:color w:val="auto"/>
                <w:szCs w:val="21"/>
                <w:highlight w:val="none"/>
              </w:rPr>
              <w:t>.垃圾坞、路灯杆、护栏、交通隔离栏等城市家具未清洗的，每处扣1分；清洗不到位的，每处扣0.5分。</w:t>
            </w:r>
          </w:p>
        </w:tc>
        <w:tc>
          <w:tcPr>
            <w:tcW w:w="1305" w:type="dxa"/>
            <w:noWrap/>
            <w:vAlign w:val="center"/>
          </w:tcPr>
          <w:p w14:paraId="3EA855E8">
            <w:pPr>
              <w:keepNext w:val="0"/>
              <w:keepLines w:val="0"/>
              <w:suppressLineNumbers w:val="0"/>
              <w:snapToGrid w:val="0"/>
              <w:spacing w:before="0" w:beforeAutospacing="0" w:after="0" w:afterAutospacing="0"/>
              <w:ind w:left="0" w:right="0"/>
              <w:jc w:val="center"/>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0.5-1分/处</w:t>
            </w:r>
          </w:p>
        </w:tc>
      </w:tr>
      <w:tr w14:paraId="3F16CCC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restart"/>
            <w:noWrap/>
            <w:vAlign w:val="center"/>
          </w:tcPr>
          <w:p w14:paraId="63677AF1">
            <w:pPr>
              <w:keepNext w:val="0"/>
              <w:keepLines w:val="0"/>
              <w:suppressLineNumbers w:val="0"/>
              <w:snapToGrid w:val="0"/>
              <w:spacing w:before="0" w:beforeAutospacing="0" w:after="0" w:afterAutospacing="0"/>
              <w:ind w:left="0" w:right="0"/>
              <w:jc w:val="center"/>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规范作业</w:t>
            </w:r>
          </w:p>
        </w:tc>
        <w:tc>
          <w:tcPr>
            <w:tcW w:w="3720" w:type="dxa"/>
            <w:vMerge w:val="restart"/>
            <w:noWrap/>
            <w:vAlign w:val="center"/>
          </w:tcPr>
          <w:p w14:paraId="60E667F9">
            <w:pPr>
              <w:keepNext w:val="0"/>
              <w:keepLines w:val="0"/>
              <w:suppressLineNumbers w:val="0"/>
              <w:snapToGrid w:val="0"/>
              <w:spacing w:before="0" w:beforeAutospacing="0" w:after="0" w:afterAutospacing="0"/>
              <w:ind w:left="0" w:right="0"/>
              <w:jc w:val="left"/>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1、保洁作业人员不得擅自离（脱）岗，不与人闲谈，工间休息时间不得超过15分钟。保洁作业人员按规定穿着工作服或反光安全服，保持衣冠整齐</w:t>
            </w:r>
            <w:r>
              <w:rPr>
                <w:rFonts w:hint="eastAsia" w:ascii="仿宋" w:hAnsi="仿宋" w:eastAsia="仿宋" w:cs="宋体"/>
                <w:color w:val="auto"/>
                <w:szCs w:val="21"/>
                <w:highlight w:val="none"/>
                <w:lang w:eastAsia="zh-CN"/>
              </w:rPr>
              <w:t>，</w:t>
            </w:r>
            <w:r>
              <w:rPr>
                <w:rFonts w:hint="eastAsia" w:ascii="仿宋" w:hAnsi="仿宋" w:eastAsia="仿宋" w:cs="宋体"/>
                <w:color w:val="auto"/>
                <w:szCs w:val="21"/>
                <w:highlight w:val="none"/>
              </w:rPr>
              <w:t>在快速路作业时未做好警示防护措施。</w:t>
            </w:r>
            <w:r>
              <w:rPr>
                <w:rFonts w:hint="eastAsia" w:ascii="仿宋" w:hAnsi="仿宋" w:eastAsia="仿宋" w:cs="宋体"/>
                <w:color w:val="auto"/>
                <w:szCs w:val="21"/>
                <w:highlight w:val="none"/>
              </w:rPr>
              <w:br w:type="textWrapping"/>
            </w:r>
            <w:r>
              <w:rPr>
                <w:rFonts w:hint="eastAsia" w:ascii="仿宋" w:hAnsi="仿宋" w:eastAsia="仿宋" w:cs="宋体"/>
                <w:color w:val="auto"/>
                <w:szCs w:val="21"/>
                <w:highlight w:val="none"/>
              </w:rPr>
              <w:t>2、不得将垃圾扫入窨井、花坛、绿化带</w:t>
            </w:r>
            <w:r>
              <w:rPr>
                <w:rFonts w:hint="default" w:ascii="仿宋" w:hAnsi="仿宋" w:eastAsia="仿宋" w:cs="宋体"/>
                <w:color w:val="auto"/>
                <w:szCs w:val="21"/>
                <w:highlight w:val="none"/>
              </w:rPr>
              <w:t>、</w:t>
            </w:r>
            <w:r>
              <w:rPr>
                <w:rFonts w:hint="eastAsia" w:ascii="仿宋" w:hAnsi="仿宋" w:eastAsia="仿宋" w:cs="宋体"/>
                <w:color w:val="auto"/>
                <w:szCs w:val="21"/>
                <w:highlight w:val="none"/>
                <w:lang w:val="en-US" w:eastAsia="zh-Hans"/>
              </w:rPr>
              <w:t>江面等</w:t>
            </w:r>
            <w:r>
              <w:rPr>
                <w:rFonts w:hint="eastAsia" w:ascii="仿宋" w:hAnsi="仿宋" w:eastAsia="仿宋" w:cs="宋体"/>
                <w:color w:val="auto"/>
                <w:szCs w:val="21"/>
                <w:highlight w:val="none"/>
              </w:rPr>
              <w:t>；清扫作业中不得漏扫、甩扫，清扫过程中要控制扬尘，避免妨碍行人。</w:t>
            </w:r>
            <w:r>
              <w:rPr>
                <w:rFonts w:hint="eastAsia" w:ascii="仿宋" w:hAnsi="仿宋" w:eastAsia="仿宋" w:cs="宋体"/>
                <w:color w:val="auto"/>
                <w:szCs w:val="21"/>
                <w:highlight w:val="none"/>
              </w:rPr>
              <w:br w:type="textWrapping"/>
            </w:r>
            <w:r>
              <w:rPr>
                <w:rFonts w:hint="eastAsia" w:ascii="仿宋" w:hAnsi="仿宋" w:eastAsia="仿宋" w:cs="宋体"/>
                <w:color w:val="auto"/>
                <w:szCs w:val="21"/>
                <w:highlight w:val="none"/>
              </w:rPr>
              <w:t>3、交接班不得出现空档，责任区交界处清扫保洁各过界10米。</w:t>
            </w:r>
            <w:r>
              <w:rPr>
                <w:rFonts w:hint="eastAsia" w:ascii="仿宋" w:hAnsi="仿宋" w:eastAsia="仿宋" w:cs="宋体"/>
                <w:color w:val="auto"/>
                <w:szCs w:val="21"/>
                <w:highlight w:val="none"/>
              </w:rPr>
              <w:br w:type="textWrapping"/>
            </w:r>
            <w:r>
              <w:rPr>
                <w:rFonts w:hint="eastAsia" w:ascii="仿宋" w:hAnsi="仿宋" w:eastAsia="仿宋" w:cs="宋体"/>
                <w:color w:val="auto"/>
                <w:szCs w:val="21"/>
                <w:highlight w:val="none"/>
              </w:rPr>
              <w:t>4、垃圾在指定地点倾倒，不得焚烧垃圾；垃圾运输实行密闭，不得超高运输和吊挂杂物。</w:t>
            </w:r>
            <w:r>
              <w:rPr>
                <w:rFonts w:hint="eastAsia" w:ascii="仿宋" w:hAnsi="仿宋" w:eastAsia="仿宋" w:cs="宋体"/>
                <w:color w:val="auto"/>
                <w:szCs w:val="21"/>
                <w:highlight w:val="none"/>
              </w:rPr>
              <w:br w:type="textWrapping"/>
            </w:r>
          </w:p>
        </w:tc>
        <w:tc>
          <w:tcPr>
            <w:tcW w:w="3480" w:type="dxa"/>
            <w:noWrap/>
            <w:vAlign w:val="center"/>
          </w:tcPr>
          <w:p w14:paraId="0214C5C6">
            <w:pPr>
              <w:keepNext w:val="0"/>
              <w:keepLines w:val="0"/>
              <w:suppressLineNumbers w:val="0"/>
              <w:snapToGrid w:val="0"/>
              <w:spacing w:before="0" w:beforeAutospacing="0" w:after="0" w:afterAutospacing="0"/>
              <w:ind w:left="0" w:right="0"/>
              <w:jc w:val="left"/>
              <w:textAlignment w:val="center"/>
              <w:rPr>
                <w:rFonts w:hint="default" w:ascii="仿宋" w:hAnsi="仿宋" w:eastAsia="仿宋" w:cs="宋体"/>
                <w:color w:val="auto"/>
                <w:szCs w:val="21"/>
                <w:highlight w:val="none"/>
                <w:lang w:val="en-US" w:eastAsia="zh-CN"/>
              </w:rPr>
            </w:pPr>
            <w:r>
              <w:rPr>
                <w:rFonts w:hint="eastAsia" w:ascii="仿宋" w:hAnsi="仿宋" w:eastAsia="仿宋" w:cs="宋体"/>
                <w:color w:val="auto"/>
                <w:szCs w:val="21"/>
                <w:highlight w:val="none"/>
              </w:rPr>
              <w:t>1.未穿着工作服或反光安全服</w:t>
            </w:r>
            <w:r>
              <w:rPr>
                <w:rFonts w:hint="eastAsia" w:ascii="仿宋" w:hAnsi="仿宋" w:eastAsia="仿宋" w:cs="宋体"/>
                <w:color w:val="auto"/>
                <w:szCs w:val="21"/>
                <w:highlight w:val="none"/>
                <w:lang w:eastAsia="zh-CN"/>
              </w:rPr>
              <w:t>，</w:t>
            </w:r>
            <w:r>
              <w:rPr>
                <w:rFonts w:hint="eastAsia" w:ascii="仿宋" w:hAnsi="仿宋" w:eastAsia="仿宋" w:cs="宋体"/>
                <w:color w:val="auto"/>
                <w:szCs w:val="21"/>
                <w:highlight w:val="none"/>
                <w:lang w:val="en-US" w:eastAsia="zh-CN"/>
              </w:rPr>
              <w:t>在快速路作业时未做好警示防护措施。</w:t>
            </w:r>
          </w:p>
        </w:tc>
        <w:tc>
          <w:tcPr>
            <w:tcW w:w="1305" w:type="dxa"/>
            <w:noWrap/>
            <w:vAlign w:val="center"/>
          </w:tcPr>
          <w:p w14:paraId="4C6812C4">
            <w:pPr>
              <w:keepNext w:val="0"/>
              <w:keepLines w:val="0"/>
              <w:suppressLineNumbers w:val="0"/>
              <w:snapToGrid w:val="0"/>
              <w:spacing w:before="0" w:beforeAutospacing="0" w:after="0" w:afterAutospacing="0"/>
              <w:ind w:left="0" w:right="0"/>
              <w:jc w:val="center"/>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0.5分/人次</w:t>
            </w:r>
          </w:p>
        </w:tc>
      </w:tr>
      <w:tr w14:paraId="21EF2DB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71F6D59F">
            <w:pPr>
              <w:keepNext w:val="0"/>
              <w:keepLines w:val="0"/>
              <w:suppressLineNumbers w:val="0"/>
              <w:snapToGrid w:val="0"/>
              <w:spacing w:before="0" w:beforeAutospacing="0" w:after="0" w:afterAutospacing="0"/>
              <w:ind w:left="0" w:right="0"/>
              <w:jc w:val="center"/>
              <w:rPr>
                <w:rFonts w:hint="default" w:ascii="仿宋" w:hAnsi="仿宋" w:eastAsia="仿宋" w:cs="宋体"/>
                <w:color w:val="auto"/>
                <w:szCs w:val="21"/>
                <w:highlight w:val="none"/>
              </w:rPr>
            </w:pPr>
          </w:p>
        </w:tc>
        <w:tc>
          <w:tcPr>
            <w:tcW w:w="3720" w:type="dxa"/>
            <w:vMerge w:val="continue"/>
            <w:noWrap/>
            <w:vAlign w:val="center"/>
          </w:tcPr>
          <w:p w14:paraId="60755B71">
            <w:pPr>
              <w:keepNext w:val="0"/>
              <w:keepLines w:val="0"/>
              <w:suppressLineNumbers w:val="0"/>
              <w:snapToGrid w:val="0"/>
              <w:spacing w:before="0" w:beforeAutospacing="0" w:after="0" w:afterAutospacing="0"/>
              <w:ind w:left="0" w:right="0"/>
              <w:jc w:val="left"/>
              <w:rPr>
                <w:rFonts w:hint="default" w:ascii="仿宋" w:hAnsi="仿宋" w:eastAsia="仿宋" w:cs="宋体"/>
                <w:color w:val="auto"/>
                <w:szCs w:val="21"/>
                <w:highlight w:val="none"/>
              </w:rPr>
            </w:pPr>
          </w:p>
        </w:tc>
        <w:tc>
          <w:tcPr>
            <w:tcW w:w="3480" w:type="dxa"/>
            <w:noWrap/>
            <w:vAlign w:val="center"/>
          </w:tcPr>
          <w:p w14:paraId="5532435B">
            <w:pPr>
              <w:keepNext w:val="0"/>
              <w:keepLines w:val="0"/>
              <w:suppressLineNumbers w:val="0"/>
              <w:snapToGrid w:val="0"/>
              <w:spacing w:before="0" w:beforeAutospacing="0" w:after="0" w:afterAutospacing="0"/>
              <w:ind w:left="0" w:right="0"/>
              <w:jc w:val="left"/>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2.垃圾未实行密闭运输一次扣0.5分；存在垃圾拖挂行为的，每次扣1分。</w:t>
            </w:r>
          </w:p>
        </w:tc>
        <w:tc>
          <w:tcPr>
            <w:tcW w:w="1305" w:type="dxa"/>
            <w:noWrap/>
            <w:vAlign w:val="center"/>
          </w:tcPr>
          <w:p w14:paraId="5FE85F69">
            <w:pPr>
              <w:keepNext w:val="0"/>
              <w:keepLines w:val="0"/>
              <w:suppressLineNumbers w:val="0"/>
              <w:snapToGrid w:val="0"/>
              <w:spacing w:before="0" w:beforeAutospacing="0" w:after="0" w:afterAutospacing="0"/>
              <w:ind w:left="0" w:right="0"/>
              <w:jc w:val="center"/>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0.5-1分/次</w:t>
            </w:r>
          </w:p>
        </w:tc>
      </w:tr>
      <w:tr w14:paraId="6E12A64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2E212C7D">
            <w:pPr>
              <w:keepNext w:val="0"/>
              <w:keepLines w:val="0"/>
              <w:suppressLineNumbers w:val="0"/>
              <w:snapToGrid w:val="0"/>
              <w:spacing w:before="0" w:beforeAutospacing="0" w:after="0" w:afterAutospacing="0"/>
              <w:ind w:left="0" w:right="0"/>
              <w:jc w:val="center"/>
              <w:rPr>
                <w:rFonts w:hint="default" w:ascii="仿宋" w:hAnsi="仿宋" w:eastAsia="仿宋" w:cs="宋体"/>
                <w:color w:val="auto"/>
                <w:szCs w:val="21"/>
                <w:highlight w:val="none"/>
              </w:rPr>
            </w:pPr>
          </w:p>
        </w:tc>
        <w:tc>
          <w:tcPr>
            <w:tcW w:w="3720" w:type="dxa"/>
            <w:vMerge w:val="continue"/>
            <w:noWrap/>
            <w:vAlign w:val="center"/>
          </w:tcPr>
          <w:p w14:paraId="541DF6D5">
            <w:pPr>
              <w:keepNext w:val="0"/>
              <w:keepLines w:val="0"/>
              <w:suppressLineNumbers w:val="0"/>
              <w:snapToGrid w:val="0"/>
              <w:spacing w:before="0" w:beforeAutospacing="0" w:after="0" w:afterAutospacing="0"/>
              <w:ind w:left="0" w:right="0"/>
              <w:jc w:val="left"/>
              <w:rPr>
                <w:rFonts w:hint="default" w:ascii="仿宋" w:hAnsi="仿宋" w:eastAsia="仿宋" w:cs="宋体"/>
                <w:color w:val="auto"/>
                <w:szCs w:val="21"/>
                <w:highlight w:val="none"/>
              </w:rPr>
            </w:pPr>
          </w:p>
        </w:tc>
        <w:tc>
          <w:tcPr>
            <w:tcW w:w="3480" w:type="dxa"/>
            <w:noWrap/>
            <w:vAlign w:val="center"/>
          </w:tcPr>
          <w:p w14:paraId="622A5DA5">
            <w:pPr>
              <w:keepNext w:val="0"/>
              <w:keepLines w:val="0"/>
              <w:suppressLineNumbers w:val="0"/>
              <w:snapToGrid w:val="0"/>
              <w:spacing w:before="0" w:beforeAutospacing="0" w:after="0" w:afterAutospacing="0"/>
              <w:ind w:left="0" w:right="0"/>
              <w:jc w:val="left"/>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3.故意将垃圾扫入或倒入窨井、花坛、绿化带、果壳箱、排水沟</w:t>
            </w:r>
            <w:r>
              <w:rPr>
                <w:rFonts w:hint="default" w:ascii="仿宋" w:hAnsi="仿宋" w:eastAsia="仿宋" w:cs="宋体"/>
                <w:color w:val="auto"/>
                <w:szCs w:val="21"/>
                <w:highlight w:val="none"/>
              </w:rPr>
              <w:t>、</w:t>
            </w:r>
            <w:r>
              <w:rPr>
                <w:rFonts w:hint="eastAsia" w:ascii="仿宋" w:hAnsi="仿宋" w:eastAsia="仿宋" w:cs="宋体"/>
                <w:color w:val="auto"/>
                <w:szCs w:val="21"/>
                <w:highlight w:val="none"/>
                <w:lang w:val="en-US" w:eastAsia="zh-Hans"/>
              </w:rPr>
              <w:t>江面等</w:t>
            </w:r>
          </w:p>
        </w:tc>
        <w:tc>
          <w:tcPr>
            <w:tcW w:w="1305" w:type="dxa"/>
            <w:noWrap/>
            <w:vAlign w:val="center"/>
          </w:tcPr>
          <w:p w14:paraId="13A24B2C">
            <w:pPr>
              <w:keepNext w:val="0"/>
              <w:keepLines w:val="0"/>
              <w:suppressLineNumbers w:val="0"/>
              <w:snapToGrid w:val="0"/>
              <w:spacing w:before="0" w:beforeAutospacing="0" w:after="0" w:afterAutospacing="0"/>
              <w:ind w:left="0" w:right="0"/>
              <w:jc w:val="center"/>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1分/次</w:t>
            </w:r>
          </w:p>
        </w:tc>
      </w:tr>
      <w:tr w14:paraId="17084D3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14EE2AD1">
            <w:pPr>
              <w:keepNext w:val="0"/>
              <w:keepLines w:val="0"/>
              <w:suppressLineNumbers w:val="0"/>
              <w:snapToGrid w:val="0"/>
              <w:spacing w:before="0" w:beforeAutospacing="0" w:after="0" w:afterAutospacing="0"/>
              <w:ind w:left="0" w:right="0"/>
              <w:jc w:val="center"/>
              <w:rPr>
                <w:rFonts w:hint="default" w:ascii="仿宋" w:hAnsi="仿宋" w:eastAsia="仿宋" w:cs="宋体"/>
                <w:color w:val="auto"/>
                <w:szCs w:val="21"/>
                <w:highlight w:val="none"/>
              </w:rPr>
            </w:pPr>
          </w:p>
        </w:tc>
        <w:tc>
          <w:tcPr>
            <w:tcW w:w="3720" w:type="dxa"/>
            <w:vMerge w:val="continue"/>
            <w:noWrap/>
            <w:vAlign w:val="center"/>
          </w:tcPr>
          <w:p w14:paraId="38066B1D">
            <w:pPr>
              <w:keepNext w:val="0"/>
              <w:keepLines w:val="0"/>
              <w:suppressLineNumbers w:val="0"/>
              <w:snapToGrid w:val="0"/>
              <w:spacing w:before="0" w:beforeAutospacing="0" w:after="0" w:afterAutospacing="0"/>
              <w:ind w:left="0" w:right="0"/>
              <w:jc w:val="left"/>
              <w:rPr>
                <w:rFonts w:hint="default" w:ascii="仿宋" w:hAnsi="仿宋" w:eastAsia="仿宋" w:cs="宋体"/>
                <w:color w:val="auto"/>
                <w:szCs w:val="21"/>
                <w:highlight w:val="none"/>
              </w:rPr>
            </w:pPr>
          </w:p>
        </w:tc>
        <w:tc>
          <w:tcPr>
            <w:tcW w:w="3480" w:type="dxa"/>
            <w:noWrap/>
            <w:vAlign w:val="center"/>
          </w:tcPr>
          <w:p w14:paraId="1CD7AC25">
            <w:pPr>
              <w:keepNext w:val="0"/>
              <w:keepLines w:val="0"/>
              <w:suppressLineNumbers w:val="0"/>
              <w:snapToGrid w:val="0"/>
              <w:spacing w:before="0" w:beforeAutospacing="0" w:after="0" w:afterAutospacing="0"/>
              <w:ind w:left="0" w:right="0"/>
              <w:jc w:val="left"/>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4.作业中发现甩扫的、路面扬尘、妨碍行人</w:t>
            </w:r>
          </w:p>
        </w:tc>
        <w:tc>
          <w:tcPr>
            <w:tcW w:w="1305" w:type="dxa"/>
            <w:noWrap/>
            <w:vAlign w:val="center"/>
          </w:tcPr>
          <w:p w14:paraId="607FDF53">
            <w:pPr>
              <w:keepNext w:val="0"/>
              <w:keepLines w:val="0"/>
              <w:suppressLineNumbers w:val="0"/>
              <w:snapToGrid w:val="0"/>
              <w:spacing w:before="0" w:beforeAutospacing="0" w:after="0" w:afterAutospacing="0"/>
              <w:ind w:left="0" w:right="0"/>
              <w:jc w:val="center"/>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1分/次</w:t>
            </w:r>
          </w:p>
        </w:tc>
      </w:tr>
      <w:tr w14:paraId="2510029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7544240D">
            <w:pPr>
              <w:keepNext w:val="0"/>
              <w:keepLines w:val="0"/>
              <w:suppressLineNumbers w:val="0"/>
              <w:snapToGrid w:val="0"/>
              <w:spacing w:before="0" w:beforeAutospacing="0" w:after="0" w:afterAutospacing="0"/>
              <w:ind w:left="0" w:right="0"/>
              <w:jc w:val="center"/>
              <w:rPr>
                <w:rFonts w:hint="default" w:ascii="仿宋" w:hAnsi="仿宋" w:eastAsia="仿宋" w:cs="宋体"/>
                <w:color w:val="auto"/>
                <w:szCs w:val="21"/>
                <w:highlight w:val="none"/>
              </w:rPr>
            </w:pPr>
          </w:p>
        </w:tc>
        <w:tc>
          <w:tcPr>
            <w:tcW w:w="3720" w:type="dxa"/>
            <w:vMerge w:val="continue"/>
            <w:noWrap/>
            <w:vAlign w:val="center"/>
          </w:tcPr>
          <w:p w14:paraId="6C84E86A">
            <w:pPr>
              <w:keepNext w:val="0"/>
              <w:keepLines w:val="0"/>
              <w:suppressLineNumbers w:val="0"/>
              <w:snapToGrid w:val="0"/>
              <w:spacing w:before="0" w:beforeAutospacing="0" w:after="0" w:afterAutospacing="0"/>
              <w:ind w:left="0" w:right="0"/>
              <w:jc w:val="left"/>
              <w:rPr>
                <w:rFonts w:hint="default" w:ascii="仿宋" w:hAnsi="仿宋" w:eastAsia="仿宋" w:cs="宋体"/>
                <w:color w:val="auto"/>
                <w:szCs w:val="21"/>
                <w:highlight w:val="none"/>
              </w:rPr>
            </w:pPr>
          </w:p>
        </w:tc>
        <w:tc>
          <w:tcPr>
            <w:tcW w:w="3480" w:type="dxa"/>
            <w:noWrap/>
            <w:vAlign w:val="center"/>
          </w:tcPr>
          <w:p w14:paraId="18BBAF57">
            <w:pPr>
              <w:keepNext w:val="0"/>
              <w:keepLines w:val="0"/>
              <w:suppressLineNumbers w:val="0"/>
              <w:snapToGrid w:val="0"/>
              <w:spacing w:before="0" w:beforeAutospacing="0" w:after="0" w:afterAutospacing="0"/>
              <w:ind w:left="0" w:right="0"/>
              <w:jc w:val="left"/>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5.交接班出现空档或交界处清扫未过界10米</w:t>
            </w:r>
          </w:p>
        </w:tc>
        <w:tc>
          <w:tcPr>
            <w:tcW w:w="1305" w:type="dxa"/>
            <w:noWrap/>
            <w:vAlign w:val="center"/>
          </w:tcPr>
          <w:p w14:paraId="3C212218">
            <w:pPr>
              <w:keepNext w:val="0"/>
              <w:keepLines w:val="0"/>
              <w:suppressLineNumbers w:val="0"/>
              <w:snapToGrid w:val="0"/>
              <w:spacing w:before="0" w:beforeAutospacing="0" w:after="0" w:afterAutospacing="0"/>
              <w:ind w:left="0" w:right="0"/>
              <w:jc w:val="center"/>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0.5分/次</w:t>
            </w:r>
          </w:p>
        </w:tc>
      </w:tr>
      <w:tr w14:paraId="7D42BB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392EF064">
            <w:pPr>
              <w:keepNext w:val="0"/>
              <w:keepLines w:val="0"/>
              <w:suppressLineNumbers w:val="0"/>
              <w:snapToGrid w:val="0"/>
              <w:spacing w:before="0" w:beforeAutospacing="0" w:after="0" w:afterAutospacing="0"/>
              <w:ind w:left="0" w:right="0"/>
              <w:jc w:val="center"/>
              <w:rPr>
                <w:rFonts w:hint="default" w:ascii="仿宋" w:hAnsi="仿宋" w:eastAsia="仿宋" w:cs="宋体"/>
                <w:color w:val="auto"/>
                <w:szCs w:val="21"/>
                <w:highlight w:val="none"/>
              </w:rPr>
            </w:pPr>
          </w:p>
        </w:tc>
        <w:tc>
          <w:tcPr>
            <w:tcW w:w="3720" w:type="dxa"/>
            <w:vMerge w:val="continue"/>
            <w:noWrap/>
            <w:vAlign w:val="center"/>
          </w:tcPr>
          <w:p w14:paraId="1EF90D64">
            <w:pPr>
              <w:keepNext w:val="0"/>
              <w:keepLines w:val="0"/>
              <w:suppressLineNumbers w:val="0"/>
              <w:snapToGrid w:val="0"/>
              <w:spacing w:before="0" w:beforeAutospacing="0" w:after="0" w:afterAutospacing="0"/>
              <w:ind w:left="0" w:right="0"/>
              <w:jc w:val="left"/>
              <w:rPr>
                <w:rFonts w:hint="default" w:ascii="仿宋" w:hAnsi="仿宋" w:eastAsia="仿宋" w:cs="宋体"/>
                <w:color w:val="auto"/>
                <w:szCs w:val="21"/>
                <w:highlight w:val="none"/>
              </w:rPr>
            </w:pPr>
          </w:p>
        </w:tc>
        <w:tc>
          <w:tcPr>
            <w:tcW w:w="3480" w:type="dxa"/>
            <w:noWrap/>
            <w:vAlign w:val="center"/>
          </w:tcPr>
          <w:p w14:paraId="55F77ADF">
            <w:pPr>
              <w:keepNext w:val="0"/>
              <w:keepLines w:val="0"/>
              <w:suppressLineNumbers w:val="0"/>
              <w:snapToGrid w:val="0"/>
              <w:spacing w:before="0" w:beforeAutospacing="0" w:after="0" w:afterAutospacing="0"/>
              <w:ind w:left="0" w:right="0"/>
              <w:jc w:val="left"/>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6.垃圾未在指定地点倾倒或焚烧</w:t>
            </w:r>
          </w:p>
        </w:tc>
        <w:tc>
          <w:tcPr>
            <w:tcW w:w="1305" w:type="dxa"/>
            <w:noWrap/>
            <w:vAlign w:val="center"/>
          </w:tcPr>
          <w:p w14:paraId="10C0FB7C">
            <w:pPr>
              <w:keepNext w:val="0"/>
              <w:keepLines w:val="0"/>
              <w:suppressLineNumbers w:val="0"/>
              <w:snapToGrid w:val="0"/>
              <w:spacing w:before="0" w:beforeAutospacing="0" w:after="0" w:afterAutospacing="0"/>
              <w:ind w:left="0" w:right="0"/>
              <w:jc w:val="center"/>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3分/处</w:t>
            </w:r>
          </w:p>
        </w:tc>
      </w:tr>
      <w:tr w14:paraId="43F83FB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004B9F69">
            <w:pPr>
              <w:keepNext w:val="0"/>
              <w:keepLines w:val="0"/>
              <w:suppressLineNumbers w:val="0"/>
              <w:snapToGrid w:val="0"/>
              <w:spacing w:before="0" w:beforeAutospacing="0" w:after="0" w:afterAutospacing="0"/>
              <w:ind w:left="0" w:right="0"/>
              <w:jc w:val="center"/>
              <w:rPr>
                <w:rFonts w:hint="default" w:ascii="仿宋" w:hAnsi="仿宋" w:eastAsia="仿宋" w:cs="宋体"/>
                <w:color w:val="auto"/>
                <w:szCs w:val="21"/>
                <w:highlight w:val="none"/>
              </w:rPr>
            </w:pPr>
          </w:p>
        </w:tc>
        <w:tc>
          <w:tcPr>
            <w:tcW w:w="3720" w:type="dxa"/>
            <w:vMerge w:val="continue"/>
            <w:noWrap/>
            <w:vAlign w:val="center"/>
          </w:tcPr>
          <w:p w14:paraId="13B3F4B7">
            <w:pPr>
              <w:keepNext w:val="0"/>
              <w:keepLines w:val="0"/>
              <w:suppressLineNumbers w:val="0"/>
              <w:snapToGrid w:val="0"/>
              <w:spacing w:before="0" w:beforeAutospacing="0" w:after="0" w:afterAutospacing="0"/>
              <w:ind w:left="0" w:right="0"/>
              <w:jc w:val="left"/>
              <w:rPr>
                <w:rFonts w:hint="default" w:ascii="仿宋" w:hAnsi="仿宋" w:eastAsia="仿宋" w:cs="宋体"/>
                <w:color w:val="auto"/>
                <w:szCs w:val="21"/>
                <w:highlight w:val="none"/>
              </w:rPr>
            </w:pPr>
          </w:p>
        </w:tc>
        <w:tc>
          <w:tcPr>
            <w:tcW w:w="3480" w:type="dxa"/>
            <w:noWrap/>
            <w:vAlign w:val="center"/>
          </w:tcPr>
          <w:p w14:paraId="04B0010E">
            <w:pPr>
              <w:keepNext w:val="0"/>
              <w:keepLines w:val="0"/>
              <w:suppressLineNumbers w:val="0"/>
              <w:snapToGrid w:val="0"/>
              <w:spacing w:before="0" w:beforeAutospacing="0" w:after="0" w:afterAutospacing="0"/>
              <w:ind w:left="0" w:right="0"/>
              <w:jc w:val="left"/>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7.保洁人员未在规定时间内做好分类收集、混装混运</w:t>
            </w:r>
          </w:p>
        </w:tc>
        <w:tc>
          <w:tcPr>
            <w:tcW w:w="1305" w:type="dxa"/>
            <w:noWrap/>
            <w:vAlign w:val="center"/>
          </w:tcPr>
          <w:p w14:paraId="376B1F41">
            <w:pPr>
              <w:keepNext w:val="0"/>
              <w:keepLines w:val="0"/>
              <w:suppressLineNumbers w:val="0"/>
              <w:snapToGrid w:val="0"/>
              <w:spacing w:before="0" w:beforeAutospacing="0" w:after="0" w:afterAutospacing="0"/>
              <w:ind w:left="0" w:right="0"/>
              <w:jc w:val="center"/>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1分/次</w:t>
            </w:r>
          </w:p>
        </w:tc>
      </w:tr>
      <w:tr w14:paraId="3096CA1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380AF4EF">
            <w:pPr>
              <w:keepNext w:val="0"/>
              <w:keepLines w:val="0"/>
              <w:suppressLineNumbers w:val="0"/>
              <w:snapToGrid w:val="0"/>
              <w:spacing w:before="0" w:beforeAutospacing="0" w:after="0" w:afterAutospacing="0"/>
              <w:ind w:left="0" w:right="0"/>
              <w:jc w:val="center"/>
              <w:rPr>
                <w:rFonts w:hint="default" w:ascii="仿宋" w:hAnsi="仿宋" w:eastAsia="仿宋" w:cs="宋体"/>
                <w:color w:val="auto"/>
                <w:szCs w:val="21"/>
                <w:highlight w:val="none"/>
              </w:rPr>
            </w:pPr>
          </w:p>
        </w:tc>
        <w:tc>
          <w:tcPr>
            <w:tcW w:w="3720" w:type="dxa"/>
            <w:vMerge w:val="continue"/>
            <w:noWrap/>
            <w:vAlign w:val="center"/>
          </w:tcPr>
          <w:p w14:paraId="08BC5C04">
            <w:pPr>
              <w:keepNext w:val="0"/>
              <w:keepLines w:val="0"/>
              <w:suppressLineNumbers w:val="0"/>
              <w:snapToGrid w:val="0"/>
              <w:spacing w:before="0" w:beforeAutospacing="0" w:after="0" w:afterAutospacing="0"/>
              <w:ind w:left="0" w:right="0"/>
              <w:jc w:val="left"/>
              <w:rPr>
                <w:rFonts w:hint="default" w:ascii="仿宋" w:hAnsi="仿宋" w:eastAsia="仿宋" w:cs="宋体"/>
                <w:color w:val="auto"/>
                <w:szCs w:val="21"/>
                <w:highlight w:val="none"/>
              </w:rPr>
            </w:pPr>
          </w:p>
        </w:tc>
        <w:tc>
          <w:tcPr>
            <w:tcW w:w="3480" w:type="dxa"/>
            <w:noWrap/>
            <w:vAlign w:val="center"/>
          </w:tcPr>
          <w:p w14:paraId="59E3CF76">
            <w:pPr>
              <w:keepNext w:val="0"/>
              <w:keepLines w:val="0"/>
              <w:suppressLineNumbers w:val="0"/>
              <w:snapToGrid w:val="0"/>
              <w:spacing w:before="0" w:beforeAutospacing="0" w:after="0" w:afterAutospacing="0"/>
              <w:ind w:left="0" w:right="0"/>
              <w:jc w:val="left"/>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8.保洁人员乱穿、乱闯交通信号灯，攀爬隔离护栏</w:t>
            </w:r>
          </w:p>
        </w:tc>
        <w:tc>
          <w:tcPr>
            <w:tcW w:w="1305" w:type="dxa"/>
            <w:noWrap/>
            <w:vAlign w:val="center"/>
          </w:tcPr>
          <w:p w14:paraId="1D71FFB3">
            <w:pPr>
              <w:keepNext w:val="0"/>
              <w:keepLines w:val="0"/>
              <w:suppressLineNumbers w:val="0"/>
              <w:snapToGrid w:val="0"/>
              <w:spacing w:before="0" w:beforeAutospacing="0" w:after="0" w:afterAutospacing="0"/>
              <w:ind w:left="0" w:right="0"/>
              <w:jc w:val="center"/>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1分/次</w:t>
            </w:r>
          </w:p>
        </w:tc>
      </w:tr>
      <w:tr w14:paraId="55A6EF2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4A034D2E">
            <w:pPr>
              <w:keepNext w:val="0"/>
              <w:keepLines w:val="0"/>
              <w:suppressLineNumbers w:val="0"/>
              <w:snapToGrid w:val="0"/>
              <w:spacing w:before="0" w:beforeAutospacing="0" w:after="0" w:afterAutospacing="0"/>
              <w:ind w:left="0" w:right="0"/>
              <w:jc w:val="center"/>
              <w:rPr>
                <w:rFonts w:hint="default" w:ascii="仿宋" w:hAnsi="仿宋" w:eastAsia="仿宋" w:cs="宋体"/>
                <w:color w:val="auto"/>
                <w:szCs w:val="21"/>
                <w:highlight w:val="none"/>
              </w:rPr>
            </w:pPr>
          </w:p>
        </w:tc>
        <w:tc>
          <w:tcPr>
            <w:tcW w:w="3720" w:type="dxa"/>
            <w:vMerge w:val="continue"/>
            <w:noWrap/>
            <w:vAlign w:val="center"/>
          </w:tcPr>
          <w:p w14:paraId="4E68270B">
            <w:pPr>
              <w:keepNext w:val="0"/>
              <w:keepLines w:val="0"/>
              <w:suppressLineNumbers w:val="0"/>
              <w:snapToGrid w:val="0"/>
              <w:spacing w:before="0" w:beforeAutospacing="0" w:after="0" w:afterAutospacing="0"/>
              <w:ind w:left="0" w:right="0"/>
              <w:jc w:val="left"/>
              <w:rPr>
                <w:rFonts w:hint="default" w:ascii="仿宋" w:hAnsi="仿宋" w:eastAsia="仿宋" w:cs="宋体"/>
                <w:color w:val="auto"/>
                <w:szCs w:val="21"/>
                <w:highlight w:val="none"/>
              </w:rPr>
            </w:pPr>
          </w:p>
        </w:tc>
        <w:tc>
          <w:tcPr>
            <w:tcW w:w="3480" w:type="dxa"/>
            <w:noWrap/>
            <w:vAlign w:val="center"/>
          </w:tcPr>
          <w:p w14:paraId="5539B1EA">
            <w:pPr>
              <w:keepNext w:val="0"/>
              <w:keepLines w:val="0"/>
              <w:suppressLineNumbers w:val="0"/>
              <w:snapToGrid w:val="0"/>
              <w:spacing w:before="0" w:beforeAutospacing="0" w:after="0" w:afterAutospacing="0"/>
              <w:ind w:left="0" w:right="0"/>
              <w:jc w:val="left"/>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9.拖拽垃圾桶进行保洁作业</w:t>
            </w:r>
          </w:p>
        </w:tc>
        <w:tc>
          <w:tcPr>
            <w:tcW w:w="1305" w:type="dxa"/>
            <w:noWrap/>
            <w:vAlign w:val="center"/>
          </w:tcPr>
          <w:p w14:paraId="70835629">
            <w:pPr>
              <w:keepNext w:val="0"/>
              <w:keepLines w:val="0"/>
              <w:suppressLineNumbers w:val="0"/>
              <w:snapToGrid w:val="0"/>
              <w:spacing w:before="0" w:beforeAutospacing="0" w:after="0" w:afterAutospacing="0"/>
              <w:ind w:left="0" w:right="0"/>
              <w:jc w:val="center"/>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1分/次</w:t>
            </w:r>
          </w:p>
        </w:tc>
      </w:tr>
      <w:tr w14:paraId="463A589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restart"/>
            <w:noWrap/>
            <w:vAlign w:val="center"/>
          </w:tcPr>
          <w:p w14:paraId="7EB64E06">
            <w:pPr>
              <w:keepNext w:val="0"/>
              <w:keepLines w:val="0"/>
              <w:suppressLineNumbers w:val="0"/>
              <w:snapToGrid w:val="0"/>
              <w:spacing w:before="0" w:beforeAutospacing="0" w:after="0" w:afterAutospacing="0"/>
              <w:ind w:left="0" w:right="0"/>
              <w:jc w:val="center"/>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机械作业</w:t>
            </w:r>
          </w:p>
        </w:tc>
        <w:tc>
          <w:tcPr>
            <w:tcW w:w="3720" w:type="dxa"/>
            <w:vMerge w:val="restart"/>
            <w:noWrap/>
            <w:vAlign w:val="center"/>
          </w:tcPr>
          <w:p w14:paraId="66C61961">
            <w:pPr>
              <w:keepNext w:val="0"/>
              <w:keepLines w:val="0"/>
              <w:suppressLineNumbers w:val="0"/>
              <w:snapToGrid w:val="0"/>
              <w:spacing w:before="0" w:beforeAutospacing="0" w:after="0" w:afterAutospacing="0"/>
              <w:ind w:left="0" w:right="0"/>
              <w:jc w:val="left"/>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1、道路机动车道为机械冲洗路段；人行道实行人工冲洗。冲洗后无灰尘、无烟蒂、无果壳等杂物散落、无乱张贴乱涂写，冲洗路面时如发现路面有垃圾应及时清理。</w:t>
            </w:r>
            <w:r>
              <w:rPr>
                <w:rFonts w:hint="eastAsia" w:ascii="仿宋" w:hAnsi="仿宋" w:eastAsia="仿宋" w:cs="宋体"/>
                <w:color w:val="auto"/>
                <w:szCs w:val="21"/>
                <w:highlight w:val="none"/>
              </w:rPr>
              <w:br w:type="textWrapping"/>
            </w:r>
            <w:r>
              <w:rPr>
                <w:rFonts w:hint="eastAsia" w:ascii="仿宋" w:hAnsi="仿宋" w:eastAsia="仿宋" w:cs="宋体"/>
                <w:color w:val="auto"/>
                <w:szCs w:val="21"/>
                <w:highlight w:val="none"/>
              </w:rPr>
              <w:t>2、机械化清扫到边、刷盘放置到位效果明显，沿车行道侧石进行全路段清扫。机扫后路面无垃圾、无积泥、无积沙、无沙石；作业期间基本无扬尘、清扫途中无垃圾撒落；垃圾按相关规定在指定地点倾倒，不得随意倾倒、偷倒、乱倒垃圾。</w:t>
            </w:r>
            <w:r>
              <w:rPr>
                <w:rFonts w:hint="eastAsia" w:ascii="仿宋" w:hAnsi="仿宋" w:eastAsia="仿宋" w:cs="宋体"/>
                <w:color w:val="auto"/>
                <w:szCs w:val="21"/>
                <w:highlight w:val="none"/>
              </w:rPr>
              <w:br w:type="textWrapping"/>
            </w:r>
            <w:r>
              <w:rPr>
                <w:rFonts w:hint="eastAsia" w:ascii="仿宋" w:hAnsi="仿宋" w:eastAsia="仿宋" w:cs="宋体"/>
                <w:color w:val="auto"/>
                <w:szCs w:val="21"/>
                <w:highlight w:val="none"/>
              </w:rPr>
              <w:t>3、作业时车辆开启警示灯、设置反光标识，保持车容车貌整洁。</w:t>
            </w:r>
          </w:p>
        </w:tc>
        <w:tc>
          <w:tcPr>
            <w:tcW w:w="3480" w:type="dxa"/>
            <w:noWrap/>
            <w:vAlign w:val="center"/>
          </w:tcPr>
          <w:p w14:paraId="1AC0352B">
            <w:pPr>
              <w:keepNext w:val="0"/>
              <w:keepLines w:val="0"/>
              <w:suppressLineNumbers w:val="0"/>
              <w:snapToGrid w:val="0"/>
              <w:spacing w:before="0" w:beforeAutospacing="0" w:after="0" w:afterAutospacing="0"/>
              <w:ind w:left="0" w:right="0"/>
              <w:jc w:val="left"/>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1.机动车道、人行道等区域洒水、冲洗作业不到位或路面存在扬尘污染</w:t>
            </w:r>
          </w:p>
        </w:tc>
        <w:tc>
          <w:tcPr>
            <w:tcW w:w="1305" w:type="dxa"/>
            <w:noWrap/>
            <w:vAlign w:val="center"/>
          </w:tcPr>
          <w:p w14:paraId="74CF7879">
            <w:pPr>
              <w:keepNext w:val="0"/>
              <w:keepLines w:val="0"/>
              <w:suppressLineNumbers w:val="0"/>
              <w:snapToGrid w:val="0"/>
              <w:spacing w:before="0" w:beforeAutospacing="0" w:after="0" w:afterAutospacing="0"/>
              <w:ind w:left="0" w:right="0"/>
              <w:jc w:val="center"/>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1分/次</w:t>
            </w:r>
          </w:p>
        </w:tc>
      </w:tr>
      <w:tr w14:paraId="75F6ED7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511CA3F3">
            <w:pPr>
              <w:keepNext w:val="0"/>
              <w:keepLines w:val="0"/>
              <w:suppressLineNumbers w:val="0"/>
              <w:snapToGrid w:val="0"/>
              <w:spacing w:before="0" w:beforeAutospacing="0" w:after="0" w:afterAutospacing="0"/>
              <w:ind w:left="0" w:right="0"/>
              <w:jc w:val="center"/>
              <w:rPr>
                <w:rFonts w:hint="default" w:ascii="仿宋" w:hAnsi="仿宋" w:eastAsia="仿宋" w:cs="宋体"/>
                <w:color w:val="auto"/>
                <w:szCs w:val="21"/>
                <w:highlight w:val="none"/>
              </w:rPr>
            </w:pPr>
          </w:p>
        </w:tc>
        <w:tc>
          <w:tcPr>
            <w:tcW w:w="3720" w:type="dxa"/>
            <w:vMerge w:val="continue"/>
            <w:noWrap/>
            <w:vAlign w:val="center"/>
          </w:tcPr>
          <w:p w14:paraId="19E0D289">
            <w:pPr>
              <w:keepNext w:val="0"/>
              <w:keepLines w:val="0"/>
              <w:suppressLineNumbers w:val="0"/>
              <w:snapToGrid w:val="0"/>
              <w:spacing w:before="0" w:beforeAutospacing="0" w:after="0" w:afterAutospacing="0"/>
              <w:ind w:left="0" w:right="0"/>
              <w:jc w:val="left"/>
              <w:rPr>
                <w:rFonts w:hint="default" w:ascii="仿宋" w:hAnsi="仿宋" w:eastAsia="仿宋" w:cs="宋体"/>
                <w:color w:val="auto"/>
                <w:szCs w:val="21"/>
                <w:highlight w:val="none"/>
              </w:rPr>
            </w:pPr>
          </w:p>
        </w:tc>
        <w:tc>
          <w:tcPr>
            <w:tcW w:w="3480" w:type="dxa"/>
            <w:noWrap/>
            <w:vAlign w:val="center"/>
          </w:tcPr>
          <w:p w14:paraId="3115F9D3">
            <w:pPr>
              <w:keepNext w:val="0"/>
              <w:keepLines w:val="0"/>
              <w:suppressLineNumbers w:val="0"/>
              <w:snapToGrid w:val="0"/>
              <w:spacing w:before="0" w:beforeAutospacing="0" w:after="0" w:afterAutospacing="0"/>
              <w:ind w:left="0" w:right="0"/>
              <w:jc w:val="left"/>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2.机动车道、人行道等区域机械清扫不到位，路面垃圾、积泥、积沙、沙石等污染严重</w:t>
            </w:r>
          </w:p>
        </w:tc>
        <w:tc>
          <w:tcPr>
            <w:tcW w:w="1305" w:type="dxa"/>
            <w:noWrap/>
            <w:vAlign w:val="center"/>
          </w:tcPr>
          <w:p w14:paraId="0E10ED8B">
            <w:pPr>
              <w:keepNext w:val="0"/>
              <w:keepLines w:val="0"/>
              <w:suppressLineNumbers w:val="0"/>
              <w:snapToGrid w:val="0"/>
              <w:spacing w:before="0" w:beforeAutospacing="0" w:after="0" w:afterAutospacing="0"/>
              <w:ind w:left="0" w:right="0"/>
              <w:jc w:val="center"/>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3-5分/次</w:t>
            </w:r>
          </w:p>
        </w:tc>
      </w:tr>
      <w:tr w14:paraId="2C5A3F5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7D5C00EF">
            <w:pPr>
              <w:keepNext w:val="0"/>
              <w:keepLines w:val="0"/>
              <w:suppressLineNumbers w:val="0"/>
              <w:snapToGrid w:val="0"/>
              <w:spacing w:before="0" w:beforeAutospacing="0" w:after="0" w:afterAutospacing="0"/>
              <w:ind w:left="0" w:right="0"/>
              <w:jc w:val="center"/>
              <w:rPr>
                <w:rFonts w:hint="default" w:ascii="仿宋" w:hAnsi="仿宋" w:eastAsia="仿宋" w:cs="宋体"/>
                <w:color w:val="auto"/>
                <w:szCs w:val="21"/>
                <w:highlight w:val="none"/>
              </w:rPr>
            </w:pPr>
          </w:p>
        </w:tc>
        <w:tc>
          <w:tcPr>
            <w:tcW w:w="3720" w:type="dxa"/>
            <w:vMerge w:val="continue"/>
            <w:noWrap/>
            <w:vAlign w:val="center"/>
          </w:tcPr>
          <w:p w14:paraId="4FCB8539">
            <w:pPr>
              <w:keepNext w:val="0"/>
              <w:keepLines w:val="0"/>
              <w:suppressLineNumbers w:val="0"/>
              <w:snapToGrid w:val="0"/>
              <w:spacing w:before="0" w:beforeAutospacing="0" w:after="0" w:afterAutospacing="0"/>
              <w:ind w:left="0" w:right="0"/>
              <w:jc w:val="left"/>
              <w:rPr>
                <w:rFonts w:hint="default" w:ascii="仿宋" w:hAnsi="仿宋" w:eastAsia="仿宋" w:cs="宋体"/>
                <w:color w:val="auto"/>
                <w:szCs w:val="21"/>
                <w:highlight w:val="none"/>
              </w:rPr>
            </w:pPr>
          </w:p>
        </w:tc>
        <w:tc>
          <w:tcPr>
            <w:tcW w:w="3480" w:type="dxa"/>
            <w:noWrap/>
            <w:vAlign w:val="center"/>
          </w:tcPr>
          <w:p w14:paraId="17384AAB">
            <w:pPr>
              <w:keepNext w:val="0"/>
              <w:keepLines w:val="0"/>
              <w:suppressLineNumbers w:val="0"/>
              <w:snapToGrid w:val="0"/>
              <w:spacing w:before="0" w:beforeAutospacing="0" w:after="0" w:afterAutospacing="0"/>
              <w:ind w:left="0" w:right="0"/>
              <w:jc w:val="left"/>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3.机动车道、人行道等区域机械化作业时未机扫到边、未沿车行道侧石进行全路段清扫、刷盘未到位、未实行喷水压尘、作业时扬尘或清扫途中垃圾撒落</w:t>
            </w:r>
          </w:p>
        </w:tc>
        <w:tc>
          <w:tcPr>
            <w:tcW w:w="1305" w:type="dxa"/>
            <w:noWrap/>
            <w:vAlign w:val="center"/>
          </w:tcPr>
          <w:p w14:paraId="45A915FC">
            <w:pPr>
              <w:keepNext w:val="0"/>
              <w:keepLines w:val="0"/>
              <w:suppressLineNumbers w:val="0"/>
              <w:snapToGrid w:val="0"/>
              <w:spacing w:before="0" w:beforeAutospacing="0" w:after="0" w:afterAutospacing="0"/>
              <w:ind w:left="0" w:right="0"/>
              <w:jc w:val="center"/>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1分/次</w:t>
            </w:r>
          </w:p>
        </w:tc>
      </w:tr>
      <w:tr w14:paraId="48EDC3F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73ECE066">
            <w:pPr>
              <w:keepNext w:val="0"/>
              <w:keepLines w:val="0"/>
              <w:suppressLineNumbers w:val="0"/>
              <w:snapToGrid w:val="0"/>
              <w:spacing w:before="0" w:beforeAutospacing="0" w:after="0" w:afterAutospacing="0"/>
              <w:ind w:left="0" w:right="0"/>
              <w:jc w:val="center"/>
              <w:rPr>
                <w:rFonts w:hint="default" w:ascii="仿宋" w:hAnsi="仿宋" w:eastAsia="仿宋" w:cs="宋体"/>
                <w:color w:val="auto"/>
                <w:szCs w:val="21"/>
                <w:highlight w:val="none"/>
              </w:rPr>
            </w:pPr>
          </w:p>
        </w:tc>
        <w:tc>
          <w:tcPr>
            <w:tcW w:w="3720" w:type="dxa"/>
            <w:vMerge w:val="continue"/>
            <w:noWrap/>
            <w:vAlign w:val="center"/>
          </w:tcPr>
          <w:p w14:paraId="092AF9ED">
            <w:pPr>
              <w:keepNext w:val="0"/>
              <w:keepLines w:val="0"/>
              <w:suppressLineNumbers w:val="0"/>
              <w:snapToGrid w:val="0"/>
              <w:spacing w:before="0" w:beforeAutospacing="0" w:after="0" w:afterAutospacing="0"/>
              <w:ind w:left="0" w:right="0"/>
              <w:jc w:val="left"/>
              <w:rPr>
                <w:rFonts w:hint="default" w:ascii="仿宋" w:hAnsi="仿宋" w:eastAsia="仿宋" w:cs="宋体"/>
                <w:color w:val="auto"/>
                <w:szCs w:val="21"/>
                <w:highlight w:val="none"/>
              </w:rPr>
            </w:pPr>
          </w:p>
        </w:tc>
        <w:tc>
          <w:tcPr>
            <w:tcW w:w="3480" w:type="dxa"/>
            <w:noWrap/>
            <w:vAlign w:val="center"/>
          </w:tcPr>
          <w:p w14:paraId="7C73A4FE">
            <w:pPr>
              <w:keepNext w:val="0"/>
              <w:keepLines w:val="0"/>
              <w:suppressLineNumbers w:val="0"/>
              <w:snapToGrid w:val="0"/>
              <w:spacing w:before="0" w:beforeAutospacing="0" w:after="0" w:afterAutospacing="0"/>
              <w:ind w:left="0" w:right="0"/>
              <w:jc w:val="left"/>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4.作业时车辆未开启警示灯、设置反光标识、车容车貌不洁</w:t>
            </w:r>
          </w:p>
        </w:tc>
        <w:tc>
          <w:tcPr>
            <w:tcW w:w="1305" w:type="dxa"/>
            <w:noWrap/>
            <w:vAlign w:val="center"/>
          </w:tcPr>
          <w:p w14:paraId="511C9F06">
            <w:pPr>
              <w:keepNext w:val="0"/>
              <w:keepLines w:val="0"/>
              <w:suppressLineNumbers w:val="0"/>
              <w:snapToGrid w:val="0"/>
              <w:spacing w:before="0" w:beforeAutospacing="0" w:after="0" w:afterAutospacing="0"/>
              <w:ind w:left="0" w:right="0"/>
              <w:jc w:val="center"/>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1分/次</w:t>
            </w:r>
          </w:p>
        </w:tc>
      </w:tr>
      <w:tr w14:paraId="1D7D4C0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030AD22F">
            <w:pPr>
              <w:keepNext w:val="0"/>
              <w:keepLines w:val="0"/>
              <w:suppressLineNumbers w:val="0"/>
              <w:snapToGrid w:val="0"/>
              <w:spacing w:before="0" w:beforeAutospacing="0" w:after="0" w:afterAutospacing="0"/>
              <w:ind w:left="0" w:right="0"/>
              <w:jc w:val="center"/>
              <w:rPr>
                <w:rFonts w:hint="default" w:ascii="仿宋" w:hAnsi="仿宋" w:eastAsia="仿宋" w:cs="宋体"/>
                <w:color w:val="auto"/>
                <w:szCs w:val="21"/>
                <w:highlight w:val="none"/>
              </w:rPr>
            </w:pPr>
          </w:p>
        </w:tc>
        <w:tc>
          <w:tcPr>
            <w:tcW w:w="3720" w:type="dxa"/>
            <w:vMerge w:val="continue"/>
            <w:noWrap/>
            <w:vAlign w:val="center"/>
          </w:tcPr>
          <w:p w14:paraId="3E8DCB7A">
            <w:pPr>
              <w:keepNext w:val="0"/>
              <w:keepLines w:val="0"/>
              <w:suppressLineNumbers w:val="0"/>
              <w:snapToGrid w:val="0"/>
              <w:spacing w:before="0" w:beforeAutospacing="0" w:after="0" w:afterAutospacing="0"/>
              <w:ind w:left="0" w:right="0"/>
              <w:jc w:val="left"/>
              <w:rPr>
                <w:rFonts w:hint="default" w:ascii="仿宋" w:hAnsi="仿宋" w:eastAsia="仿宋" w:cs="宋体"/>
                <w:color w:val="auto"/>
                <w:szCs w:val="21"/>
                <w:highlight w:val="none"/>
              </w:rPr>
            </w:pPr>
          </w:p>
        </w:tc>
        <w:tc>
          <w:tcPr>
            <w:tcW w:w="3480" w:type="dxa"/>
            <w:noWrap/>
            <w:vAlign w:val="center"/>
          </w:tcPr>
          <w:p w14:paraId="68CDBD55">
            <w:pPr>
              <w:keepNext w:val="0"/>
              <w:keepLines w:val="0"/>
              <w:suppressLineNumbers w:val="0"/>
              <w:snapToGrid w:val="0"/>
              <w:spacing w:before="0" w:beforeAutospacing="0" w:after="0" w:afterAutospacing="0"/>
              <w:ind w:left="0" w:right="0"/>
              <w:jc w:val="left"/>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5.随意倾倒、偷倒、乱倒垃圾</w:t>
            </w:r>
          </w:p>
        </w:tc>
        <w:tc>
          <w:tcPr>
            <w:tcW w:w="1305" w:type="dxa"/>
            <w:noWrap/>
            <w:vAlign w:val="center"/>
          </w:tcPr>
          <w:p w14:paraId="6B7D96D1">
            <w:pPr>
              <w:keepNext w:val="0"/>
              <w:keepLines w:val="0"/>
              <w:suppressLineNumbers w:val="0"/>
              <w:snapToGrid w:val="0"/>
              <w:spacing w:before="0" w:beforeAutospacing="0" w:after="0" w:afterAutospacing="0"/>
              <w:ind w:left="0" w:right="0"/>
              <w:jc w:val="center"/>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1分/次</w:t>
            </w:r>
          </w:p>
        </w:tc>
      </w:tr>
      <w:tr w14:paraId="7F4F24E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690" w:type="dxa"/>
            <w:vMerge w:val="restart"/>
            <w:noWrap/>
            <w:vAlign w:val="center"/>
          </w:tcPr>
          <w:p w14:paraId="704D2B62">
            <w:pPr>
              <w:keepNext w:val="0"/>
              <w:keepLines w:val="0"/>
              <w:suppressLineNumbers w:val="0"/>
              <w:snapToGrid w:val="0"/>
              <w:spacing w:before="0" w:beforeAutospacing="0" w:after="0" w:afterAutospacing="0"/>
              <w:ind w:left="0" w:right="0"/>
              <w:jc w:val="center"/>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平台管控</w:t>
            </w:r>
          </w:p>
        </w:tc>
        <w:tc>
          <w:tcPr>
            <w:tcW w:w="3720" w:type="dxa"/>
            <w:vMerge w:val="restart"/>
            <w:noWrap/>
            <w:vAlign w:val="center"/>
          </w:tcPr>
          <w:p w14:paraId="49995C39">
            <w:pPr>
              <w:keepNext w:val="0"/>
              <w:keepLines w:val="0"/>
              <w:numPr>
                <w:ilvl w:val="0"/>
                <w:numId w:val="1"/>
              </w:numPr>
              <w:suppressLineNumbers w:val="0"/>
              <w:snapToGrid w:val="0"/>
              <w:spacing w:before="0" w:beforeAutospacing="0" w:after="0" w:afterAutospacing="0"/>
              <w:ind w:left="0" w:right="0"/>
              <w:jc w:val="left"/>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道路洒水不少于4次/日。</w:t>
            </w:r>
          </w:p>
          <w:p w14:paraId="0A18AE60">
            <w:pPr>
              <w:keepNext w:val="0"/>
              <w:keepLines w:val="0"/>
              <w:numPr>
                <w:ilvl w:val="0"/>
                <w:numId w:val="1"/>
              </w:numPr>
              <w:suppressLineNumbers w:val="0"/>
              <w:snapToGrid w:val="0"/>
              <w:spacing w:before="0" w:beforeAutospacing="0" w:after="0" w:afterAutospacing="0"/>
              <w:ind w:left="0" w:right="0"/>
              <w:jc w:val="left"/>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道路冲洗不少于1次/日、人行道冲洗不少于1次/周；</w:t>
            </w:r>
          </w:p>
          <w:p w14:paraId="2C13FFBD">
            <w:pPr>
              <w:keepNext w:val="0"/>
              <w:keepLines w:val="0"/>
              <w:numPr>
                <w:ilvl w:val="0"/>
                <w:numId w:val="1"/>
              </w:numPr>
              <w:suppressLineNumbers w:val="0"/>
              <w:snapToGrid w:val="0"/>
              <w:spacing w:before="0" w:beforeAutospacing="0" w:after="0" w:afterAutospacing="0"/>
              <w:ind w:left="0" w:right="0"/>
              <w:jc w:val="left"/>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道路机械清扫</w:t>
            </w:r>
            <w:r>
              <w:rPr>
                <w:rFonts w:hint="eastAsia" w:ascii="仿宋" w:hAnsi="仿宋" w:eastAsia="仿宋" w:cs="宋体"/>
                <w:color w:val="auto"/>
                <w:szCs w:val="21"/>
                <w:highlight w:val="none"/>
                <w:lang w:eastAsia="zh-Hans"/>
              </w:rPr>
              <w:t>不少于</w:t>
            </w:r>
            <w:r>
              <w:rPr>
                <w:rFonts w:hint="default" w:ascii="仿宋" w:hAnsi="仿宋" w:eastAsia="仿宋" w:cs="宋体"/>
                <w:color w:val="auto"/>
                <w:szCs w:val="21"/>
                <w:highlight w:val="none"/>
                <w:lang w:eastAsia="zh-Hans"/>
              </w:rPr>
              <w:t>3</w:t>
            </w:r>
            <w:r>
              <w:rPr>
                <w:rFonts w:hint="eastAsia" w:ascii="仿宋" w:hAnsi="仿宋" w:eastAsia="仿宋" w:cs="宋体"/>
                <w:color w:val="auto"/>
                <w:szCs w:val="21"/>
                <w:highlight w:val="none"/>
                <w:lang w:eastAsia="zh-Hans"/>
              </w:rPr>
              <w:t>次</w:t>
            </w:r>
            <w:r>
              <w:rPr>
                <w:rFonts w:hint="default" w:ascii="仿宋" w:hAnsi="仿宋" w:eastAsia="仿宋" w:cs="宋体"/>
                <w:color w:val="auto"/>
                <w:szCs w:val="21"/>
                <w:highlight w:val="none"/>
                <w:lang w:eastAsia="zh-Hans"/>
              </w:rPr>
              <w:t>/</w:t>
            </w:r>
            <w:r>
              <w:rPr>
                <w:rFonts w:hint="eastAsia" w:ascii="仿宋" w:hAnsi="仿宋" w:eastAsia="仿宋" w:cs="宋体"/>
                <w:color w:val="auto"/>
                <w:szCs w:val="21"/>
                <w:highlight w:val="none"/>
                <w:lang w:eastAsia="zh-Hans"/>
              </w:rPr>
              <w:t>日</w:t>
            </w:r>
            <w:r>
              <w:rPr>
                <w:rFonts w:hint="eastAsia" w:ascii="仿宋" w:hAnsi="仿宋" w:eastAsia="仿宋" w:cs="宋体"/>
                <w:color w:val="auto"/>
                <w:szCs w:val="21"/>
                <w:highlight w:val="none"/>
              </w:rPr>
              <w:t>。</w:t>
            </w:r>
          </w:p>
          <w:p w14:paraId="70092842">
            <w:pPr>
              <w:keepNext w:val="0"/>
              <w:keepLines w:val="0"/>
              <w:numPr>
                <w:ilvl w:val="255"/>
                <w:numId w:val="0"/>
              </w:numPr>
              <w:suppressLineNumbers w:val="0"/>
              <w:snapToGrid w:val="0"/>
              <w:spacing w:before="0" w:beforeAutospacing="0" w:after="0" w:afterAutospacing="0"/>
              <w:ind w:left="0" w:right="0"/>
              <w:jc w:val="left"/>
              <w:textAlignment w:val="center"/>
              <w:rPr>
                <w:rFonts w:hint="default" w:ascii="仿宋" w:hAnsi="仿宋" w:eastAsia="仿宋" w:cs="宋体"/>
                <w:color w:val="auto"/>
                <w:szCs w:val="21"/>
                <w:highlight w:val="none"/>
              </w:rPr>
            </w:pPr>
            <w:r>
              <w:rPr>
                <w:rFonts w:hint="default" w:ascii="仿宋" w:hAnsi="仿宋" w:eastAsia="仿宋" w:cs="宋体"/>
                <w:color w:val="auto"/>
                <w:szCs w:val="21"/>
                <w:highlight w:val="none"/>
              </w:rPr>
              <w:t>4、交通</w:t>
            </w:r>
            <w:r>
              <w:rPr>
                <w:rFonts w:hint="eastAsia" w:ascii="仿宋" w:hAnsi="仿宋" w:eastAsia="仿宋" w:cs="宋体"/>
                <w:color w:val="auto"/>
                <w:szCs w:val="21"/>
                <w:highlight w:val="none"/>
                <w:lang w:val="en-US" w:eastAsia="zh-Hans"/>
              </w:rPr>
              <w:t>隔离带防撞</w:t>
            </w:r>
            <w:r>
              <w:rPr>
                <w:rFonts w:hint="default" w:ascii="仿宋" w:hAnsi="仿宋" w:eastAsia="仿宋" w:cs="宋体"/>
                <w:color w:val="auto"/>
                <w:szCs w:val="21"/>
                <w:highlight w:val="none"/>
              </w:rPr>
              <w:t>护栏清洗不少于1次/周</w:t>
            </w:r>
            <w:r>
              <w:rPr>
                <w:rFonts w:hint="eastAsia" w:ascii="仿宋" w:hAnsi="仿宋" w:eastAsia="仿宋" w:cs="宋体"/>
                <w:color w:val="auto"/>
                <w:szCs w:val="21"/>
                <w:highlight w:val="none"/>
              </w:rPr>
              <w:t>。</w:t>
            </w:r>
          </w:p>
          <w:p w14:paraId="7F4BB3AB">
            <w:pPr>
              <w:keepNext w:val="0"/>
              <w:keepLines w:val="0"/>
              <w:suppressLineNumbers w:val="0"/>
              <w:snapToGrid w:val="0"/>
              <w:spacing w:before="0" w:beforeAutospacing="0" w:after="0" w:afterAutospacing="0"/>
              <w:ind w:left="0" w:right="0"/>
              <w:jc w:val="left"/>
              <w:textAlignment w:val="center"/>
              <w:rPr>
                <w:rFonts w:hint="default" w:ascii="仿宋" w:hAnsi="仿宋" w:eastAsia="仿宋" w:cs="宋体"/>
                <w:color w:val="auto"/>
                <w:szCs w:val="21"/>
                <w:highlight w:val="none"/>
              </w:rPr>
            </w:pPr>
            <w:r>
              <w:rPr>
                <w:rFonts w:hint="default" w:ascii="仿宋" w:hAnsi="仿宋" w:eastAsia="仿宋" w:cs="宋体"/>
                <w:color w:val="auto"/>
                <w:szCs w:val="21"/>
                <w:highlight w:val="none"/>
              </w:rPr>
              <w:t>5、</w:t>
            </w:r>
            <w:r>
              <w:rPr>
                <w:rFonts w:hint="eastAsia" w:ascii="仿宋" w:hAnsi="仿宋" w:eastAsia="仿宋" w:cs="宋体"/>
                <w:color w:val="auto"/>
                <w:szCs w:val="21"/>
                <w:highlight w:val="none"/>
              </w:rPr>
              <w:t>机械化作业时确保车辆定位正常开启、按照规定路线、时间、频次作业，不得随意变更。</w:t>
            </w:r>
            <w:r>
              <w:rPr>
                <w:rFonts w:hint="eastAsia" w:ascii="仿宋" w:hAnsi="仿宋" w:eastAsia="仿宋" w:cs="宋体"/>
                <w:color w:val="auto"/>
                <w:szCs w:val="21"/>
                <w:highlight w:val="none"/>
              </w:rPr>
              <w:br w:type="textWrapping"/>
            </w:r>
            <w:r>
              <w:rPr>
                <w:rFonts w:hint="default" w:ascii="仿宋" w:hAnsi="仿宋" w:eastAsia="仿宋" w:cs="宋体"/>
                <w:color w:val="auto"/>
                <w:szCs w:val="21"/>
                <w:highlight w:val="none"/>
              </w:rPr>
              <w:t>6</w:t>
            </w:r>
            <w:r>
              <w:rPr>
                <w:rFonts w:hint="eastAsia" w:ascii="仿宋" w:hAnsi="仿宋" w:eastAsia="仿宋" w:cs="宋体"/>
                <w:color w:val="auto"/>
                <w:szCs w:val="21"/>
                <w:highlight w:val="none"/>
              </w:rPr>
              <w:t>、洒水车车速不宜超过25Km/h,高压冲洗车和机械清扫车车速不宜超过15Km/h</w:t>
            </w:r>
            <w:r>
              <w:rPr>
                <w:rFonts w:hint="default" w:ascii="仿宋" w:hAnsi="仿宋" w:eastAsia="仿宋" w:cs="宋体"/>
                <w:color w:val="auto"/>
                <w:szCs w:val="21"/>
                <w:highlight w:val="none"/>
              </w:rPr>
              <w:t>。</w:t>
            </w:r>
          </w:p>
          <w:p w14:paraId="223C2891">
            <w:pPr>
              <w:keepNext w:val="0"/>
              <w:keepLines w:val="0"/>
              <w:suppressLineNumbers w:val="0"/>
              <w:snapToGrid w:val="0"/>
              <w:spacing w:before="0" w:beforeAutospacing="0" w:after="0" w:afterAutospacing="0"/>
              <w:ind w:left="0" w:right="0"/>
              <w:jc w:val="left"/>
              <w:textAlignment w:val="center"/>
              <w:rPr>
                <w:rFonts w:hint="default"/>
                <w:color w:val="auto"/>
                <w:highlight w:val="none"/>
              </w:rPr>
            </w:pPr>
            <w:r>
              <w:rPr>
                <w:rFonts w:hint="default" w:ascii="仿宋" w:hAnsi="仿宋" w:eastAsia="仿宋" w:cs="宋体"/>
                <w:color w:val="auto"/>
                <w:szCs w:val="21"/>
                <w:highlight w:val="none"/>
              </w:rPr>
              <w:t>8、</w:t>
            </w:r>
            <w:r>
              <w:rPr>
                <w:rFonts w:hint="eastAsia" w:ascii="仿宋" w:hAnsi="仿宋" w:eastAsia="仿宋" w:cs="宋体"/>
                <w:color w:val="auto"/>
                <w:szCs w:val="21"/>
                <w:highlight w:val="none"/>
                <w:lang w:eastAsia="zh-Hans"/>
              </w:rPr>
              <w:t>必须按承诺</w:t>
            </w:r>
            <w:r>
              <w:rPr>
                <w:rFonts w:hint="eastAsia" w:ascii="仿宋" w:hAnsi="仿宋" w:eastAsia="仿宋" w:cs="宋体"/>
                <w:color w:val="auto"/>
                <w:szCs w:val="21"/>
                <w:highlight w:val="none"/>
              </w:rPr>
              <w:t>配置</w:t>
            </w:r>
            <w:r>
              <w:rPr>
                <w:rFonts w:hint="eastAsia" w:ascii="仿宋" w:hAnsi="仿宋" w:eastAsia="仿宋" w:cs="宋体"/>
                <w:color w:val="auto"/>
                <w:szCs w:val="21"/>
                <w:highlight w:val="none"/>
                <w:lang w:eastAsia="zh-Hans"/>
              </w:rPr>
              <w:t>班次人员</w:t>
            </w:r>
            <w:r>
              <w:rPr>
                <w:rFonts w:hint="eastAsia" w:ascii="仿宋" w:hAnsi="仿宋" w:eastAsia="仿宋" w:cs="宋体"/>
                <w:color w:val="auto"/>
                <w:szCs w:val="21"/>
                <w:highlight w:val="none"/>
              </w:rPr>
              <w:t>。</w:t>
            </w:r>
          </w:p>
        </w:tc>
        <w:tc>
          <w:tcPr>
            <w:tcW w:w="3480" w:type="dxa"/>
            <w:noWrap/>
            <w:vAlign w:val="center"/>
          </w:tcPr>
          <w:p w14:paraId="7FC2C9F9">
            <w:pPr>
              <w:keepNext w:val="0"/>
              <w:keepLines w:val="0"/>
              <w:suppressLineNumbers w:val="0"/>
              <w:snapToGrid w:val="0"/>
              <w:spacing w:before="0" w:beforeAutospacing="0" w:after="0" w:afterAutospacing="0"/>
              <w:ind w:left="0" w:right="0"/>
              <w:jc w:val="left"/>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1.机动车道机械冲洗、洒水、清扫等作业里程数不达标的，按未完成比例扣分</w:t>
            </w:r>
          </w:p>
        </w:tc>
        <w:tc>
          <w:tcPr>
            <w:tcW w:w="1305" w:type="dxa"/>
            <w:noWrap/>
            <w:vAlign w:val="center"/>
          </w:tcPr>
          <w:p w14:paraId="17FBF48B">
            <w:pPr>
              <w:keepNext w:val="0"/>
              <w:keepLines w:val="0"/>
              <w:suppressLineNumbers w:val="0"/>
              <w:snapToGrid w:val="0"/>
              <w:spacing w:before="0" w:beforeAutospacing="0" w:after="0" w:afterAutospacing="0"/>
              <w:ind w:left="0" w:right="0"/>
              <w:jc w:val="center"/>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每少1%扣1分</w:t>
            </w:r>
          </w:p>
        </w:tc>
      </w:tr>
      <w:tr w14:paraId="4B6DD50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5345B5F1">
            <w:pPr>
              <w:keepNext w:val="0"/>
              <w:keepLines w:val="0"/>
              <w:suppressLineNumbers w:val="0"/>
              <w:snapToGrid w:val="0"/>
              <w:spacing w:before="0" w:beforeAutospacing="0" w:after="0" w:afterAutospacing="0"/>
              <w:ind w:left="0" w:right="0"/>
              <w:jc w:val="center"/>
              <w:rPr>
                <w:rFonts w:hint="default" w:ascii="仿宋" w:hAnsi="仿宋" w:eastAsia="仿宋" w:cs="宋体"/>
                <w:color w:val="auto"/>
                <w:szCs w:val="21"/>
                <w:highlight w:val="none"/>
              </w:rPr>
            </w:pPr>
          </w:p>
        </w:tc>
        <w:tc>
          <w:tcPr>
            <w:tcW w:w="3720" w:type="dxa"/>
            <w:vMerge w:val="continue"/>
            <w:noWrap/>
            <w:vAlign w:val="center"/>
          </w:tcPr>
          <w:p w14:paraId="2BE79584">
            <w:pPr>
              <w:keepNext w:val="0"/>
              <w:keepLines w:val="0"/>
              <w:suppressLineNumbers w:val="0"/>
              <w:snapToGrid w:val="0"/>
              <w:spacing w:before="0" w:beforeAutospacing="0" w:after="0" w:afterAutospacing="0"/>
              <w:ind w:left="0" w:right="0"/>
              <w:jc w:val="left"/>
              <w:rPr>
                <w:rFonts w:hint="default" w:ascii="仿宋" w:hAnsi="仿宋" w:eastAsia="仿宋" w:cs="宋体"/>
                <w:color w:val="auto"/>
                <w:szCs w:val="21"/>
                <w:highlight w:val="none"/>
              </w:rPr>
            </w:pPr>
          </w:p>
        </w:tc>
        <w:tc>
          <w:tcPr>
            <w:tcW w:w="3480" w:type="dxa"/>
            <w:noWrap/>
            <w:vAlign w:val="center"/>
          </w:tcPr>
          <w:p w14:paraId="631AE42F">
            <w:pPr>
              <w:keepNext w:val="0"/>
              <w:keepLines w:val="0"/>
              <w:suppressLineNumbers w:val="0"/>
              <w:snapToGrid w:val="0"/>
              <w:spacing w:before="0" w:beforeAutospacing="0" w:after="0" w:afterAutospacing="0"/>
              <w:ind w:left="0" w:right="0"/>
              <w:jc w:val="left"/>
              <w:rPr>
                <w:rFonts w:hint="default" w:ascii="仿宋" w:hAnsi="仿宋" w:eastAsia="仿宋" w:cs="宋体"/>
                <w:color w:val="auto"/>
                <w:szCs w:val="21"/>
                <w:highlight w:val="none"/>
              </w:rPr>
            </w:pPr>
            <w:r>
              <w:rPr>
                <w:rFonts w:hint="eastAsia" w:ascii="仿宋" w:hAnsi="仿宋" w:eastAsia="仿宋" w:cs="宋体"/>
                <w:color w:val="auto"/>
                <w:szCs w:val="21"/>
                <w:highlight w:val="none"/>
              </w:rPr>
              <w:t>2.交通</w:t>
            </w:r>
            <w:r>
              <w:rPr>
                <w:rFonts w:hint="eastAsia" w:ascii="仿宋" w:hAnsi="仿宋" w:eastAsia="仿宋" w:cs="宋体"/>
                <w:color w:val="auto"/>
                <w:szCs w:val="21"/>
                <w:highlight w:val="none"/>
                <w:lang w:val="en-US" w:eastAsia="zh-Hans"/>
              </w:rPr>
              <w:t>隔离带防撞</w:t>
            </w:r>
            <w:r>
              <w:rPr>
                <w:rFonts w:hint="eastAsia" w:ascii="仿宋" w:hAnsi="仿宋" w:eastAsia="仿宋" w:cs="宋体"/>
                <w:color w:val="auto"/>
                <w:szCs w:val="21"/>
                <w:highlight w:val="none"/>
              </w:rPr>
              <w:t>护栏清洗次数不达标扣5分；清洗不到位扣2分。</w:t>
            </w:r>
          </w:p>
        </w:tc>
        <w:tc>
          <w:tcPr>
            <w:tcW w:w="1305" w:type="dxa"/>
            <w:noWrap/>
            <w:vAlign w:val="center"/>
          </w:tcPr>
          <w:p w14:paraId="191E16FC">
            <w:pPr>
              <w:keepNext w:val="0"/>
              <w:keepLines w:val="0"/>
              <w:suppressLineNumbers w:val="0"/>
              <w:snapToGrid w:val="0"/>
              <w:spacing w:before="0" w:beforeAutospacing="0" w:after="0" w:afterAutospacing="0"/>
              <w:ind w:left="0" w:right="0"/>
              <w:jc w:val="center"/>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2-5分/次</w:t>
            </w:r>
          </w:p>
        </w:tc>
      </w:tr>
      <w:tr w14:paraId="10DA933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6F1B7BD0">
            <w:pPr>
              <w:keepNext w:val="0"/>
              <w:keepLines w:val="0"/>
              <w:suppressLineNumbers w:val="0"/>
              <w:snapToGrid w:val="0"/>
              <w:spacing w:before="0" w:beforeAutospacing="0" w:after="0" w:afterAutospacing="0"/>
              <w:ind w:left="0" w:right="0"/>
              <w:jc w:val="center"/>
              <w:rPr>
                <w:rFonts w:hint="default" w:ascii="仿宋" w:hAnsi="仿宋" w:eastAsia="仿宋" w:cs="宋体"/>
                <w:color w:val="auto"/>
                <w:szCs w:val="21"/>
                <w:highlight w:val="none"/>
              </w:rPr>
            </w:pPr>
          </w:p>
        </w:tc>
        <w:tc>
          <w:tcPr>
            <w:tcW w:w="3720" w:type="dxa"/>
            <w:vMerge w:val="continue"/>
            <w:noWrap/>
            <w:vAlign w:val="center"/>
          </w:tcPr>
          <w:p w14:paraId="3F9117A5">
            <w:pPr>
              <w:keepNext w:val="0"/>
              <w:keepLines w:val="0"/>
              <w:suppressLineNumbers w:val="0"/>
              <w:snapToGrid w:val="0"/>
              <w:spacing w:before="0" w:beforeAutospacing="0" w:after="0" w:afterAutospacing="0"/>
              <w:ind w:left="0" w:right="0"/>
              <w:jc w:val="left"/>
              <w:rPr>
                <w:rFonts w:hint="default" w:ascii="仿宋" w:hAnsi="仿宋" w:eastAsia="仿宋" w:cs="宋体"/>
                <w:color w:val="auto"/>
                <w:szCs w:val="21"/>
                <w:highlight w:val="none"/>
              </w:rPr>
            </w:pPr>
          </w:p>
        </w:tc>
        <w:tc>
          <w:tcPr>
            <w:tcW w:w="3480" w:type="dxa"/>
            <w:noWrap/>
            <w:vAlign w:val="center"/>
          </w:tcPr>
          <w:p w14:paraId="55B9C352">
            <w:pPr>
              <w:keepNext w:val="0"/>
              <w:keepLines w:val="0"/>
              <w:suppressLineNumbers w:val="0"/>
              <w:snapToGrid w:val="0"/>
              <w:spacing w:before="0" w:beforeAutospacing="0" w:after="0" w:afterAutospacing="0"/>
              <w:ind w:left="0" w:right="0"/>
              <w:jc w:val="left"/>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3.车辆</w:t>
            </w:r>
            <w:r>
              <w:rPr>
                <w:rFonts w:hint="eastAsia" w:ascii="仿宋" w:hAnsi="仿宋" w:eastAsia="仿宋" w:cs="宋体"/>
                <w:color w:val="auto"/>
                <w:szCs w:val="21"/>
                <w:highlight w:val="none"/>
                <w:lang w:val="en-US" w:eastAsia="zh-CN"/>
              </w:rPr>
              <w:t>定位</w:t>
            </w:r>
            <w:r>
              <w:rPr>
                <w:rFonts w:hint="eastAsia" w:ascii="仿宋" w:hAnsi="仿宋" w:eastAsia="仿宋" w:cs="宋体"/>
                <w:color w:val="auto"/>
                <w:szCs w:val="21"/>
                <w:highlight w:val="none"/>
              </w:rPr>
              <w:t>出现问题未及时报备、维修</w:t>
            </w:r>
          </w:p>
        </w:tc>
        <w:tc>
          <w:tcPr>
            <w:tcW w:w="1305" w:type="dxa"/>
            <w:noWrap/>
            <w:vAlign w:val="center"/>
          </w:tcPr>
          <w:p w14:paraId="02BD6779">
            <w:pPr>
              <w:keepNext w:val="0"/>
              <w:keepLines w:val="0"/>
              <w:suppressLineNumbers w:val="0"/>
              <w:snapToGrid w:val="0"/>
              <w:spacing w:before="0" w:beforeAutospacing="0" w:after="0" w:afterAutospacing="0"/>
              <w:ind w:left="0" w:right="0"/>
              <w:jc w:val="center"/>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1分/次</w:t>
            </w:r>
          </w:p>
        </w:tc>
      </w:tr>
      <w:tr w14:paraId="6AB8549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417D8981">
            <w:pPr>
              <w:keepNext w:val="0"/>
              <w:keepLines w:val="0"/>
              <w:suppressLineNumbers w:val="0"/>
              <w:snapToGrid w:val="0"/>
              <w:spacing w:before="0" w:beforeAutospacing="0" w:after="0" w:afterAutospacing="0"/>
              <w:ind w:left="0" w:right="0"/>
              <w:jc w:val="center"/>
              <w:rPr>
                <w:rFonts w:hint="default" w:ascii="仿宋" w:hAnsi="仿宋" w:eastAsia="仿宋" w:cs="宋体"/>
                <w:color w:val="auto"/>
                <w:szCs w:val="21"/>
                <w:highlight w:val="none"/>
              </w:rPr>
            </w:pPr>
          </w:p>
        </w:tc>
        <w:tc>
          <w:tcPr>
            <w:tcW w:w="3720" w:type="dxa"/>
            <w:vMerge w:val="continue"/>
            <w:noWrap/>
            <w:vAlign w:val="center"/>
          </w:tcPr>
          <w:p w14:paraId="0139BA11">
            <w:pPr>
              <w:keepNext w:val="0"/>
              <w:keepLines w:val="0"/>
              <w:suppressLineNumbers w:val="0"/>
              <w:snapToGrid w:val="0"/>
              <w:spacing w:before="0" w:beforeAutospacing="0" w:after="0" w:afterAutospacing="0"/>
              <w:ind w:left="0" w:right="0"/>
              <w:jc w:val="left"/>
              <w:rPr>
                <w:rFonts w:hint="default" w:ascii="仿宋" w:hAnsi="仿宋" w:eastAsia="仿宋" w:cs="宋体"/>
                <w:color w:val="auto"/>
                <w:szCs w:val="21"/>
                <w:highlight w:val="none"/>
              </w:rPr>
            </w:pPr>
          </w:p>
        </w:tc>
        <w:tc>
          <w:tcPr>
            <w:tcW w:w="3480" w:type="dxa"/>
            <w:noWrap/>
            <w:vAlign w:val="center"/>
          </w:tcPr>
          <w:p w14:paraId="70FD4E76">
            <w:pPr>
              <w:keepNext w:val="0"/>
              <w:keepLines w:val="0"/>
              <w:suppressLineNumbers w:val="0"/>
              <w:snapToGrid w:val="0"/>
              <w:spacing w:before="0" w:beforeAutospacing="0" w:after="0" w:afterAutospacing="0"/>
              <w:ind w:left="0" w:right="0"/>
              <w:jc w:val="left"/>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4.作业车辆随意变更洒水、冲洗范围、路线、时间</w:t>
            </w:r>
          </w:p>
        </w:tc>
        <w:tc>
          <w:tcPr>
            <w:tcW w:w="1305" w:type="dxa"/>
            <w:noWrap/>
            <w:vAlign w:val="center"/>
          </w:tcPr>
          <w:p w14:paraId="13729AF2">
            <w:pPr>
              <w:keepNext w:val="0"/>
              <w:keepLines w:val="0"/>
              <w:suppressLineNumbers w:val="0"/>
              <w:snapToGrid w:val="0"/>
              <w:spacing w:before="0" w:beforeAutospacing="0" w:after="0" w:afterAutospacing="0"/>
              <w:ind w:left="0" w:right="0"/>
              <w:jc w:val="center"/>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1分/次</w:t>
            </w:r>
          </w:p>
        </w:tc>
      </w:tr>
      <w:tr w14:paraId="60D6787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3879552B">
            <w:pPr>
              <w:keepNext w:val="0"/>
              <w:keepLines w:val="0"/>
              <w:suppressLineNumbers w:val="0"/>
              <w:snapToGrid w:val="0"/>
              <w:spacing w:before="0" w:beforeAutospacing="0" w:after="0" w:afterAutospacing="0"/>
              <w:ind w:left="0" w:right="0"/>
              <w:jc w:val="center"/>
              <w:rPr>
                <w:rFonts w:hint="default" w:ascii="仿宋" w:hAnsi="仿宋" w:eastAsia="仿宋" w:cs="宋体"/>
                <w:color w:val="auto"/>
                <w:szCs w:val="21"/>
                <w:highlight w:val="none"/>
              </w:rPr>
            </w:pPr>
          </w:p>
        </w:tc>
        <w:tc>
          <w:tcPr>
            <w:tcW w:w="3720" w:type="dxa"/>
            <w:vMerge w:val="continue"/>
            <w:noWrap/>
            <w:vAlign w:val="center"/>
          </w:tcPr>
          <w:p w14:paraId="765B7503">
            <w:pPr>
              <w:keepNext w:val="0"/>
              <w:keepLines w:val="0"/>
              <w:suppressLineNumbers w:val="0"/>
              <w:snapToGrid w:val="0"/>
              <w:spacing w:before="0" w:beforeAutospacing="0" w:after="0" w:afterAutospacing="0"/>
              <w:ind w:left="0" w:right="0"/>
              <w:jc w:val="left"/>
              <w:rPr>
                <w:rFonts w:hint="default" w:ascii="仿宋" w:hAnsi="仿宋" w:eastAsia="仿宋" w:cs="宋体"/>
                <w:color w:val="auto"/>
                <w:szCs w:val="21"/>
                <w:highlight w:val="none"/>
              </w:rPr>
            </w:pPr>
          </w:p>
        </w:tc>
        <w:tc>
          <w:tcPr>
            <w:tcW w:w="3480" w:type="dxa"/>
            <w:noWrap/>
            <w:vAlign w:val="center"/>
          </w:tcPr>
          <w:p w14:paraId="56C09B9B">
            <w:pPr>
              <w:keepNext w:val="0"/>
              <w:keepLines w:val="0"/>
              <w:suppressLineNumbers w:val="0"/>
              <w:snapToGrid w:val="0"/>
              <w:spacing w:before="0" w:beforeAutospacing="0" w:after="0" w:afterAutospacing="0"/>
              <w:ind w:left="0" w:right="0"/>
              <w:jc w:val="left"/>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5.车辆设备日常维养、安全检查不到位，作业时发生故障</w:t>
            </w:r>
          </w:p>
        </w:tc>
        <w:tc>
          <w:tcPr>
            <w:tcW w:w="1305" w:type="dxa"/>
            <w:noWrap/>
            <w:vAlign w:val="center"/>
          </w:tcPr>
          <w:p w14:paraId="3AFF1E68">
            <w:pPr>
              <w:keepNext w:val="0"/>
              <w:keepLines w:val="0"/>
              <w:suppressLineNumbers w:val="0"/>
              <w:snapToGrid w:val="0"/>
              <w:spacing w:before="0" w:beforeAutospacing="0" w:after="0" w:afterAutospacing="0"/>
              <w:ind w:left="0" w:right="0"/>
              <w:jc w:val="center"/>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2分/次</w:t>
            </w:r>
          </w:p>
        </w:tc>
      </w:tr>
      <w:tr w14:paraId="53B0092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30FD819F">
            <w:pPr>
              <w:keepNext w:val="0"/>
              <w:keepLines w:val="0"/>
              <w:suppressLineNumbers w:val="0"/>
              <w:snapToGrid w:val="0"/>
              <w:spacing w:before="0" w:beforeAutospacing="0" w:after="0" w:afterAutospacing="0"/>
              <w:ind w:left="0" w:right="0"/>
              <w:jc w:val="center"/>
              <w:textAlignment w:val="center"/>
              <w:rPr>
                <w:rFonts w:hint="default" w:ascii="仿宋" w:hAnsi="仿宋" w:eastAsia="仿宋" w:cs="宋体"/>
                <w:color w:val="auto"/>
                <w:szCs w:val="21"/>
                <w:highlight w:val="none"/>
              </w:rPr>
            </w:pPr>
          </w:p>
        </w:tc>
        <w:tc>
          <w:tcPr>
            <w:tcW w:w="3720" w:type="dxa"/>
            <w:vMerge w:val="continue"/>
            <w:noWrap/>
            <w:vAlign w:val="center"/>
          </w:tcPr>
          <w:p w14:paraId="35C59695">
            <w:pPr>
              <w:keepNext w:val="0"/>
              <w:keepLines w:val="0"/>
              <w:suppressLineNumbers w:val="0"/>
              <w:snapToGrid w:val="0"/>
              <w:spacing w:before="0" w:beforeAutospacing="0" w:after="0" w:afterAutospacing="0"/>
              <w:ind w:left="0" w:right="0"/>
              <w:jc w:val="left"/>
              <w:textAlignment w:val="center"/>
              <w:rPr>
                <w:rFonts w:hint="default" w:ascii="仿宋" w:hAnsi="仿宋" w:eastAsia="仿宋" w:cs="宋体"/>
                <w:color w:val="auto"/>
                <w:szCs w:val="21"/>
                <w:highlight w:val="none"/>
              </w:rPr>
            </w:pPr>
          </w:p>
        </w:tc>
        <w:tc>
          <w:tcPr>
            <w:tcW w:w="3480" w:type="dxa"/>
            <w:noWrap/>
            <w:vAlign w:val="center"/>
          </w:tcPr>
          <w:p w14:paraId="0B529C1A">
            <w:pPr>
              <w:keepNext w:val="0"/>
              <w:keepLines w:val="0"/>
              <w:suppressLineNumbers w:val="0"/>
              <w:snapToGrid w:val="0"/>
              <w:spacing w:before="0" w:beforeAutospacing="0" w:after="0" w:afterAutospacing="0"/>
              <w:ind w:left="0" w:right="0"/>
              <w:jc w:val="left"/>
              <w:textAlignment w:val="center"/>
              <w:rPr>
                <w:rFonts w:hint="default" w:ascii="仿宋" w:hAnsi="仿宋" w:eastAsia="仿宋" w:cs="宋体"/>
                <w:color w:val="auto"/>
                <w:szCs w:val="21"/>
                <w:highlight w:val="none"/>
              </w:rPr>
            </w:pPr>
            <w:r>
              <w:rPr>
                <w:rFonts w:hint="default" w:ascii="仿宋" w:hAnsi="仿宋" w:eastAsia="仿宋" w:cs="宋体"/>
                <w:color w:val="auto"/>
                <w:szCs w:val="21"/>
                <w:highlight w:val="none"/>
              </w:rPr>
              <w:t>6</w:t>
            </w:r>
            <w:r>
              <w:rPr>
                <w:rFonts w:hint="eastAsia" w:ascii="仿宋" w:hAnsi="仿宋" w:eastAsia="仿宋" w:cs="宋体"/>
                <w:color w:val="auto"/>
                <w:szCs w:val="21"/>
                <w:highlight w:val="none"/>
              </w:rPr>
              <w:t>.抽查班次人员配备情况，发现缺少人员的，一次扣</w:t>
            </w:r>
            <w:r>
              <w:rPr>
                <w:rFonts w:hint="default" w:ascii="仿宋" w:hAnsi="仿宋" w:eastAsia="仿宋" w:cs="宋体"/>
                <w:color w:val="auto"/>
                <w:szCs w:val="21"/>
                <w:highlight w:val="none"/>
                <w:lang w:eastAsia="zh-Hans"/>
              </w:rPr>
              <w:t>1</w:t>
            </w:r>
            <w:r>
              <w:rPr>
                <w:rFonts w:hint="eastAsia" w:ascii="仿宋" w:hAnsi="仿宋" w:eastAsia="仿宋" w:cs="宋体"/>
                <w:color w:val="auto"/>
                <w:szCs w:val="21"/>
                <w:highlight w:val="none"/>
                <w:lang w:eastAsia="zh-Hans"/>
              </w:rPr>
              <w:t>分</w:t>
            </w:r>
          </w:p>
        </w:tc>
        <w:tc>
          <w:tcPr>
            <w:tcW w:w="1305" w:type="dxa"/>
            <w:noWrap/>
            <w:vAlign w:val="center"/>
          </w:tcPr>
          <w:p w14:paraId="79675BED">
            <w:pPr>
              <w:keepNext w:val="0"/>
              <w:keepLines w:val="0"/>
              <w:suppressLineNumbers w:val="0"/>
              <w:snapToGrid w:val="0"/>
              <w:spacing w:before="0" w:beforeAutospacing="0" w:after="0" w:afterAutospacing="0"/>
              <w:ind w:left="0" w:right="0"/>
              <w:jc w:val="center"/>
              <w:textAlignment w:val="center"/>
              <w:rPr>
                <w:rFonts w:hint="default" w:ascii="仿宋" w:hAnsi="仿宋" w:eastAsia="仿宋" w:cs="宋体"/>
                <w:color w:val="auto"/>
                <w:szCs w:val="21"/>
                <w:highlight w:val="none"/>
              </w:rPr>
            </w:pPr>
            <w:r>
              <w:rPr>
                <w:rFonts w:hint="default" w:ascii="仿宋" w:hAnsi="仿宋" w:eastAsia="仿宋" w:cs="宋体"/>
                <w:color w:val="auto"/>
                <w:szCs w:val="21"/>
                <w:highlight w:val="none"/>
              </w:rPr>
              <w:t>1</w:t>
            </w:r>
            <w:r>
              <w:rPr>
                <w:rFonts w:hint="eastAsia" w:ascii="仿宋" w:hAnsi="仿宋" w:eastAsia="仿宋" w:cs="宋体"/>
                <w:color w:val="auto"/>
                <w:szCs w:val="21"/>
                <w:highlight w:val="none"/>
                <w:lang w:eastAsia="zh-Hans"/>
              </w:rPr>
              <w:t>分</w:t>
            </w:r>
            <w:r>
              <w:rPr>
                <w:rFonts w:hint="default" w:ascii="仿宋" w:hAnsi="仿宋" w:eastAsia="仿宋" w:cs="宋体"/>
                <w:color w:val="auto"/>
                <w:szCs w:val="21"/>
                <w:highlight w:val="none"/>
                <w:lang w:eastAsia="zh-Hans"/>
              </w:rPr>
              <w:t>/</w:t>
            </w:r>
            <w:r>
              <w:rPr>
                <w:rFonts w:hint="eastAsia" w:ascii="仿宋" w:hAnsi="仿宋" w:eastAsia="仿宋" w:cs="宋体"/>
                <w:color w:val="auto"/>
                <w:szCs w:val="21"/>
                <w:highlight w:val="none"/>
                <w:lang w:eastAsia="zh-Hans"/>
              </w:rPr>
              <w:t>次</w:t>
            </w:r>
          </w:p>
        </w:tc>
      </w:tr>
      <w:tr w14:paraId="55E95E9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restart"/>
            <w:noWrap/>
            <w:vAlign w:val="center"/>
          </w:tcPr>
          <w:p w14:paraId="48F24AFE">
            <w:pPr>
              <w:keepNext w:val="0"/>
              <w:keepLines w:val="0"/>
              <w:suppressLineNumbers w:val="0"/>
              <w:snapToGrid w:val="0"/>
              <w:spacing w:before="0" w:beforeAutospacing="0" w:after="0" w:afterAutospacing="0"/>
              <w:ind w:left="0" w:right="0"/>
              <w:jc w:val="center"/>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监督管理</w:t>
            </w:r>
          </w:p>
        </w:tc>
        <w:tc>
          <w:tcPr>
            <w:tcW w:w="3720" w:type="dxa"/>
            <w:vMerge w:val="restart"/>
            <w:noWrap/>
            <w:vAlign w:val="center"/>
          </w:tcPr>
          <w:p w14:paraId="4A1970CA">
            <w:pPr>
              <w:keepNext w:val="0"/>
              <w:keepLines w:val="0"/>
              <w:suppressLineNumbers w:val="0"/>
              <w:snapToGrid w:val="0"/>
              <w:spacing w:before="0" w:beforeAutospacing="0" w:after="0" w:afterAutospacing="0"/>
              <w:ind w:left="0" w:right="0"/>
              <w:jc w:val="left"/>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1、及时处理各类交办件。</w:t>
            </w:r>
            <w:r>
              <w:rPr>
                <w:rFonts w:hint="eastAsia" w:ascii="仿宋" w:hAnsi="仿宋" w:eastAsia="仿宋" w:cs="宋体"/>
                <w:color w:val="auto"/>
                <w:szCs w:val="21"/>
                <w:highlight w:val="none"/>
              </w:rPr>
              <w:br w:type="textWrapping"/>
            </w:r>
            <w:r>
              <w:rPr>
                <w:rFonts w:hint="eastAsia" w:ascii="仿宋" w:hAnsi="仿宋" w:eastAsia="仿宋" w:cs="宋体"/>
                <w:color w:val="auto"/>
                <w:szCs w:val="21"/>
                <w:highlight w:val="none"/>
              </w:rPr>
              <w:t>2、无市民投诉、媒体反映或曝光的环境卫生等问题发生。</w:t>
            </w:r>
          </w:p>
        </w:tc>
        <w:tc>
          <w:tcPr>
            <w:tcW w:w="3480" w:type="dxa"/>
            <w:noWrap/>
            <w:vAlign w:val="center"/>
          </w:tcPr>
          <w:p w14:paraId="63AF75B5">
            <w:pPr>
              <w:keepNext w:val="0"/>
              <w:keepLines w:val="0"/>
              <w:suppressLineNumbers w:val="0"/>
              <w:snapToGrid w:val="0"/>
              <w:spacing w:before="0" w:beforeAutospacing="0" w:after="0" w:afterAutospacing="0"/>
              <w:ind w:left="0" w:right="0"/>
              <w:jc w:val="left"/>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1、12345热线、智慧城管等交办问题未处置（办理）的，每次扣2分；未按期处置（办理）或处置（办理）不到位的，每次扣1分。</w:t>
            </w:r>
          </w:p>
        </w:tc>
        <w:tc>
          <w:tcPr>
            <w:tcW w:w="1305" w:type="dxa"/>
            <w:noWrap/>
            <w:vAlign w:val="center"/>
          </w:tcPr>
          <w:p w14:paraId="22F1906E">
            <w:pPr>
              <w:keepNext w:val="0"/>
              <w:keepLines w:val="0"/>
              <w:suppressLineNumbers w:val="0"/>
              <w:snapToGrid w:val="0"/>
              <w:spacing w:before="0" w:beforeAutospacing="0" w:after="0" w:afterAutospacing="0"/>
              <w:ind w:left="0" w:right="0"/>
              <w:jc w:val="center"/>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1-2分/次</w:t>
            </w:r>
          </w:p>
        </w:tc>
      </w:tr>
      <w:tr w14:paraId="7B07911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197ED8FE">
            <w:pPr>
              <w:keepNext w:val="0"/>
              <w:keepLines w:val="0"/>
              <w:suppressLineNumbers w:val="0"/>
              <w:snapToGrid w:val="0"/>
              <w:spacing w:before="0" w:beforeAutospacing="0" w:after="0" w:afterAutospacing="0"/>
              <w:ind w:left="0" w:right="0"/>
              <w:jc w:val="center"/>
              <w:rPr>
                <w:rFonts w:hint="default" w:ascii="仿宋" w:hAnsi="仿宋" w:eastAsia="仿宋" w:cs="宋体"/>
                <w:color w:val="auto"/>
                <w:szCs w:val="21"/>
                <w:highlight w:val="none"/>
              </w:rPr>
            </w:pPr>
          </w:p>
        </w:tc>
        <w:tc>
          <w:tcPr>
            <w:tcW w:w="3720" w:type="dxa"/>
            <w:vMerge w:val="continue"/>
            <w:noWrap/>
            <w:vAlign w:val="center"/>
          </w:tcPr>
          <w:p w14:paraId="48EF7B1B">
            <w:pPr>
              <w:keepNext w:val="0"/>
              <w:keepLines w:val="0"/>
              <w:suppressLineNumbers w:val="0"/>
              <w:snapToGrid w:val="0"/>
              <w:spacing w:before="0" w:beforeAutospacing="0" w:after="0" w:afterAutospacing="0"/>
              <w:ind w:left="0" w:right="0"/>
              <w:jc w:val="left"/>
              <w:rPr>
                <w:rFonts w:hint="default" w:ascii="仿宋" w:hAnsi="仿宋" w:eastAsia="仿宋" w:cs="宋体"/>
                <w:color w:val="auto"/>
                <w:szCs w:val="21"/>
                <w:highlight w:val="none"/>
              </w:rPr>
            </w:pPr>
          </w:p>
        </w:tc>
        <w:tc>
          <w:tcPr>
            <w:tcW w:w="3480" w:type="dxa"/>
            <w:noWrap/>
            <w:vAlign w:val="center"/>
          </w:tcPr>
          <w:p w14:paraId="49823A8A">
            <w:pPr>
              <w:keepNext w:val="0"/>
              <w:keepLines w:val="0"/>
              <w:suppressLineNumbers w:val="0"/>
              <w:snapToGrid w:val="0"/>
              <w:spacing w:before="0" w:beforeAutospacing="0" w:after="0" w:afterAutospacing="0"/>
              <w:ind w:left="0" w:right="0"/>
              <w:jc w:val="left"/>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2、社会反映的热点、焦点问题和市政府阶段重点工作保障任务、领导重要批示要求、市局巡查督办等重点督办件办理、回复不及时、不到位的，每件扣5分。</w:t>
            </w:r>
          </w:p>
        </w:tc>
        <w:tc>
          <w:tcPr>
            <w:tcW w:w="1305" w:type="dxa"/>
            <w:noWrap/>
            <w:vAlign w:val="center"/>
          </w:tcPr>
          <w:p w14:paraId="31C65B4E">
            <w:pPr>
              <w:keepNext w:val="0"/>
              <w:keepLines w:val="0"/>
              <w:suppressLineNumbers w:val="0"/>
              <w:snapToGrid w:val="0"/>
              <w:spacing w:before="0" w:beforeAutospacing="0" w:after="0" w:afterAutospacing="0"/>
              <w:ind w:left="0" w:right="0"/>
              <w:jc w:val="center"/>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5分/次</w:t>
            </w:r>
          </w:p>
        </w:tc>
      </w:tr>
      <w:tr w14:paraId="2AC4B45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58C50D3F">
            <w:pPr>
              <w:keepNext w:val="0"/>
              <w:keepLines w:val="0"/>
              <w:suppressLineNumbers w:val="0"/>
              <w:snapToGrid w:val="0"/>
              <w:spacing w:before="0" w:beforeAutospacing="0" w:after="0" w:afterAutospacing="0"/>
              <w:ind w:left="0" w:right="0"/>
              <w:jc w:val="center"/>
              <w:rPr>
                <w:rFonts w:hint="default" w:ascii="仿宋" w:hAnsi="仿宋" w:eastAsia="仿宋" w:cs="宋体"/>
                <w:color w:val="auto"/>
                <w:szCs w:val="21"/>
                <w:highlight w:val="none"/>
              </w:rPr>
            </w:pPr>
          </w:p>
        </w:tc>
        <w:tc>
          <w:tcPr>
            <w:tcW w:w="3720" w:type="dxa"/>
            <w:vMerge w:val="continue"/>
            <w:noWrap/>
            <w:vAlign w:val="center"/>
          </w:tcPr>
          <w:p w14:paraId="6EB23E09">
            <w:pPr>
              <w:keepNext w:val="0"/>
              <w:keepLines w:val="0"/>
              <w:suppressLineNumbers w:val="0"/>
              <w:snapToGrid w:val="0"/>
              <w:spacing w:before="0" w:beforeAutospacing="0" w:after="0" w:afterAutospacing="0"/>
              <w:ind w:left="0" w:right="0"/>
              <w:jc w:val="left"/>
              <w:rPr>
                <w:rFonts w:hint="default" w:ascii="仿宋" w:hAnsi="仿宋" w:eastAsia="仿宋" w:cs="宋体"/>
                <w:color w:val="auto"/>
                <w:szCs w:val="21"/>
                <w:highlight w:val="none"/>
              </w:rPr>
            </w:pPr>
          </w:p>
        </w:tc>
        <w:tc>
          <w:tcPr>
            <w:tcW w:w="3480" w:type="dxa"/>
            <w:noWrap/>
            <w:vAlign w:val="center"/>
          </w:tcPr>
          <w:p w14:paraId="5AD395DB">
            <w:pPr>
              <w:keepNext w:val="0"/>
              <w:keepLines w:val="0"/>
              <w:suppressLineNumbers w:val="0"/>
              <w:snapToGrid w:val="0"/>
              <w:spacing w:before="0" w:beforeAutospacing="0" w:after="0" w:afterAutospacing="0"/>
              <w:ind w:left="0" w:right="0"/>
              <w:jc w:val="left"/>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3、对因管理不当造成市民投诉、媒体曝光的重大环境卫生负面影响事件,经核实是由承包单位或作业人员责任引起的，扣10分。</w:t>
            </w:r>
          </w:p>
        </w:tc>
        <w:tc>
          <w:tcPr>
            <w:tcW w:w="1305" w:type="dxa"/>
            <w:noWrap/>
            <w:vAlign w:val="center"/>
          </w:tcPr>
          <w:p w14:paraId="1093BDC4">
            <w:pPr>
              <w:keepNext w:val="0"/>
              <w:keepLines w:val="0"/>
              <w:suppressLineNumbers w:val="0"/>
              <w:snapToGrid w:val="0"/>
              <w:spacing w:before="0" w:beforeAutospacing="0" w:after="0" w:afterAutospacing="0"/>
              <w:ind w:left="0" w:right="0"/>
              <w:jc w:val="center"/>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10分/次</w:t>
            </w:r>
          </w:p>
        </w:tc>
      </w:tr>
      <w:tr w14:paraId="726CBE0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1C60EF5C">
            <w:pPr>
              <w:keepNext w:val="0"/>
              <w:keepLines w:val="0"/>
              <w:suppressLineNumbers w:val="0"/>
              <w:snapToGrid w:val="0"/>
              <w:spacing w:before="0" w:beforeAutospacing="0" w:after="0" w:afterAutospacing="0"/>
              <w:ind w:left="0" w:right="0"/>
              <w:jc w:val="center"/>
              <w:rPr>
                <w:rFonts w:hint="default" w:ascii="仿宋" w:hAnsi="仿宋" w:eastAsia="仿宋" w:cs="宋体"/>
                <w:color w:val="auto"/>
                <w:szCs w:val="21"/>
                <w:highlight w:val="none"/>
              </w:rPr>
            </w:pPr>
          </w:p>
        </w:tc>
        <w:tc>
          <w:tcPr>
            <w:tcW w:w="3720" w:type="dxa"/>
            <w:vMerge w:val="continue"/>
            <w:noWrap/>
            <w:vAlign w:val="center"/>
          </w:tcPr>
          <w:p w14:paraId="54953E2B">
            <w:pPr>
              <w:keepNext w:val="0"/>
              <w:keepLines w:val="0"/>
              <w:suppressLineNumbers w:val="0"/>
              <w:snapToGrid w:val="0"/>
              <w:spacing w:before="0" w:beforeAutospacing="0" w:after="0" w:afterAutospacing="0"/>
              <w:ind w:left="0" w:right="0"/>
              <w:jc w:val="left"/>
              <w:rPr>
                <w:rFonts w:hint="default" w:ascii="仿宋" w:hAnsi="仿宋" w:eastAsia="仿宋" w:cs="宋体"/>
                <w:color w:val="auto"/>
                <w:szCs w:val="21"/>
                <w:highlight w:val="none"/>
              </w:rPr>
            </w:pPr>
          </w:p>
        </w:tc>
        <w:tc>
          <w:tcPr>
            <w:tcW w:w="3480" w:type="dxa"/>
            <w:noWrap/>
            <w:vAlign w:val="center"/>
          </w:tcPr>
          <w:p w14:paraId="46D720E2">
            <w:pPr>
              <w:keepNext w:val="0"/>
              <w:keepLines w:val="0"/>
              <w:suppressLineNumbers w:val="0"/>
              <w:snapToGrid w:val="0"/>
              <w:spacing w:before="0" w:beforeAutospacing="0" w:after="0" w:afterAutospacing="0"/>
              <w:ind w:left="0" w:right="0"/>
              <w:jc w:val="left"/>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4、由于日常保洁作业、管理不到位造成市民投诉、媒体反映的环境卫生问题（如车辆高峰作业、未避让行人等），经核实的，每次扣5分。</w:t>
            </w:r>
          </w:p>
        </w:tc>
        <w:tc>
          <w:tcPr>
            <w:tcW w:w="1305" w:type="dxa"/>
            <w:noWrap/>
            <w:vAlign w:val="center"/>
          </w:tcPr>
          <w:p w14:paraId="405C554D">
            <w:pPr>
              <w:keepNext w:val="0"/>
              <w:keepLines w:val="0"/>
              <w:suppressLineNumbers w:val="0"/>
              <w:snapToGrid w:val="0"/>
              <w:spacing w:before="0" w:beforeAutospacing="0" w:after="0" w:afterAutospacing="0"/>
              <w:ind w:left="0" w:right="0"/>
              <w:jc w:val="center"/>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5分/次</w:t>
            </w:r>
          </w:p>
        </w:tc>
      </w:tr>
      <w:tr w14:paraId="76C50BC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7DD1926E">
            <w:pPr>
              <w:keepNext w:val="0"/>
              <w:keepLines w:val="0"/>
              <w:suppressLineNumbers w:val="0"/>
              <w:snapToGrid w:val="0"/>
              <w:spacing w:before="0" w:beforeAutospacing="0" w:after="0" w:afterAutospacing="0"/>
              <w:ind w:left="0" w:right="0"/>
              <w:jc w:val="center"/>
              <w:rPr>
                <w:rFonts w:hint="default" w:ascii="仿宋" w:hAnsi="仿宋" w:eastAsia="仿宋" w:cs="宋体"/>
                <w:color w:val="auto"/>
                <w:szCs w:val="21"/>
                <w:highlight w:val="none"/>
              </w:rPr>
            </w:pPr>
          </w:p>
        </w:tc>
        <w:tc>
          <w:tcPr>
            <w:tcW w:w="3720" w:type="dxa"/>
            <w:vMerge w:val="continue"/>
            <w:noWrap/>
            <w:vAlign w:val="center"/>
          </w:tcPr>
          <w:p w14:paraId="1343F4FB">
            <w:pPr>
              <w:keepNext w:val="0"/>
              <w:keepLines w:val="0"/>
              <w:suppressLineNumbers w:val="0"/>
              <w:snapToGrid w:val="0"/>
              <w:spacing w:before="0" w:beforeAutospacing="0" w:after="0" w:afterAutospacing="0"/>
              <w:ind w:left="0" w:right="0"/>
              <w:jc w:val="left"/>
              <w:rPr>
                <w:rFonts w:hint="default" w:ascii="仿宋" w:hAnsi="仿宋" w:eastAsia="仿宋" w:cs="宋体"/>
                <w:color w:val="auto"/>
                <w:szCs w:val="21"/>
                <w:highlight w:val="none"/>
              </w:rPr>
            </w:pPr>
          </w:p>
        </w:tc>
        <w:tc>
          <w:tcPr>
            <w:tcW w:w="3480" w:type="dxa"/>
            <w:noWrap/>
            <w:vAlign w:val="center"/>
          </w:tcPr>
          <w:p w14:paraId="16417115">
            <w:pPr>
              <w:keepNext w:val="0"/>
              <w:keepLines w:val="0"/>
              <w:suppressLineNumbers w:val="0"/>
              <w:snapToGrid w:val="0"/>
              <w:spacing w:before="0" w:beforeAutospacing="0" w:after="0" w:afterAutospacing="0"/>
              <w:ind w:left="0" w:right="0"/>
              <w:jc w:val="left"/>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5.重大活动或抗台、暴雨等突发事件，不服从采购人的统一指挥和调动参加抢险救灾工作，人员未及时到位或未根据应急命令决定迟到和离岗</w:t>
            </w:r>
          </w:p>
        </w:tc>
        <w:tc>
          <w:tcPr>
            <w:tcW w:w="1305" w:type="dxa"/>
            <w:noWrap/>
            <w:vAlign w:val="center"/>
          </w:tcPr>
          <w:p w14:paraId="7A3F09F5">
            <w:pPr>
              <w:keepNext w:val="0"/>
              <w:keepLines w:val="0"/>
              <w:suppressLineNumbers w:val="0"/>
              <w:snapToGrid w:val="0"/>
              <w:spacing w:before="0" w:beforeAutospacing="0" w:after="0" w:afterAutospacing="0"/>
              <w:ind w:left="0" w:right="0"/>
              <w:jc w:val="center"/>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5分/次</w:t>
            </w:r>
          </w:p>
        </w:tc>
      </w:tr>
      <w:tr w14:paraId="37F4D9E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noWrap/>
            <w:vAlign w:val="center"/>
          </w:tcPr>
          <w:p w14:paraId="018DA000">
            <w:pPr>
              <w:keepNext w:val="0"/>
              <w:keepLines w:val="0"/>
              <w:suppressLineNumbers w:val="0"/>
              <w:spacing w:before="0" w:beforeAutospacing="0" w:after="0" w:afterAutospacing="0"/>
              <w:ind w:left="0" w:right="0"/>
              <w:jc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日常工作亮点</w:t>
            </w:r>
          </w:p>
        </w:tc>
        <w:tc>
          <w:tcPr>
            <w:tcW w:w="3720" w:type="dxa"/>
            <w:noWrap/>
            <w:vAlign w:val="center"/>
          </w:tcPr>
          <w:p w14:paraId="66A280FC">
            <w:pPr>
              <w:keepNext w:val="0"/>
              <w:keepLines w:val="0"/>
              <w:suppressLineNumbers w:val="0"/>
              <w:spacing w:before="0" w:beforeAutospacing="0" w:after="0" w:afterAutospacing="0"/>
              <w:ind w:left="0" w:right="0"/>
              <w:jc w:val="left"/>
              <w:rPr>
                <w:rFonts w:hint="default" w:ascii="仿宋" w:hAnsi="仿宋" w:eastAsia="仿宋" w:cs="宋体"/>
                <w:color w:val="auto"/>
                <w:szCs w:val="21"/>
                <w:highlight w:val="none"/>
              </w:rPr>
            </w:pPr>
            <w:r>
              <w:rPr>
                <w:rFonts w:hint="default" w:ascii="仿宋" w:hAnsi="仿宋" w:eastAsia="仿宋" w:cs="宋体"/>
                <w:color w:val="auto"/>
                <w:szCs w:val="21"/>
                <w:highlight w:val="none"/>
              </w:rPr>
              <w:t>1、</w:t>
            </w:r>
            <w:r>
              <w:rPr>
                <w:rFonts w:hint="eastAsia" w:ascii="仿宋" w:hAnsi="仿宋" w:eastAsia="仿宋" w:cs="宋体"/>
                <w:color w:val="auto"/>
                <w:szCs w:val="21"/>
                <w:highlight w:val="none"/>
              </w:rPr>
              <w:t>受市委市政府主要领导表扬批示</w:t>
            </w:r>
            <w:r>
              <w:rPr>
                <w:rFonts w:hint="default" w:ascii="仿宋" w:hAnsi="仿宋" w:eastAsia="仿宋" w:cs="宋体"/>
                <w:color w:val="auto"/>
                <w:szCs w:val="21"/>
                <w:highlight w:val="none"/>
              </w:rPr>
              <w:t>；</w:t>
            </w:r>
            <w:r>
              <w:rPr>
                <w:rFonts w:hint="eastAsia" w:ascii="仿宋" w:hAnsi="仿宋" w:eastAsia="仿宋" w:cs="宋体"/>
                <w:color w:val="auto"/>
                <w:szCs w:val="21"/>
                <w:highlight w:val="none"/>
              </w:rPr>
              <w:t>受媒体表扬报道</w:t>
            </w:r>
            <w:r>
              <w:rPr>
                <w:rFonts w:hint="default" w:ascii="仿宋" w:hAnsi="仿宋" w:eastAsia="仿宋" w:cs="宋体"/>
                <w:color w:val="auto"/>
                <w:szCs w:val="21"/>
                <w:highlight w:val="none"/>
              </w:rPr>
              <w:t>；</w:t>
            </w:r>
            <w:r>
              <w:rPr>
                <w:rFonts w:hint="eastAsia" w:ascii="仿宋" w:hAnsi="仿宋" w:eastAsia="仿宋" w:cs="宋体"/>
                <w:color w:val="auto"/>
                <w:szCs w:val="21"/>
                <w:highlight w:val="none"/>
              </w:rPr>
              <w:t>企业员工在日常工作中有见义勇</w:t>
            </w:r>
            <w:r>
              <w:rPr>
                <w:rFonts w:hint="default" w:ascii="仿宋" w:hAnsi="仿宋" w:eastAsia="仿宋" w:cs="宋体"/>
                <w:color w:val="auto"/>
                <w:szCs w:val="21"/>
                <w:highlight w:val="none"/>
              </w:rPr>
              <w:t>、</w:t>
            </w:r>
            <w:r>
              <w:rPr>
                <w:rFonts w:hint="eastAsia" w:ascii="仿宋" w:hAnsi="仿宋" w:eastAsia="仿宋" w:cs="宋体"/>
                <w:color w:val="auto"/>
                <w:szCs w:val="21"/>
                <w:highlight w:val="none"/>
              </w:rPr>
              <w:t>拾金不昧等好人好事等行为受到表扬的。</w:t>
            </w:r>
          </w:p>
        </w:tc>
        <w:tc>
          <w:tcPr>
            <w:tcW w:w="3480" w:type="dxa"/>
            <w:noWrap/>
            <w:vAlign w:val="center"/>
          </w:tcPr>
          <w:p w14:paraId="6DD12FBF">
            <w:pPr>
              <w:keepNext w:val="0"/>
              <w:keepLines w:val="0"/>
              <w:suppressLineNumbers w:val="0"/>
              <w:spacing w:before="0" w:beforeAutospacing="0" w:after="0" w:afterAutospacing="0"/>
              <w:ind w:left="0" w:right="0"/>
              <w:jc w:val="left"/>
              <w:textAlignment w:val="center"/>
              <w:rPr>
                <w:rFonts w:hint="default" w:ascii="仿宋" w:hAnsi="仿宋" w:eastAsia="仿宋" w:cs="宋体"/>
                <w:color w:val="auto"/>
                <w:szCs w:val="21"/>
                <w:highlight w:val="none"/>
              </w:rPr>
            </w:pPr>
            <w:r>
              <w:rPr>
                <w:rFonts w:hint="default" w:ascii="仿宋" w:hAnsi="仿宋" w:eastAsia="仿宋" w:cs="宋体"/>
                <w:color w:val="auto"/>
                <w:szCs w:val="21"/>
                <w:highlight w:val="none"/>
              </w:rPr>
              <w:t>1、</w:t>
            </w:r>
            <w:r>
              <w:rPr>
                <w:rFonts w:hint="eastAsia" w:ascii="仿宋" w:hAnsi="仿宋" w:eastAsia="仿宋" w:cs="宋体"/>
                <w:color w:val="auto"/>
                <w:szCs w:val="21"/>
                <w:highlight w:val="none"/>
              </w:rPr>
              <w:t>受市委市政府主要领导表扬批示</w:t>
            </w:r>
            <w:r>
              <w:rPr>
                <w:rFonts w:hint="default" w:ascii="仿宋" w:hAnsi="仿宋" w:eastAsia="仿宋" w:cs="宋体"/>
                <w:color w:val="auto"/>
                <w:szCs w:val="21"/>
                <w:highlight w:val="none"/>
              </w:rPr>
              <w:t>，</w:t>
            </w:r>
            <w:r>
              <w:rPr>
                <w:rFonts w:hint="eastAsia" w:ascii="仿宋" w:hAnsi="仿宋" w:eastAsia="仿宋" w:cs="宋体"/>
                <w:color w:val="auto"/>
                <w:szCs w:val="21"/>
                <w:highlight w:val="none"/>
              </w:rPr>
              <w:t>每次加</w:t>
            </w:r>
            <w:r>
              <w:rPr>
                <w:rFonts w:hint="eastAsia" w:ascii="仿宋" w:hAnsi="仿宋" w:eastAsia="仿宋" w:cs="宋体"/>
                <w:color w:val="auto"/>
                <w:szCs w:val="21"/>
                <w:highlight w:val="none"/>
                <w:lang w:val="en-US" w:eastAsia="zh-CN"/>
              </w:rPr>
              <w:t>1</w:t>
            </w:r>
            <w:r>
              <w:rPr>
                <w:rFonts w:hint="eastAsia" w:ascii="仿宋" w:hAnsi="仿宋" w:eastAsia="仿宋" w:cs="宋体"/>
                <w:color w:val="auto"/>
                <w:szCs w:val="21"/>
                <w:highlight w:val="none"/>
              </w:rPr>
              <w:t>分。</w:t>
            </w:r>
          </w:p>
          <w:p w14:paraId="7DF99F41">
            <w:pPr>
              <w:pStyle w:val="23"/>
              <w:keepNext w:val="0"/>
              <w:keepLines w:val="0"/>
              <w:suppressLineNumbers w:val="0"/>
              <w:spacing w:before="0" w:beforeAutospacing="0" w:afterAutospacing="0"/>
              <w:ind w:left="0" w:right="0" w:firstLine="0" w:firstLineChars="0"/>
              <w:jc w:val="left"/>
              <w:rPr>
                <w:rFonts w:hint="default" w:ascii="仿宋" w:hAnsi="仿宋" w:eastAsia="仿宋" w:cs="宋体"/>
                <w:color w:val="auto"/>
                <w:szCs w:val="21"/>
                <w:highlight w:val="none"/>
              </w:rPr>
            </w:pPr>
            <w:r>
              <w:rPr>
                <w:rFonts w:hint="eastAsia" w:ascii="仿宋" w:hAnsi="仿宋" w:eastAsia="仿宋" w:cs="宋体"/>
                <w:color w:val="auto"/>
                <w:szCs w:val="21"/>
                <w:highlight w:val="none"/>
              </w:rPr>
              <w:t>2</w:t>
            </w:r>
            <w:r>
              <w:rPr>
                <w:rFonts w:hint="default" w:ascii="仿宋" w:hAnsi="仿宋" w:eastAsia="仿宋" w:cs="宋体"/>
                <w:color w:val="auto"/>
                <w:szCs w:val="21"/>
                <w:highlight w:val="none"/>
              </w:rPr>
              <w:t>、</w:t>
            </w:r>
            <w:r>
              <w:rPr>
                <w:rFonts w:hint="eastAsia" w:ascii="仿宋" w:hAnsi="仿宋" w:eastAsia="仿宋" w:cs="宋体"/>
                <w:color w:val="auto"/>
                <w:szCs w:val="21"/>
                <w:highlight w:val="none"/>
              </w:rPr>
              <w:t>受市级以上媒体表扬报道的</w:t>
            </w:r>
            <w:r>
              <w:rPr>
                <w:rFonts w:hint="default" w:ascii="仿宋" w:hAnsi="仿宋" w:eastAsia="仿宋" w:cs="宋体"/>
                <w:color w:val="auto"/>
                <w:szCs w:val="21"/>
                <w:highlight w:val="none"/>
              </w:rPr>
              <w:t>，</w:t>
            </w:r>
            <w:r>
              <w:rPr>
                <w:rFonts w:hint="eastAsia" w:ascii="仿宋" w:hAnsi="仿宋" w:eastAsia="仿宋" w:cs="宋体"/>
                <w:color w:val="auto"/>
                <w:szCs w:val="21"/>
                <w:highlight w:val="none"/>
              </w:rPr>
              <w:t>每次加1分</w:t>
            </w:r>
            <w:r>
              <w:rPr>
                <w:rFonts w:hint="default" w:ascii="仿宋" w:hAnsi="仿宋" w:eastAsia="仿宋" w:cs="宋体"/>
                <w:color w:val="auto"/>
                <w:szCs w:val="21"/>
                <w:highlight w:val="none"/>
              </w:rPr>
              <w:t>。</w:t>
            </w:r>
          </w:p>
          <w:p w14:paraId="14FF03D3">
            <w:pPr>
              <w:pStyle w:val="23"/>
              <w:keepNext w:val="0"/>
              <w:keepLines w:val="0"/>
              <w:suppressLineNumbers w:val="0"/>
              <w:spacing w:before="0" w:beforeAutospacing="0" w:afterAutospacing="0"/>
              <w:ind w:left="0" w:right="0" w:firstLine="0" w:firstLineChars="0"/>
              <w:jc w:val="left"/>
              <w:rPr>
                <w:rFonts w:hint="default" w:ascii="仿宋" w:hAnsi="仿宋" w:eastAsia="仿宋" w:cs="宋体"/>
                <w:color w:val="auto"/>
                <w:szCs w:val="21"/>
                <w:highlight w:val="none"/>
              </w:rPr>
            </w:pPr>
            <w:r>
              <w:rPr>
                <w:rFonts w:hint="eastAsia" w:ascii="仿宋" w:hAnsi="仿宋" w:eastAsia="仿宋" w:cs="宋体"/>
                <w:color w:val="auto"/>
                <w:szCs w:val="21"/>
                <w:highlight w:val="none"/>
              </w:rPr>
              <w:t>3</w:t>
            </w:r>
            <w:r>
              <w:rPr>
                <w:rFonts w:hint="default" w:ascii="仿宋" w:hAnsi="仿宋" w:eastAsia="仿宋" w:cs="宋体"/>
                <w:color w:val="auto"/>
                <w:szCs w:val="21"/>
                <w:highlight w:val="none"/>
              </w:rPr>
              <w:t>、</w:t>
            </w:r>
            <w:r>
              <w:rPr>
                <w:rFonts w:hint="eastAsia" w:ascii="仿宋" w:hAnsi="仿宋" w:eastAsia="仿宋" w:cs="宋体"/>
                <w:color w:val="auto"/>
                <w:szCs w:val="21"/>
                <w:highlight w:val="none"/>
              </w:rPr>
              <w:t>企业员工在日常工作中有见义勇为</w:t>
            </w:r>
            <w:r>
              <w:rPr>
                <w:rFonts w:hint="default" w:ascii="仿宋" w:hAnsi="仿宋" w:eastAsia="仿宋" w:cs="宋体"/>
                <w:color w:val="auto"/>
                <w:szCs w:val="21"/>
                <w:highlight w:val="none"/>
              </w:rPr>
              <w:t>、</w:t>
            </w:r>
            <w:r>
              <w:rPr>
                <w:rFonts w:hint="eastAsia" w:ascii="仿宋" w:hAnsi="仿宋" w:eastAsia="仿宋" w:cs="宋体"/>
                <w:color w:val="auto"/>
                <w:szCs w:val="21"/>
                <w:highlight w:val="none"/>
              </w:rPr>
              <w:t>拾金不昧等好人好事等行为受到表扬的</w:t>
            </w:r>
            <w:r>
              <w:rPr>
                <w:rFonts w:hint="default" w:ascii="仿宋" w:hAnsi="仿宋" w:eastAsia="仿宋" w:cs="宋体"/>
                <w:color w:val="auto"/>
                <w:szCs w:val="21"/>
                <w:highlight w:val="none"/>
              </w:rPr>
              <w:t>，</w:t>
            </w:r>
            <w:r>
              <w:rPr>
                <w:rFonts w:hint="eastAsia" w:ascii="仿宋" w:hAnsi="仿宋" w:eastAsia="仿宋" w:cs="宋体"/>
                <w:color w:val="auto"/>
                <w:szCs w:val="21"/>
                <w:highlight w:val="none"/>
              </w:rPr>
              <w:t>每次视情加1分。</w:t>
            </w:r>
          </w:p>
        </w:tc>
        <w:tc>
          <w:tcPr>
            <w:tcW w:w="1305" w:type="dxa"/>
            <w:noWrap/>
            <w:vAlign w:val="center"/>
          </w:tcPr>
          <w:p w14:paraId="74F2CF71">
            <w:pPr>
              <w:keepNext w:val="0"/>
              <w:keepLines w:val="0"/>
              <w:suppressLineNumbers w:val="0"/>
              <w:spacing w:before="0" w:beforeAutospacing="0" w:after="0" w:afterAutospacing="0"/>
              <w:ind w:left="0" w:right="0"/>
              <w:jc w:val="center"/>
              <w:textAlignment w:val="center"/>
              <w:rPr>
                <w:rFonts w:hint="default" w:ascii="仿宋" w:hAnsi="仿宋" w:eastAsia="仿宋" w:cs="宋体"/>
                <w:color w:val="auto"/>
                <w:szCs w:val="21"/>
                <w:highlight w:val="none"/>
              </w:rPr>
            </w:pPr>
            <w:r>
              <w:rPr>
                <w:rFonts w:hint="eastAsia" w:ascii="仿宋" w:hAnsi="仿宋" w:eastAsia="仿宋" w:cs="宋体"/>
                <w:color w:val="auto"/>
                <w:szCs w:val="21"/>
                <w:highlight w:val="none"/>
              </w:rPr>
              <w:t>每月最高不超过3分</w:t>
            </w:r>
          </w:p>
        </w:tc>
      </w:tr>
    </w:tbl>
    <w:p w14:paraId="4B5CF91C">
      <w:pPr>
        <w:widowControl/>
        <w:autoSpaceDE w:val="0"/>
        <w:autoSpaceDN w:val="0"/>
        <w:snapToGrid w:val="0"/>
        <w:spacing w:line="360" w:lineRule="auto"/>
        <w:textAlignment w:val="bottom"/>
        <w:rPr>
          <w:rFonts w:ascii="仿宋" w:hAnsi="仿宋" w:eastAsia="仿宋" w:cs="宋体"/>
          <w:b/>
          <w:color w:val="auto"/>
          <w:sz w:val="24"/>
          <w:highlight w:val="none"/>
        </w:rPr>
      </w:pPr>
      <w:r>
        <w:rPr>
          <w:rFonts w:hint="eastAsia" w:ascii="仿宋" w:hAnsi="仿宋" w:eastAsia="仿宋" w:cs="宋体"/>
          <w:b/>
          <w:color w:val="auto"/>
          <w:sz w:val="24"/>
          <w:highlight w:val="none"/>
        </w:rPr>
        <w:t>四．处罚标准及奖励措施（根据实际条件采购人有权进行适当调整）</w:t>
      </w:r>
    </w:p>
    <w:p w14:paraId="5CD92B04">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1.考核方式</w:t>
      </w:r>
    </w:p>
    <w:p w14:paraId="4C8FF8CB">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lang w:eastAsia="zh-Hans"/>
        </w:rPr>
        <w:t>采购人</w:t>
      </w:r>
      <w:r>
        <w:rPr>
          <w:rFonts w:hint="eastAsia" w:ascii="仿宋" w:hAnsi="仿宋" w:eastAsia="仿宋" w:cs="宋体"/>
          <w:color w:val="auto"/>
          <w:sz w:val="24"/>
          <w:highlight w:val="none"/>
        </w:rPr>
        <w:t>按照</w:t>
      </w:r>
      <w:r>
        <w:rPr>
          <w:rFonts w:hint="eastAsia" w:ascii="仿宋" w:hAnsi="仿宋" w:eastAsia="仿宋" w:cs="宋体"/>
          <w:color w:val="auto"/>
          <w:sz w:val="24"/>
          <w:highlight w:val="none"/>
          <w:shd w:val="clear" w:color="auto" w:fill="FFFFFF"/>
        </w:rPr>
        <w:t>《市场化道路清扫保洁质量考评办法》</w:t>
      </w:r>
      <w:r>
        <w:rPr>
          <w:rFonts w:hint="eastAsia" w:ascii="仿宋" w:hAnsi="仿宋" w:eastAsia="仿宋" w:cs="宋体"/>
          <w:color w:val="auto"/>
          <w:sz w:val="24"/>
          <w:highlight w:val="none"/>
        </w:rPr>
        <w:t>及市相关规定要求，不定期对道路保洁质量进行考核。如需保洁单位配合的将提前一小时通知该单位派员参加。</w:t>
      </w:r>
    </w:p>
    <w:p w14:paraId="7A981BB1">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道路考核满分为100分，月达标平均分为</w:t>
      </w:r>
      <w:r>
        <w:rPr>
          <w:rFonts w:hint="default" w:ascii="仿宋" w:hAnsi="仿宋" w:eastAsia="仿宋" w:cs="宋体"/>
          <w:color w:val="auto"/>
          <w:sz w:val="24"/>
          <w:highlight w:val="none"/>
        </w:rPr>
        <w:t>95</w:t>
      </w:r>
      <w:r>
        <w:rPr>
          <w:rFonts w:hint="eastAsia" w:ascii="仿宋" w:hAnsi="仿宋" w:eastAsia="仿宋" w:cs="宋体"/>
          <w:color w:val="auto"/>
          <w:sz w:val="24"/>
          <w:highlight w:val="none"/>
        </w:rPr>
        <w:t>分（含），低于</w:t>
      </w:r>
      <w:r>
        <w:rPr>
          <w:rFonts w:hint="default" w:ascii="仿宋" w:hAnsi="仿宋" w:eastAsia="仿宋" w:cs="宋体"/>
          <w:color w:val="auto"/>
          <w:sz w:val="24"/>
          <w:highlight w:val="none"/>
        </w:rPr>
        <w:t>95</w:t>
      </w:r>
      <w:r>
        <w:rPr>
          <w:rFonts w:hint="eastAsia" w:ascii="仿宋" w:hAnsi="仿宋" w:eastAsia="仿宋" w:cs="宋体"/>
          <w:color w:val="auto"/>
          <w:sz w:val="24"/>
          <w:highlight w:val="none"/>
        </w:rPr>
        <w:t>分的为不达标。(</w:t>
      </w:r>
      <w:r>
        <w:rPr>
          <w:rFonts w:hint="eastAsia" w:ascii="仿宋" w:hAnsi="仿宋" w:eastAsia="仿宋" w:cs="宋体"/>
          <w:color w:val="auto"/>
          <w:sz w:val="24"/>
          <w:highlight w:val="none"/>
          <w:lang w:val="en-US" w:eastAsia="zh-CN"/>
        </w:rPr>
        <w:t>考核得分保留小数点后两位，小数点后第三位“四舍五入”</w:t>
      </w:r>
      <w:r>
        <w:rPr>
          <w:rFonts w:hint="eastAsia" w:ascii="仿宋" w:hAnsi="仿宋" w:eastAsia="仿宋" w:cs="宋体"/>
          <w:color w:val="auto"/>
          <w:sz w:val="24"/>
          <w:highlight w:val="none"/>
        </w:rPr>
        <w:t>）</w:t>
      </w:r>
    </w:p>
    <w:p w14:paraId="40E0982E">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2.奖惩措施</w:t>
      </w:r>
    </w:p>
    <w:p w14:paraId="2F65BE60">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2.1实施“一月一评”，对月平均分未达标或者未按照招标文件落实相关措施的，将予以一定金额的扣罚。</w:t>
      </w:r>
    </w:p>
    <w:p w14:paraId="450D0CC6">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2.2月平均分不达标的，每下降</w:t>
      </w:r>
      <w:r>
        <w:rPr>
          <w:rFonts w:ascii="仿宋" w:hAnsi="仿宋" w:eastAsia="仿宋" w:cs="宋体"/>
          <w:color w:val="auto"/>
          <w:sz w:val="24"/>
          <w:highlight w:val="none"/>
        </w:rPr>
        <w:t>0</w:t>
      </w:r>
      <w:r>
        <w:rPr>
          <w:rFonts w:hint="eastAsia" w:ascii="仿宋" w:hAnsi="仿宋" w:eastAsia="仿宋" w:cs="宋体"/>
          <w:color w:val="auto"/>
          <w:sz w:val="24"/>
          <w:highlight w:val="none"/>
          <w:lang w:eastAsia="zh-Hans"/>
        </w:rPr>
        <w:t>.</w:t>
      </w:r>
      <w:r>
        <w:rPr>
          <w:rFonts w:ascii="仿宋" w:hAnsi="仿宋" w:eastAsia="仿宋" w:cs="宋体"/>
          <w:color w:val="auto"/>
          <w:sz w:val="24"/>
          <w:highlight w:val="none"/>
          <w:lang w:eastAsia="zh-Hans"/>
        </w:rPr>
        <w:t>1</w:t>
      </w:r>
      <w:r>
        <w:rPr>
          <w:rFonts w:hint="eastAsia" w:ascii="仿宋" w:hAnsi="仿宋" w:eastAsia="仿宋" w:cs="宋体"/>
          <w:color w:val="auto"/>
          <w:sz w:val="24"/>
          <w:highlight w:val="none"/>
        </w:rPr>
        <w:t>分扣当月保洁服务费用的</w:t>
      </w:r>
      <w:r>
        <w:rPr>
          <w:rFonts w:ascii="仿宋" w:hAnsi="仿宋" w:eastAsia="仿宋" w:cs="宋体"/>
          <w:color w:val="auto"/>
          <w:sz w:val="24"/>
          <w:highlight w:val="none"/>
        </w:rPr>
        <w:t>0</w:t>
      </w:r>
      <w:r>
        <w:rPr>
          <w:rFonts w:hint="eastAsia" w:ascii="仿宋" w:hAnsi="仿宋" w:eastAsia="仿宋" w:cs="宋体"/>
          <w:color w:val="auto"/>
          <w:sz w:val="24"/>
          <w:highlight w:val="none"/>
          <w:lang w:eastAsia="zh-Hans"/>
        </w:rPr>
        <w:t>.</w:t>
      </w:r>
      <w:r>
        <w:rPr>
          <w:rFonts w:ascii="仿宋" w:hAnsi="仿宋" w:eastAsia="仿宋" w:cs="宋体"/>
          <w:color w:val="auto"/>
          <w:sz w:val="24"/>
          <w:highlight w:val="none"/>
          <w:lang w:eastAsia="zh-Hans"/>
        </w:rPr>
        <w:t>1</w:t>
      </w:r>
      <w:r>
        <w:rPr>
          <w:rFonts w:hint="eastAsia" w:ascii="仿宋" w:hAnsi="仿宋" w:eastAsia="仿宋" w:cs="宋体"/>
          <w:color w:val="auto"/>
          <w:sz w:val="24"/>
          <w:highlight w:val="none"/>
        </w:rPr>
        <w:t>%，以此类推，直至将当月保洁服务费用扣完为止。在连续12个考核月次中，累计出现三次考核分数低于</w:t>
      </w:r>
      <w:r>
        <w:rPr>
          <w:rFonts w:hint="default" w:ascii="仿宋" w:hAnsi="仿宋" w:eastAsia="仿宋" w:cs="宋体"/>
          <w:color w:val="auto"/>
          <w:sz w:val="24"/>
          <w:highlight w:val="none"/>
        </w:rPr>
        <w:t>85</w:t>
      </w:r>
      <w:r>
        <w:rPr>
          <w:rFonts w:hint="eastAsia" w:ascii="仿宋" w:hAnsi="仿宋" w:eastAsia="仿宋" w:cs="宋体"/>
          <w:color w:val="auto"/>
          <w:sz w:val="24"/>
          <w:highlight w:val="none"/>
        </w:rPr>
        <w:t>分的，采购人</w:t>
      </w:r>
      <w:r>
        <w:rPr>
          <w:rFonts w:hint="eastAsia" w:ascii="仿宋" w:hAnsi="仿宋" w:eastAsia="仿宋" w:cs="仿宋"/>
          <w:color w:val="auto"/>
          <w:sz w:val="24"/>
          <w:highlight w:val="none"/>
        </w:rPr>
        <w:t>扣除</w:t>
      </w:r>
      <w:r>
        <w:rPr>
          <w:rFonts w:hint="eastAsia" w:ascii="仿宋" w:hAnsi="仿宋" w:eastAsia="仿宋" w:cs="宋体"/>
          <w:color w:val="auto"/>
          <w:sz w:val="24"/>
          <w:highlight w:val="none"/>
        </w:rPr>
        <w:t>履约保证金并有权终止合同，由此造成的损失均由中标人自行承担。</w:t>
      </w:r>
    </w:p>
    <w:p w14:paraId="71EBB5E2">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2.3如检查发现未设立办公室的每月扣5分，作业车辆未按照投标文件承诺在本标段清扫的，每缺一辆作业车每次扣除5000元。连续累计发现三次的，采购人有权对合同进行终止处理。</w:t>
      </w:r>
    </w:p>
    <w:p w14:paraId="1A37ACF0">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2.4发生重大安全生产事故、交通事故，经调查确认有责的，扣款30000元；事故导致人员伤残的，扣款50000元；事故导致人员死亡的，扣款100000元。根据事故严重程度，采购人有权终止合同，如有出现重复扣款，则按最高处罚额扣款。</w:t>
      </w:r>
    </w:p>
    <w:p w14:paraId="4E274454">
      <w:pPr>
        <w:widowControl/>
        <w:autoSpaceDE w:val="0"/>
        <w:autoSpaceDN w:val="0"/>
        <w:snapToGrid w:val="0"/>
        <w:spacing w:line="360" w:lineRule="auto"/>
        <w:ind w:firstLine="480" w:firstLineChars="200"/>
        <w:textAlignment w:val="bottom"/>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2.5现场检查发现机动车辆弄虚作假没有实际作业，或未经允许更换车辆，一经发现核实，每车每次扣10000元。</w:t>
      </w:r>
    </w:p>
    <w:p w14:paraId="3370EDA6">
      <w:pPr>
        <w:widowControl/>
        <w:autoSpaceDE w:val="0"/>
        <w:autoSpaceDN w:val="0"/>
        <w:snapToGrid w:val="0"/>
        <w:spacing w:line="360" w:lineRule="auto"/>
        <w:ind w:firstLine="480" w:firstLineChars="200"/>
        <w:textAlignment w:val="bottom"/>
        <w:rPr>
          <w:rFonts w:ascii="仿宋" w:hAnsi="仿宋" w:eastAsia="仿宋" w:cs="宋体"/>
          <w:color w:val="auto"/>
          <w:sz w:val="24"/>
          <w:highlight w:val="none"/>
        </w:rPr>
      </w:pPr>
      <w:r>
        <w:rPr>
          <w:rFonts w:hint="eastAsia" w:ascii="仿宋" w:hAnsi="仿宋" w:eastAsia="仿宋" w:cs="宋体"/>
          <w:color w:val="auto"/>
          <w:sz w:val="24"/>
          <w:highlight w:val="none"/>
        </w:rPr>
        <w:t>2.6中标人须于每月25日前向招标人提交</w:t>
      </w:r>
      <w:r>
        <w:rPr>
          <w:rFonts w:hint="eastAsia" w:ascii="仿宋" w:hAnsi="仿宋" w:eastAsia="仿宋" w:cs="宋体"/>
          <w:color w:val="auto"/>
          <w:sz w:val="24"/>
          <w:highlight w:val="none"/>
          <w:lang w:val="en-US" w:eastAsia="zh-CN"/>
        </w:rPr>
        <w:t>上</w:t>
      </w:r>
      <w:r>
        <w:rPr>
          <w:rFonts w:hint="eastAsia" w:ascii="仿宋" w:hAnsi="仿宋" w:eastAsia="仿宋" w:cs="宋体"/>
          <w:color w:val="auto"/>
          <w:sz w:val="24"/>
          <w:highlight w:val="none"/>
        </w:rPr>
        <w:t>月台账，台账包括但不限于：</w:t>
      </w:r>
      <w:r>
        <w:rPr>
          <w:rFonts w:hint="eastAsia" w:ascii="仿宋" w:hAnsi="仿宋" w:eastAsia="仿宋" w:cs="宋体"/>
          <w:color w:val="auto"/>
          <w:sz w:val="24"/>
          <w:highlight w:val="none"/>
          <w:lang w:val="en-US" w:eastAsia="zh-CN"/>
        </w:rPr>
        <w:t>上</w:t>
      </w:r>
      <w:r>
        <w:rPr>
          <w:rFonts w:hint="eastAsia" w:ascii="仿宋" w:hAnsi="仿宋" w:eastAsia="仿宋" w:cs="宋体"/>
          <w:color w:val="auto"/>
          <w:sz w:val="24"/>
          <w:highlight w:val="none"/>
        </w:rPr>
        <w:t>月工作总结、人员班次排班表（标明网格现场负责人，所有人员身份证及联系电话）、车辆排班表、学习记录、安全生产及安全检查记录、应急保障记录等。未完整提交以上台帐资料的，在下月考核总分中直接扣除5分。</w:t>
      </w:r>
    </w:p>
    <w:p w14:paraId="161EE561">
      <w:pPr>
        <w:widowControl/>
        <w:autoSpaceDE w:val="0"/>
        <w:autoSpaceDN w:val="0"/>
        <w:snapToGrid w:val="0"/>
        <w:spacing w:line="360" w:lineRule="auto"/>
        <w:ind w:firstLine="480" w:firstLineChars="200"/>
        <w:textAlignment w:val="bottom"/>
        <w:rPr>
          <w:rFonts w:hint="eastAsia" w:ascii="仿宋" w:hAnsi="仿宋" w:eastAsia="仿宋" w:cs="宋体"/>
          <w:color w:val="auto"/>
          <w:sz w:val="24"/>
          <w:highlight w:val="none"/>
        </w:rPr>
      </w:pPr>
      <w:r>
        <w:rPr>
          <w:rFonts w:hint="eastAsia" w:ascii="仿宋" w:hAnsi="仿宋" w:eastAsia="仿宋" w:cs="宋体"/>
          <w:color w:val="auto"/>
          <w:sz w:val="24"/>
          <w:highlight w:val="none"/>
        </w:rPr>
        <w:t>2.7在重大活动和突发事件、检查调研工作中保障不力的，每发生一次扣5000元；在市级重大活动和突发事件、检查调研中保障不力的，每发生一次扣10000元；在省级重大活动和突发事件、检查调研中保障不力，每发生一次扣20000元；在国家级重大活动和突发事件、检查中保障调研不力，每发生一次扣50000元，在当月承包费中扣除。</w:t>
      </w:r>
      <w:bookmarkEnd w:id="58"/>
      <w:bookmarkEnd w:id="97"/>
      <w:bookmarkEnd w:id="98"/>
    </w:p>
    <w:p w14:paraId="47929489">
      <w:pPr>
        <w:widowControl/>
        <w:autoSpaceDE w:val="0"/>
        <w:autoSpaceDN w:val="0"/>
        <w:snapToGrid w:val="0"/>
        <w:spacing w:line="360" w:lineRule="auto"/>
        <w:ind w:firstLine="482" w:firstLineChars="200"/>
        <w:textAlignment w:val="bottom"/>
        <w:rPr>
          <w:rFonts w:hint="eastAsia" w:ascii="仿宋" w:hAnsi="仿宋" w:eastAsia="仿宋" w:cs="宋体"/>
          <w:b/>
          <w:bCs/>
          <w:color w:val="auto"/>
          <w:sz w:val="24"/>
          <w:highlight w:val="none"/>
          <w:lang w:val="en-US" w:eastAsia="zh-CN"/>
        </w:rPr>
      </w:pPr>
      <w:r>
        <w:rPr>
          <w:rFonts w:hint="eastAsia" w:ascii="仿宋" w:hAnsi="仿宋" w:eastAsia="仿宋" w:cs="宋体"/>
          <w:b/>
          <w:bCs/>
          <w:color w:val="auto"/>
          <w:sz w:val="24"/>
          <w:highlight w:val="none"/>
          <w:lang w:val="en-US" w:eastAsia="zh-CN"/>
        </w:rPr>
        <w:t>2.8中标人进场前需办理城市生活经营性清扫、收集、运营服务许可证，未按要求办理的扣50000元。</w:t>
      </w:r>
    </w:p>
    <w:p w14:paraId="72C59AE7">
      <w:pPr>
        <w:widowControl/>
        <w:autoSpaceDE w:val="0"/>
        <w:autoSpaceDN w:val="0"/>
        <w:snapToGrid w:val="0"/>
        <w:spacing w:line="360" w:lineRule="auto"/>
        <w:ind w:firstLine="480" w:firstLineChars="200"/>
        <w:textAlignment w:val="bottom"/>
        <w:rPr>
          <w:rFonts w:hint="eastAsia" w:ascii="仿宋" w:hAnsi="仿宋" w:eastAsia="仿宋" w:cs="宋体"/>
          <w:color w:val="auto"/>
          <w:sz w:val="24"/>
          <w:highlight w:val="none"/>
        </w:rPr>
        <w:sectPr>
          <w:footerReference r:id="rId5" w:type="default"/>
          <w:pgSz w:w="11906" w:h="16838"/>
          <w:pgMar w:top="1418" w:right="1418" w:bottom="1418" w:left="1701" w:header="851" w:footer="992" w:gutter="0"/>
          <w:pgNumType w:fmt="decimal"/>
          <w:cols w:space="720" w:num="1"/>
          <w:docGrid w:type="lines" w:linePitch="312" w:charSpace="0"/>
        </w:sectPr>
      </w:pPr>
    </w:p>
    <w:p w14:paraId="47097C7E">
      <w:pPr>
        <w:snapToGrid w:val="0"/>
        <w:spacing w:before="360" w:beforeLines="150" w:after="120" w:afterLines="50" w:line="360" w:lineRule="auto"/>
        <w:jc w:val="center"/>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第四部分  拟签订的合同文本</w:t>
      </w:r>
    </w:p>
    <w:p w14:paraId="7C7AF172">
      <w:pPr>
        <w:rPr>
          <w:rFonts w:ascii="仿宋" w:hAnsi="仿宋" w:eastAsia="仿宋"/>
          <w:color w:val="auto"/>
          <w:sz w:val="24"/>
          <w:highlight w:val="none"/>
          <w:u w:val="single"/>
        </w:rPr>
      </w:pPr>
      <w:r>
        <w:rPr>
          <w:rFonts w:hint="eastAsia" w:ascii="仿宋" w:hAnsi="仿宋" w:eastAsia="仿宋"/>
          <w:color w:val="auto"/>
          <w:sz w:val="24"/>
          <w:highlight w:val="none"/>
        </w:rPr>
        <w:t>合同编号：</w:t>
      </w:r>
    </w:p>
    <w:p w14:paraId="66ECE94F">
      <w:pPr>
        <w:spacing w:line="480" w:lineRule="auto"/>
        <w:jc w:val="center"/>
        <w:rPr>
          <w:rFonts w:ascii="仿宋" w:hAnsi="仿宋" w:eastAsia="仿宋"/>
          <w:b/>
          <w:color w:val="auto"/>
          <w:sz w:val="28"/>
          <w:szCs w:val="28"/>
          <w:highlight w:val="none"/>
        </w:rPr>
      </w:pPr>
    </w:p>
    <w:p w14:paraId="0776FEB7">
      <w:pPr>
        <w:spacing w:line="48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政府采购合同参考范本</w:t>
      </w:r>
    </w:p>
    <w:p w14:paraId="7519D238">
      <w:pPr>
        <w:spacing w:line="48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（服务类）</w:t>
      </w:r>
    </w:p>
    <w:p w14:paraId="56E909EA">
      <w:pPr>
        <w:widowControl/>
        <w:snapToGrid w:val="0"/>
        <w:spacing w:line="360" w:lineRule="auto"/>
        <w:jc w:val="left"/>
        <w:rPr>
          <w:rFonts w:ascii="仿宋" w:hAnsi="仿宋" w:eastAsia="仿宋" w:cs="仿宋_GB2312"/>
          <w:color w:val="auto"/>
          <w:sz w:val="24"/>
          <w:highlight w:val="none"/>
        </w:rPr>
      </w:pPr>
    </w:p>
    <w:p w14:paraId="29A65470">
      <w:pPr>
        <w:pStyle w:val="100"/>
        <w:ind w:left="0" w:leftChars="0" w:firstLine="0" w:firstLineChars="0"/>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第一章   协议书</w:t>
      </w:r>
    </w:p>
    <w:p w14:paraId="250E1CF3">
      <w:pPr>
        <w:widowControl/>
        <w:snapToGrid w:val="0"/>
        <w:spacing w:line="360" w:lineRule="auto"/>
        <w:jc w:val="left"/>
        <w:rPr>
          <w:rFonts w:ascii="仿宋" w:hAnsi="仿宋" w:eastAsia="仿宋" w:cs="仿宋_GB2312"/>
          <w:color w:val="auto"/>
          <w:sz w:val="24"/>
          <w:highlight w:val="none"/>
        </w:rPr>
      </w:pPr>
    </w:p>
    <w:p w14:paraId="6F9C7D98">
      <w:pPr>
        <w:widowControl/>
        <w:snapToGrid w:val="0"/>
        <w:spacing w:line="360" w:lineRule="auto"/>
        <w:ind w:firstLine="480" w:firstLineChars="200"/>
        <w:jc w:val="left"/>
        <w:rPr>
          <w:rFonts w:ascii="仿宋" w:hAnsi="仿宋" w:eastAsia="仿宋" w:cs="仿宋_GB2312"/>
          <w:color w:val="auto"/>
          <w:sz w:val="24"/>
          <w:highlight w:val="none"/>
          <w:u w:val="single"/>
        </w:rPr>
      </w:pPr>
      <w:r>
        <w:rPr>
          <w:rFonts w:hint="eastAsia" w:ascii="仿宋" w:hAnsi="仿宋" w:eastAsia="仿宋" w:cs="仿宋_GB2312"/>
          <w:color w:val="auto"/>
          <w:sz w:val="24"/>
          <w:highlight w:val="none"/>
        </w:rPr>
        <w:t>甲方 ：</w:t>
      </w:r>
      <w:r>
        <w:rPr>
          <w:rFonts w:hint="eastAsia" w:ascii="仿宋" w:hAnsi="仿宋" w:eastAsia="仿宋" w:cs="仿宋_GB2312"/>
          <w:color w:val="auto"/>
          <w:sz w:val="24"/>
          <w:highlight w:val="none"/>
          <w:u w:val="single"/>
        </w:rPr>
        <w:t>温州市市容环境卫生管理中心</w:t>
      </w:r>
      <w:r>
        <w:rPr>
          <w:rFonts w:hint="eastAsia" w:ascii="仿宋" w:hAnsi="仿宋" w:eastAsia="仿宋" w:cs="仿宋_GB2312"/>
          <w:color w:val="auto"/>
          <w:sz w:val="24"/>
          <w:highlight w:val="none"/>
        </w:rPr>
        <w:t xml:space="preserve"> </w:t>
      </w:r>
    </w:p>
    <w:p w14:paraId="42FD0AD6">
      <w:pPr>
        <w:widowControl/>
        <w:snapToGrid w:val="0"/>
        <w:spacing w:line="360" w:lineRule="auto"/>
        <w:jc w:val="left"/>
        <w:rPr>
          <w:rFonts w:ascii="仿宋" w:hAnsi="仿宋" w:eastAsia="仿宋" w:cs="仿宋_GB2312"/>
          <w:color w:val="auto"/>
          <w:sz w:val="24"/>
          <w:highlight w:val="none"/>
        </w:rPr>
      </w:pPr>
    </w:p>
    <w:p w14:paraId="7FAEF028">
      <w:pPr>
        <w:widowControl/>
        <w:snapToGrid w:val="0"/>
        <w:spacing w:line="360" w:lineRule="auto"/>
        <w:ind w:firstLine="480" w:firstLineChars="200"/>
        <w:jc w:val="left"/>
        <w:rPr>
          <w:rFonts w:ascii="仿宋" w:hAnsi="仿宋" w:eastAsia="仿宋" w:cs="仿宋_GB2312"/>
          <w:color w:val="auto"/>
          <w:sz w:val="24"/>
          <w:highlight w:val="none"/>
          <w:u w:val="single"/>
        </w:rPr>
      </w:pPr>
      <w:r>
        <w:rPr>
          <w:rFonts w:hint="eastAsia" w:ascii="仿宋" w:hAnsi="仿宋" w:eastAsia="仿宋" w:cs="仿宋_GB2312"/>
          <w:color w:val="auto"/>
          <w:sz w:val="24"/>
          <w:highlight w:val="none"/>
        </w:rPr>
        <w:t>乙方 ：</w:t>
      </w:r>
    </w:p>
    <w:p w14:paraId="35C35B44">
      <w:pPr>
        <w:widowControl/>
        <w:snapToGrid w:val="0"/>
        <w:spacing w:line="360" w:lineRule="auto"/>
        <w:jc w:val="left"/>
        <w:rPr>
          <w:rFonts w:ascii="仿宋" w:hAnsi="仿宋" w:eastAsia="仿宋" w:cs="仿宋_GB2312"/>
          <w:color w:val="auto"/>
          <w:sz w:val="24"/>
          <w:highlight w:val="none"/>
        </w:rPr>
      </w:pPr>
    </w:p>
    <w:p w14:paraId="2E1BB0E5">
      <w:pPr>
        <w:adjustRightInd/>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乙方在</w:t>
      </w:r>
      <w:r>
        <w:rPr>
          <w:rFonts w:hint="eastAsia" w:ascii="仿宋" w:hAnsi="仿宋" w:eastAsia="仿宋" w:cs="仿宋_GB2312"/>
          <w:color w:val="auto"/>
          <w:sz w:val="24"/>
          <w:highlight w:val="none"/>
          <w:u w:val="single"/>
        </w:rPr>
        <w:t>温州市市容环境卫生管理中心</w:t>
      </w:r>
      <w:r>
        <w:rPr>
          <w:rFonts w:hint="eastAsia" w:ascii="仿宋" w:hAnsi="仿宋" w:eastAsia="仿宋" w:cs="仿宋_GB2312"/>
          <w:color w:val="auto"/>
          <w:sz w:val="24"/>
          <w:highlight w:val="none"/>
        </w:rPr>
        <w:t>组织的</w:t>
      </w:r>
      <w:r>
        <w:rPr>
          <w:rFonts w:hint="eastAsia" w:ascii="仿宋" w:hAnsi="仿宋" w:eastAsia="仿宋" w:cs="仿宋_GB2312"/>
          <w:color w:val="auto"/>
          <w:sz w:val="24"/>
          <w:highlight w:val="none"/>
          <w:u w:val="single"/>
          <w:lang w:eastAsia="zh-CN"/>
        </w:rPr>
        <w:t>七都大桥保洁经费</w:t>
      </w:r>
      <w:r>
        <w:rPr>
          <w:rFonts w:hint="eastAsia" w:ascii="仿宋" w:hAnsi="仿宋" w:eastAsia="仿宋" w:cs="仿宋_GB2312"/>
          <w:color w:val="auto"/>
          <w:sz w:val="24"/>
          <w:highlight w:val="none"/>
          <w:u w:val="single"/>
        </w:rPr>
        <w:t>公开招标</w:t>
      </w:r>
      <w:r>
        <w:rPr>
          <w:rFonts w:hint="eastAsia" w:ascii="仿宋" w:hAnsi="仿宋" w:eastAsia="仿宋" w:cs="仿宋_GB2312"/>
          <w:color w:val="auto"/>
          <w:sz w:val="24"/>
          <w:highlight w:val="none"/>
        </w:rPr>
        <w:t>采购中中标（或成交），经双方协商一致，签订本合同。</w:t>
      </w:r>
    </w:p>
    <w:p w14:paraId="7003D9D6">
      <w:pPr>
        <w:widowControl/>
        <w:snapToGrid w:val="0"/>
        <w:spacing w:line="360" w:lineRule="auto"/>
        <w:ind w:firstLine="482" w:firstLineChars="200"/>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一、服务内容</w:t>
      </w:r>
    </w:p>
    <w:p w14:paraId="3F219DE7">
      <w:pPr>
        <w:widowControl/>
        <w:snapToGrid w:val="0"/>
        <w:spacing w:line="360" w:lineRule="auto"/>
        <w:ind w:firstLine="480" w:firstLineChars="200"/>
        <w:jc w:val="left"/>
        <w:rPr>
          <w:rFonts w:ascii="仿宋" w:hAnsi="仿宋" w:eastAsia="仿宋" w:cs="宋体"/>
          <w:color w:val="auto"/>
          <w:kern w:val="0"/>
          <w:sz w:val="24"/>
          <w:highlight w:val="none"/>
          <w:u w:val="single"/>
        </w:rPr>
      </w:pP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一</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rPr>
        <w:t>主要服务内容：</w:t>
      </w:r>
      <w:r>
        <w:rPr>
          <w:rFonts w:hint="eastAsia" w:ascii="仿宋" w:hAnsi="仿宋" w:eastAsia="仿宋" w:cs="仿宋_GB2312"/>
          <w:color w:val="auto"/>
          <w:sz w:val="24"/>
          <w:highlight w:val="none"/>
          <w:u w:val="single"/>
        </w:rPr>
        <w:t>七都大桥道路保洁</w:t>
      </w:r>
      <w:r>
        <w:rPr>
          <w:rFonts w:hint="eastAsia" w:ascii="仿宋" w:hAnsi="仿宋" w:eastAsia="仿宋" w:cs="仿宋_GB2312"/>
          <w:color w:val="auto"/>
          <w:sz w:val="24"/>
          <w:highlight w:val="none"/>
          <w:u w:val="single"/>
          <w:lang w:eastAsia="zh-CN"/>
        </w:rPr>
        <w:t>服务</w:t>
      </w:r>
      <w:r>
        <w:rPr>
          <w:rFonts w:hint="eastAsia" w:ascii="仿宋" w:hAnsi="仿宋" w:eastAsia="仿宋" w:cs="宋体"/>
          <w:color w:val="auto"/>
          <w:kern w:val="0"/>
          <w:sz w:val="24"/>
          <w:highlight w:val="none"/>
          <w:u w:val="single"/>
        </w:rPr>
        <w:t>。</w:t>
      </w:r>
    </w:p>
    <w:p w14:paraId="0968DAF3">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（二）</w:t>
      </w:r>
      <w:r>
        <w:rPr>
          <w:rFonts w:hint="eastAsia" w:ascii="仿宋" w:hAnsi="仿宋" w:eastAsia="仿宋" w:cs="仿宋_GB2312"/>
          <w:color w:val="auto"/>
          <w:sz w:val="24"/>
          <w:highlight w:val="none"/>
        </w:rPr>
        <w:t>服务范围及服务内容：</w:t>
      </w:r>
    </w:p>
    <w:p w14:paraId="2B39AD19">
      <w:pPr>
        <w:snapToGrid w:val="0"/>
        <w:spacing w:line="360" w:lineRule="auto"/>
        <w:ind w:firstLine="480" w:firstLineChars="200"/>
        <w:jc w:val="left"/>
        <w:rPr>
          <w:rFonts w:ascii="仿宋" w:hAnsi="仿宋" w:eastAsia="仿宋"/>
          <w:color w:val="auto"/>
          <w:sz w:val="24"/>
          <w:highlight w:val="none"/>
          <w:u w:val="single"/>
        </w:rPr>
      </w:pPr>
      <w:r>
        <w:rPr>
          <w:rFonts w:hint="eastAsia" w:ascii="仿宋" w:hAnsi="仿宋" w:eastAsia="仿宋" w:cs="仿宋_GB2312"/>
          <w:color w:val="auto"/>
          <w:sz w:val="24"/>
          <w:highlight w:val="none"/>
          <w:lang w:val="en-US" w:eastAsia="zh-CN"/>
        </w:rPr>
        <w:t>1、</w:t>
      </w:r>
      <w:r>
        <w:rPr>
          <w:rFonts w:hint="eastAsia" w:ascii="仿宋" w:hAnsi="仿宋" w:eastAsia="仿宋" w:cs="仿宋_GB2312"/>
          <w:color w:val="auto"/>
          <w:sz w:val="24"/>
          <w:highlight w:val="none"/>
        </w:rPr>
        <w:t>服务地点：</w:t>
      </w:r>
      <w:r>
        <w:rPr>
          <w:rFonts w:hint="eastAsia" w:ascii="仿宋" w:hAnsi="仿宋" w:eastAsia="仿宋" w:cs="仿宋_GB2312"/>
          <w:color w:val="auto"/>
          <w:sz w:val="24"/>
          <w:highlight w:val="none"/>
          <w:u w:val="single"/>
          <w:lang w:eastAsia="zh-CN"/>
        </w:rPr>
        <w:t>温州市鹿城区</w:t>
      </w:r>
      <w:r>
        <w:rPr>
          <w:rFonts w:hint="eastAsia" w:ascii="仿宋" w:hAnsi="仿宋" w:eastAsia="仿宋" w:cs="仿宋_GB2312"/>
          <w:color w:val="auto"/>
          <w:sz w:val="24"/>
          <w:highlight w:val="none"/>
          <w:u w:val="single"/>
        </w:rPr>
        <w:t>七都大桥</w:t>
      </w:r>
    </w:p>
    <w:p w14:paraId="15304221">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u w:val="none"/>
          <w:lang w:eastAsia="zh-CN"/>
        </w:rPr>
        <w:t>2、</w:t>
      </w:r>
      <w:r>
        <w:rPr>
          <w:rFonts w:hint="eastAsia" w:ascii="仿宋" w:hAnsi="仿宋" w:eastAsia="仿宋"/>
          <w:color w:val="auto"/>
          <w:sz w:val="24"/>
          <w:highlight w:val="none"/>
          <w:u w:val="none"/>
        </w:rPr>
        <w:t>服务范围：</w:t>
      </w:r>
      <w:r>
        <w:rPr>
          <w:rFonts w:hint="eastAsia" w:ascii="仿宋" w:hAnsi="仿宋" w:eastAsia="仿宋"/>
          <w:color w:val="auto"/>
          <w:sz w:val="24"/>
          <w:highlight w:val="none"/>
        </w:rPr>
        <w:t>本次招标的</w:t>
      </w:r>
      <w:r>
        <w:rPr>
          <w:rFonts w:hint="eastAsia" w:ascii="仿宋" w:hAnsi="仿宋" w:eastAsia="仿宋"/>
          <w:color w:val="auto"/>
          <w:sz w:val="24"/>
          <w:highlight w:val="none"/>
          <w:lang w:val="en-US" w:eastAsia="zh-Hans"/>
        </w:rPr>
        <w:t>七都大桥主桥道路</w:t>
      </w:r>
      <w:r>
        <w:rPr>
          <w:rFonts w:hint="eastAsia" w:ascii="仿宋" w:hAnsi="仿宋" w:eastAsia="仿宋"/>
          <w:color w:val="auto"/>
          <w:sz w:val="24"/>
          <w:highlight w:val="none"/>
        </w:rPr>
        <w:t>、人行道的技术经济指标见下表。</w:t>
      </w:r>
    </w:p>
    <w:tbl>
      <w:tblPr>
        <w:tblStyle w:val="58"/>
        <w:tblpPr w:leftFromText="180" w:rightFromText="180" w:vertAnchor="text" w:horzAnchor="page" w:tblpX="1761" w:tblpY="264"/>
        <w:tblOverlap w:val="never"/>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653"/>
        <w:gridCol w:w="2321"/>
        <w:gridCol w:w="1302"/>
        <w:gridCol w:w="1443"/>
        <w:gridCol w:w="1306"/>
      </w:tblGrid>
      <w:tr w14:paraId="0E4E9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53" w:type="dxa"/>
            <w:vMerge w:val="restart"/>
            <w:noWrap/>
            <w:vAlign w:val="center"/>
          </w:tcPr>
          <w:p w14:paraId="62581783">
            <w:pPr>
              <w:pStyle w:val="2"/>
              <w:keepNext w:val="0"/>
              <w:keepLines w:val="0"/>
              <w:suppressLineNumbers w:val="0"/>
              <w:tabs>
                <w:tab w:val="left" w:pos="840"/>
              </w:tabs>
              <w:ind w:left="0" w:right="0"/>
              <w:jc w:val="center"/>
              <w:rPr>
                <w:rFonts w:hint="default" w:ascii="仿宋" w:hAnsi="仿宋" w:eastAsia="仿宋" w:cs="Times New Roman"/>
                <w:b w:val="0"/>
                <w:bCs w:val="0"/>
                <w:color w:val="auto"/>
                <w:kern w:val="2"/>
                <w:sz w:val="21"/>
                <w:szCs w:val="21"/>
                <w:highlight w:val="none"/>
              </w:rPr>
            </w:pPr>
            <w:r>
              <w:rPr>
                <w:rFonts w:hint="eastAsia" w:ascii="仿宋" w:hAnsi="仿宋" w:eastAsia="仿宋" w:cs="Times New Roman"/>
                <w:b w:val="0"/>
                <w:bCs w:val="0"/>
                <w:color w:val="auto"/>
                <w:kern w:val="2"/>
                <w:sz w:val="21"/>
                <w:szCs w:val="21"/>
                <w:highlight w:val="none"/>
              </w:rPr>
              <w:t>序号</w:t>
            </w:r>
          </w:p>
        </w:tc>
        <w:tc>
          <w:tcPr>
            <w:tcW w:w="1653" w:type="dxa"/>
            <w:vMerge w:val="restart"/>
            <w:noWrap/>
            <w:vAlign w:val="center"/>
          </w:tcPr>
          <w:p w14:paraId="69621F8C">
            <w:pPr>
              <w:pStyle w:val="2"/>
              <w:keepNext w:val="0"/>
              <w:keepLines w:val="0"/>
              <w:suppressLineNumbers w:val="0"/>
              <w:tabs>
                <w:tab w:val="left" w:pos="840"/>
              </w:tabs>
              <w:ind w:left="0" w:right="0"/>
              <w:jc w:val="center"/>
              <w:rPr>
                <w:rFonts w:hint="default" w:ascii="仿宋" w:hAnsi="仿宋" w:eastAsia="仿宋" w:cs="Times New Roman"/>
                <w:b w:val="0"/>
                <w:bCs w:val="0"/>
                <w:color w:val="auto"/>
                <w:kern w:val="2"/>
                <w:sz w:val="21"/>
                <w:szCs w:val="21"/>
                <w:highlight w:val="none"/>
              </w:rPr>
            </w:pPr>
            <w:r>
              <w:rPr>
                <w:rFonts w:hint="eastAsia" w:ascii="仿宋" w:hAnsi="仿宋" w:eastAsia="仿宋" w:cs="Times New Roman"/>
                <w:b w:val="0"/>
                <w:bCs w:val="0"/>
                <w:color w:val="auto"/>
                <w:kern w:val="2"/>
                <w:sz w:val="21"/>
                <w:szCs w:val="21"/>
                <w:highlight w:val="none"/>
              </w:rPr>
              <w:t>道路名称</w:t>
            </w:r>
          </w:p>
        </w:tc>
        <w:tc>
          <w:tcPr>
            <w:tcW w:w="2321" w:type="dxa"/>
            <w:vMerge w:val="restart"/>
            <w:noWrap/>
            <w:vAlign w:val="center"/>
          </w:tcPr>
          <w:p w14:paraId="7D2A38D7">
            <w:pPr>
              <w:pStyle w:val="2"/>
              <w:keepNext w:val="0"/>
              <w:keepLines w:val="0"/>
              <w:suppressLineNumbers w:val="0"/>
              <w:tabs>
                <w:tab w:val="left" w:pos="840"/>
              </w:tabs>
              <w:ind w:left="0" w:right="0"/>
              <w:jc w:val="center"/>
              <w:rPr>
                <w:rFonts w:hint="default" w:ascii="仿宋" w:hAnsi="仿宋" w:eastAsia="仿宋" w:cs="Times New Roman"/>
                <w:b w:val="0"/>
                <w:bCs w:val="0"/>
                <w:color w:val="auto"/>
                <w:kern w:val="2"/>
                <w:sz w:val="21"/>
                <w:szCs w:val="21"/>
                <w:highlight w:val="none"/>
              </w:rPr>
            </w:pPr>
            <w:r>
              <w:rPr>
                <w:rFonts w:hint="eastAsia" w:ascii="仿宋" w:hAnsi="仿宋" w:eastAsia="仿宋" w:cs="Times New Roman"/>
                <w:b w:val="0"/>
                <w:bCs w:val="0"/>
                <w:color w:val="auto"/>
                <w:kern w:val="2"/>
                <w:sz w:val="21"/>
                <w:szCs w:val="21"/>
                <w:highlight w:val="none"/>
              </w:rPr>
              <w:t>起--止</w:t>
            </w:r>
          </w:p>
        </w:tc>
        <w:tc>
          <w:tcPr>
            <w:tcW w:w="2745" w:type="dxa"/>
            <w:gridSpan w:val="2"/>
            <w:noWrap/>
            <w:vAlign w:val="center"/>
          </w:tcPr>
          <w:p w14:paraId="32ADCD1D">
            <w:pPr>
              <w:pStyle w:val="2"/>
              <w:keepNext w:val="0"/>
              <w:keepLines w:val="0"/>
              <w:suppressLineNumbers w:val="0"/>
              <w:tabs>
                <w:tab w:val="left" w:pos="840"/>
              </w:tabs>
              <w:ind w:left="0" w:right="0"/>
              <w:jc w:val="center"/>
              <w:rPr>
                <w:rFonts w:hint="default" w:ascii="仿宋" w:hAnsi="仿宋" w:eastAsia="仿宋" w:cs="Times New Roman"/>
                <w:b w:val="0"/>
                <w:bCs w:val="0"/>
                <w:color w:val="auto"/>
                <w:kern w:val="2"/>
                <w:sz w:val="21"/>
                <w:szCs w:val="21"/>
                <w:highlight w:val="none"/>
              </w:rPr>
            </w:pPr>
            <w:r>
              <w:rPr>
                <w:rFonts w:hint="eastAsia" w:ascii="仿宋" w:hAnsi="仿宋" w:eastAsia="仿宋" w:cs="Times New Roman"/>
                <w:b w:val="0"/>
                <w:bCs w:val="0"/>
                <w:color w:val="auto"/>
                <w:kern w:val="2"/>
                <w:sz w:val="21"/>
                <w:szCs w:val="21"/>
                <w:highlight w:val="none"/>
                <w:lang w:val="en-US" w:eastAsia="zh-Hans"/>
              </w:rPr>
              <w:t>主桥道路</w:t>
            </w:r>
            <w:r>
              <w:rPr>
                <w:rFonts w:hint="eastAsia" w:ascii="仿宋" w:hAnsi="仿宋" w:eastAsia="仿宋" w:cs="Times New Roman"/>
                <w:b w:val="0"/>
                <w:bCs w:val="0"/>
                <w:color w:val="auto"/>
                <w:kern w:val="2"/>
                <w:sz w:val="21"/>
                <w:szCs w:val="21"/>
                <w:highlight w:val="none"/>
              </w:rPr>
              <w:t>面积</w:t>
            </w:r>
          </w:p>
        </w:tc>
        <w:tc>
          <w:tcPr>
            <w:tcW w:w="1306" w:type="dxa"/>
            <w:vMerge w:val="restart"/>
            <w:noWrap/>
            <w:vAlign w:val="center"/>
          </w:tcPr>
          <w:p w14:paraId="01B56F84">
            <w:pPr>
              <w:pStyle w:val="2"/>
              <w:keepNext w:val="0"/>
              <w:keepLines w:val="0"/>
              <w:suppressLineNumbers w:val="0"/>
              <w:tabs>
                <w:tab w:val="left" w:pos="840"/>
              </w:tabs>
              <w:ind w:left="0" w:right="0"/>
              <w:jc w:val="center"/>
              <w:rPr>
                <w:rFonts w:hint="default" w:ascii="仿宋" w:hAnsi="仿宋" w:eastAsia="仿宋" w:cs="Times New Roman"/>
                <w:b w:val="0"/>
                <w:bCs w:val="0"/>
                <w:color w:val="auto"/>
                <w:kern w:val="2"/>
                <w:sz w:val="21"/>
                <w:szCs w:val="21"/>
                <w:highlight w:val="none"/>
              </w:rPr>
            </w:pPr>
            <w:r>
              <w:rPr>
                <w:rFonts w:hint="eastAsia" w:ascii="仿宋" w:hAnsi="仿宋" w:eastAsia="仿宋" w:cs="Times New Roman"/>
                <w:b w:val="0"/>
                <w:bCs w:val="0"/>
                <w:color w:val="auto"/>
                <w:kern w:val="2"/>
                <w:sz w:val="21"/>
                <w:szCs w:val="21"/>
                <w:highlight w:val="none"/>
              </w:rPr>
              <w:t>人行道面积约（㎡）</w:t>
            </w:r>
          </w:p>
        </w:tc>
      </w:tr>
      <w:tr w14:paraId="5C23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53" w:type="dxa"/>
            <w:vMerge w:val="continue"/>
            <w:noWrap/>
            <w:vAlign w:val="center"/>
          </w:tcPr>
          <w:p w14:paraId="726273AF">
            <w:pPr>
              <w:pStyle w:val="2"/>
              <w:keepNext w:val="0"/>
              <w:keepLines w:val="0"/>
              <w:suppressLineNumbers w:val="0"/>
              <w:tabs>
                <w:tab w:val="left" w:pos="840"/>
              </w:tabs>
              <w:ind w:left="0" w:right="0"/>
              <w:jc w:val="center"/>
              <w:rPr>
                <w:rFonts w:hint="default" w:ascii="仿宋" w:hAnsi="仿宋" w:eastAsia="仿宋" w:cs="Times New Roman"/>
                <w:b w:val="0"/>
                <w:bCs w:val="0"/>
                <w:color w:val="auto"/>
                <w:kern w:val="2"/>
                <w:sz w:val="21"/>
                <w:szCs w:val="21"/>
                <w:highlight w:val="none"/>
              </w:rPr>
            </w:pPr>
          </w:p>
        </w:tc>
        <w:tc>
          <w:tcPr>
            <w:tcW w:w="1653" w:type="dxa"/>
            <w:vMerge w:val="continue"/>
            <w:noWrap/>
            <w:vAlign w:val="center"/>
          </w:tcPr>
          <w:p w14:paraId="228AA27D">
            <w:pPr>
              <w:pStyle w:val="2"/>
              <w:keepNext w:val="0"/>
              <w:keepLines w:val="0"/>
              <w:suppressLineNumbers w:val="0"/>
              <w:tabs>
                <w:tab w:val="left" w:pos="840"/>
              </w:tabs>
              <w:ind w:left="0" w:right="0"/>
              <w:jc w:val="center"/>
              <w:rPr>
                <w:rFonts w:hint="default" w:ascii="仿宋" w:hAnsi="仿宋" w:eastAsia="仿宋" w:cs="Times New Roman"/>
                <w:b w:val="0"/>
                <w:bCs w:val="0"/>
                <w:color w:val="auto"/>
                <w:kern w:val="2"/>
                <w:sz w:val="21"/>
                <w:szCs w:val="21"/>
                <w:highlight w:val="none"/>
              </w:rPr>
            </w:pPr>
          </w:p>
        </w:tc>
        <w:tc>
          <w:tcPr>
            <w:tcW w:w="2321" w:type="dxa"/>
            <w:vMerge w:val="continue"/>
            <w:noWrap/>
            <w:vAlign w:val="center"/>
          </w:tcPr>
          <w:p w14:paraId="67637B4B">
            <w:pPr>
              <w:pStyle w:val="2"/>
              <w:keepNext w:val="0"/>
              <w:keepLines w:val="0"/>
              <w:suppressLineNumbers w:val="0"/>
              <w:tabs>
                <w:tab w:val="left" w:pos="840"/>
              </w:tabs>
              <w:ind w:left="0" w:right="0"/>
              <w:jc w:val="center"/>
              <w:rPr>
                <w:rFonts w:hint="default" w:ascii="仿宋" w:hAnsi="仿宋" w:eastAsia="仿宋" w:cs="Times New Roman"/>
                <w:b w:val="0"/>
                <w:bCs w:val="0"/>
                <w:color w:val="auto"/>
                <w:kern w:val="2"/>
                <w:sz w:val="21"/>
                <w:szCs w:val="21"/>
                <w:highlight w:val="none"/>
              </w:rPr>
            </w:pPr>
          </w:p>
        </w:tc>
        <w:tc>
          <w:tcPr>
            <w:tcW w:w="1302" w:type="dxa"/>
            <w:noWrap/>
            <w:vAlign w:val="center"/>
          </w:tcPr>
          <w:p w14:paraId="09828C27">
            <w:pPr>
              <w:pStyle w:val="2"/>
              <w:keepNext w:val="0"/>
              <w:keepLines w:val="0"/>
              <w:suppressLineNumbers w:val="0"/>
              <w:tabs>
                <w:tab w:val="left" w:pos="840"/>
              </w:tabs>
              <w:ind w:left="0" w:right="0"/>
              <w:jc w:val="center"/>
              <w:rPr>
                <w:rFonts w:hint="default" w:ascii="仿宋" w:hAnsi="仿宋" w:eastAsia="仿宋" w:cs="Times New Roman"/>
                <w:b w:val="0"/>
                <w:bCs w:val="0"/>
                <w:color w:val="auto"/>
                <w:kern w:val="2"/>
                <w:sz w:val="21"/>
                <w:szCs w:val="21"/>
                <w:highlight w:val="none"/>
              </w:rPr>
            </w:pPr>
            <w:r>
              <w:rPr>
                <w:rFonts w:hint="default" w:ascii="仿宋" w:hAnsi="仿宋" w:eastAsia="仿宋" w:cs="Times New Roman"/>
                <w:b w:val="0"/>
                <w:bCs w:val="0"/>
                <w:color w:val="auto"/>
                <w:kern w:val="2"/>
                <w:sz w:val="21"/>
                <w:szCs w:val="21"/>
                <w:highlight w:val="none"/>
              </w:rPr>
              <w:t>长</w:t>
            </w:r>
            <w:r>
              <w:rPr>
                <w:rFonts w:hint="eastAsia" w:ascii="仿宋" w:hAnsi="仿宋" w:eastAsia="仿宋" w:cs="Times New Roman"/>
                <w:b w:val="0"/>
                <w:bCs w:val="0"/>
                <w:color w:val="auto"/>
                <w:kern w:val="2"/>
                <w:sz w:val="21"/>
                <w:szCs w:val="21"/>
                <w:highlight w:val="none"/>
                <w:lang w:val="en-US" w:eastAsia="zh-Hans"/>
              </w:rPr>
              <w:t>度</w:t>
            </w:r>
            <w:r>
              <w:rPr>
                <w:rFonts w:hint="default" w:ascii="仿宋" w:hAnsi="仿宋" w:eastAsia="仿宋" w:cs="Times New Roman"/>
                <w:b w:val="0"/>
                <w:bCs w:val="0"/>
                <w:color w:val="auto"/>
                <w:kern w:val="2"/>
                <w:sz w:val="21"/>
                <w:szCs w:val="21"/>
                <w:highlight w:val="none"/>
              </w:rPr>
              <w:t>（m）</w:t>
            </w:r>
          </w:p>
        </w:tc>
        <w:tc>
          <w:tcPr>
            <w:tcW w:w="1443" w:type="dxa"/>
            <w:noWrap/>
            <w:vAlign w:val="center"/>
          </w:tcPr>
          <w:p w14:paraId="429345AB">
            <w:pPr>
              <w:pStyle w:val="2"/>
              <w:keepNext w:val="0"/>
              <w:keepLines w:val="0"/>
              <w:suppressLineNumbers w:val="0"/>
              <w:tabs>
                <w:tab w:val="left" w:pos="840"/>
              </w:tabs>
              <w:ind w:left="0" w:right="0"/>
              <w:jc w:val="center"/>
              <w:rPr>
                <w:rFonts w:hint="default" w:ascii="仿宋" w:hAnsi="仿宋" w:eastAsia="仿宋" w:cs="Times New Roman"/>
                <w:b w:val="0"/>
                <w:bCs w:val="0"/>
                <w:color w:val="auto"/>
                <w:kern w:val="2"/>
                <w:sz w:val="21"/>
                <w:szCs w:val="21"/>
                <w:highlight w:val="none"/>
              </w:rPr>
            </w:pPr>
            <w:r>
              <w:rPr>
                <w:rFonts w:hint="default" w:ascii="仿宋" w:hAnsi="仿宋" w:eastAsia="仿宋" w:cs="Times New Roman"/>
                <w:b w:val="0"/>
                <w:bCs w:val="0"/>
                <w:color w:val="auto"/>
                <w:kern w:val="2"/>
                <w:sz w:val="21"/>
                <w:szCs w:val="21"/>
                <w:highlight w:val="none"/>
              </w:rPr>
              <w:t>面积（</w:t>
            </w:r>
            <w:r>
              <w:rPr>
                <w:rFonts w:hint="eastAsia" w:ascii="仿宋" w:hAnsi="仿宋" w:eastAsia="仿宋" w:cs="Times New Roman"/>
                <w:b w:val="0"/>
                <w:bCs w:val="0"/>
                <w:color w:val="auto"/>
                <w:kern w:val="2"/>
                <w:sz w:val="21"/>
                <w:szCs w:val="21"/>
                <w:highlight w:val="none"/>
              </w:rPr>
              <w:t>㎡</w:t>
            </w:r>
            <w:r>
              <w:rPr>
                <w:rFonts w:hint="default" w:ascii="仿宋" w:hAnsi="仿宋" w:eastAsia="仿宋" w:cs="Times New Roman"/>
                <w:b w:val="0"/>
                <w:bCs w:val="0"/>
                <w:color w:val="auto"/>
                <w:kern w:val="2"/>
                <w:sz w:val="21"/>
                <w:szCs w:val="21"/>
                <w:highlight w:val="none"/>
              </w:rPr>
              <w:t>）</w:t>
            </w:r>
          </w:p>
        </w:tc>
        <w:tc>
          <w:tcPr>
            <w:tcW w:w="1306" w:type="dxa"/>
            <w:vMerge w:val="continue"/>
            <w:noWrap/>
            <w:vAlign w:val="center"/>
          </w:tcPr>
          <w:p w14:paraId="789FF000">
            <w:pPr>
              <w:pStyle w:val="2"/>
              <w:keepNext w:val="0"/>
              <w:keepLines w:val="0"/>
              <w:suppressLineNumbers w:val="0"/>
              <w:tabs>
                <w:tab w:val="left" w:pos="840"/>
              </w:tabs>
              <w:ind w:left="0" w:right="0"/>
              <w:jc w:val="center"/>
              <w:rPr>
                <w:rFonts w:hint="default" w:ascii="仿宋" w:hAnsi="仿宋" w:eastAsia="仿宋" w:cs="Times New Roman"/>
                <w:b w:val="0"/>
                <w:bCs w:val="0"/>
                <w:color w:val="auto"/>
                <w:kern w:val="2"/>
                <w:sz w:val="21"/>
                <w:szCs w:val="21"/>
                <w:highlight w:val="none"/>
              </w:rPr>
            </w:pPr>
          </w:p>
        </w:tc>
      </w:tr>
      <w:tr w14:paraId="26270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653" w:type="dxa"/>
            <w:noWrap/>
            <w:vAlign w:val="center"/>
          </w:tcPr>
          <w:p w14:paraId="6AA11159">
            <w:pPr>
              <w:pStyle w:val="2"/>
              <w:keepNext w:val="0"/>
              <w:keepLines w:val="0"/>
              <w:suppressLineNumbers w:val="0"/>
              <w:tabs>
                <w:tab w:val="left" w:pos="840"/>
              </w:tabs>
              <w:ind w:left="0" w:right="0"/>
              <w:jc w:val="center"/>
              <w:rPr>
                <w:rFonts w:hint="default" w:ascii="仿宋" w:hAnsi="仿宋" w:eastAsia="仿宋" w:cs="Times New Roman"/>
                <w:b w:val="0"/>
                <w:bCs w:val="0"/>
                <w:color w:val="auto"/>
                <w:kern w:val="2"/>
                <w:sz w:val="21"/>
                <w:szCs w:val="21"/>
                <w:highlight w:val="none"/>
              </w:rPr>
            </w:pPr>
            <w:r>
              <w:rPr>
                <w:rFonts w:hint="eastAsia" w:ascii="仿宋" w:hAnsi="仿宋" w:eastAsia="仿宋" w:cs="Times New Roman"/>
                <w:b w:val="0"/>
                <w:bCs w:val="0"/>
                <w:color w:val="auto"/>
                <w:kern w:val="2"/>
                <w:sz w:val="21"/>
                <w:szCs w:val="21"/>
                <w:highlight w:val="none"/>
              </w:rPr>
              <w:t>1</w:t>
            </w:r>
          </w:p>
        </w:tc>
        <w:tc>
          <w:tcPr>
            <w:tcW w:w="1653" w:type="dxa"/>
            <w:noWrap/>
            <w:vAlign w:val="center"/>
          </w:tcPr>
          <w:p w14:paraId="52AD12E9">
            <w:pPr>
              <w:keepNext w:val="0"/>
              <w:keepLines w:val="0"/>
              <w:widowControl/>
              <w:suppressLineNumbers w:val="0"/>
              <w:spacing w:before="0" w:beforeAutospacing="0" w:after="0" w:afterAutospacing="0"/>
              <w:ind w:left="0" w:right="0"/>
              <w:jc w:val="center"/>
              <w:textAlignment w:val="center"/>
              <w:rPr>
                <w:rFonts w:hint="eastAsia" w:ascii="仿宋" w:hAnsi="仿宋" w:eastAsia="仿宋"/>
                <w:color w:val="auto"/>
                <w:szCs w:val="21"/>
                <w:highlight w:val="none"/>
                <w:lang w:val="en-US" w:eastAsia="zh-Hans"/>
              </w:rPr>
            </w:pPr>
            <w:r>
              <w:rPr>
                <w:rFonts w:hint="eastAsia" w:ascii="仿宋" w:hAnsi="仿宋" w:eastAsia="仿宋"/>
                <w:color w:val="auto"/>
                <w:szCs w:val="21"/>
                <w:highlight w:val="none"/>
                <w:lang w:val="en-US" w:eastAsia="zh-Hans"/>
              </w:rPr>
              <w:t>七都大桥主线</w:t>
            </w:r>
          </w:p>
        </w:tc>
        <w:tc>
          <w:tcPr>
            <w:tcW w:w="2321" w:type="dxa"/>
            <w:noWrap/>
            <w:vAlign w:val="center"/>
          </w:tcPr>
          <w:p w14:paraId="32DB6A8A">
            <w:pPr>
              <w:keepNext w:val="0"/>
              <w:keepLines w:val="0"/>
              <w:widowControl/>
              <w:suppressLineNumbers w:val="0"/>
              <w:spacing w:before="0" w:beforeAutospacing="0" w:after="0" w:afterAutospacing="0"/>
              <w:ind w:left="0" w:right="0"/>
              <w:jc w:val="center"/>
              <w:textAlignment w:val="center"/>
              <w:rPr>
                <w:rFonts w:hint="eastAsia" w:ascii="仿宋" w:hAnsi="仿宋" w:eastAsia="仿宋"/>
                <w:color w:val="auto"/>
                <w:szCs w:val="21"/>
                <w:highlight w:val="none"/>
                <w:lang w:val="en-US" w:eastAsia="zh-Hans"/>
              </w:rPr>
            </w:pPr>
            <w:r>
              <w:rPr>
                <w:rFonts w:hint="eastAsia" w:ascii="仿宋" w:hAnsi="仿宋" w:eastAsia="仿宋"/>
                <w:color w:val="auto"/>
                <w:szCs w:val="21"/>
                <w:highlight w:val="none"/>
                <w:lang w:val="en-US" w:eastAsia="zh-Hans"/>
              </w:rPr>
              <w:t>七都大桥主线西起大桥与学院东路连接工程接坡处,东至七都北</w:t>
            </w:r>
            <w:r>
              <w:rPr>
                <w:rFonts w:hint="eastAsia" w:ascii="仿宋" w:hAnsi="仿宋" w:eastAsia="仿宋"/>
                <w:color w:val="auto"/>
                <w:szCs w:val="21"/>
                <w:highlight w:val="none"/>
                <w:lang w:val="en-US" w:eastAsia="zh-CN"/>
              </w:rPr>
              <w:t>汊</w:t>
            </w:r>
            <w:r>
              <w:rPr>
                <w:rFonts w:hint="eastAsia" w:ascii="仿宋" w:hAnsi="仿宋" w:eastAsia="仿宋"/>
                <w:color w:val="auto"/>
                <w:szCs w:val="21"/>
                <w:highlight w:val="none"/>
                <w:lang w:val="en-US" w:eastAsia="zh-Hans"/>
              </w:rPr>
              <w:t>桥连接处</w:t>
            </w:r>
          </w:p>
        </w:tc>
        <w:tc>
          <w:tcPr>
            <w:tcW w:w="1302" w:type="dxa"/>
            <w:noWrap/>
            <w:vAlign w:val="center"/>
          </w:tcPr>
          <w:p w14:paraId="17E48A02">
            <w:pPr>
              <w:keepNext w:val="0"/>
              <w:keepLines w:val="0"/>
              <w:widowControl/>
              <w:suppressLineNumbers w:val="0"/>
              <w:snapToGrid w:val="0"/>
              <w:spacing w:before="0" w:beforeAutospacing="0" w:after="0" w:afterAutospacing="0"/>
              <w:ind w:left="0" w:right="-94" w:rightChars="-45"/>
              <w:jc w:val="center"/>
              <w:textAlignment w:val="center"/>
              <w:rPr>
                <w:rFonts w:hint="default" w:ascii="仿宋" w:hAnsi="仿宋" w:eastAsia="仿宋"/>
                <w:color w:val="auto"/>
                <w:szCs w:val="21"/>
                <w:highlight w:val="none"/>
              </w:rPr>
            </w:pPr>
            <w:r>
              <w:rPr>
                <w:rFonts w:hint="default" w:ascii="仿宋" w:hAnsi="仿宋" w:eastAsia="仿宋"/>
                <w:color w:val="auto"/>
                <w:szCs w:val="21"/>
                <w:highlight w:val="none"/>
              </w:rPr>
              <w:t>2188</w:t>
            </w:r>
          </w:p>
        </w:tc>
        <w:tc>
          <w:tcPr>
            <w:tcW w:w="1443" w:type="dxa"/>
            <w:noWrap/>
            <w:vAlign w:val="center"/>
          </w:tcPr>
          <w:p w14:paraId="73CF983D">
            <w:pPr>
              <w:keepNext w:val="0"/>
              <w:keepLines w:val="0"/>
              <w:widowControl/>
              <w:suppressLineNumbers w:val="0"/>
              <w:snapToGrid w:val="0"/>
              <w:spacing w:before="0" w:beforeAutospacing="0" w:after="0" w:afterAutospacing="0"/>
              <w:ind w:left="0" w:right="-94" w:rightChars="-45"/>
              <w:jc w:val="center"/>
              <w:textAlignment w:val="center"/>
              <w:rPr>
                <w:rFonts w:hint="default" w:ascii="仿宋" w:hAnsi="仿宋" w:eastAsia="仿宋"/>
                <w:color w:val="auto"/>
                <w:szCs w:val="21"/>
                <w:highlight w:val="none"/>
                <w:lang w:val="en-US" w:eastAsia="zh-CN"/>
              </w:rPr>
            </w:pPr>
            <w:r>
              <w:rPr>
                <w:rFonts w:hint="default" w:ascii="仿宋" w:hAnsi="仿宋" w:eastAsia="仿宋"/>
                <w:color w:val="auto"/>
                <w:szCs w:val="21"/>
                <w:highlight w:val="none"/>
              </w:rPr>
              <w:t>572</w:t>
            </w:r>
            <w:r>
              <w:rPr>
                <w:rFonts w:hint="eastAsia" w:ascii="仿宋" w:hAnsi="仿宋" w:eastAsia="仿宋"/>
                <w:color w:val="auto"/>
                <w:szCs w:val="21"/>
                <w:highlight w:val="none"/>
                <w:lang w:val="en-US" w:eastAsia="zh-CN"/>
              </w:rPr>
              <w:t>89.825</w:t>
            </w:r>
          </w:p>
        </w:tc>
        <w:tc>
          <w:tcPr>
            <w:tcW w:w="1306" w:type="dxa"/>
            <w:noWrap/>
            <w:vAlign w:val="center"/>
          </w:tcPr>
          <w:p w14:paraId="3EFF327A">
            <w:pPr>
              <w:keepNext w:val="0"/>
              <w:keepLines w:val="0"/>
              <w:widowControl/>
              <w:suppressLineNumbers w:val="0"/>
              <w:snapToGrid w:val="0"/>
              <w:spacing w:before="0" w:beforeAutospacing="0" w:after="0" w:afterAutospacing="0"/>
              <w:ind w:left="0" w:right="-94" w:rightChars="-45"/>
              <w:jc w:val="center"/>
              <w:textAlignment w:val="center"/>
              <w:rPr>
                <w:rFonts w:hint="default" w:ascii="仿宋" w:hAnsi="仿宋" w:eastAsia="仿宋"/>
                <w:color w:val="auto"/>
                <w:szCs w:val="21"/>
                <w:highlight w:val="none"/>
                <w:lang w:val="en-US" w:eastAsia="zh-CN"/>
              </w:rPr>
            </w:pPr>
            <w:r>
              <w:rPr>
                <w:rFonts w:hint="default" w:ascii="仿宋" w:hAnsi="仿宋" w:eastAsia="仿宋"/>
                <w:color w:val="auto"/>
                <w:szCs w:val="21"/>
                <w:highlight w:val="none"/>
              </w:rPr>
              <w:t>13038</w:t>
            </w:r>
            <w:r>
              <w:rPr>
                <w:rFonts w:hint="eastAsia" w:ascii="仿宋" w:hAnsi="仿宋" w:eastAsia="仿宋"/>
                <w:color w:val="auto"/>
                <w:szCs w:val="21"/>
                <w:highlight w:val="none"/>
                <w:lang w:val="en-US" w:eastAsia="zh-CN"/>
              </w:rPr>
              <w:t>.015</w:t>
            </w:r>
          </w:p>
        </w:tc>
      </w:tr>
      <w:tr w14:paraId="6A972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53" w:type="dxa"/>
            <w:noWrap/>
            <w:vAlign w:val="center"/>
          </w:tcPr>
          <w:p w14:paraId="29C94340">
            <w:pPr>
              <w:pStyle w:val="2"/>
              <w:keepNext w:val="0"/>
              <w:keepLines w:val="0"/>
              <w:suppressLineNumbers w:val="0"/>
              <w:tabs>
                <w:tab w:val="left" w:pos="840"/>
              </w:tabs>
              <w:ind w:left="0" w:right="0"/>
              <w:jc w:val="center"/>
              <w:rPr>
                <w:rFonts w:hint="default" w:ascii="仿宋" w:hAnsi="仿宋" w:eastAsia="仿宋" w:cs="Times New Roman"/>
                <w:b w:val="0"/>
                <w:bCs w:val="0"/>
                <w:color w:val="auto"/>
                <w:kern w:val="2"/>
                <w:sz w:val="21"/>
                <w:szCs w:val="21"/>
                <w:highlight w:val="none"/>
              </w:rPr>
            </w:pPr>
            <w:r>
              <w:rPr>
                <w:rFonts w:hint="eastAsia" w:ascii="仿宋" w:hAnsi="仿宋" w:eastAsia="仿宋" w:cs="Times New Roman"/>
                <w:b w:val="0"/>
                <w:bCs w:val="0"/>
                <w:color w:val="auto"/>
                <w:kern w:val="2"/>
                <w:sz w:val="21"/>
                <w:szCs w:val="21"/>
                <w:highlight w:val="none"/>
              </w:rPr>
              <w:t>2</w:t>
            </w:r>
          </w:p>
        </w:tc>
        <w:tc>
          <w:tcPr>
            <w:tcW w:w="1653" w:type="dxa"/>
            <w:noWrap/>
            <w:vAlign w:val="center"/>
          </w:tcPr>
          <w:p w14:paraId="60E49B0D">
            <w:pPr>
              <w:keepNext w:val="0"/>
              <w:keepLines w:val="0"/>
              <w:widowControl/>
              <w:suppressLineNumbers w:val="0"/>
              <w:spacing w:before="0" w:beforeAutospacing="0" w:after="0" w:afterAutospacing="0"/>
              <w:ind w:left="0" w:right="0"/>
              <w:jc w:val="center"/>
              <w:textAlignment w:val="center"/>
              <w:rPr>
                <w:rFonts w:hint="eastAsia" w:ascii="仿宋" w:hAnsi="仿宋" w:eastAsia="仿宋"/>
                <w:color w:val="auto"/>
                <w:szCs w:val="21"/>
                <w:highlight w:val="none"/>
                <w:lang w:val="en-US" w:eastAsia="zh-Hans"/>
              </w:rPr>
            </w:pPr>
            <w:r>
              <w:rPr>
                <w:rFonts w:hint="eastAsia" w:ascii="仿宋" w:hAnsi="仿宋" w:eastAsia="仿宋"/>
                <w:color w:val="auto"/>
                <w:szCs w:val="21"/>
                <w:highlight w:val="none"/>
                <w:lang w:val="en-US" w:eastAsia="zh-Hans"/>
              </w:rPr>
              <w:t>七都侧下行B匝道</w:t>
            </w:r>
          </w:p>
        </w:tc>
        <w:tc>
          <w:tcPr>
            <w:tcW w:w="2321" w:type="dxa"/>
            <w:noWrap/>
            <w:vAlign w:val="center"/>
          </w:tcPr>
          <w:p w14:paraId="42FC5C40">
            <w:pPr>
              <w:keepNext w:val="0"/>
              <w:keepLines w:val="0"/>
              <w:widowControl/>
              <w:suppressLineNumbers w:val="0"/>
              <w:spacing w:before="0" w:beforeAutospacing="0" w:after="0" w:afterAutospacing="0"/>
              <w:ind w:left="0" w:right="0"/>
              <w:jc w:val="center"/>
              <w:textAlignment w:val="center"/>
              <w:rPr>
                <w:rFonts w:hint="eastAsia" w:ascii="仿宋" w:hAnsi="仿宋" w:eastAsia="仿宋"/>
                <w:color w:val="auto"/>
                <w:szCs w:val="21"/>
                <w:highlight w:val="none"/>
                <w:lang w:val="en-US" w:eastAsia="zh-Hans"/>
              </w:rPr>
            </w:pPr>
            <w:r>
              <w:rPr>
                <w:rFonts w:hint="eastAsia" w:ascii="仿宋" w:hAnsi="仿宋" w:eastAsia="仿宋"/>
                <w:color w:val="auto"/>
                <w:szCs w:val="21"/>
                <w:highlight w:val="none"/>
                <w:lang w:val="en-US" w:eastAsia="zh-Hans"/>
              </w:rPr>
              <w:t>下行</w:t>
            </w:r>
            <w:r>
              <w:rPr>
                <w:rFonts w:hint="eastAsia" w:ascii="仿宋" w:hAnsi="仿宋" w:eastAsia="仿宋"/>
                <w:color w:val="auto"/>
                <w:szCs w:val="21"/>
                <w:highlight w:val="none"/>
                <w:lang w:val="en-US" w:eastAsia="en-US"/>
              </w:rPr>
              <w:t>B</w:t>
            </w:r>
            <w:r>
              <w:rPr>
                <w:rFonts w:hint="eastAsia" w:ascii="仿宋" w:hAnsi="仿宋" w:eastAsia="仿宋"/>
                <w:color w:val="auto"/>
                <w:szCs w:val="21"/>
                <w:highlight w:val="none"/>
                <w:lang w:val="en-US" w:eastAsia="zh-Hans"/>
              </w:rPr>
              <w:t>匝道主线连接处开始至七都大道接坡路面处</w:t>
            </w:r>
          </w:p>
        </w:tc>
        <w:tc>
          <w:tcPr>
            <w:tcW w:w="1302" w:type="dxa"/>
            <w:noWrap/>
            <w:vAlign w:val="center"/>
          </w:tcPr>
          <w:p w14:paraId="7A5C937A">
            <w:pPr>
              <w:keepNext w:val="0"/>
              <w:keepLines w:val="0"/>
              <w:widowControl/>
              <w:suppressLineNumbers w:val="0"/>
              <w:snapToGrid w:val="0"/>
              <w:spacing w:before="0" w:beforeAutospacing="0" w:after="0" w:afterAutospacing="0"/>
              <w:ind w:left="0" w:right="-94" w:rightChars="-45"/>
              <w:jc w:val="center"/>
              <w:textAlignment w:val="center"/>
              <w:rPr>
                <w:rFonts w:hint="default" w:ascii="仿宋" w:hAnsi="仿宋" w:eastAsia="仿宋"/>
                <w:color w:val="auto"/>
                <w:szCs w:val="21"/>
                <w:highlight w:val="none"/>
              </w:rPr>
            </w:pPr>
            <w:r>
              <w:rPr>
                <w:rFonts w:hint="default" w:ascii="仿宋" w:hAnsi="仿宋" w:eastAsia="仿宋"/>
                <w:color w:val="auto"/>
                <w:szCs w:val="21"/>
                <w:highlight w:val="none"/>
              </w:rPr>
              <w:t>400</w:t>
            </w:r>
          </w:p>
        </w:tc>
        <w:tc>
          <w:tcPr>
            <w:tcW w:w="1443" w:type="dxa"/>
            <w:noWrap/>
            <w:vAlign w:val="center"/>
          </w:tcPr>
          <w:p w14:paraId="1079C0DF">
            <w:pPr>
              <w:keepNext w:val="0"/>
              <w:keepLines w:val="0"/>
              <w:widowControl/>
              <w:suppressLineNumbers w:val="0"/>
              <w:snapToGrid w:val="0"/>
              <w:spacing w:before="0" w:beforeAutospacing="0" w:after="0" w:afterAutospacing="0"/>
              <w:ind w:left="0" w:right="-94" w:rightChars="-45"/>
              <w:jc w:val="center"/>
              <w:textAlignment w:val="center"/>
              <w:rPr>
                <w:rFonts w:hint="default" w:ascii="仿宋" w:hAnsi="仿宋" w:eastAsia="仿宋"/>
                <w:color w:val="auto"/>
                <w:szCs w:val="21"/>
                <w:highlight w:val="none"/>
              </w:rPr>
            </w:pPr>
            <w:r>
              <w:rPr>
                <w:rFonts w:hint="default" w:ascii="仿宋" w:hAnsi="仿宋" w:eastAsia="仿宋"/>
                <w:color w:val="auto"/>
                <w:szCs w:val="21"/>
                <w:highlight w:val="none"/>
              </w:rPr>
              <w:t>3336</w:t>
            </w:r>
          </w:p>
        </w:tc>
        <w:tc>
          <w:tcPr>
            <w:tcW w:w="1306" w:type="dxa"/>
            <w:noWrap/>
            <w:vAlign w:val="center"/>
          </w:tcPr>
          <w:p w14:paraId="15CFF8AF">
            <w:pPr>
              <w:keepNext w:val="0"/>
              <w:keepLines w:val="0"/>
              <w:widowControl/>
              <w:suppressLineNumbers w:val="0"/>
              <w:snapToGrid w:val="0"/>
              <w:spacing w:before="0" w:beforeAutospacing="0" w:after="0" w:afterAutospacing="0"/>
              <w:ind w:left="-105" w:leftChars="-50" w:right="-94" w:rightChars="-45"/>
              <w:jc w:val="center"/>
              <w:textAlignment w:val="center"/>
              <w:rPr>
                <w:rFonts w:hint="default" w:ascii="仿宋" w:hAnsi="仿宋" w:eastAsia="仿宋"/>
                <w:color w:val="auto"/>
                <w:szCs w:val="21"/>
                <w:highlight w:val="none"/>
              </w:rPr>
            </w:pPr>
            <w:r>
              <w:rPr>
                <w:rFonts w:hint="default" w:ascii="仿宋" w:hAnsi="仿宋" w:eastAsia="仿宋"/>
                <w:color w:val="auto"/>
                <w:szCs w:val="21"/>
                <w:highlight w:val="none"/>
              </w:rPr>
              <w:t>/</w:t>
            </w:r>
          </w:p>
        </w:tc>
      </w:tr>
      <w:tr w14:paraId="6DC0A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653" w:type="dxa"/>
            <w:noWrap/>
            <w:vAlign w:val="center"/>
          </w:tcPr>
          <w:p w14:paraId="79B74349">
            <w:pPr>
              <w:pStyle w:val="2"/>
              <w:keepNext w:val="0"/>
              <w:keepLines w:val="0"/>
              <w:suppressLineNumbers w:val="0"/>
              <w:tabs>
                <w:tab w:val="left" w:pos="840"/>
              </w:tabs>
              <w:ind w:left="0" w:right="0"/>
              <w:jc w:val="center"/>
              <w:rPr>
                <w:rFonts w:hint="default" w:ascii="仿宋" w:hAnsi="仿宋" w:eastAsia="仿宋" w:cs="Times New Roman"/>
                <w:b w:val="0"/>
                <w:bCs w:val="0"/>
                <w:color w:val="auto"/>
                <w:kern w:val="2"/>
                <w:sz w:val="21"/>
                <w:szCs w:val="21"/>
                <w:highlight w:val="none"/>
              </w:rPr>
            </w:pPr>
            <w:r>
              <w:rPr>
                <w:rFonts w:hint="eastAsia" w:ascii="仿宋" w:hAnsi="仿宋" w:eastAsia="仿宋" w:cs="Times New Roman"/>
                <w:b w:val="0"/>
                <w:bCs w:val="0"/>
                <w:color w:val="auto"/>
                <w:kern w:val="2"/>
                <w:sz w:val="21"/>
                <w:szCs w:val="21"/>
                <w:highlight w:val="none"/>
              </w:rPr>
              <w:t>3</w:t>
            </w:r>
          </w:p>
        </w:tc>
        <w:tc>
          <w:tcPr>
            <w:tcW w:w="1653" w:type="dxa"/>
            <w:noWrap/>
            <w:vAlign w:val="center"/>
          </w:tcPr>
          <w:p w14:paraId="23A5F25A">
            <w:pPr>
              <w:keepNext w:val="0"/>
              <w:keepLines w:val="0"/>
              <w:widowControl/>
              <w:suppressLineNumbers w:val="0"/>
              <w:spacing w:before="0" w:beforeAutospacing="0" w:after="0" w:afterAutospacing="0"/>
              <w:ind w:left="0" w:right="0"/>
              <w:jc w:val="center"/>
              <w:textAlignment w:val="center"/>
              <w:rPr>
                <w:rFonts w:hint="eastAsia" w:ascii="仿宋" w:hAnsi="仿宋" w:eastAsia="仿宋"/>
                <w:color w:val="auto"/>
                <w:szCs w:val="21"/>
                <w:highlight w:val="none"/>
                <w:lang w:val="en-US" w:eastAsia="zh-Hans"/>
              </w:rPr>
            </w:pPr>
            <w:r>
              <w:rPr>
                <w:rFonts w:hint="eastAsia" w:ascii="仿宋" w:hAnsi="仿宋" w:eastAsia="仿宋"/>
                <w:color w:val="auto"/>
                <w:szCs w:val="21"/>
                <w:highlight w:val="none"/>
                <w:lang w:val="en-US" w:eastAsia="zh-Hans"/>
              </w:rPr>
              <w:t>上行A匝道</w:t>
            </w:r>
          </w:p>
        </w:tc>
        <w:tc>
          <w:tcPr>
            <w:tcW w:w="2321" w:type="dxa"/>
            <w:noWrap/>
            <w:vAlign w:val="center"/>
          </w:tcPr>
          <w:p w14:paraId="3CE347C9">
            <w:pPr>
              <w:keepNext w:val="0"/>
              <w:keepLines w:val="0"/>
              <w:widowControl/>
              <w:suppressLineNumbers w:val="0"/>
              <w:spacing w:before="0" w:beforeAutospacing="0" w:after="0" w:afterAutospacing="0"/>
              <w:ind w:left="0" w:right="0"/>
              <w:jc w:val="center"/>
              <w:textAlignment w:val="center"/>
              <w:rPr>
                <w:rFonts w:hint="eastAsia" w:ascii="仿宋" w:hAnsi="仿宋" w:eastAsia="仿宋"/>
                <w:color w:val="auto"/>
                <w:szCs w:val="21"/>
                <w:highlight w:val="none"/>
                <w:lang w:val="en-US" w:eastAsia="zh-Hans"/>
              </w:rPr>
            </w:pPr>
            <w:r>
              <w:rPr>
                <w:rFonts w:hint="eastAsia" w:ascii="仿宋" w:hAnsi="仿宋" w:eastAsia="仿宋"/>
                <w:color w:val="auto"/>
                <w:szCs w:val="21"/>
                <w:highlight w:val="none"/>
                <w:lang w:val="en-US" w:eastAsia="zh-Hans"/>
              </w:rPr>
              <w:t>上行</w:t>
            </w:r>
            <w:r>
              <w:rPr>
                <w:rFonts w:hint="eastAsia" w:ascii="仿宋" w:hAnsi="仿宋" w:eastAsia="仿宋"/>
                <w:color w:val="auto"/>
                <w:szCs w:val="21"/>
                <w:highlight w:val="none"/>
                <w:lang w:val="en-US" w:eastAsia="en-US"/>
              </w:rPr>
              <w:t>A</w:t>
            </w:r>
            <w:r>
              <w:rPr>
                <w:rFonts w:hint="eastAsia" w:ascii="仿宋" w:hAnsi="仿宋" w:eastAsia="仿宋"/>
                <w:color w:val="auto"/>
                <w:szCs w:val="21"/>
                <w:highlight w:val="none"/>
                <w:lang w:val="en-US" w:eastAsia="zh-Hans"/>
              </w:rPr>
              <w:t>匝道接坡路面开始至大桥主线连接处</w:t>
            </w:r>
          </w:p>
        </w:tc>
        <w:tc>
          <w:tcPr>
            <w:tcW w:w="1302" w:type="dxa"/>
            <w:noWrap/>
            <w:vAlign w:val="center"/>
          </w:tcPr>
          <w:p w14:paraId="2CC5432D">
            <w:pPr>
              <w:keepNext w:val="0"/>
              <w:keepLines w:val="0"/>
              <w:widowControl/>
              <w:suppressLineNumbers w:val="0"/>
              <w:snapToGrid w:val="0"/>
              <w:spacing w:before="0" w:beforeAutospacing="0" w:after="0" w:afterAutospacing="0"/>
              <w:ind w:left="-105" w:leftChars="-50" w:right="-94" w:rightChars="-45"/>
              <w:jc w:val="center"/>
              <w:textAlignment w:val="center"/>
              <w:rPr>
                <w:rFonts w:hint="default" w:ascii="仿宋" w:hAnsi="仿宋" w:eastAsia="仿宋"/>
                <w:color w:val="auto"/>
                <w:szCs w:val="21"/>
                <w:highlight w:val="none"/>
              </w:rPr>
            </w:pPr>
            <w:r>
              <w:rPr>
                <w:rFonts w:hint="default" w:ascii="仿宋" w:hAnsi="仿宋" w:eastAsia="仿宋"/>
                <w:color w:val="auto"/>
                <w:szCs w:val="21"/>
                <w:highlight w:val="none"/>
              </w:rPr>
              <w:t>253</w:t>
            </w:r>
          </w:p>
        </w:tc>
        <w:tc>
          <w:tcPr>
            <w:tcW w:w="1443" w:type="dxa"/>
            <w:noWrap/>
            <w:vAlign w:val="center"/>
          </w:tcPr>
          <w:p w14:paraId="58BD385D">
            <w:pPr>
              <w:keepNext w:val="0"/>
              <w:keepLines w:val="0"/>
              <w:widowControl/>
              <w:suppressLineNumbers w:val="0"/>
              <w:snapToGrid w:val="0"/>
              <w:spacing w:before="0" w:beforeAutospacing="0" w:after="0" w:afterAutospacing="0"/>
              <w:ind w:left="-105" w:leftChars="-50" w:right="-94" w:rightChars="-45"/>
              <w:jc w:val="center"/>
              <w:textAlignment w:val="center"/>
              <w:rPr>
                <w:rFonts w:hint="default" w:ascii="仿宋" w:hAnsi="仿宋" w:eastAsia="仿宋"/>
                <w:color w:val="auto"/>
                <w:szCs w:val="21"/>
                <w:highlight w:val="none"/>
                <w:lang w:val="en-US" w:eastAsia="zh-CN"/>
              </w:rPr>
            </w:pPr>
            <w:r>
              <w:rPr>
                <w:rFonts w:hint="default" w:ascii="仿宋" w:hAnsi="仿宋" w:eastAsia="仿宋"/>
                <w:color w:val="auto"/>
                <w:szCs w:val="21"/>
                <w:highlight w:val="none"/>
              </w:rPr>
              <w:t>2086</w:t>
            </w:r>
            <w:r>
              <w:rPr>
                <w:rFonts w:hint="eastAsia" w:ascii="仿宋" w:hAnsi="仿宋" w:eastAsia="仿宋"/>
                <w:color w:val="auto"/>
                <w:szCs w:val="21"/>
                <w:highlight w:val="none"/>
                <w:lang w:val="en-US" w:eastAsia="zh-CN"/>
              </w:rPr>
              <w:t>.5</w:t>
            </w:r>
          </w:p>
        </w:tc>
        <w:tc>
          <w:tcPr>
            <w:tcW w:w="1306" w:type="dxa"/>
            <w:noWrap/>
            <w:vAlign w:val="center"/>
          </w:tcPr>
          <w:p w14:paraId="4F1384B9">
            <w:pPr>
              <w:keepNext w:val="0"/>
              <w:keepLines w:val="0"/>
              <w:widowControl/>
              <w:suppressLineNumbers w:val="0"/>
              <w:snapToGrid w:val="0"/>
              <w:spacing w:before="0" w:beforeAutospacing="0" w:after="0" w:afterAutospacing="0"/>
              <w:ind w:left="0" w:right="-94" w:rightChars="-45"/>
              <w:jc w:val="center"/>
              <w:textAlignment w:val="center"/>
              <w:rPr>
                <w:rFonts w:hint="default" w:ascii="仿宋" w:hAnsi="仿宋" w:eastAsia="仿宋"/>
                <w:color w:val="auto"/>
                <w:szCs w:val="21"/>
                <w:highlight w:val="none"/>
              </w:rPr>
            </w:pPr>
            <w:r>
              <w:rPr>
                <w:rFonts w:hint="default" w:ascii="仿宋" w:hAnsi="仿宋" w:eastAsia="仿宋"/>
                <w:color w:val="auto"/>
                <w:szCs w:val="21"/>
                <w:highlight w:val="none"/>
              </w:rPr>
              <w:t>/</w:t>
            </w:r>
          </w:p>
        </w:tc>
      </w:tr>
      <w:tr w14:paraId="07A28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627" w:type="dxa"/>
            <w:gridSpan w:val="3"/>
            <w:noWrap/>
            <w:vAlign w:val="center"/>
          </w:tcPr>
          <w:p w14:paraId="33012CEC">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auto"/>
                <w:szCs w:val="21"/>
                <w:highlight w:val="none"/>
              </w:rPr>
            </w:pPr>
            <w:r>
              <w:rPr>
                <w:rFonts w:hint="eastAsia" w:ascii="仿宋" w:hAnsi="仿宋" w:eastAsia="仿宋"/>
                <w:color w:val="auto"/>
                <w:szCs w:val="21"/>
                <w:highlight w:val="none"/>
              </w:rPr>
              <w:t>合计</w:t>
            </w:r>
          </w:p>
        </w:tc>
        <w:tc>
          <w:tcPr>
            <w:tcW w:w="1302" w:type="dxa"/>
            <w:noWrap/>
            <w:vAlign w:val="center"/>
          </w:tcPr>
          <w:p w14:paraId="0FBF2D41">
            <w:pPr>
              <w:keepNext w:val="0"/>
              <w:keepLines w:val="0"/>
              <w:widowControl/>
              <w:suppressLineNumbers w:val="0"/>
              <w:snapToGrid w:val="0"/>
              <w:spacing w:before="0" w:beforeAutospacing="0" w:after="0" w:afterAutospacing="0"/>
              <w:ind w:left="-105" w:leftChars="-50" w:right="-94" w:rightChars="-45"/>
              <w:jc w:val="center"/>
              <w:textAlignment w:val="center"/>
              <w:rPr>
                <w:rFonts w:hint="default" w:ascii="仿宋" w:hAnsi="仿宋" w:eastAsia="仿宋"/>
                <w:color w:val="auto"/>
                <w:szCs w:val="21"/>
                <w:highlight w:val="none"/>
              </w:rPr>
            </w:pPr>
            <w:r>
              <w:rPr>
                <w:rFonts w:hint="default" w:ascii="仿宋" w:hAnsi="仿宋" w:eastAsia="仿宋"/>
                <w:color w:val="auto"/>
                <w:szCs w:val="21"/>
                <w:highlight w:val="none"/>
              </w:rPr>
              <w:t>2841</w:t>
            </w:r>
          </w:p>
        </w:tc>
        <w:tc>
          <w:tcPr>
            <w:tcW w:w="1443" w:type="dxa"/>
            <w:noWrap/>
            <w:vAlign w:val="center"/>
          </w:tcPr>
          <w:p w14:paraId="08ED66A6">
            <w:pPr>
              <w:keepNext w:val="0"/>
              <w:keepLines w:val="0"/>
              <w:widowControl/>
              <w:suppressLineNumbers w:val="0"/>
              <w:snapToGrid w:val="0"/>
              <w:spacing w:before="0" w:beforeAutospacing="0" w:after="0" w:afterAutospacing="0"/>
              <w:ind w:left="0" w:right="-94" w:rightChars="-45"/>
              <w:jc w:val="center"/>
              <w:textAlignment w:val="center"/>
              <w:rPr>
                <w:rFonts w:hint="default" w:ascii="仿宋" w:hAnsi="仿宋" w:eastAsia="仿宋"/>
                <w:color w:val="auto"/>
                <w:szCs w:val="21"/>
                <w:highlight w:val="none"/>
                <w:lang w:val="en-US" w:eastAsia="zh-CN"/>
              </w:rPr>
            </w:pPr>
            <w:r>
              <w:rPr>
                <w:rFonts w:hint="default" w:ascii="仿宋" w:hAnsi="仿宋" w:eastAsia="仿宋"/>
                <w:color w:val="auto"/>
                <w:szCs w:val="21"/>
                <w:highlight w:val="none"/>
              </w:rPr>
              <w:t>62712</w:t>
            </w:r>
            <w:r>
              <w:rPr>
                <w:rFonts w:hint="eastAsia" w:ascii="仿宋" w:hAnsi="仿宋" w:eastAsia="仿宋"/>
                <w:color w:val="auto"/>
                <w:szCs w:val="21"/>
                <w:highlight w:val="none"/>
                <w:lang w:val="en-US" w:eastAsia="zh-CN"/>
              </w:rPr>
              <w:t>.325</w:t>
            </w:r>
          </w:p>
        </w:tc>
        <w:tc>
          <w:tcPr>
            <w:tcW w:w="1306" w:type="dxa"/>
            <w:noWrap/>
            <w:vAlign w:val="center"/>
          </w:tcPr>
          <w:p w14:paraId="7C97EB8E">
            <w:pPr>
              <w:keepNext w:val="0"/>
              <w:keepLines w:val="0"/>
              <w:widowControl/>
              <w:suppressLineNumbers w:val="0"/>
              <w:snapToGrid w:val="0"/>
              <w:spacing w:before="0" w:beforeAutospacing="0" w:after="0" w:afterAutospacing="0"/>
              <w:ind w:left="0" w:right="-94" w:rightChars="-45"/>
              <w:jc w:val="center"/>
              <w:textAlignment w:val="center"/>
              <w:rPr>
                <w:rFonts w:hint="default" w:ascii="仿宋" w:hAnsi="仿宋" w:eastAsia="仿宋"/>
                <w:color w:val="auto"/>
                <w:szCs w:val="21"/>
                <w:highlight w:val="none"/>
                <w:lang w:val="en-US" w:eastAsia="zh-CN"/>
              </w:rPr>
            </w:pPr>
            <w:r>
              <w:rPr>
                <w:rFonts w:hint="default" w:ascii="仿宋" w:hAnsi="仿宋" w:eastAsia="仿宋"/>
                <w:color w:val="auto"/>
                <w:szCs w:val="21"/>
                <w:highlight w:val="none"/>
              </w:rPr>
              <w:t>13038</w:t>
            </w:r>
            <w:r>
              <w:rPr>
                <w:rFonts w:hint="eastAsia" w:ascii="仿宋" w:hAnsi="仿宋" w:eastAsia="仿宋"/>
                <w:color w:val="auto"/>
                <w:szCs w:val="21"/>
                <w:highlight w:val="none"/>
                <w:lang w:val="en-US" w:eastAsia="zh-CN"/>
              </w:rPr>
              <w:t>.015</w:t>
            </w:r>
          </w:p>
        </w:tc>
      </w:tr>
      <w:tr w14:paraId="2C083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627" w:type="dxa"/>
            <w:gridSpan w:val="3"/>
            <w:noWrap/>
            <w:vAlign w:val="center"/>
          </w:tcPr>
          <w:p w14:paraId="5B453219">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auto"/>
                <w:szCs w:val="21"/>
                <w:highlight w:val="none"/>
              </w:rPr>
            </w:pPr>
            <w:r>
              <w:rPr>
                <w:rFonts w:hint="eastAsia" w:ascii="仿宋" w:hAnsi="仿宋" w:eastAsia="仿宋" w:cs="仿宋"/>
                <w:color w:val="auto"/>
                <w:kern w:val="2"/>
                <w:sz w:val="21"/>
                <w:szCs w:val="21"/>
                <w:highlight w:val="none"/>
                <w:lang w:val="en-US" w:eastAsia="zh-CN" w:bidi="ar"/>
              </w:rPr>
              <w:t>作业面积合计</w:t>
            </w:r>
          </w:p>
        </w:tc>
        <w:tc>
          <w:tcPr>
            <w:tcW w:w="4051" w:type="dxa"/>
            <w:gridSpan w:val="3"/>
            <w:noWrap/>
            <w:vAlign w:val="center"/>
          </w:tcPr>
          <w:p w14:paraId="4F0E3435">
            <w:pPr>
              <w:keepNext w:val="0"/>
              <w:keepLines w:val="0"/>
              <w:widowControl/>
              <w:suppressLineNumbers w:val="0"/>
              <w:snapToGrid w:val="0"/>
              <w:spacing w:before="0" w:beforeAutospacing="0" w:after="0" w:afterAutospacing="0"/>
              <w:ind w:left="0" w:right="-94" w:rightChars="-45"/>
              <w:jc w:val="center"/>
              <w:textAlignment w:val="center"/>
              <w:rPr>
                <w:rFonts w:hint="default" w:ascii="仿宋" w:hAnsi="仿宋" w:eastAsia="仿宋"/>
                <w:color w:val="auto"/>
                <w:szCs w:val="21"/>
                <w:highlight w:val="none"/>
              </w:rPr>
            </w:pPr>
            <w:r>
              <w:rPr>
                <w:rFonts w:hint="eastAsia" w:ascii="仿宋" w:hAnsi="仿宋" w:eastAsia="仿宋" w:cs="仿宋"/>
                <w:color w:val="auto"/>
                <w:kern w:val="2"/>
                <w:sz w:val="21"/>
                <w:szCs w:val="21"/>
                <w:highlight w:val="none"/>
                <w:lang w:val="en-US" w:eastAsia="zh-CN" w:bidi="ar"/>
              </w:rPr>
              <w:t>75750.34</w:t>
            </w:r>
          </w:p>
        </w:tc>
      </w:tr>
    </w:tbl>
    <w:p w14:paraId="1008F9F5">
      <w:pPr>
        <w:pStyle w:val="24"/>
        <w:spacing w:line="360" w:lineRule="auto"/>
        <w:ind w:left="0"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1）道路服务范围：即上表中的主桥道路、人行道的面积总和，如遇路面交界地带，保洁范围还需往外延伸10米。</w:t>
      </w:r>
    </w:p>
    <w:p w14:paraId="2D611E23">
      <w:pPr>
        <w:snapToGrid w:val="0"/>
        <w:spacing w:line="360" w:lineRule="auto"/>
        <w:ind w:firstLine="480" w:firstLineChars="200"/>
        <w:rPr>
          <w:rFonts w:ascii="仿宋_GB2312" w:hAnsi="仿宋_GB2312" w:eastAsia="仿宋_GB2312" w:cs="仿宋_GB2312"/>
          <w:color w:val="auto"/>
          <w:sz w:val="24"/>
          <w:highlight w:val="none"/>
          <w:u w:val="single"/>
        </w:rPr>
      </w:pP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三</w:t>
      </w:r>
      <w:r>
        <w:rPr>
          <w:rFonts w:hint="eastAsia" w:ascii="仿宋" w:hAnsi="仿宋" w:eastAsia="仿宋" w:cs="仿宋_GB2312"/>
          <w:color w:val="auto"/>
          <w:sz w:val="24"/>
          <w:highlight w:val="none"/>
          <w:lang w:eastAsia="zh-CN"/>
        </w:rPr>
        <w:t>）</w:t>
      </w:r>
      <w:r>
        <w:rPr>
          <w:rFonts w:hint="eastAsia" w:ascii="仿宋" w:hAnsi="仿宋" w:eastAsia="仿宋" w:cs="仿宋"/>
          <w:color w:val="auto"/>
          <w:sz w:val="24"/>
          <w:highlight w:val="none"/>
        </w:rPr>
        <w:t>服务要求：</w:t>
      </w:r>
    </w:p>
    <w:p w14:paraId="585027C7">
      <w:pPr>
        <w:widowControl/>
        <w:snapToGrid w:val="0"/>
        <w:spacing w:line="360" w:lineRule="auto"/>
        <w:ind w:firstLine="480" w:firstLineChars="200"/>
        <w:jc w:val="left"/>
        <w:rPr>
          <w:rFonts w:ascii="仿宋" w:hAnsi="仿宋" w:eastAsia="仿宋" w:cs="仿宋_GB2312"/>
          <w:color w:val="auto"/>
          <w:sz w:val="24"/>
          <w:highlight w:val="none"/>
          <w:u w:val="none"/>
        </w:rPr>
      </w:pPr>
      <w:r>
        <w:rPr>
          <w:rFonts w:hint="eastAsia" w:ascii="仿宋" w:hAnsi="仿宋" w:eastAsia="仿宋" w:cs="宋体"/>
          <w:color w:val="auto"/>
          <w:kern w:val="0"/>
          <w:sz w:val="24"/>
          <w:highlight w:val="none"/>
          <w:u w:val="none"/>
        </w:rPr>
        <w:t>道路保洁内容：包括但不限于主桥道路、人行道的人工精细化保洁作业及道路机械化清扫、洒水、冲洗等；相关环卫、市政、交通等设施（果壳箱、道路交通护栏、桥面栏杆等）的清洗保洁；分类收集运输垃圾；及时清理乱偷倒垃圾；应急服务等内容。</w:t>
      </w:r>
    </w:p>
    <w:p w14:paraId="77BFF547">
      <w:pPr>
        <w:snapToGrid w:val="0"/>
        <w:spacing w:line="360" w:lineRule="auto"/>
        <w:ind w:firstLine="480" w:firstLineChars="200"/>
        <w:outlineLvl w:val="0"/>
        <w:rPr>
          <w:rFonts w:ascii="仿宋" w:hAnsi="仿宋" w:eastAsia="仿宋" w:cs="仿宋"/>
          <w:b/>
          <w:color w:val="auto"/>
          <w:sz w:val="24"/>
          <w:highlight w:val="none"/>
        </w:rPr>
      </w:pPr>
      <w:bookmarkStart w:id="99" w:name="_Toc103179189"/>
      <w:bookmarkStart w:id="100" w:name="_Toc3332"/>
      <w:bookmarkStart w:id="101" w:name="_Toc20607"/>
      <w:bookmarkStart w:id="102" w:name="_Toc8585"/>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服务期限：</w:t>
      </w:r>
      <w:r>
        <w:rPr>
          <w:rFonts w:hint="eastAsia" w:ascii="仿宋" w:hAnsi="仿宋" w:eastAsia="仿宋" w:cs="仿宋"/>
          <w:color w:val="auto"/>
          <w:sz w:val="24"/>
          <w:highlight w:val="none"/>
          <w:u w:val="single"/>
        </w:rPr>
        <w:t>自202</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年   月   日起至202</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年   月   日止。</w:t>
      </w:r>
      <w:bookmarkEnd w:id="99"/>
      <w:bookmarkEnd w:id="100"/>
      <w:bookmarkEnd w:id="101"/>
      <w:bookmarkEnd w:id="102"/>
    </w:p>
    <w:p w14:paraId="30A32DC6">
      <w:pPr>
        <w:widowControl/>
        <w:snapToGrid w:val="0"/>
        <w:spacing w:line="360" w:lineRule="auto"/>
        <w:ind w:firstLine="482" w:firstLineChars="200"/>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二、合同价款</w:t>
      </w:r>
    </w:p>
    <w:p w14:paraId="68EB6600">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一</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本合同总价为：￥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（大写：</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元人民币）。</w:t>
      </w:r>
    </w:p>
    <w:p w14:paraId="6E80BDFE">
      <w:pPr>
        <w:snapToGrid w:val="0"/>
        <w:spacing w:line="360" w:lineRule="auto"/>
        <w:ind w:firstLine="480" w:firstLineChars="200"/>
        <w:rPr>
          <w:rFonts w:ascii="仿宋" w:hAnsi="仿宋" w:eastAsia="仿宋"/>
          <w:color w:val="auto"/>
          <w:sz w:val="24"/>
          <w:highlight w:val="none"/>
          <w:u w:val="single"/>
        </w:rPr>
      </w:pP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二</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分项价格：</w:t>
      </w:r>
    </w:p>
    <w:tbl>
      <w:tblPr>
        <w:tblStyle w:val="57"/>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303"/>
        <w:gridCol w:w="1028"/>
        <w:gridCol w:w="815"/>
        <w:gridCol w:w="1541"/>
        <w:gridCol w:w="1309"/>
        <w:gridCol w:w="802"/>
        <w:gridCol w:w="1130"/>
      </w:tblGrid>
      <w:tr w14:paraId="0B335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1" w:hRule="atLeast"/>
          <w:jc w:val="center"/>
        </w:trPr>
        <w:tc>
          <w:tcPr>
            <w:tcW w:w="587" w:type="dxa"/>
            <w:vAlign w:val="center"/>
          </w:tcPr>
          <w:p w14:paraId="3EFA9694">
            <w:pPr>
              <w:pStyle w:val="32"/>
              <w:keepNext w:val="0"/>
              <w:keepLines w:val="0"/>
              <w:suppressLineNumbers w:val="0"/>
              <w:spacing w:before="0" w:beforeAutospacing="0" w:after="0" w:afterAutospacing="0"/>
              <w:ind w:left="0" w:right="0"/>
              <w:jc w:val="center"/>
              <w:rPr>
                <w:rFonts w:hint="default" w:ascii="仿宋" w:hAnsi="仿宋" w:eastAsia="仿宋" w:cs="新宋体"/>
                <w:color w:val="auto"/>
                <w:sz w:val="22"/>
                <w:szCs w:val="22"/>
                <w:highlight w:val="none"/>
              </w:rPr>
            </w:pPr>
            <w:r>
              <w:rPr>
                <w:rFonts w:hint="eastAsia" w:ascii="仿宋" w:hAnsi="仿宋" w:eastAsia="仿宋" w:cs="Courier New"/>
                <w:color w:val="auto"/>
                <w:sz w:val="24"/>
                <w:highlight w:val="none"/>
              </w:rPr>
              <w:t>序号</w:t>
            </w:r>
          </w:p>
        </w:tc>
        <w:tc>
          <w:tcPr>
            <w:tcW w:w="1303" w:type="dxa"/>
            <w:vAlign w:val="center"/>
          </w:tcPr>
          <w:p w14:paraId="5E7EB35B">
            <w:pPr>
              <w:pStyle w:val="32"/>
              <w:keepNext w:val="0"/>
              <w:keepLines w:val="0"/>
              <w:suppressLineNumbers w:val="0"/>
              <w:spacing w:before="0" w:beforeAutospacing="0" w:after="0" w:afterAutospacing="0"/>
              <w:ind w:left="0" w:right="0"/>
              <w:jc w:val="center"/>
              <w:rPr>
                <w:rFonts w:hint="default" w:ascii="仿宋" w:hAnsi="仿宋" w:eastAsia="仿宋" w:cs="新宋体"/>
                <w:color w:val="auto"/>
                <w:sz w:val="22"/>
                <w:szCs w:val="22"/>
                <w:highlight w:val="none"/>
              </w:rPr>
            </w:pPr>
            <w:r>
              <w:rPr>
                <w:rFonts w:hint="eastAsia" w:ascii="仿宋" w:hAnsi="仿宋" w:eastAsia="仿宋" w:cs="Courier New"/>
                <w:color w:val="auto"/>
                <w:sz w:val="24"/>
                <w:highlight w:val="none"/>
              </w:rPr>
              <w:t>分项名称</w:t>
            </w:r>
          </w:p>
        </w:tc>
        <w:tc>
          <w:tcPr>
            <w:tcW w:w="1028" w:type="dxa"/>
            <w:vAlign w:val="center"/>
          </w:tcPr>
          <w:p w14:paraId="39F28B01">
            <w:pPr>
              <w:keepNext w:val="0"/>
              <w:keepLines w:val="0"/>
              <w:suppressLineNumbers w:val="0"/>
              <w:snapToGrid w:val="0"/>
              <w:spacing w:before="120" w:beforeLines="50" w:beforeAutospacing="0" w:after="0" w:afterAutospacing="0"/>
              <w:ind w:left="0" w:right="0"/>
              <w:jc w:val="center"/>
              <w:rPr>
                <w:rFonts w:hint="default" w:ascii="仿宋" w:hAnsi="仿宋" w:eastAsia="仿宋" w:cs="Courier New"/>
                <w:color w:val="auto"/>
                <w:sz w:val="24"/>
                <w:highlight w:val="none"/>
              </w:rPr>
            </w:pPr>
            <w:r>
              <w:rPr>
                <w:rFonts w:hint="eastAsia" w:ascii="仿宋" w:hAnsi="仿宋" w:eastAsia="仿宋" w:cs="Courier New"/>
                <w:color w:val="auto"/>
                <w:sz w:val="24"/>
                <w:highlight w:val="none"/>
              </w:rPr>
              <w:t>综合单价（元/㎡·年）</w:t>
            </w:r>
          </w:p>
        </w:tc>
        <w:tc>
          <w:tcPr>
            <w:tcW w:w="815" w:type="dxa"/>
            <w:vAlign w:val="center"/>
          </w:tcPr>
          <w:p w14:paraId="7A936955">
            <w:pPr>
              <w:keepNext w:val="0"/>
              <w:keepLines w:val="0"/>
              <w:suppressLineNumbers w:val="0"/>
              <w:snapToGrid w:val="0"/>
              <w:spacing w:before="0" w:beforeAutospacing="0" w:after="0" w:afterAutospacing="0"/>
              <w:ind w:left="0" w:right="0"/>
              <w:rPr>
                <w:rFonts w:hint="default" w:ascii="仿宋" w:hAnsi="仿宋" w:eastAsia="仿宋" w:cs="Courier New"/>
                <w:color w:val="auto"/>
                <w:sz w:val="24"/>
                <w:highlight w:val="none"/>
              </w:rPr>
            </w:pPr>
            <w:r>
              <w:rPr>
                <w:rFonts w:hint="eastAsia" w:ascii="仿宋" w:hAnsi="仿宋" w:eastAsia="仿宋"/>
                <w:color w:val="auto"/>
                <w:sz w:val="24"/>
                <w:highlight w:val="none"/>
              </w:rPr>
              <w:t>计量单位</w:t>
            </w:r>
          </w:p>
        </w:tc>
        <w:tc>
          <w:tcPr>
            <w:tcW w:w="1541" w:type="dxa"/>
            <w:vAlign w:val="center"/>
          </w:tcPr>
          <w:p w14:paraId="1E085C23">
            <w:pPr>
              <w:keepNext w:val="0"/>
              <w:keepLines w:val="0"/>
              <w:suppressLineNumbers w:val="0"/>
              <w:snapToGrid w:val="0"/>
              <w:spacing w:before="120" w:beforeLines="50" w:beforeAutospacing="0" w:after="0" w:afterAutospacing="0"/>
              <w:ind w:left="0" w:right="0"/>
              <w:jc w:val="center"/>
              <w:rPr>
                <w:rFonts w:hint="default"/>
                <w:color w:val="auto"/>
                <w:highlight w:val="none"/>
              </w:rPr>
            </w:pPr>
            <w:r>
              <w:rPr>
                <w:rFonts w:hint="eastAsia" w:ascii="仿宋" w:hAnsi="仿宋" w:eastAsia="仿宋" w:cs="Courier New"/>
                <w:color w:val="auto"/>
                <w:sz w:val="24"/>
                <w:highlight w:val="none"/>
              </w:rPr>
              <w:t>数量</w:t>
            </w:r>
          </w:p>
        </w:tc>
        <w:tc>
          <w:tcPr>
            <w:tcW w:w="1309" w:type="dxa"/>
            <w:vAlign w:val="center"/>
          </w:tcPr>
          <w:p w14:paraId="7C9BA9E8">
            <w:pPr>
              <w:keepNext w:val="0"/>
              <w:keepLines w:val="0"/>
              <w:suppressLineNumbers w:val="0"/>
              <w:snapToGrid w:val="0"/>
              <w:spacing w:before="120" w:beforeLines="50" w:beforeAutospacing="0" w:after="0" w:afterAutospacing="0"/>
              <w:ind w:left="0" w:right="0"/>
              <w:jc w:val="center"/>
              <w:rPr>
                <w:rFonts w:hint="default" w:ascii="仿宋" w:hAnsi="仿宋" w:eastAsia="仿宋" w:cs="Courier New"/>
                <w:color w:val="auto"/>
                <w:sz w:val="24"/>
                <w:highlight w:val="none"/>
              </w:rPr>
            </w:pPr>
            <w:r>
              <w:rPr>
                <w:rFonts w:hint="eastAsia" w:ascii="仿宋" w:hAnsi="仿宋" w:eastAsia="仿宋" w:cs="Courier New"/>
                <w:color w:val="auto"/>
                <w:sz w:val="24"/>
                <w:highlight w:val="none"/>
              </w:rPr>
              <w:t>单年分项总价（元）</w:t>
            </w:r>
          </w:p>
        </w:tc>
        <w:tc>
          <w:tcPr>
            <w:tcW w:w="802" w:type="dxa"/>
            <w:vAlign w:val="center"/>
          </w:tcPr>
          <w:p w14:paraId="0A562D0C">
            <w:pPr>
              <w:keepNext w:val="0"/>
              <w:keepLines w:val="0"/>
              <w:suppressLineNumbers w:val="0"/>
              <w:snapToGrid w:val="0"/>
              <w:spacing w:before="120" w:beforeLines="50" w:beforeAutospacing="0" w:after="0" w:afterAutospacing="0"/>
              <w:ind w:left="0" w:right="0"/>
              <w:jc w:val="center"/>
              <w:rPr>
                <w:rFonts w:hint="default" w:ascii="仿宋" w:hAnsi="仿宋" w:eastAsia="仿宋" w:cs="Courier New"/>
                <w:color w:val="auto"/>
                <w:sz w:val="24"/>
                <w:highlight w:val="none"/>
              </w:rPr>
            </w:pPr>
            <w:r>
              <w:rPr>
                <w:rFonts w:hint="eastAsia" w:ascii="仿宋" w:hAnsi="仿宋" w:eastAsia="仿宋" w:cs="Courier New"/>
                <w:color w:val="auto"/>
                <w:sz w:val="24"/>
                <w:highlight w:val="none"/>
              </w:rPr>
              <w:t>时间</w:t>
            </w:r>
          </w:p>
        </w:tc>
        <w:tc>
          <w:tcPr>
            <w:tcW w:w="1130" w:type="dxa"/>
            <w:vAlign w:val="center"/>
          </w:tcPr>
          <w:p w14:paraId="52536D0D">
            <w:pPr>
              <w:keepNext w:val="0"/>
              <w:keepLines w:val="0"/>
              <w:suppressLineNumbers w:val="0"/>
              <w:snapToGrid w:val="0"/>
              <w:spacing w:before="120" w:beforeLines="50" w:beforeAutospacing="0" w:after="0" w:afterAutospacing="0"/>
              <w:ind w:left="0" w:right="0"/>
              <w:jc w:val="center"/>
              <w:rPr>
                <w:rFonts w:hint="default" w:ascii="仿宋" w:hAnsi="仿宋" w:eastAsia="仿宋" w:cs="Courier New"/>
                <w:color w:val="auto"/>
                <w:sz w:val="24"/>
                <w:highlight w:val="none"/>
              </w:rPr>
            </w:pPr>
            <w:r>
              <w:rPr>
                <w:rFonts w:hint="eastAsia" w:ascii="仿宋" w:hAnsi="仿宋" w:eastAsia="仿宋" w:cs="Courier New"/>
                <w:color w:val="auto"/>
                <w:sz w:val="24"/>
                <w:highlight w:val="none"/>
                <w:lang w:val="en-US" w:eastAsia="zh-CN"/>
              </w:rPr>
              <w:t>1</w:t>
            </w:r>
            <w:r>
              <w:rPr>
                <w:rFonts w:hint="eastAsia" w:ascii="仿宋" w:hAnsi="仿宋" w:eastAsia="仿宋" w:cs="Courier New"/>
                <w:color w:val="auto"/>
                <w:sz w:val="24"/>
                <w:highlight w:val="none"/>
              </w:rPr>
              <w:t>年分项合计总价</w:t>
            </w:r>
          </w:p>
        </w:tc>
      </w:tr>
      <w:tr w14:paraId="2DB12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587" w:type="dxa"/>
            <w:vAlign w:val="center"/>
          </w:tcPr>
          <w:p w14:paraId="569115D9">
            <w:pPr>
              <w:keepNext w:val="0"/>
              <w:keepLines w:val="0"/>
              <w:suppressLineNumbers w:val="0"/>
              <w:snapToGrid w:val="0"/>
              <w:spacing w:before="120" w:beforeLines="50" w:beforeAutospacing="0" w:after="0" w:afterAutospacing="0"/>
              <w:ind w:left="0" w:right="0"/>
              <w:jc w:val="center"/>
              <w:rPr>
                <w:rFonts w:hint="default" w:ascii="仿宋" w:hAnsi="仿宋" w:eastAsia="仿宋" w:cs="Courier New"/>
                <w:color w:val="auto"/>
                <w:sz w:val="24"/>
                <w:highlight w:val="none"/>
              </w:rPr>
            </w:pPr>
            <w:r>
              <w:rPr>
                <w:rFonts w:hint="eastAsia" w:ascii="仿宋" w:hAnsi="仿宋" w:eastAsia="仿宋" w:cs="Courier New"/>
                <w:color w:val="auto"/>
                <w:sz w:val="24"/>
                <w:highlight w:val="none"/>
              </w:rPr>
              <w:t>1</w:t>
            </w:r>
          </w:p>
        </w:tc>
        <w:tc>
          <w:tcPr>
            <w:tcW w:w="1303" w:type="dxa"/>
            <w:vAlign w:val="center"/>
          </w:tcPr>
          <w:p w14:paraId="663E6C2B">
            <w:pPr>
              <w:keepNext w:val="0"/>
              <w:keepLines w:val="0"/>
              <w:suppressLineNumbers w:val="0"/>
              <w:snapToGrid w:val="0"/>
              <w:spacing w:before="0" w:beforeAutospacing="0" w:after="0" w:afterAutospacing="0"/>
              <w:ind w:left="0" w:right="0"/>
              <w:jc w:val="center"/>
              <w:rPr>
                <w:rFonts w:hint="default" w:ascii="仿宋" w:hAnsi="仿宋" w:eastAsia="仿宋" w:cs="Courier New"/>
                <w:color w:val="auto"/>
                <w:sz w:val="24"/>
                <w:highlight w:val="none"/>
              </w:rPr>
            </w:pPr>
            <w:r>
              <w:rPr>
                <w:rFonts w:hint="eastAsia" w:ascii="仿宋" w:hAnsi="仿宋" w:eastAsia="仿宋" w:cs="Courier New"/>
                <w:color w:val="auto"/>
                <w:sz w:val="24"/>
                <w:highlight w:val="none"/>
              </w:rPr>
              <w:t>主桥道路保洁</w:t>
            </w:r>
          </w:p>
        </w:tc>
        <w:tc>
          <w:tcPr>
            <w:tcW w:w="1028" w:type="dxa"/>
            <w:vAlign w:val="center"/>
          </w:tcPr>
          <w:p w14:paraId="7A2DAC49">
            <w:pPr>
              <w:pStyle w:val="32"/>
              <w:keepNext w:val="0"/>
              <w:keepLines w:val="0"/>
              <w:suppressLineNumbers w:val="0"/>
              <w:spacing w:before="0" w:beforeAutospacing="0" w:after="0" w:afterAutospacing="0"/>
              <w:ind w:left="0" w:right="0"/>
              <w:jc w:val="center"/>
              <w:rPr>
                <w:rFonts w:hint="default" w:ascii="仿宋" w:hAnsi="仿宋" w:eastAsia="仿宋" w:cs="新宋体"/>
                <w:color w:val="auto"/>
                <w:sz w:val="22"/>
                <w:szCs w:val="22"/>
                <w:highlight w:val="none"/>
              </w:rPr>
            </w:pPr>
          </w:p>
        </w:tc>
        <w:tc>
          <w:tcPr>
            <w:tcW w:w="815" w:type="dxa"/>
            <w:vAlign w:val="center"/>
          </w:tcPr>
          <w:p w14:paraId="39506EC5">
            <w:pPr>
              <w:pStyle w:val="32"/>
              <w:keepNext w:val="0"/>
              <w:keepLines w:val="0"/>
              <w:suppressLineNumbers w:val="0"/>
              <w:spacing w:before="0" w:beforeAutospacing="0" w:after="0" w:afterAutospacing="0"/>
              <w:ind w:left="0" w:right="0"/>
              <w:jc w:val="center"/>
              <w:rPr>
                <w:rFonts w:hint="default" w:ascii="仿宋" w:hAnsi="仿宋" w:eastAsia="仿宋" w:cs="新宋体"/>
                <w:color w:val="auto"/>
                <w:sz w:val="22"/>
                <w:szCs w:val="22"/>
                <w:highlight w:val="none"/>
              </w:rPr>
            </w:pPr>
            <w:r>
              <w:rPr>
                <w:rFonts w:hint="eastAsia" w:ascii="仿宋" w:hAnsi="仿宋" w:eastAsia="仿宋" w:cs="Courier New"/>
                <w:color w:val="auto"/>
                <w:sz w:val="24"/>
                <w:highlight w:val="none"/>
              </w:rPr>
              <w:t>㎡</w:t>
            </w:r>
          </w:p>
        </w:tc>
        <w:tc>
          <w:tcPr>
            <w:tcW w:w="1541" w:type="dxa"/>
            <w:vAlign w:val="center"/>
          </w:tcPr>
          <w:p w14:paraId="32CF7864">
            <w:pPr>
              <w:pStyle w:val="32"/>
              <w:keepNext w:val="0"/>
              <w:keepLines w:val="0"/>
              <w:suppressLineNumbers w:val="0"/>
              <w:spacing w:before="0" w:beforeAutospacing="0" w:after="0" w:afterAutospacing="0"/>
              <w:ind w:left="0" w:right="0"/>
              <w:jc w:val="center"/>
              <w:rPr>
                <w:rFonts w:hint="default" w:ascii="仿宋" w:hAnsi="仿宋" w:eastAsia="仿宋"/>
                <w:color w:val="auto"/>
                <w:sz w:val="22"/>
                <w:szCs w:val="20"/>
                <w:highlight w:val="none"/>
              </w:rPr>
            </w:pPr>
            <w:r>
              <w:rPr>
                <w:rFonts w:hint="eastAsia" w:ascii="仿宋" w:hAnsi="仿宋" w:eastAsia="仿宋"/>
                <w:color w:val="auto"/>
                <w:szCs w:val="21"/>
                <w:highlight w:val="none"/>
              </w:rPr>
              <w:t>62712.325</w:t>
            </w:r>
          </w:p>
        </w:tc>
        <w:tc>
          <w:tcPr>
            <w:tcW w:w="1309" w:type="dxa"/>
            <w:vAlign w:val="center"/>
          </w:tcPr>
          <w:p w14:paraId="11387ADC">
            <w:pPr>
              <w:pStyle w:val="32"/>
              <w:keepNext w:val="0"/>
              <w:keepLines w:val="0"/>
              <w:suppressLineNumbers w:val="0"/>
              <w:spacing w:before="0" w:beforeAutospacing="0" w:after="0" w:afterAutospacing="0"/>
              <w:ind w:left="0" w:right="0"/>
              <w:jc w:val="center"/>
              <w:rPr>
                <w:rFonts w:hint="default" w:ascii="仿宋" w:hAnsi="仿宋" w:eastAsia="仿宋" w:cs="新宋体"/>
                <w:color w:val="auto"/>
                <w:sz w:val="22"/>
                <w:szCs w:val="22"/>
                <w:highlight w:val="none"/>
              </w:rPr>
            </w:pPr>
          </w:p>
        </w:tc>
        <w:tc>
          <w:tcPr>
            <w:tcW w:w="802" w:type="dxa"/>
            <w:vMerge w:val="restart"/>
            <w:vAlign w:val="center"/>
          </w:tcPr>
          <w:p w14:paraId="1CC206C4">
            <w:pPr>
              <w:pStyle w:val="32"/>
              <w:keepNext w:val="0"/>
              <w:keepLines w:val="0"/>
              <w:suppressLineNumbers w:val="0"/>
              <w:spacing w:before="0" w:beforeAutospacing="0" w:after="0" w:afterAutospacing="0"/>
              <w:ind w:left="0" w:right="0"/>
              <w:jc w:val="center"/>
              <w:rPr>
                <w:rFonts w:hint="default" w:ascii="仿宋" w:hAnsi="仿宋" w:eastAsia="仿宋" w:cs="新宋体"/>
                <w:color w:val="auto"/>
                <w:sz w:val="22"/>
                <w:szCs w:val="22"/>
                <w:highlight w:val="none"/>
              </w:rPr>
            </w:pPr>
            <w:r>
              <w:rPr>
                <w:rFonts w:hint="eastAsia" w:ascii="仿宋" w:hAnsi="仿宋" w:eastAsia="仿宋" w:cs="新宋体"/>
                <w:color w:val="auto"/>
                <w:sz w:val="22"/>
                <w:szCs w:val="22"/>
                <w:highlight w:val="none"/>
                <w:lang w:val="en-US" w:eastAsia="zh-CN"/>
              </w:rPr>
              <w:t>1</w:t>
            </w:r>
            <w:r>
              <w:rPr>
                <w:rFonts w:hint="eastAsia" w:ascii="仿宋" w:hAnsi="仿宋" w:eastAsia="仿宋" w:cs="新宋体"/>
                <w:color w:val="auto"/>
                <w:sz w:val="22"/>
                <w:szCs w:val="22"/>
                <w:highlight w:val="none"/>
              </w:rPr>
              <w:t>年</w:t>
            </w:r>
          </w:p>
        </w:tc>
        <w:tc>
          <w:tcPr>
            <w:tcW w:w="1130" w:type="dxa"/>
            <w:vAlign w:val="center"/>
          </w:tcPr>
          <w:p w14:paraId="02B55A8C">
            <w:pPr>
              <w:pStyle w:val="32"/>
              <w:keepNext w:val="0"/>
              <w:keepLines w:val="0"/>
              <w:suppressLineNumbers w:val="0"/>
              <w:spacing w:before="0" w:beforeAutospacing="0" w:after="0" w:afterAutospacing="0"/>
              <w:ind w:left="0" w:right="0"/>
              <w:jc w:val="center"/>
              <w:rPr>
                <w:rFonts w:hint="default" w:ascii="仿宋" w:hAnsi="仿宋" w:eastAsia="仿宋" w:cs="新宋体"/>
                <w:color w:val="auto"/>
                <w:sz w:val="22"/>
                <w:szCs w:val="22"/>
                <w:highlight w:val="none"/>
              </w:rPr>
            </w:pPr>
          </w:p>
        </w:tc>
      </w:tr>
      <w:tr w14:paraId="75F69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587" w:type="dxa"/>
            <w:vAlign w:val="center"/>
          </w:tcPr>
          <w:p w14:paraId="051E6BE0">
            <w:pPr>
              <w:keepNext w:val="0"/>
              <w:keepLines w:val="0"/>
              <w:suppressLineNumbers w:val="0"/>
              <w:snapToGrid w:val="0"/>
              <w:spacing w:before="120" w:beforeLines="50" w:beforeAutospacing="0" w:after="0" w:afterAutospacing="0"/>
              <w:ind w:left="0" w:right="0"/>
              <w:jc w:val="center"/>
              <w:rPr>
                <w:rFonts w:hint="eastAsia" w:ascii="仿宋" w:hAnsi="仿宋" w:eastAsia="仿宋" w:cs="Courier New"/>
                <w:color w:val="auto"/>
                <w:sz w:val="24"/>
                <w:highlight w:val="none"/>
                <w:lang w:eastAsia="zh-CN"/>
              </w:rPr>
            </w:pPr>
            <w:r>
              <w:rPr>
                <w:rFonts w:hint="eastAsia" w:ascii="仿宋" w:hAnsi="仿宋" w:eastAsia="仿宋" w:cs="Courier New"/>
                <w:color w:val="auto"/>
                <w:sz w:val="24"/>
                <w:highlight w:val="none"/>
                <w:lang w:val="en-US" w:eastAsia="zh-CN"/>
              </w:rPr>
              <w:t>2</w:t>
            </w:r>
          </w:p>
        </w:tc>
        <w:tc>
          <w:tcPr>
            <w:tcW w:w="1303" w:type="dxa"/>
            <w:vAlign w:val="center"/>
          </w:tcPr>
          <w:p w14:paraId="3663B7B9">
            <w:pPr>
              <w:keepNext w:val="0"/>
              <w:keepLines w:val="0"/>
              <w:suppressLineNumbers w:val="0"/>
              <w:snapToGrid w:val="0"/>
              <w:spacing w:before="0" w:beforeAutospacing="0" w:after="0" w:afterAutospacing="0"/>
              <w:ind w:left="0" w:right="0"/>
              <w:jc w:val="center"/>
              <w:rPr>
                <w:rFonts w:hint="default" w:ascii="仿宋" w:hAnsi="仿宋" w:eastAsia="仿宋" w:cs="Courier New"/>
                <w:color w:val="auto"/>
                <w:sz w:val="24"/>
                <w:highlight w:val="none"/>
              </w:rPr>
            </w:pPr>
            <w:r>
              <w:rPr>
                <w:rFonts w:hint="eastAsia" w:ascii="仿宋" w:hAnsi="仿宋" w:eastAsia="仿宋" w:cs="Courier New"/>
                <w:color w:val="auto"/>
                <w:sz w:val="24"/>
                <w:highlight w:val="none"/>
              </w:rPr>
              <w:t>人行道保洁</w:t>
            </w:r>
          </w:p>
        </w:tc>
        <w:tc>
          <w:tcPr>
            <w:tcW w:w="1028" w:type="dxa"/>
            <w:vAlign w:val="center"/>
          </w:tcPr>
          <w:p w14:paraId="11E2C964">
            <w:pPr>
              <w:pStyle w:val="32"/>
              <w:keepNext w:val="0"/>
              <w:keepLines w:val="0"/>
              <w:suppressLineNumbers w:val="0"/>
              <w:spacing w:before="0" w:beforeAutospacing="0" w:after="0" w:afterAutospacing="0"/>
              <w:ind w:left="0" w:right="0"/>
              <w:jc w:val="center"/>
              <w:rPr>
                <w:rFonts w:hint="default" w:ascii="仿宋" w:hAnsi="仿宋" w:eastAsia="仿宋" w:cs="新宋体"/>
                <w:color w:val="auto"/>
                <w:sz w:val="22"/>
                <w:szCs w:val="22"/>
                <w:highlight w:val="none"/>
              </w:rPr>
            </w:pPr>
          </w:p>
        </w:tc>
        <w:tc>
          <w:tcPr>
            <w:tcW w:w="815" w:type="dxa"/>
            <w:vAlign w:val="center"/>
          </w:tcPr>
          <w:p w14:paraId="11AEB815">
            <w:pPr>
              <w:pStyle w:val="32"/>
              <w:keepNext w:val="0"/>
              <w:keepLines w:val="0"/>
              <w:suppressLineNumbers w:val="0"/>
              <w:spacing w:before="0" w:beforeAutospacing="0" w:after="0" w:afterAutospacing="0"/>
              <w:ind w:left="0" w:right="0"/>
              <w:jc w:val="center"/>
              <w:rPr>
                <w:rFonts w:hint="default" w:ascii="仿宋" w:hAnsi="仿宋" w:eastAsia="仿宋" w:cs="新宋体"/>
                <w:color w:val="auto"/>
                <w:sz w:val="22"/>
                <w:szCs w:val="22"/>
                <w:highlight w:val="none"/>
              </w:rPr>
            </w:pPr>
            <w:r>
              <w:rPr>
                <w:rFonts w:hint="eastAsia" w:ascii="仿宋" w:hAnsi="仿宋" w:eastAsia="仿宋" w:cs="Courier New"/>
                <w:color w:val="auto"/>
                <w:sz w:val="24"/>
                <w:highlight w:val="none"/>
              </w:rPr>
              <w:t>㎡</w:t>
            </w:r>
          </w:p>
        </w:tc>
        <w:tc>
          <w:tcPr>
            <w:tcW w:w="1541" w:type="dxa"/>
            <w:vAlign w:val="center"/>
          </w:tcPr>
          <w:p w14:paraId="5490EAD9">
            <w:pPr>
              <w:pStyle w:val="32"/>
              <w:keepNext w:val="0"/>
              <w:keepLines w:val="0"/>
              <w:suppressLineNumbers w:val="0"/>
              <w:spacing w:before="0" w:beforeAutospacing="0" w:after="0" w:afterAutospacing="0"/>
              <w:ind w:left="0" w:right="0"/>
              <w:jc w:val="center"/>
              <w:rPr>
                <w:rFonts w:hint="default" w:ascii="仿宋" w:hAnsi="仿宋" w:eastAsia="仿宋"/>
                <w:color w:val="auto"/>
                <w:sz w:val="22"/>
                <w:szCs w:val="20"/>
                <w:highlight w:val="none"/>
              </w:rPr>
            </w:pPr>
            <w:r>
              <w:rPr>
                <w:rFonts w:hint="eastAsia" w:ascii="仿宋" w:hAnsi="仿宋" w:eastAsia="仿宋"/>
                <w:color w:val="auto"/>
                <w:szCs w:val="21"/>
                <w:highlight w:val="none"/>
              </w:rPr>
              <w:t>13038.015</w:t>
            </w:r>
          </w:p>
        </w:tc>
        <w:tc>
          <w:tcPr>
            <w:tcW w:w="1309" w:type="dxa"/>
            <w:vAlign w:val="center"/>
          </w:tcPr>
          <w:p w14:paraId="24AED06B">
            <w:pPr>
              <w:pStyle w:val="32"/>
              <w:keepNext w:val="0"/>
              <w:keepLines w:val="0"/>
              <w:suppressLineNumbers w:val="0"/>
              <w:spacing w:before="0" w:beforeAutospacing="0" w:after="0" w:afterAutospacing="0"/>
              <w:ind w:left="0" w:right="0"/>
              <w:jc w:val="center"/>
              <w:rPr>
                <w:rFonts w:hint="default" w:ascii="仿宋" w:hAnsi="仿宋" w:eastAsia="仿宋" w:cs="新宋体"/>
                <w:color w:val="auto"/>
                <w:sz w:val="22"/>
                <w:szCs w:val="22"/>
                <w:highlight w:val="none"/>
              </w:rPr>
            </w:pPr>
          </w:p>
        </w:tc>
        <w:tc>
          <w:tcPr>
            <w:tcW w:w="802" w:type="dxa"/>
            <w:vMerge w:val="continue"/>
            <w:vAlign w:val="center"/>
          </w:tcPr>
          <w:p w14:paraId="5A8D7449">
            <w:pPr>
              <w:pStyle w:val="32"/>
              <w:keepNext w:val="0"/>
              <w:keepLines w:val="0"/>
              <w:suppressLineNumbers w:val="0"/>
              <w:spacing w:before="0" w:beforeAutospacing="0" w:after="0" w:afterAutospacing="0"/>
              <w:ind w:left="0" w:right="0"/>
              <w:jc w:val="center"/>
              <w:rPr>
                <w:rFonts w:hint="default" w:ascii="仿宋" w:hAnsi="仿宋" w:eastAsia="仿宋" w:cs="新宋体"/>
                <w:color w:val="auto"/>
                <w:sz w:val="22"/>
                <w:szCs w:val="22"/>
                <w:highlight w:val="none"/>
              </w:rPr>
            </w:pPr>
          </w:p>
        </w:tc>
        <w:tc>
          <w:tcPr>
            <w:tcW w:w="1130" w:type="dxa"/>
            <w:vAlign w:val="center"/>
          </w:tcPr>
          <w:p w14:paraId="79D1D32D">
            <w:pPr>
              <w:pStyle w:val="32"/>
              <w:keepNext w:val="0"/>
              <w:keepLines w:val="0"/>
              <w:suppressLineNumbers w:val="0"/>
              <w:spacing w:before="0" w:beforeAutospacing="0" w:after="0" w:afterAutospacing="0"/>
              <w:ind w:left="0" w:right="0"/>
              <w:jc w:val="center"/>
              <w:rPr>
                <w:rFonts w:hint="default" w:ascii="仿宋" w:hAnsi="仿宋" w:eastAsia="仿宋" w:cs="新宋体"/>
                <w:color w:val="auto"/>
                <w:sz w:val="22"/>
                <w:szCs w:val="22"/>
                <w:highlight w:val="none"/>
              </w:rPr>
            </w:pPr>
          </w:p>
        </w:tc>
      </w:tr>
    </w:tbl>
    <w:p w14:paraId="70155147">
      <w:pPr>
        <w:spacing w:line="560" w:lineRule="exact"/>
        <w:ind w:firstLine="480" w:firstLineChars="200"/>
        <w:outlineLvl w:val="0"/>
        <w:rPr>
          <w:rFonts w:ascii="仿宋" w:hAnsi="仿宋" w:eastAsia="仿宋"/>
          <w:color w:val="auto"/>
          <w:sz w:val="24"/>
          <w:highlight w:val="none"/>
        </w:rPr>
      </w:pPr>
      <w:bookmarkStart w:id="103" w:name="_Toc103179190"/>
      <w:bookmarkStart w:id="104" w:name="_Toc11713"/>
      <w:bookmarkStart w:id="105" w:name="_Toc2356"/>
      <w:bookmarkStart w:id="106" w:name="_Toc28427"/>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三</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本合同约定的服务费合同总价及综合单价为固定价格，除合同约定外在合同执行期间保持不变。合同总价为乙方在合同范围内完成合同约定的道路保洁服务的所有费用，包括但不限于服务所需的一切劳务、作业台班、技术措施、材料、设备、配件、备件、损耗（包括水、电等）、仓储、运输（包括垃圾外运）、政策性文件规定的费用、税费、保险、利润，以及合同包含的风险费用。</w:t>
      </w:r>
      <w:bookmarkEnd w:id="103"/>
    </w:p>
    <w:p w14:paraId="38BEF581">
      <w:pPr>
        <w:spacing w:line="560" w:lineRule="exact"/>
        <w:ind w:firstLine="480" w:firstLineChars="200"/>
        <w:outlineLvl w:val="0"/>
        <w:rPr>
          <w:rFonts w:ascii="仿宋" w:hAnsi="仿宋" w:eastAsia="仿宋"/>
          <w:color w:val="auto"/>
          <w:sz w:val="24"/>
          <w:highlight w:val="none"/>
        </w:rPr>
      </w:pPr>
      <w:bookmarkStart w:id="107" w:name="_Toc103179192"/>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合同风险范围外的调整：</w:t>
      </w:r>
      <w:bookmarkEnd w:id="107"/>
    </w:p>
    <w:p w14:paraId="3D5890E1">
      <w:pPr>
        <w:spacing w:line="560" w:lineRule="exact"/>
        <w:ind w:firstLine="480" w:firstLineChars="200"/>
        <w:outlineLvl w:val="0"/>
        <w:rPr>
          <w:rFonts w:hint="eastAsia" w:ascii="仿宋" w:hAnsi="仿宋" w:eastAsia="仿宋" w:cs="Times New Roman"/>
          <w:color w:val="auto"/>
          <w:sz w:val="24"/>
          <w:highlight w:val="none"/>
          <w:lang w:val="en-US" w:eastAsia="zh-CN"/>
        </w:rPr>
      </w:pPr>
      <w:bookmarkStart w:id="108" w:name="_Toc103179196"/>
      <w:r>
        <w:rPr>
          <w:rFonts w:hint="eastAsia" w:ascii="仿宋" w:hAnsi="仿宋" w:eastAsia="仿宋" w:cs="Times New Roman"/>
          <w:color w:val="auto"/>
          <w:sz w:val="24"/>
          <w:highlight w:val="none"/>
        </w:rPr>
        <w:t>（1）</w:t>
      </w:r>
      <w:r>
        <w:rPr>
          <w:rFonts w:hint="eastAsia" w:ascii="仿宋" w:hAnsi="仿宋" w:eastAsia="仿宋" w:cs="Times New Roman"/>
          <w:color w:val="auto"/>
          <w:sz w:val="24"/>
          <w:highlight w:val="none"/>
          <w:lang w:val="en-US" w:eastAsia="zh-CN"/>
        </w:rPr>
        <w:t>在合同期及服务区域范围内，如遇大型市政维养、道路施工作业、改扩建等需要临时减少工作量，甲方按照清扫保洁作业量的实测面积及作业时间，在相对应的费用中予以扣减；</w:t>
      </w:r>
    </w:p>
    <w:p w14:paraId="35A4A5B1">
      <w:pPr>
        <w:spacing w:line="560" w:lineRule="exact"/>
        <w:ind w:firstLine="480" w:firstLineChars="200"/>
        <w:outlineLvl w:val="0"/>
        <w:rPr>
          <w:rFonts w:hint="eastAsia"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rPr>
        <w:t>（</w:t>
      </w:r>
      <w:r>
        <w:rPr>
          <w:rFonts w:hint="eastAsia" w:ascii="仿宋" w:hAnsi="仿宋" w:eastAsia="仿宋" w:cs="Times New Roman"/>
          <w:color w:val="auto"/>
          <w:sz w:val="24"/>
          <w:highlight w:val="none"/>
          <w:lang w:val="en-US" w:eastAsia="zh-CN"/>
        </w:rPr>
        <w:t>2</w:t>
      </w:r>
      <w:r>
        <w:rPr>
          <w:rFonts w:hint="eastAsia" w:ascii="仿宋" w:hAnsi="仿宋" w:eastAsia="仿宋" w:cs="Times New Roman"/>
          <w:color w:val="auto"/>
          <w:sz w:val="24"/>
          <w:highlight w:val="none"/>
        </w:rPr>
        <w:t>）</w:t>
      </w:r>
      <w:r>
        <w:rPr>
          <w:rFonts w:hint="eastAsia" w:ascii="仿宋" w:hAnsi="仿宋" w:eastAsia="仿宋" w:cs="Times New Roman"/>
          <w:color w:val="auto"/>
          <w:sz w:val="24"/>
          <w:highlight w:val="none"/>
          <w:lang w:val="en-US" w:eastAsia="zh-CN"/>
        </w:rPr>
        <w:t>如遇应急情况，乙方须无条件服从甲方要求，费用不予调整；</w:t>
      </w:r>
    </w:p>
    <w:p w14:paraId="19E50239">
      <w:pPr>
        <w:spacing w:line="560" w:lineRule="exact"/>
        <w:ind w:firstLine="480" w:firstLineChars="200"/>
        <w:outlineLvl w:val="0"/>
        <w:rPr>
          <w:rFonts w:hint="eastAsia" w:ascii="仿宋" w:hAnsi="仿宋" w:eastAsia="仿宋" w:cs="Times New Roman"/>
          <w:color w:val="auto"/>
          <w:sz w:val="24"/>
          <w:highlight w:val="none"/>
          <w:lang w:eastAsia="zh-CN"/>
        </w:rPr>
      </w:pPr>
      <w:r>
        <w:rPr>
          <w:rFonts w:hint="eastAsia" w:ascii="仿宋" w:hAnsi="仿宋" w:eastAsia="仿宋" w:cs="Times New Roman"/>
          <w:color w:val="auto"/>
          <w:sz w:val="24"/>
          <w:highlight w:val="none"/>
        </w:rPr>
        <w:t>（</w:t>
      </w:r>
      <w:r>
        <w:rPr>
          <w:rFonts w:hint="eastAsia" w:ascii="仿宋" w:hAnsi="仿宋" w:eastAsia="仿宋" w:cs="Times New Roman"/>
          <w:color w:val="auto"/>
          <w:sz w:val="24"/>
          <w:highlight w:val="none"/>
          <w:lang w:val="en-US" w:eastAsia="zh-CN"/>
        </w:rPr>
        <w:t>3</w:t>
      </w:r>
      <w:r>
        <w:rPr>
          <w:rFonts w:hint="eastAsia" w:ascii="仿宋" w:hAnsi="仿宋" w:eastAsia="仿宋" w:cs="Times New Roman"/>
          <w:color w:val="auto"/>
          <w:sz w:val="24"/>
          <w:highlight w:val="none"/>
        </w:rPr>
        <w:t>）在合同期内及服务区域范围</w:t>
      </w:r>
      <w:r>
        <w:rPr>
          <w:rFonts w:hint="eastAsia" w:ascii="仿宋" w:hAnsi="仿宋" w:eastAsia="仿宋" w:cs="Times New Roman"/>
          <w:color w:val="auto"/>
          <w:sz w:val="24"/>
          <w:highlight w:val="none"/>
          <w:lang w:val="en-US" w:eastAsia="zh-CN"/>
        </w:rPr>
        <w:t>内</w:t>
      </w:r>
      <w:r>
        <w:rPr>
          <w:rFonts w:hint="eastAsia" w:ascii="仿宋" w:hAnsi="仿宋" w:eastAsia="仿宋" w:cs="Times New Roman"/>
          <w:color w:val="auto"/>
          <w:sz w:val="24"/>
          <w:highlight w:val="none"/>
        </w:rPr>
        <w:t>，如遇大型市政维养、道路施工作业、改扩建等需要临时增加工作量，保洁服务费用不予调整</w:t>
      </w:r>
      <w:r>
        <w:rPr>
          <w:rFonts w:hint="eastAsia" w:ascii="仿宋" w:hAnsi="仿宋" w:eastAsia="仿宋" w:cs="Times New Roman"/>
          <w:color w:val="auto"/>
          <w:sz w:val="24"/>
          <w:highlight w:val="none"/>
          <w:lang w:eastAsia="zh-CN"/>
        </w:rPr>
        <w:t>。</w:t>
      </w:r>
    </w:p>
    <w:p w14:paraId="2382E584">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三、付款方式、时间和条件</w:t>
      </w:r>
      <w:bookmarkEnd w:id="104"/>
      <w:bookmarkEnd w:id="105"/>
      <w:bookmarkEnd w:id="106"/>
      <w:bookmarkEnd w:id="108"/>
    </w:p>
    <w:p w14:paraId="287DD9B4">
      <w:pPr>
        <w:pStyle w:val="102"/>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一</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甲方应严格履行合同，及时组织验收，验收合格后及时将合同款支付完毕。对于满足合同约定支付条件的，甲方自收到发票后根据支付流程，将资金支付到合同约定的乙方账户。(具体以财政资金到账为准)</w:t>
      </w:r>
    </w:p>
    <w:p w14:paraId="72EFC355">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预付款：</w:t>
      </w:r>
      <w:r>
        <w:rPr>
          <w:rFonts w:hint="eastAsia" w:ascii="仿宋" w:hAnsi="仿宋" w:eastAsia="仿宋" w:cs="仿宋"/>
          <w:color w:val="auto"/>
          <w:sz w:val="24"/>
          <w:highlight w:val="none"/>
          <w:u w:val="single"/>
        </w:rPr>
        <w:t>合同签订生效以及具备</w:t>
      </w:r>
      <w:r>
        <w:rPr>
          <w:rFonts w:hint="eastAsia" w:ascii="仿宋" w:hAnsi="仿宋" w:eastAsia="仿宋" w:cs="仿宋"/>
          <w:color w:val="auto"/>
          <w:sz w:val="24"/>
          <w:highlight w:val="none"/>
          <w:u w:val="single"/>
          <w:lang w:val="en-US" w:eastAsia="zh-CN"/>
        </w:rPr>
        <w:t>履约</w:t>
      </w:r>
      <w:r>
        <w:rPr>
          <w:rFonts w:hint="eastAsia" w:ascii="仿宋" w:hAnsi="仿宋" w:eastAsia="仿宋" w:cs="仿宋"/>
          <w:color w:val="auto"/>
          <w:sz w:val="24"/>
          <w:highlight w:val="none"/>
          <w:u w:val="single"/>
        </w:rPr>
        <w:t>条件后7个工作日内支付合同总金额</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0%的预付款。预付款在前两次支付的服务费中等额扣回。在签订合同时，</w:t>
      </w:r>
      <w:r>
        <w:rPr>
          <w:rFonts w:hint="eastAsia" w:ascii="仿宋" w:hAnsi="仿宋" w:eastAsia="仿宋" w:cs="仿宋"/>
          <w:color w:val="auto"/>
          <w:sz w:val="24"/>
          <w:highlight w:val="none"/>
          <w:u w:val="single"/>
          <w:lang w:val="en-US" w:eastAsia="zh-CN"/>
        </w:rPr>
        <w:t>乙方</w:t>
      </w:r>
      <w:r>
        <w:rPr>
          <w:rFonts w:hint="eastAsia" w:ascii="仿宋" w:hAnsi="仿宋" w:eastAsia="仿宋" w:cs="仿宋"/>
          <w:color w:val="auto"/>
          <w:sz w:val="24"/>
          <w:highlight w:val="none"/>
          <w:u w:val="single"/>
        </w:rPr>
        <w:t>明确表示无需预付款或者主动要求降低预付款比例的，</w:t>
      </w:r>
      <w:r>
        <w:rPr>
          <w:rFonts w:hint="eastAsia" w:ascii="仿宋" w:hAnsi="仿宋" w:eastAsia="仿宋" w:cs="仿宋"/>
          <w:color w:val="auto"/>
          <w:sz w:val="24"/>
          <w:highlight w:val="none"/>
          <w:u w:val="single"/>
          <w:lang w:val="en-US" w:eastAsia="zh-CN"/>
        </w:rPr>
        <w:t>甲方</w:t>
      </w:r>
      <w:r>
        <w:rPr>
          <w:rFonts w:hint="eastAsia" w:ascii="仿宋" w:hAnsi="仿宋" w:eastAsia="仿宋" w:cs="仿宋"/>
          <w:color w:val="auto"/>
          <w:sz w:val="24"/>
          <w:highlight w:val="none"/>
          <w:u w:val="single"/>
        </w:rPr>
        <w:t>可不适用前述规定。甲方可根据项目特点、</w:t>
      </w:r>
      <w:r>
        <w:rPr>
          <w:rFonts w:hint="eastAsia" w:ascii="仿宋" w:hAnsi="仿宋" w:eastAsia="仿宋" w:cs="仿宋"/>
          <w:color w:val="auto"/>
          <w:sz w:val="24"/>
          <w:highlight w:val="none"/>
          <w:u w:val="single"/>
          <w:lang w:val="en-US" w:eastAsia="zh-CN"/>
        </w:rPr>
        <w:t>乙方</w:t>
      </w:r>
      <w:r>
        <w:rPr>
          <w:rFonts w:hint="eastAsia" w:ascii="仿宋" w:hAnsi="仿宋" w:eastAsia="仿宋" w:cs="仿宋"/>
          <w:color w:val="auto"/>
          <w:sz w:val="24"/>
          <w:highlight w:val="none"/>
          <w:u w:val="single"/>
        </w:rPr>
        <w:t>信用等情况，决定是否要求</w:t>
      </w:r>
      <w:r>
        <w:rPr>
          <w:rFonts w:hint="eastAsia" w:ascii="仿宋" w:hAnsi="仿宋" w:eastAsia="仿宋" w:cs="仿宋"/>
          <w:color w:val="auto"/>
          <w:sz w:val="24"/>
          <w:highlight w:val="none"/>
          <w:u w:val="single"/>
          <w:lang w:val="en-US" w:eastAsia="zh-CN"/>
        </w:rPr>
        <w:t>乙方</w:t>
      </w:r>
      <w:r>
        <w:rPr>
          <w:rFonts w:hint="eastAsia" w:ascii="仿宋" w:hAnsi="仿宋" w:eastAsia="仿宋" w:cs="仿宋"/>
          <w:color w:val="auto"/>
          <w:sz w:val="24"/>
          <w:highlight w:val="none"/>
          <w:u w:val="single"/>
        </w:rPr>
        <w:t>提交银行、保险公司等金融机构出具的预付款保函或其他担保措施。（浙财采监[2022]3号文件</w:t>
      </w:r>
      <w:r>
        <w:rPr>
          <w:rFonts w:hint="eastAsia" w:ascii="仿宋" w:hAnsi="仿宋" w:eastAsia="仿宋" w:cs="仿宋"/>
          <w:color w:val="auto"/>
          <w:sz w:val="24"/>
          <w:highlight w:val="none"/>
          <w:u w:val="single"/>
          <w:lang w:eastAsia="zh-CN"/>
        </w:rPr>
        <w:t>）</w:t>
      </w:r>
    </w:p>
    <w:p w14:paraId="0CB5B98D">
      <w:pPr>
        <w:spacing w:line="5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u w:val="none"/>
        </w:rPr>
        <w:t>预付款：</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rPr>
        <w:sym w:font="Wingdings 2" w:char="00A3"/>
      </w:r>
      <w:r>
        <w:rPr>
          <w:rFonts w:hint="eastAsia" w:ascii="仿宋" w:hAnsi="仿宋" w:eastAsia="仿宋" w:cs="仿宋"/>
          <w:color w:val="auto"/>
          <w:sz w:val="24"/>
          <w:highlight w:val="none"/>
          <w:u w:val="single"/>
        </w:rPr>
        <w:t>需要提供/</w:t>
      </w:r>
      <w:r>
        <w:rPr>
          <w:rFonts w:hint="eastAsia" w:ascii="仿宋" w:hAnsi="仿宋" w:eastAsia="仿宋" w:cs="仿宋"/>
          <w:color w:val="auto"/>
          <w:sz w:val="24"/>
          <w:highlight w:val="none"/>
          <w:u w:val="single"/>
        </w:rPr>
        <w:sym w:font="Wingdings 2" w:char="00A3"/>
      </w:r>
      <w:r>
        <w:rPr>
          <w:rFonts w:hint="eastAsia" w:ascii="仿宋" w:hAnsi="仿宋" w:eastAsia="仿宋" w:cs="仿宋"/>
          <w:color w:val="auto"/>
          <w:sz w:val="24"/>
          <w:highlight w:val="none"/>
          <w:u w:val="single"/>
        </w:rPr>
        <w:t>无需提供）。</w:t>
      </w:r>
    </w:p>
    <w:p w14:paraId="7EB2A244">
      <w:pPr>
        <w:spacing w:line="560" w:lineRule="exact"/>
        <w:ind w:firstLine="480" w:firstLineChars="200"/>
        <w:outlineLvl w:val="0"/>
        <w:rPr>
          <w:rFonts w:ascii="仿宋" w:hAnsi="仿宋" w:eastAsia="仿宋" w:cs="仿宋"/>
          <w:color w:val="auto"/>
          <w:sz w:val="24"/>
          <w:highlight w:val="none"/>
        </w:rPr>
      </w:pPr>
      <w:bookmarkStart w:id="109" w:name="_Toc103179197"/>
      <w:bookmarkStart w:id="110" w:name="_Toc20812"/>
      <w:bookmarkStart w:id="111" w:name="_Toc11181"/>
      <w:bookmarkStart w:id="112" w:name="_Toc26335"/>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资金支付的方式、时间和条件：</w:t>
      </w:r>
      <w:bookmarkEnd w:id="109"/>
    </w:p>
    <w:p w14:paraId="533A5646">
      <w:pPr>
        <w:spacing w:line="560" w:lineRule="exact"/>
        <w:ind w:firstLine="480" w:firstLineChars="200"/>
        <w:outlineLvl w:val="0"/>
        <w:rPr>
          <w:rFonts w:ascii="仿宋" w:hAnsi="仿宋" w:eastAsia="仿宋" w:cs="仿宋"/>
          <w:color w:val="auto"/>
          <w:sz w:val="24"/>
          <w:highlight w:val="none"/>
          <w:u w:val="single"/>
        </w:rPr>
      </w:pPr>
      <w:bookmarkStart w:id="113" w:name="_Toc103179198"/>
      <w:r>
        <w:rPr>
          <w:rFonts w:hint="eastAsia" w:ascii="仿宋" w:hAnsi="仿宋" w:eastAsia="仿宋" w:cs="仿宋"/>
          <w:color w:val="auto"/>
          <w:sz w:val="24"/>
          <w:highlight w:val="none"/>
          <w:u w:val="none"/>
        </w:rPr>
        <w:t>1</w:t>
      </w:r>
      <w:bookmarkEnd w:id="113"/>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highlight w:val="none"/>
          <w:u w:val="single"/>
        </w:rPr>
        <w:t>乙方的</w:t>
      </w:r>
      <w:r>
        <w:rPr>
          <w:rFonts w:hint="eastAsia" w:ascii="仿宋" w:hAnsi="仿宋" w:eastAsia="仿宋" w:cs="仿宋"/>
          <w:color w:val="auto"/>
          <w:sz w:val="24"/>
          <w:highlight w:val="none"/>
          <w:u w:val="single"/>
          <w:lang w:val="en-US" w:eastAsia="zh-CN"/>
        </w:rPr>
        <w:t>保洁服务费用</w:t>
      </w:r>
      <w:r>
        <w:rPr>
          <w:rFonts w:hint="eastAsia" w:ascii="仿宋" w:hAnsi="仿宋" w:eastAsia="仿宋" w:cs="仿宋"/>
          <w:color w:val="auto"/>
          <w:sz w:val="24"/>
          <w:highlight w:val="none"/>
          <w:u w:val="single"/>
        </w:rPr>
        <w:t>由甲方根据</w:t>
      </w:r>
      <w:r>
        <w:rPr>
          <w:rFonts w:hint="eastAsia" w:ascii="仿宋" w:hAnsi="仿宋" w:eastAsia="仿宋" w:cs="仿宋"/>
          <w:color w:val="auto"/>
          <w:sz w:val="24"/>
          <w:highlight w:val="none"/>
          <w:u w:val="single"/>
          <w:lang w:val="en-US" w:eastAsia="zh-CN"/>
        </w:rPr>
        <w:t>季度</w:t>
      </w:r>
      <w:r>
        <w:rPr>
          <w:rFonts w:hint="eastAsia" w:ascii="仿宋" w:hAnsi="仿宋" w:eastAsia="仿宋" w:cs="仿宋"/>
          <w:color w:val="auto"/>
          <w:sz w:val="24"/>
          <w:highlight w:val="none"/>
          <w:u w:val="single"/>
        </w:rPr>
        <w:t>累计的</w:t>
      </w:r>
      <w:r>
        <w:rPr>
          <w:rFonts w:hint="eastAsia" w:ascii="仿宋" w:hAnsi="仿宋" w:eastAsia="仿宋" w:cs="仿宋"/>
          <w:color w:val="auto"/>
          <w:sz w:val="24"/>
          <w:highlight w:val="none"/>
          <w:u w:val="single"/>
          <w:lang w:val="en-US" w:eastAsia="zh-CN"/>
        </w:rPr>
        <w:t>月</w:t>
      </w:r>
      <w:r>
        <w:rPr>
          <w:rFonts w:hint="eastAsia" w:ascii="仿宋" w:hAnsi="仿宋" w:eastAsia="仿宋" w:cs="仿宋"/>
          <w:color w:val="auto"/>
          <w:sz w:val="24"/>
          <w:highlight w:val="none"/>
          <w:u w:val="single"/>
        </w:rPr>
        <w:t>考核结果</w:t>
      </w:r>
      <w:r>
        <w:rPr>
          <w:rFonts w:hint="eastAsia" w:ascii="仿宋" w:hAnsi="仿宋" w:eastAsia="仿宋" w:cs="仿宋"/>
          <w:color w:val="auto"/>
          <w:sz w:val="24"/>
          <w:highlight w:val="none"/>
          <w:u w:val="single"/>
          <w:lang w:val="en-US" w:eastAsia="zh-CN"/>
        </w:rPr>
        <w:t>进行</w:t>
      </w:r>
      <w:r>
        <w:rPr>
          <w:rFonts w:hint="eastAsia" w:ascii="仿宋" w:hAnsi="仿宋" w:eastAsia="仿宋" w:cs="仿宋"/>
          <w:color w:val="auto"/>
          <w:sz w:val="24"/>
          <w:highlight w:val="none"/>
          <w:u w:val="single"/>
        </w:rPr>
        <w:t>支付，即每</w:t>
      </w:r>
      <w:r>
        <w:rPr>
          <w:rFonts w:hint="eastAsia" w:ascii="仿宋" w:hAnsi="仿宋" w:eastAsia="仿宋" w:cs="仿宋"/>
          <w:color w:val="auto"/>
          <w:sz w:val="24"/>
          <w:highlight w:val="none"/>
          <w:u w:val="single"/>
          <w:lang w:val="en-US" w:eastAsia="zh-CN"/>
        </w:rPr>
        <w:t>季度</w:t>
      </w:r>
      <w:r>
        <w:rPr>
          <w:rFonts w:hint="eastAsia" w:ascii="仿宋" w:hAnsi="仿宋" w:eastAsia="仿宋" w:cs="仿宋"/>
          <w:color w:val="auto"/>
          <w:sz w:val="24"/>
          <w:highlight w:val="none"/>
          <w:u w:val="single"/>
        </w:rPr>
        <w:t>结</w:t>
      </w:r>
      <w:r>
        <w:rPr>
          <w:rFonts w:hint="eastAsia" w:ascii="仿宋" w:hAnsi="仿宋" w:eastAsia="仿宋" w:cs="仿宋"/>
          <w:color w:val="auto"/>
          <w:sz w:val="24"/>
          <w:highlight w:val="none"/>
          <w:u w:val="single"/>
          <w:lang w:eastAsia="zh-CN"/>
        </w:rPr>
        <w:t>算</w:t>
      </w:r>
      <w:r>
        <w:rPr>
          <w:rFonts w:hint="eastAsia" w:ascii="仿宋" w:hAnsi="仿宋" w:eastAsia="仿宋" w:cs="仿宋"/>
          <w:color w:val="auto"/>
          <w:sz w:val="24"/>
          <w:highlight w:val="none"/>
          <w:u w:val="single"/>
        </w:rPr>
        <w:t>一次保洁服务费用。</w:t>
      </w:r>
      <w:r>
        <w:rPr>
          <w:rFonts w:hint="eastAsia" w:ascii="仿宋" w:hAnsi="仿宋" w:eastAsia="仿宋" w:cs="仿宋"/>
          <w:color w:val="auto"/>
          <w:sz w:val="24"/>
          <w:highlight w:val="none"/>
          <w:u w:val="single"/>
          <w:lang w:val="en-US" w:eastAsia="zh-CN"/>
        </w:rPr>
        <w:t>待财政资金到位后，</w:t>
      </w:r>
      <w:r>
        <w:rPr>
          <w:rFonts w:hint="eastAsia" w:ascii="仿宋" w:hAnsi="仿宋" w:eastAsia="仿宋" w:cs="仿宋"/>
          <w:color w:val="auto"/>
          <w:sz w:val="24"/>
          <w:highlight w:val="none"/>
          <w:u w:val="single"/>
        </w:rPr>
        <w:t>乙方开具发票，甲方收到发票后</w:t>
      </w:r>
      <w:r>
        <w:rPr>
          <w:rFonts w:hint="eastAsia" w:ascii="仿宋" w:hAnsi="仿宋" w:eastAsia="仿宋" w:cs="仿宋"/>
          <w:color w:val="auto"/>
          <w:sz w:val="24"/>
          <w:highlight w:val="none"/>
          <w:u w:val="single"/>
          <w:lang w:eastAsia="zh-CN"/>
        </w:rPr>
        <w:t>根据支付流程，</w:t>
      </w:r>
      <w:r>
        <w:rPr>
          <w:rFonts w:hint="eastAsia" w:ascii="仿宋" w:hAnsi="仿宋" w:eastAsia="仿宋" w:cs="仿宋"/>
          <w:color w:val="auto"/>
          <w:sz w:val="24"/>
          <w:highlight w:val="none"/>
          <w:u w:val="single"/>
        </w:rPr>
        <w:t>将资金支付到合同约定的乙方账户。</w:t>
      </w:r>
      <w:bookmarkEnd w:id="110"/>
      <w:bookmarkEnd w:id="111"/>
      <w:bookmarkEnd w:id="112"/>
    </w:p>
    <w:p w14:paraId="5D14491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保洁服务费用支付方式：根据中标价、</w:t>
      </w:r>
      <w:r>
        <w:rPr>
          <w:rFonts w:hint="eastAsia" w:ascii="仿宋" w:hAnsi="仿宋" w:eastAsia="仿宋" w:cs="仿宋"/>
          <w:color w:val="auto"/>
          <w:sz w:val="24"/>
          <w:highlight w:val="none"/>
          <w:lang w:val="en-US" w:eastAsia="zh-CN"/>
        </w:rPr>
        <w:t>当季累计的月</w:t>
      </w:r>
      <w:r>
        <w:rPr>
          <w:rFonts w:hint="eastAsia" w:ascii="仿宋" w:hAnsi="仿宋" w:eastAsia="仿宋" w:cs="仿宋"/>
          <w:color w:val="auto"/>
          <w:sz w:val="24"/>
          <w:highlight w:val="none"/>
        </w:rPr>
        <w:t>考核</w:t>
      </w:r>
      <w:r>
        <w:rPr>
          <w:rFonts w:hint="eastAsia" w:ascii="仿宋" w:hAnsi="仿宋" w:eastAsia="仿宋" w:cs="仿宋"/>
          <w:color w:val="auto"/>
          <w:sz w:val="24"/>
          <w:highlight w:val="none"/>
          <w:lang w:val="en-US" w:eastAsia="zh-CN"/>
        </w:rPr>
        <w:t>结果及</w:t>
      </w:r>
      <w:r>
        <w:rPr>
          <w:rFonts w:hint="eastAsia" w:ascii="仿宋" w:hAnsi="仿宋" w:eastAsia="仿宋" w:cs="仿宋"/>
          <w:color w:val="auto"/>
          <w:sz w:val="24"/>
          <w:highlight w:val="none"/>
        </w:rPr>
        <w:t>奖惩结果，确定当季服务费，并</w:t>
      </w:r>
      <w:r>
        <w:rPr>
          <w:rFonts w:hint="eastAsia" w:ascii="仿宋" w:hAnsi="仿宋" w:eastAsia="仿宋" w:cs="仿宋"/>
          <w:color w:val="auto"/>
          <w:sz w:val="24"/>
          <w:highlight w:val="none"/>
          <w:lang w:val="en-US" w:eastAsia="zh-CN"/>
        </w:rPr>
        <w:t>支付</w:t>
      </w:r>
      <w:r>
        <w:rPr>
          <w:rFonts w:hint="eastAsia" w:ascii="仿宋" w:hAnsi="仿宋" w:eastAsia="仿宋" w:cs="仿宋"/>
          <w:color w:val="auto"/>
          <w:sz w:val="24"/>
          <w:highlight w:val="none"/>
        </w:rPr>
        <w:t>。</w:t>
      </w:r>
    </w:p>
    <w:p w14:paraId="5432A39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如：当</w:t>
      </w:r>
      <w:r>
        <w:rPr>
          <w:rFonts w:hint="eastAsia" w:ascii="仿宋" w:hAnsi="仿宋" w:eastAsia="仿宋" w:cs="仿宋"/>
          <w:color w:val="auto"/>
          <w:sz w:val="24"/>
          <w:highlight w:val="none"/>
          <w:lang w:val="en-US" w:eastAsia="zh-CN"/>
        </w:rPr>
        <w:t>季</w:t>
      </w:r>
      <w:r>
        <w:rPr>
          <w:rFonts w:hint="eastAsia" w:ascii="仿宋" w:hAnsi="仿宋" w:eastAsia="仿宋" w:cs="仿宋"/>
          <w:color w:val="auto"/>
          <w:sz w:val="24"/>
          <w:highlight w:val="none"/>
        </w:rPr>
        <w:t>服务费：中标</w:t>
      </w:r>
      <w:r>
        <w:rPr>
          <w:rFonts w:hint="eastAsia" w:ascii="仿宋" w:hAnsi="仿宋" w:eastAsia="仿宋" w:cs="仿宋"/>
          <w:color w:val="auto"/>
          <w:sz w:val="24"/>
          <w:highlight w:val="none"/>
          <w:lang w:val="en-US" w:eastAsia="zh-CN"/>
        </w:rPr>
        <w:t>价÷4-当季累计的月考核扣款</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当季</w:t>
      </w:r>
      <w:r>
        <w:rPr>
          <w:rFonts w:hint="eastAsia" w:ascii="仿宋" w:hAnsi="仿宋" w:eastAsia="仿宋" w:cs="仿宋"/>
          <w:color w:val="auto"/>
          <w:sz w:val="24"/>
          <w:highlight w:val="none"/>
        </w:rPr>
        <w:t>违约扣罚金额</w:t>
      </w:r>
    </w:p>
    <w:p w14:paraId="5DD94F3E">
      <w:pPr>
        <w:ind w:firstLine="480" w:firstLineChars="200"/>
        <w:rPr>
          <w:rFonts w:hint="default" w:eastAsia="宋体"/>
          <w:color w:val="auto"/>
          <w:highlight w:val="none"/>
          <w:lang w:val="en-US" w:eastAsia="zh-CN"/>
        </w:rPr>
      </w:pPr>
      <w:r>
        <w:rPr>
          <w:rFonts w:hint="eastAsia" w:ascii="仿宋" w:hAnsi="仿宋" w:eastAsia="仿宋" w:cs="仿宋"/>
          <w:color w:val="auto"/>
          <w:sz w:val="24"/>
          <w:highlight w:val="none"/>
          <w:lang w:val="en-US" w:eastAsia="zh-CN"/>
        </w:rPr>
        <w:t>月考核扣款=中标价÷12×0.1%×（95-考核得分）÷0.1  (保留小数点后两位，小数点后第三位“四舍五入”）</w:t>
      </w:r>
    </w:p>
    <w:p w14:paraId="11603593">
      <w:pPr>
        <w:spacing w:line="560" w:lineRule="exact"/>
        <w:ind w:firstLine="480" w:firstLineChars="200"/>
        <w:rPr>
          <w:rFonts w:ascii="仿宋" w:hAnsi="仿宋" w:eastAsia="仿宋" w:cs="仿宋"/>
          <w:color w:val="auto"/>
          <w:sz w:val="24"/>
          <w:highlight w:val="none"/>
        </w:rPr>
      </w:pPr>
      <w:bookmarkStart w:id="114" w:name="_Toc103179199"/>
      <w:bookmarkStart w:id="115" w:name="_Toc103179206"/>
      <w:bookmarkStart w:id="116" w:name="_Toc2986"/>
      <w:bookmarkStart w:id="117" w:name="_Toc18610"/>
      <w:bookmarkStart w:id="118" w:name="_Toc23908"/>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保洁服务费用付款申请包括：</w:t>
      </w:r>
      <w:bookmarkEnd w:id="114"/>
    </w:p>
    <w:p w14:paraId="2DC982CA">
      <w:pPr>
        <w:spacing w:line="560" w:lineRule="exact"/>
        <w:ind w:firstLine="480" w:firstLineChars="200"/>
        <w:rPr>
          <w:rFonts w:ascii="仿宋" w:hAnsi="仿宋" w:eastAsia="仿宋" w:cs="仿宋"/>
          <w:color w:val="auto"/>
          <w:sz w:val="24"/>
          <w:highlight w:val="none"/>
        </w:rPr>
      </w:pPr>
      <w:bookmarkStart w:id="119" w:name="_Toc103179200"/>
      <w:r>
        <w:rPr>
          <w:rFonts w:hint="eastAsia" w:ascii="仿宋" w:hAnsi="仿宋" w:eastAsia="仿宋" w:cs="仿宋"/>
          <w:color w:val="auto"/>
          <w:sz w:val="24"/>
          <w:highlight w:val="none"/>
        </w:rPr>
        <w:t>（1）付款申请单（附计算依据）；</w:t>
      </w:r>
      <w:bookmarkEnd w:id="119"/>
    </w:p>
    <w:p w14:paraId="0E85BE78">
      <w:pPr>
        <w:spacing w:line="560" w:lineRule="exact"/>
        <w:ind w:firstLine="480" w:firstLineChars="200"/>
        <w:rPr>
          <w:rFonts w:ascii="仿宋" w:hAnsi="仿宋" w:eastAsia="仿宋" w:cs="仿宋"/>
          <w:color w:val="auto"/>
          <w:sz w:val="24"/>
          <w:highlight w:val="none"/>
        </w:rPr>
      </w:pPr>
      <w:bookmarkStart w:id="120" w:name="_Toc103179201"/>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个月累计的考核评分表、奖惩情况汇总表，风险范围外的费用调整情况说明（联系单等）；</w:t>
      </w:r>
      <w:bookmarkEnd w:id="120"/>
    </w:p>
    <w:p w14:paraId="2077579C">
      <w:pPr>
        <w:spacing w:line="560" w:lineRule="exact"/>
        <w:ind w:firstLine="480" w:firstLineChars="200"/>
        <w:rPr>
          <w:rFonts w:ascii="仿宋" w:hAnsi="仿宋" w:eastAsia="仿宋" w:cs="仿宋"/>
          <w:color w:val="auto"/>
          <w:sz w:val="24"/>
          <w:highlight w:val="none"/>
        </w:rPr>
      </w:pPr>
      <w:bookmarkStart w:id="121" w:name="_Toc103179202"/>
      <w:r>
        <w:rPr>
          <w:rFonts w:hint="eastAsia" w:ascii="仿宋" w:hAnsi="仿宋" w:eastAsia="仿宋" w:cs="仿宋"/>
          <w:color w:val="auto"/>
          <w:sz w:val="24"/>
          <w:highlight w:val="none"/>
        </w:rPr>
        <w:t>（3）乙方实际出勤的工人工资册及资金账户流水单台帐(内容包括工人姓名、卡号、工资、身份证、考勤记录等信息)；</w:t>
      </w:r>
      <w:bookmarkEnd w:id="121"/>
    </w:p>
    <w:p w14:paraId="634BA3C1">
      <w:pPr>
        <w:spacing w:line="560" w:lineRule="exact"/>
        <w:ind w:firstLine="480" w:firstLineChars="200"/>
        <w:rPr>
          <w:rFonts w:ascii="仿宋" w:hAnsi="仿宋" w:eastAsia="仿宋" w:cs="仿宋"/>
          <w:color w:val="auto"/>
          <w:sz w:val="24"/>
          <w:highlight w:val="none"/>
        </w:rPr>
      </w:pPr>
      <w:bookmarkStart w:id="122" w:name="_Toc103179203"/>
      <w:r>
        <w:rPr>
          <w:rFonts w:hint="eastAsia" w:ascii="仿宋" w:hAnsi="仿宋" w:eastAsia="仿宋" w:cs="仿宋"/>
          <w:color w:val="auto"/>
          <w:sz w:val="24"/>
          <w:highlight w:val="none"/>
        </w:rPr>
        <w:t>（4）其它应附的材料。</w:t>
      </w:r>
      <w:bookmarkEnd w:id="122"/>
    </w:p>
    <w:p w14:paraId="4EFD430F">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四、履约保证金</w:t>
      </w:r>
      <w:bookmarkEnd w:id="115"/>
    </w:p>
    <w:p w14:paraId="402F5DBA">
      <w:pPr>
        <w:spacing w:line="560" w:lineRule="exact"/>
        <w:ind w:firstLine="480" w:firstLineChars="200"/>
        <w:outlineLvl w:val="0"/>
        <w:rPr>
          <w:rFonts w:ascii="仿宋" w:hAnsi="仿宋" w:eastAsia="仿宋" w:cs="仿宋"/>
          <w:color w:val="auto"/>
          <w:sz w:val="24"/>
          <w:highlight w:val="none"/>
        </w:rPr>
      </w:pPr>
      <w:bookmarkStart w:id="123" w:name="_Toc103179207"/>
      <w:r>
        <w:rPr>
          <w:rFonts w:hint="eastAsia" w:ascii="仿宋" w:hAnsi="仿宋" w:eastAsia="仿宋" w:cs="仿宋"/>
          <w:color w:val="auto"/>
          <w:sz w:val="24"/>
          <w:highlight w:val="none"/>
        </w:rPr>
        <w:t>1、乙方须在</w:t>
      </w:r>
      <w:r>
        <w:rPr>
          <w:rFonts w:hint="eastAsia" w:ascii="仿宋" w:hAnsi="仿宋" w:eastAsia="仿宋" w:cs="仿宋"/>
          <w:color w:val="auto"/>
          <w:sz w:val="24"/>
          <w:highlight w:val="none"/>
          <w:u w:val="single"/>
        </w:rPr>
        <w:t>合同签订后15个工作日</w:t>
      </w:r>
      <w:r>
        <w:rPr>
          <w:rFonts w:hint="eastAsia" w:ascii="仿宋" w:hAnsi="仿宋" w:eastAsia="仿宋" w:cs="仿宋"/>
          <w:color w:val="auto"/>
          <w:sz w:val="24"/>
          <w:highlight w:val="none"/>
        </w:rPr>
        <w:t>内，以</w:t>
      </w:r>
      <w:r>
        <w:rPr>
          <w:rFonts w:hint="eastAsia" w:ascii="仿宋" w:hAnsi="仿宋" w:eastAsia="仿宋" w:cs="仿宋"/>
          <w:color w:val="auto"/>
          <w:sz w:val="24"/>
          <w:highlight w:val="none"/>
          <w:u w:val="single"/>
        </w:rPr>
        <w:t>银行转账/转账支票/银行汇票/</w:t>
      </w:r>
      <w:r>
        <w:rPr>
          <w:rFonts w:hint="eastAsia" w:ascii="仿宋" w:hAnsi="仿宋" w:eastAsia="仿宋" w:cs="Helvetica"/>
          <w:color w:val="auto"/>
          <w:kern w:val="0"/>
          <w:sz w:val="24"/>
          <w:highlight w:val="none"/>
          <w:u w:val="single"/>
        </w:rPr>
        <w:t>本票/</w:t>
      </w:r>
      <w:r>
        <w:rPr>
          <w:rFonts w:hint="eastAsia" w:ascii="仿宋" w:hAnsi="仿宋" w:eastAsia="仿宋" w:cs="仿宋"/>
          <w:color w:val="auto"/>
          <w:sz w:val="24"/>
          <w:highlight w:val="none"/>
          <w:u w:val="single"/>
        </w:rPr>
        <w:t>金融机构（银行、保险）出具的保函等</w:t>
      </w:r>
      <w:r>
        <w:rPr>
          <w:rFonts w:hint="eastAsia" w:ascii="仿宋" w:hAnsi="仿宋" w:eastAsia="仿宋" w:cs="仿宋"/>
          <w:color w:val="auto"/>
          <w:sz w:val="24"/>
          <w:highlight w:val="none"/>
        </w:rPr>
        <w:t>形式向甲方提交</w:t>
      </w:r>
      <w:r>
        <w:rPr>
          <w:rFonts w:hint="eastAsia" w:ascii="仿宋" w:hAnsi="仿宋" w:eastAsia="仿宋" w:cs="仿宋"/>
          <w:color w:val="auto"/>
          <w:sz w:val="24"/>
          <w:highlight w:val="none"/>
          <w:u w:val="single"/>
        </w:rPr>
        <w:t>（人民币大写）          元（￥：      ）</w:t>
      </w:r>
      <w:r>
        <w:rPr>
          <w:rFonts w:hint="eastAsia" w:ascii="仿宋" w:hAnsi="仿宋" w:eastAsia="仿宋" w:cs="仿宋"/>
          <w:i/>
          <w:color w:val="auto"/>
          <w:sz w:val="24"/>
          <w:highlight w:val="none"/>
          <w:u w:val="single"/>
        </w:rPr>
        <w:t>（按合同总价</w:t>
      </w:r>
      <w:r>
        <w:rPr>
          <w:rFonts w:hint="eastAsia" w:ascii="仿宋" w:hAnsi="仿宋" w:eastAsia="仿宋" w:cs="仿宋"/>
          <w:i/>
          <w:color w:val="auto"/>
          <w:sz w:val="24"/>
          <w:highlight w:val="none"/>
          <w:u w:val="single"/>
          <w:lang w:val="en-US" w:eastAsia="zh-CN"/>
        </w:rPr>
        <w:t>1</w:t>
      </w:r>
      <w:r>
        <w:rPr>
          <w:rFonts w:hint="eastAsia" w:ascii="仿宋" w:hAnsi="仿宋" w:eastAsia="仿宋" w:cs="仿宋"/>
          <w:i/>
          <w:color w:val="auto"/>
          <w:sz w:val="24"/>
          <w:highlight w:val="none"/>
          <w:u w:val="single"/>
        </w:rPr>
        <w:t>%）</w:t>
      </w:r>
      <w:r>
        <w:rPr>
          <w:rFonts w:hint="eastAsia" w:ascii="仿宋" w:hAnsi="仿宋" w:eastAsia="仿宋" w:cs="仿宋"/>
          <w:color w:val="auto"/>
          <w:sz w:val="24"/>
          <w:highlight w:val="none"/>
        </w:rPr>
        <w:t>的履约担保。提供保函的，保函应满足以下几个条件：①见索即赔：在乙方没有实施合同或者未履行合同义务或违反合同约定时，甲方不需要出具任何证明和理由，即可对保函进行收兑；②保函期限：自合同生效之日起至完成合同约定的全部工作内容；③如服务期延长或金融机构要求分期出具保函的，则在前一份保函有效期满之日1个月前必须重新出具相同内容的保函。</w:t>
      </w:r>
      <w:bookmarkEnd w:id="123"/>
    </w:p>
    <w:p w14:paraId="1D4775FE">
      <w:pPr>
        <w:spacing w:line="560" w:lineRule="exact"/>
        <w:ind w:firstLine="480" w:firstLineChars="200"/>
        <w:outlineLvl w:val="0"/>
        <w:rPr>
          <w:rFonts w:ascii="仿宋" w:hAnsi="仿宋" w:eastAsia="仿宋" w:cs="仿宋"/>
          <w:color w:val="auto"/>
          <w:sz w:val="24"/>
          <w:highlight w:val="none"/>
        </w:rPr>
      </w:pPr>
      <w:bookmarkStart w:id="124" w:name="_Toc103179208"/>
      <w:r>
        <w:rPr>
          <w:rFonts w:hint="eastAsia" w:ascii="仿宋" w:hAnsi="仿宋" w:eastAsia="仿宋" w:cs="仿宋"/>
          <w:color w:val="auto"/>
          <w:sz w:val="24"/>
          <w:highlight w:val="none"/>
        </w:rPr>
        <w:t>2、乙方不能保质保量完成合同规定业务，除承担相关责任外，甲方可相应扣减合同履约保证金。</w:t>
      </w:r>
      <w:bookmarkEnd w:id="124"/>
    </w:p>
    <w:p w14:paraId="35497692">
      <w:pPr>
        <w:spacing w:line="560" w:lineRule="exact"/>
        <w:ind w:firstLine="482" w:firstLineChars="200"/>
        <w:outlineLvl w:val="0"/>
        <w:rPr>
          <w:rFonts w:ascii="仿宋" w:hAnsi="仿宋" w:eastAsia="仿宋" w:cs="仿宋"/>
          <w:b/>
          <w:color w:val="auto"/>
          <w:sz w:val="24"/>
          <w:highlight w:val="none"/>
        </w:rPr>
      </w:pPr>
      <w:bookmarkStart w:id="125" w:name="_Toc103179210"/>
      <w:r>
        <w:rPr>
          <w:rFonts w:hint="eastAsia" w:ascii="仿宋" w:hAnsi="仿宋" w:eastAsia="仿宋" w:cs="仿宋"/>
          <w:b/>
          <w:color w:val="auto"/>
          <w:sz w:val="24"/>
          <w:highlight w:val="none"/>
        </w:rPr>
        <w:t>五、权利和义务</w:t>
      </w:r>
      <w:bookmarkEnd w:id="125"/>
    </w:p>
    <w:p w14:paraId="1AAEDF73">
      <w:pPr>
        <w:spacing w:line="560" w:lineRule="exact"/>
        <w:ind w:firstLine="480" w:firstLineChars="200"/>
        <w:outlineLvl w:val="0"/>
        <w:rPr>
          <w:rFonts w:ascii="仿宋" w:hAnsi="仿宋" w:eastAsia="仿宋" w:cs="仿宋"/>
          <w:color w:val="auto"/>
          <w:sz w:val="24"/>
          <w:highlight w:val="none"/>
        </w:rPr>
      </w:pPr>
      <w:bookmarkStart w:id="126" w:name="_Toc103179211"/>
      <w:r>
        <w:rPr>
          <w:rFonts w:hint="eastAsia" w:ascii="仿宋" w:hAnsi="仿宋" w:eastAsia="仿宋" w:cs="仿宋"/>
          <w:color w:val="auto"/>
          <w:sz w:val="24"/>
          <w:highlight w:val="none"/>
        </w:rPr>
        <w:t>（一）甲方权利与义务</w:t>
      </w:r>
      <w:bookmarkEnd w:id="126"/>
    </w:p>
    <w:p w14:paraId="6A0B3DBF">
      <w:pPr>
        <w:spacing w:line="560" w:lineRule="exact"/>
        <w:ind w:firstLine="480" w:firstLineChars="200"/>
        <w:outlineLvl w:val="0"/>
        <w:rPr>
          <w:rFonts w:ascii="仿宋" w:hAnsi="仿宋" w:eastAsia="仿宋" w:cs="仿宋"/>
          <w:color w:val="auto"/>
          <w:sz w:val="24"/>
          <w:highlight w:val="none"/>
        </w:rPr>
      </w:pPr>
      <w:bookmarkStart w:id="127" w:name="_Toc103179212"/>
      <w:r>
        <w:rPr>
          <w:rFonts w:hint="eastAsia" w:ascii="仿宋" w:hAnsi="仿宋" w:eastAsia="仿宋" w:cs="仿宋"/>
          <w:color w:val="auto"/>
          <w:sz w:val="24"/>
          <w:highlight w:val="none"/>
        </w:rPr>
        <w:t>1、甲方对乙方的道路保洁业务进行全面的技术指导、检查、管理和监督，对检查中发现的服务质量问题及时向乙方提出书面或口头改进意见。</w:t>
      </w:r>
      <w:bookmarkEnd w:id="127"/>
    </w:p>
    <w:p w14:paraId="70C15C3B">
      <w:pPr>
        <w:spacing w:line="560" w:lineRule="exact"/>
        <w:ind w:firstLine="480" w:firstLineChars="200"/>
        <w:outlineLvl w:val="0"/>
        <w:rPr>
          <w:rFonts w:ascii="仿宋" w:hAnsi="仿宋" w:eastAsia="仿宋" w:cs="仿宋"/>
          <w:color w:val="auto"/>
          <w:sz w:val="24"/>
          <w:highlight w:val="none"/>
        </w:rPr>
      </w:pPr>
      <w:bookmarkStart w:id="128" w:name="_Toc103179213"/>
      <w:r>
        <w:rPr>
          <w:rFonts w:hint="eastAsia" w:ascii="仿宋" w:hAnsi="仿宋" w:eastAsia="仿宋" w:cs="仿宋"/>
          <w:color w:val="auto"/>
          <w:sz w:val="24"/>
          <w:highlight w:val="none"/>
        </w:rPr>
        <w:t>2、甲方对乙方违反《考核标准》中规定的行为进行处罚。</w:t>
      </w:r>
      <w:bookmarkEnd w:id="128"/>
    </w:p>
    <w:p w14:paraId="734B3D62">
      <w:pPr>
        <w:spacing w:line="560" w:lineRule="exact"/>
        <w:ind w:firstLine="480" w:firstLineChars="200"/>
        <w:outlineLvl w:val="0"/>
        <w:rPr>
          <w:rFonts w:ascii="仿宋" w:hAnsi="仿宋" w:eastAsia="仿宋" w:cs="仿宋"/>
          <w:color w:val="auto"/>
          <w:sz w:val="24"/>
          <w:highlight w:val="none"/>
        </w:rPr>
      </w:pPr>
      <w:bookmarkStart w:id="129" w:name="_Toc103179214"/>
      <w:r>
        <w:rPr>
          <w:rFonts w:hint="eastAsia" w:ascii="仿宋" w:hAnsi="仿宋" w:eastAsia="仿宋" w:cs="仿宋"/>
          <w:color w:val="auto"/>
          <w:sz w:val="24"/>
          <w:highlight w:val="none"/>
        </w:rPr>
        <w:t>3、甲方监督检查乙方落实安全生产措施（包括防台、防火）。</w:t>
      </w:r>
      <w:bookmarkEnd w:id="129"/>
    </w:p>
    <w:p w14:paraId="4E2BDAA2">
      <w:pPr>
        <w:spacing w:line="560" w:lineRule="exact"/>
        <w:ind w:firstLine="480" w:firstLineChars="200"/>
        <w:outlineLvl w:val="0"/>
        <w:rPr>
          <w:rFonts w:ascii="仿宋" w:hAnsi="仿宋" w:eastAsia="仿宋" w:cs="仿宋"/>
          <w:color w:val="auto"/>
          <w:sz w:val="24"/>
          <w:highlight w:val="none"/>
        </w:rPr>
      </w:pPr>
      <w:bookmarkStart w:id="130" w:name="_Toc103179215"/>
      <w:r>
        <w:rPr>
          <w:rFonts w:hint="eastAsia" w:ascii="仿宋" w:hAnsi="仿宋" w:eastAsia="仿宋" w:cs="仿宋"/>
          <w:color w:val="auto"/>
          <w:sz w:val="24"/>
          <w:highlight w:val="none"/>
        </w:rPr>
        <w:t>4、甲方监督检查乙方对员工进行培训的情况，以提高服务的技术水平。</w:t>
      </w:r>
      <w:bookmarkEnd w:id="130"/>
    </w:p>
    <w:p w14:paraId="3D296FB7">
      <w:pPr>
        <w:spacing w:line="560" w:lineRule="exact"/>
        <w:ind w:firstLine="480" w:firstLineChars="200"/>
        <w:outlineLvl w:val="0"/>
        <w:rPr>
          <w:rFonts w:ascii="仿宋" w:hAnsi="仿宋" w:eastAsia="仿宋" w:cs="仿宋"/>
          <w:color w:val="auto"/>
          <w:sz w:val="24"/>
          <w:highlight w:val="none"/>
        </w:rPr>
      </w:pPr>
      <w:bookmarkStart w:id="131" w:name="_Toc103179216"/>
      <w:r>
        <w:rPr>
          <w:rFonts w:hint="eastAsia" w:ascii="仿宋" w:hAnsi="仿宋" w:eastAsia="仿宋" w:cs="仿宋"/>
          <w:color w:val="auto"/>
          <w:sz w:val="24"/>
          <w:highlight w:val="none"/>
        </w:rPr>
        <w:t>5、甲方应按清扫服务质量和检查验收结果计算</w:t>
      </w:r>
      <w:r>
        <w:rPr>
          <w:rFonts w:hint="eastAsia" w:ascii="仿宋" w:hAnsi="仿宋" w:eastAsia="仿宋" w:cs="仿宋"/>
          <w:color w:val="auto"/>
          <w:sz w:val="24"/>
          <w:highlight w:val="none"/>
          <w:lang w:val="en-US" w:eastAsia="zh-CN"/>
        </w:rPr>
        <w:t>保洁服务费用</w:t>
      </w:r>
      <w:r>
        <w:rPr>
          <w:rFonts w:hint="eastAsia" w:ascii="仿宋" w:hAnsi="仿宋" w:eastAsia="仿宋" w:cs="仿宋"/>
          <w:color w:val="auto"/>
          <w:sz w:val="24"/>
          <w:highlight w:val="none"/>
        </w:rPr>
        <w:t>，扣除乙方因检查不合格应扣款后，将</w:t>
      </w:r>
      <w:r>
        <w:rPr>
          <w:rFonts w:hint="default" w:ascii="仿宋" w:hAnsi="仿宋" w:eastAsia="仿宋" w:cs="仿宋"/>
          <w:color w:val="auto"/>
          <w:sz w:val="24"/>
          <w:highlight w:val="none"/>
          <w:lang w:val="en-US"/>
        </w:rPr>
        <w:t>保洁服务费用</w:t>
      </w:r>
      <w:r>
        <w:rPr>
          <w:rFonts w:hint="eastAsia" w:ascii="仿宋" w:hAnsi="仿宋" w:eastAsia="仿宋" w:cs="仿宋"/>
          <w:color w:val="auto"/>
          <w:sz w:val="24"/>
          <w:highlight w:val="none"/>
        </w:rPr>
        <w:t>按期支付给乙方。</w:t>
      </w:r>
      <w:bookmarkEnd w:id="131"/>
    </w:p>
    <w:p w14:paraId="70F68A1A">
      <w:pPr>
        <w:spacing w:line="560" w:lineRule="exact"/>
        <w:ind w:firstLine="480" w:firstLineChars="200"/>
        <w:outlineLvl w:val="0"/>
        <w:rPr>
          <w:rFonts w:ascii="仿宋" w:hAnsi="仿宋" w:eastAsia="仿宋" w:cs="仿宋"/>
          <w:color w:val="auto"/>
          <w:sz w:val="24"/>
          <w:highlight w:val="none"/>
        </w:rPr>
      </w:pPr>
      <w:bookmarkStart w:id="132" w:name="_Toc103179217"/>
      <w:r>
        <w:rPr>
          <w:rFonts w:hint="eastAsia" w:ascii="仿宋" w:hAnsi="仿宋" w:eastAsia="仿宋" w:cs="仿宋"/>
          <w:color w:val="auto"/>
          <w:sz w:val="24"/>
          <w:highlight w:val="none"/>
        </w:rPr>
        <w:t>6、甲方可要求乙方调整不合格员工。</w:t>
      </w:r>
      <w:bookmarkEnd w:id="132"/>
    </w:p>
    <w:p w14:paraId="1E334CC3">
      <w:pPr>
        <w:spacing w:line="560" w:lineRule="exact"/>
        <w:ind w:firstLine="480" w:firstLineChars="200"/>
        <w:outlineLvl w:val="0"/>
        <w:rPr>
          <w:rFonts w:ascii="仿宋" w:hAnsi="仿宋" w:eastAsia="仿宋" w:cs="仿宋"/>
          <w:color w:val="auto"/>
          <w:sz w:val="24"/>
          <w:highlight w:val="none"/>
        </w:rPr>
      </w:pPr>
      <w:bookmarkStart w:id="133" w:name="_Toc103179218"/>
      <w:r>
        <w:rPr>
          <w:rFonts w:hint="eastAsia" w:ascii="仿宋" w:hAnsi="仿宋" w:eastAsia="仿宋" w:cs="仿宋"/>
          <w:color w:val="auto"/>
          <w:sz w:val="24"/>
          <w:highlight w:val="none"/>
        </w:rPr>
        <w:t>7、甲方可根据政策的变动并结合实际情况对本项目合同进行修改和补充。</w:t>
      </w:r>
      <w:bookmarkEnd w:id="133"/>
    </w:p>
    <w:p w14:paraId="5952B9DA">
      <w:pPr>
        <w:spacing w:line="560" w:lineRule="exact"/>
        <w:ind w:firstLine="480" w:firstLineChars="200"/>
        <w:outlineLvl w:val="0"/>
        <w:rPr>
          <w:rFonts w:ascii="仿宋" w:hAnsi="仿宋" w:eastAsia="仿宋" w:cs="仿宋"/>
          <w:color w:val="auto"/>
          <w:sz w:val="24"/>
          <w:highlight w:val="none"/>
        </w:rPr>
      </w:pPr>
      <w:bookmarkStart w:id="134" w:name="_Toc103179220"/>
      <w:r>
        <w:rPr>
          <w:rFonts w:hint="eastAsia" w:ascii="仿宋" w:hAnsi="仿宋" w:eastAsia="仿宋" w:cs="仿宋"/>
          <w:color w:val="auto"/>
          <w:sz w:val="24"/>
          <w:highlight w:val="none"/>
        </w:rPr>
        <w:t>（二）乙方权利和义务</w:t>
      </w:r>
      <w:bookmarkEnd w:id="134"/>
    </w:p>
    <w:p w14:paraId="6209941F">
      <w:pPr>
        <w:spacing w:line="560" w:lineRule="exact"/>
        <w:ind w:firstLine="480" w:firstLineChars="200"/>
        <w:outlineLvl w:val="0"/>
        <w:rPr>
          <w:rFonts w:ascii="仿宋" w:hAnsi="仿宋" w:eastAsia="仿宋" w:cs="仿宋"/>
          <w:color w:val="auto"/>
          <w:sz w:val="24"/>
          <w:highlight w:val="none"/>
        </w:rPr>
      </w:pPr>
      <w:bookmarkStart w:id="135" w:name="_Toc103179221"/>
      <w:r>
        <w:rPr>
          <w:rFonts w:hint="eastAsia" w:ascii="仿宋" w:hAnsi="仿宋" w:eastAsia="仿宋" w:cs="仿宋"/>
          <w:color w:val="auto"/>
          <w:sz w:val="24"/>
          <w:highlight w:val="none"/>
        </w:rPr>
        <w:t>1、乙方有权根据承包合同按期领取服务费。</w:t>
      </w:r>
      <w:bookmarkEnd w:id="135"/>
    </w:p>
    <w:p w14:paraId="2F94C61E">
      <w:pPr>
        <w:spacing w:line="560" w:lineRule="exact"/>
        <w:ind w:firstLine="480" w:firstLineChars="200"/>
        <w:outlineLvl w:val="0"/>
        <w:rPr>
          <w:rFonts w:ascii="仿宋" w:hAnsi="仿宋" w:eastAsia="仿宋" w:cs="仿宋"/>
          <w:color w:val="auto"/>
          <w:sz w:val="24"/>
          <w:highlight w:val="none"/>
        </w:rPr>
      </w:pPr>
      <w:bookmarkStart w:id="136" w:name="_Toc103179222"/>
      <w:r>
        <w:rPr>
          <w:rFonts w:hint="eastAsia" w:ascii="仿宋" w:hAnsi="仿宋" w:eastAsia="仿宋" w:cs="仿宋"/>
          <w:color w:val="auto"/>
          <w:sz w:val="24"/>
          <w:highlight w:val="none"/>
        </w:rPr>
        <w:t>2、乙方有权对管理工作提出建议。</w:t>
      </w:r>
      <w:bookmarkEnd w:id="136"/>
    </w:p>
    <w:p w14:paraId="3BE00553">
      <w:pPr>
        <w:spacing w:line="560" w:lineRule="exact"/>
        <w:ind w:firstLine="480" w:firstLineChars="200"/>
        <w:outlineLvl w:val="0"/>
        <w:rPr>
          <w:rFonts w:ascii="仿宋" w:hAnsi="仿宋" w:eastAsia="仿宋" w:cs="仿宋"/>
          <w:color w:val="auto"/>
          <w:sz w:val="24"/>
          <w:highlight w:val="none"/>
        </w:rPr>
      </w:pPr>
      <w:bookmarkStart w:id="137" w:name="_Toc103179223"/>
      <w:r>
        <w:rPr>
          <w:rFonts w:hint="eastAsia" w:ascii="仿宋" w:hAnsi="仿宋" w:eastAsia="仿宋" w:cs="仿宋"/>
          <w:color w:val="auto"/>
          <w:sz w:val="24"/>
          <w:highlight w:val="none"/>
        </w:rPr>
        <w:t>3、乙方履行合同约定的义务，并参加由甲方组织的检查和综合考评。</w:t>
      </w:r>
      <w:bookmarkEnd w:id="137"/>
    </w:p>
    <w:p w14:paraId="4DAEBE61">
      <w:pPr>
        <w:spacing w:line="560" w:lineRule="exact"/>
        <w:ind w:firstLine="480" w:firstLineChars="200"/>
        <w:outlineLvl w:val="0"/>
        <w:rPr>
          <w:rFonts w:ascii="仿宋" w:hAnsi="仿宋" w:eastAsia="仿宋" w:cs="仿宋"/>
          <w:color w:val="auto"/>
          <w:sz w:val="24"/>
          <w:highlight w:val="none"/>
        </w:rPr>
      </w:pPr>
      <w:bookmarkStart w:id="138" w:name="_Toc103179224"/>
      <w:r>
        <w:rPr>
          <w:rFonts w:hint="eastAsia" w:ascii="仿宋" w:hAnsi="仿宋" w:eastAsia="仿宋" w:cs="仿宋"/>
          <w:color w:val="auto"/>
          <w:sz w:val="24"/>
          <w:highlight w:val="none"/>
        </w:rPr>
        <w:t>4、乙方应接受甲方的检查监督及指导。</w:t>
      </w:r>
      <w:bookmarkEnd w:id="138"/>
    </w:p>
    <w:p w14:paraId="67FBF182">
      <w:pPr>
        <w:spacing w:line="560" w:lineRule="exact"/>
        <w:ind w:firstLine="480" w:firstLineChars="200"/>
        <w:outlineLvl w:val="0"/>
        <w:rPr>
          <w:rFonts w:ascii="仿宋" w:hAnsi="仿宋" w:eastAsia="仿宋" w:cs="仿宋"/>
          <w:color w:val="auto"/>
          <w:sz w:val="24"/>
          <w:highlight w:val="none"/>
        </w:rPr>
      </w:pPr>
      <w:bookmarkStart w:id="139" w:name="_Toc103179225"/>
      <w:r>
        <w:rPr>
          <w:rFonts w:hint="eastAsia" w:ascii="仿宋" w:hAnsi="仿宋" w:eastAsia="仿宋" w:cs="仿宋"/>
          <w:color w:val="auto"/>
          <w:sz w:val="24"/>
          <w:highlight w:val="none"/>
        </w:rPr>
        <w:t>5、按甲方的要求开展工作，如有改变，乙方应提出书面申请，并征得甲方的书面同意。</w:t>
      </w:r>
      <w:bookmarkEnd w:id="139"/>
    </w:p>
    <w:p w14:paraId="02E0ED00">
      <w:pPr>
        <w:spacing w:line="560" w:lineRule="exact"/>
        <w:ind w:firstLine="480" w:firstLineChars="200"/>
        <w:outlineLvl w:val="0"/>
        <w:rPr>
          <w:rFonts w:ascii="仿宋" w:hAnsi="仿宋" w:eastAsia="仿宋" w:cs="仿宋"/>
          <w:color w:val="auto"/>
          <w:sz w:val="24"/>
          <w:highlight w:val="none"/>
        </w:rPr>
      </w:pPr>
      <w:bookmarkStart w:id="140" w:name="_Toc103179226"/>
      <w:r>
        <w:rPr>
          <w:rFonts w:hint="eastAsia" w:ascii="仿宋" w:hAnsi="仿宋" w:eastAsia="仿宋" w:cs="仿宋"/>
          <w:color w:val="auto"/>
          <w:sz w:val="24"/>
          <w:highlight w:val="none"/>
        </w:rPr>
        <w:t>6、特殊情况下（台风、暴雨和冰雪等），乙方除应做好管辖地段保护工作外，还应服从甲方的统一指挥和调动，参加抢险救灾工作。</w:t>
      </w:r>
      <w:bookmarkEnd w:id="140"/>
    </w:p>
    <w:p w14:paraId="5F206CC0">
      <w:pPr>
        <w:spacing w:line="560" w:lineRule="exact"/>
        <w:ind w:firstLine="480" w:firstLineChars="200"/>
        <w:outlineLvl w:val="0"/>
        <w:rPr>
          <w:rFonts w:ascii="仿宋" w:hAnsi="仿宋" w:eastAsia="仿宋" w:cs="仿宋"/>
          <w:color w:val="auto"/>
          <w:sz w:val="24"/>
          <w:highlight w:val="none"/>
        </w:rPr>
      </w:pPr>
      <w:bookmarkStart w:id="141" w:name="_Toc103179227"/>
      <w:r>
        <w:rPr>
          <w:rFonts w:hint="eastAsia" w:ascii="仿宋" w:hAnsi="仿宋" w:eastAsia="仿宋" w:cs="仿宋"/>
          <w:color w:val="auto"/>
          <w:sz w:val="24"/>
          <w:highlight w:val="none"/>
        </w:rPr>
        <w:t>7、乙方根据本合同所承担的服务内容，按实际上岗人数自行到有关部门申办相关手续。员工最低工资不得低于温州市市区</w:t>
      </w:r>
      <w:r>
        <w:rPr>
          <w:rFonts w:hint="eastAsia" w:ascii="仿宋" w:hAnsi="仿宋" w:eastAsia="仿宋" w:cs="仿宋"/>
          <w:color w:val="auto"/>
          <w:sz w:val="24"/>
          <w:highlight w:val="none"/>
          <w:lang w:val="en-US" w:eastAsia="zh-CN"/>
        </w:rPr>
        <w:t>上一</w:t>
      </w:r>
      <w:r>
        <w:rPr>
          <w:rFonts w:hint="eastAsia" w:ascii="仿宋" w:hAnsi="仿宋" w:eastAsia="仿宋" w:cs="仿宋"/>
          <w:color w:val="auto"/>
          <w:sz w:val="24"/>
          <w:highlight w:val="none"/>
        </w:rPr>
        <w:t>年度最低工资标准的1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0%，并按相关规定办理社保。安排好属下人员的住宿和教育管理工作，如发生违纪事件，由乙方承担一切经济责任和法律责任。</w:t>
      </w:r>
      <w:bookmarkEnd w:id="141"/>
    </w:p>
    <w:p w14:paraId="352197AF">
      <w:pPr>
        <w:spacing w:line="560" w:lineRule="exact"/>
        <w:ind w:firstLine="480" w:firstLineChars="200"/>
        <w:outlineLvl w:val="0"/>
        <w:rPr>
          <w:rFonts w:ascii="仿宋" w:hAnsi="仿宋" w:eastAsia="仿宋" w:cs="仿宋"/>
          <w:color w:val="auto"/>
          <w:sz w:val="24"/>
          <w:highlight w:val="none"/>
        </w:rPr>
      </w:pPr>
      <w:bookmarkStart w:id="142" w:name="_Toc103179228"/>
      <w:r>
        <w:rPr>
          <w:rFonts w:hint="default" w:ascii="仿宋" w:hAnsi="仿宋" w:eastAsia="仿宋" w:cs="仿宋"/>
          <w:color w:val="auto"/>
          <w:sz w:val="24"/>
          <w:highlight w:val="none"/>
          <w:lang w:val="en-US"/>
        </w:rPr>
        <w:t>8</w:t>
      </w:r>
      <w:r>
        <w:rPr>
          <w:rFonts w:hint="eastAsia" w:ascii="仿宋" w:hAnsi="仿宋" w:eastAsia="仿宋" w:cs="仿宋"/>
          <w:color w:val="auto"/>
          <w:sz w:val="24"/>
          <w:highlight w:val="none"/>
        </w:rPr>
        <w:t>、乙方应按甲方要求，为上岗工人购买统一的工作服及反光背心。</w:t>
      </w:r>
      <w:bookmarkEnd w:id="142"/>
    </w:p>
    <w:p w14:paraId="478A10F1">
      <w:pPr>
        <w:spacing w:line="560" w:lineRule="exact"/>
        <w:ind w:firstLine="480" w:firstLineChars="200"/>
        <w:outlineLvl w:val="0"/>
        <w:rPr>
          <w:rFonts w:ascii="仿宋" w:hAnsi="仿宋" w:eastAsia="仿宋" w:cs="仿宋"/>
          <w:color w:val="auto"/>
          <w:sz w:val="24"/>
          <w:highlight w:val="none"/>
        </w:rPr>
      </w:pPr>
      <w:bookmarkStart w:id="143" w:name="_Toc103179229"/>
      <w:r>
        <w:rPr>
          <w:rFonts w:hint="default" w:ascii="仿宋" w:hAnsi="仿宋" w:eastAsia="仿宋" w:cs="仿宋"/>
          <w:color w:val="auto"/>
          <w:sz w:val="24"/>
          <w:highlight w:val="none"/>
          <w:lang w:val="en-US"/>
        </w:rPr>
        <w:t>9</w:t>
      </w:r>
      <w:r>
        <w:rPr>
          <w:rFonts w:hint="eastAsia" w:ascii="仿宋" w:hAnsi="仿宋" w:eastAsia="仿宋" w:cs="仿宋"/>
          <w:color w:val="auto"/>
          <w:sz w:val="24"/>
          <w:highlight w:val="none"/>
        </w:rPr>
        <w:t>、负责提供本项目所需的全部工具、设备和材料。</w:t>
      </w:r>
      <w:bookmarkEnd w:id="143"/>
    </w:p>
    <w:p w14:paraId="6E455617">
      <w:pPr>
        <w:spacing w:line="560" w:lineRule="exact"/>
        <w:ind w:firstLine="480" w:firstLineChars="200"/>
        <w:outlineLvl w:val="0"/>
        <w:rPr>
          <w:rFonts w:ascii="仿宋" w:hAnsi="仿宋" w:eastAsia="仿宋" w:cs="仿宋"/>
          <w:color w:val="auto"/>
          <w:sz w:val="24"/>
          <w:highlight w:val="none"/>
        </w:rPr>
      </w:pPr>
      <w:bookmarkStart w:id="144" w:name="_Toc103179230"/>
      <w:r>
        <w:rPr>
          <w:rFonts w:hint="eastAsia" w:ascii="仿宋" w:hAnsi="仿宋" w:eastAsia="仿宋" w:cs="仿宋"/>
          <w:color w:val="auto"/>
          <w:sz w:val="24"/>
          <w:highlight w:val="none"/>
        </w:rPr>
        <w:t>1</w:t>
      </w:r>
      <w:r>
        <w:rPr>
          <w:rFonts w:hint="default" w:ascii="仿宋" w:hAnsi="仿宋" w:eastAsia="仿宋" w:cs="仿宋"/>
          <w:color w:val="auto"/>
          <w:sz w:val="24"/>
          <w:highlight w:val="none"/>
          <w:lang w:val="en-US"/>
        </w:rPr>
        <w:t>0</w:t>
      </w:r>
      <w:r>
        <w:rPr>
          <w:rFonts w:hint="eastAsia" w:ascii="仿宋" w:hAnsi="仿宋" w:eastAsia="仿宋" w:cs="仿宋"/>
          <w:color w:val="auto"/>
          <w:sz w:val="24"/>
          <w:highlight w:val="none"/>
        </w:rPr>
        <w:t>、乙方负责安排骨干参加业务技术</w:t>
      </w:r>
      <w:r>
        <w:rPr>
          <w:rFonts w:hint="eastAsia" w:ascii="仿宋" w:hAnsi="仿宋" w:eastAsia="仿宋" w:cs="仿宋"/>
          <w:color w:val="auto"/>
          <w:sz w:val="24"/>
          <w:highlight w:val="none"/>
          <w:lang w:val="en-US" w:eastAsia="zh-CN"/>
        </w:rPr>
        <w:t>和安全</w:t>
      </w:r>
      <w:r>
        <w:rPr>
          <w:rFonts w:hint="eastAsia" w:ascii="仿宋" w:hAnsi="仿宋" w:eastAsia="仿宋" w:cs="仿宋"/>
          <w:color w:val="auto"/>
          <w:sz w:val="24"/>
          <w:highlight w:val="none"/>
        </w:rPr>
        <w:t>的培训学习。</w:t>
      </w:r>
      <w:bookmarkEnd w:id="144"/>
    </w:p>
    <w:p w14:paraId="6457031B">
      <w:pPr>
        <w:spacing w:line="560" w:lineRule="exact"/>
        <w:ind w:firstLine="480" w:firstLineChars="200"/>
        <w:outlineLvl w:val="0"/>
        <w:rPr>
          <w:rFonts w:ascii="仿宋" w:hAnsi="仿宋" w:eastAsia="仿宋" w:cs="仿宋"/>
          <w:color w:val="auto"/>
          <w:sz w:val="24"/>
          <w:highlight w:val="none"/>
        </w:rPr>
      </w:pPr>
      <w:bookmarkStart w:id="145" w:name="_Toc103179231"/>
      <w:r>
        <w:rPr>
          <w:rFonts w:hint="eastAsia" w:ascii="仿宋" w:hAnsi="仿宋" w:eastAsia="仿宋" w:cs="仿宋"/>
          <w:color w:val="auto"/>
          <w:sz w:val="24"/>
          <w:highlight w:val="none"/>
        </w:rPr>
        <w:t>1</w:t>
      </w:r>
      <w:r>
        <w:rPr>
          <w:rFonts w:hint="default" w:ascii="仿宋" w:hAnsi="仿宋" w:eastAsia="仿宋" w:cs="仿宋"/>
          <w:color w:val="auto"/>
          <w:sz w:val="24"/>
          <w:highlight w:val="none"/>
          <w:lang w:val="en-US"/>
        </w:rPr>
        <w:t>1</w:t>
      </w:r>
      <w:r>
        <w:rPr>
          <w:rFonts w:hint="eastAsia" w:ascii="仿宋" w:hAnsi="仿宋" w:eastAsia="仿宋" w:cs="仿宋"/>
          <w:color w:val="auto"/>
          <w:sz w:val="24"/>
          <w:highlight w:val="none"/>
        </w:rPr>
        <w:t>、乙方负责作业过程中的事故处理和一切费用。</w:t>
      </w:r>
      <w:bookmarkEnd w:id="145"/>
    </w:p>
    <w:p w14:paraId="3CA2E6BC">
      <w:pPr>
        <w:spacing w:line="560" w:lineRule="exact"/>
        <w:ind w:firstLine="480" w:firstLineChars="200"/>
        <w:outlineLvl w:val="0"/>
        <w:rPr>
          <w:rFonts w:ascii="仿宋" w:hAnsi="仿宋" w:eastAsia="仿宋" w:cs="仿宋"/>
          <w:color w:val="auto"/>
          <w:sz w:val="24"/>
          <w:highlight w:val="none"/>
        </w:rPr>
      </w:pPr>
      <w:bookmarkStart w:id="146" w:name="_Toc103179232"/>
      <w:r>
        <w:rPr>
          <w:rFonts w:hint="eastAsia" w:ascii="仿宋" w:hAnsi="仿宋" w:eastAsia="仿宋" w:cs="仿宋"/>
          <w:color w:val="auto"/>
          <w:sz w:val="24"/>
          <w:highlight w:val="none"/>
        </w:rPr>
        <w:t>1</w:t>
      </w:r>
      <w:r>
        <w:rPr>
          <w:rFonts w:hint="default" w:ascii="仿宋" w:hAnsi="仿宋" w:eastAsia="仿宋" w:cs="仿宋"/>
          <w:color w:val="auto"/>
          <w:sz w:val="24"/>
          <w:highlight w:val="none"/>
          <w:lang w:val="en-US"/>
        </w:rPr>
        <w:t>2</w:t>
      </w:r>
      <w:r>
        <w:rPr>
          <w:rFonts w:hint="eastAsia" w:ascii="仿宋" w:hAnsi="仿宋" w:eastAsia="仿宋" w:cs="仿宋"/>
          <w:color w:val="auto"/>
          <w:sz w:val="24"/>
          <w:highlight w:val="none"/>
        </w:rPr>
        <w:t>、乙方应严格遵守国家法律、法规的规定，做好社会治安综合治理和</w:t>
      </w:r>
      <w:r>
        <w:rPr>
          <w:rFonts w:hint="eastAsia" w:ascii="仿宋" w:hAnsi="仿宋" w:eastAsia="仿宋" w:cs="仿宋"/>
          <w:color w:val="auto"/>
          <w:sz w:val="24"/>
          <w:highlight w:val="none"/>
          <w:lang w:eastAsia="zh-CN"/>
        </w:rPr>
        <w:t>防疫政策</w:t>
      </w:r>
      <w:r>
        <w:rPr>
          <w:rFonts w:hint="eastAsia" w:ascii="仿宋" w:hAnsi="仿宋" w:eastAsia="仿宋" w:cs="仿宋"/>
          <w:color w:val="auto"/>
          <w:sz w:val="24"/>
          <w:highlight w:val="none"/>
        </w:rPr>
        <w:t>等工作，不得违反国家法律、法规和温州市的有关规定。</w:t>
      </w:r>
      <w:bookmarkEnd w:id="146"/>
    </w:p>
    <w:p w14:paraId="211EC5B7">
      <w:pPr>
        <w:spacing w:line="560" w:lineRule="exact"/>
        <w:ind w:firstLine="480" w:firstLineChars="200"/>
        <w:outlineLvl w:val="0"/>
        <w:rPr>
          <w:rFonts w:ascii="仿宋" w:hAnsi="仿宋" w:eastAsia="仿宋" w:cs="仿宋"/>
          <w:color w:val="auto"/>
          <w:sz w:val="24"/>
          <w:highlight w:val="none"/>
        </w:rPr>
      </w:pPr>
      <w:bookmarkStart w:id="147" w:name="_Toc103179233"/>
      <w:r>
        <w:rPr>
          <w:rFonts w:hint="eastAsia" w:ascii="仿宋" w:hAnsi="仿宋" w:eastAsia="仿宋" w:cs="仿宋"/>
          <w:color w:val="auto"/>
          <w:sz w:val="24"/>
          <w:highlight w:val="none"/>
        </w:rPr>
        <w:t>1</w:t>
      </w:r>
      <w:r>
        <w:rPr>
          <w:rFonts w:hint="default" w:ascii="仿宋" w:hAnsi="仿宋" w:eastAsia="仿宋" w:cs="仿宋"/>
          <w:color w:val="auto"/>
          <w:sz w:val="24"/>
          <w:highlight w:val="none"/>
          <w:lang w:val="en-US"/>
        </w:rPr>
        <w:t>3</w:t>
      </w:r>
      <w:r>
        <w:rPr>
          <w:rFonts w:hint="eastAsia" w:ascii="仿宋" w:hAnsi="仿宋" w:eastAsia="仿宋" w:cs="仿宋"/>
          <w:color w:val="auto"/>
          <w:sz w:val="24"/>
          <w:highlight w:val="none"/>
        </w:rPr>
        <w:t>、在合同期内，因国家建设需要调整乙方管理任务和管理级别时，乙方要服从大局，相应增减承包面积及</w:t>
      </w:r>
      <w:r>
        <w:rPr>
          <w:rFonts w:hint="eastAsia" w:ascii="仿宋" w:hAnsi="仿宋" w:eastAsia="仿宋" w:cs="仿宋"/>
          <w:color w:val="auto"/>
          <w:sz w:val="24"/>
          <w:highlight w:val="none"/>
          <w:lang w:val="en-US" w:eastAsia="zh-CN"/>
        </w:rPr>
        <w:t>保洁服务费用</w:t>
      </w:r>
      <w:r>
        <w:rPr>
          <w:rFonts w:hint="eastAsia" w:ascii="仿宋" w:hAnsi="仿宋" w:eastAsia="仿宋" w:cs="仿宋"/>
          <w:color w:val="auto"/>
          <w:sz w:val="24"/>
          <w:highlight w:val="none"/>
        </w:rPr>
        <w:t>。由此造成的经济损失，甲方不负赔偿责任。</w:t>
      </w:r>
      <w:bookmarkEnd w:id="147"/>
    </w:p>
    <w:p w14:paraId="1691FBA3">
      <w:pPr>
        <w:spacing w:line="560" w:lineRule="exact"/>
        <w:ind w:firstLine="480" w:firstLineChars="200"/>
        <w:outlineLvl w:val="0"/>
        <w:rPr>
          <w:rFonts w:ascii="仿宋" w:hAnsi="仿宋" w:eastAsia="仿宋" w:cs="仿宋"/>
          <w:color w:val="auto"/>
          <w:sz w:val="24"/>
          <w:highlight w:val="none"/>
        </w:rPr>
      </w:pPr>
      <w:bookmarkStart w:id="148" w:name="_Toc103179234"/>
      <w:r>
        <w:rPr>
          <w:rFonts w:hint="eastAsia" w:ascii="仿宋" w:hAnsi="仿宋" w:eastAsia="仿宋" w:cs="仿宋"/>
          <w:color w:val="auto"/>
          <w:sz w:val="24"/>
          <w:highlight w:val="none"/>
        </w:rPr>
        <w:t>1</w:t>
      </w:r>
      <w:r>
        <w:rPr>
          <w:rFonts w:hint="default" w:ascii="仿宋" w:hAnsi="仿宋" w:eastAsia="仿宋" w:cs="仿宋"/>
          <w:color w:val="auto"/>
          <w:sz w:val="24"/>
          <w:highlight w:val="none"/>
          <w:lang w:val="en-US"/>
        </w:rPr>
        <w:t>4</w:t>
      </w:r>
      <w:r>
        <w:rPr>
          <w:rFonts w:hint="eastAsia" w:ascii="仿宋" w:hAnsi="仿宋" w:eastAsia="仿宋" w:cs="仿宋"/>
          <w:color w:val="auto"/>
          <w:sz w:val="24"/>
          <w:highlight w:val="none"/>
        </w:rPr>
        <w:t>、乙方应遵守法律、法规和政策的规定，因以上原因使合同性质发生改变，甲方不负赔偿责任。</w:t>
      </w:r>
      <w:bookmarkEnd w:id="148"/>
    </w:p>
    <w:p w14:paraId="22E08F5C">
      <w:pPr>
        <w:spacing w:line="560" w:lineRule="exact"/>
        <w:ind w:firstLine="482" w:firstLineChars="200"/>
        <w:outlineLvl w:val="0"/>
        <w:rPr>
          <w:rFonts w:ascii="仿宋" w:hAnsi="仿宋" w:eastAsia="仿宋" w:cs="仿宋"/>
          <w:b/>
          <w:color w:val="auto"/>
          <w:sz w:val="24"/>
          <w:highlight w:val="none"/>
        </w:rPr>
      </w:pPr>
      <w:bookmarkStart w:id="149" w:name="_Toc103179235"/>
      <w:r>
        <w:rPr>
          <w:rFonts w:hint="eastAsia" w:ascii="仿宋" w:hAnsi="仿宋" w:eastAsia="仿宋" w:cs="仿宋"/>
          <w:b/>
          <w:color w:val="auto"/>
          <w:sz w:val="24"/>
          <w:highlight w:val="none"/>
        </w:rPr>
        <w:t>六、违约责任</w:t>
      </w:r>
      <w:bookmarkEnd w:id="116"/>
      <w:bookmarkEnd w:id="117"/>
      <w:bookmarkEnd w:id="118"/>
      <w:bookmarkEnd w:id="149"/>
    </w:p>
    <w:p w14:paraId="21F5BB4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除不可抗力外，如果乙方没有按照本合同约定提供服务的，甲方可要求乙方支付违约金（根据奖惩措施，甲方可直接调整合同结算价格），情节严重的，甲方有权在要求乙方支付违约金的同时，书面通知乙方解除本合同</w:t>
      </w:r>
      <w:r>
        <w:rPr>
          <w:rFonts w:hint="eastAsia" w:ascii="仿宋" w:hAnsi="仿宋" w:eastAsia="仿宋" w:cs="宋体"/>
          <w:color w:val="auto"/>
          <w:kern w:val="0"/>
          <w:sz w:val="24"/>
          <w:highlight w:val="none"/>
          <w:u w:val="none"/>
        </w:rPr>
        <w:t>。</w:t>
      </w:r>
    </w:p>
    <w:p w14:paraId="6FDDA1C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除不可抗力外，任何一方未能履行本合同约定的其他主要义务，经催告后在合理期限（原则上按10天以内）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4F7955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C44F9B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97A0D5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5、如果出现政府采购监督管理部门在处理投诉事项期间，书面通知甲方暂停采购活动的情形，或者询问或质疑事项可能影响成交结果的，导致甲方中止履行合同的情形，均不视为甲方违约。</w:t>
      </w:r>
    </w:p>
    <w:p w14:paraId="3FFA4EB3">
      <w:pPr>
        <w:spacing w:line="560" w:lineRule="exact"/>
        <w:ind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6、双方约定的其他违约责任。</w:t>
      </w:r>
    </w:p>
    <w:p w14:paraId="358A25CE">
      <w:pPr>
        <w:spacing w:line="560" w:lineRule="exact"/>
        <w:ind w:firstLine="482" w:firstLineChars="200"/>
        <w:outlineLvl w:val="0"/>
        <w:rPr>
          <w:rFonts w:ascii="仿宋" w:hAnsi="仿宋" w:eastAsia="仿宋" w:cs="仿宋"/>
          <w:b/>
          <w:color w:val="auto"/>
          <w:sz w:val="24"/>
          <w:highlight w:val="none"/>
        </w:rPr>
      </w:pPr>
      <w:bookmarkStart w:id="150" w:name="_Toc23127"/>
      <w:bookmarkStart w:id="151" w:name="_Toc25353"/>
      <w:bookmarkStart w:id="152" w:name="_Toc1954"/>
      <w:bookmarkStart w:id="153" w:name="_Toc103179236"/>
      <w:r>
        <w:rPr>
          <w:rFonts w:hint="eastAsia" w:ascii="仿宋" w:hAnsi="仿宋" w:eastAsia="仿宋" w:cs="仿宋"/>
          <w:b/>
          <w:color w:val="auto"/>
          <w:sz w:val="24"/>
          <w:highlight w:val="none"/>
        </w:rPr>
        <w:t>七、</w:t>
      </w:r>
      <w:bookmarkEnd w:id="150"/>
      <w:bookmarkEnd w:id="151"/>
      <w:bookmarkEnd w:id="152"/>
      <w:bookmarkStart w:id="154" w:name="_Toc12054"/>
      <w:bookmarkStart w:id="155" w:name="_Toc10230"/>
      <w:bookmarkStart w:id="156" w:name="_Toc29056"/>
      <w:bookmarkStart w:id="157" w:name="_Toc31082"/>
      <w:bookmarkStart w:id="158" w:name="_Toc29904"/>
      <w:bookmarkStart w:id="159" w:name="_Toc12800"/>
      <w:r>
        <w:rPr>
          <w:rFonts w:hint="eastAsia" w:ascii="仿宋" w:hAnsi="仿宋" w:eastAsia="仿宋" w:cs="仿宋"/>
          <w:b/>
          <w:color w:val="auto"/>
          <w:sz w:val="24"/>
          <w:highlight w:val="none"/>
        </w:rPr>
        <w:t>合同组成部分</w:t>
      </w:r>
      <w:bookmarkEnd w:id="153"/>
      <w:bookmarkEnd w:id="154"/>
      <w:bookmarkEnd w:id="155"/>
      <w:bookmarkEnd w:id="156"/>
    </w:p>
    <w:p w14:paraId="3EE01F9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确定的事项的前提下，组成本合同的多个文件的优先适用顺序如下：</w:t>
      </w:r>
    </w:p>
    <w:p w14:paraId="00A7E03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（1）本合同及其补充合同、变更协议；</w:t>
      </w:r>
    </w:p>
    <w:p w14:paraId="6DACBEA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（2）成交通知书；</w:t>
      </w:r>
    </w:p>
    <w:p w14:paraId="6DD8C60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（3）响应文件（含澄清或者说明文件）；</w:t>
      </w:r>
    </w:p>
    <w:p w14:paraId="3B2CDAE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（含澄清或者修改文件）；</w:t>
      </w:r>
    </w:p>
    <w:p w14:paraId="347072B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（5）其他相关文件。</w:t>
      </w:r>
    </w:p>
    <w:p w14:paraId="6ABB6CF7">
      <w:pPr>
        <w:spacing w:line="560" w:lineRule="exact"/>
        <w:ind w:firstLine="482" w:firstLineChars="200"/>
        <w:outlineLvl w:val="0"/>
        <w:rPr>
          <w:rFonts w:ascii="仿宋" w:hAnsi="仿宋" w:eastAsia="仿宋" w:cs="仿宋"/>
          <w:b/>
          <w:color w:val="auto"/>
          <w:sz w:val="24"/>
          <w:highlight w:val="none"/>
        </w:rPr>
      </w:pPr>
      <w:bookmarkStart w:id="160" w:name="_Toc103179237"/>
      <w:r>
        <w:rPr>
          <w:rFonts w:hint="eastAsia" w:ascii="仿宋" w:hAnsi="仿宋" w:eastAsia="仿宋" w:cs="仿宋"/>
          <w:b/>
          <w:color w:val="auto"/>
          <w:sz w:val="24"/>
          <w:highlight w:val="none"/>
        </w:rPr>
        <w:t>八、</w:t>
      </w:r>
      <w:bookmarkEnd w:id="157"/>
      <w:bookmarkEnd w:id="158"/>
      <w:bookmarkEnd w:id="159"/>
      <w:r>
        <w:rPr>
          <w:rFonts w:hint="eastAsia" w:ascii="仿宋" w:hAnsi="仿宋" w:eastAsia="仿宋" w:cs="仿宋"/>
          <w:b/>
          <w:color w:val="auto"/>
          <w:sz w:val="24"/>
          <w:highlight w:val="none"/>
        </w:rPr>
        <w:t>合同争议的解决</w:t>
      </w:r>
      <w:bookmarkEnd w:id="160"/>
    </w:p>
    <w:p w14:paraId="59407A54">
      <w:pPr>
        <w:spacing w:line="560" w:lineRule="exact"/>
        <w:ind w:right="-420" w:righ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w:t>
      </w:r>
      <w:r>
        <w:rPr>
          <w:rFonts w:hint="eastAsia" w:ascii="仿宋" w:hAnsi="仿宋" w:eastAsia="仿宋" w:cs="仿宋"/>
          <w:color w:val="auto"/>
          <w:sz w:val="24"/>
          <w:highlight w:val="none"/>
          <w:u w:val="single"/>
        </w:rPr>
        <w:t>向甲方所在地人民法院提起诉讼</w:t>
      </w:r>
      <w:r>
        <w:rPr>
          <w:rFonts w:hint="eastAsia" w:ascii="仿宋" w:hAnsi="仿宋" w:eastAsia="仿宋" w:cs="仿宋"/>
          <w:color w:val="auto"/>
          <w:sz w:val="24"/>
          <w:highlight w:val="none"/>
        </w:rPr>
        <w:t>。</w:t>
      </w:r>
    </w:p>
    <w:p w14:paraId="766DF24D">
      <w:pPr>
        <w:spacing w:line="560" w:lineRule="exact"/>
        <w:ind w:firstLine="482" w:firstLineChars="200"/>
        <w:outlineLvl w:val="0"/>
        <w:rPr>
          <w:rFonts w:ascii="仿宋" w:hAnsi="仿宋" w:eastAsia="仿宋" w:cs="仿宋"/>
          <w:b/>
          <w:color w:val="auto"/>
          <w:sz w:val="24"/>
          <w:highlight w:val="none"/>
        </w:rPr>
      </w:pPr>
      <w:bookmarkStart w:id="161" w:name="_Toc103179238"/>
      <w:r>
        <w:rPr>
          <w:rFonts w:hint="eastAsia" w:ascii="仿宋" w:hAnsi="仿宋" w:eastAsia="仿宋" w:cs="仿宋"/>
          <w:b/>
          <w:color w:val="auto"/>
          <w:sz w:val="24"/>
          <w:highlight w:val="none"/>
        </w:rPr>
        <w:t>九、合同生效</w:t>
      </w:r>
      <w:bookmarkEnd w:id="161"/>
    </w:p>
    <w:p w14:paraId="36E62AF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1、本合同自双方当事人盖章或者签字时生效。</w:t>
      </w:r>
    </w:p>
    <w:p w14:paraId="561ABBC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2、本合同一式</w:t>
      </w:r>
      <w:r>
        <w:rPr>
          <w:rFonts w:hint="eastAsia" w:ascii="仿宋" w:hAnsi="仿宋" w:eastAsia="仿宋" w:cs="仿宋"/>
          <w:color w:val="auto"/>
          <w:sz w:val="24"/>
          <w:highlight w:val="none"/>
          <w:lang w:val="en-US" w:eastAsia="zh-CN"/>
        </w:rPr>
        <w:t>陆</w:t>
      </w:r>
      <w:r>
        <w:rPr>
          <w:rFonts w:hint="eastAsia" w:ascii="仿宋" w:hAnsi="仿宋" w:eastAsia="仿宋" w:cs="仿宋"/>
          <w:color w:val="auto"/>
          <w:sz w:val="24"/>
          <w:highlight w:val="none"/>
        </w:rPr>
        <w:t>份，双方各执</w:t>
      </w:r>
      <w:r>
        <w:rPr>
          <w:rFonts w:hint="eastAsia" w:ascii="仿宋" w:hAnsi="仿宋" w:eastAsia="仿宋" w:cs="仿宋"/>
          <w:color w:val="auto"/>
          <w:sz w:val="24"/>
          <w:highlight w:val="none"/>
          <w:lang w:val="en-US" w:eastAsia="zh-CN"/>
        </w:rPr>
        <w:t>叁</w:t>
      </w:r>
      <w:r>
        <w:rPr>
          <w:rFonts w:hint="eastAsia" w:ascii="仿宋" w:hAnsi="仿宋" w:eastAsia="仿宋" w:cs="仿宋"/>
          <w:color w:val="auto"/>
          <w:sz w:val="24"/>
          <w:highlight w:val="none"/>
        </w:rPr>
        <w:t>份，同等有效。</w:t>
      </w:r>
    </w:p>
    <w:p w14:paraId="3679A34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如需修改或补充合同内容，经协商，双方应签署书面修改或补充协议，该协议将作为本合同的一个组成部分。</w:t>
      </w:r>
    </w:p>
    <w:p w14:paraId="1C4BA198">
      <w:pPr>
        <w:autoSpaceDE w:val="0"/>
        <w:autoSpaceDN w:val="0"/>
        <w:spacing w:line="560" w:lineRule="exact"/>
        <w:rPr>
          <w:rFonts w:hint="eastAsia" w:ascii="仿宋" w:hAnsi="仿宋" w:eastAsia="仿宋" w:cs="仿宋"/>
          <w:b/>
          <w:color w:val="auto"/>
          <w:sz w:val="24"/>
          <w:highlight w:val="none"/>
          <w:lang w:val="zh-CN"/>
        </w:rPr>
      </w:pPr>
    </w:p>
    <w:p w14:paraId="1CD46ACA">
      <w:pPr>
        <w:autoSpaceDE w:val="0"/>
        <w:autoSpaceDN w:val="0"/>
        <w:spacing w:line="560" w:lineRule="exact"/>
        <w:rPr>
          <w:rFonts w:hint="eastAsia" w:ascii="仿宋" w:hAnsi="仿宋" w:eastAsia="仿宋" w:cs="仿宋"/>
          <w:b/>
          <w:color w:val="auto"/>
          <w:sz w:val="24"/>
          <w:highlight w:val="none"/>
          <w:lang w:val="zh-CN"/>
        </w:rPr>
      </w:pPr>
    </w:p>
    <w:p w14:paraId="1C0622E2">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7EDA41FE">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19EF2FB1">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7720DD36">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w:t>
      </w:r>
    </w:p>
    <w:p w14:paraId="55F4486D">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 xml:space="preserve">或授权代表（签字）: </w:t>
      </w:r>
    </w:p>
    <w:p w14:paraId="4EE2F5F2">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4D63F88F">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65EA2367">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1C2DE4AA">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2A60E21F">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54032439">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4257BB86">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48FA6CAE">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726EBDA7">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开户账号：</w:t>
      </w:r>
    </w:p>
    <w:p w14:paraId="779332D3">
      <w:pPr>
        <w:pStyle w:val="100"/>
        <w:spacing w:line="560" w:lineRule="exact"/>
        <w:ind w:left="0" w:leftChars="0" w:firstLine="0" w:firstLineChars="0"/>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br w:type="page"/>
      </w:r>
      <w:r>
        <w:rPr>
          <w:rFonts w:hint="eastAsia" w:ascii="仿宋" w:hAnsi="仿宋" w:eastAsia="仿宋" w:cs="仿宋"/>
          <w:b/>
          <w:color w:val="auto"/>
          <w:szCs w:val="24"/>
          <w:highlight w:val="none"/>
        </w:rPr>
        <w:t>第二章 合同一般条款</w:t>
      </w:r>
    </w:p>
    <w:p w14:paraId="6703719E">
      <w:pPr>
        <w:spacing w:line="560" w:lineRule="exact"/>
        <w:ind w:firstLine="482" w:firstLineChars="200"/>
        <w:outlineLvl w:val="0"/>
        <w:rPr>
          <w:rFonts w:ascii="仿宋" w:hAnsi="仿宋" w:eastAsia="仿宋" w:cs="仿宋"/>
          <w:b/>
          <w:color w:val="auto"/>
          <w:sz w:val="24"/>
          <w:highlight w:val="none"/>
        </w:rPr>
      </w:pPr>
      <w:bookmarkStart w:id="162" w:name="_Toc18642"/>
      <w:bookmarkStart w:id="163" w:name="_Toc6361"/>
      <w:bookmarkStart w:id="164" w:name="_Toc103179239"/>
      <w:bookmarkStart w:id="165" w:name="_Toc26808"/>
      <w:r>
        <w:rPr>
          <w:rFonts w:hint="eastAsia" w:ascii="仿宋" w:hAnsi="仿宋" w:eastAsia="仿宋" w:cs="仿宋"/>
          <w:b/>
          <w:color w:val="auto"/>
          <w:sz w:val="24"/>
          <w:highlight w:val="none"/>
        </w:rPr>
        <w:t>一、定义</w:t>
      </w:r>
      <w:bookmarkEnd w:id="162"/>
      <w:bookmarkEnd w:id="163"/>
      <w:bookmarkEnd w:id="164"/>
      <w:bookmarkEnd w:id="165"/>
    </w:p>
    <w:p w14:paraId="1C4C935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587286B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1、“合同”系指采购人和中标人签订的载明双方当事人所达成的协议，并包括所有的附件、附录和构成合同的其他文件。</w:t>
      </w:r>
    </w:p>
    <w:p w14:paraId="78AC2D7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2、“合同价”系指根据合同约定，中标人在完全履行合同义务后，采购人应支付给中标人的价格。</w:t>
      </w:r>
    </w:p>
    <w:p w14:paraId="6F7B8D3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3、“服务”系指中标人根据合同约定应向采购人交付的一切各种形态和种类的服务，包括服务成果、服务所必须的配套硬件设备、技术资料、软件，并包括工具、手册等其他相关资料。</w:t>
      </w:r>
    </w:p>
    <w:p w14:paraId="3076096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4、“甲方”系指与中标人签署合同的采购人；采购人委托采购代理机构代表其与乙方签订合同的，采购人的授权委托书作为合同附件。</w:t>
      </w:r>
    </w:p>
    <w:p w14:paraId="16CCDA0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5、“乙方”系指根据合同约定交付服务的</w:t>
      </w:r>
      <w:r>
        <w:rPr>
          <w:rFonts w:hint="eastAsia" w:ascii="仿宋" w:hAnsi="仿宋" w:eastAsia="仿宋" w:cs="仿宋"/>
          <w:color w:val="auto"/>
          <w:sz w:val="24"/>
          <w:highlight w:val="none"/>
          <w:lang w:val="en-US" w:eastAsia="zh-CN"/>
        </w:rPr>
        <w:t>中标人</w:t>
      </w:r>
      <w:r>
        <w:rPr>
          <w:rFonts w:hint="eastAsia" w:ascii="仿宋" w:hAnsi="仿宋" w:eastAsia="仿宋" w:cs="仿宋"/>
          <w:color w:val="auto"/>
          <w:sz w:val="24"/>
          <w:highlight w:val="none"/>
        </w:rPr>
        <w:t>。</w:t>
      </w:r>
    </w:p>
    <w:p w14:paraId="13C44B6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6、“现场”系指合同约定提供服务履行的地点。</w:t>
      </w:r>
    </w:p>
    <w:p w14:paraId="44E388C7">
      <w:pPr>
        <w:spacing w:line="560" w:lineRule="exact"/>
        <w:ind w:firstLine="482" w:firstLineChars="200"/>
        <w:outlineLvl w:val="0"/>
        <w:rPr>
          <w:rFonts w:ascii="仿宋" w:hAnsi="仿宋" w:eastAsia="仿宋" w:cs="仿宋"/>
          <w:b/>
          <w:color w:val="auto"/>
          <w:sz w:val="24"/>
          <w:highlight w:val="none"/>
        </w:rPr>
      </w:pPr>
      <w:bookmarkStart w:id="166" w:name="_Toc20163"/>
      <w:bookmarkStart w:id="167" w:name="_Toc7057"/>
      <w:bookmarkStart w:id="168" w:name="_Toc32181"/>
      <w:bookmarkStart w:id="169" w:name="_Toc103179240"/>
      <w:r>
        <w:rPr>
          <w:rFonts w:hint="eastAsia" w:ascii="仿宋" w:hAnsi="仿宋" w:eastAsia="仿宋" w:cs="仿宋"/>
          <w:b/>
          <w:color w:val="auto"/>
          <w:sz w:val="24"/>
          <w:highlight w:val="none"/>
        </w:rPr>
        <w:t>二、技术资料</w:t>
      </w:r>
      <w:bookmarkEnd w:id="166"/>
      <w:bookmarkEnd w:id="167"/>
      <w:bookmarkEnd w:id="168"/>
      <w:r>
        <w:rPr>
          <w:rFonts w:hint="eastAsia" w:ascii="仿宋" w:hAnsi="仿宋" w:eastAsia="仿宋" w:cs="仿宋"/>
          <w:b/>
          <w:color w:val="auto"/>
          <w:sz w:val="24"/>
          <w:highlight w:val="none"/>
        </w:rPr>
        <w:t>和保密义务</w:t>
      </w:r>
      <w:bookmarkEnd w:id="169"/>
    </w:p>
    <w:p w14:paraId="0272F95C">
      <w:pPr>
        <w:spacing w:line="560" w:lineRule="exact"/>
        <w:ind w:firstLine="480" w:firstLineChars="200"/>
        <w:outlineLvl w:val="0"/>
        <w:rPr>
          <w:rFonts w:ascii="仿宋" w:hAnsi="仿宋" w:eastAsia="仿宋" w:cs="仿宋"/>
          <w:color w:val="auto"/>
          <w:sz w:val="24"/>
          <w:highlight w:val="none"/>
        </w:rPr>
      </w:pPr>
      <w:bookmarkStart w:id="170" w:name="_Toc15042"/>
      <w:bookmarkStart w:id="171" w:name="_Toc103179241"/>
      <w:bookmarkStart w:id="172" w:name="_Toc31890"/>
      <w:bookmarkStart w:id="173" w:name="_Toc21674"/>
      <w:r>
        <w:rPr>
          <w:rFonts w:hint="eastAsia" w:ascii="仿宋" w:hAnsi="仿宋" w:eastAsia="仿宋" w:cs="仿宋"/>
          <w:color w:val="auto"/>
          <w:sz w:val="24"/>
          <w:highlight w:val="none"/>
        </w:rPr>
        <w:t>1、乙方应按</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规定的时间向甲方提供有关技术资料。</w:t>
      </w:r>
      <w:bookmarkEnd w:id="170"/>
      <w:bookmarkEnd w:id="171"/>
      <w:bookmarkEnd w:id="172"/>
      <w:bookmarkEnd w:id="173"/>
    </w:p>
    <w:p w14:paraId="1521322C">
      <w:pPr>
        <w:spacing w:line="560" w:lineRule="exact"/>
        <w:ind w:firstLine="480" w:firstLineChars="200"/>
        <w:outlineLvl w:val="0"/>
        <w:rPr>
          <w:rFonts w:ascii="仿宋" w:hAnsi="仿宋" w:eastAsia="仿宋" w:cs="仿宋"/>
          <w:color w:val="auto"/>
          <w:sz w:val="24"/>
          <w:highlight w:val="none"/>
        </w:rPr>
      </w:pPr>
      <w:bookmarkStart w:id="174" w:name="_Toc103179242"/>
      <w:bookmarkStart w:id="175" w:name="_Toc25898"/>
      <w:bookmarkStart w:id="176" w:name="_Toc30884"/>
      <w:bookmarkStart w:id="177" w:name="_Toc6068"/>
      <w:r>
        <w:rPr>
          <w:rFonts w:hint="eastAsia" w:ascii="仿宋" w:hAnsi="仿宋" w:eastAsia="仿宋" w:cs="仿宋"/>
          <w:color w:val="auto"/>
          <w:sz w:val="24"/>
          <w:highlight w:val="none"/>
        </w:rPr>
        <w:t>2、乙方有权依据合同约定和项目需要，向甲方了解有关情况，调阅有关资料等，甲方应予积极配合；</w:t>
      </w:r>
      <w:bookmarkEnd w:id="174"/>
    </w:p>
    <w:p w14:paraId="4B57E9CC">
      <w:pPr>
        <w:spacing w:line="560" w:lineRule="exact"/>
        <w:ind w:firstLine="480" w:firstLineChars="200"/>
        <w:outlineLvl w:val="0"/>
        <w:rPr>
          <w:rFonts w:ascii="仿宋" w:hAnsi="仿宋" w:eastAsia="仿宋" w:cs="仿宋"/>
          <w:color w:val="auto"/>
          <w:sz w:val="24"/>
          <w:highlight w:val="none"/>
        </w:rPr>
      </w:pPr>
      <w:bookmarkStart w:id="178" w:name="_Toc103179243"/>
      <w:r>
        <w:rPr>
          <w:rFonts w:hint="eastAsia" w:ascii="仿宋" w:hAnsi="仿宋" w:eastAsia="仿宋" w:cs="仿宋"/>
          <w:color w:val="auto"/>
          <w:sz w:val="24"/>
          <w:highlight w:val="none"/>
        </w:rPr>
        <w:t>3、乙方有义务妥善保管和保护由甲方提供的前款信息和资料等；</w:t>
      </w:r>
      <w:bookmarkEnd w:id="178"/>
    </w:p>
    <w:p w14:paraId="491E8CB2">
      <w:pPr>
        <w:spacing w:line="560" w:lineRule="exact"/>
        <w:ind w:firstLine="480" w:firstLineChars="200"/>
        <w:outlineLvl w:val="0"/>
        <w:rPr>
          <w:rFonts w:ascii="仿宋" w:hAnsi="仿宋" w:eastAsia="仿宋" w:cs="仿宋"/>
          <w:color w:val="auto"/>
          <w:sz w:val="24"/>
          <w:highlight w:val="none"/>
        </w:rPr>
      </w:pPr>
      <w:bookmarkStart w:id="179" w:name="_Toc103179244"/>
      <w:r>
        <w:rPr>
          <w:rFonts w:hint="eastAsia" w:ascii="仿宋" w:hAnsi="仿宋" w:eastAsia="仿宋" w:cs="仿宋"/>
          <w:color w:val="auto"/>
          <w:sz w:val="24"/>
          <w:highlight w:val="none"/>
        </w:rPr>
        <w:t>4、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bookmarkEnd w:id="179"/>
    </w:p>
    <w:p w14:paraId="581CA129">
      <w:pPr>
        <w:spacing w:line="560" w:lineRule="exact"/>
        <w:ind w:firstLine="480" w:firstLineChars="200"/>
        <w:outlineLvl w:val="0"/>
        <w:rPr>
          <w:rFonts w:ascii="仿宋" w:hAnsi="仿宋" w:eastAsia="仿宋" w:cs="仿宋"/>
          <w:color w:val="auto"/>
          <w:sz w:val="24"/>
          <w:highlight w:val="none"/>
        </w:rPr>
      </w:pPr>
      <w:bookmarkStart w:id="180" w:name="_Toc103179245"/>
      <w:r>
        <w:rPr>
          <w:rFonts w:hint="eastAsia" w:ascii="仿宋" w:hAnsi="仿宋" w:eastAsia="仿宋" w:cs="仿宋"/>
          <w:color w:val="auto"/>
          <w:sz w:val="24"/>
          <w:highlight w:val="none"/>
        </w:rPr>
        <w:t>5、保密违约责任：乙方未尽到相关保密义务，致保密信息和资料泄露的，甲方有权终止合同，并追究其由此造成的一切损失及法律责任。</w:t>
      </w:r>
      <w:bookmarkEnd w:id="175"/>
      <w:bookmarkEnd w:id="176"/>
      <w:bookmarkEnd w:id="177"/>
      <w:bookmarkEnd w:id="180"/>
    </w:p>
    <w:p w14:paraId="2BBF5AA1">
      <w:pPr>
        <w:spacing w:line="560" w:lineRule="exact"/>
        <w:ind w:firstLine="482" w:firstLineChars="200"/>
        <w:outlineLvl w:val="0"/>
        <w:rPr>
          <w:rFonts w:ascii="仿宋" w:hAnsi="仿宋" w:eastAsia="仿宋" w:cs="仿宋"/>
          <w:b/>
          <w:color w:val="auto"/>
          <w:sz w:val="24"/>
          <w:highlight w:val="none"/>
        </w:rPr>
      </w:pPr>
      <w:bookmarkStart w:id="181" w:name="_Toc24336"/>
      <w:bookmarkStart w:id="182" w:name="_Toc9011"/>
      <w:bookmarkStart w:id="183" w:name="_Toc4693"/>
      <w:bookmarkStart w:id="184" w:name="_Toc103179246"/>
      <w:r>
        <w:rPr>
          <w:rFonts w:hint="eastAsia" w:ascii="仿宋" w:hAnsi="仿宋" w:eastAsia="仿宋" w:cs="仿宋"/>
          <w:b/>
          <w:color w:val="auto"/>
          <w:sz w:val="24"/>
          <w:highlight w:val="none"/>
        </w:rPr>
        <w:t>三、知识产权</w:t>
      </w:r>
      <w:bookmarkEnd w:id="181"/>
      <w:bookmarkEnd w:id="182"/>
      <w:bookmarkEnd w:id="183"/>
      <w:bookmarkEnd w:id="184"/>
    </w:p>
    <w:p w14:paraId="01702C2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乙方应保证提供服务的过程中不受任何第三方提出的知识产权方面的起诉；如果任何第三方向甲方或乙方提出侵权指控，那么乙方须与该第三方交涉并承担由此发生的一切责任、费用和赔偿，包括但不限于甲方为维权所发生的讼费用、合理的律师费用、调查费用、和解金额或生效法律文书中规定的赔偿金额；</w:t>
      </w:r>
    </w:p>
    <w:p w14:paraId="0B9F630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2、具有知识产权的服务内容产权归属该服务内容的使用方。</w:t>
      </w:r>
    </w:p>
    <w:p w14:paraId="0B8E7F70">
      <w:pPr>
        <w:spacing w:line="560" w:lineRule="exact"/>
        <w:ind w:firstLine="482" w:firstLineChars="200"/>
        <w:outlineLvl w:val="0"/>
        <w:rPr>
          <w:rFonts w:ascii="仿宋" w:hAnsi="仿宋" w:eastAsia="仿宋" w:cs="仿宋"/>
          <w:b/>
          <w:color w:val="auto"/>
          <w:sz w:val="24"/>
          <w:highlight w:val="none"/>
        </w:rPr>
      </w:pPr>
      <w:bookmarkStart w:id="185" w:name="_Toc27491"/>
      <w:bookmarkStart w:id="186" w:name="_Toc103179247"/>
      <w:bookmarkStart w:id="187" w:name="_Toc6681"/>
      <w:bookmarkStart w:id="188" w:name="_Toc19334"/>
      <w:r>
        <w:rPr>
          <w:rFonts w:hint="eastAsia" w:ascii="仿宋" w:hAnsi="仿宋" w:eastAsia="仿宋" w:cs="仿宋"/>
          <w:b/>
          <w:color w:val="auto"/>
          <w:sz w:val="24"/>
          <w:highlight w:val="none"/>
        </w:rPr>
        <w:t>四、履约检查和问题反馈</w:t>
      </w:r>
      <w:bookmarkEnd w:id="185"/>
      <w:bookmarkEnd w:id="186"/>
      <w:bookmarkEnd w:id="187"/>
      <w:bookmarkEnd w:id="188"/>
    </w:p>
    <w:p w14:paraId="60E6730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1、甲方有权在其认为必要时，对乙方是否能够按照合同约定服务内容进行履约检查，以确保乙方所提供的服务能够依约满足甲方之项目需求，但不得因履约检查妨碍乙方的正常工作，乙方应予积极配合；</w:t>
      </w:r>
    </w:p>
    <w:p w14:paraId="25009CE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2、合同履行期间，甲方有权将履行过程中出现的问题反馈给乙方，双方当事人应以书面形式约定需要完善和改进的内容。</w:t>
      </w:r>
    </w:p>
    <w:p w14:paraId="19D0BDFA">
      <w:pPr>
        <w:spacing w:line="560" w:lineRule="exact"/>
        <w:ind w:firstLine="482" w:firstLineChars="200"/>
        <w:outlineLvl w:val="0"/>
        <w:rPr>
          <w:rFonts w:ascii="仿宋" w:hAnsi="仿宋" w:eastAsia="仿宋" w:cs="仿宋"/>
          <w:b/>
          <w:color w:val="auto"/>
          <w:sz w:val="24"/>
          <w:highlight w:val="none"/>
        </w:rPr>
      </w:pPr>
      <w:bookmarkStart w:id="189" w:name="_Toc4919"/>
      <w:bookmarkStart w:id="190" w:name="_Toc7350"/>
      <w:bookmarkStart w:id="191" w:name="_Toc22824"/>
      <w:bookmarkStart w:id="192" w:name="_Toc103179248"/>
      <w:r>
        <w:rPr>
          <w:rFonts w:hint="eastAsia" w:ascii="仿宋" w:hAnsi="仿宋" w:eastAsia="仿宋" w:cs="仿宋"/>
          <w:b/>
          <w:color w:val="auto"/>
          <w:sz w:val="24"/>
          <w:highlight w:val="none"/>
        </w:rPr>
        <w:t>五、</w:t>
      </w:r>
      <w:bookmarkEnd w:id="189"/>
      <w:bookmarkEnd w:id="190"/>
      <w:bookmarkEnd w:id="191"/>
      <w:bookmarkStart w:id="193" w:name="_Toc2507"/>
      <w:bookmarkStart w:id="194" w:name="_Toc27084"/>
      <w:bookmarkStart w:id="195" w:name="_Toc13919"/>
      <w:r>
        <w:rPr>
          <w:rFonts w:hint="eastAsia" w:ascii="仿宋" w:hAnsi="仿宋" w:eastAsia="仿宋" w:cs="仿宋"/>
          <w:b/>
          <w:color w:val="auto"/>
          <w:sz w:val="24"/>
          <w:highlight w:val="none"/>
        </w:rPr>
        <w:t>质量保证</w:t>
      </w:r>
      <w:bookmarkEnd w:id="192"/>
      <w:bookmarkEnd w:id="193"/>
      <w:bookmarkEnd w:id="194"/>
      <w:bookmarkEnd w:id="195"/>
    </w:p>
    <w:p w14:paraId="0BFF0F8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1、乙方应按合同约定向甲方提供服务。</w:t>
      </w:r>
    </w:p>
    <w:p w14:paraId="6A014CB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2、乙方提供的服务成果在服务质量保证期内发生故障，乙方应负责免费提供后续服务。对达不到要求者，根据实际情况，经双方协商，可按以下办法处理：</w:t>
      </w:r>
    </w:p>
    <w:p w14:paraId="6EDF4C0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（1）重做：由乙方承担所发生的全部费用。</w:t>
      </w:r>
    </w:p>
    <w:p w14:paraId="571B4EA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（2）考核及奖惩措施：按双方协议书约定执行。</w:t>
      </w:r>
    </w:p>
    <w:p w14:paraId="1C87F85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（3）解除合同。</w:t>
      </w:r>
    </w:p>
    <w:p w14:paraId="7758F0D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3、在服务质量保证期内，乙方应对出现的质量及安全问题负责处理解决并承担一切费用。</w:t>
      </w:r>
    </w:p>
    <w:p w14:paraId="3F24F8B6">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六、延迟提供服务成果</w:t>
      </w:r>
    </w:p>
    <w:p w14:paraId="0BAF5D6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合同约定期限履行服务的情况，应及时以书面形式将不能按时提交服务成果的理由、预期延误时间通知甲方；甲方收到乙方通知后，认为其理由正当的，可以书面形式酌情同意乙方可以延迟提交服务成果的具体时间。</w:t>
      </w:r>
    </w:p>
    <w:p w14:paraId="18FFEF0D">
      <w:pPr>
        <w:spacing w:line="560" w:lineRule="exact"/>
        <w:ind w:firstLine="482" w:firstLineChars="200"/>
        <w:outlineLvl w:val="0"/>
        <w:rPr>
          <w:rFonts w:ascii="仿宋" w:hAnsi="仿宋" w:eastAsia="仿宋" w:cs="仿宋"/>
          <w:b/>
          <w:color w:val="auto"/>
          <w:sz w:val="24"/>
          <w:highlight w:val="none"/>
        </w:rPr>
      </w:pPr>
      <w:bookmarkStart w:id="196" w:name="_Toc1717"/>
      <w:bookmarkStart w:id="197" w:name="_Toc103179249"/>
      <w:bookmarkStart w:id="198" w:name="_Toc16038"/>
      <w:bookmarkStart w:id="199" w:name="_Toc13174"/>
      <w:r>
        <w:rPr>
          <w:rFonts w:hint="eastAsia" w:ascii="仿宋" w:hAnsi="仿宋" w:eastAsia="仿宋" w:cs="仿宋"/>
          <w:b/>
          <w:color w:val="auto"/>
          <w:sz w:val="24"/>
          <w:highlight w:val="none"/>
        </w:rPr>
        <w:t>七、合同变更</w:t>
      </w:r>
      <w:bookmarkEnd w:id="196"/>
      <w:bookmarkEnd w:id="197"/>
      <w:bookmarkEnd w:id="198"/>
      <w:bookmarkEnd w:id="199"/>
    </w:p>
    <w:p w14:paraId="719773E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E658031">
      <w:pPr>
        <w:spacing w:line="560" w:lineRule="exact"/>
        <w:ind w:firstLine="482" w:firstLineChars="200"/>
        <w:outlineLvl w:val="0"/>
        <w:rPr>
          <w:rFonts w:ascii="仿宋" w:hAnsi="仿宋" w:eastAsia="仿宋" w:cs="仿宋"/>
          <w:b/>
          <w:color w:val="auto"/>
          <w:sz w:val="24"/>
          <w:highlight w:val="none"/>
        </w:rPr>
      </w:pPr>
      <w:bookmarkStart w:id="200" w:name="_Toc6844"/>
      <w:bookmarkStart w:id="201" w:name="_Toc1896"/>
      <w:bookmarkStart w:id="202" w:name="_Toc103179250"/>
      <w:bookmarkStart w:id="203" w:name="_Toc28478"/>
      <w:r>
        <w:rPr>
          <w:rFonts w:hint="eastAsia" w:ascii="仿宋" w:hAnsi="仿宋" w:eastAsia="仿宋" w:cs="仿宋"/>
          <w:b/>
          <w:color w:val="auto"/>
          <w:sz w:val="24"/>
          <w:highlight w:val="none"/>
        </w:rPr>
        <w:t>八、合同转让和分包</w:t>
      </w:r>
      <w:bookmarkEnd w:id="200"/>
      <w:bookmarkEnd w:id="201"/>
      <w:bookmarkEnd w:id="202"/>
      <w:bookmarkEnd w:id="203"/>
    </w:p>
    <w:p w14:paraId="44F7CA4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转包：合同的权利义务依法不得转包；分包：经甲方书面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4AA957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2、乙方采取分包方式履行合同的，甲方可直接向分包供应商支付款项。</w:t>
      </w:r>
    </w:p>
    <w:p w14:paraId="4B78CD75">
      <w:pPr>
        <w:spacing w:line="560" w:lineRule="exact"/>
        <w:ind w:firstLine="482" w:firstLineChars="200"/>
        <w:outlineLvl w:val="0"/>
        <w:rPr>
          <w:rFonts w:ascii="仿宋" w:hAnsi="仿宋" w:eastAsia="仿宋" w:cs="仿宋"/>
          <w:b/>
          <w:color w:val="auto"/>
          <w:sz w:val="24"/>
          <w:highlight w:val="none"/>
        </w:rPr>
      </w:pPr>
      <w:bookmarkStart w:id="204" w:name="_Toc19889"/>
      <w:bookmarkStart w:id="205" w:name="_Toc26011"/>
      <w:bookmarkStart w:id="206" w:name="_Toc103179251"/>
      <w:bookmarkStart w:id="207" w:name="_Toc30789"/>
      <w:r>
        <w:rPr>
          <w:rFonts w:hint="eastAsia" w:ascii="仿宋" w:hAnsi="仿宋" w:eastAsia="仿宋" w:cs="仿宋"/>
          <w:b/>
          <w:color w:val="auto"/>
          <w:sz w:val="24"/>
          <w:highlight w:val="none"/>
        </w:rPr>
        <w:t>九、不可抗力</w:t>
      </w:r>
      <w:bookmarkEnd w:id="204"/>
      <w:bookmarkEnd w:id="205"/>
      <w:bookmarkEnd w:id="206"/>
      <w:bookmarkEnd w:id="207"/>
    </w:p>
    <w:p w14:paraId="5A0960D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1、如果任何一方遭遇法律规定的不可抗力，致使合同履行受阻时，履行合同的期限应予延长，延长的期限应相当于不可抗力所影响的时间；</w:t>
      </w:r>
    </w:p>
    <w:p w14:paraId="634543E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2、因不可抗力致使不能实现合同目的的，当事人可以解除合同；</w:t>
      </w:r>
    </w:p>
    <w:p w14:paraId="386179E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3、因不可抗力致使合同有变更必要的，双方当事人应在变更发生必要时间内以书面形式补充协议变更合同；</w:t>
      </w:r>
    </w:p>
    <w:p w14:paraId="74C36C7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4、受不可抗力影响的一方在不可抗力发生后，应将有关部门出具的证明文件送达对方当事人。</w:t>
      </w:r>
    </w:p>
    <w:p w14:paraId="2D7331CF">
      <w:pPr>
        <w:spacing w:line="560" w:lineRule="exact"/>
        <w:ind w:firstLine="482" w:firstLineChars="200"/>
        <w:outlineLvl w:val="0"/>
        <w:rPr>
          <w:rFonts w:ascii="仿宋" w:hAnsi="仿宋" w:eastAsia="仿宋" w:cs="仿宋"/>
          <w:b/>
          <w:color w:val="auto"/>
          <w:sz w:val="24"/>
          <w:highlight w:val="none"/>
        </w:rPr>
      </w:pPr>
      <w:bookmarkStart w:id="208" w:name="_Toc9470"/>
      <w:bookmarkStart w:id="209" w:name="_Toc31942"/>
      <w:bookmarkStart w:id="210" w:name="_Toc30123"/>
      <w:bookmarkStart w:id="211" w:name="_Toc103179252"/>
      <w:r>
        <w:rPr>
          <w:rFonts w:hint="eastAsia" w:ascii="仿宋" w:hAnsi="仿宋" w:eastAsia="仿宋" w:cs="仿宋"/>
          <w:b/>
          <w:color w:val="auto"/>
          <w:sz w:val="24"/>
          <w:highlight w:val="none"/>
        </w:rPr>
        <w:t>十、税费</w:t>
      </w:r>
      <w:bookmarkEnd w:id="208"/>
      <w:bookmarkEnd w:id="209"/>
      <w:bookmarkEnd w:id="210"/>
      <w:bookmarkEnd w:id="211"/>
    </w:p>
    <w:p w14:paraId="0B0F7F9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14:paraId="610A2D07">
      <w:pPr>
        <w:spacing w:line="560" w:lineRule="exact"/>
        <w:ind w:firstLine="482" w:firstLineChars="200"/>
        <w:outlineLvl w:val="0"/>
        <w:rPr>
          <w:rFonts w:ascii="仿宋" w:hAnsi="仿宋" w:eastAsia="仿宋" w:cs="仿宋"/>
          <w:b/>
          <w:color w:val="auto"/>
          <w:sz w:val="24"/>
          <w:highlight w:val="none"/>
        </w:rPr>
      </w:pPr>
      <w:bookmarkStart w:id="212" w:name="_Toc20593"/>
      <w:bookmarkStart w:id="213" w:name="_Toc22599"/>
      <w:bookmarkStart w:id="214" w:name="_Toc103179253"/>
      <w:bookmarkStart w:id="215" w:name="_Toc2478"/>
      <w:r>
        <w:rPr>
          <w:rFonts w:hint="eastAsia" w:ascii="仿宋" w:hAnsi="仿宋" w:eastAsia="仿宋" w:cs="仿宋"/>
          <w:b/>
          <w:color w:val="auto"/>
          <w:sz w:val="24"/>
          <w:highlight w:val="none"/>
        </w:rPr>
        <w:t>十一、乙方破产</w:t>
      </w:r>
      <w:bookmarkEnd w:id="212"/>
      <w:bookmarkEnd w:id="213"/>
      <w:bookmarkEnd w:id="214"/>
      <w:bookmarkEnd w:id="215"/>
    </w:p>
    <w:p w14:paraId="228BB3D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CECF8CE">
      <w:pPr>
        <w:spacing w:line="560" w:lineRule="exact"/>
        <w:ind w:firstLine="482" w:firstLineChars="200"/>
        <w:outlineLvl w:val="0"/>
        <w:rPr>
          <w:rFonts w:ascii="仿宋" w:hAnsi="仿宋" w:eastAsia="仿宋" w:cs="仿宋"/>
          <w:b/>
          <w:color w:val="auto"/>
          <w:sz w:val="24"/>
          <w:highlight w:val="none"/>
        </w:rPr>
      </w:pPr>
      <w:bookmarkStart w:id="216" w:name="_Toc13758"/>
      <w:bookmarkStart w:id="217" w:name="_Toc12826"/>
      <w:bookmarkStart w:id="218" w:name="_Toc29821"/>
      <w:bookmarkStart w:id="219" w:name="_Toc103179254"/>
      <w:r>
        <w:rPr>
          <w:rFonts w:hint="eastAsia" w:ascii="仿宋" w:hAnsi="仿宋" w:eastAsia="仿宋" w:cs="仿宋"/>
          <w:b/>
          <w:color w:val="auto"/>
          <w:sz w:val="24"/>
          <w:highlight w:val="none"/>
        </w:rPr>
        <w:t>十二、合同中止、终止</w:t>
      </w:r>
      <w:bookmarkEnd w:id="216"/>
      <w:bookmarkEnd w:id="217"/>
      <w:bookmarkEnd w:id="218"/>
      <w:bookmarkEnd w:id="219"/>
    </w:p>
    <w:p w14:paraId="7994AA2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1、双方当事人不得擅自中止或者终止合同；</w:t>
      </w:r>
    </w:p>
    <w:p w14:paraId="76BCD7F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2、合同继续履行将损害国家利益和社会公共利益的，双方当事人应当中止或者终止合同。有过错的一方应当承担赔偿责任，双方当事人都有过错的，各自承担相应的责任。</w:t>
      </w:r>
    </w:p>
    <w:p w14:paraId="7762763F">
      <w:pPr>
        <w:spacing w:line="560" w:lineRule="exact"/>
        <w:ind w:firstLine="482" w:firstLineChars="200"/>
        <w:outlineLvl w:val="0"/>
        <w:rPr>
          <w:rFonts w:ascii="仿宋" w:hAnsi="仿宋" w:eastAsia="仿宋" w:cs="仿宋"/>
          <w:b/>
          <w:color w:val="auto"/>
          <w:sz w:val="24"/>
          <w:highlight w:val="none"/>
        </w:rPr>
      </w:pPr>
      <w:bookmarkStart w:id="220" w:name="_Toc8060"/>
      <w:bookmarkStart w:id="221" w:name="_Toc3158"/>
      <w:bookmarkStart w:id="222" w:name="_Toc16015"/>
      <w:bookmarkStart w:id="223" w:name="_Toc103179255"/>
      <w:r>
        <w:rPr>
          <w:rFonts w:hint="eastAsia" w:ascii="仿宋" w:hAnsi="仿宋" w:eastAsia="仿宋" w:cs="仿宋"/>
          <w:b/>
          <w:color w:val="auto"/>
          <w:sz w:val="24"/>
          <w:highlight w:val="none"/>
        </w:rPr>
        <w:t>十三、</w:t>
      </w:r>
      <w:bookmarkEnd w:id="220"/>
      <w:bookmarkEnd w:id="221"/>
      <w:bookmarkEnd w:id="222"/>
      <w:bookmarkStart w:id="224" w:name="_Toc28306"/>
      <w:bookmarkStart w:id="225" w:name="_Toc31940"/>
      <w:bookmarkStart w:id="226" w:name="_Toc31855"/>
      <w:r>
        <w:rPr>
          <w:rFonts w:hint="eastAsia" w:ascii="仿宋" w:hAnsi="仿宋" w:eastAsia="仿宋" w:cs="仿宋"/>
          <w:b/>
          <w:color w:val="auto"/>
          <w:sz w:val="24"/>
          <w:highlight w:val="none"/>
        </w:rPr>
        <w:t>通知和送达</w:t>
      </w:r>
      <w:bookmarkEnd w:id="223"/>
      <w:bookmarkEnd w:id="224"/>
      <w:bookmarkEnd w:id="225"/>
      <w:bookmarkEnd w:id="226"/>
    </w:p>
    <w:p w14:paraId="127E612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1F7A16B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以当面交付方式送达的，交付之时视为送达；以电子邮件方式送达的，发出电子邮件之时视为送达；以传真方式送达的，发出传真之时视为送达；以邮寄方式送达的，邮件挂号寄出或者交邮之日之次日视为送达。</w:t>
      </w:r>
    </w:p>
    <w:p w14:paraId="1D7F961A">
      <w:pPr>
        <w:spacing w:line="560" w:lineRule="exact"/>
        <w:ind w:firstLine="482" w:firstLineChars="200"/>
        <w:outlineLvl w:val="0"/>
        <w:rPr>
          <w:rFonts w:ascii="仿宋" w:hAnsi="仿宋" w:eastAsia="仿宋" w:cs="仿宋"/>
          <w:b/>
          <w:color w:val="auto"/>
          <w:sz w:val="24"/>
          <w:highlight w:val="none"/>
        </w:rPr>
      </w:pPr>
      <w:bookmarkStart w:id="227" w:name="_Toc28613"/>
      <w:bookmarkStart w:id="228" w:name="_Toc24910"/>
      <w:bookmarkStart w:id="229" w:name="_Toc103179256"/>
      <w:bookmarkStart w:id="230" w:name="_Toc19276"/>
      <w:r>
        <w:rPr>
          <w:rFonts w:hint="eastAsia" w:ascii="仿宋" w:hAnsi="仿宋" w:eastAsia="仿宋" w:cs="仿宋"/>
          <w:b/>
          <w:color w:val="auto"/>
          <w:sz w:val="24"/>
          <w:highlight w:val="none"/>
        </w:rPr>
        <w:t>十四、合同使用的文字和适用的法律</w:t>
      </w:r>
      <w:bookmarkEnd w:id="227"/>
      <w:bookmarkEnd w:id="228"/>
      <w:bookmarkEnd w:id="229"/>
      <w:bookmarkEnd w:id="230"/>
    </w:p>
    <w:p w14:paraId="23778A5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1、合同使用中文简体汉字；</w:t>
      </w:r>
    </w:p>
    <w:p w14:paraId="2DC144B6">
      <w:pPr>
        <w:snapToGrid w:val="0"/>
        <w:spacing w:line="360" w:lineRule="auto"/>
        <w:ind w:firstLine="480" w:firstLineChars="200"/>
        <w:jc w:val="left"/>
        <w:textAlignment w:val="center"/>
        <w:rPr>
          <w:rFonts w:ascii="仿宋" w:hAnsi="仿宋" w:eastAsia="仿宋" w:cs="Arial"/>
          <w:color w:val="auto"/>
          <w:sz w:val="24"/>
          <w:highlight w:val="none"/>
        </w:rPr>
      </w:pPr>
      <w:r>
        <w:rPr>
          <w:rFonts w:hint="eastAsia" w:ascii="仿宋" w:hAnsi="仿宋" w:eastAsia="仿宋" w:cs="仿宋"/>
          <w:color w:val="auto"/>
          <w:sz w:val="24"/>
          <w:highlight w:val="none"/>
        </w:rPr>
        <w:t>2、合同适用中华人民共和国法律。</w:t>
      </w:r>
    </w:p>
    <w:p w14:paraId="6C747C4F">
      <w:pPr>
        <w:widowControl/>
        <w:snapToGrid w:val="0"/>
        <w:spacing w:line="360" w:lineRule="auto"/>
        <w:jc w:val="left"/>
        <w:rPr>
          <w:rFonts w:ascii="仿宋" w:hAnsi="仿宋" w:eastAsia="仿宋" w:cs="仿宋_GB2312"/>
          <w:color w:val="auto"/>
          <w:sz w:val="24"/>
          <w:highlight w:val="none"/>
        </w:rPr>
      </w:pPr>
    </w:p>
    <w:p w14:paraId="2F19CED2">
      <w:pPr>
        <w:widowControl/>
        <w:snapToGrid w:val="0"/>
        <w:spacing w:line="360" w:lineRule="auto"/>
        <w:jc w:val="left"/>
        <w:rPr>
          <w:rFonts w:ascii="仿宋" w:hAnsi="仿宋" w:eastAsia="仿宋" w:cs="仿宋_GB2312"/>
          <w:color w:val="auto"/>
          <w:sz w:val="24"/>
          <w:highlight w:val="none"/>
        </w:rPr>
      </w:pPr>
    </w:p>
    <w:p w14:paraId="64780F89">
      <w:pPr>
        <w:rPr>
          <w:color w:val="auto"/>
          <w:highlight w:val="none"/>
        </w:rPr>
      </w:pPr>
    </w:p>
    <w:p w14:paraId="6CCAAB3B">
      <w:pPr>
        <w:pStyle w:val="23"/>
        <w:tabs>
          <w:tab w:val="left" w:pos="482"/>
          <w:tab w:val="left" w:pos="2183"/>
          <w:tab w:val="left" w:pos="3884"/>
          <w:tab w:val="left" w:pos="5585"/>
        </w:tabs>
        <w:ind w:firstLine="210"/>
        <w:rPr>
          <w:color w:val="auto"/>
          <w:highlight w:val="none"/>
        </w:rPr>
      </w:pPr>
    </w:p>
    <w:p w14:paraId="4D7C9235">
      <w:pPr>
        <w:pStyle w:val="23"/>
        <w:tabs>
          <w:tab w:val="left" w:pos="482"/>
          <w:tab w:val="left" w:pos="2183"/>
          <w:tab w:val="left" w:pos="3884"/>
          <w:tab w:val="left" w:pos="5585"/>
        </w:tabs>
        <w:ind w:firstLine="210"/>
        <w:rPr>
          <w:color w:val="auto"/>
          <w:highlight w:val="none"/>
        </w:rPr>
      </w:pPr>
    </w:p>
    <w:p w14:paraId="494481E1">
      <w:pPr>
        <w:pStyle w:val="56"/>
        <w:ind w:left="0" w:leftChars="0" w:firstLine="0" w:firstLineChars="0"/>
        <w:rPr>
          <w:rFonts w:cs="宋体"/>
          <w:b/>
          <w:color w:val="auto"/>
          <w:szCs w:val="22"/>
          <w:highlight w:val="none"/>
        </w:rPr>
        <w:sectPr>
          <w:pgSz w:w="11906" w:h="16838"/>
          <w:pgMar w:top="1418" w:right="1418" w:bottom="1418" w:left="1701" w:header="851" w:footer="992" w:gutter="0"/>
          <w:pgNumType w:fmt="decimal"/>
          <w:cols w:space="720" w:num="1"/>
          <w:docGrid w:type="lines" w:linePitch="312" w:charSpace="0"/>
        </w:sectPr>
      </w:pPr>
    </w:p>
    <w:p w14:paraId="61C0779A">
      <w:pPr>
        <w:widowControl/>
        <w:snapToGrid w:val="0"/>
        <w:spacing w:line="360" w:lineRule="auto"/>
        <w:jc w:val="left"/>
        <w:rPr>
          <w:rFonts w:ascii="仿宋" w:hAnsi="仿宋" w:eastAsia="仿宋" w:cs="仿宋_GB2312"/>
          <w:color w:val="auto"/>
          <w:sz w:val="24"/>
          <w:highlight w:val="none"/>
        </w:rPr>
      </w:pPr>
    </w:p>
    <w:p w14:paraId="42F15D72">
      <w:pPr>
        <w:widowControl/>
        <w:snapToGrid w:val="0"/>
        <w:spacing w:line="360" w:lineRule="auto"/>
        <w:jc w:val="left"/>
        <w:rPr>
          <w:rFonts w:ascii="仿宋_GB2312" w:hAnsi="仿宋" w:eastAsia="仿宋_GB2312" w:cs="仿宋_GB2312"/>
          <w:b/>
          <w:color w:val="auto"/>
          <w:sz w:val="36"/>
          <w:szCs w:val="36"/>
          <w:highlight w:val="none"/>
        </w:rPr>
      </w:pPr>
    </w:p>
    <w:p w14:paraId="05550CD0">
      <w:pPr>
        <w:spacing w:line="360" w:lineRule="auto"/>
        <w:ind w:left="720" w:firstLine="723" w:firstLineChars="200"/>
        <w:outlineLvl w:val="0"/>
        <w:rPr>
          <w:rFonts w:ascii="仿宋" w:hAnsi="仿宋" w:eastAsia="仿宋" w:cs="仿宋_GB2312"/>
          <w:b/>
          <w:color w:val="auto"/>
          <w:sz w:val="36"/>
          <w:szCs w:val="20"/>
          <w:highlight w:val="none"/>
        </w:rPr>
      </w:pPr>
      <w:bookmarkStart w:id="231" w:name="_Toc5679"/>
      <w:bookmarkStart w:id="232" w:name="_Toc221356898"/>
      <w:bookmarkStart w:id="233" w:name="_Toc221356961"/>
      <w:r>
        <w:rPr>
          <w:rFonts w:hint="eastAsia" w:ascii="仿宋" w:hAnsi="仿宋" w:eastAsia="仿宋" w:cs="仿宋_GB2312"/>
          <w:b/>
          <w:color w:val="auto"/>
          <w:sz w:val="36"/>
          <w:szCs w:val="20"/>
          <w:highlight w:val="none"/>
        </w:rPr>
        <w:t>第五部分  应提交的有关格式范例</w:t>
      </w:r>
      <w:bookmarkEnd w:id="231"/>
    </w:p>
    <w:p w14:paraId="22053AF9">
      <w:pPr>
        <w:rPr>
          <w:rFonts w:ascii="仿宋_GB2312" w:hAnsi="仿宋" w:eastAsia="仿宋_GB2312" w:cs="仿宋_GB2312"/>
          <w:b/>
          <w:color w:val="auto"/>
          <w:kern w:val="0"/>
          <w:sz w:val="36"/>
          <w:szCs w:val="36"/>
          <w:highlight w:val="none"/>
        </w:rPr>
      </w:pPr>
    </w:p>
    <w:p w14:paraId="46D54985">
      <w:pPr>
        <w:jc w:val="center"/>
        <w:outlineLvl w:val="1"/>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资格文件部分</w:t>
      </w:r>
    </w:p>
    <w:p w14:paraId="58C52496">
      <w:pPr>
        <w:jc w:val="center"/>
        <w:rPr>
          <w:rFonts w:ascii="仿宋" w:hAnsi="仿宋" w:eastAsia="仿宋" w:cs="仿宋_GB2312"/>
          <w:b/>
          <w:color w:val="auto"/>
          <w:kern w:val="0"/>
          <w:sz w:val="36"/>
          <w:szCs w:val="36"/>
          <w:highlight w:val="none"/>
        </w:rPr>
      </w:pPr>
    </w:p>
    <w:p w14:paraId="7DD5F018">
      <w:pPr>
        <w:jc w:val="center"/>
        <w:rPr>
          <w:rFonts w:ascii="仿宋" w:hAnsi="仿宋" w:eastAsia="仿宋" w:cs="仿宋_GB2312"/>
          <w:b/>
          <w:color w:val="auto"/>
          <w:kern w:val="0"/>
          <w:sz w:val="36"/>
          <w:szCs w:val="36"/>
          <w:highlight w:val="none"/>
        </w:rPr>
      </w:pPr>
    </w:p>
    <w:p w14:paraId="0050F453">
      <w:pPr>
        <w:jc w:val="center"/>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14:paraId="06109468">
      <w:pPr>
        <w:rPr>
          <w:rFonts w:ascii="仿宋" w:hAnsi="仿宋" w:eastAsia="仿宋" w:cs="仿宋_GB2312"/>
          <w:b/>
          <w:color w:val="auto"/>
          <w:kern w:val="0"/>
          <w:sz w:val="36"/>
          <w:szCs w:val="36"/>
          <w:highlight w:val="none"/>
        </w:rPr>
      </w:pPr>
    </w:p>
    <w:p w14:paraId="25555979">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1）符合参加政府采购活动应当具备的一般条件的承诺函……</w:t>
      </w:r>
      <w:r>
        <w:rPr>
          <w:rFonts w:hint="eastAsia" w:ascii="仿宋" w:hAnsi="仿宋" w:eastAsia="仿宋" w:cs="仿宋_GB2312"/>
          <w:color w:val="auto"/>
          <w:sz w:val="24"/>
          <w:highlight w:val="none"/>
        </w:rPr>
        <w:t>………（页码）</w:t>
      </w:r>
    </w:p>
    <w:p w14:paraId="0A7BA1DC">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2）落实政府采购政策需满足的资格要求……</w:t>
      </w:r>
      <w:r>
        <w:rPr>
          <w:rFonts w:hint="eastAsia" w:ascii="仿宋" w:hAnsi="仿宋" w:eastAsia="仿宋" w:cs="仿宋_GB2312"/>
          <w:color w:val="auto"/>
          <w:sz w:val="24"/>
          <w:highlight w:val="none"/>
        </w:rPr>
        <w:t>…………………………（页码）</w:t>
      </w:r>
    </w:p>
    <w:p w14:paraId="2F3C2A47">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3）本项目的特定资格要求</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如有</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rPr>
        <w:t>……………………………………（页码）</w:t>
      </w:r>
    </w:p>
    <w:p w14:paraId="789E4CF1">
      <w:pPr>
        <w:spacing w:line="360" w:lineRule="auto"/>
        <w:ind w:firstLine="480" w:firstLineChars="200"/>
        <w:rPr>
          <w:rFonts w:ascii="仿宋_GB2312" w:hAnsi="仿宋" w:eastAsia="仿宋_GB2312" w:cs="仿宋_GB2312"/>
          <w:color w:val="auto"/>
          <w:sz w:val="24"/>
          <w:highlight w:val="none"/>
        </w:rPr>
      </w:pPr>
    </w:p>
    <w:p w14:paraId="106FA922">
      <w:pPr>
        <w:snapToGrid w:val="0"/>
        <w:spacing w:line="360" w:lineRule="auto"/>
        <w:ind w:right="480"/>
        <w:jc w:val="center"/>
        <w:rPr>
          <w:rFonts w:ascii="仿宋" w:hAnsi="仿宋" w:eastAsia="仿宋" w:cs="仿宋_GB2312"/>
          <w:b/>
          <w:color w:val="auto"/>
          <w:kern w:val="0"/>
          <w:sz w:val="32"/>
          <w:szCs w:val="32"/>
          <w:highlight w:val="none"/>
        </w:rPr>
      </w:pPr>
      <w:r>
        <w:rPr>
          <w:rFonts w:ascii="仿宋_GB2312" w:hAnsi="仿宋" w:eastAsia="仿宋_GB2312" w:cs="仿宋_GB2312"/>
          <w:color w:val="auto"/>
          <w:kern w:val="0"/>
          <w:sz w:val="24"/>
          <w:highlight w:val="none"/>
        </w:rPr>
        <w:br w:type="page"/>
      </w:r>
      <w:r>
        <w:rPr>
          <w:rFonts w:ascii="仿宋" w:hAnsi="仿宋" w:eastAsia="仿宋" w:cs="仿宋_GB2312"/>
          <w:b/>
          <w:color w:val="auto"/>
          <w:kern w:val="0"/>
          <w:sz w:val="32"/>
          <w:szCs w:val="32"/>
          <w:highlight w:val="none"/>
        </w:rPr>
        <w:t>一、符合参加政府采购活动应当具备的一般条件的承诺函</w:t>
      </w:r>
    </w:p>
    <w:p w14:paraId="31F0F09E">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u w:val="single"/>
        </w:rPr>
        <w:t>（采购人）、（采购代理机构）</w:t>
      </w:r>
      <w:r>
        <w:rPr>
          <w:rFonts w:hint="eastAsia" w:ascii="仿宋" w:hAnsi="仿宋" w:eastAsia="仿宋" w:cs="仿宋_GB2312"/>
          <w:color w:val="auto"/>
          <w:sz w:val="24"/>
          <w:highlight w:val="none"/>
        </w:rPr>
        <w:t>：</w:t>
      </w:r>
    </w:p>
    <w:p w14:paraId="7484CCE8">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我方参与</w:t>
      </w:r>
      <w:r>
        <w:rPr>
          <w:rFonts w:hint="eastAsia" w:ascii="仿宋" w:hAnsi="仿宋" w:eastAsia="仿宋" w:cs="仿宋_GB2312"/>
          <w:color w:val="auto"/>
          <w:sz w:val="24"/>
          <w:highlight w:val="none"/>
          <w:u w:val="single"/>
        </w:rPr>
        <w:t>（项目名称）【招标编号：</w:t>
      </w:r>
      <w:r>
        <w:rPr>
          <w:rFonts w:hint="eastAsia" w:ascii="仿宋" w:hAnsi="仿宋" w:eastAsia="仿宋"/>
          <w:color w:val="auto"/>
          <w:sz w:val="24"/>
          <w:highlight w:val="none"/>
          <w:u w:val="single"/>
        </w:rPr>
        <w:t>（采购编号）</w:t>
      </w:r>
      <w:r>
        <w:rPr>
          <w:rFonts w:hint="eastAsia" w:ascii="仿宋" w:hAnsi="仿宋" w:eastAsia="仿宋" w:cs="仿宋_GB2312"/>
          <w:color w:val="auto"/>
          <w:sz w:val="24"/>
          <w:highlight w:val="none"/>
          <w:u w:val="single"/>
        </w:rPr>
        <w:t>】</w:t>
      </w:r>
      <w:r>
        <w:rPr>
          <w:rFonts w:hint="eastAsia" w:ascii="仿宋" w:hAnsi="仿宋" w:eastAsia="仿宋" w:cs="仿宋_GB2312"/>
          <w:color w:val="auto"/>
          <w:sz w:val="24"/>
          <w:highlight w:val="none"/>
        </w:rPr>
        <w:t>政府采购活动，郑重承诺：</w:t>
      </w:r>
    </w:p>
    <w:p w14:paraId="6F190D46">
      <w:pPr>
        <w:snapToGrid w:val="0"/>
        <w:spacing w:line="360" w:lineRule="auto"/>
        <w:ind w:firstLine="360" w:firstLineChars="150"/>
        <w:rPr>
          <w:rFonts w:ascii="仿宋" w:hAnsi="仿宋" w:eastAsia="仿宋" w:cs="仿宋_GB2312"/>
          <w:color w:val="auto"/>
          <w:sz w:val="24"/>
          <w:highlight w:val="none"/>
        </w:rPr>
      </w:pPr>
      <w:r>
        <w:rPr>
          <w:rFonts w:hint="eastAsia" w:ascii="仿宋" w:hAnsi="仿宋" w:eastAsia="仿宋" w:cs="仿宋_GB2312"/>
          <w:color w:val="auto"/>
          <w:sz w:val="24"/>
          <w:highlight w:val="none"/>
        </w:rPr>
        <w:t>（一）具备《中华人民共和国政府采购法》第二十二条第一款规定的条件：</w:t>
      </w:r>
    </w:p>
    <w:p w14:paraId="1AC7B006">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具有独立承担民事责任的能力；</w:t>
      </w:r>
    </w:p>
    <w:p w14:paraId="5DE68D30">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 xml:space="preserve">具有良好的商业信誉和健全的财务会计制度； </w:t>
      </w:r>
    </w:p>
    <w:p w14:paraId="14F27B0A">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具有履行合同所必需的设备和专业技术能力；</w:t>
      </w:r>
    </w:p>
    <w:p w14:paraId="79748611">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w:t>
      </w:r>
      <w:r>
        <w:rPr>
          <w:rFonts w:ascii="仿宋" w:hAnsi="仿宋" w:eastAsia="仿宋"/>
          <w:color w:val="auto"/>
          <w:sz w:val="24"/>
          <w:highlight w:val="none"/>
        </w:rPr>
        <w:t>有依法缴纳税收和社会保障资金的良好记录；</w:t>
      </w:r>
    </w:p>
    <w:p w14:paraId="7EE484E3">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w:t>
      </w:r>
      <w:r>
        <w:rPr>
          <w:rFonts w:ascii="仿宋" w:hAnsi="仿宋" w:eastAsia="仿宋"/>
          <w:color w:val="auto"/>
          <w:sz w:val="24"/>
          <w:highlight w:val="none"/>
        </w:rPr>
        <w:t>参加政府采购活动前三年内，在经营活动中没有重大违法记录；</w:t>
      </w:r>
    </w:p>
    <w:p w14:paraId="4885BFBD">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w:t>
      </w:r>
      <w:r>
        <w:rPr>
          <w:rFonts w:ascii="仿宋" w:hAnsi="仿宋" w:eastAsia="仿宋"/>
          <w:color w:val="auto"/>
          <w:sz w:val="24"/>
          <w:highlight w:val="none"/>
        </w:rPr>
        <w:t>具有法律、行政法规规定的其他条件。</w:t>
      </w:r>
    </w:p>
    <w:p w14:paraId="63C68915">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（二）未被信用中国（</w:t>
      </w:r>
      <w:r>
        <w:rPr>
          <w:rFonts w:ascii="仿宋" w:hAnsi="仿宋" w:eastAsia="仿宋"/>
          <w:color w:val="auto"/>
          <w:sz w:val="24"/>
          <w:highlight w:val="none"/>
        </w:rPr>
        <w:t>www.creditchina.gov.cn)、中国政府采购网（www.ccgp.gov.cn）列入失信被执行人、重大税收违法案件当事人名单、政府采购严重违法失信行为记录名单。</w:t>
      </w:r>
    </w:p>
    <w:p w14:paraId="0949E0DD">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（三）不存在以下情况：</w:t>
      </w:r>
    </w:p>
    <w:p w14:paraId="236F263F">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单位负责人为同一人或者存在直接控股、管理关系的不同供应商参加同一合同项下的政府采购活动的；</w:t>
      </w:r>
    </w:p>
    <w:p w14:paraId="7CDF91D0">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r>
        <w:rPr>
          <w:rFonts w:ascii="仿宋" w:hAnsi="仿宋" w:eastAsia="仿宋" w:cs="仿宋_GB2312"/>
          <w:color w:val="auto"/>
          <w:sz w:val="24"/>
          <w:highlight w:val="none"/>
        </w:rPr>
        <w:t>为采购项目提供整体设计、规范编制或者项目管理、监理、检测等服务后再参加该采购项目的其他采购活动的。</w:t>
      </w:r>
    </w:p>
    <w:p w14:paraId="54732D95">
      <w:pPr>
        <w:snapToGrid w:val="0"/>
        <w:spacing w:line="360" w:lineRule="auto"/>
        <w:ind w:firstLine="4819" w:firstLineChars="2008"/>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投标人名称</w:t>
      </w:r>
      <w:r>
        <w:rPr>
          <w:rFonts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lang w:val="zh-CN"/>
        </w:rPr>
        <w:t>盖章</w:t>
      </w:r>
      <w:r>
        <w:rPr>
          <w:rFonts w:ascii="仿宋" w:hAnsi="仿宋" w:eastAsia="仿宋" w:cs="仿宋_GB2312"/>
          <w:color w:val="auto"/>
          <w:kern w:val="0"/>
          <w:sz w:val="24"/>
          <w:highlight w:val="none"/>
          <w:lang w:val="zh-CN"/>
        </w:rPr>
        <w:t>)：</w:t>
      </w:r>
    </w:p>
    <w:p w14:paraId="7149AB9E">
      <w:pPr>
        <w:snapToGrid w:val="0"/>
        <w:spacing w:line="360" w:lineRule="auto"/>
        <w:ind w:firstLine="4819" w:firstLineChars="2008"/>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  日</w:t>
      </w:r>
    </w:p>
    <w:p w14:paraId="34CDE491">
      <w:pPr>
        <w:snapToGrid w:val="0"/>
        <w:spacing w:line="360" w:lineRule="auto"/>
        <w:ind w:right="480"/>
        <w:jc w:val="center"/>
        <w:rPr>
          <w:rFonts w:ascii="仿宋_GB2312" w:hAnsi="仿宋" w:eastAsia="仿宋_GB2312" w:cs="仿宋_GB2312"/>
          <w:b/>
          <w:color w:val="auto"/>
          <w:kern w:val="0"/>
          <w:sz w:val="32"/>
          <w:szCs w:val="32"/>
          <w:highlight w:val="none"/>
        </w:rPr>
      </w:pPr>
    </w:p>
    <w:p w14:paraId="032C6441">
      <w:pPr>
        <w:widowControl/>
        <w:adjustRightInd/>
        <w:jc w:val="left"/>
        <w:rPr>
          <w:rFonts w:ascii="仿宋" w:hAnsi="仿宋" w:eastAsia="仿宋" w:cs="Arial"/>
          <w:b/>
          <w:bCs/>
          <w:color w:val="auto"/>
          <w:szCs w:val="21"/>
          <w:highlight w:val="none"/>
        </w:rPr>
      </w:pPr>
      <w:r>
        <w:rPr>
          <w:rFonts w:ascii="仿宋" w:hAnsi="仿宋" w:eastAsia="仿宋" w:cs="Arial"/>
          <w:b/>
          <w:bCs/>
          <w:color w:val="auto"/>
          <w:szCs w:val="21"/>
          <w:highlight w:val="none"/>
        </w:rPr>
        <w:br w:type="page"/>
      </w:r>
    </w:p>
    <w:p w14:paraId="59EE30F3">
      <w:pPr>
        <w:snapToGrid w:val="0"/>
        <w:spacing w:line="360" w:lineRule="auto"/>
        <w:jc w:val="left"/>
        <w:rPr>
          <w:rFonts w:ascii="仿宋" w:hAnsi="仿宋" w:eastAsia="仿宋" w:cs="Arial"/>
          <w:b/>
          <w:bCs/>
          <w:color w:val="auto"/>
          <w:sz w:val="28"/>
          <w:szCs w:val="28"/>
          <w:highlight w:val="none"/>
        </w:rPr>
      </w:pPr>
      <w:r>
        <w:rPr>
          <w:rFonts w:hint="eastAsia" w:ascii="仿宋" w:hAnsi="仿宋" w:eastAsia="仿宋" w:cs="Arial"/>
          <w:b/>
          <w:bCs/>
          <w:color w:val="auto"/>
          <w:sz w:val="28"/>
          <w:szCs w:val="28"/>
          <w:highlight w:val="none"/>
        </w:rPr>
        <w:t>附：</w:t>
      </w:r>
    </w:p>
    <w:p w14:paraId="739E37A3">
      <w:pPr>
        <w:snapToGrid w:val="0"/>
        <w:spacing w:line="360" w:lineRule="auto"/>
        <w:jc w:val="left"/>
        <w:rPr>
          <w:rFonts w:ascii="仿宋" w:hAnsi="仿宋" w:eastAsia="仿宋" w:cs="Arial"/>
          <w:b/>
          <w:bCs/>
          <w:color w:val="auto"/>
          <w:sz w:val="28"/>
          <w:szCs w:val="28"/>
          <w:highlight w:val="none"/>
        </w:rPr>
      </w:pPr>
      <w:r>
        <w:rPr>
          <w:rFonts w:hint="eastAsia" w:ascii="仿宋" w:hAnsi="仿宋" w:eastAsia="仿宋" w:cs="Arial"/>
          <w:b/>
          <w:bCs/>
          <w:color w:val="auto"/>
          <w:sz w:val="28"/>
          <w:szCs w:val="28"/>
          <w:highlight w:val="none"/>
          <w:lang w:val="en-US" w:eastAsia="zh-CN"/>
        </w:rPr>
        <w:t>1.1</w:t>
      </w:r>
      <w:r>
        <w:rPr>
          <w:rFonts w:hint="eastAsia" w:ascii="仿宋" w:hAnsi="仿宋" w:eastAsia="仿宋" w:cs="Arial"/>
          <w:b/>
          <w:bCs/>
          <w:color w:val="auto"/>
          <w:sz w:val="28"/>
          <w:szCs w:val="28"/>
          <w:highlight w:val="none"/>
        </w:rPr>
        <w:t>企业营业执照（或事业法人登记证书或其它工商等登记证明材料，自然人提供身份证)复制件；</w:t>
      </w:r>
    </w:p>
    <w:p w14:paraId="220F0934">
      <w:pPr>
        <w:snapToGrid w:val="0"/>
        <w:spacing w:line="360" w:lineRule="auto"/>
        <w:jc w:val="left"/>
        <w:rPr>
          <w:rFonts w:ascii="仿宋" w:hAnsi="仿宋" w:eastAsia="仿宋" w:cs="Arial"/>
          <w:color w:val="auto"/>
          <w:szCs w:val="21"/>
          <w:highlight w:val="none"/>
        </w:rPr>
      </w:pPr>
    </w:p>
    <w:p w14:paraId="6AD7AB4A">
      <w:pPr>
        <w:snapToGrid w:val="0"/>
        <w:spacing w:line="360" w:lineRule="auto"/>
        <w:jc w:val="left"/>
        <w:rPr>
          <w:rFonts w:hint="eastAsia" w:ascii="仿宋" w:hAnsi="仿宋" w:eastAsia="仿宋" w:cs="Arial"/>
          <w:color w:val="auto"/>
          <w:szCs w:val="21"/>
          <w:highlight w:val="none"/>
        </w:rPr>
      </w:pPr>
      <w:r>
        <w:rPr>
          <w:rFonts w:hint="eastAsia" w:ascii="仿宋" w:hAnsi="仿宋" w:eastAsia="仿宋" w:cs="Arial"/>
          <w:color w:val="auto"/>
          <w:szCs w:val="21"/>
          <w:highlight w:val="none"/>
        </w:rPr>
        <w:t>说明：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与其他法人单位法定代表人（负责人）签署的文件材料具有同等效力）。</w:t>
      </w:r>
    </w:p>
    <w:p w14:paraId="37BC2F7D">
      <w:pPr>
        <w:pStyle w:val="3"/>
        <w:rPr>
          <w:rFonts w:hint="eastAsia" w:ascii="仿宋" w:hAnsi="仿宋" w:eastAsia="仿宋" w:cs="Arial"/>
          <w:color w:val="auto"/>
          <w:szCs w:val="21"/>
          <w:highlight w:val="none"/>
        </w:rPr>
      </w:pPr>
    </w:p>
    <w:p w14:paraId="7949795A">
      <w:pPr>
        <w:rPr>
          <w:color w:val="auto"/>
          <w:highlight w:val="none"/>
        </w:rPr>
      </w:pPr>
    </w:p>
    <w:p w14:paraId="22C9FC43">
      <w:pPr>
        <w:snapToGrid w:val="0"/>
        <w:spacing w:line="360" w:lineRule="auto"/>
        <w:jc w:val="left"/>
        <w:rPr>
          <w:rFonts w:ascii="仿宋_GB2312" w:hAnsi="仿宋" w:eastAsia="仿宋_GB2312" w:cs="仿宋_GB2312"/>
          <w:color w:val="auto"/>
          <w:kern w:val="0"/>
          <w:sz w:val="28"/>
          <w:szCs w:val="28"/>
          <w:highlight w:val="none"/>
        </w:rPr>
      </w:pPr>
      <w:r>
        <w:rPr>
          <w:rFonts w:hint="eastAsia" w:ascii="仿宋" w:hAnsi="仿宋" w:eastAsia="仿宋" w:cs="Arial"/>
          <w:b/>
          <w:bCs/>
          <w:color w:val="auto"/>
          <w:sz w:val="28"/>
          <w:szCs w:val="28"/>
          <w:highlight w:val="none"/>
          <w:lang w:val="en-US" w:eastAsia="zh-CN"/>
        </w:rPr>
        <w:t>1.2</w:t>
      </w:r>
      <w:r>
        <w:rPr>
          <w:rFonts w:hint="eastAsia" w:ascii="仿宋" w:hAnsi="仿宋" w:eastAsia="仿宋" w:cs="Arial"/>
          <w:b/>
          <w:bCs/>
          <w:color w:val="auto"/>
          <w:sz w:val="28"/>
          <w:szCs w:val="28"/>
          <w:highlight w:val="none"/>
          <w:lang w:eastAsia="zh-CN"/>
        </w:rPr>
        <w:t>公告发布之日至本项目投标截止时间内</w:t>
      </w:r>
      <w:r>
        <w:rPr>
          <w:rFonts w:hint="eastAsia" w:ascii="仿宋" w:hAnsi="仿宋" w:eastAsia="仿宋" w:cs="Arial"/>
          <w:b/>
          <w:bCs/>
          <w:color w:val="auto"/>
          <w:sz w:val="28"/>
          <w:szCs w:val="28"/>
          <w:highlight w:val="none"/>
        </w:rPr>
        <w:t>任意时间的“信用中国（https://www.creditchina.gov.cn/）”、“中国政府采购网（http://www.ccgp.gov.cn/）”投标人信用查询网页截图（</w:t>
      </w:r>
      <w:r>
        <w:rPr>
          <w:rFonts w:hint="eastAsia" w:ascii="仿宋" w:hAnsi="仿宋" w:eastAsia="仿宋" w:cs="Arial"/>
          <w:b/>
          <w:bCs/>
          <w:color w:val="auto"/>
          <w:sz w:val="28"/>
          <w:szCs w:val="28"/>
          <w:highlight w:val="none"/>
          <w:lang w:val="en-US" w:eastAsia="zh-CN"/>
        </w:rPr>
        <w:t>如有疑议</w:t>
      </w:r>
      <w:r>
        <w:rPr>
          <w:rFonts w:hint="eastAsia" w:ascii="仿宋" w:hAnsi="仿宋" w:eastAsia="仿宋" w:cs="Arial"/>
          <w:b/>
          <w:bCs/>
          <w:color w:val="auto"/>
          <w:sz w:val="28"/>
          <w:szCs w:val="28"/>
          <w:highlight w:val="none"/>
        </w:rPr>
        <w:t>以开标当日采购人或采购代理机构网页查询结果为准）。</w:t>
      </w:r>
      <w:r>
        <w:rPr>
          <w:rFonts w:ascii="仿宋_GB2312" w:hAnsi="仿宋" w:eastAsia="仿宋_GB2312" w:cs="仿宋_GB2312"/>
          <w:color w:val="auto"/>
          <w:kern w:val="0"/>
          <w:sz w:val="28"/>
          <w:szCs w:val="28"/>
          <w:highlight w:val="none"/>
        </w:rPr>
        <w:br w:type="page"/>
      </w:r>
    </w:p>
    <w:p w14:paraId="6B6F22E0">
      <w:pPr>
        <w:widowControl/>
        <w:adjustRightInd/>
        <w:jc w:val="left"/>
        <w:rPr>
          <w:rFonts w:ascii="仿宋" w:hAnsi="仿宋" w:eastAsia="仿宋" w:cs="仿宋_GB2312"/>
          <w:b/>
          <w:color w:val="auto"/>
          <w:kern w:val="0"/>
          <w:sz w:val="32"/>
          <w:szCs w:val="32"/>
          <w:highlight w:val="none"/>
        </w:rPr>
      </w:pPr>
    </w:p>
    <w:p w14:paraId="2C7E447B">
      <w:pPr>
        <w:snapToGrid w:val="0"/>
        <w:spacing w:line="360" w:lineRule="auto"/>
        <w:ind w:right="480"/>
        <w:jc w:val="center"/>
        <w:rPr>
          <w:rFonts w:ascii="仿宋_GB2312" w:hAnsi="仿宋" w:eastAsia="仿宋_GB2312" w:cs="仿宋_GB2312"/>
          <w:b/>
          <w:color w:val="auto"/>
          <w:sz w:val="24"/>
          <w:highlight w:val="none"/>
        </w:rPr>
      </w:pPr>
      <w:r>
        <w:rPr>
          <w:rFonts w:hint="eastAsia" w:ascii="仿宋" w:hAnsi="仿宋" w:eastAsia="仿宋" w:cs="仿宋_GB2312"/>
          <w:b/>
          <w:color w:val="auto"/>
          <w:kern w:val="0"/>
          <w:sz w:val="32"/>
          <w:szCs w:val="32"/>
          <w:highlight w:val="none"/>
        </w:rPr>
        <w:t>二、落实政府采购政策需满足的资格要求</w:t>
      </w:r>
    </w:p>
    <w:p w14:paraId="3B4DE608">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rPr>
        <w:t>（根据招标公告</w:t>
      </w:r>
      <w:r>
        <w:rPr>
          <w:rFonts w:hint="eastAsia" w:ascii="仿宋" w:hAnsi="仿宋" w:eastAsia="仿宋"/>
          <w:color w:val="auto"/>
          <w:sz w:val="24"/>
          <w:highlight w:val="none"/>
        </w:rPr>
        <w:t>落实政府采购政策需满足的资格要求选择提供相应的材料；未要求的，无需提供</w:t>
      </w:r>
      <w:r>
        <w:rPr>
          <w:rFonts w:hint="eastAsia" w:ascii="仿宋" w:hAnsi="仿宋" w:eastAsia="仿宋" w:cs="仿宋_GB2312"/>
          <w:color w:val="auto"/>
          <w:sz w:val="24"/>
          <w:highlight w:val="none"/>
        </w:rPr>
        <w:t>）</w:t>
      </w:r>
    </w:p>
    <w:p w14:paraId="4594E245">
      <w:pPr>
        <w:snapToGrid w:val="0"/>
        <w:spacing w:before="50" w:after="50" w:line="360" w:lineRule="auto"/>
        <w:ind w:firstLine="472" w:firstLineChars="196"/>
        <w:jc w:val="left"/>
        <w:rPr>
          <w:rFonts w:ascii="仿宋" w:hAnsi="仿宋" w:eastAsia="仿宋" w:cs="仿宋_GB2312"/>
          <w:color w:val="auto"/>
          <w:sz w:val="24"/>
          <w:highlight w:val="none"/>
        </w:rPr>
      </w:pPr>
      <w:r>
        <w:rPr>
          <w:rFonts w:ascii="仿宋" w:hAnsi="仿宋" w:eastAsia="仿宋" w:cs="仿宋_GB2312"/>
          <w:b/>
          <w:color w:val="auto"/>
          <w:sz w:val="24"/>
          <w:highlight w:val="none"/>
        </w:rPr>
        <w:t>A</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专门面向中小企业，货物全部由符合政策要求的中小企业（或小微企业）制造或者服务全部由符合政策要求的中小企业（或小微企业）承接的，提供相应的中小企业声明函（附件1）。</w:t>
      </w:r>
    </w:p>
    <w:p w14:paraId="13842B7A">
      <w:pPr>
        <w:spacing w:line="360" w:lineRule="auto"/>
        <w:jc w:val="center"/>
        <w:rPr>
          <w:rFonts w:ascii="仿宋" w:hAnsi="仿宋" w:eastAsia="仿宋"/>
          <w:color w:val="auto"/>
          <w:sz w:val="24"/>
          <w:highlight w:val="none"/>
        </w:rPr>
        <w:sectPr>
          <w:footerReference r:id="rId7" w:type="first"/>
          <w:footerReference r:id="rId6" w:type="default"/>
          <w:pgSz w:w="11907" w:h="16840"/>
          <w:pgMar w:top="1474" w:right="1814" w:bottom="1474" w:left="1814" w:header="851" w:footer="851" w:gutter="0"/>
          <w:pgNumType w:fmt="decimal"/>
          <w:cols w:space="720" w:num="1"/>
        </w:sectPr>
      </w:pPr>
    </w:p>
    <w:p w14:paraId="7A1AE374">
      <w:pPr>
        <w:pStyle w:val="842"/>
        <w:keepNext w:val="0"/>
        <w:pageBreakBefore w:val="0"/>
        <w:tabs>
          <w:tab w:val="clear" w:pos="720"/>
        </w:tabs>
        <w:snapToGrid w:val="0"/>
        <w:spacing w:before="120" w:after="120"/>
        <w:jc w:val="both"/>
        <w:outlineLvl w:val="9"/>
        <w:rPr>
          <w:rFonts w:ascii="仿宋" w:hAnsi="仿宋" w:eastAsia="仿宋"/>
          <w:color w:val="auto"/>
          <w:sz w:val="28"/>
          <w:szCs w:val="28"/>
          <w:highlight w:val="none"/>
        </w:rPr>
      </w:pPr>
      <w:r>
        <w:rPr>
          <w:rFonts w:hint="eastAsia" w:ascii="仿宋" w:hAnsi="仿宋" w:eastAsia="仿宋"/>
          <w:color w:val="auto"/>
          <w:sz w:val="28"/>
          <w:szCs w:val="28"/>
          <w:highlight w:val="none"/>
        </w:rPr>
        <w:t>附件1</w:t>
      </w:r>
    </w:p>
    <w:p w14:paraId="77592A18">
      <w:pPr>
        <w:spacing w:line="360" w:lineRule="auto"/>
        <w:jc w:val="center"/>
        <w:rPr>
          <w:rFonts w:ascii="仿宋" w:hAnsi="仿宋" w:eastAsia="仿宋"/>
          <w:b/>
          <w:color w:val="auto"/>
          <w:sz w:val="32"/>
          <w:szCs w:val="32"/>
          <w:highlight w:val="none"/>
        </w:rPr>
      </w:pPr>
      <w:r>
        <w:rPr>
          <w:rFonts w:hint="eastAsia" w:ascii="仿宋" w:hAnsi="仿宋" w:eastAsia="仿宋" w:cs="仿宋_GB2312"/>
          <w:b/>
          <w:color w:val="auto"/>
          <w:sz w:val="32"/>
          <w:szCs w:val="32"/>
          <w:highlight w:val="none"/>
        </w:rPr>
        <w:t>中小企业声明函</w:t>
      </w:r>
      <w:r>
        <w:rPr>
          <w:rFonts w:hint="eastAsia" w:ascii="仿宋" w:hAnsi="仿宋" w:eastAsia="仿宋"/>
          <w:b/>
          <w:color w:val="auto"/>
          <w:sz w:val="32"/>
          <w:szCs w:val="32"/>
          <w:highlight w:val="none"/>
        </w:rPr>
        <w:t>（工程、服务）</w:t>
      </w:r>
    </w:p>
    <w:p w14:paraId="23200A36">
      <w:pPr>
        <w:spacing w:line="360" w:lineRule="auto"/>
        <w:rPr>
          <w:rFonts w:ascii="仿宋" w:hAnsi="仿宋" w:eastAsia="仿宋"/>
          <w:color w:val="auto"/>
          <w:highlight w:val="none"/>
        </w:rPr>
      </w:pPr>
    </w:p>
    <w:p w14:paraId="39B2C028">
      <w:pPr>
        <w:spacing w:line="360" w:lineRule="auto"/>
        <w:ind w:firstLine="360" w:firstLineChars="150"/>
        <w:jc w:val="left"/>
        <w:rPr>
          <w:rFonts w:ascii="仿宋" w:hAnsi="仿宋" w:eastAsia="仿宋"/>
          <w:color w:val="auto"/>
          <w:sz w:val="24"/>
          <w:highlight w:val="none"/>
        </w:rPr>
      </w:pPr>
      <w:r>
        <w:rPr>
          <w:rFonts w:hint="eastAsia" w:ascii="仿宋" w:hAnsi="仿宋" w:eastAsia="仿宋"/>
          <w:color w:val="auto"/>
          <w:sz w:val="24"/>
          <w:highlight w:val="none"/>
        </w:rPr>
        <w:t>本公司（联合体）郑重声明，根据《政府采购促进中小企业发展管理办法》（财库﹝</w:t>
      </w:r>
      <w:r>
        <w:rPr>
          <w:rFonts w:ascii="仿宋" w:hAnsi="仿宋" w:eastAsia="仿宋"/>
          <w:color w:val="auto"/>
          <w:sz w:val="24"/>
          <w:highlight w:val="none"/>
        </w:rPr>
        <w:t xml:space="preserve">2020﹞46 </w:t>
      </w:r>
      <w:r>
        <w:rPr>
          <w:rFonts w:hint="eastAsia" w:ascii="仿宋" w:hAnsi="仿宋" w:eastAsia="仿宋"/>
          <w:color w:val="auto"/>
          <w:sz w:val="24"/>
          <w:highlight w:val="none"/>
        </w:rPr>
        <w:t>号）的规定，本公司（联合体）参加</w:t>
      </w:r>
      <w:r>
        <w:rPr>
          <w:rFonts w:hint="eastAsia" w:ascii="仿宋" w:hAnsi="仿宋" w:eastAsia="仿宋"/>
          <w:color w:val="auto"/>
          <w:sz w:val="24"/>
          <w:highlight w:val="none"/>
          <w:u w:val="single"/>
        </w:rPr>
        <w:t>（单位名称）</w:t>
      </w:r>
      <w:r>
        <w:rPr>
          <w:rFonts w:hint="eastAsia" w:ascii="仿宋" w:hAnsi="仿宋" w:eastAsia="仿宋"/>
          <w:color w:val="auto"/>
          <w:sz w:val="24"/>
          <w:highlight w:val="none"/>
        </w:rPr>
        <w:t>的</w:t>
      </w:r>
      <w:r>
        <w:rPr>
          <w:rFonts w:hint="eastAsia" w:ascii="仿宋" w:hAnsi="仿宋" w:eastAsia="仿宋"/>
          <w:color w:val="auto"/>
          <w:sz w:val="24"/>
          <w:highlight w:val="none"/>
          <w:u w:val="single"/>
        </w:rPr>
        <w:t>（项目名称）</w:t>
      </w:r>
      <w:r>
        <w:rPr>
          <w:rFonts w:hint="eastAsia" w:ascii="仿宋" w:hAnsi="仿宋" w:eastAsia="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0C107FD">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，属于</w:t>
      </w:r>
      <w:r>
        <w:rPr>
          <w:rFonts w:hint="eastAsia" w:ascii="仿宋" w:hAnsi="仿宋" w:eastAsia="仿宋"/>
          <w:color w:val="auto"/>
          <w:sz w:val="24"/>
          <w:highlight w:val="none"/>
          <w:u w:val="single"/>
        </w:rPr>
        <w:t>（招标文件中明确的所属行业）</w:t>
      </w:r>
      <w:r>
        <w:rPr>
          <w:rFonts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ascii="仿宋" w:hAnsi="仿宋" w:eastAsia="仿宋"/>
          <w:color w:val="auto"/>
          <w:sz w:val="24"/>
          <w:highlight w:val="none"/>
        </w:rPr>
        <w:t xml:space="preserve"> ，从业人员</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人，营业收入为</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万元，资产总额为</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万元属于</w:t>
      </w:r>
      <w:r>
        <w:rPr>
          <w:rFonts w:ascii="仿宋" w:hAnsi="仿宋" w:eastAsia="仿宋"/>
          <w:color w:val="auto"/>
          <w:sz w:val="24"/>
          <w:highlight w:val="none"/>
          <w:u w:val="single"/>
        </w:rPr>
        <w:t xml:space="preserve"> （中型企业、小型企业、微型企业） </w:t>
      </w:r>
      <w:r>
        <w:rPr>
          <w:rFonts w:hint="eastAsia" w:ascii="仿宋" w:hAnsi="仿宋" w:eastAsia="仿宋"/>
          <w:color w:val="auto"/>
          <w:sz w:val="24"/>
          <w:highlight w:val="none"/>
        </w:rPr>
        <w:t>；</w:t>
      </w:r>
    </w:p>
    <w:p w14:paraId="5449EEEA">
      <w:pPr>
        <w:spacing w:line="360" w:lineRule="auto"/>
        <w:ind w:firstLine="480" w:firstLineChars="200"/>
        <w:jc w:val="left"/>
        <w:rPr>
          <w:rFonts w:hint="default" w:ascii="仿宋" w:hAnsi="仿宋" w:eastAsia="仿宋"/>
          <w:color w:val="auto"/>
          <w:sz w:val="24"/>
          <w:highlight w:val="none"/>
          <w:lang w:val="en-US" w:eastAsia="zh-CN"/>
        </w:rPr>
      </w:pPr>
      <w:r>
        <w:rPr>
          <w:rFonts w:hint="eastAsia" w:ascii="仿宋" w:hAnsi="仿宋" w:eastAsia="仿宋"/>
          <w:color w:val="auto"/>
          <w:sz w:val="24"/>
          <w:highlight w:val="none"/>
        </w:rPr>
        <w:t>……</w:t>
      </w:r>
    </w:p>
    <w:p w14:paraId="61B18F47">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以上企业，不属于大企业的分支机构，不存在控股股东为大企业的情形，也不存在与大企业的负责人为同一人的情形。</w:t>
      </w:r>
    </w:p>
    <w:p w14:paraId="12A70AE0">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本企业对上述声明内容的真实性负责。如有虚假，将依法承担相应责任。</w:t>
      </w:r>
    </w:p>
    <w:p w14:paraId="43B32377">
      <w:pPr>
        <w:spacing w:line="360" w:lineRule="auto"/>
        <w:ind w:right="1760"/>
        <w:jc w:val="right"/>
        <w:rPr>
          <w:rFonts w:ascii="仿宋" w:hAnsi="仿宋" w:eastAsia="仿宋"/>
          <w:color w:val="auto"/>
          <w:sz w:val="24"/>
          <w:highlight w:val="none"/>
        </w:rPr>
      </w:pPr>
      <w:r>
        <w:rPr>
          <w:rFonts w:hint="eastAsia" w:ascii="仿宋" w:hAnsi="仿宋" w:eastAsia="仿宋" w:cs="仿宋_GB2312"/>
          <w:color w:val="auto"/>
          <w:sz w:val="24"/>
          <w:highlight w:val="none"/>
        </w:rPr>
        <w:t>投标人</w:t>
      </w:r>
      <w:r>
        <w:rPr>
          <w:rFonts w:hint="eastAsia" w:ascii="仿宋" w:hAnsi="仿宋" w:eastAsia="仿宋"/>
          <w:color w:val="auto"/>
          <w:sz w:val="24"/>
          <w:highlight w:val="none"/>
        </w:rPr>
        <w:t>名称（</w:t>
      </w:r>
      <w:r>
        <w:rPr>
          <w:rFonts w:hint="eastAsia" w:ascii="仿宋" w:hAnsi="仿宋" w:eastAsia="仿宋" w:cs="仿宋_GB2312"/>
          <w:color w:val="auto"/>
          <w:sz w:val="24"/>
          <w:highlight w:val="none"/>
        </w:rPr>
        <w:t>盖章</w:t>
      </w:r>
      <w:r>
        <w:rPr>
          <w:rFonts w:hint="eastAsia" w:ascii="仿宋" w:hAnsi="仿宋" w:eastAsia="仿宋"/>
          <w:color w:val="auto"/>
          <w:sz w:val="24"/>
          <w:highlight w:val="none"/>
        </w:rPr>
        <w:t>）：</w:t>
      </w:r>
    </w:p>
    <w:p w14:paraId="0DEF39DF">
      <w:pPr>
        <w:spacing w:line="360" w:lineRule="auto"/>
        <w:ind w:right="1120" w:firstLine="4680" w:firstLineChars="1950"/>
        <w:rPr>
          <w:rFonts w:ascii="仿宋" w:hAnsi="仿宋" w:eastAsia="仿宋"/>
          <w:color w:val="auto"/>
          <w:sz w:val="24"/>
          <w:highlight w:val="none"/>
        </w:rPr>
      </w:pPr>
      <w:r>
        <w:rPr>
          <w:rFonts w:hint="eastAsia" w:ascii="仿宋" w:hAnsi="仿宋" w:eastAsia="仿宋"/>
          <w:color w:val="auto"/>
          <w:sz w:val="24"/>
          <w:highlight w:val="none"/>
        </w:rPr>
        <w:t>日期：</w:t>
      </w:r>
    </w:p>
    <w:p w14:paraId="42D5A440">
      <w:pPr>
        <w:spacing w:line="360" w:lineRule="auto"/>
        <w:jc w:val="left"/>
        <w:rPr>
          <w:rFonts w:ascii="仿宋" w:hAnsi="仿宋" w:eastAsia="仿宋"/>
          <w:b/>
          <w:color w:val="auto"/>
          <w:szCs w:val="21"/>
          <w:highlight w:val="none"/>
        </w:rPr>
      </w:pPr>
    </w:p>
    <w:p w14:paraId="74B0F9A1">
      <w:pPr>
        <w:spacing w:line="360" w:lineRule="auto"/>
        <w:jc w:val="left"/>
        <w:rPr>
          <w:rFonts w:ascii="仿宋" w:hAnsi="仿宋" w:eastAsia="仿宋"/>
          <w:color w:val="auto"/>
          <w:sz w:val="18"/>
          <w:szCs w:val="18"/>
          <w:highlight w:val="none"/>
        </w:rPr>
      </w:pPr>
      <w:r>
        <w:rPr>
          <w:rFonts w:hint="eastAsia" w:ascii="仿宋" w:hAnsi="仿宋" w:eastAsia="仿宋"/>
          <w:color w:val="auto"/>
          <w:sz w:val="18"/>
          <w:szCs w:val="18"/>
          <w:highlight w:val="none"/>
        </w:rPr>
        <w:t>注：1、从业人员、营业收入、资产总额填报上一年度数据，无上一年度数据的新成立企业可不填报。</w:t>
      </w:r>
    </w:p>
    <w:p w14:paraId="01FAED1A">
      <w:pPr>
        <w:spacing w:line="360" w:lineRule="auto"/>
        <w:ind w:firstLine="360" w:firstLineChars="200"/>
        <w:jc w:val="left"/>
        <w:rPr>
          <w:rFonts w:ascii="仿宋" w:hAnsi="仿宋" w:eastAsia="仿宋"/>
          <w:color w:val="auto"/>
          <w:sz w:val="18"/>
          <w:szCs w:val="18"/>
          <w:highlight w:val="none"/>
        </w:rPr>
      </w:pPr>
      <w:r>
        <w:rPr>
          <w:rFonts w:hint="eastAsia" w:ascii="仿宋" w:hAnsi="仿宋" w:eastAsia="仿宋"/>
          <w:color w:val="auto"/>
          <w:sz w:val="18"/>
          <w:szCs w:val="18"/>
          <w:highlight w:val="none"/>
        </w:rPr>
        <w:t>2、</w:t>
      </w:r>
      <w:r>
        <w:rPr>
          <w:rFonts w:ascii="仿宋" w:hAnsi="仿宋" w:eastAsia="仿宋"/>
          <w:color w:val="auto"/>
          <w:sz w:val="18"/>
          <w:szCs w:val="18"/>
          <w:highlight w:val="none"/>
        </w:rPr>
        <w:t>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3883CEC">
      <w:pPr>
        <w:spacing w:line="360" w:lineRule="auto"/>
        <w:jc w:val="center"/>
        <w:rPr>
          <w:rFonts w:ascii="宋体" w:hAnsi="宋体" w:cs="宋体"/>
          <w:b/>
          <w:bCs/>
          <w:color w:val="auto"/>
          <w:sz w:val="24"/>
          <w:szCs w:val="22"/>
          <w:highlight w:val="none"/>
        </w:rPr>
      </w:pPr>
      <w:r>
        <w:rPr>
          <w:rFonts w:ascii="宋体" w:hAnsi="宋体" w:cs="宋体"/>
          <w:b/>
          <w:bCs/>
          <w:color w:val="auto"/>
          <w:sz w:val="24"/>
          <w:szCs w:val="22"/>
          <w:highlight w:val="none"/>
        </w:rPr>
        <w:br w:type="page"/>
      </w:r>
    </w:p>
    <w:p w14:paraId="5F660574">
      <w:pPr>
        <w:spacing w:line="360" w:lineRule="auto"/>
        <w:jc w:val="center"/>
        <w:rPr>
          <w:rFonts w:ascii="仿宋" w:hAnsi="仿宋" w:eastAsia="仿宋" w:cs="Arial"/>
          <w:b/>
          <w:bCs/>
          <w:color w:val="auto"/>
          <w:sz w:val="28"/>
          <w:szCs w:val="28"/>
          <w:highlight w:val="none"/>
        </w:rPr>
      </w:pPr>
      <w:r>
        <w:rPr>
          <w:rFonts w:hint="eastAsia" w:ascii="仿宋" w:hAnsi="仿宋" w:eastAsia="仿宋" w:cs="Arial"/>
          <w:b/>
          <w:bCs/>
          <w:color w:val="auto"/>
          <w:sz w:val="28"/>
          <w:szCs w:val="28"/>
          <w:highlight w:val="none"/>
        </w:rPr>
        <w:t>（2）残疾人福利性单位声明函</w:t>
      </w:r>
    </w:p>
    <w:p w14:paraId="45E82CB6">
      <w:pPr>
        <w:spacing w:line="360" w:lineRule="auto"/>
        <w:jc w:val="center"/>
        <w:rPr>
          <w:rFonts w:ascii="仿宋" w:hAnsi="仿宋" w:eastAsia="仿宋" w:cs="Arial"/>
          <w:bCs/>
          <w:color w:val="auto"/>
          <w:sz w:val="28"/>
          <w:szCs w:val="28"/>
          <w:highlight w:val="none"/>
        </w:rPr>
      </w:pPr>
      <w:r>
        <w:rPr>
          <w:rFonts w:hint="eastAsia" w:ascii="仿宋" w:hAnsi="仿宋" w:eastAsia="仿宋" w:cs="Arial"/>
          <w:bCs/>
          <w:color w:val="auto"/>
          <w:sz w:val="28"/>
          <w:szCs w:val="28"/>
          <w:highlight w:val="none"/>
        </w:rPr>
        <w:t>【不属于残疾人福利性单位的无需填写、递交】</w:t>
      </w:r>
    </w:p>
    <w:p w14:paraId="21A7DC62">
      <w:pPr>
        <w:spacing w:line="400" w:lineRule="exact"/>
        <w:ind w:firstLine="504" w:firstLineChars="200"/>
        <w:jc w:val="left"/>
        <w:rPr>
          <w:rFonts w:ascii="仿宋" w:hAnsi="仿宋" w:eastAsia="仿宋" w:cs="宋体"/>
          <w:color w:val="auto"/>
          <w:spacing w:val="6"/>
          <w:sz w:val="24"/>
          <w:highlight w:val="none"/>
        </w:rPr>
      </w:pPr>
      <w:r>
        <w:rPr>
          <w:rFonts w:hint="eastAsia" w:ascii="仿宋" w:hAnsi="仿宋" w:eastAsia="仿宋" w:cs="宋体"/>
          <w:color w:val="auto"/>
          <w:spacing w:val="6"/>
          <w:sz w:val="24"/>
          <w:highlight w:val="none"/>
        </w:rPr>
        <w:t>本单位郑重声明，根据《财政部 民政部 中国残疾人联合会关于促进残疾人就业政府采购政策的通知》（财库</w:t>
      </w:r>
      <w:r>
        <w:rPr>
          <w:rFonts w:hint="eastAsia" w:ascii="仿宋" w:hAnsi="仿宋" w:eastAsia="仿宋" w:cs="宋体"/>
          <w:color w:val="auto"/>
          <w:sz w:val="24"/>
          <w:highlight w:val="none"/>
        </w:rPr>
        <w:t>〔2017〕 141</w:t>
      </w:r>
      <w:r>
        <w:rPr>
          <w:rFonts w:hint="eastAsia" w:ascii="仿宋" w:hAnsi="仿宋" w:eastAsia="仿宋" w:cs="宋体"/>
          <w:color w:val="auto"/>
          <w:spacing w:val="6"/>
          <w:sz w:val="24"/>
          <w:highlight w:val="none"/>
        </w:rPr>
        <w:t>号）的规定，本单位为符合条件的残疾人福利性单位，且本单位参加</w:t>
      </w:r>
      <w:r>
        <w:rPr>
          <w:rFonts w:hint="eastAsia" w:ascii="仿宋" w:hAnsi="仿宋" w:eastAsia="仿宋" w:cs="宋体"/>
          <w:color w:val="auto"/>
          <w:spacing w:val="6"/>
          <w:sz w:val="24"/>
          <w:highlight w:val="none"/>
          <w:u w:val="single"/>
        </w:rPr>
        <w:t>（采购人名称）</w:t>
      </w:r>
      <w:r>
        <w:rPr>
          <w:rFonts w:hint="eastAsia" w:ascii="仿宋" w:hAnsi="仿宋" w:eastAsia="仿宋" w:cs="宋体"/>
          <w:color w:val="auto"/>
          <w:spacing w:val="6"/>
          <w:sz w:val="24"/>
          <w:highlight w:val="none"/>
        </w:rPr>
        <w:t>单位的</w:t>
      </w:r>
      <w:r>
        <w:rPr>
          <w:rFonts w:hint="eastAsia" w:ascii="仿宋" w:hAnsi="仿宋" w:eastAsia="仿宋" w:cs="宋体"/>
          <w:color w:val="auto"/>
          <w:spacing w:val="6"/>
          <w:sz w:val="24"/>
          <w:highlight w:val="none"/>
          <w:u w:val="single"/>
        </w:rPr>
        <w:t>（项目名称）</w:t>
      </w:r>
      <w:r>
        <w:rPr>
          <w:rFonts w:hint="eastAsia" w:ascii="仿宋" w:hAnsi="仿宋" w:eastAsia="仿宋" w:cs="宋体"/>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14:paraId="66C32DCD">
      <w:pPr>
        <w:spacing w:line="400" w:lineRule="exact"/>
        <w:ind w:firstLine="504" w:firstLineChars="200"/>
        <w:jc w:val="left"/>
        <w:rPr>
          <w:rFonts w:ascii="仿宋" w:hAnsi="仿宋" w:eastAsia="仿宋" w:cs="宋体"/>
          <w:color w:val="auto"/>
          <w:spacing w:val="6"/>
          <w:sz w:val="24"/>
          <w:highlight w:val="none"/>
        </w:rPr>
      </w:pPr>
      <w:r>
        <w:rPr>
          <w:rFonts w:hint="eastAsia" w:ascii="仿宋" w:hAnsi="仿宋" w:eastAsia="仿宋" w:cs="宋体"/>
          <w:color w:val="auto"/>
          <w:spacing w:val="6"/>
          <w:sz w:val="24"/>
          <w:highlight w:val="none"/>
        </w:rPr>
        <w:t>本单位对上述声明的真实性负责。如有虚假，将依法承担相应责任。</w:t>
      </w:r>
    </w:p>
    <w:p w14:paraId="1160A25C">
      <w:pPr>
        <w:spacing w:line="400" w:lineRule="exact"/>
        <w:ind w:firstLine="504" w:firstLineChars="200"/>
        <w:jc w:val="left"/>
        <w:rPr>
          <w:rFonts w:ascii="仿宋" w:hAnsi="仿宋" w:eastAsia="仿宋" w:cs="宋体"/>
          <w:color w:val="auto"/>
          <w:spacing w:val="6"/>
          <w:sz w:val="24"/>
          <w:highlight w:val="none"/>
        </w:rPr>
      </w:pPr>
    </w:p>
    <w:p w14:paraId="718BEEF4">
      <w:pPr>
        <w:tabs>
          <w:tab w:val="left" w:pos="4860"/>
        </w:tabs>
        <w:spacing w:line="480" w:lineRule="auto"/>
        <w:ind w:right="1191" w:firstLine="3828" w:firstLineChars="1595"/>
        <w:jc w:val="left"/>
        <w:rPr>
          <w:rFonts w:ascii="仿宋" w:hAnsi="仿宋" w:eastAsia="仿宋" w:cs="宋体"/>
          <w:color w:val="auto"/>
          <w:spacing w:val="6"/>
          <w:sz w:val="24"/>
          <w:highlight w:val="none"/>
        </w:rPr>
      </w:pPr>
      <w:r>
        <w:rPr>
          <w:rFonts w:hint="eastAsia" w:ascii="仿宋" w:hAnsi="仿宋" w:eastAsia="仿宋" w:cs="仿宋_GB2312"/>
          <w:color w:val="auto"/>
          <w:sz w:val="24"/>
          <w:highlight w:val="none"/>
        </w:rPr>
        <w:t>投标人</w:t>
      </w:r>
      <w:r>
        <w:rPr>
          <w:rFonts w:hint="eastAsia" w:ascii="仿宋" w:hAnsi="仿宋" w:eastAsia="仿宋"/>
          <w:color w:val="auto"/>
          <w:sz w:val="24"/>
          <w:highlight w:val="none"/>
        </w:rPr>
        <w:t>名称（</w:t>
      </w:r>
      <w:r>
        <w:rPr>
          <w:rFonts w:hint="eastAsia" w:ascii="仿宋" w:hAnsi="仿宋" w:eastAsia="仿宋" w:cs="仿宋_GB2312"/>
          <w:color w:val="auto"/>
          <w:sz w:val="24"/>
          <w:highlight w:val="none"/>
        </w:rPr>
        <w:t>盖章</w:t>
      </w:r>
      <w:r>
        <w:rPr>
          <w:rFonts w:hint="eastAsia" w:ascii="仿宋" w:hAnsi="仿宋" w:eastAsia="仿宋"/>
          <w:color w:val="auto"/>
          <w:sz w:val="24"/>
          <w:highlight w:val="none"/>
        </w:rPr>
        <w:t>）：</w:t>
      </w:r>
    </w:p>
    <w:p w14:paraId="7A23EF67">
      <w:pPr>
        <w:tabs>
          <w:tab w:val="left" w:pos="4860"/>
        </w:tabs>
        <w:spacing w:line="480" w:lineRule="auto"/>
        <w:ind w:right="1560" w:firstLine="4019" w:firstLineChars="1595"/>
        <w:jc w:val="left"/>
        <w:rPr>
          <w:rFonts w:ascii="仿宋" w:hAnsi="仿宋" w:eastAsia="仿宋" w:cs="宋体"/>
          <w:color w:val="auto"/>
          <w:sz w:val="24"/>
          <w:highlight w:val="none"/>
        </w:rPr>
      </w:pPr>
      <w:r>
        <w:rPr>
          <w:rFonts w:hint="eastAsia" w:ascii="仿宋" w:hAnsi="仿宋" w:eastAsia="仿宋" w:cs="宋体"/>
          <w:color w:val="auto"/>
          <w:spacing w:val="6"/>
          <w:sz w:val="24"/>
          <w:highlight w:val="none"/>
        </w:rPr>
        <w:t>日     期：</w:t>
      </w:r>
    </w:p>
    <w:p w14:paraId="55CCB958">
      <w:pPr>
        <w:tabs>
          <w:tab w:val="left" w:pos="312"/>
        </w:tabs>
        <w:spacing w:line="400" w:lineRule="exact"/>
        <w:ind w:firstLine="360" w:firstLineChars="200"/>
        <w:jc w:val="left"/>
        <w:rPr>
          <w:rFonts w:ascii="仿宋" w:hAnsi="仿宋" w:eastAsia="仿宋"/>
          <w:color w:val="auto"/>
          <w:sz w:val="18"/>
          <w:szCs w:val="18"/>
          <w:highlight w:val="none"/>
        </w:rPr>
      </w:pPr>
    </w:p>
    <w:p w14:paraId="76741C63">
      <w:pPr>
        <w:adjustRightInd/>
        <w:snapToGrid/>
        <w:spacing w:line="360" w:lineRule="auto"/>
        <w:jc w:val="center"/>
        <w:rPr>
          <w:rFonts w:hint="eastAsia" w:ascii="仿宋" w:hAnsi="仿宋" w:eastAsia="仿宋" w:cs="仿宋_GB2312"/>
          <w:b/>
          <w:color w:val="auto"/>
          <w:kern w:val="2"/>
          <w:sz w:val="32"/>
          <w:szCs w:val="32"/>
          <w:highlight w:val="none"/>
        </w:rPr>
      </w:pPr>
      <w:r>
        <w:rPr>
          <w:rFonts w:hint="eastAsia" w:ascii="仿宋" w:hAnsi="仿宋" w:eastAsia="仿宋" w:cs="仿宋_GB2312"/>
          <w:b/>
          <w:color w:val="auto"/>
          <w:sz w:val="32"/>
          <w:szCs w:val="32"/>
          <w:highlight w:val="none"/>
        </w:rPr>
        <w:t>（3）</w:t>
      </w:r>
      <w:r>
        <w:rPr>
          <w:rFonts w:hint="eastAsia" w:ascii="仿宋" w:hAnsi="仿宋" w:eastAsia="仿宋" w:cs="仿宋_GB2312"/>
          <w:b/>
          <w:color w:val="auto"/>
          <w:spacing w:val="0"/>
          <w:sz w:val="32"/>
          <w:szCs w:val="32"/>
          <w:highlight w:val="none"/>
        </w:rPr>
        <w:t>监狱企业声明函</w:t>
      </w:r>
    </w:p>
    <w:p w14:paraId="46FB00F3">
      <w:pPr>
        <w:snapToGrid w:val="0"/>
        <w:spacing w:line="300" w:lineRule="auto"/>
        <w:ind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【非监狱企业不用提供】</w:t>
      </w:r>
    </w:p>
    <w:p w14:paraId="28D21E65">
      <w:pPr>
        <w:snapToGrid w:val="0"/>
        <w:spacing w:line="40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本企业郑重声明，根据《关于政府采购支持监狱企业发展有关问题的通知》（财库[2014]68号）的规定，本企业为监狱企业。 </w:t>
      </w:r>
    </w:p>
    <w:p w14:paraId="56E88EEF">
      <w:pPr>
        <w:snapToGrid w:val="0"/>
        <w:spacing w:line="40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根据上述标准，我企业属于监狱企业的理由为：。 </w:t>
      </w:r>
    </w:p>
    <w:p w14:paraId="462F2C0A">
      <w:pPr>
        <w:snapToGrid w:val="0"/>
        <w:spacing w:line="40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本企业为参加（项目名称</w:t>
      </w:r>
      <w:r>
        <w:rPr>
          <w:rFonts w:hint="eastAsia" w:ascii="仿宋" w:hAnsi="仿宋" w:eastAsia="仿宋" w:cs="仿宋"/>
          <w:color w:val="auto"/>
          <w:spacing w:val="6"/>
          <w:sz w:val="24"/>
          <w:szCs w:val="24"/>
          <w:highlight w:val="none"/>
          <w:u w:val="none"/>
        </w:rPr>
        <w:t>：</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）（项目编号</w:t>
      </w:r>
      <w:r>
        <w:rPr>
          <w:rFonts w:hint="eastAsia" w:ascii="仿宋" w:hAnsi="仿宋" w:eastAsia="仿宋" w:cs="仿宋"/>
          <w:color w:val="auto"/>
          <w:spacing w:val="6"/>
          <w:sz w:val="24"/>
          <w:szCs w:val="24"/>
          <w:highlight w:val="none"/>
          <w:u w:val="none"/>
        </w:rPr>
        <w:t>：</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 xml:space="preserve">）采购活动并承担本工程。 </w:t>
      </w:r>
    </w:p>
    <w:p w14:paraId="1098DF20">
      <w:pPr>
        <w:snapToGrid w:val="0"/>
        <w:spacing w:line="40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本企业对上述声明的真实性负责。如有虚假，将依法承担相应责任。 </w:t>
      </w:r>
    </w:p>
    <w:p w14:paraId="371CB7ED">
      <w:pPr>
        <w:snapToGrid w:val="0"/>
        <w:spacing w:line="300" w:lineRule="auto"/>
        <w:ind w:firstLine="504" w:firstLineChars="200"/>
        <w:jc w:val="center"/>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 xml:space="preserve"> </w:t>
      </w:r>
    </w:p>
    <w:p w14:paraId="5B7684CD">
      <w:pPr>
        <w:snapToGrid w:val="0"/>
        <w:spacing w:line="300" w:lineRule="auto"/>
        <w:ind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lang w:val="en-US" w:eastAsia="zh-CN"/>
        </w:rPr>
        <w:t xml:space="preserve"> </w:t>
      </w:r>
      <w:r>
        <w:rPr>
          <w:rFonts w:hint="eastAsia" w:ascii="仿宋" w:hAnsi="仿宋" w:eastAsia="仿宋" w:cs="仿宋"/>
          <w:color w:val="auto"/>
          <w:spacing w:val="6"/>
          <w:sz w:val="24"/>
          <w:szCs w:val="24"/>
          <w:highlight w:val="none"/>
        </w:rPr>
        <w:t>投标人名称（</w:t>
      </w:r>
      <w:r>
        <w:rPr>
          <w:rFonts w:hint="eastAsia" w:ascii="仿宋" w:hAnsi="仿宋" w:eastAsia="仿宋" w:cs="仿宋"/>
          <w:color w:val="auto"/>
          <w:spacing w:val="6"/>
          <w:sz w:val="24"/>
          <w:szCs w:val="24"/>
          <w:highlight w:val="none"/>
          <w:lang w:val="en-US" w:eastAsia="zh-CN"/>
        </w:rPr>
        <w:t>盖章</w:t>
      </w:r>
      <w:r>
        <w:rPr>
          <w:rFonts w:hint="eastAsia" w:ascii="仿宋" w:hAnsi="仿宋" w:eastAsia="仿宋" w:cs="仿宋"/>
          <w:color w:val="auto"/>
          <w:spacing w:val="6"/>
          <w:sz w:val="24"/>
          <w:szCs w:val="24"/>
          <w:highlight w:val="none"/>
        </w:rPr>
        <w:t>）：</w:t>
      </w:r>
    </w:p>
    <w:p w14:paraId="151B91F9">
      <w:pPr>
        <w:snapToGrid w:val="0"/>
        <w:spacing w:line="300" w:lineRule="auto"/>
        <w:ind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lang w:val="en-US" w:eastAsia="zh-CN"/>
        </w:rPr>
        <w:t xml:space="preserve">  </w:t>
      </w:r>
      <w:r>
        <w:rPr>
          <w:rFonts w:hint="eastAsia" w:ascii="仿宋" w:hAnsi="仿宋" w:eastAsia="仿宋" w:cs="仿宋"/>
          <w:color w:val="auto"/>
          <w:spacing w:val="6"/>
          <w:sz w:val="24"/>
          <w:szCs w:val="24"/>
          <w:highlight w:val="none"/>
        </w:rPr>
        <w:t>日期：    年   月  日</w:t>
      </w:r>
    </w:p>
    <w:p w14:paraId="524CE9C9">
      <w:pPr>
        <w:rPr>
          <w:color w:val="auto"/>
          <w:highlight w:val="none"/>
          <w:lang w:val="zh-CN"/>
        </w:rPr>
        <w:sectPr>
          <w:type w:val="continuous"/>
          <w:pgSz w:w="11906" w:h="16838"/>
          <w:pgMar w:top="1440" w:right="1800" w:bottom="1440" w:left="1800" w:header="851" w:footer="992" w:gutter="0"/>
          <w:pgNumType w:fmt="decimal"/>
          <w:cols w:space="720" w:num="1"/>
          <w:docGrid w:type="lines" w:linePitch="312" w:charSpace="0"/>
        </w:sectPr>
      </w:pPr>
    </w:p>
    <w:p w14:paraId="06809F21">
      <w:pPr>
        <w:widowControl/>
        <w:spacing w:line="360" w:lineRule="auto"/>
        <w:ind w:left="150" w:firstLine="1928" w:firstLineChars="600"/>
        <w:jc w:val="both"/>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lang w:val="en-US" w:eastAsia="zh-CN"/>
        </w:rPr>
        <w:t>三</w:t>
      </w:r>
      <w:r>
        <w:rPr>
          <w:rFonts w:hint="eastAsia" w:ascii="仿宋" w:hAnsi="仿宋" w:eastAsia="仿宋" w:cs="仿宋_GB2312"/>
          <w:b/>
          <w:color w:val="auto"/>
          <w:kern w:val="0"/>
          <w:sz w:val="32"/>
          <w:szCs w:val="32"/>
          <w:highlight w:val="none"/>
        </w:rPr>
        <w:t>、本项目的特定资格要求</w:t>
      </w:r>
    </w:p>
    <w:p w14:paraId="08F304A5">
      <w:pPr>
        <w:spacing w:line="360" w:lineRule="auto"/>
        <w:jc w:val="center"/>
        <w:rPr>
          <w:rFonts w:ascii="仿宋" w:hAnsi="仿宋" w:eastAsia="仿宋"/>
          <w:color w:val="auto"/>
          <w:sz w:val="24"/>
          <w:highlight w:val="none"/>
        </w:rPr>
      </w:pP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eastAsia="zh-CN"/>
        </w:rPr>
        <w:t>本项目</w:t>
      </w:r>
      <w:r>
        <w:rPr>
          <w:rFonts w:hint="eastAsia" w:ascii="仿宋" w:hAnsi="仿宋" w:eastAsia="仿宋"/>
          <w:color w:val="auto"/>
          <w:sz w:val="24"/>
          <w:highlight w:val="none"/>
        </w:rPr>
        <w:t>无需提供</w:t>
      </w:r>
      <w:r>
        <w:rPr>
          <w:rFonts w:hint="eastAsia" w:ascii="仿宋" w:hAnsi="仿宋" w:eastAsia="仿宋" w:cs="仿宋_GB2312"/>
          <w:color w:val="auto"/>
          <w:sz w:val="24"/>
          <w:highlight w:val="none"/>
        </w:rPr>
        <w:t>）</w:t>
      </w:r>
    </w:p>
    <w:p w14:paraId="7AAE9BE3">
      <w:pPr>
        <w:rPr>
          <w:rFonts w:ascii="仿宋" w:hAnsi="仿宋" w:eastAsia="仿宋"/>
          <w:color w:val="auto"/>
          <w:highlight w:val="none"/>
        </w:rPr>
      </w:pPr>
    </w:p>
    <w:p w14:paraId="6140E104">
      <w:pPr>
        <w:widowControl/>
        <w:adjustRightInd/>
        <w:jc w:val="left"/>
        <w:rPr>
          <w:rFonts w:ascii="仿宋_GB2312" w:hAnsi="仿宋" w:eastAsia="仿宋_GB2312" w:cs="仿宋_GB2312"/>
          <w:b/>
          <w:color w:val="auto"/>
          <w:kern w:val="0"/>
          <w:sz w:val="36"/>
          <w:szCs w:val="36"/>
          <w:highlight w:val="none"/>
        </w:rPr>
      </w:pPr>
      <w:r>
        <w:rPr>
          <w:rFonts w:ascii="仿宋_GB2312" w:hAnsi="仿宋" w:eastAsia="仿宋_GB2312" w:cs="仿宋_GB2312"/>
          <w:b/>
          <w:color w:val="auto"/>
          <w:kern w:val="0"/>
          <w:sz w:val="36"/>
          <w:szCs w:val="36"/>
          <w:highlight w:val="none"/>
        </w:rPr>
        <w:br w:type="page"/>
      </w:r>
    </w:p>
    <w:p w14:paraId="2BA5D4C4">
      <w:pPr>
        <w:spacing w:line="360" w:lineRule="auto"/>
        <w:ind w:right="420"/>
        <w:jc w:val="center"/>
        <w:rPr>
          <w:rFonts w:ascii="仿宋" w:hAnsi="仿宋" w:eastAsia="仿宋" w:cs="仿宋_GB2312"/>
          <w:b/>
          <w:color w:val="auto"/>
          <w:kern w:val="0"/>
          <w:sz w:val="36"/>
          <w:szCs w:val="36"/>
          <w:highlight w:val="none"/>
        </w:rPr>
      </w:pPr>
      <w:bookmarkStart w:id="234" w:name="_Hlk93169794"/>
      <w:r>
        <w:rPr>
          <w:rFonts w:hint="eastAsia" w:ascii="仿宋" w:hAnsi="仿宋" w:eastAsia="仿宋" w:cs="仿宋_GB2312"/>
          <w:b/>
          <w:color w:val="auto"/>
          <w:kern w:val="0"/>
          <w:sz w:val="36"/>
          <w:szCs w:val="36"/>
          <w:highlight w:val="none"/>
        </w:rPr>
        <w:t>商务技术文件部分</w:t>
      </w:r>
      <w:bookmarkEnd w:id="234"/>
    </w:p>
    <w:p w14:paraId="4B922CAC">
      <w:pPr>
        <w:spacing w:line="360" w:lineRule="auto"/>
        <w:jc w:val="center"/>
        <w:rPr>
          <w:rFonts w:ascii="仿宋" w:hAnsi="仿宋" w:eastAsia="仿宋" w:cs="仿宋_GB2312"/>
          <w:b/>
          <w:color w:val="auto"/>
          <w:kern w:val="0"/>
          <w:sz w:val="24"/>
          <w:highlight w:val="none"/>
        </w:rPr>
      </w:pPr>
    </w:p>
    <w:p w14:paraId="7A39C031">
      <w:pPr>
        <w:spacing w:line="360" w:lineRule="auto"/>
        <w:jc w:val="center"/>
        <w:outlineLvl w:val="0"/>
        <w:rPr>
          <w:rFonts w:ascii="仿宋" w:hAnsi="仿宋" w:eastAsia="仿宋" w:cs="仿宋_GB2312"/>
          <w:b/>
          <w:color w:val="auto"/>
          <w:kern w:val="0"/>
          <w:sz w:val="28"/>
          <w:szCs w:val="28"/>
          <w:highlight w:val="none"/>
        </w:rPr>
      </w:pPr>
      <w:bookmarkStart w:id="235" w:name="_Toc8005"/>
      <w:r>
        <w:rPr>
          <w:rFonts w:hint="eastAsia" w:ascii="仿宋" w:hAnsi="仿宋" w:eastAsia="仿宋" w:cs="仿宋_GB2312"/>
          <w:b/>
          <w:color w:val="auto"/>
          <w:kern w:val="0"/>
          <w:sz w:val="28"/>
          <w:szCs w:val="28"/>
          <w:highlight w:val="none"/>
        </w:rPr>
        <w:t>目录</w:t>
      </w:r>
      <w:bookmarkEnd w:id="235"/>
    </w:p>
    <w:p w14:paraId="703E9DA6">
      <w:pPr>
        <w:snapToGrid w:val="0"/>
        <w:spacing w:line="360" w:lineRule="auto"/>
        <w:jc w:val="distribute"/>
        <w:rPr>
          <w:rFonts w:ascii="仿宋" w:hAnsi="仿宋" w:eastAsia="仿宋" w:cs="仿宋_GB2312"/>
          <w:color w:val="auto"/>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1）投标函</w:t>
      </w:r>
      <w:r>
        <w:rPr>
          <w:rFonts w:hint="eastAsia" w:ascii="仿宋" w:hAnsi="仿宋" w:eastAsia="仿宋" w:cs="仿宋_GB2312"/>
          <w:color w:val="auto"/>
          <w:highlight w:val="none"/>
        </w:rPr>
        <w:t>……………………………………………………………………………（</w:t>
      </w:r>
      <w:r>
        <w:rPr>
          <w:rFonts w:hint="eastAsia" w:ascii="仿宋" w:hAnsi="仿宋" w:eastAsia="仿宋" w:cs="仿宋_GB2312"/>
          <w:color w:val="auto"/>
          <w:sz w:val="24"/>
          <w:highlight w:val="none"/>
          <w:lang w:eastAsia="zh-CN"/>
        </w:rPr>
        <w:t>页码</w:t>
      </w:r>
      <w:r>
        <w:rPr>
          <w:rFonts w:hint="eastAsia" w:ascii="仿宋" w:hAnsi="仿宋" w:eastAsia="仿宋" w:cs="仿宋_GB2312"/>
          <w:color w:val="auto"/>
          <w:highlight w:val="none"/>
        </w:rPr>
        <w:t>）</w:t>
      </w:r>
    </w:p>
    <w:p w14:paraId="49DC129F">
      <w:pPr>
        <w:snapToGrid w:val="0"/>
        <w:spacing w:line="360" w:lineRule="auto"/>
        <w:jc w:val="distribute"/>
        <w:rPr>
          <w:rFonts w:ascii="仿宋" w:hAnsi="仿宋" w:eastAsia="仿宋" w:cs="仿宋_GB2312"/>
          <w:color w:val="auto"/>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2）授权委托书或法定代表人（单位负责人、自然人本人）身份证明</w:t>
      </w:r>
      <w:r>
        <w:rPr>
          <w:rFonts w:hint="eastAsia" w:ascii="仿宋" w:hAnsi="仿宋" w:eastAsia="仿宋" w:cs="仿宋_GB2312"/>
          <w:color w:val="auto"/>
          <w:highlight w:val="none"/>
        </w:rPr>
        <w:t>…（</w:t>
      </w:r>
      <w:r>
        <w:rPr>
          <w:rFonts w:hint="eastAsia" w:ascii="仿宋" w:hAnsi="仿宋" w:eastAsia="仿宋" w:cs="仿宋_GB2312"/>
          <w:color w:val="auto"/>
          <w:sz w:val="24"/>
          <w:highlight w:val="none"/>
          <w:lang w:eastAsia="zh-CN"/>
        </w:rPr>
        <w:t>页码</w:t>
      </w:r>
      <w:r>
        <w:rPr>
          <w:rFonts w:hint="eastAsia" w:ascii="仿宋" w:hAnsi="仿宋" w:eastAsia="仿宋" w:cs="仿宋_GB2312"/>
          <w:color w:val="auto"/>
          <w:highlight w:val="none"/>
        </w:rPr>
        <w:t>）</w:t>
      </w:r>
    </w:p>
    <w:p w14:paraId="5517C788">
      <w:pPr>
        <w:snapToGrid w:val="0"/>
        <w:spacing w:line="360" w:lineRule="auto"/>
        <w:jc w:val="distribute"/>
        <w:rPr>
          <w:rFonts w:ascii="仿宋" w:hAnsi="仿宋" w:eastAsia="仿宋" w:cs="仿宋_GB2312"/>
          <w:color w:val="auto"/>
          <w:highlight w:val="none"/>
        </w:rPr>
      </w:pPr>
      <w:r>
        <w:rPr>
          <w:rFonts w:hint="eastAsia" w:ascii="仿宋" w:hAnsi="仿宋" w:eastAsia="仿宋" w:cs="仿宋_GB2312"/>
          <w:color w:val="auto"/>
          <w:sz w:val="24"/>
          <w:highlight w:val="none"/>
        </w:rPr>
        <w:t>（3</w:t>
      </w:r>
      <w:r>
        <w:rPr>
          <w:rFonts w:ascii="仿宋" w:hAnsi="仿宋" w:eastAsia="仿宋" w:cs="仿宋_GB2312"/>
          <w:color w:val="auto"/>
          <w:sz w:val="24"/>
          <w:highlight w:val="none"/>
        </w:rPr>
        <w:t>）评标标准相应的商务技术资料</w:t>
      </w:r>
      <w:r>
        <w:rPr>
          <w:rFonts w:hint="eastAsia" w:ascii="仿宋" w:hAnsi="仿宋" w:eastAsia="仿宋" w:cs="仿宋_GB2312"/>
          <w:color w:val="auto"/>
          <w:highlight w:val="none"/>
        </w:rPr>
        <w:t>………………………………………………（</w:t>
      </w:r>
      <w:r>
        <w:rPr>
          <w:rFonts w:hint="eastAsia" w:ascii="仿宋" w:hAnsi="仿宋" w:eastAsia="仿宋" w:cs="仿宋_GB2312"/>
          <w:color w:val="auto"/>
          <w:sz w:val="24"/>
          <w:highlight w:val="none"/>
          <w:lang w:eastAsia="zh-CN"/>
        </w:rPr>
        <w:t>页码</w:t>
      </w:r>
      <w:r>
        <w:rPr>
          <w:rFonts w:hint="eastAsia" w:ascii="仿宋" w:hAnsi="仿宋" w:eastAsia="仿宋" w:cs="仿宋_GB2312"/>
          <w:color w:val="auto"/>
          <w:highlight w:val="none"/>
        </w:rPr>
        <w:t>）</w:t>
      </w:r>
    </w:p>
    <w:p w14:paraId="4FC1069A">
      <w:pPr>
        <w:snapToGrid w:val="0"/>
        <w:spacing w:line="360" w:lineRule="auto"/>
        <w:jc w:val="distribute"/>
        <w:rPr>
          <w:rFonts w:ascii="仿宋" w:hAnsi="仿宋" w:eastAsia="仿宋" w:cs="仿宋_GB2312"/>
          <w:color w:val="auto"/>
          <w:highlight w:val="none"/>
        </w:rPr>
      </w:pP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en-US" w:eastAsia="zh-CN"/>
        </w:rPr>
        <w:t>4</w:t>
      </w:r>
      <w:r>
        <w:rPr>
          <w:rFonts w:ascii="仿宋" w:hAnsi="仿宋" w:eastAsia="仿宋" w:cs="仿宋_GB2312"/>
          <w:color w:val="auto"/>
          <w:sz w:val="24"/>
          <w:highlight w:val="none"/>
        </w:rPr>
        <w:t>）商务技术偏离表</w:t>
      </w:r>
      <w:r>
        <w:rPr>
          <w:rFonts w:hint="eastAsia" w:ascii="仿宋" w:hAnsi="仿宋" w:eastAsia="仿宋" w:cs="仿宋_GB2312"/>
          <w:color w:val="auto"/>
          <w:highlight w:val="none"/>
        </w:rPr>
        <w:t>…………………………………………………………………（</w:t>
      </w:r>
      <w:r>
        <w:rPr>
          <w:rFonts w:hint="eastAsia" w:ascii="仿宋" w:hAnsi="仿宋" w:eastAsia="仿宋" w:cs="仿宋_GB2312"/>
          <w:color w:val="auto"/>
          <w:sz w:val="24"/>
          <w:highlight w:val="none"/>
          <w:lang w:eastAsia="zh-CN"/>
        </w:rPr>
        <w:t>页码</w:t>
      </w:r>
      <w:r>
        <w:rPr>
          <w:rFonts w:hint="eastAsia" w:ascii="仿宋" w:hAnsi="仿宋" w:eastAsia="仿宋" w:cs="仿宋_GB2312"/>
          <w:color w:val="auto"/>
          <w:highlight w:val="none"/>
        </w:rPr>
        <w:t>）</w:t>
      </w:r>
    </w:p>
    <w:p w14:paraId="4B12A541">
      <w:pPr>
        <w:snapToGrid w:val="0"/>
        <w:spacing w:line="360" w:lineRule="auto"/>
        <w:jc w:val="distribute"/>
        <w:rPr>
          <w:rFonts w:ascii="仿宋" w:hAnsi="仿宋" w:eastAsia="仿宋" w:cs="仿宋_GB2312"/>
          <w:b w:val="0"/>
          <w:color w:val="auto"/>
          <w:kern w:val="2"/>
          <w:sz w:val="24"/>
          <w:szCs w:val="24"/>
          <w:highlight w:val="none"/>
        </w:rPr>
      </w:pPr>
      <w:r>
        <w:rPr>
          <w:rFonts w:hint="default" w:ascii="仿宋" w:hAnsi="仿宋" w:eastAsia="仿宋" w:cs="仿宋_GB2312"/>
          <w:b w:val="0"/>
          <w:color w:val="auto"/>
          <w:kern w:val="2"/>
          <w:sz w:val="24"/>
          <w:szCs w:val="24"/>
          <w:highlight w:val="none"/>
        </w:rPr>
        <w:t>（5）投标人认为需要提供的其他相关资料…………………………………（页码）</w:t>
      </w:r>
    </w:p>
    <w:p w14:paraId="199B60F1">
      <w:pPr>
        <w:widowControl/>
        <w:adjustRightInd/>
        <w:jc w:val="left"/>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14:paraId="3E06CBEF">
      <w:pPr>
        <w:snapToGrid w:val="0"/>
        <w:spacing w:line="360" w:lineRule="auto"/>
        <w:jc w:val="left"/>
        <w:outlineLvl w:val="0"/>
        <w:rPr>
          <w:rFonts w:hint="eastAsia" w:ascii="仿宋" w:hAnsi="仿宋" w:eastAsia="仿宋" w:cs="仿宋_GB2312"/>
          <w:b/>
          <w:color w:val="auto"/>
          <w:kern w:val="0"/>
          <w:sz w:val="28"/>
          <w:szCs w:val="28"/>
          <w:highlight w:val="none"/>
          <w:lang w:val="en-US" w:eastAsia="zh-CN"/>
        </w:rPr>
      </w:pPr>
      <w:bookmarkStart w:id="236" w:name="_Toc6709"/>
      <w:r>
        <w:rPr>
          <w:rFonts w:hint="eastAsia" w:ascii="仿宋" w:hAnsi="仿宋" w:eastAsia="仿宋" w:cs="仿宋_GB2312"/>
          <w:b/>
          <w:color w:val="auto"/>
          <w:kern w:val="0"/>
          <w:sz w:val="28"/>
          <w:szCs w:val="28"/>
          <w:highlight w:val="none"/>
        </w:rPr>
        <w:t>附件</w:t>
      </w:r>
      <w:bookmarkEnd w:id="236"/>
      <w:r>
        <w:rPr>
          <w:rFonts w:hint="eastAsia" w:ascii="仿宋" w:hAnsi="仿宋" w:eastAsia="仿宋" w:cs="仿宋_GB2312"/>
          <w:b/>
          <w:color w:val="auto"/>
          <w:kern w:val="0"/>
          <w:sz w:val="28"/>
          <w:szCs w:val="28"/>
          <w:highlight w:val="none"/>
          <w:lang w:val="en-US" w:eastAsia="zh-CN"/>
        </w:rPr>
        <w:t>3</w:t>
      </w:r>
    </w:p>
    <w:p w14:paraId="5DBA1C47">
      <w:pPr>
        <w:snapToGrid w:val="0"/>
        <w:spacing w:line="360" w:lineRule="auto"/>
        <w:jc w:val="center"/>
        <w:outlineLvl w:val="0"/>
        <w:rPr>
          <w:rFonts w:ascii="仿宋" w:hAnsi="仿宋" w:eastAsia="仿宋" w:cs="仿宋_GB2312"/>
          <w:b/>
          <w:color w:val="auto"/>
          <w:sz w:val="32"/>
          <w:szCs w:val="32"/>
          <w:highlight w:val="none"/>
        </w:rPr>
      </w:pPr>
      <w:bookmarkStart w:id="237" w:name="_Toc5953"/>
      <w:r>
        <w:rPr>
          <w:rFonts w:hint="eastAsia" w:ascii="仿宋" w:hAnsi="仿宋" w:eastAsia="仿宋" w:cs="仿宋_GB2312"/>
          <w:b/>
          <w:color w:val="auto"/>
          <w:kern w:val="0"/>
          <w:sz w:val="32"/>
          <w:szCs w:val="32"/>
          <w:highlight w:val="none"/>
        </w:rPr>
        <w:t>一、投标</w:t>
      </w:r>
      <w:r>
        <w:rPr>
          <w:rFonts w:hint="eastAsia" w:ascii="仿宋" w:hAnsi="仿宋" w:eastAsia="仿宋" w:cs="仿宋_GB2312"/>
          <w:b/>
          <w:color w:val="auto"/>
          <w:sz w:val="32"/>
          <w:szCs w:val="32"/>
          <w:highlight w:val="none"/>
        </w:rPr>
        <w:t>函</w:t>
      </w:r>
      <w:bookmarkEnd w:id="237"/>
    </w:p>
    <w:p w14:paraId="65F0579D">
      <w:pPr>
        <w:snapToGrid w:val="0"/>
        <w:spacing w:line="360" w:lineRule="auto"/>
        <w:rPr>
          <w:rFonts w:ascii="仿宋" w:hAnsi="仿宋" w:eastAsia="仿宋" w:cs="仿宋_GB2312"/>
          <w:color w:val="auto"/>
          <w:szCs w:val="21"/>
          <w:highlight w:val="none"/>
        </w:rPr>
      </w:pPr>
      <w:r>
        <w:rPr>
          <w:rFonts w:hint="eastAsia" w:ascii="仿宋" w:hAnsi="仿宋" w:eastAsia="仿宋" w:cs="仿宋_GB2312"/>
          <w:color w:val="auto"/>
          <w:szCs w:val="21"/>
          <w:highlight w:val="none"/>
          <w:u w:val="single"/>
        </w:rPr>
        <w:t>（采购人）、（采购代理机构）</w:t>
      </w:r>
      <w:r>
        <w:rPr>
          <w:rFonts w:hint="eastAsia" w:ascii="仿宋" w:hAnsi="仿宋" w:eastAsia="仿宋" w:cs="仿宋_GB2312"/>
          <w:color w:val="auto"/>
          <w:szCs w:val="21"/>
          <w:highlight w:val="none"/>
        </w:rPr>
        <w:t>：</w:t>
      </w:r>
    </w:p>
    <w:p w14:paraId="5F66C571">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我方参加你方组织的</w:t>
      </w:r>
      <w:r>
        <w:rPr>
          <w:rFonts w:hint="eastAsia" w:ascii="仿宋" w:hAnsi="仿宋" w:eastAsia="仿宋" w:cs="仿宋_GB2312"/>
          <w:color w:val="auto"/>
          <w:szCs w:val="21"/>
          <w:highlight w:val="none"/>
          <w:u w:val="single"/>
        </w:rPr>
        <w:t>（项目名称）</w:t>
      </w:r>
      <w:r>
        <w:rPr>
          <w:rFonts w:hint="eastAsia" w:ascii="仿宋" w:hAnsi="仿宋" w:eastAsia="仿宋" w:cs="仿宋_GB2312"/>
          <w:color w:val="auto"/>
          <w:szCs w:val="21"/>
          <w:highlight w:val="none"/>
        </w:rPr>
        <w:t>项目【</w:t>
      </w:r>
      <w:r>
        <w:rPr>
          <w:rFonts w:hint="eastAsia" w:ascii="仿宋" w:hAnsi="仿宋" w:eastAsia="仿宋"/>
          <w:color w:val="auto"/>
          <w:szCs w:val="21"/>
          <w:highlight w:val="none"/>
          <w:u w:val="single"/>
          <w:lang w:val="en-US" w:eastAsia="zh-CN"/>
        </w:rPr>
        <w:t>项目</w:t>
      </w:r>
      <w:r>
        <w:rPr>
          <w:rFonts w:hint="eastAsia" w:ascii="仿宋" w:hAnsi="仿宋" w:eastAsia="仿宋"/>
          <w:color w:val="auto"/>
          <w:szCs w:val="21"/>
          <w:highlight w:val="none"/>
          <w:u w:val="single"/>
        </w:rPr>
        <w:t>编号</w:t>
      </w:r>
      <w:r>
        <w:rPr>
          <w:rFonts w:hint="eastAsia" w:ascii="仿宋" w:hAnsi="仿宋" w:eastAsia="仿宋" w:cs="仿宋_GB2312"/>
          <w:color w:val="auto"/>
          <w:szCs w:val="21"/>
          <w:highlight w:val="none"/>
        </w:rPr>
        <w:t>】采购的有关活动，并对此项目进行投标。为此：</w:t>
      </w:r>
    </w:p>
    <w:p w14:paraId="0DEB4DB8">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1.</w:t>
      </w:r>
      <w:r>
        <w:rPr>
          <w:rFonts w:ascii="仿宋" w:hAnsi="仿宋" w:eastAsia="仿宋" w:cs="仿宋_GB2312"/>
          <w:color w:val="auto"/>
          <w:szCs w:val="21"/>
          <w:highlight w:val="none"/>
        </w:rPr>
        <w:t>我方承诺投标有效期从提交投标文件的截止之日起</w:t>
      </w:r>
      <w:r>
        <w:rPr>
          <w:rFonts w:hint="eastAsia" w:ascii="仿宋" w:hAnsi="仿宋" w:eastAsia="仿宋" w:cs="仿宋_GB2312"/>
          <w:color w:val="auto"/>
          <w:szCs w:val="21"/>
          <w:highlight w:val="none"/>
        </w:rPr>
        <w:t>天（不少于</w:t>
      </w:r>
      <w:r>
        <w:rPr>
          <w:rFonts w:ascii="仿宋" w:hAnsi="仿宋" w:eastAsia="仿宋" w:cs="仿宋_GB2312"/>
          <w:color w:val="auto"/>
          <w:szCs w:val="21"/>
          <w:highlight w:val="none"/>
          <w:u w:val="single"/>
        </w:rPr>
        <w:t>90</w:t>
      </w:r>
      <w:r>
        <w:rPr>
          <w:rFonts w:ascii="仿宋" w:hAnsi="仿宋" w:eastAsia="仿宋" w:cs="仿宋_GB2312"/>
          <w:color w:val="auto"/>
          <w:szCs w:val="21"/>
          <w:highlight w:val="none"/>
        </w:rPr>
        <w:t>天）</w:t>
      </w:r>
      <w:r>
        <w:rPr>
          <w:rFonts w:hint="eastAsia" w:ascii="仿宋" w:hAnsi="仿宋" w:eastAsia="仿宋"/>
          <w:color w:val="auto"/>
          <w:szCs w:val="21"/>
          <w:highlight w:val="none"/>
        </w:rPr>
        <w:t>，</w:t>
      </w:r>
      <w:r>
        <w:rPr>
          <w:rFonts w:hint="eastAsia" w:ascii="仿宋" w:hAnsi="仿宋" w:eastAsia="仿宋" w:cs="仿宋_GB2312"/>
          <w:color w:val="auto"/>
          <w:szCs w:val="21"/>
          <w:highlight w:val="none"/>
        </w:rPr>
        <w:t>本投标文件在投标有效期满之前均具有约束力。</w:t>
      </w:r>
    </w:p>
    <w:p w14:paraId="08DF88F2">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2.</w:t>
      </w:r>
      <w:r>
        <w:rPr>
          <w:rFonts w:ascii="仿宋" w:hAnsi="仿宋" w:eastAsia="仿宋" w:cs="仿宋_GB2312"/>
          <w:color w:val="auto"/>
          <w:szCs w:val="21"/>
          <w:highlight w:val="none"/>
        </w:rPr>
        <w:t>我方的投标文件包括以下内容：</w:t>
      </w:r>
    </w:p>
    <w:p w14:paraId="362B1A98">
      <w:pPr>
        <w:snapToGrid w:val="0"/>
        <w:spacing w:line="360" w:lineRule="auto"/>
        <w:ind w:left="210" w:leftChars="1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2.1资格文件：</w:t>
      </w:r>
    </w:p>
    <w:p w14:paraId="2D80B0B9">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2.1.1</w:t>
      </w:r>
      <w:r>
        <w:rPr>
          <w:rFonts w:hint="eastAsia" w:ascii="仿宋" w:hAnsi="仿宋" w:eastAsia="仿宋" w:cs="仿宋_GB2312"/>
          <w:color w:val="auto"/>
          <w:szCs w:val="21"/>
          <w:highlight w:val="none"/>
        </w:rPr>
        <w:t>承诺函；</w:t>
      </w:r>
    </w:p>
    <w:p w14:paraId="69FC07C5">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2.1.2落实政府采购政策需满足的资格要求</w:t>
      </w:r>
      <w:r>
        <w:rPr>
          <w:rFonts w:hint="eastAsia" w:ascii="仿宋" w:hAnsi="仿宋" w:eastAsia="仿宋" w:cs="仿宋_GB2312"/>
          <w:color w:val="auto"/>
          <w:szCs w:val="21"/>
          <w:highlight w:val="none"/>
        </w:rPr>
        <w:t>；</w:t>
      </w:r>
    </w:p>
    <w:p w14:paraId="0820418A">
      <w:pPr>
        <w:snapToGrid w:val="0"/>
        <w:spacing w:line="360" w:lineRule="auto"/>
        <w:ind w:left="420" w:leftChars="200" w:firstLine="420" w:firstLineChars="200"/>
        <w:rPr>
          <w:rFonts w:hint="eastAsia" w:ascii="仿宋" w:hAnsi="仿宋" w:eastAsia="仿宋" w:cs="仿宋_GB2312"/>
          <w:color w:val="auto"/>
          <w:szCs w:val="21"/>
          <w:highlight w:val="none"/>
          <w:lang w:eastAsia="zh-CN"/>
        </w:rPr>
      </w:pPr>
      <w:r>
        <w:rPr>
          <w:rFonts w:ascii="仿宋" w:hAnsi="仿宋" w:eastAsia="仿宋" w:cs="仿宋_GB2312"/>
          <w:color w:val="auto"/>
          <w:szCs w:val="21"/>
          <w:highlight w:val="none"/>
        </w:rPr>
        <w:t>2.1.3本项目的特定资格要求</w:t>
      </w:r>
      <w:r>
        <w:rPr>
          <w:rFonts w:hint="eastAsia" w:ascii="仿宋" w:hAnsi="仿宋" w:eastAsia="仿宋" w:cs="仿宋_GB2312"/>
          <w:color w:val="auto"/>
          <w:szCs w:val="21"/>
          <w:highlight w:val="none"/>
        </w:rPr>
        <w:t>（如果有）</w:t>
      </w:r>
      <w:r>
        <w:rPr>
          <w:rFonts w:hint="eastAsia" w:ascii="仿宋" w:hAnsi="仿宋" w:eastAsia="仿宋" w:cs="仿宋_GB2312"/>
          <w:color w:val="auto"/>
          <w:szCs w:val="21"/>
          <w:highlight w:val="none"/>
          <w:lang w:eastAsia="zh-CN"/>
        </w:rPr>
        <w:t>；</w:t>
      </w:r>
    </w:p>
    <w:p w14:paraId="47DC2E39">
      <w:pPr>
        <w:snapToGrid w:val="0"/>
        <w:spacing w:line="360" w:lineRule="auto"/>
        <w:ind w:left="210" w:leftChars="100" w:firstLine="420" w:firstLineChars="200"/>
        <w:rPr>
          <w:rFonts w:ascii="仿宋" w:hAnsi="仿宋" w:eastAsia="仿宋" w:cs="仿宋_GB2312"/>
          <w:color w:val="auto"/>
          <w:szCs w:val="21"/>
          <w:highlight w:val="none"/>
          <w:lang w:val="zh-CN"/>
        </w:rPr>
      </w:pPr>
      <w:r>
        <w:rPr>
          <w:rFonts w:ascii="仿宋" w:hAnsi="仿宋" w:eastAsia="仿宋" w:cs="仿宋_GB2312"/>
          <w:color w:val="auto"/>
          <w:szCs w:val="21"/>
          <w:highlight w:val="none"/>
        </w:rPr>
        <w:t>2</w:t>
      </w:r>
      <w:r>
        <w:rPr>
          <w:rFonts w:ascii="仿宋" w:hAnsi="仿宋" w:eastAsia="仿宋" w:cs="仿宋_GB2312"/>
          <w:color w:val="auto"/>
          <w:szCs w:val="21"/>
          <w:highlight w:val="none"/>
          <w:lang w:val="zh-CN"/>
        </w:rPr>
        <w:t>.</w:t>
      </w:r>
      <w:r>
        <w:rPr>
          <w:rFonts w:ascii="仿宋" w:hAnsi="仿宋" w:eastAsia="仿宋" w:cs="仿宋_GB2312"/>
          <w:color w:val="auto"/>
          <w:szCs w:val="21"/>
          <w:highlight w:val="none"/>
        </w:rPr>
        <w:t>2</w:t>
      </w:r>
      <w:r>
        <w:rPr>
          <w:rFonts w:hint="eastAsia" w:ascii="仿宋" w:hAnsi="仿宋" w:eastAsia="仿宋" w:cs="仿宋_GB2312"/>
          <w:color w:val="auto"/>
          <w:szCs w:val="21"/>
          <w:highlight w:val="none"/>
        </w:rPr>
        <w:t>商务技术</w:t>
      </w:r>
      <w:r>
        <w:rPr>
          <w:rFonts w:hint="eastAsia" w:ascii="仿宋" w:hAnsi="仿宋" w:eastAsia="仿宋" w:cs="仿宋_GB2312"/>
          <w:color w:val="auto"/>
          <w:szCs w:val="21"/>
          <w:highlight w:val="none"/>
          <w:lang w:val="zh-CN"/>
        </w:rPr>
        <w:t>文件：</w:t>
      </w:r>
    </w:p>
    <w:p w14:paraId="5CB96ED8">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2.2.1投标函；</w:t>
      </w:r>
    </w:p>
    <w:p w14:paraId="7D126C88">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2.2.2授权委托书或法定代表人（单位负责人）身份证明；</w:t>
      </w:r>
    </w:p>
    <w:p w14:paraId="445B611F">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2.2.</w:t>
      </w:r>
      <w:r>
        <w:rPr>
          <w:rFonts w:hint="eastAsia" w:ascii="仿宋" w:hAnsi="仿宋" w:eastAsia="仿宋" w:cs="仿宋_GB2312"/>
          <w:color w:val="auto"/>
          <w:szCs w:val="21"/>
          <w:highlight w:val="none"/>
          <w:lang w:val="en-US" w:eastAsia="zh-CN"/>
        </w:rPr>
        <w:t>3</w:t>
      </w:r>
      <w:r>
        <w:rPr>
          <w:rFonts w:ascii="仿宋" w:hAnsi="仿宋" w:eastAsia="仿宋" w:cs="仿宋_GB2312"/>
          <w:color w:val="auto"/>
          <w:szCs w:val="21"/>
          <w:highlight w:val="none"/>
        </w:rPr>
        <w:t>评标标准相应的商务技术资料；</w:t>
      </w:r>
    </w:p>
    <w:p w14:paraId="3CDB7893">
      <w:pPr>
        <w:snapToGrid w:val="0"/>
        <w:spacing w:line="360" w:lineRule="auto"/>
        <w:ind w:left="420" w:leftChars="200" w:firstLine="420" w:firstLineChars="200"/>
        <w:rPr>
          <w:rFonts w:hint="eastAsia" w:ascii="仿宋" w:hAnsi="仿宋" w:eastAsia="仿宋" w:cs="仿宋_GB2312"/>
          <w:color w:val="auto"/>
          <w:szCs w:val="21"/>
          <w:highlight w:val="none"/>
          <w:lang w:val="en-US" w:eastAsia="zh-CN"/>
        </w:rPr>
      </w:pPr>
      <w:r>
        <w:rPr>
          <w:rFonts w:ascii="仿宋" w:hAnsi="仿宋" w:eastAsia="仿宋" w:cs="仿宋_GB2312"/>
          <w:color w:val="auto"/>
          <w:szCs w:val="21"/>
          <w:highlight w:val="none"/>
        </w:rPr>
        <w:t>2.2.</w:t>
      </w:r>
      <w:r>
        <w:rPr>
          <w:rFonts w:hint="eastAsia" w:ascii="仿宋" w:hAnsi="仿宋" w:eastAsia="仿宋" w:cs="仿宋_GB2312"/>
          <w:color w:val="auto"/>
          <w:szCs w:val="21"/>
          <w:highlight w:val="none"/>
          <w:lang w:val="en-US" w:eastAsia="zh-CN"/>
        </w:rPr>
        <w:t>4</w:t>
      </w:r>
      <w:r>
        <w:rPr>
          <w:rFonts w:ascii="仿宋" w:hAnsi="仿宋" w:eastAsia="仿宋" w:cs="仿宋_GB2312"/>
          <w:color w:val="auto"/>
          <w:szCs w:val="21"/>
          <w:highlight w:val="none"/>
        </w:rPr>
        <w:t>商务技术偏离表；</w:t>
      </w:r>
    </w:p>
    <w:p w14:paraId="47008D5A">
      <w:pPr>
        <w:snapToGrid w:val="0"/>
        <w:spacing w:line="360" w:lineRule="auto"/>
        <w:ind w:left="420" w:leftChars="200"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2.2.5投标人认为需要提供的其他相关资料；</w:t>
      </w:r>
    </w:p>
    <w:p w14:paraId="6FBF3C75">
      <w:pPr>
        <w:snapToGrid w:val="0"/>
        <w:spacing w:line="360" w:lineRule="auto"/>
        <w:ind w:left="210" w:leftChars="1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w:t>
      </w:r>
      <w:r>
        <w:rPr>
          <w:rFonts w:ascii="仿宋" w:hAnsi="仿宋" w:eastAsia="仿宋" w:cs="仿宋_GB2312"/>
          <w:color w:val="auto"/>
          <w:szCs w:val="21"/>
          <w:highlight w:val="none"/>
          <w:lang w:val="zh-CN"/>
        </w:rPr>
        <w:t>.</w:t>
      </w:r>
      <w:r>
        <w:rPr>
          <w:rFonts w:ascii="仿宋" w:hAnsi="仿宋" w:eastAsia="仿宋" w:cs="仿宋_GB2312"/>
          <w:color w:val="auto"/>
          <w:szCs w:val="21"/>
          <w:highlight w:val="none"/>
        </w:rPr>
        <w:t>3报价文件</w:t>
      </w:r>
    </w:p>
    <w:p w14:paraId="6F79CF3C">
      <w:pPr>
        <w:snapToGrid w:val="0"/>
        <w:spacing w:line="360" w:lineRule="auto"/>
        <w:ind w:left="420" w:leftChars="200" w:firstLine="420" w:firstLineChars="200"/>
        <w:rPr>
          <w:rFonts w:ascii="仿宋" w:hAnsi="仿宋" w:eastAsia="仿宋" w:cs="仿宋_GB2312"/>
          <w:color w:val="auto"/>
          <w:szCs w:val="21"/>
          <w:highlight w:val="none"/>
        </w:rPr>
      </w:pPr>
      <w:bookmarkStart w:id="238" w:name="_Hlk93170136"/>
      <w:r>
        <w:rPr>
          <w:rFonts w:ascii="仿宋" w:hAnsi="仿宋" w:eastAsia="仿宋" w:cs="仿宋_GB2312"/>
          <w:color w:val="auto"/>
          <w:szCs w:val="21"/>
          <w:highlight w:val="none"/>
        </w:rPr>
        <w:t>2.3.1开标一览表（报价表）；</w:t>
      </w:r>
    </w:p>
    <w:p w14:paraId="150E90E3">
      <w:pPr>
        <w:snapToGrid w:val="0"/>
        <w:spacing w:line="360" w:lineRule="auto"/>
        <w:ind w:left="420" w:leftChars="200"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2</w:t>
      </w:r>
      <w:r>
        <w:rPr>
          <w:rFonts w:ascii="仿宋" w:hAnsi="仿宋" w:eastAsia="仿宋" w:cs="仿宋_GB2312"/>
          <w:color w:val="auto"/>
          <w:szCs w:val="21"/>
          <w:highlight w:val="none"/>
        </w:rPr>
        <w:t>.3.2</w:t>
      </w:r>
      <w:r>
        <w:rPr>
          <w:rFonts w:hint="eastAsia" w:ascii="仿宋" w:hAnsi="仿宋" w:eastAsia="仿宋" w:cs="仿宋_GB2312"/>
          <w:color w:val="auto"/>
          <w:szCs w:val="21"/>
          <w:highlight w:val="none"/>
        </w:rPr>
        <w:t>价格组成表；</w:t>
      </w:r>
    </w:p>
    <w:bookmarkEnd w:id="238"/>
    <w:p w14:paraId="7EE4B9EA">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3.</w:t>
      </w:r>
      <w:r>
        <w:rPr>
          <w:rFonts w:ascii="仿宋" w:hAnsi="仿宋" w:eastAsia="仿宋" w:cs="仿宋_GB2312"/>
          <w:color w:val="auto"/>
          <w:szCs w:val="21"/>
          <w:highlight w:val="none"/>
        </w:rPr>
        <w:t>我方承诺除商务技术偏离表列出的偏离外，我方响应</w:t>
      </w:r>
      <w:r>
        <w:rPr>
          <w:rFonts w:hint="eastAsia" w:ascii="仿宋" w:hAnsi="仿宋" w:eastAsia="仿宋" w:cs="仿宋_GB2312"/>
          <w:color w:val="auto"/>
          <w:szCs w:val="21"/>
          <w:highlight w:val="none"/>
        </w:rPr>
        <w:t>招标文件</w:t>
      </w:r>
      <w:r>
        <w:rPr>
          <w:rFonts w:ascii="仿宋" w:hAnsi="仿宋" w:eastAsia="仿宋" w:cs="仿宋_GB2312"/>
          <w:color w:val="auto"/>
          <w:szCs w:val="21"/>
          <w:highlight w:val="none"/>
        </w:rPr>
        <w:t>的全部要求。</w:t>
      </w:r>
    </w:p>
    <w:p w14:paraId="1542F9A0">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4.</w:t>
      </w:r>
      <w:r>
        <w:rPr>
          <w:rFonts w:ascii="仿宋" w:hAnsi="仿宋" w:eastAsia="仿宋" w:cs="仿宋_GB2312"/>
          <w:color w:val="auto"/>
          <w:szCs w:val="21"/>
          <w:highlight w:val="none"/>
        </w:rPr>
        <w:t>如我方中标，我方承诺：</w:t>
      </w:r>
    </w:p>
    <w:p w14:paraId="6AAE95BB">
      <w:pPr>
        <w:snapToGrid w:val="0"/>
        <w:spacing w:line="360" w:lineRule="auto"/>
        <w:ind w:firstLine="630" w:firstLineChars="300"/>
        <w:rPr>
          <w:rFonts w:ascii="仿宋" w:hAnsi="仿宋" w:eastAsia="仿宋" w:cs="仿宋_GB2312"/>
          <w:color w:val="auto"/>
          <w:szCs w:val="21"/>
          <w:highlight w:val="none"/>
        </w:rPr>
      </w:pPr>
      <w:r>
        <w:rPr>
          <w:rFonts w:ascii="仿宋" w:hAnsi="仿宋" w:eastAsia="仿宋" w:cs="仿宋_GB2312"/>
          <w:color w:val="auto"/>
          <w:szCs w:val="21"/>
          <w:highlight w:val="none"/>
        </w:rPr>
        <w:t xml:space="preserve">4.1在收到中标通知书后，在中标通知书规定的期限内与你方签订合同； </w:t>
      </w:r>
    </w:p>
    <w:p w14:paraId="7F2F4F6C">
      <w:pPr>
        <w:snapToGrid w:val="0"/>
        <w:spacing w:line="360" w:lineRule="auto"/>
        <w:ind w:firstLine="630" w:firstLineChars="300"/>
        <w:rPr>
          <w:rFonts w:ascii="仿宋" w:hAnsi="仿宋" w:eastAsia="仿宋" w:cs="仿宋_GB2312"/>
          <w:color w:val="auto"/>
          <w:szCs w:val="21"/>
          <w:highlight w:val="none"/>
        </w:rPr>
      </w:pPr>
      <w:r>
        <w:rPr>
          <w:rFonts w:ascii="仿宋" w:hAnsi="仿宋" w:eastAsia="仿宋" w:cs="仿宋_GB2312"/>
          <w:color w:val="auto"/>
          <w:szCs w:val="21"/>
          <w:highlight w:val="none"/>
        </w:rPr>
        <w:t xml:space="preserve">4.2在签订合同时不向你方提出附加条件； </w:t>
      </w:r>
    </w:p>
    <w:p w14:paraId="4148923D">
      <w:pPr>
        <w:snapToGrid w:val="0"/>
        <w:spacing w:line="360" w:lineRule="auto"/>
        <w:ind w:firstLine="630" w:firstLineChars="300"/>
        <w:rPr>
          <w:rFonts w:ascii="仿宋" w:hAnsi="仿宋" w:eastAsia="仿宋" w:cs="仿宋_GB2312"/>
          <w:color w:val="auto"/>
          <w:szCs w:val="21"/>
          <w:highlight w:val="none"/>
        </w:rPr>
      </w:pPr>
      <w:r>
        <w:rPr>
          <w:rFonts w:ascii="仿宋" w:hAnsi="仿宋" w:eastAsia="仿宋" w:cs="仿宋_GB2312"/>
          <w:color w:val="auto"/>
          <w:szCs w:val="21"/>
          <w:highlight w:val="none"/>
        </w:rPr>
        <w:t>4.3按照</w:t>
      </w:r>
      <w:r>
        <w:rPr>
          <w:rFonts w:hint="eastAsia" w:ascii="仿宋" w:hAnsi="仿宋" w:eastAsia="仿宋" w:cs="仿宋_GB2312"/>
          <w:color w:val="auto"/>
          <w:szCs w:val="21"/>
          <w:highlight w:val="none"/>
        </w:rPr>
        <w:t>招标文件</w:t>
      </w:r>
      <w:r>
        <w:rPr>
          <w:rFonts w:ascii="仿宋" w:hAnsi="仿宋" w:eastAsia="仿宋" w:cs="仿宋_GB2312"/>
          <w:color w:val="auto"/>
          <w:szCs w:val="21"/>
          <w:highlight w:val="none"/>
        </w:rPr>
        <w:t xml:space="preserve">要求提交履约保证金； </w:t>
      </w:r>
    </w:p>
    <w:p w14:paraId="6A554EF4">
      <w:pPr>
        <w:snapToGrid w:val="0"/>
        <w:spacing w:line="360" w:lineRule="auto"/>
        <w:ind w:firstLine="630" w:firstLineChars="300"/>
        <w:rPr>
          <w:rFonts w:ascii="仿宋" w:hAnsi="仿宋" w:eastAsia="仿宋" w:cs="仿宋_GB2312"/>
          <w:color w:val="auto"/>
          <w:szCs w:val="21"/>
          <w:highlight w:val="none"/>
        </w:rPr>
      </w:pPr>
      <w:r>
        <w:rPr>
          <w:rFonts w:ascii="仿宋" w:hAnsi="仿宋" w:eastAsia="仿宋" w:cs="仿宋_GB2312"/>
          <w:color w:val="auto"/>
          <w:szCs w:val="21"/>
          <w:highlight w:val="none"/>
        </w:rPr>
        <w:t xml:space="preserve">4.4在合同约定的期限内完成合同规定的全部义务。 </w:t>
      </w:r>
    </w:p>
    <w:p w14:paraId="5E3A8D11">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5</w:t>
      </w:r>
      <w:r>
        <w:rPr>
          <w:rFonts w:hint="eastAsia" w:ascii="仿宋" w:hAnsi="仿宋" w:eastAsia="仿宋" w:cs="仿宋_GB2312"/>
          <w:color w:val="auto"/>
          <w:szCs w:val="21"/>
          <w:highlight w:val="none"/>
        </w:rPr>
        <w:t>.</w:t>
      </w:r>
      <w:r>
        <w:rPr>
          <w:rFonts w:ascii="仿宋" w:hAnsi="仿宋" w:eastAsia="仿宋" w:cs="仿宋_GB2312"/>
          <w:color w:val="auto"/>
          <w:szCs w:val="21"/>
          <w:highlight w:val="none"/>
        </w:rPr>
        <w:t>其他补充说明:</w:t>
      </w:r>
      <w:r>
        <w:rPr>
          <w:rFonts w:hint="eastAsia" w:ascii="仿宋" w:hAnsi="仿宋" w:eastAsia="仿宋" w:cs="仿宋_GB2312"/>
          <w:color w:val="auto"/>
          <w:szCs w:val="21"/>
          <w:highlight w:val="none"/>
        </w:rPr>
        <w:t>。</w:t>
      </w:r>
    </w:p>
    <w:p w14:paraId="43CE06DD">
      <w:pPr>
        <w:spacing w:line="360" w:lineRule="auto"/>
        <w:ind w:firstLine="3150" w:firstLineChars="1500"/>
        <w:rPr>
          <w:rFonts w:ascii="仿宋" w:hAnsi="仿宋" w:eastAsia="仿宋" w:cs="仿宋_GB2312"/>
          <w:color w:val="auto"/>
          <w:szCs w:val="21"/>
          <w:highlight w:val="none"/>
        </w:rPr>
      </w:pPr>
      <w:r>
        <w:rPr>
          <w:rFonts w:hint="eastAsia" w:ascii="仿宋" w:hAnsi="仿宋" w:eastAsia="仿宋" w:cs="仿宋_GB2312"/>
          <w:color w:val="auto"/>
          <w:szCs w:val="21"/>
          <w:highlight w:val="none"/>
        </w:rPr>
        <w:t>投标人名称（盖章）：</w:t>
      </w:r>
    </w:p>
    <w:p w14:paraId="0D759638">
      <w:pPr>
        <w:spacing w:line="360" w:lineRule="auto"/>
        <w:jc w:val="center"/>
        <w:rPr>
          <w:rFonts w:ascii="仿宋" w:hAnsi="仿宋" w:eastAsia="仿宋" w:cs="仿宋_GB2312"/>
          <w:color w:val="auto"/>
          <w:szCs w:val="21"/>
          <w:highlight w:val="none"/>
        </w:rPr>
      </w:pPr>
      <w:r>
        <w:rPr>
          <w:rFonts w:ascii="仿宋" w:hAnsi="仿宋" w:eastAsia="仿宋" w:cs="仿宋_GB2312"/>
          <w:color w:val="auto"/>
          <w:szCs w:val="21"/>
          <w:highlight w:val="none"/>
        </w:rPr>
        <w:t xml:space="preserve">     日期：  年   月   日</w:t>
      </w:r>
    </w:p>
    <w:p w14:paraId="3F779C8E">
      <w:pPr>
        <w:widowControl/>
        <w:adjustRightInd/>
        <w:jc w:val="left"/>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kern w:val="0"/>
          <w:sz w:val="32"/>
          <w:szCs w:val="32"/>
          <w:highlight w:val="none"/>
          <w:lang w:val="zh-CN"/>
        </w:rPr>
        <w:br w:type="page"/>
      </w:r>
    </w:p>
    <w:p w14:paraId="3033C3A1">
      <w:pPr>
        <w:jc w:val="left"/>
        <w:rPr>
          <w:rFonts w:hint="eastAsia" w:ascii="仿宋" w:hAnsi="仿宋" w:eastAsia="仿宋" w:cs="仿宋_GB2312"/>
          <w:b/>
          <w:color w:val="auto"/>
          <w:kern w:val="0"/>
          <w:sz w:val="28"/>
          <w:szCs w:val="28"/>
          <w:highlight w:val="none"/>
          <w:lang w:eastAsia="zh-CN"/>
        </w:rPr>
      </w:pPr>
      <w:r>
        <w:rPr>
          <w:rFonts w:hint="eastAsia" w:ascii="仿宋" w:hAnsi="仿宋" w:eastAsia="仿宋" w:cs="仿宋_GB2312"/>
          <w:b/>
          <w:color w:val="auto"/>
          <w:kern w:val="0"/>
          <w:sz w:val="28"/>
          <w:szCs w:val="28"/>
          <w:highlight w:val="none"/>
          <w:lang w:val="zh-CN"/>
        </w:rPr>
        <w:t>附件</w:t>
      </w:r>
      <w:r>
        <w:rPr>
          <w:rFonts w:hint="eastAsia" w:ascii="仿宋" w:hAnsi="仿宋" w:eastAsia="仿宋" w:cs="仿宋_GB2312"/>
          <w:b/>
          <w:color w:val="auto"/>
          <w:kern w:val="0"/>
          <w:sz w:val="28"/>
          <w:szCs w:val="28"/>
          <w:highlight w:val="none"/>
          <w:lang w:val="en-US" w:eastAsia="zh-CN"/>
        </w:rPr>
        <w:t>4</w:t>
      </w:r>
    </w:p>
    <w:p w14:paraId="78651110">
      <w:pPr>
        <w:jc w:val="center"/>
        <w:rPr>
          <w:rFonts w:ascii="仿宋" w:hAnsi="仿宋" w:eastAsia="仿宋" w:cs="仿宋_GB2312"/>
          <w:b/>
          <w:color w:val="auto"/>
          <w:kern w:val="0"/>
          <w:sz w:val="32"/>
          <w:szCs w:val="32"/>
          <w:highlight w:val="none"/>
          <w:lang w:val="zh-CN"/>
        </w:rPr>
      </w:pPr>
    </w:p>
    <w:p w14:paraId="55893467">
      <w:pPr>
        <w:jc w:val="center"/>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t>二、授权委托书或法定代表人（单位负责人、自然人本人）身份证明</w:t>
      </w:r>
    </w:p>
    <w:p w14:paraId="58B99560">
      <w:pPr>
        <w:snapToGrid w:val="0"/>
        <w:spacing w:line="360" w:lineRule="auto"/>
        <w:rPr>
          <w:rFonts w:ascii="仿宋" w:hAnsi="仿宋" w:eastAsia="仿宋" w:cs="仿宋_GB2312"/>
          <w:color w:val="auto"/>
          <w:sz w:val="24"/>
          <w:highlight w:val="none"/>
        </w:rPr>
      </w:pPr>
    </w:p>
    <w:p w14:paraId="7D4D7462">
      <w:pPr>
        <w:snapToGrid w:val="0"/>
        <w:spacing w:line="360" w:lineRule="auto"/>
        <w:jc w:val="center"/>
        <w:rPr>
          <w:rFonts w:ascii="仿宋" w:hAnsi="仿宋" w:eastAsia="仿宋"/>
          <w:color w:val="auto"/>
          <w:sz w:val="24"/>
          <w:highlight w:val="none"/>
        </w:rPr>
      </w:pPr>
      <w:r>
        <w:rPr>
          <w:rFonts w:hint="eastAsia" w:ascii="仿宋" w:hAnsi="仿宋" w:eastAsia="仿宋" w:cs="仿宋_GB2312"/>
          <w:b/>
          <w:color w:val="auto"/>
          <w:kern w:val="0"/>
          <w:sz w:val="24"/>
          <w:szCs w:val="24"/>
          <w:highlight w:val="none"/>
          <w:lang w:val="zh-CN"/>
        </w:rPr>
        <w:t>（</w:t>
      </w:r>
      <w:r>
        <w:rPr>
          <w:rFonts w:hint="eastAsia" w:ascii="仿宋" w:hAnsi="仿宋" w:eastAsia="仿宋" w:cs="仿宋_GB2312"/>
          <w:b/>
          <w:color w:val="auto"/>
          <w:kern w:val="0"/>
          <w:sz w:val="24"/>
          <w:szCs w:val="24"/>
          <w:highlight w:val="none"/>
          <w:lang w:val="en-US" w:eastAsia="zh-CN"/>
        </w:rPr>
        <w:t>1</w:t>
      </w:r>
      <w:r>
        <w:rPr>
          <w:rFonts w:hint="eastAsia" w:ascii="仿宋" w:hAnsi="仿宋" w:eastAsia="仿宋" w:cs="仿宋_GB2312"/>
          <w:b/>
          <w:color w:val="auto"/>
          <w:kern w:val="0"/>
          <w:sz w:val="24"/>
          <w:szCs w:val="24"/>
          <w:highlight w:val="none"/>
          <w:lang w:val="zh-CN"/>
        </w:rPr>
        <w:t>）授权委托书</w:t>
      </w:r>
    </w:p>
    <w:p w14:paraId="06BF8621">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u w:val="single"/>
        </w:rPr>
        <w:t>（采购人）、（采购代理机构）</w:t>
      </w:r>
      <w:r>
        <w:rPr>
          <w:rFonts w:hint="eastAsia" w:ascii="仿宋" w:hAnsi="仿宋" w:eastAsia="仿宋" w:cs="仿宋_GB2312"/>
          <w:color w:val="auto"/>
          <w:kern w:val="0"/>
          <w:sz w:val="24"/>
          <w:highlight w:val="none"/>
          <w:lang w:val="zh-CN"/>
        </w:rPr>
        <w:t>：</w:t>
      </w:r>
    </w:p>
    <w:p w14:paraId="06C65230">
      <w:pPr>
        <w:snapToGrid w:val="0"/>
        <w:spacing w:line="360" w:lineRule="auto"/>
        <w:rPr>
          <w:rFonts w:ascii="仿宋" w:hAnsi="仿宋" w:eastAsia="仿宋" w:cs="仿宋_GB2312"/>
          <w:color w:val="auto"/>
          <w:kern w:val="0"/>
          <w:sz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（投标人全称）法定代表人（负责人）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授权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（全权代表姓名）为全权代表，参加贵处组织的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（项目名称、项目编号）的采购活动，全权代表我方处理采购活动中的一切事宜。联系方式如下：</w:t>
      </w:r>
      <w:r>
        <w:rPr>
          <w:rFonts w:hint="eastAsia" w:ascii="仿宋" w:hAnsi="仿宋" w:eastAsia="仿宋" w:cs="仿宋"/>
          <w:color w:val="auto"/>
          <w:sz w:val="24"/>
          <w:szCs w:val="24"/>
          <w:highlight w:val="none"/>
          <w:u w:val="single"/>
        </w:rPr>
        <w:t xml:space="preserve">手机号码：       联系邮厢:         详细通讯地址：             </w:t>
      </w:r>
      <w:r>
        <w:rPr>
          <w:rFonts w:hint="eastAsia" w:ascii="仿宋" w:hAnsi="仿宋" w:eastAsia="仿宋" w:cs="仿宋"/>
          <w:color w:val="auto"/>
          <w:sz w:val="24"/>
          <w:szCs w:val="24"/>
          <w:highlight w:val="none"/>
        </w:rPr>
        <w:t xml:space="preserve"> 。</w:t>
      </w:r>
    </w:p>
    <w:p w14:paraId="7DAC6833">
      <w:pPr>
        <w:spacing w:line="400" w:lineRule="exact"/>
        <w:ind w:firstLine="3600" w:firstLineChars="15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lang w:val="en-US" w:eastAsia="zh-CN"/>
        </w:rPr>
        <w:t>盖章</w:t>
      </w:r>
      <w:r>
        <w:rPr>
          <w:rFonts w:hint="eastAsia" w:ascii="仿宋" w:hAnsi="仿宋" w:eastAsia="仿宋" w:cs="仿宋"/>
          <w:color w:val="auto"/>
          <w:sz w:val="24"/>
          <w:szCs w:val="24"/>
          <w:highlight w:val="none"/>
        </w:rPr>
        <w:t>）：</w:t>
      </w:r>
    </w:p>
    <w:p w14:paraId="4690FA89">
      <w:pPr>
        <w:spacing w:line="400" w:lineRule="exact"/>
        <w:ind w:firstLine="3600" w:firstLineChars="15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法定代表人或授权代表（签字或盖章）：</w:t>
      </w:r>
    </w:p>
    <w:p w14:paraId="1718AFDE">
      <w:pPr>
        <w:spacing w:line="400" w:lineRule="exact"/>
        <w:ind w:firstLine="3600" w:firstLineChars="15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p w14:paraId="7A8DD814">
      <w:pPr>
        <w:spacing w:line="400" w:lineRule="exact"/>
        <w:ind w:firstLine="0" w:firstLineChars="0"/>
        <w:jc w:val="both"/>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附：法定代表人（负责人）及授权代表的身份证正反面</w:t>
      </w:r>
      <w:r>
        <w:rPr>
          <w:rFonts w:hint="eastAsia" w:ascii="仿宋" w:hAnsi="仿宋" w:eastAsia="仿宋" w:cs="仿宋"/>
          <w:b/>
          <w:bCs/>
          <w:color w:val="auto"/>
          <w:sz w:val="24"/>
          <w:szCs w:val="24"/>
          <w:highlight w:val="none"/>
          <w:lang w:val="en-US" w:eastAsia="zh-CN"/>
        </w:rPr>
        <w:t>复制件</w:t>
      </w:r>
      <w:r>
        <w:rPr>
          <w:rFonts w:hint="eastAsia" w:ascii="仿宋" w:hAnsi="仿宋" w:eastAsia="仿宋" w:cs="仿宋"/>
          <w:b/>
          <w:bCs/>
          <w:color w:val="auto"/>
          <w:sz w:val="24"/>
          <w:szCs w:val="24"/>
          <w:highlight w:val="none"/>
        </w:rPr>
        <w:t>。</w:t>
      </w:r>
    </w:p>
    <w:p w14:paraId="31AB4925">
      <w:pPr>
        <w:autoSpaceDE w:val="0"/>
        <w:autoSpaceDN w:val="0"/>
        <w:spacing w:line="360" w:lineRule="auto"/>
        <w:jc w:val="both"/>
        <w:rPr>
          <w:rFonts w:hint="eastAsia" w:ascii="仿宋" w:hAnsi="仿宋" w:eastAsia="仿宋"/>
          <w:bCs/>
          <w:color w:val="auto"/>
          <w:sz w:val="24"/>
          <w:highlight w:val="none"/>
        </w:rPr>
      </w:pPr>
    </w:p>
    <w:p w14:paraId="1EF71998">
      <w:pPr>
        <w:autoSpaceDE w:val="0"/>
        <w:autoSpaceDN w:val="0"/>
        <w:spacing w:line="360" w:lineRule="auto"/>
        <w:jc w:val="both"/>
        <w:rPr>
          <w:rFonts w:hint="eastAsia" w:ascii="仿宋" w:hAnsi="仿宋" w:eastAsia="仿宋"/>
          <w:bCs/>
          <w:color w:val="auto"/>
          <w:sz w:val="24"/>
          <w:highlight w:val="none"/>
        </w:rPr>
      </w:pPr>
    </w:p>
    <w:p w14:paraId="0D5F82E2">
      <w:pPr>
        <w:autoSpaceDE w:val="0"/>
        <w:autoSpaceDN w:val="0"/>
        <w:spacing w:line="360" w:lineRule="auto"/>
        <w:jc w:val="both"/>
        <w:rPr>
          <w:rFonts w:hint="eastAsia" w:ascii="仿宋" w:hAnsi="仿宋" w:eastAsia="仿宋"/>
          <w:bCs/>
          <w:color w:val="auto"/>
          <w:sz w:val="24"/>
          <w:highlight w:val="none"/>
        </w:rPr>
      </w:pPr>
    </w:p>
    <w:p w14:paraId="20C6A950">
      <w:pPr>
        <w:autoSpaceDE w:val="0"/>
        <w:autoSpaceDN w:val="0"/>
        <w:spacing w:line="360" w:lineRule="auto"/>
        <w:jc w:val="both"/>
        <w:rPr>
          <w:rFonts w:hint="eastAsia" w:ascii="仿宋" w:hAnsi="仿宋" w:eastAsia="仿宋"/>
          <w:bCs/>
          <w:color w:val="auto"/>
          <w:sz w:val="24"/>
          <w:highlight w:val="none"/>
        </w:rPr>
      </w:pPr>
    </w:p>
    <w:p w14:paraId="3C361556">
      <w:pPr>
        <w:autoSpaceDE w:val="0"/>
        <w:autoSpaceDN w:val="0"/>
        <w:spacing w:line="360" w:lineRule="auto"/>
        <w:jc w:val="both"/>
        <w:rPr>
          <w:rFonts w:hint="eastAsia" w:ascii="仿宋" w:hAnsi="仿宋" w:eastAsia="仿宋"/>
          <w:bCs/>
          <w:color w:val="auto"/>
          <w:sz w:val="24"/>
          <w:highlight w:val="none"/>
        </w:rPr>
      </w:pPr>
    </w:p>
    <w:p w14:paraId="39E59362">
      <w:pPr>
        <w:autoSpaceDE w:val="0"/>
        <w:autoSpaceDN w:val="0"/>
        <w:spacing w:line="360" w:lineRule="auto"/>
        <w:jc w:val="both"/>
        <w:rPr>
          <w:rFonts w:hint="eastAsia" w:ascii="仿宋" w:hAnsi="仿宋" w:eastAsia="仿宋"/>
          <w:bCs/>
          <w:color w:val="auto"/>
          <w:sz w:val="24"/>
          <w:highlight w:val="none"/>
        </w:rPr>
      </w:pPr>
    </w:p>
    <w:p w14:paraId="4161C79A">
      <w:pPr>
        <w:autoSpaceDE w:val="0"/>
        <w:autoSpaceDN w:val="0"/>
        <w:spacing w:line="360" w:lineRule="auto"/>
        <w:jc w:val="both"/>
        <w:rPr>
          <w:rFonts w:hint="eastAsia" w:ascii="仿宋" w:hAnsi="仿宋" w:eastAsia="仿宋"/>
          <w:bCs/>
          <w:color w:val="auto"/>
          <w:sz w:val="24"/>
          <w:highlight w:val="none"/>
        </w:rPr>
      </w:pPr>
    </w:p>
    <w:p w14:paraId="569C9076">
      <w:pPr>
        <w:autoSpaceDE w:val="0"/>
        <w:autoSpaceDN w:val="0"/>
        <w:spacing w:line="360" w:lineRule="auto"/>
        <w:jc w:val="both"/>
        <w:rPr>
          <w:rFonts w:hint="eastAsia" w:ascii="仿宋" w:hAnsi="仿宋" w:eastAsia="仿宋"/>
          <w:bCs/>
          <w:color w:val="auto"/>
          <w:sz w:val="24"/>
          <w:highlight w:val="none"/>
        </w:rPr>
      </w:pPr>
    </w:p>
    <w:p w14:paraId="4500CE58">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w:t>
      </w:r>
    </w:p>
    <w:p w14:paraId="2557193D">
      <w:pPr>
        <w:pStyle w:val="3"/>
        <w:rPr>
          <w:color w:val="auto"/>
          <w:highlight w:val="none"/>
          <w:lang w:val="zh-CN"/>
        </w:rPr>
      </w:pPr>
      <w:r>
        <w:rPr>
          <w:rFonts w:hint="eastAsia" w:ascii="仿宋" w:hAnsi="仿宋" w:eastAsia="仿宋" w:cs="仿宋"/>
          <w:b/>
          <w:color w:val="auto"/>
          <w:sz w:val="24"/>
          <w:szCs w:val="24"/>
          <w:highlight w:val="none"/>
          <w:lang w:val="en-US" w:eastAsia="zh-CN"/>
        </w:rPr>
        <w:t>注：</w:t>
      </w:r>
      <w:r>
        <w:rPr>
          <w:rFonts w:hint="eastAsia" w:ascii="仿宋" w:hAnsi="仿宋" w:eastAsia="仿宋" w:cs="仿宋"/>
          <w:b/>
          <w:color w:val="auto"/>
          <w:sz w:val="24"/>
          <w:szCs w:val="24"/>
          <w:highlight w:val="none"/>
        </w:rPr>
        <w:t>若供应商代表为法定代表人（负责人）授权的委托代理人，应提供</w:t>
      </w:r>
      <w:r>
        <w:rPr>
          <w:rFonts w:hint="eastAsia" w:ascii="仿宋" w:hAnsi="仿宋" w:eastAsia="仿宋" w:cs="仿宋"/>
          <w:b/>
          <w:color w:val="auto"/>
          <w:sz w:val="24"/>
          <w:szCs w:val="24"/>
          <w:highlight w:val="none"/>
          <w:lang w:val="zh-CN"/>
        </w:rPr>
        <w:t>（</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lang w:val="zh-CN"/>
        </w:rPr>
        <w:t>）授权委托书</w:t>
      </w:r>
      <w:r>
        <w:rPr>
          <w:rFonts w:hint="eastAsia" w:ascii="仿宋" w:hAnsi="仿宋" w:eastAsia="仿宋" w:cs="仿宋"/>
          <w:b/>
          <w:color w:val="auto"/>
          <w:sz w:val="24"/>
          <w:szCs w:val="24"/>
          <w:highlight w:val="none"/>
        </w:rPr>
        <w:t>，并附法定代表人（负责人）及授权代表的身份证正反面</w:t>
      </w:r>
      <w:r>
        <w:rPr>
          <w:rFonts w:hint="eastAsia" w:ascii="仿宋" w:hAnsi="仿宋" w:eastAsia="仿宋" w:cs="仿宋"/>
          <w:b/>
          <w:color w:val="auto"/>
          <w:sz w:val="24"/>
          <w:szCs w:val="24"/>
          <w:highlight w:val="none"/>
          <w:lang w:val="en-US" w:eastAsia="zh-CN"/>
        </w:rPr>
        <w:t>复制件</w:t>
      </w:r>
      <w:r>
        <w:rPr>
          <w:rFonts w:hint="eastAsia" w:ascii="仿宋" w:hAnsi="仿宋" w:eastAsia="仿宋" w:cs="仿宋"/>
          <w:b/>
          <w:color w:val="auto"/>
          <w:sz w:val="24"/>
          <w:szCs w:val="24"/>
          <w:highlight w:val="none"/>
        </w:rPr>
        <w:t>。</w:t>
      </w:r>
    </w:p>
    <w:p w14:paraId="6B489FD2">
      <w:pPr>
        <w:widowControl/>
        <w:adjustRightInd/>
        <w:jc w:val="left"/>
        <w:rPr>
          <w:rFonts w:ascii="仿宋_GB2312" w:hAnsi="仿宋" w:eastAsia="仿宋_GB2312" w:cs="仿宋_GB2312"/>
          <w:b/>
          <w:color w:val="auto"/>
          <w:kern w:val="0"/>
          <w:sz w:val="32"/>
          <w:szCs w:val="32"/>
          <w:highlight w:val="none"/>
        </w:rPr>
        <w:sectPr>
          <w:pgSz w:w="11906" w:h="16838"/>
          <w:pgMar w:top="1440" w:right="1800" w:bottom="1440" w:left="1800" w:header="851" w:footer="992" w:gutter="0"/>
          <w:pgNumType w:fmt="decimal"/>
          <w:cols w:space="720" w:num="1"/>
          <w:docGrid w:type="lines" w:linePitch="312" w:charSpace="0"/>
        </w:sectPr>
      </w:pPr>
    </w:p>
    <w:p w14:paraId="20F17263">
      <w:pPr>
        <w:jc w:val="center"/>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w:t>
      </w:r>
      <w:r>
        <w:rPr>
          <w:rFonts w:hint="eastAsia" w:ascii="仿宋" w:hAnsi="仿宋" w:eastAsia="仿宋" w:cs="仿宋"/>
          <w:b/>
          <w:color w:val="auto"/>
          <w:kern w:val="0"/>
          <w:sz w:val="24"/>
          <w:szCs w:val="24"/>
          <w:highlight w:val="none"/>
          <w:lang w:val="en-US" w:eastAsia="zh-CN"/>
        </w:rPr>
        <w:t>2</w:t>
      </w:r>
      <w:r>
        <w:rPr>
          <w:rFonts w:hint="eastAsia" w:ascii="仿宋" w:hAnsi="仿宋" w:eastAsia="仿宋" w:cs="仿宋"/>
          <w:b/>
          <w:color w:val="auto"/>
          <w:kern w:val="0"/>
          <w:sz w:val="24"/>
          <w:szCs w:val="24"/>
          <w:highlight w:val="none"/>
          <w:lang w:val="zh-CN"/>
        </w:rPr>
        <w:t>）法定代表人（单位负责人、自然人本人）身份证明</w:t>
      </w:r>
    </w:p>
    <w:p w14:paraId="2E8B3936">
      <w:pPr>
        <w:autoSpaceDE w:val="0"/>
        <w:autoSpaceDN w:val="0"/>
        <w:spacing w:line="360" w:lineRule="auto"/>
        <w:jc w:val="center"/>
        <w:rPr>
          <w:rFonts w:hint="eastAsia" w:ascii="仿宋" w:hAnsi="仿宋" w:eastAsia="仿宋" w:cs="仿宋"/>
          <w:b/>
          <w:color w:val="auto"/>
          <w:sz w:val="24"/>
          <w:szCs w:val="24"/>
          <w:highlight w:val="none"/>
        </w:rPr>
      </w:pPr>
    </w:p>
    <w:p w14:paraId="40F29B79">
      <w:pPr>
        <w:pStyle w:val="25"/>
        <w:spacing w:line="400" w:lineRule="exact"/>
        <w:ind w:firstLine="0"/>
        <w:rPr>
          <w:rFonts w:hint="eastAsia" w:ascii="仿宋" w:hAnsi="仿宋" w:eastAsia="仿宋" w:cs="仿宋"/>
          <w:b/>
          <w:bCs/>
          <w:snapToGrid w:val="0"/>
          <w:color w:val="auto"/>
          <w:kern w:val="0"/>
          <w:sz w:val="24"/>
          <w:szCs w:val="24"/>
          <w:highlight w:val="none"/>
        </w:rPr>
      </w:pPr>
      <w:r>
        <w:rPr>
          <w:rFonts w:hint="eastAsia" w:ascii="仿宋" w:hAnsi="仿宋" w:eastAsia="仿宋" w:cs="仿宋"/>
          <w:snapToGrid w:val="0"/>
          <w:color w:val="auto"/>
          <w:kern w:val="0"/>
          <w:sz w:val="24"/>
          <w:szCs w:val="24"/>
          <w:highlight w:val="none"/>
          <w:u w:val="single"/>
          <w:lang w:eastAsia="zh-CN"/>
        </w:rPr>
        <w:t>（采购人）、（采购代理机构）：</w:t>
      </w:r>
    </w:p>
    <w:p w14:paraId="66437140">
      <w:pPr>
        <w:pStyle w:val="25"/>
        <w:spacing w:line="240" w:lineRule="auto"/>
        <w:ind w:left="0"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 xml:space="preserve">我 </w:t>
      </w: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snapToGrid w:val="0"/>
          <w:color w:val="auto"/>
          <w:kern w:val="0"/>
          <w:sz w:val="24"/>
          <w:szCs w:val="24"/>
          <w:highlight w:val="none"/>
        </w:rPr>
        <w:t>（姓名）系</w:t>
      </w: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snapToGrid w:val="0"/>
          <w:color w:val="auto"/>
          <w:kern w:val="0"/>
          <w:sz w:val="24"/>
          <w:szCs w:val="24"/>
          <w:highlight w:val="none"/>
        </w:rPr>
        <w:t>（投标人名称）的法定代表人（负责人），身份证号：</w:t>
      </w: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snapToGrid w:val="0"/>
          <w:color w:val="auto"/>
          <w:kern w:val="0"/>
          <w:sz w:val="24"/>
          <w:szCs w:val="24"/>
          <w:highlight w:val="none"/>
          <w:u w:val="single"/>
          <w:lang w:val="en-US" w:eastAsia="zh-CN"/>
        </w:rPr>
        <w:t xml:space="preserve">      </w:t>
      </w: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snapToGrid w:val="0"/>
          <w:color w:val="auto"/>
          <w:kern w:val="0"/>
          <w:sz w:val="24"/>
          <w:szCs w:val="24"/>
          <w:highlight w:val="none"/>
        </w:rPr>
        <w:t xml:space="preserve"> ，联系电话： </w:t>
      </w: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snapToGrid w:val="0"/>
          <w:color w:val="auto"/>
          <w:kern w:val="0"/>
          <w:sz w:val="24"/>
          <w:szCs w:val="24"/>
          <w:highlight w:val="none"/>
        </w:rPr>
        <w:t>，电子邮箱</w:t>
      </w: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snapToGrid w:val="0"/>
          <w:color w:val="auto"/>
          <w:kern w:val="0"/>
          <w:sz w:val="24"/>
          <w:szCs w:val="24"/>
          <w:highlight w:val="none"/>
        </w:rPr>
        <w:t xml:space="preserve"> 。</w:t>
      </w:r>
    </w:p>
    <w:p w14:paraId="31E9056E">
      <w:pPr>
        <w:pStyle w:val="25"/>
        <w:spacing w:line="400" w:lineRule="exact"/>
        <w:ind w:firstLine="42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特此证明！</w:t>
      </w:r>
    </w:p>
    <w:p w14:paraId="5F6F1D69">
      <w:pPr>
        <w:pStyle w:val="25"/>
        <w:spacing w:line="400" w:lineRule="exact"/>
        <w:ind w:firstLine="420"/>
        <w:rPr>
          <w:rFonts w:hint="eastAsia" w:ascii="仿宋" w:hAnsi="仿宋" w:eastAsia="仿宋" w:cs="仿宋"/>
          <w:snapToGrid w:val="0"/>
          <w:color w:val="auto"/>
          <w:kern w:val="0"/>
          <w:sz w:val="24"/>
          <w:szCs w:val="24"/>
          <w:highlight w:val="none"/>
        </w:rPr>
      </w:pPr>
    </w:p>
    <w:p w14:paraId="1A9629C4">
      <w:pPr>
        <w:spacing w:line="400" w:lineRule="exact"/>
        <w:ind w:firstLine="4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lang w:val="en-US" w:eastAsia="zh-CN"/>
        </w:rPr>
        <w:t>盖章</w:t>
      </w:r>
      <w:r>
        <w:rPr>
          <w:rFonts w:hint="eastAsia" w:ascii="仿宋" w:hAnsi="仿宋" w:eastAsia="仿宋" w:cs="仿宋"/>
          <w:color w:val="auto"/>
          <w:sz w:val="24"/>
          <w:szCs w:val="24"/>
          <w:highlight w:val="none"/>
        </w:rPr>
        <w:t>）：</w:t>
      </w:r>
    </w:p>
    <w:p w14:paraId="65FD4911">
      <w:pPr>
        <w:pStyle w:val="25"/>
        <w:spacing w:line="400" w:lineRule="exact"/>
        <w:ind w:firstLine="420"/>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日 期：  年  月  日</w:t>
      </w:r>
    </w:p>
    <w:p w14:paraId="0AD6BDDD">
      <w:pPr>
        <w:adjustRightInd w:val="0"/>
        <w:spacing w:line="400" w:lineRule="exact"/>
        <w:rPr>
          <w:rFonts w:hint="eastAsia" w:ascii="仿宋" w:hAnsi="仿宋" w:eastAsia="仿宋" w:cs="仿宋"/>
          <w:snapToGrid w:val="0"/>
          <w:color w:val="auto"/>
          <w:kern w:val="0"/>
          <w:sz w:val="24"/>
          <w:szCs w:val="24"/>
          <w:highlight w:val="none"/>
        </w:rPr>
      </w:pPr>
    </w:p>
    <w:p w14:paraId="16C96EFB">
      <w:pPr>
        <w:adjustRightInd w:val="0"/>
        <w:spacing w:line="400" w:lineRule="exact"/>
        <w:rPr>
          <w:rFonts w:hint="eastAsia" w:ascii="仿宋" w:hAnsi="仿宋" w:eastAsia="仿宋" w:cs="仿宋"/>
          <w:b/>
          <w:color w:val="auto"/>
          <w:sz w:val="24"/>
          <w:szCs w:val="24"/>
          <w:highlight w:val="none"/>
        </w:rPr>
      </w:pPr>
    </w:p>
    <w:p w14:paraId="75DD311B">
      <w:pPr>
        <w:adjustRightInd w:val="0"/>
        <w:spacing w:line="400" w:lineRule="exact"/>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附：法定代表人（负责人）身份证正反面</w:t>
      </w:r>
      <w:r>
        <w:rPr>
          <w:rFonts w:hint="eastAsia" w:ascii="仿宋" w:hAnsi="仿宋" w:eastAsia="仿宋" w:cs="仿宋"/>
          <w:b/>
          <w:color w:val="auto"/>
          <w:sz w:val="24"/>
          <w:szCs w:val="24"/>
          <w:highlight w:val="none"/>
          <w:lang w:val="en-US" w:eastAsia="zh-CN"/>
        </w:rPr>
        <w:t>复制件</w:t>
      </w:r>
      <w:r>
        <w:rPr>
          <w:rFonts w:hint="eastAsia" w:ascii="仿宋" w:hAnsi="仿宋" w:eastAsia="仿宋" w:cs="仿宋"/>
          <w:b/>
          <w:color w:val="auto"/>
          <w:sz w:val="24"/>
          <w:szCs w:val="24"/>
          <w:highlight w:val="none"/>
          <w:lang w:eastAsia="zh-CN"/>
        </w:rPr>
        <w:t>。</w:t>
      </w:r>
    </w:p>
    <w:p w14:paraId="70D0CD04">
      <w:pPr>
        <w:widowControl/>
        <w:adjustRightInd/>
        <w:jc w:val="left"/>
        <w:rPr>
          <w:rFonts w:hint="eastAsia" w:ascii="仿宋" w:hAnsi="仿宋" w:eastAsia="仿宋" w:cs="仿宋"/>
          <w:b/>
          <w:color w:val="auto"/>
          <w:kern w:val="0"/>
          <w:sz w:val="24"/>
          <w:szCs w:val="24"/>
          <w:highlight w:val="none"/>
        </w:rPr>
      </w:pPr>
    </w:p>
    <w:p w14:paraId="29D15325">
      <w:pPr>
        <w:widowControl/>
        <w:adjustRightInd/>
        <w:jc w:val="left"/>
        <w:rPr>
          <w:rFonts w:hint="eastAsia" w:ascii="仿宋" w:hAnsi="仿宋" w:eastAsia="仿宋" w:cs="仿宋"/>
          <w:b/>
          <w:color w:val="auto"/>
          <w:kern w:val="0"/>
          <w:sz w:val="24"/>
          <w:szCs w:val="24"/>
          <w:highlight w:val="none"/>
        </w:rPr>
      </w:pPr>
    </w:p>
    <w:p w14:paraId="567EF3DB">
      <w:pPr>
        <w:widowControl/>
        <w:adjustRightInd/>
        <w:jc w:val="left"/>
        <w:rPr>
          <w:rFonts w:hint="eastAsia" w:ascii="仿宋" w:hAnsi="仿宋" w:eastAsia="仿宋" w:cs="仿宋"/>
          <w:b/>
          <w:color w:val="auto"/>
          <w:kern w:val="0"/>
          <w:sz w:val="24"/>
          <w:szCs w:val="24"/>
          <w:highlight w:val="none"/>
        </w:rPr>
      </w:pPr>
    </w:p>
    <w:p w14:paraId="109E483C">
      <w:pPr>
        <w:widowControl/>
        <w:adjustRightInd/>
        <w:jc w:val="left"/>
        <w:rPr>
          <w:rFonts w:hint="eastAsia" w:ascii="仿宋" w:hAnsi="仿宋" w:eastAsia="仿宋" w:cs="仿宋"/>
          <w:b/>
          <w:color w:val="auto"/>
          <w:kern w:val="0"/>
          <w:sz w:val="24"/>
          <w:szCs w:val="24"/>
          <w:highlight w:val="none"/>
        </w:rPr>
      </w:pPr>
    </w:p>
    <w:p w14:paraId="4DF74D38">
      <w:pPr>
        <w:pStyle w:val="23"/>
        <w:rPr>
          <w:rFonts w:hint="eastAsia" w:ascii="仿宋" w:hAnsi="仿宋" w:eastAsia="仿宋" w:cs="仿宋"/>
          <w:b/>
          <w:color w:val="auto"/>
          <w:kern w:val="0"/>
          <w:sz w:val="24"/>
          <w:szCs w:val="24"/>
          <w:highlight w:val="none"/>
        </w:rPr>
      </w:pPr>
    </w:p>
    <w:p w14:paraId="67B36821">
      <w:pPr>
        <w:rPr>
          <w:rFonts w:hint="eastAsia" w:ascii="仿宋" w:hAnsi="仿宋" w:eastAsia="仿宋" w:cs="仿宋"/>
          <w:b/>
          <w:color w:val="auto"/>
          <w:kern w:val="0"/>
          <w:sz w:val="24"/>
          <w:szCs w:val="24"/>
          <w:highlight w:val="none"/>
        </w:rPr>
      </w:pPr>
    </w:p>
    <w:p w14:paraId="4D07D517">
      <w:pPr>
        <w:pStyle w:val="23"/>
        <w:rPr>
          <w:rFonts w:hint="eastAsia" w:ascii="仿宋" w:hAnsi="仿宋" w:eastAsia="仿宋" w:cs="仿宋"/>
          <w:color w:val="auto"/>
          <w:sz w:val="24"/>
          <w:highlight w:val="none"/>
        </w:rPr>
      </w:pPr>
    </w:p>
    <w:p w14:paraId="731E4775">
      <w:pPr>
        <w:spacing w:line="460" w:lineRule="exact"/>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lang w:val="en-US" w:eastAsia="zh-CN"/>
        </w:rPr>
        <w:t>注：</w:t>
      </w:r>
      <w:r>
        <w:rPr>
          <w:rFonts w:hint="eastAsia" w:ascii="仿宋" w:hAnsi="仿宋" w:eastAsia="仿宋" w:cs="仿宋"/>
          <w:b/>
          <w:color w:val="auto"/>
          <w:sz w:val="24"/>
          <w:szCs w:val="24"/>
          <w:highlight w:val="none"/>
        </w:rPr>
        <w:t>若供应商代表为法定代表人（</w:t>
      </w:r>
      <w:r>
        <w:rPr>
          <w:rFonts w:hint="eastAsia" w:ascii="仿宋" w:hAnsi="仿宋" w:eastAsia="仿宋" w:cs="仿宋"/>
          <w:b/>
          <w:color w:val="auto"/>
          <w:sz w:val="24"/>
          <w:szCs w:val="24"/>
          <w:highlight w:val="none"/>
          <w:lang w:val="zh-CN"/>
        </w:rPr>
        <w:t>单位负责人、自然人本人</w:t>
      </w:r>
      <w:r>
        <w:rPr>
          <w:rFonts w:hint="eastAsia" w:ascii="仿宋" w:hAnsi="仿宋" w:eastAsia="仿宋" w:cs="仿宋"/>
          <w:b/>
          <w:color w:val="auto"/>
          <w:sz w:val="24"/>
          <w:szCs w:val="24"/>
          <w:highlight w:val="none"/>
        </w:rPr>
        <w:t>），应提供</w:t>
      </w:r>
      <w:r>
        <w:rPr>
          <w:rFonts w:hint="eastAsia" w:ascii="仿宋" w:hAnsi="仿宋" w:eastAsia="仿宋" w:cs="仿宋"/>
          <w:b/>
          <w:color w:val="auto"/>
          <w:sz w:val="24"/>
          <w:szCs w:val="24"/>
          <w:highlight w:val="none"/>
          <w:lang w:val="zh-CN"/>
        </w:rPr>
        <w:t>（</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lang w:val="zh-CN"/>
        </w:rPr>
        <w:t>）法定代表人（单位负责人、自然人本人）身份证明</w:t>
      </w:r>
      <w:r>
        <w:rPr>
          <w:rFonts w:hint="eastAsia" w:ascii="仿宋" w:hAnsi="仿宋" w:eastAsia="仿宋" w:cs="仿宋"/>
          <w:b/>
          <w:color w:val="auto"/>
          <w:sz w:val="24"/>
          <w:szCs w:val="24"/>
          <w:highlight w:val="none"/>
        </w:rPr>
        <w:t>并提交法定代表人（负责人）身份证正反面</w:t>
      </w:r>
      <w:r>
        <w:rPr>
          <w:rFonts w:hint="eastAsia" w:ascii="仿宋" w:hAnsi="仿宋" w:eastAsia="仿宋" w:cs="仿宋"/>
          <w:b/>
          <w:color w:val="auto"/>
          <w:sz w:val="24"/>
          <w:szCs w:val="24"/>
          <w:highlight w:val="none"/>
          <w:lang w:val="en-US" w:eastAsia="zh-CN"/>
        </w:rPr>
        <w:t>复制件</w:t>
      </w:r>
      <w:r>
        <w:rPr>
          <w:rFonts w:hint="eastAsia" w:ascii="仿宋" w:hAnsi="仿宋" w:eastAsia="仿宋" w:cs="仿宋"/>
          <w:b/>
          <w:color w:val="auto"/>
          <w:sz w:val="24"/>
          <w:szCs w:val="24"/>
          <w:highlight w:val="none"/>
          <w:lang w:eastAsia="zh-CN"/>
        </w:rPr>
        <w:t>。</w:t>
      </w:r>
    </w:p>
    <w:p w14:paraId="0ADA01C1">
      <w:pPr>
        <w:widowControl/>
        <w:adjustRightInd/>
        <w:jc w:val="left"/>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14:paraId="48AD81B9">
      <w:pPr>
        <w:jc w:val="left"/>
        <w:rPr>
          <w:rFonts w:hint="eastAsia" w:ascii="仿宋" w:hAnsi="仿宋" w:eastAsia="仿宋" w:cs="仿宋_GB2312"/>
          <w:b/>
          <w:color w:val="auto"/>
          <w:kern w:val="0"/>
          <w:sz w:val="28"/>
          <w:szCs w:val="28"/>
          <w:highlight w:val="none"/>
          <w:lang w:eastAsia="zh-CN"/>
        </w:rPr>
      </w:pPr>
      <w:r>
        <w:rPr>
          <w:rFonts w:hint="eastAsia" w:ascii="仿宋" w:hAnsi="仿宋" w:eastAsia="仿宋" w:cs="仿宋_GB2312"/>
          <w:b/>
          <w:color w:val="auto"/>
          <w:kern w:val="0"/>
          <w:sz w:val="28"/>
          <w:szCs w:val="28"/>
          <w:highlight w:val="none"/>
        </w:rPr>
        <w:t>附件</w:t>
      </w:r>
      <w:r>
        <w:rPr>
          <w:rFonts w:hint="eastAsia" w:ascii="仿宋" w:hAnsi="仿宋" w:eastAsia="仿宋" w:cs="仿宋_GB2312"/>
          <w:b/>
          <w:color w:val="auto"/>
          <w:kern w:val="0"/>
          <w:sz w:val="28"/>
          <w:szCs w:val="28"/>
          <w:highlight w:val="none"/>
          <w:lang w:val="en-US" w:eastAsia="zh-CN"/>
        </w:rPr>
        <w:t>5</w:t>
      </w:r>
    </w:p>
    <w:p w14:paraId="5DCDC0EB">
      <w:pPr>
        <w:jc w:val="center"/>
        <w:rPr>
          <w:rFonts w:ascii="仿宋" w:hAnsi="仿宋" w:eastAsia="仿宋"/>
          <w:color w:val="auto"/>
          <w:highlight w:val="none"/>
        </w:rPr>
      </w:pPr>
      <w:r>
        <w:rPr>
          <w:rFonts w:hint="eastAsia" w:ascii="仿宋" w:hAnsi="仿宋" w:eastAsia="仿宋" w:cs="仿宋_GB2312"/>
          <w:b/>
          <w:color w:val="auto"/>
          <w:kern w:val="0"/>
          <w:sz w:val="32"/>
          <w:szCs w:val="32"/>
          <w:highlight w:val="none"/>
          <w:lang w:val="en-US" w:eastAsia="zh-CN"/>
        </w:rPr>
        <w:t>三</w:t>
      </w:r>
      <w:r>
        <w:rPr>
          <w:rFonts w:hint="eastAsia" w:ascii="仿宋" w:hAnsi="仿宋" w:eastAsia="仿宋" w:cs="仿宋_GB2312"/>
          <w:b/>
          <w:color w:val="auto"/>
          <w:kern w:val="0"/>
          <w:sz w:val="32"/>
          <w:szCs w:val="32"/>
          <w:highlight w:val="none"/>
        </w:rPr>
        <w:t>、评标标准相应的商务技术资料</w:t>
      </w:r>
    </w:p>
    <w:p w14:paraId="5354027D">
      <w:pPr>
        <w:snapToGrid w:val="0"/>
        <w:spacing w:line="360" w:lineRule="auto"/>
        <w:jc w:val="left"/>
        <w:rPr>
          <w:rFonts w:ascii="仿宋" w:hAnsi="仿宋" w:eastAsia="仿宋" w:cs="仿宋_GB2312"/>
          <w:b/>
          <w:color w:val="auto"/>
          <w:sz w:val="24"/>
          <w:highlight w:val="none"/>
        </w:rPr>
      </w:pPr>
    </w:p>
    <w:p w14:paraId="10F6768C">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（按招标文件第六部分评标办法前附表中相应的商务技术评审因素提供资料）</w:t>
      </w:r>
    </w:p>
    <w:p w14:paraId="5D672CC2">
      <w:pPr>
        <w:jc w:val="center"/>
        <w:rPr>
          <w:rFonts w:ascii="仿宋" w:hAnsi="仿宋" w:eastAsia="仿宋" w:cs="仿宋_GB2312"/>
          <w:b/>
          <w:color w:val="auto"/>
          <w:kern w:val="0"/>
          <w:sz w:val="32"/>
          <w:szCs w:val="32"/>
          <w:highlight w:val="none"/>
        </w:rPr>
      </w:pPr>
    </w:p>
    <w:p w14:paraId="17018D1B">
      <w:pPr>
        <w:jc w:val="center"/>
        <w:rPr>
          <w:rFonts w:ascii="仿宋" w:hAnsi="仿宋" w:eastAsia="仿宋" w:cs="仿宋_GB2312"/>
          <w:b/>
          <w:color w:val="auto"/>
          <w:kern w:val="0"/>
          <w:sz w:val="32"/>
          <w:szCs w:val="32"/>
          <w:highlight w:val="none"/>
        </w:rPr>
      </w:pPr>
    </w:p>
    <w:p w14:paraId="519752B2">
      <w:pPr>
        <w:widowControl/>
        <w:adjustRightInd/>
        <w:jc w:val="left"/>
        <w:rPr>
          <w:rFonts w:ascii="仿宋" w:hAnsi="仿宋" w:eastAsia="仿宋" w:cs="仿宋_GB2312"/>
          <w:b/>
          <w:color w:val="auto"/>
          <w:kern w:val="0"/>
          <w:sz w:val="32"/>
          <w:szCs w:val="32"/>
          <w:highlight w:val="none"/>
        </w:rPr>
      </w:pPr>
      <w:r>
        <w:rPr>
          <w:rFonts w:ascii="仿宋" w:hAnsi="仿宋" w:eastAsia="仿宋" w:cs="仿宋_GB2312"/>
          <w:b/>
          <w:color w:val="auto"/>
          <w:kern w:val="0"/>
          <w:sz w:val="32"/>
          <w:szCs w:val="32"/>
          <w:highlight w:val="none"/>
        </w:rPr>
        <w:br w:type="page"/>
      </w:r>
    </w:p>
    <w:p w14:paraId="0774FB30">
      <w:pPr>
        <w:jc w:val="left"/>
        <w:rPr>
          <w:rFonts w:hint="eastAsia" w:ascii="仿宋" w:hAnsi="仿宋" w:eastAsia="仿宋" w:cs="仿宋_GB2312"/>
          <w:b/>
          <w:color w:val="auto"/>
          <w:kern w:val="0"/>
          <w:sz w:val="28"/>
          <w:szCs w:val="28"/>
          <w:highlight w:val="none"/>
          <w:lang w:eastAsia="zh-CN"/>
        </w:rPr>
      </w:pPr>
      <w:r>
        <w:rPr>
          <w:rFonts w:hint="eastAsia" w:ascii="仿宋" w:hAnsi="仿宋" w:eastAsia="仿宋" w:cs="仿宋_GB2312"/>
          <w:b/>
          <w:color w:val="auto"/>
          <w:kern w:val="0"/>
          <w:sz w:val="28"/>
          <w:szCs w:val="28"/>
          <w:highlight w:val="none"/>
        </w:rPr>
        <w:t>附件</w:t>
      </w:r>
      <w:r>
        <w:rPr>
          <w:rFonts w:hint="eastAsia" w:ascii="仿宋" w:hAnsi="仿宋" w:eastAsia="仿宋" w:cs="仿宋_GB2312"/>
          <w:b/>
          <w:color w:val="auto"/>
          <w:kern w:val="0"/>
          <w:sz w:val="28"/>
          <w:szCs w:val="28"/>
          <w:highlight w:val="none"/>
          <w:lang w:val="en-US" w:eastAsia="zh-CN"/>
        </w:rPr>
        <w:t>6</w:t>
      </w:r>
    </w:p>
    <w:p w14:paraId="632DCED5">
      <w:pPr>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lang w:val="en-US" w:eastAsia="zh-CN"/>
        </w:rPr>
        <w:t>四</w:t>
      </w:r>
      <w:r>
        <w:rPr>
          <w:rFonts w:hint="eastAsia" w:ascii="仿宋" w:hAnsi="仿宋" w:eastAsia="仿宋" w:cs="仿宋_GB2312"/>
          <w:b/>
          <w:color w:val="auto"/>
          <w:kern w:val="0"/>
          <w:sz w:val="32"/>
          <w:szCs w:val="32"/>
          <w:highlight w:val="none"/>
        </w:rPr>
        <w:t>、商务技术偏离表</w:t>
      </w:r>
    </w:p>
    <w:tbl>
      <w:tblPr>
        <w:tblStyle w:val="57"/>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364"/>
        <w:gridCol w:w="2097"/>
        <w:gridCol w:w="1992"/>
        <w:gridCol w:w="1866"/>
      </w:tblGrid>
      <w:tr w14:paraId="6B430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43" w:type="dxa"/>
            <w:noWrap w:val="0"/>
            <w:vAlign w:val="top"/>
          </w:tcPr>
          <w:p w14:paraId="1BA96A42">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p>
        </w:tc>
        <w:tc>
          <w:tcPr>
            <w:tcW w:w="1364" w:type="dxa"/>
            <w:noWrap w:val="0"/>
            <w:vAlign w:val="center"/>
          </w:tcPr>
          <w:p w14:paraId="75B65706">
            <w:pPr>
              <w:keepNext w:val="0"/>
              <w:keepLines w:val="0"/>
              <w:suppressLineNumbers w:val="0"/>
              <w:spacing w:before="0" w:beforeAutospacing="0" w:after="0" w:afterAutospacing="0" w:line="380" w:lineRule="exac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2097" w:type="dxa"/>
            <w:noWrap w:val="0"/>
            <w:vAlign w:val="center"/>
          </w:tcPr>
          <w:p w14:paraId="590EB0E6">
            <w:pPr>
              <w:keepNext w:val="0"/>
              <w:keepLines w:val="0"/>
              <w:suppressLineNumbers w:val="0"/>
              <w:spacing w:before="0" w:beforeAutospacing="0" w:after="0" w:afterAutospacing="0" w:line="380" w:lineRule="exac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rPr>
              <w:t>招标文件章节及具体内容</w:t>
            </w:r>
          </w:p>
        </w:tc>
        <w:tc>
          <w:tcPr>
            <w:tcW w:w="1992" w:type="dxa"/>
            <w:noWrap w:val="0"/>
            <w:vAlign w:val="center"/>
          </w:tcPr>
          <w:p w14:paraId="24EA6293">
            <w:pPr>
              <w:keepNext w:val="0"/>
              <w:keepLines w:val="0"/>
              <w:suppressLineNumbers w:val="0"/>
              <w:spacing w:before="0" w:beforeAutospacing="0" w:after="0" w:afterAutospacing="0" w:line="380" w:lineRule="exac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rPr>
              <w:t>投标文件章节及具体内容</w:t>
            </w:r>
          </w:p>
        </w:tc>
        <w:tc>
          <w:tcPr>
            <w:tcW w:w="1866" w:type="dxa"/>
            <w:noWrap w:val="0"/>
            <w:vAlign w:val="center"/>
          </w:tcPr>
          <w:p w14:paraId="750FD50B">
            <w:pPr>
              <w:keepNext w:val="0"/>
              <w:keepLines w:val="0"/>
              <w:suppressLineNumbers w:val="0"/>
              <w:spacing w:before="0" w:beforeAutospacing="0" w:after="0" w:afterAutospacing="0" w:line="380" w:lineRule="exac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说明</w:t>
            </w:r>
          </w:p>
        </w:tc>
      </w:tr>
      <w:tr w14:paraId="1FDD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943" w:type="dxa"/>
            <w:vMerge w:val="restart"/>
            <w:noWrap w:val="0"/>
            <w:vAlign w:val="center"/>
          </w:tcPr>
          <w:p w14:paraId="50DA161E">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w:t>
            </w:r>
          </w:p>
          <w:p w14:paraId="272C71F1">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务</w:t>
            </w:r>
          </w:p>
          <w:p w14:paraId="163F9013">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w:t>
            </w:r>
          </w:p>
          <w:p w14:paraId="05D596A7">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术</w:t>
            </w:r>
          </w:p>
          <w:p w14:paraId="6BEC1038">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w:t>
            </w:r>
          </w:p>
          <w:p w14:paraId="0B483D72">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款</w:t>
            </w:r>
          </w:p>
        </w:tc>
        <w:tc>
          <w:tcPr>
            <w:tcW w:w="1364" w:type="dxa"/>
            <w:noWrap w:val="0"/>
            <w:vAlign w:val="center"/>
          </w:tcPr>
          <w:p w14:paraId="5395D77D">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p>
        </w:tc>
        <w:tc>
          <w:tcPr>
            <w:tcW w:w="2097" w:type="dxa"/>
            <w:noWrap w:val="0"/>
            <w:vAlign w:val="center"/>
          </w:tcPr>
          <w:p w14:paraId="4E674819">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p>
        </w:tc>
        <w:tc>
          <w:tcPr>
            <w:tcW w:w="1992" w:type="dxa"/>
            <w:noWrap w:val="0"/>
            <w:vAlign w:val="center"/>
          </w:tcPr>
          <w:p w14:paraId="1CC4125C">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p>
        </w:tc>
        <w:tc>
          <w:tcPr>
            <w:tcW w:w="1866" w:type="dxa"/>
            <w:noWrap w:val="0"/>
            <w:vAlign w:val="center"/>
          </w:tcPr>
          <w:p w14:paraId="450DD83F">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p>
        </w:tc>
      </w:tr>
      <w:tr w14:paraId="5CC34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764A42AD">
            <w:pPr>
              <w:keepNext w:val="0"/>
              <w:keepLines w:val="0"/>
              <w:suppressLineNumbers w:val="0"/>
              <w:spacing w:before="0" w:beforeAutospacing="0" w:after="0" w:afterAutospacing="0" w:line="380" w:lineRule="exact"/>
              <w:ind w:left="0" w:right="0" w:firstLine="240" w:firstLineChars="100"/>
              <w:rPr>
                <w:rFonts w:hint="eastAsia" w:ascii="仿宋" w:hAnsi="仿宋" w:eastAsia="仿宋" w:cs="仿宋"/>
                <w:color w:val="auto"/>
                <w:sz w:val="24"/>
                <w:szCs w:val="24"/>
                <w:highlight w:val="none"/>
              </w:rPr>
            </w:pPr>
          </w:p>
        </w:tc>
        <w:tc>
          <w:tcPr>
            <w:tcW w:w="1364" w:type="dxa"/>
            <w:noWrap w:val="0"/>
            <w:vAlign w:val="center"/>
          </w:tcPr>
          <w:p w14:paraId="5CCA993D">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p>
        </w:tc>
        <w:tc>
          <w:tcPr>
            <w:tcW w:w="2097" w:type="dxa"/>
            <w:noWrap w:val="0"/>
            <w:vAlign w:val="center"/>
          </w:tcPr>
          <w:p w14:paraId="1806047F">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p>
        </w:tc>
        <w:tc>
          <w:tcPr>
            <w:tcW w:w="1992" w:type="dxa"/>
            <w:noWrap w:val="0"/>
            <w:vAlign w:val="center"/>
          </w:tcPr>
          <w:p w14:paraId="5EB6141F">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p>
        </w:tc>
        <w:tc>
          <w:tcPr>
            <w:tcW w:w="1866" w:type="dxa"/>
            <w:noWrap w:val="0"/>
            <w:vAlign w:val="center"/>
          </w:tcPr>
          <w:p w14:paraId="7A87F488">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p>
        </w:tc>
      </w:tr>
      <w:tr w14:paraId="420B8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44587161">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p>
        </w:tc>
        <w:tc>
          <w:tcPr>
            <w:tcW w:w="1364" w:type="dxa"/>
            <w:noWrap w:val="0"/>
            <w:vAlign w:val="center"/>
          </w:tcPr>
          <w:p w14:paraId="4003F3ED">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p>
        </w:tc>
        <w:tc>
          <w:tcPr>
            <w:tcW w:w="2097" w:type="dxa"/>
            <w:noWrap w:val="0"/>
            <w:vAlign w:val="center"/>
          </w:tcPr>
          <w:p w14:paraId="5481F194">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p>
        </w:tc>
        <w:tc>
          <w:tcPr>
            <w:tcW w:w="1992" w:type="dxa"/>
            <w:noWrap w:val="0"/>
            <w:vAlign w:val="center"/>
          </w:tcPr>
          <w:p w14:paraId="1B7BAA26">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p>
        </w:tc>
        <w:tc>
          <w:tcPr>
            <w:tcW w:w="1866" w:type="dxa"/>
            <w:noWrap w:val="0"/>
            <w:vAlign w:val="center"/>
          </w:tcPr>
          <w:p w14:paraId="44B8EA30">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p>
        </w:tc>
      </w:tr>
      <w:tr w14:paraId="64D5A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760A1184">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p>
        </w:tc>
        <w:tc>
          <w:tcPr>
            <w:tcW w:w="1364" w:type="dxa"/>
            <w:noWrap w:val="0"/>
            <w:vAlign w:val="center"/>
          </w:tcPr>
          <w:p w14:paraId="68295651">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p>
        </w:tc>
        <w:tc>
          <w:tcPr>
            <w:tcW w:w="2097" w:type="dxa"/>
            <w:noWrap w:val="0"/>
            <w:vAlign w:val="center"/>
          </w:tcPr>
          <w:p w14:paraId="37CF21CA">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p>
        </w:tc>
        <w:tc>
          <w:tcPr>
            <w:tcW w:w="1992" w:type="dxa"/>
            <w:noWrap w:val="0"/>
            <w:vAlign w:val="center"/>
          </w:tcPr>
          <w:p w14:paraId="0B1F46EB">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p>
        </w:tc>
        <w:tc>
          <w:tcPr>
            <w:tcW w:w="1866" w:type="dxa"/>
            <w:noWrap w:val="0"/>
            <w:vAlign w:val="center"/>
          </w:tcPr>
          <w:p w14:paraId="292074F7">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p>
        </w:tc>
      </w:tr>
      <w:tr w14:paraId="6DC3A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00707BBD">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p>
        </w:tc>
        <w:tc>
          <w:tcPr>
            <w:tcW w:w="1364" w:type="dxa"/>
            <w:noWrap w:val="0"/>
            <w:vAlign w:val="center"/>
          </w:tcPr>
          <w:p w14:paraId="014A894D">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p>
        </w:tc>
        <w:tc>
          <w:tcPr>
            <w:tcW w:w="2097" w:type="dxa"/>
            <w:noWrap w:val="0"/>
            <w:vAlign w:val="center"/>
          </w:tcPr>
          <w:p w14:paraId="25A23AAE">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p>
        </w:tc>
        <w:tc>
          <w:tcPr>
            <w:tcW w:w="1992" w:type="dxa"/>
            <w:noWrap w:val="0"/>
            <w:vAlign w:val="center"/>
          </w:tcPr>
          <w:p w14:paraId="6B646236">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p>
        </w:tc>
        <w:tc>
          <w:tcPr>
            <w:tcW w:w="1866" w:type="dxa"/>
            <w:noWrap w:val="0"/>
            <w:vAlign w:val="center"/>
          </w:tcPr>
          <w:p w14:paraId="153D4CC8">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p>
        </w:tc>
      </w:tr>
      <w:tr w14:paraId="04D94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943" w:type="dxa"/>
            <w:vMerge w:val="restart"/>
            <w:noWrap w:val="0"/>
            <w:vAlign w:val="center"/>
          </w:tcPr>
          <w:p w14:paraId="61ED81C9">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w:t>
            </w:r>
          </w:p>
          <w:p w14:paraId="4F7FD4C0">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w:t>
            </w:r>
          </w:p>
          <w:p w14:paraId="4C31F808">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w:t>
            </w:r>
          </w:p>
          <w:p w14:paraId="66482CFE">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款</w:t>
            </w:r>
          </w:p>
        </w:tc>
        <w:tc>
          <w:tcPr>
            <w:tcW w:w="1364" w:type="dxa"/>
            <w:noWrap w:val="0"/>
            <w:vAlign w:val="center"/>
          </w:tcPr>
          <w:p w14:paraId="6BBFC118">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p>
        </w:tc>
        <w:tc>
          <w:tcPr>
            <w:tcW w:w="2097" w:type="dxa"/>
            <w:noWrap w:val="0"/>
            <w:vAlign w:val="center"/>
          </w:tcPr>
          <w:p w14:paraId="7278788A">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p>
        </w:tc>
        <w:tc>
          <w:tcPr>
            <w:tcW w:w="1992" w:type="dxa"/>
            <w:noWrap w:val="0"/>
            <w:vAlign w:val="center"/>
          </w:tcPr>
          <w:p w14:paraId="08E9A54F">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p>
        </w:tc>
        <w:tc>
          <w:tcPr>
            <w:tcW w:w="1866" w:type="dxa"/>
            <w:noWrap w:val="0"/>
            <w:vAlign w:val="center"/>
          </w:tcPr>
          <w:p w14:paraId="602BF6D9">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p>
        </w:tc>
      </w:tr>
      <w:tr w14:paraId="08DF7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3D834A37">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p>
        </w:tc>
        <w:tc>
          <w:tcPr>
            <w:tcW w:w="1364" w:type="dxa"/>
            <w:noWrap w:val="0"/>
            <w:vAlign w:val="center"/>
          </w:tcPr>
          <w:p w14:paraId="6855DAAB">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p>
        </w:tc>
        <w:tc>
          <w:tcPr>
            <w:tcW w:w="2097" w:type="dxa"/>
            <w:noWrap w:val="0"/>
            <w:vAlign w:val="center"/>
          </w:tcPr>
          <w:p w14:paraId="041DFED1">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p>
        </w:tc>
        <w:tc>
          <w:tcPr>
            <w:tcW w:w="1992" w:type="dxa"/>
            <w:noWrap w:val="0"/>
            <w:vAlign w:val="center"/>
          </w:tcPr>
          <w:p w14:paraId="2EB31428">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p>
        </w:tc>
        <w:tc>
          <w:tcPr>
            <w:tcW w:w="1866" w:type="dxa"/>
            <w:noWrap w:val="0"/>
            <w:vAlign w:val="center"/>
          </w:tcPr>
          <w:p w14:paraId="22E3AAD5">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p>
        </w:tc>
      </w:tr>
      <w:tr w14:paraId="757C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7BECF04C">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p>
        </w:tc>
        <w:tc>
          <w:tcPr>
            <w:tcW w:w="1364" w:type="dxa"/>
            <w:noWrap w:val="0"/>
            <w:vAlign w:val="center"/>
          </w:tcPr>
          <w:p w14:paraId="23002B4C">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p>
        </w:tc>
        <w:tc>
          <w:tcPr>
            <w:tcW w:w="2097" w:type="dxa"/>
            <w:noWrap w:val="0"/>
            <w:vAlign w:val="center"/>
          </w:tcPr>
          <w:p w14:paraId="535CDB82">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p>
        </w:tc>
        <w:tc>
          <w:tcPr>
            <w:tcW w:w="1992" w:type="dxa"/>
            <w:noWrap w:val="0"/>
            <w:vAlign w:val="center"/>
          </w:tcPr>
          <w:p w14:paraId="46BFD73A">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p>
        </w:tc>
        <w:tc>
          <w:tcPr>
            <w:tcW w:w="1866" w:type="dxa"/>
            <w:noWrap w:val="0"/>
            <w:vAlign w:val="center"/>
          </w:tcPr>
          <w:p w14:paraId="7BA64EDC">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p>
        </w:tc>
      </w:tr>
      <w:tr w14:paraId="3D070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0167809D">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p>
        </w:tc>
        <w:tc>
          <w:tcPr>
            <w:tcW w:w="1364" w:type="dxa"/>
            <w:noWrap w:val="0"/>
            <w:vAlign w:val="center"/>
          </w:tcPr>
          <w:p w14:paraId="10F90BFC">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p>
        </w:tc>
        <w:tc>
          <w:tcPr>
            <w:tcW w:w="2097" w:type="dxa"/>
            <w:noWrap w:val="0"/>
            <w:vAlign w:val="center"/>
          </w:tcPr>
          <w:p w14:paraId="5E75E2B3">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p>
        </w:tc>
        <w:tc>
          <w:tcPr>
            <w:tcW w:w="1992" w:type="dxa"/>
            <w:noWrap w:val="0"/>
            <w:vAlign w:val="center"/>
          </w:tcPr>
          <w:p w14:paraId="5F2B5E31">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p>
        </w:tc>
        <w:tc>
          <w:tcPr>
            <w:tcW w:w="1866" w:type="dxa"/>
            <w:noWrap w:val="0"/>
            <w:vAlign w:val="center"/>
          </w:tcPr>
          <w:p w14:paraId="43EBC6B8">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p>
        </w:tc>
      </w:tr>
      <w:tr w14:paraId="3DD6C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7A42B78D">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p>
        </w:tc>
        <w:tc>
          <w:tcPr>
            <w:tcW w:w="1364" w:type="dxa"/>
            <w:noWrap w:val="0"/>
            <w:vAlign w:val="center"/>
          </w:tcPr>
          <w:p w14:paraId="4C190C9B">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p>
        </w:tc>
        <w:tc>
          <w:tcPr>
            <w:tcW w:w="2097" w:type="dxa"/>
            <w:noWrap w:val="0"/>
            <w:vAlign w:val="center"/>
          </w:tcPr>
          <w:p w14:paraId="26506858">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p>
        </w:tc>
        <w:tc>
          <w:tcPr>
            <w:tcW w:w="1992" w:type="dxa"/>
            <w:noWrap w:val="0"/>
            <w:vAlign w:val="center"/>
          </w:tcPr>
          <w:p w14:paraId="3EAF9C8A">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p>
        </w:tc>
        <w:tc>
          <w:tcPr>
            <w:tcW w:w="1866" w:type="dxa"/>
            <w:noWrap w:val="0"/>
            <w:vAlign w:val="center"/>
          </w:tcPr>
          <w:p w14:paraId="5FF16874">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rPr>
            </w:pPr>
          </w:p>
        </w:tc>
      </w:tr>
    </w:tbl>
    <w:p w14:paraId="387B345C">
      <w:pPr>
        <w:jc w:val="left"/>
        <w:rPr>
          <w:rFonts w:hint="eastAsia" w:ascii="仿宋" w:hAnsi="仿宋" w:eastAsia="仿宋" w:cs="仿宋_GB2312"/>
          <w:b w:val="0"/>
          <w:color w:val="auto"/>
          <w:kern w:val="0"/>
          <w:sz w:val="24"/>
          <w:szCs w:val="24"/>
          <w:highlight w:val="none"/>
          <w:lang w:val="en-US" w:eastAsia="zh-CN"/>
        </w:rPr>
      </w:pPr>
    </w:p>
    <w:p w14:paraId="6AFE0CCF">
      <w:pPr>
        <w:jc w:val="left"/>
        <w:rPr>
          <w:rFonts w:ascii="仿宋" w:hAnsi="仿宋" w:eastAsia="仿宋" w:cs="仿宋_GB2312"/>
          <w:color w:val="auto"/>
          <w:kern w:val="0"/>
          <w:sz w:val="24"/>
          <w:highlight w:val="none"/>
        </w:rPr>
      </w:pPr>
      <w:r>
        <w:rPr>
          <w:rFonts w:hint="eastAsia" w:ascii="仿宋" w:hAnsi="仿宋" w:eastAsia="仿宋" w:cs="仿宋_GB2312"/>
          <w:b w:val="0"/>
          <w:color w:val="auto"/>
          <w:kern w:val="0"/>
          <w:sz w:val="24"/>
          <w:szCs w:val="24"/>
          <w:highlight w:val="none"/>
          <w:lang w:val="en-US" w:eastAsia="zh-CN"/>
        </w:rPr>
        <w:t>注：不填写此表视为完全响应招标文件内容。</w:t>
      </w:r>
    </w:p>
    <w:p w14:paraId="295AF54F">
      <w:pPr>
        <w:spacing w:line="400" w:lineRule="exact"/>
        <w:ind w:firstLine="2400" w:firstLineChars="10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lang w:val="en-US" w:eastAsia="zh-CN"/>
        </w:rPr>
        <w:t>盖章</w:t>
      </w:r>
      <w:r>
        <w:rPr>
          <w:rFonts w:hint="eastAsia" w:ascii="仿宋" w:hAnsi="仿宋" w:eastAsia="仿宋" w:cs="仿宋"/>
          <w:color w:val="auto"/>
          <w:sz w:val="24"/>
          <w:szCs w:val="24"/>
          <w:highlight w:val="none"/>
        </w:rPr>
        <w:t>）：</w:t>
      </w:r>
    </w:p>
    <w:p w14:paraId="1D123350">
      <w:pPr>
        <w:spacing w:line="400" w:lineRule="exact"/>
        <w:ind w:firstLine="2400" w:firstLineChars="10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法定代表人或授权代表（签字或盖章）：</w:t>
      </w:r>
    </w:p>
    <w:p w14:paraId="2550E5B6">
      <w:pPr>
        <w:spacing w:line="400" w:lineRule="exact"/>
        <w:ind w:firstLine="2400" w:firstLineChars="1000"/>
        <w:jc w:val="both"/>
        <w:rPr>
          <w:rFonts w:hint="eastAsia" w:ascii="仿宋" w:hAnsi="仿宋" w:eastAsia="仿宋" w:cs="仿宋"/>
          <w:color w:val="auto"/>
          <w:sz w:val="24"/>
          <w:highlight w:val="none"/>
        </w:rPr>
      </w:pPr>
      <w:r>
        <w:rPr>
          <w:rFonts w:hint="default" w:ascii="仿宋" w:hAnsi="仿宋" w:eastAsia="仿宋" w:cs="仿宋"/>
          <w:color w:val="auto"/>
          <w:sz w:val="24"/>
          <w:szCs w:val="24"/>
          <w:highlight w:val="none"/>
        </w:rPr>
        <w:t>日 期：  年  月  日</w:t>
      </w:r>
    </w:p>
    <w:p w14:paraId="2BAA9E63">
      <w:pPr>
        <w:rPr>
          <w:rFonts w:hint="eastAsia" w:ascii="仿宋" w:hAnsi="仿宋" w:eastAsia="仿宋" w:cs="仿宋"/>
          <w:color w:val="auto"/>
          <w:sz w:val="24"/>
          <w:highlight w:val="none"/>
        </w:rPr>
      </w:pPr>
    </w:p>
    <w:p w14:paraId="65620F87">
      <w:pPr>
        <w:pStyle w:val="3"/>
        <w:rPr>
          <w:rFonts w:hint="eastAsia"/>
          <w:color w:val="auto"/>
          <w:highlight w:val="none"/>
        </w:rPr>
        <w:sectPr>
          <w:pgSz w:w="11906" w:h="16838"/>
          <w:pgMar w:top="1440" w:right="1800" w:bottom="1440" w:left="1800" w:header="851" w:footer="992" w:gutter="0"/>
          <w:pgNumType w:fmt="decimal"/>
          <w:cols w:space="720" w:num="1"/>
          <w:docGrid w:type="lines" w:linePitch="312" w:charSpace="0"/>
        </w:sectPr>
      </w:pPr>
    </w:p>
    <w:p w14:paraId="4C78DBAE">
      <w:pPr>
        <w:jc w:val="left"/>
        <w:rPr>
          <w:rFonts w:hint="eastAsia" w:ascii="仿宋" w:hAnsi="仿宋" w:eastAsia="仿宋" w:cs="仿宋_GB2312"/>
          <w:b/>
          <w:color w:val="auto"/>
          <w:kern w:val="0"/>
          <w:sz w:val="28"/>
          <w:szCs w:val="28"/>
          <w:highlight w:val="none"/>
          <w:lang w:eastAsia="zh-CN"/>
        </w:rPr>
      </w:pPr>
      <w:r>
        <w:rPr>
          <w:rFonts w:hint="eastAsia" w:ascii="仿宋" w:hAnsi="仿宋" w:eastAsia="仿宋" w:cs="仿宋_GB2312"/>
          <w:b/>
          <w:color w:val="auto"/>
          <w:kern w:val="0"/>
          <w:sz w:val="28"/>
          <w:szCs w:val="28"/>
          <w:highlight w:val="none"/>
        </w:rPr>
        <w:t>附件</w:t>
      </w:r>
      <w:r>
        <w:rPr>
          <w:rFonts w:hint="eastAsia" w:ascii="仿宋" w:hAnsi="仿宋" w:eastAsia="仿宋" w:cs="仿宋_GB2312"/>
          <w:b/>
          <w:color w:val="auto"/>
          <w:kern w:val="0"/>
          <w:sz w:val="28"/>
          <w:szCs w:val="28"/>
          <w:highlight w:val="none"/>
          <w:lang w:val="en-US" w:eastAsia="zh-CN"/>
        </w:rPr>
        <w:t>7</w:t>
      </w:r>
    </w:p>
    <w:p w14:paraId="7098B25F">
      <w:pPr>
        <w:jc w:val="center"/>
        <w:rPr>
          <w:rFonts w:hint="eastAsia" w:ascii="仿宋" w:hAnsi="仿宋" w:eastAsia="仿宋" w:cs="仿宋_GB2312"/>
          <w:b/>
          <w:color w:val="auto"/>
          <w:kern w:val="0"/>
          <w:sz w:val="32"/>
          <w:szCs w:val="32"/>
          <w:highlight w:val="none"/>
          <w:lang w:val="en-US" w:eastAsia="zh-CN"/>
        </w:rPr>
      </w:pPr>
      <w:r>
        <w:rPr>
          <w:rFonts w:hint="eastAsia" w:ascii="仿宋" w:hAnsi="仿宋" w:eastAsia="仿宋" w:cs="仿宋_GB2312"/>
          <w:b/>
          <w:color w:val="auto"/>
          <w:kern w:val="0"/>
          <w:sz w:val="32"/>
          <w:szCs w:val="32"/>
          <w:highlight w:val="none"/>
          <w:lang w:val="en-US" w:eastAsia="zh-CN"/>
        </w:rPr>
        <w:t>五、政府采购活动现场确认声明书</w:t>
      </w:r>
    </w:p>
    <w:p w14:paraId="14C61E86">
      <w:pPr>
        <w:tabs>
          <w:tab w:val="left" w:pos="795"/>
          <w:tab w:val="center" w:pos="4873"/>
        </w:tabs>
        <w:overflowPunct w:val="0"/>
        <w:spacing w:line="460" w:lineRule="exact"/>
        <w:ind w:firstLine="118" w:firstLineChars="49"/>
        <w:jc w:val="left"/>
        <w:rPr>
          <w:rFonts w:ascii="宋体" w:hAnsi="宋体" w:cs="Arial"/>
          <w:b/>
          <w:bCs/>
          <w:color w:val="auto"/>
          <w:sz w:val="24"/>
          <w:highlight w:val="none"/>
        </w:rPr>
      </w:pPr>
    </w:p>
    <w:p w14:paraId="71D5C172">
      <w:pPr>
        <w:pStyle w:val="971"/>
        <w:widowControl w:val="0"/>
        <w:snapToGrid w:val="0"/>
        <w:spacing w:line="440" w:lineRule="exact"/>
        <w:jc w:val="both"/>
        <w:rPr>
          <w:rFonts w:hint="eastAsia" w:ascii="仿宋" w:hAnsi="仿宋" w:eastAsia="仿宋" w:cs="仿宋"/>
          <w:b/>
          <w:color w:val="auto"/>
          <w:spacing w:val="6"/>
          <w:sz w:val="22"/>
          <w:szCs w:val="22"/>
          <w:highlight w:val="none"/>
          <w:u w:val="single"/>
        </w:rPr>
      </w:pPr>
      <w:r>
        <w:rPr>
          <w:rFonts w:hint="eastAsia" w:ascii="仿宋" w:hAnsi="仿宋" w:eastAsia="仿宋" w:cs="仿宋"/>
          <w:b/>
          <w:bCs/>
          <w:color w:val="auto"/>
          <w:spacing w:val="6"/>
          <w:sz w:val="22"/>
          <w:szCs w:val="22"/>
          <w:highlight w:val="none"/>
          <w:u w:val="single"/>
          <w:lang w:eastAsia="zh-CN"/>
        </w:rPr>
        <w:t>温州市市容环境卫生管理中心</w:t>
      </w:r>
      <w:r>
        <w:rPr>
          <w:rFonts w:hint="eastAsia" w:ascii="仿宋" w:hAnsi="仿宋" w:eastAsia="仿宋" w:cs="仿宋"/>
          <w:b/>
          <w:color w:val="auto"/>
          <w:spacing w:val="6"/>
          <w:sz w:val="22"/>
          <w:szCs w:val="22"/>
          <w:highlight w:val="none"/>
        </w:rPr>
        <w:t>：</w:t>
      </w:r>
    </w:p>
    <w:p w14:paraId="2F223E4D">
      <w:pPr>
        <w:pStyle w:val="971"/>
        <w:widowControl w:val="0"/>
        <w:snapToGrid w:val="0"/>
        <w:spacing w:line="440" w:lineRule="exact"/>
        <w:jc w:val="both"/>
        <w:rPr>
          <w:rFonts w:hint="eastAsia" w:ascii="仿宋" w:hAnsi="仿宋" w:eastAsia="仿宋" w:cs="仿宋"/>
          <w:b/>
          <w:color w:val="auto"/>
          <w:spacing w:val="6"/>
          <w:sz w:val="22"/>
          <w:szCs w:val="22"/>
          <w:highlight w:val="none"/>
          <w:u w:val="single"/>
        </w:rPr>
      </w:pPr>
      <w:r>
        <w:rPr>
          <w:rFonts w:hint="eastAsia" w:ascii="仿宋" w:hAnsi="仿宋" w:eastAsia="仿宋" w:cs="仿宋"/>
          <w:b/>
          <w:color w:val="auto"/>
          <w:spacing w:val="6"/>
          <w:sz w:val="22"/>
          <w:szCs w:val="22"/>
          <w:highlight w:val="none"/>
          <w:u w:val="single"/>
          <w:lang w:eastAsia="zh-CN"/>
        </w:rPr>
        <w:t>浙江名进建设项目管理有限公司</w:t>
      </w:r>
      <w:r>
        <w:rPr>
          <w:rFonts w:hint="eastAsia" w:ascii="仿宋" w:hAnsi="仿宋" w:eastAsia="仿宋" w:cs="仿宋"/>
          <w:b/>
          <w:color w:val="auto"/>
          <w:kern w:val="0"/>
          <w:sz w:val="22"/>
          <w:szCs w:val="22"/>
          <w:highlight w:val="none"/>
        </w:rPr>
        <w:t>：</w:t>
      </w:r>
    </w:p>
    <w:p w14:paraId="20D6C0E5">
      <w:pPr>
        <w:pStyle w:val="971"/>
        <w:widowControl w:val="0"/>
        <w:snapToGrid w:val="0"/>
        <w:spacing w:line="440" w:lineRule="exact"/>
        <w:ind w:firstLine="464" w:firstLineChars="200"/>
        <w:jc w:val="both"/>
        <w:rPr>
          <w:rFonts w:hint="eastAsia" w:ascii="仿宋" w:hAnsi="仿宋" w:eastAsia="仿宋" w:cs="仿宋"/>
          <w:color w:val="auto"/>
          <w:spacing w:val="6"/>
          <w:sz w:val="22"/>
          <w:szCs w:val="22"/>
          <w:highlight w:val="none"/>
        </w:rPr>
      </w:pPr>
      <w:r>
        <w:rPr>
          <w:rFonts w:hint="eastAsia" w:ascii="仿宋" w:hAnsi="仿宋" w:eastAsia="仿宋" w:cs="仿宋"/>
          <w:color w:val="auto"/>
          <w:spacing w:val="6"/>
          <w:sz w:val="22"/>
          <w:szCs w:val="22"/>
          <w:highlight w:val="none"/>
        </w:rPr>
        <w:t>本人经由</w:t>
      </w:r>
      <w:r>
        <w:rPr>
          <w:rFonts w:hint="eastAsia" w:ascii="仿宋" w:hAnsi="仿宋" w:eastAsia="仿宋" w:cs="仿宋"/>
          <w:color w:val="auto"/>
          <w:spacing w:val="6"/>
          <w:sz w:val="22"/>
          <w:szCs w:val="22"/>
          <w:highlight w:val="none"/>
          <w:u w:val="single"/>
        </w:rPr>
        <w:t xml:space="preserve">                       （单位）</w:t>
      </w:r>
      <w:r>
        <w:rPr>
          <w:rFonts w:hint="eastAsia" w:ascii="仿宋" w:hAnsi="仿宋" w:eastAsia="仿宋" w:cs="仿宋"/>
          <w:color w:val="auto"/>
          <w:spacing w:val="6"/>
          <w:sz w:val="22"/>
          <w:szCs w:val="22"/>
          <w:highlight w:val="none"/>
        </w:rPr>
        <w:t>负责人</w:t>
      </w:r>
      <w:r>
        <w:rPr>
          <w:rFonts w:hint="eastAsia" w:ascii="仿宋" w:hAnsi="仿宋" w:eastAsia="仿宋" w:cs="仿宋"/>
          <w:color w:val="auto"/>
          <w:spacing w:val="6"/>
          <w:sz w:val="22"/>
          <w:szCs w:val="22"/>
          <w:highlight w:val="none"/>
          <w:u w:val="single"/>
        </w:rPr>
        <w:t xml:space="preserve">          （姓名）</w:t>
      </w:r>
      <w:r>
        <w:rPr>
          <w:rFonts w:hint="eastAsia" w:ascii="仿宋" w:hAnsi="仿宋" w:eastAsia="仿宋" w:cs="仿宋"/>
          <w:color w:val="auto"/>
          <w:spacing w:val="6"/>
          <w:sz w:val="22"/>
          <w:szCs w:val="22"/>
          <w:highlight w:val="none"/>
        </w:rPr>
        <w:t>合法授权</w:t>
      </w:r>
      <w:r>
        <w:rPr>
          <w:rFonts w:hint="eastAsia" w:ascii="仿宋" w:hAnsi="仿宋" w:eastAsia="仿宋" w:cs="仿宋"/>
          <w:color w:val="auto"/>
          <w:spacing w:val="6"/>
          <w:sz w:val="22"/>
          <w:szCs w:val="22"/>
          <w:highlight w:val="none"/>
          <w:u w:val="single"/>
          <w:lang w:eastAsia="zh-CN"/>
        </w:rPr>
        <w:t>七都大桥保洁经费</w:t>
      </w:r>
      <w:r>
        <w:rPr>
          <w:rFonts w:hint="eastAsia" w:ascii="仿宋" w:hAnsi="仿宋" w:eastAsia="仿宋" w:cs="仿宋"/>
          <w:color w:val="auto"/>
          <w:spacing w:val="6"/>
          <w:sz w:val="22"/>
          <w:szCs w:val="22"/>
          <w:highlight w:val="none"/>
        </w:rPr>
        <w:t>（编号：</w:t>
      </w:r>
      <w:r>
        <w:rPr>
          <w:rFonts w:hint="eastAsia" w:ascii="仿宋" w:hAnsi="仿宋" w:eastAsia="仿宋" w:cs="仿宋"/>
          <w:color w:val="auto"/>
          <w:spacing w:val="6"/>
          <w:sz w:val="22"/>
          <w:szCs w:val="22"/>
          <w:highlight w:val="none"/>
          <w:u w:val="single"/>
          <w:lang w:eastAsia="zh-CN"/>
        </w:rPr>
        <w:t>ZJMJCG20250429001</w:t>
      </w:r>
      <w:r>
        <w:rPr>
          <w:rFonts w:hint="eastAsia" w:ascii="仿宋" w:hAnsi="仿宋" w:eastAsia="仿宋" w:cs="仿宋"/>
          <w:color w:val="auto"/>
          <w:spacing w:val="6"/>
          <w:sz w:val="22"/>
          <w:szCs w:val="22"/>
          <w:highlight w:val="none"/>
        </w:rPr>
        <w:t xml:space="preserve">）政府采购活动，经与本单位法人代表（负责人）联系确认，现就有关公平竞争事项郑重声明如下： </w:t>
      </w:r>
    </w:p>
    <w:p w14:paraId="2CC5D413">
      <w:pPr>
        <w:pStyle w:val="970"/>
        <w:keepNext w:val="0"/>
        <w:keepLines w:val="0"/>
        <w:pageBreakBefore w:val="0"/>
        <w:widowControl/>
        <w:numPr>
          <w:ilvl w:val="0"/>
          <w:numId w:val="2"/>
        </w:numPr>
        <w:kinsoku/>
        <w:wordWrap/>
        <w:overflowPunct/>
        <w:topLinePunct w:val="0"/>
        <w:autoSpaceDE/>
        <w:autoSpaceDN/>
        <w:bidi w:val="0"/>
        <w:adjustRightInd/>
        <w:snapToGrid w:val="0"/>
        <w:spacing w:line="440" w:lineRule="exact"/>
        <w:ind w:firstLine="440" w:firstLineChars="200"/>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本单位与采购人之间 □不存在利害关系 □存在下列利害关系：</w:t>
      </w:r>
    </w:p>
    <w:p w14:paraId="2A23CA0A">
      <w:pPr>
        <w:pStyle w:val="970"/>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xml:space="preserve">  A.投资关系    B.行政隶属关系    C.业务指导关系</w:t>
      </w:r>
    </w:p>
    <w:p w14:paraId="22F5A488">
      <w:pPr>
        <w:pStyle w:val="970"/>
        <w:keepNext w:val="0"/>
        <w:keepLines w:val="0"/>
        <w:pageBreakBefore w:val="0"/>
        <w:widowControl/>
        <w:kinsoku/>
        <w:wordWrap/>
        <w:overflowPunct/>
        <w:topLinePunct w:val="0"/>
        <w:autoSpaceDE/>
        <w:autoSpaceDN/>
        <w:bidi w:val="0"/>
        <w:adjustRightInd/>
        <w:snapToGrid w:val="0"/>
        <w:spacing w:line="440" w:lineRule="exact"/>
        <w:ind w:firstLine="440" w:firstLineChars="200"/>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xml:space="preserve">  D.其他可能</w:t>
      </w:r>
      <w:r>
        <w:rPr>
          <w:rFonts w:hint="eastAsia" w:ascii="仿宋" w:hAnsi="仿宋" w:eastAsia="仿宋" w:cs="仿宋"/>
          <w:color w:val="auto"/>
          <w:sz w:val="22"/>
          <w:szCs w:val="22"/>
          <w:highlight w:val="none"/>
        </w:rPr>
        <w:t>影响采购公正的</w:t>
      </w:r>
      <w:r>
        <w:rPr>
          <w:rFonts w:hint="eastAsia" w:ascii="仿宋" w:hAnsi="仿宋" w:eastAsia="仿宋" w:cs="仿宋"/>
          <w:color w:val="auto"/>
          <w:kern w:val="0"/>
          <w:sz w:val="22"/>
          <w:szCs w:val="22"/>
          <w:highlight w:val="none"/>
        </w:rPr>
        <w:t>利害关系</w:t>
      </w:r>
      <w:r>
        <w:rPr>
          <w:rFonts w:hint="eastAsia" w:ascii="仿宋" w:hAnsi="仿宋" w:eastAsia="仿宋" w:cs="仿宋"/>
          <w:color w:val="auto"/>
          <w:kern w:val="0"/>
          <w:sz w:val="22"/>
          <w:szCs w:val="22"/>
          <w:highlight w:val="none"/>
          <w:u w:val="single"/>
        </w:rPr>
        <w:t xml:space="preserve">（如有，请如实说明）                 </w:t>
      </w:r>
      <w:r>
        <w:rPr>
          <w:rFonts w:hint="eastAsia" w:ascii="仿宋" w:hAnsi="仿宋" w:eastAsia="仿宋" w:cs="仿宋"/>
          <w:color w:val="auto"/>
          <w:kern w:val="0"/>
          <w:sz w:val="22"/>
          <w:szCs w:val="22"/>
          <w:highlight w:val="none"/>
        </w:rPr>
        <w:t>。</w:t>
      </w:r>
    </w:p>
    <w:p w14:paraId="1FD92694">
      <w:pPr>
        <w:pStyle w:val="970"/>
        <w:keepNext w:val="0"/>
        <w:keepLines w:val="0"/>
        <w:pageBreakBefore w:val="0"/>
        <w:widowControl/>
        <w:kinsoku/>
        <w:wordWrap/>
        <w:overflowPunct/>
        <w:topLinePunct w:val="0"/>
        <w:autoSpaceDE/>
        <w:autoSpaceDN/>
        <w:bidi w:val="0"/>
        <w:adjustRightInd/>
        <w:snapToGrid w:val="0"/>
        <w:spacing w:line="440" w:lineRule="exact"/>
        <w:ind w:firstLine="464" w:firstLineChars="200"/>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spacing w:val="6"/>
          <w:sz w:val="22"/>
          <w:szCs w:val="22"/>
          <w:highlight w:val="none"/>
        </w:rPr>
        <w:t xml:space="preserve">  二、</w:t>
      </w:r>
      <w:r>
        <w:rPr>
          <w:rFonts w:hint="eastAsia" w:ascii="仿宋" w:hAnsi="仿宋" w:eastAsia="仿宋" w:cs="仿宋"/>
          <w:color w:val="auto"/>
          <w:kern w:val="0"/>
          <w:sz w:val="22"/>
          <w:szCs w:val="22"/>
          <w:highlight w:val="none"/>
        </w:rPr>
        <w:t>现已清楚知道参加本项目采购活动的其他所有投标人名称，本单位 □与其他所有投标人之间均不存在利害关系 □与</w:t>
      </w:r>
      <w:r>
        <w:rPr>
          <w:rFonts w:hint="eastAsia" w:ascii="仿宋" w:hAnsi="仿宋" w:eastAsia="仿宋" w:cs="仿宋"/>
          <w:color w:val="auto"/>
          <w:kern w:val="0"/>
          <w:sz w:val="22"/>
          <w:szCs w:val="22"/>
          <w:highlight w:val="none"/>
          <w:u w:val="single"/>
        </w:rPr>
        <w:t xml:space="preserve">           （投标人名称）</w:t>
      </w:r>
      <w:r>
        <w:rPr>
          <w:rFonts w:hint="eastAsia" w:ascii="仿宋" w:hAnsi="仿宋" w:eastAsia="仿宋" w:cs="仿宋"/>
          <w:color w:val="auto"/>
          <w:kern w:val="0"/>
          <w:sz w:val="22"/>
          <w:szCs w:val="22"/>
          <w:highlight w:val="none"/>
        </w:rPr>
        <w:t>之间存在下列利害关系：</w:t>
      </w:r>
    </w:p>
    <w:p w14:paraId="5A1E9BE4">
      <w:pPr>
        <w:pStyle w:val="971"/>
        <w:keepNext w:val="0"/>
        <w:keepLines w:val="0"/>
        <w:pageBreakBefore w:val="0"/>
        <w:widowControl w:val="0"/>
        <w:kinsoku/>
        <w:wordWrap/>
        <w:overflowPunct/>
        <w:topLinePunct w:val="0"/>
        <w:autoSpaceDE/>
        <w:autoSpaceDN/>
        <w:bidi w:val="0"/>
        <w:adjustRightInd/>
        <w:snapToGrid w:val="0"/>
        <w:spacing w:line="440" w:lineRule="exact"/>
        <w:ind w:firstLine="440" w:firstLineChars="200"/>
        <w:jc w:val="both"/>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xml:space="preserve">  A.法定代表人或负责人或实际控制人是同一人</w:t>
      </w:r>
    </w:p>
    <w:p w14:paraId="1AD345D7">
      <w:pPr>
        <w:pStyle w:val="971"/>
        <w:keepNext w:val="0"/>
        <w:keepLines w:val="0"/>
        <w:pageBreakBefore w:val="0"/>
        <w:widowControl w:val="0"/>
        <w:kinsoku/>
        <w:wordWrap/>
        <w:overflowPunct/>
        <w:topLinePunct w:val="0"/>
        <w:autoSpaceDE/>
        <w:autoSpaceDN/>
        <w:bidi w:val="0"/>
        <w:adjustRightInd/>
        <w:snapToGrid w:val="0"/>
        <w:spacing w:line="440" w:lineRule="exact"/>
        <w:ind w:firstLine="440" w:firstLineChars="200"/>
        <w:jc w:val="both"/>
        <w:textAlignment w:val="auto"/>
        <w:rPr>
          <w:rFonts w:hint="eastAsia" w:ascii="仿宋" w:hAnsi="仿宋" w:eastAsia="仿宋" w:cs="仿宋"/>
          <w:color w:val="auto"/>
          <w:spacing w:val="6"/>
          <w:sz w:val="22"/>
          <w:szCs w:val="22"/>
          <w:highlight w:val="none"/>
        </w:rPr>
      </w:pPr>
      <w:r>
        <w:rPr>
          <w:rFonts w:hint="eastAsia" w:ascii="仿宋" w:hAnsi="仿宋" w:eastAsia="仿宋" w:cs="仿宋"/>
          <w:color w:val="auto"/>
          <w:kern w:val="0"/>
          <w:sz w:val="22"/>
          <w:szCs w:val="22"/>
          <w:highlight w:val="none"/>
        </w:rPr>
        <w:t xml:space="preserve">  B.法定代表人或负责人或实际控制人是夫妻关系</w:t>
      </w:r>
    </w:p>
    <w:p w14:paraId="77030F74">
      <w:pPr>
        <w:pStyle w:val="971"/>
        <w:keepNext w:val="0"/>
        <w:keepLines w:val="0"/>
        <w:pageBreakBefore w:val="0"/>
        <w:widowControl w:val="0"/>
        <w:kinsoku/>
        <w:wordWrap/>
        <w:overflowPunct/>
        <w:topLinePunct w:val="0"/>
        <w:autoSpaceDE/>
        <w:autoSpaceDN/>
        <w:bidi w:val="0"/>
        <w:adjustRightInd/>
        <w:snapToGrid w:val="0"/>
        <w:spacing w:line="440" w:lineRule="exact"/>
        <w:ind w:firstLine="440" w:firstLineChars="200"/>
        <w:jc w:val="both"/>
        <w:textAlignment w:val="auto"/>
        <w:rPr>
          <w:rFonts w:hint="eastAsia" w:ascii="仿宋" w:hAnsi="仿宋" w:eastAsia="仿宋" w:cs="仿宋"/>
          <w:color w:val="auto"/>
          <w:spacing w:val="6"/>
          <w:sz w:val="22"/>
          <w:szCs w:val="22"/>
          <w:highlight w:val="none"/>
        </w:rPr>
      </w:pPr>
      <w:r>
        <w:rPr>
          <w:rFonts w:hint="eastAsia" w:ascii="仿宋" w:hAnsi="仿宋" w:eastAsia="仿宋" w:cs="仿宋"/>
          <w:color w:val="auto"/>
          <w:kern w:val="0"/>
          <w:sz w:val="22"/>
          <w:szCs w:val="22"/>
          <w:highlight w:val="none"/>
        </w:rPr>
        <w:t xml:space="preserve">  C.法定代表人或负责人或实际控制人是直系血亲关系</w:t>
      </w:r>
    </w:p>
    <w:p w14:paraId="07ACFA76">
      <w:pPr>
        <w:pStyle w:val="971"/>
        <w:keepNext w:val="0"/>
        <w:keepLines w:val="0"/>
        <w:pageBreakBefore w:val="0"/>
        <w:widowControl w:val="0"/>
        <w:kinsoku/>
        <w:wordWrap/>
        <w:overflowPunct/>
        <w:topLinePunct w:val="0"/>
        <w:autoSpaceDE/>
        <w:autoSpaceDN/>
        <w:bidi w:val="0"/>
        <w:adjustRightInd/>
        <w:snapToGrid w:val="0"/>
        <w:spacing w:line="440" w:lineRule="exact"/>
        <w:ind w:firstLine="440" w:firstLineChars="200"/>
        <w:jc w:val="both"/>
        <w:textAlignment w:val="auto"/>
        <w:rPr>
          <w:rFonts w:hint="eastAsia" w:ascii="仿宋" w:hAnsi="仿宋" w:eastAsia="仿宋" w:cs="仿宋"/>
          <w:color w:val="auto"/>
          <w:spacing w:val="6"/>
          <w:sz w:val="22"/>
          <w:szCs w:val="22"/>
          <w:highlight w:val="none"/>
        </w:rPr>
      </w:pPr>
      <w:r>
        <w:rPr>
          <w:rFonts w:hint="eastAsia" w:ascii="仿宋" w:hAnsi="仿宋" w:eastAsia="仿宋" w:cs="仿宋"/>
          <w:color w:val="auto"/>
          <w:kern w:val="0"/>
          <w:sz w:val="22"/>
          <w:szCs w:val="22"/>
          <w:highlight w:val="none"/>
        </w:rPr>
        <w:t xml:space="preserve">  D.法定代表人或负责人或实际控制人存在三代以内旁系血亲关系</w:t>
      </w:r>
    </w:p>
    <w:p w14:paraId="6E15C6F6">
      <w:pPr>
        <w:pStyle w:val="971"/>
        <w:keepNext w:val="0"/>
        <w:keepLines w:val="0"/>
        <w:pageBreakBefore w:val="0"/>
        <w:widowControl w:val="0"/>
        <w:kinsoku/>
        <w:wordWrap/>
        <w:overflowPunct/>
        <w:topLinePunct w:val="0"/>
        <w:autoSpaceDE/>
        <w:autoSpaceDN/>
        <w:bidi w:val="0"/>
        <w:adjustRightInd/>
        <w:snapToGrid w:val="0"/>
        <w:spacing w:line="440" w:lineRule="exact"/>
        <w:ind w:firstLine="440" w:firstLineChars="200"/>
        <w:jc w:val="both"/>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xml:space="preserve">  E.法定代表人或负责人或实际控制人存在近姻亲关系</w:t>
      </w:r>
    </w:p>
    <w:p w14:paraId="501F8773">
      <w:pPr>
        <w:pStyle w:val="971"/>
        <w:keepNext w:val="0"/>
        <w:keepLines w:val="0"/>
        <w:pageBreakBefore w:val="0"/>
        <w:widowControl w:val="0"/>
        <w:kinsoku/>
        <w:wordWrap/>
        <w:overflowPunct/>
        <w:topLinePunct w:val="0"/>
        <w:autoSpaceDE/>
        <w:autoSpaceDN/>
        <w:bidi w:val="0"/>
        <w:adjustRightInd/>
        <w:snapToGrid w:val="0"/>
        <w:spacing w:line="440" w:lineRule="exact"/>
        <w:ind w:firstLine="440" w:firstLineChars="200"/>
        <w:jc w:val="both"/>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xml:space="preserve">  F.法定代表人或负责人或实际控制人存在股份控制或实际控制关系</w:t>
      </w:r>
    </w:p>
    <w:p w14:paraId="3D1969CC">
      <w:pPr>
        <w:pStyle w:val="971"/>
        <w:keepNext w:val="0"/>
        <w:keepLines w:val="0"/>
        <w:pageBreakBefore w:val="0"/>
        <w:widowControl w:val="0"/>
        <w:kinsoku/>
        <w:wordWrap/>
        <w:overflowPunct/>
        <w:topLinePunct w:val="0"/>
        <w:autoSpaceDE/>
        <w:autoSpaceDN/>
        <w:bidi w:val="0"/>
        <w:adjustRightInd/>
        <w:snapToGrid w:val="0"/>
        <w:spacing w:line="440" w:lineRule="exact"/>
        <w:ind w:firstLine="440" w:firstLineChars="200"/>
        <w:jc w:val="both"/>
        <w:textAlignment w:val="auto"/>
        <w:outlineLvl w:val="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xml:space="preserve">  </w:t>
      </w:r>
      <w:bookmarkStart w:id="239" w:name="_Toc26171"/>
      <w:bookmarkStart w:id="240" w:name="_Toc24334"/>
      <w:bookmarkStart w:id="241" w:name="_Toc22986"/>
      <w:r>
        <w:rPr>
          <w:rFonts w:hint="eastAsia" w:ascii="仿宋" w:hAnsi="仿宋" w:eastAsia="仿宋" w:cs="仿宋"/>
          <w:color w:val="auto"/>
          <w:kern w:val="0"/>
          <w:sz w:val="22"/>
          <w:szCs w:val="22"/>
          <w:highlight w:val="none"/>
        </w:rPr>
        <w:t>G.存在共同直接或间接投资设立子公司、联营企业和合营企业情况</w:t>
      </w:r>
      <w:bookmarkEnd w:id="239"/>
      <w:bookmarkEnd w:id="240"/>
      <w:bookmarkEnd w:id="241"/>
    </w:p>
    <w:p w14:paraId="5A6271D4">
      <w:pPr>
        <w:pStyle w:val="971"/>
        <w:keepNext w:val="0"/>
        <w:keepLines w:val="0"/>
        <w:pageBreakBefore w:val="0"/>
        <w:widowControl w:val="0"/>
        <w:kinsoku/>
        <w:wordWrap/>
        <w:overflowPunct/>
        <w:topLinePunct w:val="0"/>
        <w:autoSpaceDE/>
        <w:autoSpaceDN/>
        <w:bidi w:val="0"/>
        <w:adjustRightInd/>
        <w:snapToGrid w:val="0"/>
        <w:spacing w:line="440" w:lineRule="exact"/>
        <w:ind w:firstLine="440" w:firstLineChars="200"/>
        <w:jc w:val="both"/>
        <w:textAlignment w:val="auto"/>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 xml:space="preserve">  H.存在分级代理或代销关系、同一生产制造商关系、</w:t>
      </w:r>
      <w:r>
        <w:rPr>
          <w:rFonts w:hint="eastAsia" w:ascii="仿宋" w:hAnsi="仿宋" w:eastAsia="仿宋" w:cs="仿宋"/>
          <w:color w:val="auto"/>
          <w:sz w:val="22"/>
          <w:szCs w:val="22"/>
          <w:highlight w:val="none"/>
        </w:rPr>
        <w:t>管理关系、重要业务（占主营业务收入50%以上）或重要财务往来关系（如融资）等其他实质性控制关系</w:t>
      </w:r>
    </w:p>
    <w:p w14:paraId="71CBE29C">
      <w:pPr>
        <w:pStyle w:val="971"/>
        <w:keepNext w:val="0"/>
        <w:keepLines w:val="0"/>
        <w:pageBreakBefore w:val="0"/>
        <w:widowControl w:val="0"/>
        <w:kinsoku/>
        <w:wordWrap/>
        <w:overflowPunct/>
        <w:topLinePunct w:val="0"/>
        <w:autoSpaceDE/>
        <w:autoSpaceDN/>
        <w:bidi w:val="0"/>
        <w:adjustRightInd/>
        <w:snapToGrid w:val="0"/>
        <w:spacing w:line="440" w:lineRule="exact"/>
        <w:ind w:firstLine="440" w:firstLineChars="200"/>
        <w:jc w:val="both"/>
        <w:textAlignment w:val="auto"/>
        <w:rPr>
          <w:rFonts w:hint="eastAsia" w:ascii="仿宋" w:hAnsi="仿宋" w:eastAsia="仿宋" w:cs="仿宋"/>
          <w:color w:val="auto"/>
          <w:spacing w:val="6"/>
          <w:sz w:val="22"/>
          <w:szCs w:val="22"/>
          <w:highlight w:val="none"/>
        </w:rPr>
      </w:pPr>
      <w:r>
        <w:rPr>
          <w:rFonts w:hint="eastAsia" w:ascii="仿宋" w:hAnsi="仿宋" w:eastAsia="仿宋" w:cs="仿宋"/>
          <w:color w:val="auto"/>
          <w:sz w:val="22"/>
          <w:szCs w:val="22"/>
          <w:highlight w:val="none"/>
        </w:rPr>
        <w:t xml:space="preserve">  I</w:t>
      </w:r>
      <w:r>
        <w:rPr>
          <w:rFonts w:hint="eastAsia" w:ascii="仿宋" w:hAnsi="仿宋" w:eastAsia="仿宋" w:cs="仿宋"/>
          <w:color w:val="auto"/>
          <w:kern w:val="0"/>
          <w:sz w:val="22"/>
          <w:szCs w:val="22"/>
          <w:highlight w:val="none"/>
        </w:rPr>
        <w:t>.</w:t>
      </w:r>
      <w:r>
        <w:rPr>
          <w:rFonts w:hint="eastAsia" w:ascii="仿宋" w:hAnsi="仿宋" w:eastAsia="仿宋" w:cs="仿宋"/>
          <w:color w:val="auto"/>
          <w:sz w:val="22"/>
          <w:szCs w:val="22"/>
          <w:highlight w:val="none"/>
        </w:rPr>
        <w:t>其他利害关系情况</w:t>
      </w:r>
      <w:r>
        <w:rPr>
          <w:rFonts w:hint="eastAsia" w:ascii="仿宋" w:hAnsi="仿宋" w:eastAsia="仿宋" w:cs="仿宋"/>
          <w:color w:val="auto"/>
          <w:kern w:val="0"/>
          <w:sz w:val="22"/>
          <w:szCs w:val="22"/>
          <w:highlight w:val="none"/>
        </w:rPr>
        <w:t>。</w:t>
      </w:r>
    </w:p>
    <w:p w14:paraId="7FC7A38B">
      <w:pPr>
        <w:pStyle w:val="970"/>
        <w:keepNext w:val="0"/>
        <w:keepLines w:val="0"/>
        <w:pageBreakBefore w:val="0"/>
        <w:widowControl/>
        <w:numPr>
          <w:ilvl w:val="0"/>
          <w:numId w:val="3"/>
        </w:numPr>
        <w:kinsoku/>
        <w:wordWrap/>
        <w:overflowPunct/>
        <w:topLinePunct w:val="0"/>
        <w:autoSpaceDE/>
        <w:autoSpaceDN/>
        <w:bidi w:val="0"/>
        <w:adjustRightInd/>
        <w:snapToGrid w:val="0"/>
        <w:spacing w:line="440" w:lineRule="exact"/>
        <w:ind w:firstLine="440" w:firstLineChars="200"/>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rPr>
        <w:t>现已清楚知道并</w:t>
      </w:r>
      <w:r>
        <w:rPr>
          <w:rFonts w:hint="eastAsia" w:ascii="仿宋" w:hAnsi="仿宋" w:eastAsia="仿宋" w:cs="仿宋"/>
          <w:color w:val="auto"/>
          <w:kern w:val="0"/>
          <w:sz w:val="22"/>
          <w:szCs w:val="22"/>
          <w:highlight w:val="none"/>
        </w:rPr>
        <w:t>严格遵守政府采购法律法规和现场纪律。</w:t>
      </w:r>
    </w:p>
    <w:p w14:paraId="59CDF867">
      <w:pPr>
        <w:pStyle w:val="970"/>
        <w:keepNext w:val="0"/>
        <w:keepLines w:val="0"/>
        <w:pageBreakBefore w:val="0"/>
        <w:widowControl/>
        <w:numPr>
          <w:ilvl w:val="0"/>
          <w:numId w:val="3"/>
        </w:numPr>
        <w:kinsoku/>
        <w:wordWrap/>
        <w:overflowPunct/>
        <w:topLinePunct w:val="0"/>
        <w:autoSpaceDE/>
        <w:autoSpaceDN/>
        <w:bidi w:val="0"/>
        <w:adjustRightInd/>
        <w:snapToGrid w:val="0"/>
        <w:spacing w:line="440" w:lineRule="exact"/>
        <w:ind w:firstLine="440" w:firstLineChars="200"/>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我发现投标人之间存在或可能存在上述第二条第项利害关系。</w:t>
      </w:r>
    </w:p>
    <w:p w14:paraId="4FED65C7">
      <w:pPr>
        <w:pStyle w:val="971"/>
        <w:widowControl w:val="0"/>
        <w:snapToGrid w:val="0"/>
        <w:spacing w:line="440" w:lineRule="exact"/>
        <w:ind w:firstLine="440" w:firstLineChars="200"/>
        <w:jc w:val="both"/>
        <w:rPr>
          <w:rFonts w:hint="eastAsia" w:ascii="仿宋" w:hAnsi="仿宋" w:eastAsia="仿宋" w:cs="仿宋"/>
          <w:color w:val="auto"/>
          <w:sz w:val="22"/>
          <w:szCs w:val="22"/>
          <w:highlight w:val="none"/>
        </w:rPr>
      </w:pPr>
    </w:p>
    <w:p w14:paraId="11C3DDD6">
      <w:pPr>
        <w:pStyle w:val="971"/>
        <w:widowControl w:val="0"/>
        <w:snapToGrid w:val="0"/>
        <w:spacing w:line="440" w:lineRule="exact"/>
        <w:ind w:firstLine="440" w:firstLineChars="200"/>
        <w:jc w:val="both"/>
        <w:rPr>
          <w:rFonts w:hint="eastAsia" w:ascii="仿宋" w:hAnsi="仿宋" w:eastAsia="仿宋" w:cs="仿宋"/>
          <w:color w:val="auto"/>
          <w:sz w:val="22"/>
          <w:szCs w:val="22"/>
          <w:highlight w:val="none"/>
        </w:rPr>
      </w:pPr>
    </w:p>
    <w:p w14:paraId="4C666201">
      <w:pPr>
        <w:pStyle w:val="971"/>
        <w:widowControl w:val="0"/>
        <w:snapToGrid w:val="0"/>
        <w:spacing w:line="440" w:lineRule="exact"/>
        <w:ind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投标人代表签名：</w:t>
      </w:r>
    </w:p>
    <w:p w14:paraId="06973B2B">
      <w:pPr>
        <w:pStyle w:val="971"/>
        <w:widowControl w:val="0"/>
        <w:snapToGrid w:val="0"/>
        <w:spacing w:line="440" w:lineRule="exact"/>
        <w:ind w:firstLine="440" w:firstLineChars="200"/>
        <w:jc w:val="both"/>
        <w:rPr>
          <w:rFonts w:ascii="宋体" w:hAnsi="宋体" w:cs="Arial"/>
          <w:color w:val="auto"/>
          <w:sz w:val="22"/>
          <w:szCs w:val="22"/>
          <w:highlight w:val="none"/>
        </w:rPr>
      </w:pPr>
      <w:r>
        <w:rPr>
          <w:rFonts w:hint="eastAsia" w:ascii="仿宋" w:hAnsi="仿宋" w:eastAsia="仿宋" w:cs="仿宋"/>
          <w:color w:val="auto"/>
          <w:sz w:val="22"/>
          <w:szCs w:val="22"/>
          <w:highlight w:val="none"/>
        </w:rPr>
        <w:t xml:space="preserve">                                    年   月   日</w:t>
      </w:r>
    </w:p>
    <w:p w14:paraId="360BF56A">
      <w:pPr>
        <w:rPr>
          <w:rFonts w:hint="eastAsia"/>
        </w:rPr>
        <w:sectPr>
          <w:pgSz w:w="11906" w:h="16838"/>
          <w:pgMar w:top="1440" w:right="1800" w:bottom="1440" w:left="1800" w:header="851" w:footer="992" w:gutter="0"/>
          <w:pgNumType w:fmt="decimal"/>
          <w:cols w:space="720" w:num="1"/>
          <w:docGrid w:type="lines" w:linePitch="312" w:charSpace="0"/>
        </w:sectPr>
      </w:pPr>
    </w:p>
    <w:p w14:paraId="387B4A39">
      <w:pPr>
        <w:pStyle w:val="56"/>
        <w:ind w:left="0" w:leftChars="0" w:firstLine="0" w:firstLineChars="0"/>
        <w:rPr>
          <w:rFonts w:ascii="仿宋" w:hAnsi="仿宋" w:eastAsia="仿宋" w:cs="仿宋_GB2312"/>
          <w:b/>
          <w:color w:val="auto"/>
          <w:kern w:val="0"/>
          <w:sz w:val="36"/>
          <w:szCs w:val="36"/>
          <w:highlight w:val="none"/>
        </w:rPr>
      </w:pPr>
    </w:p>
    <w:p w14:paraId="1AA10B69">
      <w:pPr>
        <w:spacing w:line="360" w:lineRule="auto"/>
        <w:jc w:val="center"/>
        <w:outlineLvl w:val="0"/>
        <w:rPr>
          <w:rFonts w:ascii="仿宋" w:hAnsi="仿宋" w:eastAsia="仿宋" w:cs="仿宋_GB2312"/>
          <w:b/>
          <w:color w:val="auto"/>
          <w:kern w:val="0"/>
          <w:sz w:val="36"/>
          <w:szCs w:val="36"/>
          <w:highlight w:val="none"/>
        </w:rPr>
      </w:pPr>
      <w:bookmarkStart w:id="242" w:name="_Toc1337"/>
      <w:r>
        <w:rPr>
          <w:rFonts w:hint="eastAsia" w:ascii="仿宋" w:hAnsi="仿宋" w:eastAsia="仿宋" w:cs="仿宋_GB2312"/>
          <w:b/>
          <w:color w:val="auto"/>
          <w:kern w:val="0"/>
          <w:sz w:val="36"/>
          <w:szCs w:val="36"/>
          <w:highlight w:val="none"/>
        </w:rPr>
        <w:t>报价文件部分</w:t>
      </w:r>
      <w:bookmarkEnd w:id="242"/>
    </w:p>
    <w:p w14:paraId="109DB062">
      <w:pPr>
        <w:spacing w:line="360" w:lineRule="auto"/>
        <w:jc w:val="center"/>
        <w:outlineLvl w:val="0"/>
        <w:rPr>
          <w:rFonts w:ascii="仿宋" w:hAnsi="仿宋" w:eastAsia="仿宋" w:cs="仿宋_GB2312"/>
          <w:b/>
          <w:color w:val="auto"/>
          <w:kern w:val="0"/>
          <w:sz w:val="36"/>
          <w:szCs w:val="36"/>
          <w:highlight w:val="none"/>
        </w:rPr>
      </w:pPr>
      <w:bookmarkStart w:id="243" w:name="_Toc16362"/>
      <w:r>
        <w:rPr>
          <w:rFonts w:hint="eastAsia" w:ascii="仿宋" w:hAnsi="仿宋" w:eastAsia="仿宋" w:cs="仿宋_GB2312"/>
          <w:b/>
          <w:color w:val="auto"/>
          <w:kern w:val="0"/>
          <w:sz w:val="36"/>
          <w:szCs w:val="36"/>
          <w:highlight w:val="none"/>
        </w:rPr>
        <w:t>目录</w:t>
      </w:r>
      <w:bookmarkEnd w:id="243"/>
    </w:p>
    <w:p w14:paraId="3643D4B9">
      <w:pPr>
        <w:spacing w:line="360" w:lineRule="auto"/>
        <w:jc w:val="center"/>
        <w:rPr>
          <w:rFonts w:ascii="仿宋" w:hAnsi="仿宋" w:eastAsia="仿宋" w:cs="仿宋_GB2312"/>
          <w:b/>
          <w:color w:val="auto"/>
          <w:kern w:val="0"/>
          <w:sz w:val="36"/>
          <w:szCs w:val="36"/>
          <w:highlight w:val="none"/>
        </w:rPr>
      </w:pPr>
    </w:p>
    <w:p w14:paraId="310C2E85">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1）开标一览表（报价表）……</w:t>
      </w:r>
      <w:r>
        <w:rPr>
          <w:rFonts w:hint="eastAsia" w:ascii="仿宋" w:hAnsi="仿宋" w:eastAsia="仿宋" w:cs="仿宋_GB2312"/>
          <w:color w:val="auto"/>
          <w:sz w:val="24"/>
          <w:highlight w:val="none"/>
        </w:rPr>
        <w:t>……………………………………………（页码）</w:t>
      </w:r>
    </w:p>
    <w:p w14:paraId="2CFB7718">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）价格组成表</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……………………………………………………………（页码）</w:t>
      </w:r>
    </w:p>
    <w:p w14:paraId="3A4AAF72">
      <w:pPr>
        <w:snapToGrid w:val="0"/>
        <w:spacing w:line="360" w:lineRule="auto"/>
        <w:jc w:val="distribute"/>
        <w:rPr>
          <w:rFonts w:ascii="仿宋" w:hAnsi="仿宋" w:eastAsia="仿宋" w:cs="仿宋_GB2312"/>
          <w:color w:val="auto"/>
          <w:sz w:val="24"/>
          <w:highlight w:val="none"/>
        </w:rPr>
      </w:pPr>
    </w:p>
    <w:p w14:paraId="51DFDBBB">
      <w:pPr>
        <w:pStyle w:val="56"/>
        <w:rPr>
          <w:color w:val="auto"/>
          <w:highlight w:val="none"/>
        </w:rPr>
      </w:pPr>
    </w:p>
    <w:p w14:paraId="0A913A6D">
      <w:pPr>
        <w:snapToGrid w:val="0"/>
        <w:spacing w:line="360" w:lineRule="auto"/>
        <w:ind w:right="480"/>
        <w:jc w:val="center"/>
        <w:rPr>
          <w:rFonts w:ascii="仿宋" w:hAnsi="仿宋" w:eastAsia="仿宋" w:cs="仿宋_GB2312"/>
          <w:b/>
          <w:color w:val="auto"/>
          <w:kern w:val="0"/>
          <w:sz w:val="32"/>
          <w:szCs w:val="32"/>
          <w:highlight w:val="none"/>
        </w:rPr>
      </w:pPr>
    </w:p>
    <w:p w14:paraId="22153400">
      <w:pPr>
        <w:snapToGrid w:val="0"/>
        <w:spacing w:line="360" w:lineRule="auto"/>
        <w:ind w:right="480"/>
        <w:jc w:val="center"/>
        <w:rPr>
          <w:rFonts w:ascii="仿宋" w:hAnsi="仿宋" w:eastAsia="仿宋" w:cs="仿宋_GB2312"/>
          <w:b/>
          <w:color w:val="auto"/>
          <w:kern w:val="0"/>
          <w:sz w:val="32"/>
          <w:szCs w:val="32"/>
          <w:highlight w:val="none"/>
        </w:rPr>
      </w:pPr>
    </w:p>
    <w:p w14:paraId="46118FD3">
      <w:pPr>
        <w:snapToGrid w:val="0"/>
        <w:spacing w:line="360" w:lineRule="auto"/>
        <w:ind w:right="480"/>
        <w:jc w:val="center"/>
        <w:rPr>
          <w:rFonts w:ascii="仿宋_GB2312" w:hAnsi="仿宋" w:eastAsia="仿宋_GB2312" w:cs="仿宋_GB2312"/>
          <w:b/>
          <w:color w:val="auto"/>
          <w:kern w:val="0"/>
          <w:sz w:val="32"/>
          <w:szCs w:val="32"/>
          <w:highlight w:val="none"/>
        </w:rPr>
      </w:pPr>
    </w:p>
    <w:p w14:paraId="19078A65">
      <w:pPr>
        <w:snapToGrid w:val="0"/>
        <w:spacing w:line="360" w:lineRule="auto"/>
        <w:ind w:right="480"/>
        <w:jc w:val="center"/>
        <w:rPr>
          <w:rFonts w:ascii="仿宋_GB2312" w:hAnsi="仿宋" w:eastAsia="仿宋_GB2312" w:cs="仿宋_GB2312"/>
          <w:b/>
          <w:color w:val="auto"/>
          <w:kern w:val="0"/>
          <w:sz w:val="32"/>
          <w:szCs w:val="32"/>
          <w:highlight w:val="none"/>
        </w:rPr>
      </w:pPr>
    </w:p>
    <w:p w14:paraId="46493FE8">
      <w:pPr>
        <w:snapToGrid w:val="0"/>
        <w:spacing w:line="360" w:lineRule="auto"/>
        <w:ind w:right="480"/>
        <w:jc w:val="center"/>
        <w:rPr>
          <w:rFonts w:ascii="仿宋_GB2312" w:hAnsi="仿宋" w:eastAsia="仿宋_GB2312" w:cs="仿宋_GB2312"/>
          <w:b/>
          <w:color w:val="auto"/>
          <w:kern w:val="0"/>
          <w:sz w:val="32"/>
          <w:szCs w:val="32"/>
          <w:highlight w:val="none"/>
        </w:rPr>
      </w:pPr>
    </w:p>
    <w:p w14:paraId="0F74233F">
      <w:pPr>
        <w:snapToGrid w:val="0"/>
        <w:spacing w:line="360" w:lineRule="auto"/>
        <w:ind w:right="480"/>
        <w:jc w:val="center"/>
        <w:rPr>
          <w:rFonts w:ascii="仿宋_GB2312" w:hAnsi="仿宋" w:eastAsia="仿宋_GB2312" w:cs="仿宋_GB2312"/>
          <w:b/>
          <w:color w:val="auto"/>
          <w:kern w:val="0"/>
          <w:sz w:val="32"/>
          <w:szCs w:val="32"/>
          <w:highlight w:val="none"/>
        </w:rPr>
      </w:pPr>
    </w:p>
    <w:p w14:paraId="1948024A">
      <w:pPr>
        <w:snapToGrid w:val="0"/>
        <w:spacing w:line="360" w:lineRule="auto"/>
        <w:ind w:right="480"/>
        <w:jc w:val="center"/>
        <w:rPr>
          <w:rFonts w:ascii="仿宋_GB2312" w:hAnsi="仿宋" w:eastAsia="仿宋_GB2312" w:cs="仿宋_GB2312"/>
          <w:b/>
          <w:color w:val="auto"/>
          <w:kern w:val="0"/>
          <w:sz w:val="32"/>
          <w:szCs w:val="32"/>
          <w:highlight w:val="none"/>
        </w:rPr>
      </w:pPr>
    </w:p>
    <w:p w14:paraId="028CBAC8">
      <w:pPr>
        <w:snapToGrid w:val="0"/>
        <w:spacing w:line="360" w:lineRule="auto"/>
        <w:ind w:right="480"/>
        <w:jc w:val="center"/>
        <w:rPr>
          <w:rFonts w:ascii="仿宋_GB2312" w:hAnsi="仿宋" w:eastAsia="仿宋_GB2312" w:cs="仿宋_GB2312"/>
          <w:b/>
          <w:color w:val="auto"/>
          <w:kern w:val="0"/>
          <w:sz w:val="32"/>
          <w:szCs w:val="32"/>
          <w:highlight w:val="none"/>
        </w:rPr>
      </w:pPr>
    </w:p>
    <w:p w14:paraId="7F2C38E1">
      <w:pPr>
        <w:widowControl/>
        <w:adjustRightInd/>
        <w:jc w:val="left"/>
        <w:rPr>
          <w:rFonts w:ascii="新宋体" w:hAnsi="新宋体" w:eastAsia="新宋体" w:cs="新宋体"/>
          <w:b/>
          <w:bCs/>
          <w:color w:val="auto"/>
          <w:kern w:val="0"/>
          <w:sz w:val="22"/>
          <w:szCs w:val="22"/>
          <w:highlight w:val="none"/>
          <w:lang w:val="zh-CN"/>
        </w:rPr>
      </w:pPr>
      <w:bookmarkStart w:id="244" w:name="_Toc14812100"/>
      <w:bookmarkStart w:id="245" w:name="_Toc25942242"/>
      <w:r>
        <w:rPr>
          <w:rFonts w:ascii="新宋体" w:hAnsi="新宋体" w:eastAsia="新宋体" w:cs="新宋体"/>
          <w:b/>
          <w:bCs/>
          <w:color w:val="auto"/>
          <w:kern w:val="0"/>
          <w:sz w:val="22"/>
          <w:szCs w:val="22"/>
          <w:highlight w:val="none"/>
          <w:lang w:val="zh-CN"/>
        </w:rPr>
        <w:br w:type="page"/>
      </w:r>
    </w:p>
    <w:p w14:paraId="16B5E4AC">
      <w:pPr>
        <w:autoSpaceDE w:val="0"/>
        <w:autoSpaceDN w:val="0"/>
        <w:spacing w:line="460" w:lineRule="atLeast"/>
        <w:jc w:val="left"/>
        <w:rPr>
          <w:rFonts w:hint="eastAsia" w:ascii="仿宋" w:hAnsi="仿宋" w:eastAsia="仿宋" w:cs="仿宋_GB2312"/>
          <w:b/>
          <w:color w:val="auto"/>
          <w:kern w:val="0"/>
          <w:sz w:val="28"/>
          <w:szCs w:val="28"/>
          <w:highlight w:val="none"/>
          <w:lang w:eastAsia="zh-CN"/>
        </w:rPr>
      </w:pPr>
      <w:bookmarkStart w:id="246" w:name="_Hlk93170250"/>
      <w:r>
        <w:rPr>
          <w:rFonts w:hint="eastAsia" w:ascii="仿宋" w:hAnsi="仿宋" w:eastAsia="仿宋" w:cs="仿宋_GB2312"/>
          <w:b/>
          <w:color w:val="auto"/>
          <w:kern w:val="0"/>
          <w:sz w:val="28"/>
          <w:szCs w:val="28"/>
          <w:highlight w:val="none"/>
        </w:rPr>
        <w:t>附件</w:t>
      </w:r>
      <w:r>
        <w:rPr>
          <w:rFonts w:hint="eastAsia" w:ascii="仿宋" w:hAnsi="仿宋" w:eastAsia="仿宋" w:cs="仿宋_GB2312"/>
          <w:b/>
          <w:color w:val="auto"/>
          <w:kern w:val="0"/>
          <w:sz w:val="28"/>
          <w:szCs w:val="28"/>
          <w:highlight w:val="none"/>
          <w:lang w:val="en-US" w:eastAsia="zh-CN"/>
        </w:rPr>
        <w:t>8</w:t>
      </w:r>
    </w:p>
    <w:p w14:paraId="52805167">
      <w:pPr>
        <w:autoSpaceDE w:val="0"/>
        <w:autoSpaceDN w:val="0"/>
        <w:spacing w:line="460" w:lineRule="atLeast"/>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一、开标一览表</w:t>
      </w:r>
    </w:p>
    <w:p w14:paraId="08B2EF63">
      <w:pPr>
        <w:pStyle w:val="25"/>
        <w:ind w:left="-420" w:leftChars="-200" w:firstLine="0" w:firstLineChars="0"/>
        <w:rPr>
          <w:rFonts w:ascii="仿宋" w:hAnsi="仿宋" w:eastAsia="仿宋" w:cs="新宋体"/>
          <w:color w:val="auto"/>
          <w:highlight w:val="none"/>
          <w:lang w:val="zh-CN"/>
        </w:rPr>
      </w:pPr>
    </w:p>
    <w:p w14:paraId="01D116A2">
      <w:pPr>
        <w:spacing w:line="380" w:lineRule="exact"/>
        <w:rPr>
          <w:rFonts w:ascii="仿宋" w:hAnsi="仿宋" w:eastAsia="仿宋" w:cs="新宋体"/>
          <w:bCs/>
          <w:color w:val="auto"/>
          <w:sz w:val="22"/>
          <w:szCs w:val="22"/>
          <w:highlight w:val="none"/>
        </w:rPr>
      </w:pPr>
      <w:r>
        <w:rPr>
          <w:rFonts w:hint="eastAsia" w:ascii="仿宋" w:hAnsi="仿宋" w:eastAsia="仿宋" w:cs="新宋体"/>
          <w:bCs/>
          <w:color w:val="auto"/>
          <w:sz w:val="22"/>
          <w:szCs w:val="22"/>
          <w:highlight w:val="none"/>
        </w:rPr>
        <w:t>项目名称：                                       项目编号：</w:t>
      </w:r>
    </w:p>
    <w:p w14:paraId="083A77F2">
      <w:pPr>
        <w:spacing w:line="380" w:lineRule="exact"/>
        <w:rPr>
          <w:rFonts w:ascii="仿宋" w:hAnsi="仿宋" w:eastAsia="仿宋" w:cs="新宋体"/>
          <w:bCs/>
          <w:color w:val="auto"/>
          <w:sz w:val="22"/>
          <w:szCs w:val="22"/>
          <w:highlight w:val="none"/>
        </w:rPr>
      </w:pPr>
      <w:r>
        <w:rPr>
          <w:rFonts w:hint="eastAsia" w:ascii="仿宋" w:hAnsi="仿宋" w:eastAsia="仿宋" w:cs="新宋体"/>
          <w:bCs/>
          <w:color w:val="auto"/>
          <w:sz w:val="22"/>
          <w:szCs w:val="22"/>
          <w:highlight w:val="none"/>
        </w:rPr>
        <w:t>价格单位：人民币（元）</w:t>
      </w:r>
    </w:p>
    <w:tbl>
      <w:tblPr>
        <w:tblStyle w:val="57"/>
        <w:tblW w:w="8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3118"/>
        <w:gridCol w:w="1587"/>
        <w:gridCol w:w="872"/>
      </w:tblGrid>
      <w:tr w14:paraId="3C26B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3085" w:type="dxa"/>
            <w:noWrap/>
            <w:vAlign w:val="center"/>
          </w:tcPr>
          <w:p w14:paraId="51D1AA49">
            <w:pPr>
              <w:keepNext w:val="0"/>
              <w:keepLines w:val="0"/>
              <w:suppressLineNumbers w:val="0"/>
              <w:spacing w:before="0" w:beforeAutospacing="0" w:after="0" w:afterAutospacing="0" w:line="460" w:lineRule="atLeast"/>
              <w:ind w:left="0" w:right="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项目名称</w:t>
            </w:r>
          </w:p>
        </w:tc>
        <w:tc>
          <w:tcPr>
            <w:tcW w:w="3118" w:type="dxa"/>
            <w:noWrap/>
            <w:vAlign w:val="center"/>
          </w:tcPr>
          <w:p w14:paraId="71F710CE">
            <w:pPr>
              <w:keepNext w:val="0"/>
              <w:keepLines w:val="0"/>
              <w:suppressLineNumbers w:val="0"/>
              <w:spacing w:before="0" w:beforeAutospacing="0" w:after="0" w:afterAutospacing="0" w:line="460" w:lineRule="atLeast"/>
              <w:ind w:left="0" w:right="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投标报价</w:t>
            </w:r>
          </w:p>
        </w:tc>
        <w:tc>
          <w:tcPr>
            <w:tcW w:w="1587" w:type="dxa"/>
            <w:noWrap/>
            <w:vAlign w:val="center"/>
          </w:tcPr>
          <w:p w14:paraId="211B88BD">
            <w:pPr>
              <w:keepNext w:val="0"/>
              <w:keepLines w:val="0"/>
              <w:suppressLineNumbers w:val="0"/>
              <w:spacing w:before="0" w:beforeAutospacing="0" w:after="0" w:afterAutospacing="0" w:line="460" w:lineRule="atLeast"/>
              <w:ind w:left="0" w:right="0"/>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服务期</w:t>
            </w:r>
          </w:p>
        </w:tc>
        <w:tc>
          <w:tcPr>
            <w:tcW w:w="872" w:type="dxa"/>
            <w:noWrap/>
            <w:vAlign w:val="center"/>
          </w:tcPr>
          <w:p w14:paraId="3FDA7307">
            <w:pPr>
              <w:keepNext w:val="0"/>
              <w:keepLines w:val="0"/>
              <w:suppressLineNumbers w:val="0"/>
              <w:spacing w:before="0" w:beforeAutospacing="0" w:after="0" w:afterAutospacing="0" w:line="460" w:lineRule="atLeast"/>
              <w:ind w:left="0" w:right="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备注</w:t>
            </w:r>
          </w:p>
        </w:tc>
      </w:tr>
      <w:tr w14:paraId="6EB7B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trPr>
        <w:tc>
          <w:tcPr>
            <w:tcW w:w="3085" w:type="dxa"/>
            <w:noWrap/>
            <w:vAlign w:val="center"/>
          </w:tcPr>
          <w:p w14:paraId="3BA6C05C">
            <w:pPr>
              <w:keepNext w:val="0"/>
              <w:keepLines w:val="0"/>
              <w:suppressLineNumbers w:val="0"/>
              <w:spacing w:before="0" w:beforeAutospacing="0" w:after="0" w:afterAutospacing="0" w:line="460" w:lineRule="atLeast"/>
              <w:ind w:left="0" w:right="0"/>
              <w:jc w:val="center"/>
              <w:rPr>
                <w:rFonts w:hint="eastAsia" w:ascii="仿宋" w:hAnsi="仿宋" w:eastAsia="仿宋" w:cs="仿宋"/>
                <w:bCs/>
                <w:color w:val="auto"/>
                <w:sz w:val="22"/>
                <w:szCs w:val="22"/>
                <w:highlight w:val="none"/>
                <w:lang w:eastAsia="zh-CN"/>
              </w:rPr>
            </w:pPr>
            <w:r>
              <w:rPr>
                <w:rFonts w:hint="eastAsia" w:ascii="仿宋" w:hAnsi="仿宋" w:eastAsia="仿宋" w:cs="仿宋"/>
                <w:bCs/>
                <w:color w:val="auto"/>
                <w:sz w:val="22"/>
                <w:szCs w:val="22"/>
                <w:highlight w:val="none"/>
                <w:lang w:eastAsia="zh-CN"/>
              </w:rPr>
              <w:t>七都大桥保洁经费</w:t>
            </w:r>
          </w:p>
        </w:tc>
        <w:tc>
          <w:tcPr>
            <w:tcW w:w="3118" w:type="dxa"/>
            <w:noWrap/>
            <w:vAlign w:val="center"/>
          </w:tcPr>
          <w:p w14:paraId="546B0C25">
            <w:pPr>
              <w:keepNext w:val="0"/>
              <w:keepLines w:val="0"/>
              <w:suppressLineNumbers w:val="0"/>
              <w:spacing w:before="0" w:beforeAutospacing="0" w:after="0" w:afterAutospacing="0" w:line="460" w:lineRule="atLeast"/>
              <w:ind w:left="0" w:right="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大写：            元</w:t>
            </w:r>
          </w:p>
          <w:p w14:paraId="658F517F">
            <w:pPr>
              <w:keepNext w:val="0"/>
              <w:keepLines w:val="0"/>
              <w:suppressLineNumbers w:val="0"/>
              <w:spacing w:before="0" w:beforeAutospacing="0" w:after="0" w:afterAutospacing="0" w:line="460" w:lineRule="atLeast"/>
              <w:ind w:left="0" w:right="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小写：            元</w:t>
            </w:r>
          </w:p>
        </w:tc>
        <w:tc>
          <w:tcPr>
            <w:tcW w:w="1587" w:type="dxa"/>
            <w:noWrap/>
            <w:vAlign w:val="center"/>
          </w:tcPr>
          <w:p w14:paraId="7861D0D0">
            <w:pPr>
              <w:keepNext w:val="0"/>
              <w:keepLines w:val="0"/>
              <w:suppressLineNumbers w:val="0"/>
              <w:spacing w:before="0" w:beforeAutospacing="0" w:after="0" w:afterAutospacing="0" w:line="460" w:lineRule="atLeast"/>
              <w:ind w:left="0" w:right="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1年</w:t>
            </w:r>
          </w:p>
        </w:tc>
        <w:tc>
          <w:tcPr>
            <w:tcW w:w="872" w:type="dxa"/>
            <w:noWrap/>
            <w:vAlign w:val="center"/>
          </w:tcPr>
          <w:p w14:paraId="18055FEB">
            <w:pPr>
              <w:keepNext w:val="0"/>
              <w:keepLines w:val="0"/>
              <w:suppressLineNumbers w:val="0"/>
              <w:spacing w:before="0" w:beforeAutospacing="0" w:after="0" w:afterAutospacing="0" w:line="460" w:lineRule="atLeast"/>
              <w:ind w:left="0" w:right="0"/>
              <w:jc w:val="center"/>
              <w:rPr>
                <w:rFonts w:hint="eastAsia" w:ascii="仿宋" w:hAnsi="仿宋" w:eastAsia="仿宋" w:cs="仿宋"/>
                <w:color w:val="auto"/>
                <w:szCs w:val="21"/>
                <w:highlight w:val="none"/>
                <w:lang w:val="en-US" w:eastAsia="zh-CN"/>
              </w:rPr>
            </w:pPr>
          </w:p>
        </w:tc>
      </w:tr>
    </w:tbl>
    <w:p w14:paraId="27F06A52">
      <w:pPr>
        <w:spacing w:line="380" w:lineRule="exact"/>
        <w:ind w:left="529" w:leftChars="-66" w:hanging="668" w:hangingChars="304"/>
        <w:rPr>
          <w:rFonts w:ascii="仿宋" w:hAnsi="仿宋" w:eastAsia="仿宋" w:cs="新宋体"/>
          <w:color w:val="auto"/>
          <w:sz w:val="22"/>
          <w:szCs w:val="22"/>
          <w:highlight w:val="none"/>
        </w:rPr>
      </w:pPr>
      <w:r>
        <w:rPr>
          <w:rFonts w:hint="eastAsia" w:ascii="仿宋" w:hAnsi="仿宋" w:eastAsia="仿宋" w:cs="新宋体"/>
          <w:color w:val="auto"/>
          <w:sz w:val="22"/>
          <w:szCs w:val="22"/>
          <w:highlight w:val="none"/>
        </w:rPr>
        <w:t>说明：</w:t>
      </w:r>
    </w:p>
    <w:p w14:paraId="63EBD143">
      <w:pPr>
        <w:spacing w:line="380" w:lineRule="exact"/>
        <w:rPr>
          <w:rFonts w:ascii="仿宋" w:hAnsi="仿宋" w:eastAsia="仿宋" w:cs="新宋体"/>
          <w:bCs/>
          <w:color w:val="auto"/>
          <w:sz w:val="22"/>
          <w:szCs w:val="22"/>
          <w:highlight w:val="none"/>
        </w:rPr>
      </w:pPr>
      <w:r>
        <w:rPr>
          <w:rFonts w:hint="eastAsia" w:ascii="仿宋" w:hAnsi="仿宋" w:eastAsia="仿宋" w:cs="新宋体"/>
          <w:bCs/>
          <w:color w:val="auto"/>
          <w:sz w:val="22"/>
          <w:szCs w:val="22"/>
          <w:highlight w:val="none"/>
          <w:lang w:val="en-US" w:eastAsia="zh-CN"/>
        </w:rPr>
        <w:t>1</w:t>
      </w:r>
      <w:r>
        <w:rPr>
          <w:rFonts w:hint="eastAsia" w:ascii="仿宋" w:hAnsi="仿宋" w:eastAsia="仿宋" w:cs="新宋体"/>
          <w:bCs/>
          <w:color w:val="auto"/>
          <w:sz w:val="22"/>
          <w:szCs w:val="22"/>
          <w:highlight w:val="none"/>
        </w:rPr>
        <w:t>.</w:t>
      </w:r>
      <w:r>
        <w:rPr>
          <w:rFonts w:hint="eastAsia" w:ascii="仿宋" w:hAnsi="仿宋" w:eastAsia="仿宋" w:cs="新宋体"/>
          <w:color w:val="auto"/>
          <w:sz w:val="22"/>
          <w:szCs w:val="22"/>
          <w:highlight w:val="none"/>
          <w:u w:val="single"/>
        </w:rPr>
        <w:t>▲本表中的投标报价须与附件</w:t>
      </w:r>
      <w:r>
        <w:rPr>
          <w:rFonts w:hint="eastAsia" w:ascii="仿宋" w:hAnsi="仿宋" w:eastAsia="仿宋" w:cs="新宋体"/>
          <w:color w:val="auto"/>
          <w:sz w:val="22"/>
          <w:szCs w:val="22"/>
          <w:highlight w:val="none"/>
          <w:u w:val="single"/>
          <w:lang w:val="en-US" w:eastAsia="zh-CN"/>
        </w:rPr>
        <w:t>9</w:t>
      </w:r>
      <w:r>
        <w:rPr>
          <w:rFonts w:hint="eastAsia" w:ascii="仿宋" w:hAnsi="仿宋" w:eastAsia="仿宋" w:cs="新宋体"/>
          <w:color w:val="auto"/>
          <w:sz w:val="22"/>
          <w:szCs w:val="22"/>
          <w:highlight w:val="none"/>
          <w:u w:val="single"/>
        </w:rPr>
        <w:t>《价格组成表》中总价一致。</w:t>
      </w:r>
    </w:p>
    <w:p w14:paraId="106583DC">
      <w:pPr>
        <w:spacing w:line="380" w:lineRule="exact"/>
        <w:rPr>
          <w:rFonts w:ascii="仿宋" w:hAnsi="仿宋" w:eastAsia="仿宋" w:cs="新宋体"/>
          <w:color w:val="auto"/>
          <w:sz w:val="22"/>
          <w:szCs w:val="22"/>
          <w:highlight w:val="none"/>
        </w:rPr>
      </w:pPr>
      <w:r>
        <w:rPr>
          <w:rFonts w:hint="eastAsia" w:ascii="仿宋" w:hAnsi="仿宋" w:eastAsia="仿宋" w:cs="新宋体"/>
          <w:bCs/>
          <w:color w:val="auto"/>
          <w:sz w:val="22"/>
          <w:szCs w:val="22"/>
          <w:highlight w:val="none"/>
          <w:lang w:val="en-US" w:eastAsia="zh-CN"/>
        </w:rPr>
        <w:t>2</w:t>
      </w:r>
      <w:r>
        <w:rPr>
          <w:rFonts w:hint="eastAsia" w:ascii="仿宋" w:hAnsi="仿宋" w:eastAsia="仿宋" w:cs="新宋体"/>
          <w:bCs/>
          <w:color w:val="auto"/>
          <w:sz w:val="22"/>
          <w:szCs w:val="22"/>
          <w:highlight w:val="none"/>
        </w:rPr>
        <w:t>.</w:t>
      </w:r>
      <w:r>
        <w:rPr>
          <w:rFonts w:hint="eastAsia" w:ascii="仿宋" w:hAnsi="仿宋" w:eastAsia="仿宋" w:cs="新宋体"/>
          <w:color w:val="auto"/>
          <w:sz w:val="22"/>
          <w:szCs w:val="22"/>
          <w:highlight w:val="none"/>
          <w:u w:val="single"/>
        </w:rPr>
        <w:t>▲未提供开标一览表的投标文件将被视为未实质性响应招标文件要求，投标无效。</w:t>
      </w:r>
    </w:p>
    <w:p w14:paraId="03134B62">
      <w:pPr>
        <w:autoSpaceDE w:val="0"/>
        <w:autoSpaceDN w:val="0"/>
        <w:spacing w:line="380" w:lineRule="atLeast"/>
        <w:ind w:left="36"/>
        <w:rPr>
          <w:rFonts w:ascii="仿宋" w:hAnsi="仿宋" w:eastAsia="仿宋" w:cs="新宋体"/>
          <w:color w:val="auto"/>
          <w:kern w:val="0"/>
          <w:sz w:val="22"/>
          <w:szCs w:val="22"/>
          <w:highlight w:val="none"/>
          <w:lang w:val="zh-CN"/>
        </w:rPr>
      </w:pPr>
    </w:p>
    <w:p w14:paraId="471EC3B9">
      <w:pPr>
        <w:autoSpaceDE w:val="0"/>
        <w:autoSpaceDN w:val="0"/>
        <w:spacing w:line="380" w:lineRule="atLeast"/>
        <w:ind w:firstLine="660"/>
        <w:rPr>
          <w:rFonts w:ascii="仿宋" w:hAnsi="仿宋" w:eastAsia="仿宋" w:cs="新宋体"/>
          <w:color w:val="auto"/>
          <w:kern w:val="0"/>
          <w:sz w:val="22"/>
          <w:szCs w:val="22"/>
          <w:highlight w:val="none"/>
          <w:lang w:val="zh-CN"/>
        </w:rPr>
      </w:pPr>
    </w:p>
    <w:p w14:paraId="234BFB62">
      <w:pPr>
        <w:autoSpaceDE w:val="0"/>
        <w:autoSpaceDN w:val="0"/>
        <w:spacing w:line="380" w:lineRule="atLeast"/>
        <w:ind w:firstLine="660"/>
        <w:rPr>
          <w:rFonts w:ascii="仿宋" w:hAnsi="仿宋" w:eastAsia="仿宋" w:cs="新宋体"/>
          <w:color w:val="auto"/>
          <w:kern w:val="0"/>
          <w:sz w:val="22"/>
          <w:szCs w:val="22"/>
          <w:highlight w:val="none"/>
          <w:lang w:val="zh-CN"/>
        </w:rPr>
      </w:pPr>
    </w:p>
    <w:p w14:paraId="443C04B7">
      <w:pPr>
        <w:autoSpaceDE w:val="0"/>
        <w:autoSpaceDN w:val="0"/>
        <w:spacing w:line="380" w:lineRule="atLeast"/>
        <w:ind w:firstLine="660"/>
        <w:rPr>
          <w:rFonts w:ascii="仿宋" w:hAnsi="仿宋" w:eastAsia="仿宋" w:cs="新宋体"/>
          <w:color w:val="auto"/>
          <w:kern w:val="0"/>
          <w:sz w:val="22"/>
          <w:szCs w:val="22"/>
          <w:highlight w:val="none"/>
          <w:lang w:val="zh-CN"/>
        </w:rPr>
      </w:pPr>
    </w:p>
    <w:p w14:paraId="6B5AC24F">
      <w:pPr>
        <w:snapToGrid w:val="0"/>
        <w:spacing w:line="360" w:lineRule="auto"/>
        <w:ind w:firstLine="576"/>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投标人名称(</w:t>
      </w:r>
      <w:r>
        <w:rPr>
          <w:rFonts w:hint="eastAsia" w:ascii="仿宋" w:hAnsi="仿宋" w:eastAsia="仿宋" w:cs="仿宋_GB2312"/>
          <w:color w:val="auto"/>
          <w:kern w:val="0"/>
          <w:sz w:val="24"/>
          <w:highlight w:val="none"/>
          <w:lang w:val="zh-CN"/>
        </w:rPr>
        <w:t>盖章</w:t>
      </w:r>
      <w:r>
        <w:rPr>
          <w:rFonts w:ascii="仿宋" w:hAnsi="仿宋" w:eastAsia="仿宋" w:cs="仿宋_GB2312"/>
          <w:color w:val="auto"/>
          <w:kern w:val="0"/>
          <w:sz w:val="24"/>
          <w:highlight w:val="none"/>
          <w:lang w:val="zh-CN"/>
        </w:rPr>
        <w:t xml:space="preserve">)：                              </w:t>
      </w:r>
    </w:p>
    <w:p w14:paraId="706996D6">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bookmarkEnd w:id="246"/>
    </w:p>
    <w:p w14:paraId="70D8D108">
      <w:pPr>
        <w:widowControl/>
        <w:adjustRightInd/>
        <w:jc w:val="left"/>
        <w:rPr>
          <w:rFonts w:ascii="仿宋" w:hAnsi="仿宋" w:eastAsia="仿宋"/>
          <w:color w:val="auto"/>
          <w:sz w:val="28"/>
          <w:szCs w:val="36"/>
          <w:highlight w:val="none"/>
        </w:rPr>
      </w:pPr>
      <w:r>
        <w:rPr>
          <w:rFonts w:ascii="仿宋" w:hAnsi="仿宋" w:eastAsia="仿宋"/>
          <w:color w:val="auto"/>
          <w:sz w:val="28"/>
          <w:szCs w:val="36"/>
          <w:highlight w:val="none"/>
        </w:rPr>
        <w:br w:type="page"/>
      </w:r>
    </w:p>
    <w:p w14:paraId="4E26AB5B">
      <w:pPr>
        <w:widowControl/>
        <w:adjustRightInd/>
        <w:jc w:val="left"/>
        <w:rPr>
          <w:rFonts w:hint="default" w:ascii="仿宋" w:hAnsi="仿宋" w:eastAsia="仿宋" w:cs="仿宋_GB2312"/>
          <w:b/>
          <w:bCs/>
          <w:color w:val="auto"/>
          <w:sz w:val="28"/>
          <w:szCs w:val="28"/>
          <w:highlight w:val="none"/>
          <w:lang w:val="en-US" w:eastAsia="zh-CN"/>
        </w:rPr>
      </w:pPr>
      <w:r>
        <w:rPr>
          <w:rFonts w:hint="eastAsia" w:ascii="仿宋" w:hAnsi="仿宋" w:eastAsia="仿宋" w:cs="仿宋_GB2312"/>
          <w:b/>
          <w:bCs/>
          <w:color w:val="auto"/>
          <w:sz w:val="28"/>
          <w:szCs w:val="28"/>
          <w:highlight w:val="none"/>
        </w:rPr>
        <w:t>附件</w:t>
      </w:r>
      <w:r>
        <w:rPr>
          <w:rFonts w:hint="eastAsia" w:ascii="仿宋" w:hAnsi="仿宋" w:eastAsia="仿宋" w:cs="仿宋_GB2312"/>
          <w:b/>
          <w:bCs/>
          <w:color w:val="auto"/>
          <w:sz w:val="28"/>
          <w:szCs w:val="28"/>
          <w:highlight w:val="none"/>
          <w:lang w:val="en-US" w:eastAsia="zh-CN"/>
        </w:rPr>
        <w:t>9</w:t>
      </w:r>
    </w:p>
    <w:p w14:paraId="5571CC9B">
      <w:pPr>
        <w:autoSpaceDE w:val="0"/>
        <w:autoSpaceDN w:val="0"/>
        <w:spacing w:line="460" w:lineRule="atLeast"/>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二、价格组成表</w:t>
      </w:r>
    </w:p>
    <w:p w14:paraId="2178BDE2">
      <w:pPr>
        <w:spacing w:line="380" w:lineRule="exact"/>
        <w:rPr>
          <w:rFonts w:ascii="仿宋" w:hAnsi="仿宋" w:eastAsia="仿宋" w:cs="新宋体"/>
          <w:bCs/>
          <w:color w:val="auto"/>
          <w:sz w:val="22"/>
          <w:szCs w:val="22"/>
          <w:highlight w:val="none"/>
        </w:rPr>
      </w:pPr>
      <w:r>
        <w:rPr>
          <w:rFonts w:hint="eastAsia" w:ascii="仿宋" w:hAnsi="仿宋" w:eastAsia="仿宋" w:cs="新宋体"/>
          <w:bCs/>
          <w:color w:val="auto"/>
          <w:sz w:val="22"/>
          <w:szCs w:val="22"/>
          <w:highlight w:val="none"/>
        </w:rPr>
        <w:t>项目名称：                                       项目编号：</w:t>
      </w:r>
    </w:p>
    <w:p w14:paraId="53104012">
      <w:pPr>
        <w:spacing w:line="380" w:lineRule="exact"/>
        <w:rPr>
          <w:color w:val="auto"/>
          <w:szCs w:val="21"/>
          <w:highlight w:val="none"/>
        </w:rPr>
      </w:pPr>
      <w:r>
        <w:rPr>
          <w:rFonts w:hint="eastAsia" w:ascii="仿宋" w:hAnsi="仿宋" w:eastAsia="仿宋" w:cs="新宋体"/>
          <w:bCs/>
          <w:color w:val="auto"/>
          <w:sz w:val="22"/>
          <w:szCs w:val="22"/>
          <w:highlight w:val="none"/>
        </w:rPr>
        <w:t>价格单位：人民币（元）</w:t>
      </w:r>
    </w:p>
    <w:tbl>
      <w:tblPr>
        <w:tblStyle w:val="57"/>
        <w:tblW w:w="9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436"/>
        <w:gridCol w:w="999"/>
        <w:gridCol w:w="877"/>
        <w:gridCol w:w="1354"/>
        <w:gridCol w:w="1644"/>
        <w:gridCol w:w="777"/>
        <w:gridCol w:w="2324"/>
      </w:tblGrid>
      <w:tr w14:paraId="5B37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2" w:hRule="atLeast"/>
          <w:jc w:val="center"/>
        </w:trPr>
        <w:tc>
          <w:tcPr>
            <w:tcW w:w="542" w:type="dxa"/>
            <w:vAlign w:val="center"/>
          </w:tcPr>
          <w:p w14:paraId="1853F28F">
            <w:pPr>
              <w:pStyle w:val="32"/>
              <w:keepNext w:val="0"/>
              <w:keepLines w:val="0"/>
              <w:suppressLineNumbers w:val="0"/>
              <w:spacing w:before="0" w:beforeAutospacing="0" w:after="0" w:afterAutospacing="0"/>
              <w:ind w:left="0" w:right="0"/>
              <w:jc w:val="center"/>
              <w:rPr>
                <w:rFonts w:hint="default" w:ascii="仿宋" w:hAnsi="仿宋" w:eastAsia="仿宋" w:cs="新宋体"/>
                <w:color w:val="auto"/>
                <w:sz w:val="22"/>
                <w:szCs w:val="22"/>
                <w:highlight w:val="none"/>
              </w:rPr>
            </w:pPr>
            <w:r>
              <w:rPr>
                <w:rFonts w:hint="eastAsia" w:ascii="仿宋" w:hAnsi="仿宋" w:eastAsia="仿宋" w:cs="Courier New"/>
                <w:color w:val="auto"/>
                <w:sz w:val="24"/>
                <w:highlight w:val="none"/>
              </w:rPr>
              <w:t>序号</w:t>
            </w:r>
          </w:p>
        </w:tc>
        <w:tc>
          <w:tcPr>
            <w:tcW w:w="1436" w:type="dxa"/>
            <w:vAlign w:val="center"/>
          </w:tcPr>
          <w:p w14:paraId="40794136">
            <w:pPr>
              <w:pStyle w:val="32"/>
              <w:keepNext w:val="0"/>
              <w:keepLines w:val="0"/>
              <w:suppressLineNumbers w:val="0"/>
              <w:spacing w:before="0" w:beforeAutospacing="0" w:after="0" w:afterAutospacing="0"/>
              <w:ind w:left="0" w:right="0"/>
              <w:jc w:val="center"/>
              <w:rPr>
                <w:rFonts w:hint="default" w:ascii="仿宋" w:hAnsi="仿宋" w:eastAsia="仿宋" w:cs="新宋体"/>
                <w:color w:val="auto"/>
                <w:sz w:val="22"/>
                <w:szCs w:val="22"/>
                <w:highlight w:val="none"/>
              </w:rPr>
            </w:pPr>
            <w:r>
              <w:rPr>
                <w:rFonts w:hint="eastAsia" w:ascii="仿宋" w:hAnsi="仿宋" w:eastAsia="仿宋" w:cs="Courier New"/>
                <w:color w:val="auto"/>
                <w:sz w:val="24"/>
                <w:highlight w:val="none"/>
              </w:rPr>
              <w:t>分项名称</w:t>
            </w:r>
          </w:p>
        </w:tc>
        <w:tc>
          <w:tcPr>
            <w:tcW w:w="999" w:type="dxa"/>
            <w:vAlign w:val="center"/>
          </w:tcPr>
          <w:p w14:paraId="506872D1">
            <w:pPr>
              <w:keepNext w:val="0"/>
              <w:keepLines w:val="0"/>
              <w:suppressLineNumbers w:val="0"/>
              <w:snapToGrid w:val="0"/>
              <w:spacing w:before="120" w:beforeLines="50" w:beforeAutospacing="0" w:after="0" w:afterAutospacing="0"/>
              <w:ind w:left="0" w:right="0"/>
              <w:jc w:val="center"/>
              <w:rPr>
                <w:rFonts w:hint="default" w:ascii="仿宋" w:hAnsi="仿宋" w:eastAsia="仿宋" w:cs="Courier New"/>
                <w:color w:val="auto"/>
                <w:sz w:val="24"/>
                <w:highlight w:val="none"/>
              </w:rPr>
            </w:pPr>
            <w:r>
              <w:rPr>
                <w:rFonts w:hint="eastAsia" w:ascii="仿宋" w:hAnsi="仿宋" w:eastAsia="仿宋" w:cs="Courier New"/>
                <w:color w:val="auto"/>
                <w:sz w:val="24"/>
                <w:highlight w:val="none"/>
              </w:rPr>
              <w:t>综合单价（元/㎡·年）</w:t>
            </w:r>
          </w:p>
        </w:tc>
        <w:tc>
          <w:tcPr>
            <w:tcW w:w="877" w:type="dxa"/>
            <w:vAlign w:val="center"/>
          </w:tcPr>
          <w:p w14:paraId="0F3CAAFB">
            <w:pPr>
              <w:keepNext w:val="0"/>
              <w:keepLines w:val="0"/>
              <w:suppressLineNumbers w:val="0"/>
              <w:snapToGrid w:val="0"/>
              <w:spacing w:before="0" w:beforeAutospacing="0" w:after="0" w:afterAutospacing="0"/>
              <w:ind w:left="0" w:right="0"/>
              <w:rPr>
                <w:rFonts w:hint="default" w:ascii="仿宋" w:hAnsi="仿宋" w:eastAsia="仿宋" w:cs="Courier New"/>
                <w:color w:val="auto"/>
                <w:sz w:val="24"/>
                <w:highlight w:val="none"/>
              </w:rPr>
            </w:pPr>
            <w:r>
              <w:rPr>
                <w:rFonts w:hint="eastAsia" w:ascii="仿宋" w:hAnsi="仿宋" w:eastAsia="仿宋"/>
                <w:color w:val="auto"/>
                <w:sz w:val="24"/>
                <w:highlight w:val="none"/>
              </w:rPr>
              <w:t>计量单位</w:t>
            </w:r>
          </w:p>
        </w:tc>
        <w:tc>
          <w:tcPr>
            <w:tcW w:w="1354" w:type="dxa"/>
            <w:vAlign w:val="center"/>
          </w:tcPr>
          <w:p w14:paraId="706BC4E1">
            <w:pPr>
              <w:keepNext w:val="0"/>
              <w:keepLines w:val="0"/>
              <w:suppressLineNumbers w:val="0"/>
              <w:snapToGrid w:val="0"/>
              <w:spacing w:before="120" w:beforeLines="50" w:beforeAutospacing="0" w:after="0" w:afterAutospacing="0"/>
              <w:ind w:left="0" w:right="0"/>
              <w:jc w:val="center"/>
              <w:rPr>
                <w:rFonts w:hint="default"/>
                <w:color w:val="auto"/>
                <w:highlight w:val="none"/>
              </w:rPr>
            </w:pPr>
            <w:r>
              <w:rPr>
                <w:rFonts w:hint="eastAsia" w:ascii="仿宋" w:hAnsi="仿宋" w:eastAsia="仿宋" w:cs="Courier New"/>
                <w:color w:val="auto"/>
                <w:sz w:val="24"/>
                <w:highlight w:val="none"/>
              </w:rPr>
              <w:t>数量</w:t>
            </w:r>
          </w:p>
        </w:tc>
        <w:tc>
          <w:tcPr>
            <w:tcW w:w="1644" w:type="dxa"/>
            <w:vAlign w:val="center"/>
          </w:tcPr>
          <w:p w14:paraId="59BFE584">
            <w:pPr>
              <w:keepNext w:val="0"/>
              <w:keepLines w:val="0"/>
              <w:suppressLineNumbers w:val="0"/>
              <w:snapToGrid w:val="0"/>
              <w:spacing w:before="120" w:beforeLines="50" w:beforeAutospacing="0" w:after="0" w:afterAutospacing="0"/>
              <w:ind w:left="0" w:right="0"/>
              <w:jc w:val="center"/>
              <w:rPr>
                <w:rFonts w:hint="default" w:ascii="仿宋" w:hAnsi="仿宋" w:eastAsia="仿宋" w:cs="Courier New"/>
                <w:color w:val="auto"/>
                <w:sz w:val="24"/>
                <w:highlight w:val="none"/>
              </w:rPr>
            </w:pPr>
            <w:r>
              <w:rPr>
                <w:rFonts w:hint="eastAsia" w:ascii="仿宋" w:hAnsi="仿宋" w:eastAsia="仿宋" w:cs="Courier New"/>
                <w:color w:val="auto"/>
                <w:sz w:val="24"/>
                <w:highlight w:val="none"/>
              </w:rPr>
              <w:t>单年分项总价（元）</w:t>
            </w:r>
          </w:p>
        </w:tc>
        <w:tc>
          <w:tcPr>
            <w:tcW w:w="777" w:type="dxa"/>
            <w:vAlign w:val="center"/>
          </w:tcPr>
          <w:p w14:paraId="366B5F32">
            <w:pPr>
              <w:keepNext w:val="0"/>
              <w:keepLines w:val="0"/>
              <w:suppressLineNumbers w:val="0"/>
              <w:snapToGrid w:val="0"/>
              <w:spacing w:before="120" w:beforeLines="50" w:beforeAutospacing="0" w:after="0" w:afterAutospacing="0"/>
              <w:ind w:left="0" w:right="0"/>
              <w:jc w:val="center"/>
              <w:rPr>
                <w:rFonts w:hint="default" w:ascii="仿宋" w:hAnsi="仿宋" w:eastAsia="仿宋" w:cs="Courier New"/>
                <w:color w:val="auto"/>
                <w:sz w:val="24"/>
                <w:highlight w:val="none"/>
              </w:rPr>
            </w:pPr>
            <w:r>
              <w:rPr>
                <w:rFonts w:hint="eastAsia" w:ascii="仿宋" w:hAnsi="仿宋" w:eastAsia="仿宋" w:cs="Courier New"/>
                <w:color w:val="auto"/>
                <w:sz w:val="24"/>
                <w:highlight w:val="none"/>
              </w:rPr>
              <w:t>时间</w:t>
            </w:r>
          </w:p>
        </w:tc>
        <w:tc>
          <w:tcPr>
            <w:tcW w:w="2324" w:type="dxa"/>
            <w:vAlign w:val="center"/>
          </w:tcPr>
          <w:p w14:paraId="65CE0889">
            <w:pPr>
              <w:keepNext w:val="0"/>
              <w:keepLines w:val="0"/>
              <w:suppressLineNumbers w:val="0"/>
              <w:snapToGrid w:val="0"/>
              <w:spacing w:before="120" w:beforeLines="50" w:beforeAutospacing="0" w:after="0" w:afterAutospacing="0"/>
              <w:ind w:left="0" w:right="0"/>
              <w:jc w:val="center"/>
              <w:rPr>
                <w:rFonts w:hint="eastAsia" w:ascii="仿宋" w:hAnsi="仿宋" w:eastAsia="仿宋" w:cs="Courier New"/>
                <w:color w:val="auto"/>
                <w:sz w:val="24"/>
                <w:highlight w:val="none"/>
                <w:lang w:eastAsia="zh-CN"/>
              </w:rPr>
            </w:pPr>
            <w:r>
              <w:rPr>
                <w:rFonts w:hint="eastAsia" w:ascii="仿宋" w:hAnsi="仿宋" w:eastAsia="仿宋" w:cs="Courier New"/>
                <w:color w:val="auto"/>
                <w:sz w:val="24"/>
                <w:highlight w:val="none"/>
                <w:lang w:eastAsia="zh-CN"/>
              </w:rPr>
              <w:t>备注</w:t>
            </w:r>
          </w:p>
        </w:tc>
      </w:tr>
      <w:tr w14:paraId="36AFA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9" w:hRule="atLeast"/>
          <w:jc w:val="center"/>
        </w:trPr>
        <w:tc>
          <w:tcPr>
            <w:tcW w:w="542" w:type="dxa"/>
            <w:vAlign w:val="center"/>
          </w:tcPr>
          <w:p w14:paraId="7F0E8E72">
            <w:pPr>
              <w:keepNext w:val="0"/>
              <w:keepLines w:val="0"/>
              <w:suppressLineNumbers w:val="0"/>
              <w:snapToGrid w:val="0"/>
              <w:spacing w:before="120" w:beforeLines="50" w:beforeAutospacing="0" w:after="0" w:afterAutospacing="0"/>
              <w:ind w:left="0" w:right="0"/>
              <w:jc w:val="center"/>
              <w:rPr>
                <w:rFonts w:hint="default" w:ascii="仿宋" w:hAnsi="仿宋" w:eastAsia="仿宋" w:cs="Courier New"/>
                <w:color w:val="auto"/>
                <w:sz w:val="24"/>
                <w:highlight w:val="none"/>
              </w:rPr>
            </w:pPr>
            <w:r>
              <w:rPr>
                <w:rFonts w:hint="eastAsia" w:ascii="仿宋" w:hAnsi="仿宋" w:eastAsia="仿宋" w:cs="Courier New"/>
                <w:color w:val="auto"/>
                <w:sz w:val="24"/>
                <w:highlight w:val="none"/>
              </w:rPr>
              <w:t>1</w:t>
            </w:r>
          </w:p>
        </w:tc>
        <w:tc>
          <w:tcPr>
            <w:tcW w:w="1436" w:type="dxa"/>
            <w:vAlign w:val="center"/>
          </w:tcPr>
          <w:p w14:paraId="4BDC327D">
            <w:pPr>
              <w:keepNext w:val="0"/>
              <w:keepLines w:val="0"/>
              <w:suppressLineNumbers w:val="0"/>
              <w:snapToGrid w:val="0"/>
              <w:spacing w:before="0" w:beforeAutospacing="0" w:after="0" w:afterAutospacing="0"/>
              <w:ind w:left="0" w:right="0"/>
              <w:jc w:val="center"/>
              <w:rPr>
                <w:rFonts w:hint="default" w:ascii="仿宋" w:hAnsi="仿宋" w:eastAsia="仿宋" w:cs="Courier New"/>
                <w:color w:val="auto"/>
                <w:sz w:val="24"/>
                <w:highlight w:val="none"/>
              </w:rPr>
            </w:pPr>
            <w:r>
              <w:rPr>
                <w:rFonts w:hint="eastAsia" w:ascii="仿宋" w:hAnsi="仿宋" w:eastAsia="仿宋" w:cs="Courier New"/>
                <w:color w:val="auto"/>
                <w:sz w:val="24"/>
                <w:highlight w:val="none"/>
              </w:rPr>
              <w:t>主桥道路保洁</w:t>
            </w:r>
          </w:p>
        </w:tc>
        <w:tc>
          <w:tcPr>
            <w:tcW w:w="999" w:type="dxa"/>
            <w:vAlign w:val="center"/>
          </w:tcPr>
          <w:p w14:paraId="1C676C14">
            <w:pPr>
              <w:pStyle w:val="32"/>
              <w:keepNext w:val="0"/>
              <w:keepLines w:val="0"/>
              <w:suppressLineNumbers w:val="0"/>
              <w:spacing w:before="0" w:beforeAutospacing="0" w:after="0" w:afterAutospacing="0"/>
              <w:ind w:left="0" w:right="0"/>
              <w:jc w:val="center"/>
              <w:rPr>
                <w:rFonts w:hint="default" w:ascii="仿宋" w:hAnsi="仿宋" w:eastAsia="仿宋" w:cs="新宋体"/>
                <w:color w:val="auto"/>
                <w:sz w:val="22"/>
                <w:szCs w:val="22"/>
                <w:highlight w:val="none"/>
              </w:rPr>
            </w:pPr>
          </w:p>
        </w:tc>
        <w:tc>
          <w:tcPr>
            <w:tcW w:w="877" w:type="dxa"/>
            <w:vAlign w:val="center"/>
          </w:tcPr>
          <w:p w14:paraId="735DE003">
            <w:pPr>
              <w:pStyle w:val="32"/>
              <w:keepNext w:val="0"/>
              <w:keepLines w:val="0"/>
              <w:suppressLineNumbers w:val="0"/>
              <w:spacing w:before="0" w:beforeAutospacing="0" w:after="0" w:afterAutospacing="0"/>
              <w:ind w:left="0" w:right="0"/>
              <w:jc w:val="center"/>
              <w:rPr>
                <w:rFonts w:hint="default" w:ascii="仿宋" w:hAnsi="仿宋" w:eastAsia="仿宋" w:cs="新宋体"/>
                <w:color w:val="auto"/>
                <w:sz w:val="22"/>
                <w:szCs w:val="22"/>
                <w:highlight w:val="none"/>
              </w:rPr>
            </w:pPr>
            <w:r>
              <w:rPr>
                <w:rFonts w:hint="eastAsia" w:ascii="仿宋" w:hAnsi="仿宋" w:eastAsia="仿宋" w:cs="Courier New"/>
                <w:color w:val="auto"/>
                <w:sz w:val="24"/>
                <w:highlight w:val="none"/>
              </w:rPr>
              <w:t>㎡</w:t>
            </w:r>
          </w:p>
        </w:tc>
        <w:tc>
          <w:tcPr>
            <w:tcW w:w="1354" w:type="dxa"/>
            <w:vAlign w:val="center"/>
          </w:tcPr>
          <w:p w14:paraId="15A7ED17">
            <w:pPr>
              <w:pStyle w:val="32"/>
              <w:keepNext w:val="0"/>
              <w:keepLines w:val="0"/>
              <w:suppressLineNumbers w:val="0"/>
              <w:spacing w:before="0" w:beforeAutospacing="0" w:after="0" w:afterAutospacing="0"/>
              <w:ind w:left="0" w:right="0"/>
              <w:jc w:val="center"/>
              <w:rPr>
                <w:rFonts w:hint="default" w:ascii="仿宋" w:hAnsi="仿宋" w:eastAsia="仿宋"/>
                <w:color w:val="auto"/>
                <w:sz w:val="22"/>
                <w:szCs w:val="20"/>
                <w:highlight w:val="none"/>
              </w:rPr>
            </w:pPr>
            <w:r>
              <w:rPr>
                <w:rFonts w:hint="eastAsia" w:ascii="仿宋" w:hAnsi="仿宋" w:eastAsia="仿宋"/>
                <w:color w:val="auto"/>
                <w:szCs w:val="21"/>
                <w:highlight w:val="none"/>
              </w:rPr>
              <w:t>62712.325</w:t>
            </w:r>
          </w:p>
        </w:tc>
        <w:tc>
          <w:tcPr>
            <w:tcW w:w="1644" w:type="dxa"/>
            <w:vAlign w:val="center"/>
          </w:tcPr>
          <w:p w14:paraId="72711ECE">
            <w:pPr>
              <w:pStyle w:val="32"/>
              <w:keepNext w:val="0"/>
              <w:keepLines w:val="0"/>
              <w:suppressLineNumbers w:val="0"/>
              <w:spacing w:before="0" w:beforeAutospacing="0" w:after="0" w:afterAutospacing="0"/>
              <w:ind w:left="0" w:right="0"/>
              <w:jc w:val="center"/>
              <w:rPr>
                <w:rFonts w:hint="default" w:ascii="仿宋" w:hAnsi="仿宋" w:eastAsia="仿宋" w:cs="新宋体"/>
                <w:color w:val="auto"/>
                <w:sz w:val="22"/>
                <w:szCs w:val="22"/>
                <w:highlight w:val="none"/>
              </w:rPr>
            </w:pPr>
          </w:p>
        </w:tc>
        <w:tc>
          <w:tcPr>
            <w:tcW w:w="777" w:type="dxa"/>
            <w:vMerge w:val="restart"/>
            <w:vAlign w:val="center"/>
          </w:tcPr>
          <w:p w14:paraId="2EB4B46B">
            <w:pPr>
              <w:pStyle w:val="32"/>
              <w:keepNext w:val="0"/>
              <w:keepLines w:val="0"/>
              <w:suppressLineNumbers w:val="0"/>
              <w:spacing w:before="0" w:beforeAutospacing="0" w:after="0" w:afterAutospacing="0"/>
              <w:ind w:left="0" w:right="0"/>
              <w:jc w:val="center"/>
              <w:rPr>
                <w:rFonts w:hint="default" w:ascii="仿宋" w:hAnsi="仿宋" w:eastAsia="仿宋" w:cs="新宋体"/>
                <w:color w:val="auto"/>
                <w:sz w:val="22"/>
                <w:szCs w:val="22"/>
                <w:highlight w:val="none"/>
              </w:rPr>
            </w:pPr>
            <w:r>
              <w:rPr>
                <w:rFonts w:hint="eastAsia" w:ascii="仿宋" w:hAnsi="仿宋" w:eastAsia="仿宋" w:cs="新宋体"/>
                <w:color w:val="auto"/>
                <w:sz w:val="22"/>
                <w:szCs w:val="22"/>
                <w:highlight w:val="none"/>
                <w:lang w:val="en-US" w:eastAsia="zh-CN"/>
              </w:rPr>
              <w:t>1</w:t>
            </w:r>
            <w:r>
              <w:rPr>
                <w:rFonts w:hint="eastAsia" w:ascii="仿宋" w:hAnsi="仿宋" w:eastAsia="仿宋" w:cs="新宋体"/>
                <w:color w:val="auto"/>
                <w:sz w:val="22"/>
                <w:szCs w:val="22"/>
                <w:highlight w:val="none"/>
              </w:rPr>
              <w:t>年</w:t>
            </w:r>
          </w:p>
        </w:tc>
        <w:tc>
          <w:tcPr>
            <w:tcW w:w="2324" w:type="dxa"/>
            <w:vMerge w:val="restart"/>
            <w:vAlign w:val="center"/>
          </w:tcPr>
          <w:p w14:paraId="20FAA507">
            <w:pPr>
              <w:pStyle w:val="32"/>
              <w:keepNext w:val="0"/>
              <w:keepLines w:val="0"/>
              <w:suppressLineNumbers w:val="0"/>
              <w:spacing w:before="0" w:beforeAutospacing="0" w:after="0" w:afterAutospacing="0"/>
              <w:ind w:left="0" w:right="0"/>
              <w:jc w:val="center"/>
              <w:rPr>
                <w:rFonts w:hint="default" w:ascii="仿宋" w:hAnsi="仿宋" w:eastAsia="仿宋" w:cs="新宋体"/>
                <w:color w:val="auto"/>
                <w:sz w:val="22"/>
                <w:szCs w:val="22"/>
                <w:highlight w:val="none"/>
              </w:rPr>
            </w:pPr>
            <w:r>
              <w:rPr>
                <w:rFonts w:hint="eastAsia" w:ascii="仿宋_GB2312" w:hAnsi="仿宋_GB2312" w:eastAsia="仿宋_GB2312" w:cs="仿宋_GB2312"/>
                <w:color w:val="auto"/>
                <w:sz w:val="21"/>
                <w:szCs w:val="21"/>
                <w:highlight w:val="none"/>
                <w:lang w:val="en-US" w:eastAsia="zh-CN"/>
              </w:rPr>
              <w:t>报价统一按道路红线面积计量。报价的面积与实</w:t>
            </w:r>
            <w:r>
              <w:rPr>
                <w:rFonts w:hint="eastAsia" w:ascii="仿宋_GB2312" w:hAnsi="仿宋_GB2312" w:eastAsia="仿宋_GB2312" w:cs="仿宋_GB2312"/>
                <w:color w:val="auto"/>
                <w:kern w:val="2"/>
                <w:sz w:val="21"/>
                <w:szCs w:val="21"/>
                <w:highlight w:val="none"/>
                <w:lang w:val="en-US" w:eastAsia="zh-CN" w:bidi="ar-SA"/>
              </w:rPr>
              <w:t>际面积可能存在一定的误差，各供应商可于投标截止时间前自行到现场进行踏勘，以获取本次投标所需的现场资料及数据，并在报价中综合考虑上述面积误差的风险，今后中标价格不予调整</w:t>
            </w:r>
          </w:p>
        </w:tc>
      </w:tr>
      <w:tr w14:paraId="4F26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9" w:hRule="atLeast"/>
          <w:jc w:val="center"/>
        </w:trPr>
        <w:tc>
          <w:tcPr>
            <w:tcW w:w="542" w:type="dxa"/>
            <w:vAlign w:val="center"/>
          </w:tcPr>
          <w:p w14:paraId="7C764FE7">
            <w:pPr>
              <w:keepNext w:val="0"/>
              <w:keepLines w:val="0"/>
              <w:suppressLineNumbers w:val="0"/>
              <w:snapToGrid w:val="0"/>
              <w:spacing w:before="120" w:beforeLines="50" w:beforeAutospacing="0" w:after="0" w:afterAutospacing="0"/>
              <w:ind w:left="0" w:right="0"/>
              <w:jc w:val="center"/>
              <w:rPr>
                <w:rFonts w:hint="eastAsia" w:ascii="仿宋" w:hAnsi="仿宋" w:eastAsia="仿宋" w:cs="Courier New"/>
                <w:color w:val="auto"/>
                <w:sz w:val="24"/>
                <w:highlight w:val="none"/>
                <w:lang w:eastAsia="zh-CN"/>
              </w:rPr>
            </w:pPr>
            <w:r>
              <w:rPr>
                <w:rFonts w:hint="eastAsia" w:ascii="仿宋" w:hAnsi="仿宋" w:eastAsia="仿宋" w:cs="Courier New"/>
                <w:color w:val="auto"/>
                <w:sz w:val="24"/>
                <w:highlight w:val="none"/>
                <w:lang w:val="en-US" w:eastAsia="zh-CN"/>
              </w:rPr>
              <w:t>2</w:t>
            </w:r>
          </w:p>
        </w:tc>
        <w:tc>
          <w:tcPr>
            <w:tcW w:w="1436" w:type="dxa"/>
            <w:vAlign w:val="center"/>
          </w:tcPr>
          <w:p w14:paraId="3E0C598F">
            <w:pPr>
              <w:keepNext w:val="0"/>
              <w:keepLines w:val="0"/>
              <w:suppressLineNumbers w:val="0"/>
              <w:snapToGrid w:val="0"/>
              <w:spacing w:before="0" w:beforeAutospacing="0" w:after="0" w:afterAutospacing="0"/>
              <w:ind w:left="0" w:right="0"/>
              <w:rPr>
                <w:rFonts w:hint="default" w:ascii="仿宋" w:hAnsi="仿宋" w:eastAsia="仿宋" w:cs="Courier New"/>
                <w:color w:val="auto"/>
                <w:sz w:val="24"/>
                <w:highlight w:val="none"/>
              </w:rPr>
            </w:pPr>
            <w:r>
              <w:rPr>
                <w:rFonts w:hint="eastAsia" w:ascii="仿宋" w:hAnsi="仿宋" w:eastAsia="仿宋" w:cs="Courier New"/>
                <w:color w:val="auto"/>
                <w:sz w:val="24"/>
                <w:highlight w:val="none"/>
              </w:rPr>
              <w:t>人行道保洁</w:t>
            </w:r>
          </w:p>
        </w:tc>
        <w:tc>
          <w:tcPr>
            <w:tcW w:w="999" w:type="dxa"/>
            <w:vAlign w:val="center"/>
          </w:tcPr>
          <w:p w14:paraId="55A326D1">
            <w:pPr>
              <w:pStyle w:val="32"/>
              <w:keepNext w:val="0"/>
              <w:keepLines w:val="0"/>
              <w:suppressLineNumbers w:val="0"/>
              <w:spacing w:before="0" w:beforeAutospacing="0" w:after="0" w:afterAutospacing="0"/>
              <w:ind w:left="0" w:right="0"/>
              <w:jc w:val="center"/>
              <w:rPr>
                <w:rFonts w:hint="default" w:ascii="仿宋" w:hAnsi="仿宋" w:eastAsia="仿宋" w:cs="新宋体"/>
                <w:color w:val="auto"/>
                <w:sz w:val="22"/>
                <w:szCs w:val="22"/>
                <w:highlight w:val="none"/>
              </w:rPr>
            </w:pPr>
          </w:p>
        </w:tc>
        <w:tc>
          <w:tcPr>
            <w:tcW w:w="877" w:type="dxa"/>
            <w:vAlign w:val="center"/>
          </w:tcPr>
          <w:p w14:paraId="6AECB553">
            <w:pPr>
              <w:pStyle w:val="32"/>
              <w:keepNext w:val="0"/>
              <w:keepLines w:val="0"/>
              <w:suppressLineNumbers w:val="0"/>
              <w:spacing w:before="0" w:beforeAutospacing="0" w:after="0" w:afterAutospacing="0"/>
              <w:ind w:left="0" w:right="0"/>
              <w:jc w:val="center"/>
              <w:rPr>
                <w:rFonts w:hint="default" w:ascii="仿宋" w:hAnsi="仿宋" w:eastAsia="仿宋" w:cs="新宋体"/>
                <w:color w:val="auto"/>
                <w:sz w:val="22"/>
                <w:szCs w:val="22"/>
                <w:highlight w:val="none"/>
              </w:rPr>
            </w:pPr>
            <w:r>
              <w:rPr>
                <w:rFonts w:hint="eastAsia" w:ascii="仿宋" w:hAnsi="仿宋" w:eastAsia="仿宋" w:cs="Courier New"/>
                <w:color w:val="auto"/>
                <w:sz w:val="24"/>
                <w:highlight w:val="none"/>
              </w:rPr>
              <w:t>㎡</w:t>
            </w:r>
          </w:p>
        </w:tc>
        <w:tc>
          <w:tcPr>
            <w:tcW w:w="1354" w:type="dxa"/>
            <w:vAlign w:val="center"/>
          </w:tcPr>
          <w:p w14:paraId="48BC5602">
            <w:pPr>
              <w:pStyle w:val="32"/>
              <w:keepNext w:val="0"/>
              <w:keepLines w:val="0"/>
              <w:suppressLineNumbers w:val="0"/>
              <w:spacing w:before="0" w:beforeAutospacing="0" w:after="0" w:afterAutospacing="0"/>
              <w:ind w:left="0" w:right="0"/>
              <w:jc w:val="center"/>
              <w:rPr>
                <w:rFonts w:hint="default" w:ascii="仿宋" w:hAnsi="仿宋" w:eastAsia="仿宋"/>
                <w:color w:val="auto"/>
                <w:sz w:val="22"/>
                <w:szCs w:val="20"/>
                <w:highlight w:val="none"/>
              </w:rPr>
            </w:pPr>
            <w:r>
              <w:rPr>
                <w:rFonts w:hint="eastAsia" w:ascii="仿宋" w:hAnsi="仿宋" w:eastAsia="仿宋"/>
                <w:color w:val="auto"/>
                <w:szCs w:val="21"/>
                <w:highlight w:val="none"/>
              </w:rPr>
              <w:t>13038.015</w:t>
            </w:r>
          </w:p>
        </w:tc>
        <w:tc>
          <w:tcPr>
            <w:tcW w:w="1644" w:type="dxa"/>
            <w:vAlign w:val="center"/>
          </w:tcPr>
          <w:p w14:paraId="1ADD9477">
            <w:pPr>
              <w:pStyle w:val="32"/>
              <w:keepNext w:val="0"/>
              <w:keepLines w:val="0"/>
              <w:suppressLineNumbers w:val="0"/>
              <w:spacing w:before="0" w:beforeAutospacing="0" w:after="0" w:afterAutospacing="0"/>
              <w:ind w:left="0" w:right="0"/>
              <w:jc w:val="center"/>
              <w:rPr>
                <w:rFonts w:hint="default" w:ascii="仿宋" w:hAnsi="仿宋" w:eastAsia="仿宋" w:cs="新宋体"/>
                <w:color w:val="auto"/>
                <w:sz w:val="22"/>
                <w:szCs w:val="22"/>
                <w:highlight w:val="none"/>
              </w:rPr>
            </w:pPr>
          </w:p>
        </w:tc>
        <w:tc>
          <w:tcPr>
            <w:tcW w:w="777" w:type="dxa"/>
            <w:vMerge w:val="continue"/>
            <w:vAlign w:val="center"/>
          </w:tcPr>
          <w:p w14:paraId="13529E8D">
            <w:pPr>
              <w:pStyle w:val="32"/>
              <w:keepNext w:val="0"/>
              <w:keepLines w:val="0"/>
              <w:suppressLineNumbers w:val="0"/>
              <w:spacing w:before="0" w:beforeAutospacing="0" w:after="0" w:afterAutospacing="0"/>
              <w:ind w:left="0" w:right="0"/>
              <w:jc w:val="center"/>
              <w:rPr>
                <w:rFonts w:hint="default" w:ascii="仿宋" w:hAnsi="仿宋" w:eastAsia="仿宋" w:cs="新宋体"/>
                <w:color w:val="auto"/>
                <w:sz w:val="22"/>
                <w:szCs w:val="22"/>
                <w:highlight w:val="none"/>
              </w:rPr>
            </w:pPr>
          </w:p>
        </w:tc>
        <w:tc>
          <w:tcPr>
            <w:tcW w:w="2324" w:type="dxa"/>
            <w:vMerge w:val="continue"/>
            <w:vAlign w:val="center"/>
          </w:tcPr>
          <w:p w14:paraId="19210C91">
            <w:pPr>
              <w:pStyle w:val="32"/>
              <w:keepNext w:val="0"/>
              <w:keepLines w:val="0"/>
              <w:suppressLineNumbers w:val="0"/>
              <w:spacing w:before="0" w:beforeAutospacing="0" w:after="0" w:afterAutospacing="0"/>
              <w:ind w:left="0" w:right="0"/>
              <w:jc w:val="center"/>
              <w:rPr>
                <w:rFonts w:hint="default" w:ascii="仿宋" w:hAnsi="仿宋" w:eastAsia="仿宋" w:cs="新宋体"/>
                <w:color w:val="auto"/>
                <w:sz w:val="22"/>
                <w:szCs w:val="22"/>
                <w:highlight w:val="none"/>
              </w:rPr>
            </w:pPr>
          </w:p>
        </w:tc>
      </w:tr>
      <w:tr w14:paraId="4282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5208" w:type="dxa"/>
            <w:gridSpan w:val="5"/>
            <w:vAlign w:val="center"/>
          </w:tcPr>
          <w:p w14:paraId="46E810DE">
            <w:pPr>
              <w:pStyle w:val="32"/>
              <w:keepNext w:val="0"/>
              <w:keepLines w:val="0"/>
              <w:suppressLineNumbers w:val="0"/>
              <w:spacing w:before="0" w:beforeAutospacing="0" w:after="0" w:afterAutospacing="0"/>
              <w:ind w:left="0" w:right="0"/>
              <w:jc w:val="center"/>
              <w:rPr>
                <w:rFonts w:hint="eastAsia"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合计（投标总价）</w:t>
            </w:r>
          </w:p>
        </w:tc>
        <w:tc>
          <w:tcPr>
            <w:tcW w:w="4745" w:type="dxa"/>
            <w:gridSpan w:val="3"/>
            <w:vAlign w:val="center"/>
          </w:tcPr>
          <w:p w14:paraId="002BF636">
            <w:pPr>
              <w:pStyle w:val="32"/>
              <w:keepNext w:val="0"/>
              <w:keepLines w:val="0"/>
              <w:suppressLineNumbers w:val="0"/>
              <w:spacing w:before="0" w:beforeAutospacing="0" w:after="0" w:afterAutospacing="0"/>
              <w:ind w:left="0" w:right="0"/>
              <w:jc w:val="center"/>
              <w:rPr>
                <w:rFonts w:hint="default" w:ascii="仿宋" w:hAnsi="仿宋" w:eastAsia="仿宋" w:cs="新宋体"/>
                <w:color w:val="auto"/>
                <w:sz w:val="22"/>
                <w:szCs w:val="22"/>
                <w:highlight w:val="none"/>
              </w:rPr>
            </w:pPr>
          </w:p>
        </w:tc>
      </w:tr>
    </w:tbl>
    <w:p w14:paraId="4DA19F76">
      <w:pPr>
        <w:ind w:left="315" w:hanging="315" w:hangingChars="150"/>
        <w:rPr>
          <w:color w:val="auto"/>
          <w:szCs w:val="21"/>
          <w:highlight w:val="none"/>
        </w:rPr>
      </w:pPr>
    </w:p>
    <w:p w14:paraId="3616C191">
      <w:pPr>
        <w:spacing w:line="380" w:lineRule="exact"/>
        <w:rPr>
          <w:rFonts w:ascii="仿宋" w:hAnsi="仿宋" w:eastAsia="仿宋" w:cs="新宋体"/>
          <w:bCs/>
          <w:color w:val="auto"/>
          <w:sz w:val="22"/>
          <w:szCs w:val="22"/>
          <w:highlight w:val="none"/>
        </w:rPr>
      </w:pPr>
      <w:r>
        <w:rPr>
          <w:rFonts w:hint="eastAsia" w:ascii="仿宋" w:hAnsi="仿宋" w:eastAsia="仿宋" w:cs="新宋体"/>
          <w:bCs/>
          <w:color w:val="auto"/>
          <w:sz w:val="22"/>
          <w:szCs w:val="22"/>
          <w:highlight w:val="none"/>
        </w:rPr>
        <w:t>说明：</w:t>
      </w:r>
    </w:p>
    <w:p w14:paraId="55FF3F39">
      <w:pPr>
        <w:spacing w:line="380" w:lineRule="exact"/>
        <w:rPr>
          <w:rFonts w:ascii="仿宋" w:hAnsi="仿宋" w:eastAsia="仿宋" w:cs="新宋体"/>
          <w:bCs/>
          <w:color w:val="auto"/>
          <w:sz w:val="22"/>
          <w:szCs w:val="22"/>
          <w:highlight w:val="none"/>
          <w:u w:val="single"/>
        </w:rPr>
      </w:pPr>
      <w:r>
        <w:rPr>
          <w:rFonts w:hint="eastAsia" w:ascii="仿宋" w:hAnsi="仿宋" w:eastAsia="仿宋" w:cs="新宋体"/>
          <w:color w:val="auto"/>
          <w:sz w:val="22"/>
          <w:szCs w:val="22"/>
          <w:highlight w:val="none"/>
          <w:u w:val="single"/>
        </w:rPr>
        <w:t>1.▲</w:t>
      </w:r>
      <w:r>
        <w:rPr>
          <w:rFonts w:hint="eastAsia" w:ascii="仿宋" w:hAnsi="仿宋" w:eastAsia="仿宋" w:cs="新宋体"/>
          <w:color w:val="auto"/>
          <w:sz w:val="22"/>
          <w:szCs w:val="22"/>
          <w:highlight w:val="none"/>
          <w:u w:val="single"/>
          <w:lang w:eastAsia="zh-CN"/>
        </w:rPr>
        <w:t>“</w:t>
      </w:r>
      <w:r>
        <w:rPr>
          <w:rFonts w:hint="eastAsia" w:ascii="仿宋" w:hAnsi="仿宋" w:eastAsia="仿宋" w:cs="新宋体"/>
          <w:bCs/>
          <w:color w:val="auto"/>
          <w:sz w:val="22"/>
          <w:szCs w:val="22"/>
          <w:highlight w:val="none"/>
          <w:u w:val="single"/>
        </w:rPr>
        <w:t>价格组成表</w:t>
      </w:r>
      <w:r>
        <w:rPr>
          <w:rFonts w:hint="eastAsia" w:ascii="仿宋" w:hAnsi="仿宋" w:eastAsia="仿宋" w:cs="新宋体"/>
          <w:color w:val="auto"/>
          <w:sz w:val="22"/>
          <w:szCs w:val="22"/>
          <w:highlight w:val="none"/>
          <w:u w:val="single"/>
          <w:lang w:eastAsia="zh-CN"/>
        </w:rPr>
        <w:t>”</w:t>
      </w:r>
      <w:r>
        <w:rPr>
          <w:rFonts w:hint="eastAsia" w:ascii="仿宋" w:hAnsi="仿宋" w:eastAsia="仿宋" w:cs="新宋体"/>
          <w:bCs/>
          <w:color w:val="auto"/>
          <w:sz w:val="22"/>
          <w:szCs w:val="22"/>
          <w:highlight w:val="none"/>
          <w:u w:val="single"/>
        </w:rPr>
        <w:t>内投标总价应与“开标一览表”</w:t>
      </w:r>
      <w:r>
        <w:rPr>
          <w:rFonts w:hint="eastAsia" w:ascii="仿宋" w:hAnsi="仿宋" w:eastAsia="仿宋" w:cs="新宋体"/>
          <w:bCs/>
          <w:color w:val="auto"/>
          <w:sz w:val="22"/>
          <w:szCs w:val="22"/>
          <w:highlight w:val="none"/>
          <w:u w:val="single"/>
          <w:lang w:val="en-US" w:eastAsia="zh-CN"/>
        </w:rPr>
        <w:t>投标报价</w:t>
      </w:r>
      <w:r>
        <w:rPr>
          <w:rFonts w:hint="eastAsia" w:ascii="仿宋" w:hAnsi="仿宋" w:eastAsia="仿宋" w:cs="新宋体"/>
          <w:bCs/>
          <w:color w:val="auto"/>
          <w:sz w:val="22"/>
          <w:szCs w:val="22"/>
          <w:highlight w:val="none"/>
          <w:u w:val="single"/>
        </w:rPr>
        <w:t>相一致。</w:t>
      </w:r>
    </w:p>
    <w:p w14:paraId="38205FC8">
      <w:pPr>
        <w:spacing w:line="380" w:lineRule="exact"/>
        <w:rPr>
          <w:rFonts w:ascii="仿宋" w:hAnsi="仿宋" w:eastAsia="仿宋" w:cs="新宋体"/>
          <w:bCs/>
          <w:color w:val="auto"/>
          <w:sz w:val="22"/>
          <w:szCs w:val="22"/>
          <w:highlight w:val="none"/>
        </w:rPr>
      </w:pPr>
      <w:r>
        <w:rPr>
          <w:rFonts w:hint="eastAsia" w:ascii="仿宋" w:hAnsi="仿宋" w:eastAsia="仿宋" w:cs="新宋体"/>
          <w:color w:val="auto"/>
          <w:sz w:val="22"/>
          <w:szCs w:val="22"/>
          <w:highlight w:val="none"/>
          <w:u w:val="single"/>
        </w:rPr>
        <w:t>2.▲</w:t>
      </w:r>
      <w:r>
        <w:rPr>
          <w:rFonts w:hint="eastAsia" w:ascii="仿宋" w:hAnsi="仿宋" w:eastAsia="仿宋" w:cs="新宋体"/>
          <w:bCs/>
          <w:color w:val="auto"/>
          <w:sz w:val="22"/>
          <w:szCs w:val="22"/>
          <w:highlight w:val="none"/>
          <w:u w:val="single"/>
        </w:rPr>
        <w:t>不提供此表的报价，视为没有实质性响应招标文件要求。</w:t>
      </w:r>
    </w:p>
    <w:p w14:paraId="2EAB884A">
      <w:pPr>
        <w:snapToGrid w:val="0"/>
        <w:spacing w:line="360" w:lineRule="auto"/>
        <w:ind w:firstLine="576"/>
        <w:jc w:val="center"/>
        <w:rPr>
          <w:rFonts w:hint="eastAsia" w:ascii="仿宋" w:hAnsi="仿宋" w:eastAsia="仿宋" w:cs="仿宋_GB2312"/>
          <w:color w:val="auto"/>
          <w:kern w:val="0"/>
          <w:sz w:val="24"/>
          <w:highlight w:val="none"/>
          <w:lang w:val="en-US" w:eastAsia="zh-CN"/>
        </w:rPr>
      </w:pPr>
    </w:p>
    <w:p w14:paraId="76BD841C">
      <w:pPr>
        <w:snapToGrid w:val="0"/>
        <w:spacing w:line="360" w:lineRule="auto"/>
        <w:ind w:firstLine="576"/>
        <w:jc w:val="center"/>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en-US" w:eastAsia="zh-CN"/>
        </w:rPr>
        <w:t xml:space="preserve">    </w:t>
      </w:r>
      <w:r>
        <w:rPr>
          <w:rFonts w:ascii="仿宋" w:hAnsi="仿宋" w:eastAsia="仿宋" w:cs="仿宋_GB2312"/>
          <w:color w:val="auto"/>
          <w:kern w:val="0"/>
          <w:sz w:val="24"/>
          <w:highlight w:val="none"/>
          <w:lang w:val="zh-CN"/>
        </w:rPr>
        <w:t>投标人名称(</w:t>
      </w:r>
      <w:r>
        <w:rPr>
          <w:rFonts w:hint="eastAsia" w:ascii="仿宋" w:hAnsi="仿宋" w:eastAsia="仿宋" w:cs="仿宋_GB2312"/>
          <w:color w:val="auto"/>
          <w:kern w:val="0"/>
          <w:sz w:val="24"/>
          <w:highlight w:val="none"/>
          <w:lang w:val="en-US" w:eastAsia="zh-CN"/>
        </w:rPr>
        <w:t>盖章</w:t>
      </w:r>
      <w:r>
        <w:rPr>
          <w:rFonts w:ascii="仿宋" w:hAnsi="仿宋" w:eastAsia="仿宋" w:cs="仿宋_GB2312"/>
          <w:color w:val="auto"/>
          <w:kern w:val="0"/>
          <w:sz w:val="24"/>
          <w:highlight w:val="none"/>
          <w:lang w:val="zh-CN"/>
        </w:rPr>
        <w:t xml:space="preserve">)：                              </w:t>
      </w:r>
    </w:p>
    <w:p w14:paraId="3B3544A7">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14:paraId="7759F9A4">
      <w:pPr>
        <w:widowControl/>
        <w:adjustRightInd/>
        <w:jc w:val="left"/>
        <w:rPr>
          <w:rStyle w:val="77"/>
          <w:rFonts w:ascii="仿宋" w:hAnsi="仿宋" w:eastAsia="仿宋" w:cs="新宋体"/>
          <w:color w:val="auto"/>
          <w:sz w:val="28"/>
          <w:szCs w:val="28"/>
          <w:highlight w:val="none"/>
        </w:rPr>
        <w:sectPr>
          <w:pgSz w:w="11907" w:h="16840"/>
          <w:pgMar w:top="1474" w:right="1814" w:bottom="1474" w:left="1814" w:header="851" w:footer="851" w:gutter="0"/>
          <w:pgNumType w:fmt="decimal"/>
          <w:cols w:space="720" w:num="1"/>
        </w:sectPr>
      </w:pPr>
    </w:p>
    <w:bookmarkEnd w:id="244"/>
    <w:bookmarkEnd w:id="245"/>
    <w:p w14:paraId="46CB5E86">
      <w:pPr>
        <w:pStyle w:val="22"/>
        <w:overflowPunct w:val="0"/>
        <w:spacing w:after="0" w:line="460" w:lineRule="exact"/>
        <w:jc w:val="center"/>
        <w:outlineLvl w:val="0"/>
        <w:rPr>
          <w:rFonts w:ascii="仿宋" w:hAnsi="仿宋" w:eastAsia="仿宋" w:cs="新宋体"/>
          <w:b/>
          <w:color w:val="auto"/>
          <w:sz w:val="36"/>
          <w:szCs w:val="36"/>
          <w:highlight w:val="none"/>
        </w:rPr>
      </w:pPr>
      <w:bookmarkStart w:id="247" w:name="_Toc15301"/>
      <w:r>
        <w:rPr>
          <w:rStyle w:val="77"/>
          <w:rFonts w:hint="eastAsia" w:ascii="仿宋" w:hAnsi="仿宋" w:eastAsia="仿宋" w:cs="新宋体"/>
          <w:color w:val="auto"/>
          <w:sz w:val="36"/>
          <w:szCs w:val="36"/>
          <w:highlight w:val="none"/>
        </w:rPr>
        <w:t>第六部分  评标办法</w:t>
      </w:r>
      <w:bookmarkEnd w:id="247"/>
    </w:p>
    <w:p w14:paraId="4884E31B">
      <w:pPr>
        <w:pStyle w:val="22"/>
        <w:overflowPunct w:val="0"/>
        <w:spacing w:after="0" w:line="460" w:lineRule="exact"/>
        <w:rPr>
          <w:rFonts w:ascii="新宋体" w:hAnsi="新宋体" w:eastAsia="新宋体" w:cs="新宋体"/>
          <w:b/>
          <w:color w:val="auto"/>
          <w:highlight w:val="none"/>
        </w:rPr>
      </w:pPr>
    </w:p>
    <w:p w14:paraId="4A21EB2F">
      <w:pPr>
        <w:snapToGrid w:val="0"/>
        <w:spacing w:line="360" w:lineRule="auto"/>
        <w:jc w:val="center"/>
        <w:rPr>
          <w:rFonts w:ascii="仿宋" w:hAnsi="仿宋" w:eastAsia="仿宋" w:cs="仿宋_GB2312"/>
          <w:b/>
          <w:color w:val="auto"/>
          <w:sz w:val="28"/>
          <w:szCs w:val="28"/>
          <w:highlight w:val="none"/>
        </w:rPr>
      </w:pPr>
      <w:bookmarkStart w:id="248" w:name="_Hlk93170489"/>
      <w:r>
        <w:rPr>
          <w:rFonts w:hint="eastAsia" w:ascii="仿宋" w:hAnsi="仿宋" w:eastAsia="仿宋" w:cs="仿宋_GB2312"/>
          <w:b/>
          <w:color w:val="auto"/>
          <w:sz w:val="28"/>
          <w:szCs w:val="28"/>
          <w:highlight w:val="none"/>
        </w:rPr>
        <w:t>评标办法前附表</w:t>
      </w:r>
    </w:p>
    <w:tbl>
      <w:tblPr>
        <w:tblStyle w:val="57"/>
        <w:tblW w:w="91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16"/>
        <w:gridCol w:w="953"/>
        <w:gridCol w:w="1931"/>
        <w:gridCol w:w="5385"/>
      </w:tblGrid>
      <w:tr w14:paraId="5E0FE7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blHeader/>
        </w:trPr>
        <w:tc>
          <w:tcPr>
            <w:tcW w:w="1829" w:type="dxa"/>
            <w:gridSpan w:val="3"/>
            <w:tcBorders>
              <w:top w:val="single" w:color="auto" w:sz="4" w:space="0"/>
              <w:bottom w:val="single" w:color="auto" w:sz="4" w:space="0"/>
              <w:right w:val="single" w:color="auto" w:sz="4" w:space="0"/>
            </w:tcBorders>
            <w:vAlign w:val="center"/>
          </w:tcPr>
          <w:p w14:paraId="18E6A0A1">
            <w:pPr>
              <w:keepNext w:val="0"/>
              <w:keepLines w:val="0"/>
              <w:suppressLineNumbers w:val="0"/>
              <w:spacing w:before="0" w:beforeAutospacing="0" w:after="0" w:afterAutospacing="0"/>
              <w:ind w:left="0" w:right="0"/>
              <w:jc w:val="center"/>
              <w:rPr>
                <w:rFonts w:hint="default" w:ascii="仿宋" w:hAnsi="仿宋" w:eastAsia="仿宋" w:cs="宋体"/>
                <w:b/>
                <w:bCs/>
                <w:color w:val="auto"/>
                <w:sz w:val="22"/>
                <w:szCs w:val="22"/>
                <w:highlight w:val="none"/>
              </w:rPr>
            </w:pPr>
            <w:r>
              <w:rPr>
                <w:rFonts w:hint="eastAsia" w:ascii="仿宋" w:hAnsi="仿宋" w:eastAsia="仿宋" w:cs="宋体"/>
                <w:b/>
                <w:bCs/>
                <w:color w:val="auto"/>
                <w:sz w:val="22"/>
                <w:szCs w:val="22"/>
                <w:highlight w:val="none"/>
              </w:rPr>
              <w:t>条款号</w:t>
            </w:r>
          </w:p>
        </w:tc>
        <w:tc>
          <w:tcPr>
            <w:tcW w:w="1931" w:type="dxa"/>
            <w:tcBorders>
              <w:top w:val="single" w:color="auto" w:sz="4" w:space="0"/>
              <w:left w:val="single" w:color="auto" w:sz="4" w:space="0"/>
              <w:bottom w:val="single" w:color="auto" w:sz="4" w:space="0"/>
              <w:right w:val="single" w:color="auto" w:sz="4" w:space="0"/>
            </w:tcBorders>
            <w:vAlign w:val="center"/>
          </w:tcPr>
          <w:p w14:paraId="31D2EB4C">
            <w:pPr>
              <w:keepNext w:val="0"/>
              <w:keepLines w:val="0"/>
              <w:suppressLineNumbers w:val="0"/>
              <w:spacing w:before="0" w:beforeAutospacing="0" w:after="0" w:afterAutospacing="0"/>
              <w:ind w:left="0" w:right="0"/>
              <w:jc w:val="center"/>
              <w:rPr>
                <w:rFonts w:hint="default" w:ascii="仿宋" w:hAnsi="仿宋" w:eastAsia="仿宋" w:cs="宋体"/>
                <w:b/>
                <w:bCs/>
                <w:color w:val="auto"/>
                <w:sz w:val="22"/>
                <w:szCs w:val="22"/>
                <w:highlight w:val="none"/>
              </w:rPr>
            </w:pPr>
            <w:r>
              <w:rPr>
                <w:rFonts w:hint="eastAsia" w:ascii="仿宋" w:hAnsi="仿宋" w:eastAsia="仿宋" w:cs="宋体"/>
                <w:b/>
                <w:bCs/>
                <w:color w:val="auto"/>
                <w:sz w:val="22"/>
                <w:szCs w:val="22"/>
                <w:highlight w:val="none"/>
              </w:rPr>
              <w:t>评审因素</w:t>
            </w:r>
          </w:p>
        </w:tc>
        <w:tc>
          <w:tcPr>
            <w:tcW w:w="5385" w:type="dxa"/>
            <w:tcBorders>
              <w:top w:val="single" w:color="auto" w:sz="4" w:space="0"/>
              <w:left w:val="single" w:color="auto" w:sz="4" w:space="0"/>
              <w:bottom w:val="single" w:color="auto" w:sz="4" w:space="0"/>
            </w:tcBorders>
            <w:vAlign w:val="center"/>
          </w:tcPr>
          <w:p w14:paraId="39E76A54">
            <w:pPr>
              <w:keepNext w:val="0"/>
              <w:keepLines w:val="0"/>
              <w:suppressLineNumbers w:val="0"/>
              <w:spacing w:before="0" w:beforeAutospacing="0" w:after="0" w:afterAutospacing="0"/>
              <w:ind w:left="0" w:right="0"/>
              <w:jc w:val="center"/>
              <w:rPr>
                <w:rFonts w:hint="default" w:ascii="仿宋" w:hAnsi="仿宋" w:eastAsia="仿宋" w:cs="宋体"/>
                <w:b/>
                <w:bCs/>
                <w:color w:val="auto"/>
                <w:sz w:val="22"/>
                <w:szCs w:val="22"/>
                <w:highlight w:val="none"/>
              </w:rPr>
            </w:pPr>
            <w:r>
              <w:rPr>
                <w:rFonts w:hint="eastAsia" w:ascii="仿宋" w:hAnsi="仿宋" w:eastAsia="仿宋" w:cs="宋体"/>
                <w:b/>
                <w:bCs/>
                <w:color w:val="auto"/>
                <w:sz w:val="22"/>
                <w:szCs w:val="22"/>
                <w:highlight w:val="none"/>
              </w:rPr>
              <w:t>评审标准</w:t>
            </w:r>
          </w:p>
        </w:tc>
      </w:tr>
      <w:tr w14:paraId="6500E4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60" w:type="dxa"/>
            <w:vMerge w:val="restart"/>
            <w:tcBorders>
              <w:top w:val="single" w:color="auto" w:sz="4" w:space="0"/>
              <w:right w:val="single" w:color="auto" w:sz="4" w:space="0"/>
            </w:tcBorders>
            <w:vAlign w:val="center"/>
          </w:tcPr>
          <w:p w14:paraId="6FACA56D">
            <w:pPr>
              <w:keepNext w:val="0"/>
              <w:keepLines w:val="0"/>
              <w:suppressLineNumbers w:val="0"/>
              <w:spacing w:before="0" w:beforeAutospacing="0" w:after="0" w:afterAutospacing="0"/>
              <w:ind w:left="0" w:right="0"/>
              <w:jc w:val="center"/>
              <w:rPr>
                <w:rFonts w:hint="default" w:ascii="仿宋" w:hAnsi="仿宋" w:eastAsia="仿宋" w:cs="宋体"/>
                <w:color w:val="auto"/>
                <w:sz w:val="22"/>
                <w:szCs w:val="22"/>
                <w:highlight w:val="none"/>
              </w:rPr>
            </w:pPr>
            <w:r>
              <w:rPr>
                <w:rFonts w:hint="eastAsia" w:ascii="仿宋" w:hAnsi="仿宋" w:eastAsia="仿宋" w:cs="宋体"/>
                <w:color w:val="auto"/>
                <w:sz w:val="22"/>
                <w:szCs w:val="22"/>
                <w:highlight w:val="none"/>
              </w:rPr>
              <w:t>1</w:t>
            </w:r>
          </w:p>
        </w:tc>
        <w:tc>
          <w:tcPr>
            <w:tcW w:w="969" w:type="dxa"/>
            <w:gridSpan w:val="2"/>
            <w:vMerge w:val="restart"/>
            <w:tcBorders>
              <w:top w:val="single" w:color="auto" w:sz="4" w:space="0"/>
              <w:left w:val="single" w:color="auto" w:sz="4" w:space="0"/>
              <w:right w:val="single" w:color="auto" w:sz="4" w:space="0"/>
            </w:tcBorders>
            <w:vAlign w:val="center"/>
          </w:tcPr>
          <w:p w14:paraId="46B24018">
            <w:pPr>
              <w:keepNext w:val="0"/>
              <w:keepLines w:val="0"/>
              <w:suppressLineNumbers w:val="0"/>
              <w:spacing w:before="0" w:beforeAutospacing="0" w:after="0" w:afterAutospacing="0"/>
              <w:ind w:left="0" w:right="0"/>
              <w:jc w:val="center"/>
              <w:rPr>
                <w:rFonts w:hint="default" w:ascii="仿宋" w:hAnsi="仿宋" w:eastAsia="仿宋" w:cs="宋体"/>
                <w:color w:val="auto"/>
                <w:sz w:val="22"/>
                <w:szCs w:val="22"/>
                <w:highlight w:val="none"/>
              </w:rPr>
            </w:pPr>
            <w:r>
              <w:rPr>
                <w:rFonts w:hint="eastAsia" w:ascii="仿宋" w:hAnsi="仿宋" w:eastAsia="仿宋" w:cs="宋体"/>
                <w:color w:val="auto"/>
                <w:sz w:val="22"/>
                <w:szCs w:val="22"/>
                <w:highlight w:val="none"/>
              </w:rPr>
              <w:t>评标方法</w:t>
            </w:r>
          </w:p>
        </w:tc>
        <w:tc>
          <w:tcPr>
            <w:tcW w:w="1931" w:type="dxa"/>
            <w:tcBorders>
              <w:top w:val="single" w:color="auto" w:sz="4" w:space="0"/>
              <w:left w:val="single" w:color="auto" w:sz="4" w:space="0"/>
              <w:bottom w:val="single" w:color="auto" w:sz="4" w:space="0"/>
              <w:right w:val="single" w:color="auto" w:sz="4" w:space="0"/>
            </w:tcBorders>
            <w:vAlign w:val="center"/>
          </w:tcPr>
          <w:p w14:paraId="614EF875">
            <w:pPr>
              <w:keepNext w:val="0"/>
              <w:keepLines w:val="0"/>
              <w:suppressLineNumbers w:val="0"/>
              <w:spacing w:before="0" w:beforeAutospacing="0" w:after="0" w:afterAutospacing="0"/>
              <w:ind w:left="0" w:right="0"/>
              <w:jc w:val="center"/>
              <w:rPr>
                <w:rFonts w:hint="default" w:ascii="仿宋" w:hAnsi="仿宋" w:eastAsia="仿宋" w:cs="宋体"/>
                <w:color w:val="auto"/>
                <w:sz w:val="22"/>
                <w:szCs w:val="22"/>
                <w:highlight w:val="none"/>
              </w:rPr>
            </w:pPr>
            <w:r>
              <w:rPr>
                <w:rFonts w:hint="eastAsia" w:ascii="仿宋" w:hAnsi="仿宋" w:eastAsia="仿宋" w:cs="宋体"/>
                <w:color w:val="auto"/>
                <w:sz w:val="22"/>
                <w:szCs w:val="22"/>
                <w:highlight w:val="none"/>
              </w:rPr>
              <w:t>评标办法</w:t>
            </w:r>
          </w:p>
        </w:tc>
        <w:tc>
          <w:tcPr>
            <w:tcW w:w="5385" w:type="dxa"/>
            <w:tcBorders>
              <w:top w:val="single" w:color="auto" w:sz="4" w:space="0"/>
              <w:left w:val="single" w:color="auto" w:sz="4" w:space="0"/>
              <w:bottom w:val="single" w:color="auto" w:sz="4" w:space="0"/>
            </w:tcBorders>
            <w:vAlign w:val="center"/>
          </w:tcPr>
          <w:p w14:paraId="467F145C">
            <w:pPr>
              <w:keepNext w:val="0"/>
              <w:keepLines w:val="0"/>
              <w:suppressLineNumbers w:val="0"/>
              <w:spacing w:before="0" w:beforeAutospacing="0" w:after="0" w:afterAutospacing="0"/>
              <w:ind w:left="0" w:right="0"/>
              <w:rPr>
                <w:rFonts w:hint="default" w:ascii="仿宋" w:hAnsi="仿宋" w:eastAsia="仿宋"/>
                <w:color w:val="auto"/>
                <w:sz w:val="22"/>
                <w:szCs w:val="22"/>
                <w:highlight w:val="none"/>
              </w:rPr>
            </w:pPr>
            <w:r>
              <w:rPr>
                <w:rFonts w:hint="eastAsia" w:ascii="仿宋" w:hAnsi="MS Gothic" w:eastAsia="仿宋" w:cs="Arial"/>
                <w:color w:val="auto"/>
                <w:kern w:val="0"/>
                <w:sz w:val="22"/>
                <w:szCs w:val="22"/>
                <w:highlight w:val="none"/>
              </w:rPr>
              <w:sym w:font="Wingdings" w:char="00FE"/>
            </w:r>
            <w:r>
              <w:rPr>
                <w:rFonts w:hint="eastAsia" w:ascii="仿宋" w:hAnsi="仿宋" w:eastAsia="仿宋" w:cs="Arial"/>
                <w:color w:val="auto"/>
                <w:sz w:val="22"/>
                <w:szCs w:val="22"/>
                <w:highlight w:val="none"/>
              </w:rPr>
              <w:t>综合评分法</w:t>
            </w:r>
          </w:p>
        </w:tc>
      </w:tr>
      <w:tr w14:paraId="4664C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0" w:type="dxa"/>
            <w:vMerge w:val="continue"/>
            <w:tcBorders>
              <w:top w:val="single" w:color="auto" w:sz="4" w:space="0"/>
              <w:right w:val="single" w:color="auto" w:sz="4" w:space="0"/>
            </w:tcBorders>
            <w:vAlign w:val="center"/>
          </w:tcPr>
          <w:p w14:paraId="58B134C4">
            <w:pPr>
              <w:keepNext w:val="0"/>
              <w:keepLines w:val="0"/>
              <w:suppressLineNumbers w:val="0"/>
              <w:spacing w:before="0" w:beforeAutospacing="0" w:after="0" w:afterAutospacing="0"/>
              <w:ind w:left="0" w:right="0"/>
              <w:jc w:val="center"/>
              <w:rPr>
                <w:rFonts w:hint="default" w:ascii="仿宋" w:hAnsi="仿宋" w:eastAsia="仿宋" w:cs="宋体"/>
                <w:color w:val="auto"/>
                <w:sz w:val="22"/>
                <w:szCs w:val="22"/>
                <w:highlight w:val="none"/>
              </w:rPr>
            </w:pPr>
          </w:p>
        </w:tc>
        <w:tc>
          <w:tcPr>
            <w:tcW w:w="969" w:type="dxa"/>
            <w:gridSpan w:val="2"/>
            <w:vMerge w:val="continue"/>
            <w:tcBorders>
              <w:top w:val="single" w:color="auto" w:sz="4" w:space="0"/>
              <w:left w:val="single" w:color="auto" w:sz="4" w:space="0"/>
              <w:right w:val="single" w:color="auto" w:sz="4" w:space="0"/>
            </w:tcBorders>
            <w:vAlign w:val="center"/>
          </w:tcPr>
          <w:p w14:paraId="63322317">
            <w:pPr>
              <w:keepNext w:val="0"/>
              <w:keepLines w:val="0"/>
              <w:suppressLineNumbers w:val="0"/>
              <w:spacing w:before="0" w:beforeAutospacing="0" w:after="0" w:afterAutospacing="0"/>
              <w:ind w:left="0" w:right="0"/>
              <w:jc w:val="center"/>
              <w:rPr>
                <w:rFonts w:hint="default" w:ascii="仿宋" w:hAnsi="仿宋" w:eastAsia="仿宋" w:cs="宋体"/>
                <w:color w:val="auto"/>
                <w:sz w:val="22"/>
                <w:szCs w:val="22"/>
                <w:highlight w:val="none"/>
              </w:rPr>
            </w:pPr>
          </w:p>
        </w:tc>
        <w:tc>
          <w:tcPr>
            <w:tcW w:w="1931" w:type="dxa"/>
            <w:tcBorders>
              <w:top w:val="single" w:color="auto" w:sz="4" w:space="0"/>
              <w:left w:val="single" w:color="auto" w:sz="4" w:space="0"/>
              <w:bottom w:val="single" w:color="auto" w:sz="4" w:space="0"/>
              <w:right w:val="single" w:color="auto" w:sz="4" w:space="0"/>
            </w:tcBorders>
            <w:vAlign w:val="center"/>
          </w:tcPr>
          <w:p w14:paraId="40286498">
            <w:pPr>
              <w:keepNext w:val="0"/>
              <w:keepLines w:val="0"/>
              <w:suppressLineNumbers w:val="0"/>
              <w:spacing w:before="0" w:beforeAutospacing="0" w:after="0" w:afterAutospacing="0"/>
              <w:ind w:left="0" w:right="0"/>
              <w:jc w:val="center"/>
              <w:rPr>
                <w:rFonts w:hint="default" w:ascii="仿宋" w:hAnsi="仿宋" w:eastAsia="仿宋" w:cs="宋体"/>
                <w:color w:val="auto"/>
                <w:sz w:val="22"/>
                <w:szCs w:val="22"/>
                <w:highlight w:val="none"/>
              </w:rPr>
            </w:pPr>
            <w:r>
              <w:rPr>
                <w:rFonts w:hint="eastAsia" w:ascii="仿宋" w:hAnsi="仿宋" w:eastAsia="仿宋" w:cs="宋体"/>
                <w:color w:val="auto"/>
                <w:sz w:val="22"/>
                <w:szCs w:val="22"/>
                <w:highlight w:val="none"/>
              </w:rPr>
              <w:t>推荐中标候选人的数量</w:t>
            </w:r>
          </w:p>
        </w:tc>
        <w:tc>
          <w:tcPr>
            <w:tcW w:w="5385" w:type="dxa"/>
            <w:tcBorders>
              <w:top w:val="single" w:color="auto" w:sz="4" w:space="0"/>
              <w:left w:val="single" w:color="auto" w:sz="4" w:space="0"/>
              <w:bottom w:val="single" w:color="auto" w:sz="4" w:space="0"/>
            </w:tcBorders>
            <w:vAlign w:val="center"/>
          </w:tcPr>
          <w:p w14:paraId="47444127">
            <w:pPr>
              <w:keepNext w:val="0"/>
              <w:keepLines w:val="0"/>
              <w:suppressLineNumbers w:val="0"/>
              <w:spacing w:before="0" w:beforeAutospacing="0" w:after="0" w:afterAutospacing="0"/>
              <w:ind w:left="0" w:right="0"/>
              <w:rPr>
                <w:rFonts w:hint="eastAsia" w:ascii="仿宋" w:hAnsi="MS Gothic" w:eastAsia="仿宋" w:cs="Arial"/>
                <w:color w:val="auto"/>
                <w:kern w:val="0"/>
                <w:sz w:val="22"/>
                <w:szCs w:val="22"/>
                <w:highlight w:val="none"/>
                <w:lang w:eastAsia="zh-CN"/>
              </w:rPr>
            </w:pPr>
            <w:r>
              <w:rPr>
                <w:rFonts w:hint="eastAsia" w:ascii="仿宋" w:hAnsi="MS Gothic" w:eastAsia="仿宋" w:cs="Arial"/>
                <w:color w:val="auto"/>
                <w:kern w:val="0"/>
                <w:sz w:val="22"/>
                <w:szCs w:val="22"/>
                <w:highlight w:val="none"/>
                <w:lang w:val="en-US" w:eastAsia="zh-CN"/>
              </w:rPr>
              <w:t>1</w:t>
            </w:r>
          </w:p>
        </w:tc>
      </w:tr>
      <w:tr w14:paraId="2633F7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0" w:type="dxa"/>
            <w:vMerge w:val="continue"/>
            <w:tcBorders>
              <w:top w:val="single" w:color="auto" w:sz="4" w:space="0"/>
              <w:right w:val="single" w:color="auto" w:sz="4" w:space="0"/>
            </w:tcBorders>
            <w:vAlign w:val="center"/>
          </w:tcPr>
          <w:p w14:paraId="3017EB18">
            <w:pPr>
              <w:keepNext w:val="0"/>
              <w:keepLines w:val="0"/>
              <w:suppressLineNumbers w:val="0"/>
              <w:spacing w:before="0" w:beforeAutospacing="0" w:after="0" w:afterAutospacing="0"/>
              <w:ind w:left="0" w:right="0"/>
              <w:jc w:val="center"/>
              <w:rPr>
                <w:rFonts w:hint="default" w:ascii="仿宋" w:hAnsi="仿宋" w:eastAsia="仿宋" w:cs="宋体"/>
                <w:color w:val="auto"/>
                <w:sz w:val="22"/>
                <w:szCs w:val="22"/>
                <w:highlight w:val="none"/>
              </w:rPr>
            </w:pPr>
          </w:p>
        </w:tc>
        <w:tc>
          <w:tcPr>
            <w:tcW w:w="969" w:type="dxa"/>
            <w:gridSpan w:val="2"/>
            <w:vMerge w:val="continue"/>
            <w:tcBorders>
              <w:top w:val="single" w:color="auto" w:sz="4" w:space="0"/>
              <w:left w:val="single" w:color="auto" w:sz="4" w:space="0"/>
              <w:right w:val="single" w:color="auto" w:sz="4" w:space="0"/>
            </w:tcBorders>
            <w:vAlign w:val="center"/>
          </w:tcPr>
          <w:p w14:paraId="39737A84">
            <w:pPr>
              <w:keepNext w:val="0"/>
              <w:keepLines w:val="0"/>
              <w:suppressLineNumbers w:val="0"/>
              <w:spacing w:before="0" w:beforeAutospacing="0" w:after="0" w:afterAutospacing="0"/>
              <w:ind w:left="0" w:right="0"/>
              <w:jc w:val="center"/>
              <w:rPr>
                <w:rFonts w:hint="default" w:ascii="仿宋" w:hAnsi="仿宋" w:eastAsia="仿宋" w:cs="宋体"/>
                <w:color w:val="auto"/>
                <w:sz w:val="22"/>
                <w:szCs w:val="22"/>
                <w:highlight w:val="none"/>
              </w:rPr>
            </w:pPr>
          </w:p>
        </w:tc>
        <w:tc>
          <w:tcPr>
            <w:tcW w:w="1931" w:type="dxa"/>
            <w:tcBorders>
              <w:top w:val="single" w:color="auto" w:sz="4" w:space="0"/>
              <w:left w:val="single" w:color="auto" w:sz="4" w:space="0"/>
              <w:bottom w:val="single" w:color="auto" w:sz="4" w:space="0"/>
              <w:right w:val="single" w:color="auto" w:sz="4" w:space="0"/>
            </w:tcBorders>
            <w:vAlign w:val="center"/>
          </w:tcPr>
          <w:p w14:paraId="0BE7A103">
            <w:pPr>
              <w:keepNext w:val="0"/>
              <w:keepLines w:val="0"/>
              <w:suppressLineNumbers w:val="0"/>
              <w:spacing w:before="0" w:beforeAutospacing="0" w:after="0" w:afterAutospacing="0"/>
              <w:ind w:left="0" w:right="0"/>
              <w:jc w:val="center"/>
              <w:rPr>
                <w:rFonts w:hint="default" w:ascii="仿宋" w:hAnsi="仿宋" w:eastAsia="仿宋" w:cs="宋体"/>
                <w:color w:val="auto"/>
                <w:sz w:val="22"/>
                <w:szCs w:val="22"/>
                <w:highlight w:val="none"/>
              </w:rPr>
            </w:pPr>
            <w:r>
              <w:rPr>
                <w:rFonts w:hint="eastAsia" w:ascii="仿宋" w:hAnsi="仿宋" w:eastAsia="仿宋" w:cs="宋体"/>
                <w:color w:val="auto"/>
                <w:sz w:val="22"/>
                <w:szCs w:val="22"/>
                <w:highlight w:val="none"/>
              </w:rPr>
              <w:t>综合评分、投标报价均相等时确定中标候选人排序的方式</w:t>
            </w:r>
          </w:p>
        </w:tc>
        <w:tc>
          <w:tcPr>
            <w:tcW w:w="5385" w:type="dxa"/>
            <w:tcBorders>
              <w:top w:val="single" w:color="auto" w:sz="4" w:space="0"/>
              <w:left w:val="single" w:color="auto" w:sz="4" w:space="0"/>
              <w:bottom w:val="single" w:color="auto" w:sz="4" w:space="0"/>
            </w:tcBorders>
            <w:vAlign w:val="center"/>
          </w:tcPr>
          <w:p w14:paraId="1ADD9FE9">
            <w:pPr>
              <w:keepNext w:val="0"/>
              <w:keepLines w:val="0"/>
              <w:suppressLineNumbers w:val="0"/>
              <w:spacing w:before="0" w:beforeAutospacing="0" w:after="0" w:afterAutospacing="0"/>
              <w:ind w:left="0" w:right="0"/>
              <w:rPr>
                <w:rFonts w:hint="default" w:ascii="仿宋" w:hAnsi="MS Gothic" w:eastAsia="仿宋" w:cs="Arial"/>
                <w:color w:val="auto"/>
                <w:kern w:val="0"/>
                <w:sz w:val="22"/>
                <w:szCs w:val="22"/>
                <w:highlight w:val="none"/>
              </w:rPr>
            </w:pPr>
            <w:r>
              <w:rPr>
                <w:rFonts w:hint="eastAsia" w:ascii="仿宋" w:hAnsi="MS Gothic" w:eastAsia="仿宋" w:cs="Arial"/>
                <w:color w:val="auto"/>
                <w:kern w:val="0"/>
                <w:sz w:val="22"/>
                <w:szCs w:val="22"/>
                <w:highlight w:val="none"/>
              </w:rPr>
              <w:sym w:font="Wingdings" w:char="00FE"/>
            </w:r>
            <w:r>
              <w:rPr>
                <w:rFonts w:hint="eastAsia" w:ascii="仿宋" w:hAnsi="MS Gothic" w:eastAsia="仿宋" w:cs="Arial"/>
                <w:color w:val="auto"/>
                <w:kern w:val="0"/>
                <w:sz w:val="22"/>
                <w:szCs w:val="22"/>
                <w:highlight w:val="none"/>
              </w:rPr>
              <w:t>评标委员会投票</w:t>
            </w:r>
          </w:p>
        </w:tc>
      </w:tr>
      <w:tr w14:paraId="62440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0" w:hRule="atLeast"/>
        </w:trPr>
        <w:tc>
          <w:tcPr>
            <w:tcW w:w="860" w:type="dxa"/>
            <w:tcBorders>
              <w:top w:val="single" w:color="auto" w:sz="4" w:space="0"/>
              <w:bottom w:val="single" w:color="auto" w:sz="4" w:space="0"/>
              <w:right w:val="single" w:color="auto" w:sz="4" w:space="0"/>
            </w:tcBorders>
            <w:vAlign w:val="center"/>
          </w:tcPr>
          <w:p w14:paraId="55122B6F">
            <w:pPr>
              <w:keepNext w:val="0"/>
              <w:keepLines w:val="0"/>
              <w:suppressLineNumbers w:val="0"/>
              <w:spacing w:before="0" w:beforeAutospacing="0" w:after="0" w:afterAutospacing="0"/>
              <w:ind w:left="0" w:right="0"/>
              <w:jc w:val="center"/>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2.1.</w:t>
            </w:r>
            <w:r>
              <w:rPr>
                <w:rFonts w:hint="eastAsia" w:ascii="仿宋" w:hAnsi="仿宋" w:eastAsia="仿宋" w:cs="宋体"/>
                <w:color w:val="auto"/>
                <w:sz w:val="22"/>
                <w:szCs w:val="22"/>
                <w:highlight w:val="none"/>
                <w:lang w:eastAsia="zh-CN"/>
              </w:rPr>
              <w:t>2</w:t>
            </w:r>
          </w:p>
        </w:tc>
        <w:tc>
          <w:tcPr>
            <w:tcW w:w="969" w:type="dxa"/>
            <w:gridSpan w:val="2"/>
            <w:vMerge w:val="restart"/>
            <w:tcBorders>
              <w:top w:val="single" w:color="auto" w:sz="4" w:space="0"/>
              <w:left w:val="single" w:color="auto" w:sz="4" w:space="0"/>
              <w:right w:val="single" w:color="auto" w:sz="4" w:space="0"/>
            </w:tcBorders>
            <w:vAlign w:val="center"/>
          </w:tcPr>
          <w:p w14:paraId="4C02D732">
            <w:pPr>
              <w:keepNext w:val="0"/>
              <w:keepLines w:val="0"/>
              <w:suppressLineNumbers w:val="0"/>
              <w:spacing w:before="0" w:beforeAutospacing="0" w:after="0" w:afterAutospacing="0"/>
              <w:ind w:left="0" w:right="0"/>
              <w:jc w:val="center"/>
              <w:rPr>
                <w:rFonts w:hint="default" w:ascii="仿宋" w:hAnsi="仿宋" w:eastAsia="仿宋" w:cs="宋体"/>
                <w:color w:val="auto"/>
                <w:sz w:val="22"/>
                <w:szCs w:val="22"/>
                <w:highlight w:val="none"/>
              </w:rPr>
            </w:pPr>
            <w:r>
              <w:rPr>
                <w:rFonts w:hint="eastAsia" w:ascii="仿宋" w:hAnsi="仿宋" w:eastAsia="仿宋" w:cs="宋体"/>
                <w:color w:val="auto"/>
                <w:sz w:val="22"/>
                <w:szCs w:val="22"/>
                <w:highlight w:val="none"/>
              </w:rPr>
              <w:t>资格审查</w:t>
            </w:r>
          </w:p>
        </w:tc>
        <w:tc>
          <w:tcPr>
            <w:tcW w:w="1931" w:type="dxa"/>
            <w:tcBorders>
              <w:top w:val="single" w:color="auto" w:sz="4" w:space="0"/>
              <w:left w:val="single" w:color="auto" w:sz="4" w:space="0"/>
              <w:bottom w:val="single" w:color="auto" w:sz="4" w:space="0"/>
              <w:right w:val="single" w:color="auto" w:sz="4" w:space="0"/>
            </w:tcBorders>
            <w:vAlign w:val="center"/>
          </w:tcPr>
          <w:p w14:paraId="117DA0C0">
            <w:pPr>
              <w:keepNext w:val="0"/>
              <w:keepLines w:val="0"/>
              <w:suppressLineNumbers w:val="0"/>
              <w:spacing w:before="0" w:beforeAutospacing="0" w:after="0" w:afterAutospacing="0"/>
              <w:ind w:left="0" w:right="0"/>
              <w:jc w:val="center"/>
              <w:rPr>
                <w:rFonts w:hint="default" w:ascii="仿宋" w:hAnsi="仿宋" w:eastAsia="仿宋" w:cs="宋体"/>
                <w:color w:val="auto"/>
                <w:sz w:val="22"/>
                <w:szCs w:val="22"/>
                <w:highlight w:val="none"/>
              </w:rPr>
            </w:pPr>
            <w:r>
              <w:rPr>
                <w:rFonts w:hint="eastAsia" w:ascii="仿宋" w:hAnsi="仿宋" w:eastAsia="仿宋" w:cs="Arial"/>
                <w:color w:val="auto"/>
                <w:sz w:val="22"/>
                <w:szCs w:val="22"/>
                <w:highlight w:val="none"/>
              </w:rPr>
              <w:t>落实政府采购政策需满足的资格要求</w:t>
            </w:r>
          </w:p>
        </w:tc>
        <w:tc>
          <w:tcPr>
            <w:tcW w:w="5385" w:type="dxa"/>
            <w:tcBorders>
              <w:top w:val="single" w:color="auto" w:sz="4" w:space="0"/>
              <w:left w:val="single" w:color="auto" w:sz="4" w:space="0"/>
              <w:bottom w:val="single" w:color="auto" w:sz="4" w:space="0"/>
            </w:tcBorders>
            <w:vAlign w:val="center"/>
          </w:tcPr>
          <w:p w14:paraId="5AA75555">
            <w:pPr>
              <w:keepNext w:val="0"/>
              <w:keepLines w:val="0"/>
              <w:suppressLineNumbers w:val="0"/>
              <w:spacing w:before="0" w:beforeAutospacing="0" w:after="0" w:afterAutospacing="0"/>
              <w:ind w:left="0" w:right="0"/>
              <w:rPr>
                <w:rFonts w:hint="eastAsia" w:eastAsia="宋体"/>
                <w:color w:val="auto"/>
                <w:sz w:val="22"/>
                <w:szCs w:val="22"/>
                <w:highlight w:val="none"/>
                <w:lang w:eastAsia="zh-CN"/>
              </w:rPr>
            </w:pPr>
            <w:r>
              <w:rPr>
                <w:rFonts w:hint="eastAsia" w:ascii="仿宋" w:hAnsi="MS Gothic" w:eastAsia="仿宋" w:cs="Arial"/>
                <w:b/>
                <w:bCs/>
                <w:color w:val="auto"/>
                <w:kern w:val="0"/>
                <w:sz w:val="22"/>
                <w:szCs w:val="22"/>
                <w:highlight w:val="none"/>
                <w:lang w:eastAsia="zh-CN"/>
              </w:rPr>
              <w:t>本项目为专门面向中小企业采购的项目，提供中小企业声明函。</w:t>
            </w:r>
          </w:p>
        </w:tc>
      </w:tr>
      <w:tr w14:paraId="38A78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9" w:hRule="atLeast"/>
        </w:trPr>
        <w:tc>
          <w:tcPr>
            <w:tcW w:w="860" w:type="dxa"/>
            <w:tcBorders>
              <w:top w:val="single" w:color="auto" w:sz="4" w:space="0"/>
              <w:bottom w:val="single" w:color="auto" w:sz="4" w:space="0"/>
              <w:right w:val="single" w:color="auto" w:sz="4" w:space="0"/>
            </w:tcBorders>
            <w:vAlign w:val="center"/>
          </w:tcPr>
          <w:p w14:paraId="677E584F">
            <w:pPr>
              <w:keepNext w:val="0"/>
              <w:keepLines w:val="0"/>
              <w:suppressLineNumbers w:val="0"/>
              <w:spacing w:before="0" w:beforeAutospacing="0" w:after="0" w:afterAutospacing="0"/>
              <w:ind w:left="0" w:right="0"/>
              <w:jc w:val="center"/>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2.1.</w:t>
            </w:r>
            <w:r>
              <w:rPr>
                <w:rFonts w:hint="eastAsia" w:ascii="仿宋" w:hAnsi="仿宋" w:eastAsia="仿宋" w:cs="宋体"/>
                <w:color w:val="auto"/>
                <w:sz w:val="22"/>
                <w:szCs w:val="22"/>
                <w:highlight w:val="none"/>
                <w:lang w:eastAsia="zh-CN"/>
              </w:rPr>
              <w:t>3</w:t>
            </w:r>
          </w:p>
        </w:tc>
        <w:tc>
          <w:tcPr>
            <w:tcW w:w="969" w:type="dxa"/>
            <w:gridSpan w:val="2"/>
            <w:vMerge w:val="continue"/>
            <w:tcBorders>
              <w:left w:val="single" w:color="auto" w:sz="4" w:space="0"/>
              <w:bottom w:val="single" w:color="auto" w:sz="4" w:space="0"/>
              <w:right w:val="single" w:color="auto" w:sz="4" w:space="0"/>
            </w:tcBorders>
            <w:vAlign w:val="center"/>
          </w:tcPr>
          <w:p w14:paraId="5ADBD3A7">
            <w:pPr>
              <w:keepNext w:val="0"/>
              <w:keepLines w:val="0"/>
              <w:suppressLineNumbers w:val="0"/>
              <w:spacing w:before="0" w:beforeAutospacing="0" w:after="0" w:afterAutospacing="0"/>
              <w:ind w:left="0" w:right="0"/>
              <w:jc w:val="center"/>
              <w:rPr>
                <w:rFonts w:hint="default" w:ascii="仿宋" w:hAnsi="仿宋" w:eastAsia="仿宋" w:cs="宋体"/>
                <w:color w:val="auto"/>
                <w:sz w:val="22"/>
                <w:szCs w:val="22"/>
                <w:highlight w:val="none"/>
              </w:rPr>
            </w:pPr>
          </w:p>
        </w:tc>
        <w:tc>
          <w:tcPr>
            <w:tcW w:w="1931" w:type="dxa"/>
            <w:tcBorders>
              <w:top w:val="single" w:color="auto" w:sz="4" w:space="0"/>
              <w:left w:val="single" w:color="auto" w:sz="4" w:space="0"/>
              <w:bottom w:val="single" w:color="auto" w:sz="4" w:space="0"/>
              <w:right w:val="single" w:color="auto" w:sz="4" w:space="0"/>
            </w:tcBorders>
            <w:vAlign w:val="center"/>
          </w:tcPr>
          <w:p w14:paraId="449BE0E4">
            <w:pPr>
              <w:keepNext w:val="0"/>
              <w:keepLines w:val="0"/>
              <w:suppressLineNumbers w:val="0"/>
              <w:spacing w:before="0" w:beforeAutospacing="0" w:after="0" w:afterAutospacing="0"/>
              <w:ind w:left="0" w:right="0"/>
              <w:jc w:val="center"/>
              <w:rPr>
                <w:rFonts w:hint="default" w:ascii="仿宋" w:hAnsi="仿宋" w:eastAsia="仿宋" w:cs="宋体"/>
                <w:color w:val="auto"/>
                <w:sz w:val="22"/>
                <w:szCs w:val="22"/>
                <w:highlight w:val="none"/>
              </w:rPr>
            </w:pPr>
            <w:r>
              <w:rPr>
                <w:rFonts w:hint="eastAsia" w:ascii="仿宋" w:hAnsi="仿宋" w:eastAsia="仿宋" w:cs="宋体"/>
                <w:color w:val="auto"/>
                <w:sz w:val="22"/>
                <w:szCs w:val="22"/>
                <w:highlight w:val="none"/>
              </w:rPr>
              <w:t>特定资格条件要求</w:t>
            </w:r>
          </w:p>
        </w:tc>
        <w:tc>
          <w:tcPr>
            <w:tcW w:w="5385" w:type="dxa"/>
            <w:tcBorders>
              <w:top w:val="single" w:color="auto" w:sz="4" w:space="0"/>
              <w:left w:val="single" w:color="auto" w:sz="4" w:space="0"/>
              <w:bottom w:val="single" w:color="auto" w:sz="4" w:space="0"/>
            </w:tcBorders>
            <w:vAlign w:val="center"/>
          </w:tcPr>
          <w:p w14:paraId="44AC1445">
            <w:pPr>
              <w:keepNext w:val="0"/>
              <w:keepLines w:val="0"/>
              <w:suppressLineNumbers w:val="0"/>
              <w:spacing w:before="0" w:beforeAutospacing="0" w:after="0" w:afterAutospacing="0"/>
              <w:ind w:left="0" w:right="0"/>
              <w:rPr>
                <w:rFonts w:hint="default"/>
                <w:color w:val="auto"/>
                <w:sz w:val="22"/>
                <w:szCs w:val="22"/>
                <w:highlight w:val="none"/>
              </w:rPr>
            </w:pPr>
            <w:r>
              <w:rPr>
                <w:rFonts w:hint="eastAsia" w:ascii="仿宋" w:hAnsi="MS Gothic" w:eastAsia="仿宋" w:cs="Arial"/>
                <w:color w:val="auto"/>
                <w:kern w:val="0"/>
                <w:sz w:val="22"/>
                <w:szCs w:val="22"/>
                <w:highlight w:val="none"/>
              </w:rPr>
              <w:t xml:space="preserve">无 </w:t>
            </w:r>
          </w:p>
        </w:tc>
      </w:tr>
      <w:tr w14:paraId="34EE83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5" w:hRule="atLeast"/>
        </w:trPr>
        <w:tc>
          <w:tcPr>
            <w:tcW w:w="860" w:type="dxa"/>
            <w:tcBorders>
              <w:top w:val="single" w:color="auto" w:sz="4" w:space="0"/>
              <w:right w:val="single" w:color="auto" w:sz="4" w:space="0"/>
            </w:tcBorders>
            <w:vAlign w:val="center"/>
          </w:tcPr>
          <w:p w14:paraId="424A7945">
            <w:pPr>
              <w:keepNext w:val="0"/>
              <w:keepLines w:val="0"/>
              <w:suppressLineNumbers w:val="0"/>
              <w:spacing w:before="0" w:beforeAutospacing="0" w:after="0" w:afterAutospacing="0"/>
              <w:ind w:left="0" w:right="0"/>
              <w:jc w:val="center"/>
              <w:rPr>
                <w:rFonts w:hint="default" w:ascii="仿宋" w:hAnsi="仿宋" w:eastAsia="仿宋" w:cs="宋体"/>
                <w:color w:val="auto"/>
                <w:sz w:val="22"/>
                <w:szCs w:val="22"/>
                <w:highlight w:val="none"/>
              </w:rPr>
            </w:pPr>
            <w:r>
              <w:rPr>
                <w:rFonts w:hint="eastAsia" w:ascii="仿宋" w:hAnsi="仿宋" w:eastAsia="仿宋" w:cs="宋体"/>
                <w:color w:val="auto"/>
                <w:sz w:val="22"/>
                <w:szCs w:val="22"/>
                <w:highlight w:val="none"/>
              </w:rPr>
              <w:t>2.2</w:t>
            </w:r>
          </w:p>
        </w:tc>
        <w:tc>
          <w:tcPr>
            <w:tcW w:w="969" w:type="dxa"/>
            <w:gridSpan w:val="2"/>
            <w:tcBorders>
              <w:top w:val="single" w:color="auto" w:sz="4" w:space="0"/>
              <w:left w:val="single" w:color="auto" w:sz="4" w:space="0"/>
              <w:right w:val="single" w:color="auto" w:sz="4" w:space="0"/>
            </w:tcBorders>
            <w:vAlign w:val="center"/>
          </w:tcPr>
          <w:p w14:paraId="502DD8F0">
            <w:pPr>
              <w:keepNext w:val="0"/>
              <w:keepLines w:val="0"/>
              <w:suppressLineNumbers w:val="0"/>
              <w:spacing w:before="0" w:beforeAutospacing="0" w:after="0" w:afterAutospacing="0"/>
              <w:ind w:left="0" w:right="0"/>
              <w:jc w:val="center"/>
              <w:rPr>
                <w:rFonts w:hint="default" w:ascii="仿宋" w:hAnsi="仿宋" w:eastAsia="仿宋" w:cs="宋体"/>
                <w:color w:val="auto"/>
                <w:sz w:val="22"/>
                <w:szCs w:val="22"/>
                <w:highlight w:val="none"/>
              </w:rPr>
            </w:pPr>
            <w:r>
              <w:rPr>
                <w:rFonts w:hint="eastAsia" w:ascii="仿宋" w:hAnsi="仿宋" w:eastAsia="仿宋" w:cs="宋体"/>
                <w:color w:val="auto"/>
                <w:sz w:val="22"/>
                <w:szCs w:val="22"/>
                <w:highlight w:val="none"/>
              </w:rPr>
              <w:t>符合性审查</w:t>
            </w:r>
          </w:p>
        </w:tc>
        <w:tc>
          <w:tcPr>
            <w:tcW w:w="1931" w:type="dxa"/>
            <w:tcBorders>
              <w:top w:val="single" w:color="auto" w:sz="4" w:space="0"/>
              <w:left w:val="single" w:color="auto" w:sz="4" w:space="0"/>
              <w:bottom w:val="single" w:color="auto" w:sz="4" w:space="0"/>
              <w:right w:val="single" w:color="auto" w:sz="4" w:space="0"/>
            </w:tcBorders>
            <w:vAlign w:val="center"/>
          </w:tcPr>
          <w:p w14:paraId="3BB1E8E2">
            <w:pPr>
              <w:pStyle w:val="14"/>
              <w:keepNext w:val="0"/>
              <w:keepLines w:val="0"/>
              <w:suppressLineNumbers w:val="0"/>
              <w:spacing w:before="0" w:beforeAutospacing="0" w:after="0" w:afterAutospacing="0" w:line="360" w:lineRule="auto"/>
              <w:ind w:left="0" w:right="0" w:firstLine="0"/>
              <w:jc w:val="center"/>
              <w:rPr>
                <w:rFonts w:hint="default" w:ascii="仿宋" w:hAnsi="仿宋" w:eastAsia="仿宋" w:cs="宋体"/>
                <w:snapToGrid/>
                <w:color w:val="auto"/>
                <w:kern w:val="2"/>
                <w:sz w:val="22"/>
                <w:szCs w:val="22"/>
                <w:highlight w:val="none"/>
              </w:rPr>
            </w:pPr>
            <w:r>
              <w:rPr>
                <w:rFonts w:hint="eastAsia" w:ascii="仿宋" w:hAnsi="仿宋" w:eastAsia="仿宋" w:cs="宋体"/>
                <w:snapToGrid/>
                <w:color w:val="auto"/>
                <w:kern w:val="2"/>
                <w:sz w:val="22"/>
                <w:szCs w:val="22"/>
                <w:highlight w:val="none"/>
              </w:rPr>
              <w:t>符合性审查其他要求</w:t>
            </w:r>
          </w:p>
        </w:tc>
        <w:tc>
          <w:tcPr>
            <w:tcW w:w="5385" w:type="dxa"/>
            <w:tcBorders>
              <w:top w:val="single" w:color="auto" w:sz="4" w:space="0"/>
              <w:left w:val="single" w:color="auto" w:sz="4" w:space="0"/>
              <w:bottom w:val="single" w:color="auto" w:sz="4" w:space="0"/>
            </w:tcBorders>
            <w:vAlign w:val="center"/>
          </w:tcPr>
          <w:p w14:paraId="10DCFBE6">
            <w:pPr>
              <w:pStyle w:val="14"/>
              <w:keepNext w:val="0"/>
              <w:keepLines w:val="0"/>
              <w:suppressLineNumbers w:val="0"/>
              <w:spacing w:before="0" w:beforeAutospacing="0" w:after="0" w:afterAutospacing="0" w:line="360" w:lineRule="auto"/>
              <w:ind w:left="0" w:right="0" w:firstLine="0"/>
              <w:jc w:val="left"/>
              <w:rPr>
                <w:rFonts w:hint="default" w:ascii="仿宋" w:hAnsi="仿宋" w:eastAsia="仿宋" w:cs="宋体"/>
                <w:snapToGrid/>
                <w:color w:val="auto"/>
                <w:kern w:val="2"/>
                <w:sz w:val="22"/>
                <w:szCs w:val="22"/>
                <w:highlight w:val="none"/>
              </w:rPr>
            </w:pPr>
            <w:r>
              <w:rPr>
                <w:rFonts w:hint="eastAsia" w:ascii="仿宋" w:hAnsi="仿宋" w:eastAsia="仿宋" w:cs="宋体"/>
                <w:color w:val="auto"/>
                <w:sz w:val="22"/>
                <w:szCs w:val="22"/>
                <w:highlight w:val="none"/>
              </w:rPr>
              <w:t>/</w:t>
            </w:r>
          </w:p>
        </w:tc>
      </w:tr>
      <w:tr w14:paraId="189BC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829" w:type="dxa"/>
            <w:gridSpan w:val="3"/>
            <w:tcBorders>
              <w:top w:val="single" w:color="auto" w:sz="4" w:space="0"/>
              <w:bottom w:val="single" w:color="auto" w:sz="4" w:space="0"/>
              <w:right w:val="single" w:color="auto" w:sz="4" w:space="0"/>
            </w:tcBorders>
            <w:vAlign w:val="center"/>
          </w:tcPr>
          <w:p w14:paraId="1DB4BDAE">
            <w:pPr>
              <w:keepNext w:val="0"/>
              <w:keepLines w:val="0"/>
              <w:suppressLineNumbers w:val="0"/>
              <w:spacing w:before="0" w:beforeAutospacing="0" w:after="0" w:afterAutospacing="0"/>
              <w:ind w:left="0" w:right="0"/>
              <w:jc w:val="center"/>
              <w:rPr>
                <w:rFonts w:hint="default" w:ascii="仿宋" w:hAnsi="仿宋" w:eastAsia="仿宋" w:cs="宋体"/>
                <w:color w:val="auto"/>
                <w:sz w:val="22"/>
                <w:szCs w:val="22"/>
                <w:highlight w:val="none"/>
              </w:rPr>
            </w:pPr>
            <w:r>
              <w:rPr>
                <w:rFonts w:hint="eastAsia" w:ascii="仿宋" w:hAnsi="仿宋" w:eastAsia="仿宋" w:cs="宋体"/>
                <w:color w:val="auto"/>
                <w:sz w:val="22"/>
                <w:szCs w:val="22"/>
                <w:highlight w:val="none"/>
              </w:rPr>
              <w:t>2.3.1</w:t>
            </w:r>
          </w:p>
        </w:tc>
        <w:tc>
          <w:tcPr>
            <w:tcW w:w="1931" w:type="dxa"/>
            <w:tcBorders>
              <w:top w:val="single" w:color="auto" w:sz="4" w:space="0"/>
              <w:left w:val="single" w:color="auto" w:sz="4" w:space="0"/>
              <w:bottom w:val="single" w:color="auto" w:sz="4" w:space="0"/>
              <w:right w:val="single" w:color="auto" w:sz="4" w:space="0"/>
            </w:tcBorders>
            <w:vAlign w:val="center"/>
          </w:tcPr>
          <w:p w14:paraId="333186C5">
            <w:pPr>
              <w:keepNext w:val="0"/>
              <w:keepLines w:val="0"/>
              <w:suppressLineNumbers w:val="0"/>
              <w:spacing w:before="0" w:beforeAutospacing="0" w:after="0" w:afterAutospacing="0"/>
              <w:ind w:left="0" w:right="0"/>
              <w:jc w:val="center"/>
              <w:rPr>
                <w:rFonts w:hint="default" w:ascii="仿宋" w:hAnsi="仿宋" w:eastAsia="仿宋" w:cs="宋体"/>
                <w:color w:val="auto"/>
                <w:sz w:val="22"/>
                <w:szCs w:val="22"/>
                <w:highlight w:val="none"/>
              </w:rPr>
            </w:pPr>
            <w:r>
              <w:rPr>
                <w:rFonts w:hint="eastAsia" w:ascii="仿宋" w:hAnsi="仿宋" w:eastAsia="仿宋" w:cs="宋体"/>
                <w:color w:val="auto"/>
                <w:sz w:val="22"/>
                <w:szCs w:val="22"/>
                <w:highlight w:val="none"/>
              </w:rPr>
              <w:t>分值权重构成</w:t>
            </w:r>
          </w:p>
        </w:tc>
        <w:tc>
          <w:tcPr>
            <w:tcW w:w="5385" w:type="dxa"/>
            <w:tcBorders>
              <w:top w:val="single" w:color="auto" w:sz="4" w:space="0"/>
              <w:left w:val="single" w:color="auto" w:sz="4" w:space="0"/>
              <w:bottom w:val="single" w:color="auto" w:sz="4" w:space="0"/>
            </w:tcBorders>
            <w:vAlign w:val="center"/>
          </w:tcPr>
          <w:p w14:paraId="78B8EDEB">
            <w:pPr>
              <w:keepNext w:val="0"/>
              <w:keepLines w:val="0"/>
              <w:suppressLineNumbers w:val="0"/>
              <w:snapToGrid w:val="0"/>
              <w:spacing w:before="0" w:beforeAutospacing="0" w:after="0" w:afterAutospacing="0"/>
              <w:ind w:left="0" w:right="0"/>
              <w:rPr>
                <w:rFonts w:hint="default" w:ascii="仿宋" w:hAnsi="仿宋" w:eastAsia="仿宋" w:cs="宋体"/>
                <w:color w:val="auto"/>
                <w:sz w:val="22"/>
                <w:szCs w:val="22"/>
                <w:highlight w:val="none"/>
              </w:rPr>
            </w:pPr>
            <w:r>
              <w:rPr>
                <w:rFonts w:hint="eastAsia" w:ascii="仿宋" w:hAnsi="仿宋" w:eastAsia="仿宋" w:cs="宋体"/>
                <w:color w:val="auto"/>
                <w:sz w:val="22"/>
                <w:szCs w:val="22"/>
                <w:highlight w:val="none"/>
              </w:rPr>
              <w:t>商务技术权重：</w:t>
            </w:r>
            <w:r>
              <w:rPr>
                <w:rFonts w:hint="eastAsia" w:ascii="仿宋" w:hAnsi="仿宋" w:eastAsia="仿宋" w:cs="宋体"/>
                <w:color w:val="auto"/>
                <w:sz w:val="22"/>
                <w:szCs w:val="22"/>
                <w:highlight w:val="none"/>
                <w:u w:val="single"/>
              </w:rPr>
              <w:t xml:space="preserve"> </w:t>
            </w:r>
            <w:r>
              <w:rPr>
                <w:rFonts w:hint="eastAsia" w:ascii="仿宋" w:hAnsi="仿宋" w:eastAsia="仿宋" w:cs="宋体"/>
                <w:color w:val="auto"/>
                <w:sz w:val="22"/>
                <w:szCs w:val="22"/>
                <w:highlight w:val="none"/>
                <w:u w:val="single"/>
                <w:lang w:val="en-US" w:eastAsia="zh-CN"/>
              </w:rPr>
              <w:t>9</w:t>
            </w:r>
            <w:r>
              <w:rPr>
                <w:rFonts w:hint="eastAsia" w:ascii="仿宋" w:hAnsi="仿宋" w:eastAsia="仿宋" w:cs="宋体"/>
                <w:color w:val="auto"/>
                <w:sz w:val="22"/>
                <w:szCs w:val="22"/>
                <w:highlight w:val="none"/>
                <w:u w:val="single"/>
              </w:rPr>
              <w:t xml:space="preserve">0 </w:t>
            </w:r>
            <w:r>
              <w:rPr>
                <w:rFonts w:hint="eastAsia" w:ascii="仿宋" w:hAnsi="仿宋" w:eastAsia="仿宋" w:cs="宋体"/>
                <w:color w:val="auto"/>
                <w:sz w:val="22"/>
                <w:szCs w:val="22"/>
                <w:highlight w:val="none"/>
              </w:rPr>
              <w:t>%</w:t>
            </w:r>
          </w:p>
          <w:p w14:paraId="1063F2D1">
            <w:pPr>
              <w:keepNext w:val="0"/>
              <w:keepLines w:val="0"/>
              <w:suppressLineNumbers w:val="0"/>
              <w:snapToGrid w:val="0"/>
              <w:spacing w:before="0" w:beforeAutospacing="0" w:after="0" w:afterAutospacing="0"/>
              <w:ind w:left="0" w:right="0"/>
              <w:rPr>
                <w:rFonts w:hint="default" w:ascii="仿宋" w:hAnsi="仿宋" w:eastAsia="仿宋" w:cs="宋体"/>
                <w:color w:val="auto"/>
                <w:sz w:val="22"/>
                <w:szCs w:val="22"/>
                <w:highlight w:val="none"/>
              </w:rPr>
            </w:pPr>
            <w:r>
              <w:rPr>
                <w:rFonts w:hint="eastAsia" w:ascii="仿宋" w:hAnsi="仿宋" w:eastAsia="仿宋" w:cs="宋体"/>
                <w:color w:val="auto"/>
                <w:sz w:val="22"/>
                <w:szCs w:val="22"/>
                <w:highlight w:val="none"/>
              </w:rPr>
              <w:t>报价权重：</w:t>
            </w:r>
            <w:r>
              <w:rPr>
                <w:rFonts w:hint="eastAsia" w:ascii="仿宋" w:hAnsi="仿宋" w:eastAsia="仿宋" w:cs="宋体"/>
                <w:color w:val="auto"/>
                <w:sz w:val="22"/>
                <w:szCs w:val="22"/>
                <w:highlight w:val="none"/>
                <w:u w:val="single"/>
              </w:rPr>
              <w:t xml:space="preserve"> </w:t>
            </w:r>
            <w:r>
              <w:rPr>
                <w:rFonts w:hint="eastAsia" w:ascii="仿宋" w:hAnsi="仿宋" w:eastAsia="仿宋" w:cs="宋体"/>
                <w:color w:val="auto"/>
                <w:sz w:val="22"/>
                <w:szCs w:val="22"/>
                <w:highlight w:val="none"/>
                <w:u w:val="single"/>
                <w:lang w:val="en-US" w:eastAsia="zh-CN"/>
              </w:rPr>
              <w:t>1</w:t>
            </w:r>
            <w:r>
              <w:rPr>
                <w:rFonts w:hint="eastAsia" w:ascii="仿宋" w:hAnsi="仿宋" w:eastAsia="仿宋" w:cs="宋体"/>
                <w:color w:val="auto"/>
                <w:sz w:val="22"/>
                <w:szCs w:val="22"/>
                <w:highlight w:val="none"/>
                <w:u w:val="single"/>
              </w:rPr>
              <w:t xml:space="preserve">0 </w:t>
            </w:r>
            <w:r>
              <w:rPr>
                <w:rFonts w:hint="eastAsia" w:ascii="仿宋" w:hAnsi="仿宋" w:eastAsia="仿宋" w:cs="宋体"/>
                <w:color w:val="auto"/>
                <w:sz w:val="22"/>
                <w:szCs w:val="22"/>
                <w:highlight w:val="none"/>
              </w:rPr>
              <w:t>%</w:t>
            </w:r>
          </w:p>
        </w:tc>
      </w:tr>
      <w:tr w14:paraId="20800D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trPr>
        <w:tc>
          <w:tcPr>
            <w:tcW w:w="876" w:type="dxa"/>
            <w:gridSpan w:val="2"/>
            <w:vMerge w:val="restart"/>
            <w:tcBorders>
              <w:top w:val="single" w:color="auto" w:sz="4" w:space="0"/>
              <w:right w:val="single" w:color="auto" w:sz="4" w:space="0"/>
            </w:tcBorders>
            <w:vAlign w:val="center"/>
          </w:tcPr>
          <w:p w14:paraId="6E96326C">
            <w:pPr>
              <w:keepNext w:val="0"/>
              <w:keepLines w:val="0"/>
              <w:suppressLineNumbers w:val="0"/>
              <w:spacing w:before="0" w:beforeAutospacing="0" w:after="0" w:afterAutospacing="0"/>
              <w:ind w:left="0" w:right="0"/>
              <w:jc w:val="center"/>
              <w:rPr>
                <w:rFonts w:hint="default" w:ascii="仿宋" w:hAnsi="仿宋" w:eastAsia="仿宋" w:cs="宋体"/>
                <w:color w:val="auto"/>
                <w:sz w:val="22"/>
                <w:szCs w:val="22"/>
                <w:highlight w:val="none"/>
              </w:rPr>
            </w:pPr>
            <w:r>
              <w:rPr>
                <w:rFonts w:hint="eastAsia" w:ascii="仿宋" w:hAnsi="仿宋" w:eastAsia="仿宋" w:cs="宋体"/>
                <w:color w:val="auto"/>
                <w:sz w:val="22"/>
                <w:szCs w:val="22"/>
                <w:highlight w:val="none"/>
              </w:rPr>
              <w:t>2.3.2</w:t>
            </w:r>
          </w:p>
        </w:tc>
        <w:tc>
          <w:tcPr>
            <w:tcW w:w="953" w:type="dxa"/>
            <w:vMerge w:val="restart"/>
            <w:tcBorders>
              <w:top w:val="single" w:color="auto" w:sz="4" w:space="0"/>
              <w:right w:val="single" w:color="auto" w:sz="4" w:space="0"/>
            </w:tcBorders>
            <w:vAlign w:val="center"/>
          </w:tcPr>
          <w:p w14:paraId="23B38184">
            <w:pPr>
              <w:pStyle w:val="54"/>
              <w:keepNext w:val="0"/>
              <w:keepLines w:val="0"/>
              <w:suppressLineNumbers w:val="0"/>
              <w:spacing w:before="0" w:beforeAutospacing="0" w:after="0" w:afterAutospacing="0"/>
              <w:ind w:left="0" w:right="0"/>
              <w:rPr>
                <w:rFonts w:hint="default" w:ascii="仿宋" w:hAnsi="仿宋" w:eastAsia="仿宋" w:cs="宋体"/>
                <w:color w:val="auto"/>
                <w:sz w:val="22"/>
                <w:szCs w:val="22"/>
                <w:highlight w:val="none"/>
              </w:rPr>
            </w:pPr>
          </w:p>
          <w:p w14:paraId="4B90B550">
            <w:pPr>
              <w:keepNext w:val="0"/>
              <w:keepLines w:val="0"/>
              <w:suppressLineNumbers w:val="0"/>
              <w:spacing w:before="0" w:beforeAutospacing="0" w:after="0" w:afterAutospacing="0"/>
              <w:ind w:left="0" w:right="0"/>
              <w:rPr>
                <w:rFonts w:hint="default" w:ascii="仿宋" w:hAnsi="仿宋" w:eastAsia="仿宋" w:cs="宋体"/>
                <w:color w:val="auto"/>
                <w:sz w:val="22"/>
                <w:szCs w:val="22"/>
                <w:highlight w:val="none"/>
              </w:rPr>
            </w:pPr>
          </w:p>
          <w:p w14:paraId="1BAF7572">
            <w:pPr>
              <w:pStyle w:val="54"/>
              <w:keepNext w:val="0"/>
              <w:keepLines w:val="0"/>
              <w:suppressLineNumbers w:val="0"/>
              <w:spacing w:before="0" w:beforeAutospacing="0" w:after="0" w:afterAutospacing="0"/>
              <w:ind w:left="0" w:right="0"/>
              <w:rPr>
                <w:rFonts w:hint="default" w:ascii="仿宋" w:hAnsi="仿宋" w:eastAsia="仿宋" w:cs="宋体"/>
                <w:color w:val="auto"/>
                <w:sz w:val="22"/>
                <w:szCs w:val="22"/>
                <w:highlight w:val="none"/>
              </w:rPr>
            </w:pPr>
          </w:p>
          <w:p w14:paraId="1A57031D">
            <w:pPr>
              <w:keepNext w:val="0"/>
              <w:keepLines w:val="0"/>
              <w:suppressLineNumbers w:val="0"/>
              <w:spacing w:before="0" w:beforeAutospacing="0" w:after="0" w:afterAutospacing="0"/>
              <w:ind w:left="0" w:right="0"/>
              <w:jc w:val="center"/>
              <w:rPr>
                <w:rFonts w:hint="default" w:ascii="仿宋" w:hAnsi="仿宋" w:eastAsia="仿宋" w:cs="宋体"/>
                <w:color w:val="auto"/>
                <w:sz w:val="22"/>
                <w:szCs w:val="22"/>
                <w:highlight w:val="none"/>
              </w:rPr>
            </w:pPr>
            <w:r>
              <w:rPr>
                <w:rFonts w:hint="eastAsia" w:ascii="仿宋" w:hAnsi="仿宋" w:eastAsia="仿宋" w:cs="宋体"/>
                <w:color w:val="auto"/>
                <w:sz w:val="22"/>
                <w:szCs w:val="22"/>
                <w:highlight w:val="none"/>
              </w:rPr>
              <w:t>商务技术评分标准</w:t>
            </w:r>
          </w:p>
        </w:tc>
        <w:tc>
          <w:tcPr>
            <w:tcW w:w="1931" w:type="dxa"/>
            <w:tcBorders>
              <w:top w:val="single" w:color="auto" w:sz="4" w:space="0"/>
              <w:left w:val="single" w:color="auto" w:sz="4" w:space="0"/>
              <w:bottom w:val="single" w:color="auto" w:sz="4" w:space="0"/>
            </w:tcBorders>
            <w:vAlign w:val="center"/>
          </w:tcPr>
          <w:p w14:paraId="7838DFE5">
            <w:pPr>
              <w:keepNext w:val="0"/>
              <w:keepLines w:val="0"/>
              <w:suppressLineNumbers w:val="0"/>
              <w:tabs>
                <w:tab w:val="left" w:pos="0"/>
              </w:tabs>
              <w:spacing w:before="0" w:beforeAutospacing="0" w:after="0" w:afterAutospacing="0"/>
              <w:ind w:left="0" w:right="0"/>
              <w:jc w:val="center"/>
              <w:rPr>
                <w:rFonts w:hint="default" w:ascii="仿宋" w:hAnsi="仿宋" w:eastAsia="仿宋" w:cs="宋体"/>
                <w:color w:val="auto"/>
                <w:sz w:val="22"/>
                <w:szCs w:val="22"/>
                <w:highlight w:val="none"/>
              </w:rPr>
            </w:pPr>
            <w:r>
              <w:rPr>
                <w:rFonts w:hint="eastAsia" w:ascii="仿宋" w:hAnsi="仿宋" w:eastAsia="仿宋" w:cs="宋体"/>
                <w:color w:val="auto"/>
                <w:sz w:val="22"/>
                <w:szCs w:val="22"/>
                <w:highlight w:val="none"/>
              </w:rPr>
              <w:t>评审因素</w:t>
            </w:r>
          </w:p>
        </w:tc>
        <w:tc>
          <w:tcPr>
            <w:tcW w:w="5385" w:type="dxa"/>
            <w:tcBorders>
              <w:top w:val="single" w:color="auto" w:sz="4" w:space="0"/>
              <w:left w:val="single" w:color="auto" w:sz="4" w:space="0"/>
              <w:bottom w:val="single" w:color="auto" w:sz="4" w:space="0"/>
            </w:tcBorders>
            <w:vAlign w:val="center"/>
          </w:tcPr>
          <w:p w14:paraId="5B5DA13C">
            <w:pPr>
              <w:keepNext w:val="0"/>
              <w:keepLines w:val="0"/>
              <w:suppressLineNumbers w:val="0"/>
              <w:autoSpaceDE w:val="0"/>
              <w:autoSpaceDN w:val="0"/>
              <w:spacing w:before="0" w:beforeAutospacing="0" w:after="0" w:afterAutospacing="0"/>
              <w:ind w:left="0" w:right="0"/>
              <w:jc w:val="left"/>
              <w:rPr>
                <w:rFonts w:hint="default" w:ascii="仿宋" w:hAnsi="仿宋" w:eastAsia="仿宋" w:cs="宋体"/>
                <w:color w:val="auto"/>
                <w:sz w:val="22"/>
                <w:szCs w:val="22"/>
                <w:highlight w:val="none"/>
              </w:rPr>
            </w:pPr>
            <w:r>
              <w:rPr>
                <w:rFonts w:hint="eastAsia" w:ascii="仿宋" w:hAnsi="仿宋" w:eastAsia="仿宋" w:cs="宋体"/>
                <w:color w:val="auto"/>
                <w:sz w:val="22"/>
                <w:szCs w:val="22"/>
                <w:highlight w:val="none"/>
              </w:rPr>
              <w:t>评审标准（分值）</w:t>
            </w:r>
          </w:p>
        </w:tc>
      </w:tr>
      <w:tr w14:paraId="40F92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7" w:hRule="atLeast"/>
        </w:trPr>
        <w:tc>
          <w:tcPr>
            <w:tcW w:w="876" w:type="dxa"/>
            <w:gridSpan w:val="2"/>
            <w:vMerge w:val="continue"/>
            <w:tcBorders>
              <w:top w:val="single" w:color="auto" w:sz="4" w:space="0"/>
              <w:right w:val="single" w:color="auto" w:sz="4" w:space="0"/>
            </w:tcBorders>
            <w:vAlign w:val="center"/>
          </w:tcPr>
          <w:p w14:paraId="54528A00">
            <w:pPr>
              <w:keepNext w:val="0"/>
              <w:keepLines w:val="0"/>
              <w:suppressLineNumbers w:val="0"/>
              <w:spacing w:before="0" w:beforeAutospacing="0" w:after="0" w:afterAutospacing="0"/>
              <w:ind w:left="0" w:right="0"/>
              <w:jc w:val="center"/>
              <w:rPr>
                <w:rFonts w:hint="default" w:ascii="仿宋" w:hAnsi="仿宋" w:eastAsia="仿宋" w:cs="宋体"/>
                <w:color w:val="auto"/>
                <w:sz w:val="22"/>
                <w:szCs w:val="22"/>
                <w:highlight w:val="none"/>
              </w:rPr>
            </w:pPr>
          </w:p>
        </w:tc>
        <w:tc>
          <w:tcPr>
            <w:tcW w:w="953" w:type="dxa"/>
            <w:vMerge w:val="continue"/>
            <w:tcBorders>
              <w:right w:val="single" w:color="auto" w:sz="4" w:space="0"/>
            </w:tcBorders>
            <w:vAlign w:val="center"/>
          </w:tcPr>
          <w:p w14:paraId="3136B120">
            <w:pPr>
              <w:keepNext w:val="0"/>
              <w:keepLines w:val="0"/>
              <w:suppressLineNumbers w:val="0"/>
              <w:spacing w:before="0" w:beforeAutospacing="0" w:after="0" w:afterAutospacing="0"/>
              <w:ind w:left="0" w:right="0"/>
              <w:jc w:val="center"/>
              <w:rPr>
                <w:rFonts w:hint="default" w:ascii="仿宋" w:hAnsi="仿宋" w:eastAsia="仿宋" w:cs="宋体"/>
                <w:color w:val="auto"/>
                <w:sz w:val="22"/>
                <w:szCs w:val="22"/>
                <w:highlight w:val="none"/>
              </w:rPr>
            </w:pPr>
          </w:p>
        </w:tc>
        <w:tc>
          <w:tcPr>
            <w:tcW w:w="7316" w:type="dxa"/>
            <w:gridSpan w:val="2"/>
            <w:tcBorders>
              <w:left w:val="single" w:color="auto" w:sz="4" w:space="0"/>
            </w:tcBorders>
            <w:vAlign w:val="center"/>
          </w:tcPr>
          <w:p w14:paraId="06F16E0C">
            <w:pPr>
              <w:keepNext w:val="0"/>
              <w:keepLines w:val="0"/>
              <w:suppressLineNumbers w:val="0"/>
              <w:tabs>
                <w:tab w:val="left" w:pos="0"/>
              </w:tabs>
              <w:spacing w:before="0" w:beforeAutospacing="0" w:after="0" w:afterAutospacing="0"/>
              <w:ind w:left="0" w:right="0"/>
              <w:jc w:val="left"/>
              <w:rPr>
                <w:rFonts w:hint="default" w:ascii="仿宋" w:hAnsi="仿宋" w:eastAsia="仿宋" w:cs="宋体"/>
                <w:color w:val="auto"/>
                <w:sz w:val="22"/>
                <w:szCs w:val="22"/>
                <w:highlight w:val="none"/>
              </w:rPr>
            </w:pPr>
            <w:r>
              <w:rPr>
                <w:rFonts w:hint="eastAsia" w:ascii="仿宋" w:hAnsi="仿宋" w:eastAsia="仿宋" w:cs="宋体"/>
                <w:color w:val="auto"/>
                <w:sz w:val="22"/>
                <w:szCs w:val="22"/>
                <w:highlight w:val="none"/>
              </w:rPr>
              <w:t>见附表</w:t>
            </w:r>
          </w:p>
        </w:tc>
      </w:tr>
      <w:tr w14:paraId="04736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11" w:hRule="atLeast"/>
        </w:trPr>
        <w:tc>
          <w:tcPr>
            <w:tcW w:w="876" w:type="dxa"/>
            <w:gridSpan w:val="2"/>
            <w:vMerge w:val="continue"/>
            <w:tcBorders>
              <w:right w:val="single" w:color="auto" w:sz="4" w:space="0"/>
            </w:tcBorders>
            <w:vAlign w:val="center"/>
          </w:tcPr>
          <w:p w14:paraId="13C9B6FB">
            <w:pPr>
              <w:keepNext w:val="0"/>
              <w:keepLines w:val="0"/>
              <w:suppressLineNumbers w:val="0"/>
              <w:spacing w:before="0" w:beforeAutospacing="0" w:after="0" w:afterAutospacing="0"/>
              <w:ind w:left="0" w:right="0"/>
              <w:jc w:val="center"/>
              <w:rPr>
                <w:rFonts w:hint="default" w:ascii="仿宋" w:hAnsi="仿宋" w:eastAsia="仿宋" w:cs="宋体"/>
                <w:color w:val="auto"/>
                <w:sz w:val="22"/>
                <w:szCs w:val="22"/>
                <w:highlight w:val="none"/>
              </w:rPr>
            </w:pPr>
          </w:p>
        </w:tc>
        <w:tc>
          <w:tcPr>
            <w:tcW w:w="953" w:type="dxa"/>
            <w:vMerge w:val="continue"/>
            <w:tcBorders>
              <w:right w:val="single" w:color="auto" w:sz="4" w:space="0"/>
            </w:tcBorders>
            <w:vAlign w:val="center"/>
          </w:tcPr>
          <w:p w14:paraId="031522ED">
            <w:pPr>
              <w:keepNext w:val="0"/>
              <w:keepLines w:val="0"/>
              <w:suppressLineNumbers w:val="0"/>
              <w:spacing w:before="0" w:beforeAutospacing="0" w:after="0" w:afterAutospacing="0"/>
              <w:ind w:left="0" w:right="0"/>
              <w:jc w:val="center"/>
              <w:rPr>
                <w:rFonts w:hint="default" w:ascii="仿宋" w:hAnsi="仿宋" w:eastAsia="仿宋" w:cs="宋体"/>
                <w:color w:val="auto"/>
                <w:sz w:val="22"/>
                <w:szCs w:val="22"/>
                <w:highlight w:val="none"/>
              </w:rPr>
            </w:pPr>
          </w:p>
        </w:tc>
        <w:tc>
          <w:tcPr>
            <w:tcW w:w="7316" w:type="dxa"/>
            <w:gridSpan w:val="2"/>
            <w:tcBorders>
              <w:top w:val="single" w:color="auto" w:sz="4" w:space="0"/>
              <w:left w:val="single" w:color="auto" w:sz="4" w:space="0"/>
            </w:tcBorders>
          </w:tcPr>
          <w:p w14:paraId="6B416330">
            <w:pPr>
              <w:keepNext w:val="0"/>
              <w:keepLines w:val="0"/>
              <w:suppressLineNumbers w:val="0"/>
              <w:tabs>
                <w:tab w:val="left" w:pos="0"/>
              </w:tabs>
              <w:spacing w:before="0" w:beforeAutospacing="0" w:after="0" w:afterAutospacing="0"/>
              <w:ind w:left="0" w:right="0"/>
              <w:rPr>
                <w:rFonts w:hint="default" w:ascii="仿宋" w:hAnsi="仿宋" w:eastAsia="仿宋"/>
                <w:color w:val="auto"/>
                <w:sz w:val="22"/>
                <w:szCs w:val="22"/>
                <w:highlight w:val="none"/>
              </w:rPr>
            </w:pPr>
            <w:r>
              <w:rPr>
                <w:rFonts w:hint="eastAsia" w:ascii="仿宋" w:hAnsi="仿宋" w:eastAsia="仿宋"/>
                <w:color w:val="auto"/>
                <w:sz w:val="21"/>
                <w:szCs w:val="21"/>
                <w:highlight w:val="none"/>
              </w:rPr>
              <w:t>说明：</w:t>
            </w:r>
            <w:r>
              <w:rPr>
                <w:rFonts w:hint="eastAsia" w:ascii="仿宋" w:hAnsi="仿宋" w:eastAsia="仿宋"/>
                <w:color w:val="auto"/>
                <w:sz w:val="22"/>
                <w:szCs w:val="22"/>
                <w:highlight w:val="none"/>
              </w:rPr>
              <w:t>各评委成员按上述评分内容进行评定，每人一张评分计算表，由评标委员会成员各自评定独立打分并记实名。如某张表的一项评分内容分值超过规定的范围，则该张表无效。评标委员会成员对投标供应商的各项评分内容评分的合计分的算术平均值为该投标供应商技术资信的最终得分（四舍五入，保留小数点后二位）。</w:t>
            </w:r>
            <w:r>
              <w:rPr>
                <w:rFonts w:hint="eastAsia" w:ascii="仿宋" w:hAnsi="仿宋" w:eastAsia="仿宋"/>
                <w:b/>
                <w:bCs/>
                <w:color w:val="auto"/>
                <w:sz w:val="24"/>
                <w:szCs w:val="24"/>
                <w:highlight w:val="none"/>
              </w:rPr>
              <w:t>注：</w:t>
            </w:r>
            <w:r>
              <w:rPr>
                <w:rFonts w:hint="default" w:ascii="仿宋" w:hAnsi="仿宋" w:eastAsia="仿宋"/>
                <w:b/>
                <w:bCs/>
                <w:color w:val="auto"/>
                <w:sz w:val="24"/>
                <w:szCs w:val="24"/>
                <w:highlight w:val="none"/>
              </w:rPr>
              <w:t>评审小组成员个人主观打分偏离所有评审小组成员主观打分平均值30%以上的，由评审委员会启动评分畸高、畸低行为认定程序，限制专家自由裁量权</w:t>
            </w:r>
            <w:r>
              <w:rPr>
                <w:rFonts w:hint="eastAsia" w:ascii="仿宋" w:hAnsi="仿宋" w:eastAsia="仿宋"/>
                <w:b/>
                <w:bCs/>
                <w:color w:val="auto"/>
                <w:sz w:val="24"/>
                <w:szCs w:val="24"/>
                <w:highlight w:val="none"/>
              </w:rPr>
              <w:t>。如评委对各投标人的技术标分值出现明显偏高或偏低情况的，该评委需阐述理由，并向</w:t>
            </w:r>
            <w:r>
              <w:rPr>
                <w:rFonts w:hint="eastAsia" w:ascii="仿宋" w:hAnsi="仿宋" w:eastAsia="仿宋"/>
                <w:b/>
                <w:bCs/>
                <w:color w:val="auto"/>
                <w:sz w:val="24"/>
                <w:szCs w:val="24"/>
                <w:highlight w:val="none"/>
                <w:lang w:eastAsia="zh-CN"/>
              </w:rPr>
              <w:t>采购</w:t>
            </w:r>
            <w:r>
              <w:rPr>
                <w:rFonts w:hint="eastAsia" w:ascii="仿宋" w:hAnsi="仿宋" w:eastAsia="仿宋"/>
                <w:b/>
                <w:bCs/>
                <w:color w:val="auto"/>
                <w:sz w:val="24"/>
                <w:szCs w:val="24"/>
                <w:highlight w:val="none"/>
              </w:rPr>
              <w:t>人提交书面说明。</w:t>
            </w:r>
          </w:p>
        </w:tc>
      </w:tr>
      <w:tr w14:paraId="6AA55D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5" w:hRule="atLeast"/>
        </w:trPr>
        <w:tc>
          <w:tcPr>
            <w:tcW w:w="1829" w:type="dxa"/>
            <w:gridSpan w:val="3"/>
            <w:tcBorders>
              <w:top w:val="single" w:color="auto" w:sz="4" w:space="0"/>
              <w:bottom w:val="single" w:color="auto" w:sz="4" w:space="0"/>
              <w:right w:val="single" w:color="auto" w:sz="4" w:space="0"/>
            </w:tcBorders>
            <w:vAlign w:val="center"/>
          </w:tcPr>
          <w:p w14:paraId="6A517C00">
            <w:pPr>
              <w:keepNext w:val="0"/>
              <w:keepLines w:val="0"/>
              <w:suppressLineNumbers w:val="0"/>
              <w:spacing w:before="0" w:beforeAutospacing="0" w:after="0" w:afterAutospacing="0"/>
              <w:ind w:left="0" w:right="0"/>
              <w:jc w:val="center"/>
              <w:rPr>
                <w:rFonts w:hint="default" w:ascii="仿宋" w:hAnsi="仿宋" w:eastAsia="仿宋" w:cs="宋体"/>
                <w:color w:val="auto"/>
                <w:sz w:val="22"/>
                <w:szCs w:val="22"/>
                <w:highlight w:val="none"/>
              </w:rPr>
            </w:pPr>
            <w:r>
              <w:rPr>
                <w:rFonts w:hint="eastAsia" w:ascii="仿宋" w:hAnsi="仿宋" w:eastAsia="仿宋" w:cs="宋体"/>
                <w:color w:val="auto"/>
                <w:sz w:val="22"/>
                <w:szCs w:val="22"/>
                <w:highlight w:val="none"/>
              </w:rPr>
              <w:t>2.3.3</w:t>
            </w:r>
          </w:p>
        </w:tc>
        <w:tc>
          <w:tcPr>
            <w:tcW w:w="1931" w:type="dxa"/>
            <w:tcBorders>
              <w:top w:val="single" w:color="auto" w:sz="4" w:space="0"/>
              <w:left w:val="single" w:color="auto" w:sz="4" w:space="0"/>
              <w:bottom w:val="single" w:color="auto" w:sz="4" w:space="0"/>
              <w:right w:val="single" w:color="auto" w:sz="4" w:space="0"/>
            </w:tcBorders>
            <w:vAlign w:val="center"/>
          </w:tcPr>
          <w:p w14:paraId="63A6F44E">
            <w:pPr>
              <w:keepNext w:val="0"/>
              <w:keepLines w:val="0"/>
              <w:suppressLineNumbers w:val="0"/>
              <w:spacing w:before="0" w:beforeAutospacing="0" w:after="0" w:afterAutospacing="0"/>
              <w:ind w:left="0" w:right="0"/>
              <w:jc w:val="center"/>
              <w:rPr>
                <w:rFonts w:hint="default" w:ascii="仿宋" w:hAnsi="仿宋" w:eastAsia="仿宋" w:cs="宋体"/>
                <w:color w:val="auto"/>
                <w:sz w:val="22"/>
                <w:szCs w:val="22"/>
                <w:highlight w:val="none"/>
              </w:rPr>
            </w:pPr>
            <w:r>
              <w:rPr>
                <w:rFonts w:hint="eastAsia" w:ascii="仿宋" w:hAnsi="仿宋" w:eastAsia="仿宋" w:cs="宋体"/>
                <w:color w:val="auto"/>
                <w:sz w:val="22"/>
                <w:szCs w:val="22"/>
                <w:highlight w:val="none"/>
              </w:rPr>
              <w:t>报价评分办法</w:t>
            </w:r>
          </w:p>
        </w:tc>
        <w:tc>
          <w:tcPr>
            <w:tcW w:w="5385" w:type="dxa"/>
            <w:tcBorders>
              <w:top w:val="single" w:color="auto" w:sz="4" w:space="0"/>
              <w:left w:val="single" w:color="auto" w:sz="4" w:space="0"/>
              <w:bottom w:val="single" w:color="auto" w:sz="4" w:space="0"/>
            </w:tcBorders>
            <w:vAlign w:val="center"/>
          </w:tcPr>
          <w:p w14:paraId="3E1FBDBC">
            <w:pPr>
              <w:keepNext w:val="0"/>
              <w:keepLines w:val="0"/>
              <w:suppressLineNumbers w:val="0"/>
              <w:snapToGrid w:val="0"/>
              <w:spacing w:before="0" w:beforeAutospacing="0" w:after="0" w:afterAutospacing="0"/>
              <w:ind w:left="0" w:right="0"/>
              <w:rPr>
                <w:rFonts w:hint="default" w:cs="Arial" w:asciiTheme="minorEastAsia" w:hAnsiTheme="minorEastAsia" w:eastAsiaTheme="minorEastAsia"/>
                <w:color w:val="auto"/>
                <w:kern w:val="0"/>
                <w:sz w:val="22"/>
                <w:szCs w:val="22"/>
                <w:highlight w:val="none"/>
              </w:rPr>
            </w:pPr>
            <w:r>
              <w:rPr>
                <w:rFonts w:hint="eastAsia" w:ascii="仿宋" w:hAnsi="仿宋" w:eastAsia="仿宋" w:cs="宋体"/>
                <w:color w:val="auto"/>
                <w:sz w:val="22"/>
                <w:szCs w:val="22"/>
                <w:highlight w:val="none"/>
              </w:rPr>
              <w:t>是否采用低价优先法：</w:t>
            </w:r>
          </w:p>
          <w:p w14:paraId="374E73A0">
            <w:pPr>
              <w:keepNext w:val="0"/>
              <w:keepLines w:val="0"/>
              <w:suppressLineNumbers w:val="0"/>
              <w:snapToGrid w:val="0"/>
              <w:spacing w:before="0" w:beforeAutospacing="0" w:after="0" w:afterAutospacing="0"/>
              <w:ind w:left="0" w:right="0"/>
              <w:rPr>
                <w:rFonts w:hint="default" w:ascii="仿宋" w:hAnsi="仿宋" w:eastAsia="仿宋" w:cs="宋体"/>
                <w:color w:val="auto"/>
                <w:sz w:val="22"/>
                <w:szCs w:val="22"/>
                <w:highlight w:val="none"/>
              </w:rPr>
            </w:pPr>
            <w:r>
              <w:rPr>
                <w:rFonts w:hint="default" w:cs="Arial" w:asciiTheme="minorEastAsia" w:hAnsiTheme="minorEastAsia" w:eastAsiaTheme="minorEastAsia"/>
                <w:color w:val="auto"/>
                <w:kern w:val="0"/>
                <w:sz w:val="22"/>
                <w:szCs w:val="22"/>
                <w:highlight w:val="none"/>
              </w:rPr>
              <w:sym w:font="Wingdings" w:char="F0FE"/>
            </w:r>
            <w:r>
              <w:rPr>
                <w:rFonts w:hint="eastAsia" w:ascii="仿宋" w:hAnsi="仿宋" w:eastAsia="仿宋" w:cs="宋体"/>
                <w:color w:val="auto"/>
                <w:sz w:val="22"/>
                <w:szCs w:val="22"/>
                <w:highlight w:val="none"/>
              </w:rPr>
              <w:t>是</w:t>
            </w:r>
          </w:p>
        </w:tc>
      </w:tr>
      <w:tr w14:paraId="3514E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829" w:type="dxa"/>
            <w:gridSpan w:val="3"/>
            <w:tcBorders>
              <w:top w:val="single" w:color="auto" w:sz="4" w:space="0"/>
              <w:bottom w:val="single" w:color="auto" w:sz="4" w:space="0"/>
              <w:right w:val="single" w:color="auto" w:sz="4" w:space="0"/>
            </w:tcBorders>
            <w:vAlign w:val="center"/>
          </w:tcPr>
          <w:p w14:paraId="013C1D92">
            <w:pPr>
              <w:keepNext w:val="0"/>
              <w:keepLines w:val="0"/>
              <w:suppressLineNumbers w:val="0"/>
              <w:spacing w:before="0" w:beforeAutospacing="0" w:after="0" w:afterAutospacing="0"/>
              <w:ind w:left="0" w:right="0"/>
              <w:jc w:val="center"/>
              <w:rPr>
                <w:rFonts w:hint="default" w:ascii="仿宋" w:hAnsi="仿宋" w:eastAsia="仿宋" w:cs="宋体"/>
                <w:color w:val="auto"/>
                <w:sz w:val="22"/>
                <w:szCs w:val="22"/>
                <w:highlight w:val="none"/>
              </w:rPr>
            </w:pPr>
            <w:r>
              <w:rPr>
                <w:rFonts w:hint="eastAsia" w:ascii="仿宋" w:hAnsi="仿宋" w:eastAsia="仿宋" w:cs="宋体"/>
                <w:color w:val="auto"/>
                <w:sz w:val="22"/>
                <w:szCs w:val="22"/>
                <w:highlight w:val="none"/>
              </w:rPr>
              <w:t>2</w:t>
            </w:r>
            <w:r>
              <w:rPr>
                <w:rFonts w:hint="default" w:ascii="仿宋" w:hAnsi="仿宋" w:eastAsia="仿宋" w:cs="宋体"/>
                <w:color w:val="auto"/>
                <w:sz w:val="22"/>
                <w:szCs w:val="22"/>
                <w:highlight w:val="none"/>
              </w:rPr>
              <w:t>.3.3</w:t>
            </w:r>
          </w:p>
        </w:tc>
        <w:tc>
          <w:tcPr>
            <w:tcW w:w="1931" w:type="dxa"/>
            <w:tcBorders>
              <w:top w:val="single" w:color="auto" w:sz="4" w:space="0"/>
              <w:left w:val="single" w:color="auto" w:sz="4" w:space="0"/>
              <w:bottom w:val="single" w:color="auto" w:sz="4" w:space="0"/>
              <w:right w:val="single" w:color="auto" w:sz="4" w:space="0"/>
            </w:tcBorders>
            <w:vAlign w:val="center"/>
          </w:tcPr>
          <w:p w14:paraId="6AAB0451">
            <w:pPr>
              <w:keepNext w:val="0"/>
              <w:keepLines w:val="0"/>
              <w:suppressLineNumbers w:val="0"/>
              <w:spacing w:before="0" w:beforeAutospacing="0" w:after="0" w:afterAutospacing="0"/>
              <w:ind w:left="0" w:right="0"/>
              <w:jc w:val="center"/>
              <w:rPr>
                <w:rFonts w:hint="default" w:ascii="仿宋" w:hAnsi="仿宋" w:eastAsia="仿宋" w:cs="宋体"/>
                <w:color w:val="auto"/>
                <w:sz w:val="22"/>
                <w:szCs w:val="22"/>
                <w:highlight w:val="none"/>
              </w:rPr>
            </w:pPr>
            <w:r>
              <w:rPr>
                <w:rFonts w:hint="eastAsia" w:ascii="仿宋" w:hAnsi="仿宋" w:eastAsia="仿宋" w:cs="宋体"/>
                <w:color w:val="auto"/>
                <w:sz w:val="22"/>
                <w:szCs w:val="22"/>
                <w:highlight w:val="none"/>
              </w:rPr>
              <w:t>报价评分标准（低价优先法）</w:t>
            </w:r>
          </w:p>
        </w:tc>
        <w:tc>
          <w:tcPr>
            <w:tcW w:w="5385" w:type="dxa"/>
            <w:tcBorders>
              <w:top w:val="single" w:color="auto" w:sz="4" w:space="0"/>
              <w:left w:val="single" w:color="auto" w:sz="4" w:space="0"/>
              <w:bottom w:val="single" w:color="auto" w:sz="4" w:space="0"/>
            </w:tcBorders>
            <w:vAlign w:val="center"/>
          </w:tcPr>
          <w:p w14:paraId="5CBCE3F6">
            <w:pPr>
              <w:keepNext w:val="0"/>
              <w:keepLines w:val="0"/>
              <w:suppressLineNumbers w:val="0"/>
              <w:snapToGrid w:val="0"/>
              <w:spacing w:before="0" w:beforeAutospacing="0" w:after="0" w:afterAutospacing="0" w:line="240" w:lineRule="auto"/>
              <w:ind w:left="0" w:right="0"/>
              <w:rPr>
                <w:rFonts w:hint="eastAsia" w:ascii="仿宋" w:hAnsi="仿宋" w:eastAsia="仿宋" w:cs="宋体"/>
                <w:color w:val="auto"/>
                <w:sz w:val="22"/>
                <w:szCs w:val="22"/>
                <w:highlight w:val="none"/>
              </w:rPr>
            </w:pPr>
            <w:bookmarkStart w:id="249" w:name="_Toc26900"/>
            <w:r>
              <w:rPr>
                <w:rFonts w:hint="eastAsia" w:ascii="仿宋" w:hAnsi="仿宋" w:eastAsia="仿宋" w:cs="宋体"/>
                <w:color w:val="auto"/>
                <w:sz w:val="22"/>
                <w:szCs w:val="22"/>
                <w:highlight w:val="none"/>
              </w:rPr>
              <w:t>报价得分=（评标基准价/评标价）×报价权重×100</w:t>
            </w:r>
            <w:bookmarkEnd w:id="249"/>
          </w:p>
          <w:p w14:paraId="761D84DA">
            <w:pPr>
              <w:keepNext w:val="0"/>
              <w:keepLines w:val="0"/>
              <w:suppressLineNumbers w:val="0"/>
              <w:snapToGrid w:val="0"/>
              <w:spacing w:before="0" w:beforeAutospacing="0" w:after="0" w:afterAutospacing="0" w:line="240" w:lineRule="auto"/>
              <w:ind w:left="0" w:right="0"/>
              <w:rPr>
                <w:rFonts w:hint="default" w:eastAsia="仿宋"/>
                <w:color w:val="auto"/>
                <w:sz w:val="22"/>
                <w:szCs w:val="22"/>
                <w:highlight w:val="none"/>
                <w:lang w:val="en-US" w:eastAsia="zh-CN"/>
              </w:rPr>
            </w:pPr>
            <w:r>
              <w:rPr>
                <w:rFonts w:hint="eastAsia" w:ascii="仿宋" w:hAnsi="仿宋" w:eastAsia="仿宋" w:cs="新宋体"/>
                <w:bCs/>
                <w:color w:val="auto"/>
                <w:spacing w:val="6"/>
                <w:sz w:val="22"/>
                <w:szCs w:val="22"/>
                <w:highlight w:val="none"/>
              </w:rPr>
              <w:t>满足招标文件要求且最低的评标价为评标基准价</w:t>
            </w:r>
            <w:r>
              <w:rPr>
                <w:rFonts w:hint="eastAsia" w:ascii="仿宋" w:hAnsi="仿宋" w:eastAsia="仿宋" w:cs="新宋体"/>
                <w:bCs/>
                <w:color w:val="auto"/>
                <w:spacing w:val="6"/>
                <w:sz w:val="22"/>
                <w:szCs w:val="22"/>
                <w:highlight w:val="none"/>
                <w:lang w:eastAsia="zh-CN"/>
              </w:rPr>
              <w:t>；</w:t>
            </w:r>
          </w:p>
        </w:tc>
      </w:tr>
      <w:tr w14:paraId="7549D7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829" w:type="dxa"/>
            <w:gridSpan w:val="3"/>
            <w:tcBorders>
              <w:top w:val="single" w:color="auto" w:sz="4" w:space="0"/>
              <w:bottom w:val="single" w:color="auto" w:sz="4" w:space="0"/>
              <w:right w:val="single" w:color="auto" w:sz="4" w:space="0"/>
            </w:tcBorders>
            <w:vAlign w:val="center"/>
          </w:tcPr>
          <w:p w14:paraId="0A6F9C72">
            <w:pPr>
              <w:keepNext w:val="0"/>
              <w:keepLines w:val="0"/>
              <w:suppressLineNumbers w:val="0"/>
              <w:spacing w:before="0" w:beforeAutospacing="0" w:after="0" w:afterAutospacing="0"/>
              <w:ind w:left="0" w:right="0"/>
              <w:jc w:val="center"/>
              <w:rPr>
                <w:rFonts w:hint="default" w:ascii="仿宋" w:hAnsi="仿宋" w:eastAsia="仿宋" w:cs="宋体"/>
                <w:color w:val="auto"/>
                <w:sz w:val="22"/>
                <w:szCs w:val="22"/>
                <w:highlight w:val="none"/>
              </w:rPr>
            </w:pPr>
            <w:r>
              <w:rPr>
                <w:rFonts w:hint="eastAsia" w:ascii="仿宋" w:hAnsi="仿宋" w:eastAsia="仿宋" w:cs="宋体"/>
                <w:color w:val="auto"/>
                <w:sz w:val="22"/>
                <w:szCs w:val="22"/>
                <w:highlight w:val="none"/>
              </w:rPr>
              <w:t>2.3.3</w:t>
            </w:r>
          </w:p>
        </w:tc>
        <w:tc>
          <w:tcPr>
            <w:tcW w:w="1931" w:type="dxa"/>
            <w:tcBorders>
              <w:top w:val="single" w:color="auto" w:sz="4" w:space="0"/>
              <w:left w:val="single" w:color="auto" w:sz="4" w:space="0"/>
              <w:bottom w:val="single" w:color="auto" w:sz="4" w:space="0"/>
              <w:right w:val="single" w:color="auto" w:sz="4" w:space="0"/>
            </w:tcBorders>
            <w:vAlign w:val="center"/>
          </w:tcPr>
          <w:p w14:paraId="3F75DCE5">
            <w:pPr>
              <w:keepNext w:val="0"/>
              <w:keepLines w:val="0"/>
              <w:suppressLineNumbers w:val="0"/>
              <w:spacing w:before="0" w:beforeAutospacing="0" w:after="0" w:afterAutospacing="0"/>
              <w:ind w:left="0" w:right="0"/>
              <w:jc w:val="center"/>
              <w:rPr>
                <w:rFonts w:hint="default" w:ascii="仿宋" w:hAnsi="仿宋" w:eastAsia="仿宋" w:cs="宋体"/>
                <w:color w:val="auto"/>
                <w:sz w:val="22"/>
                <w:szCs w:val="22"/>
                <w:highlight w:val="none"/>
              </w:rPr>
            </w:pPr>
            <w:r>
              <w:rPr>
                <w:rFonts w:hint="eastAsia" w:ascii="仿宋" w:hAnsi="仿宋" w:eastAsia="仿宋" w:cs="Arial"/>
                <w:color w:val="auto"/>
                <w:sz w:val="22"/>
                <w:szCs w:val="22"/>
                <w:highlight w:val="none"/>
              </w:rPr>
              <w:t>落实政府采购政策需进行的价格扣除</w:t>
            </w:r>
          </w:p>
        </w:tc>
        <w:tc>
          <w:tcPr>
            <w:tcW w:w="5385" w:type="dxa"/>
            <w:tcBorders>
              <w:top w:val="single" w:color="auto" w:sz="4" w:space="0"/>
              <w:left w:val="single" w:color="auto" w:sz="4" w:space="0"/>
              <w:bottom w:val="single" w:color="auto" w:sz="4" w:space="0"/>
            </w:tcBorders>
            <w:vAlign w:val="center"/>
          </w:tcPr>
          <w:p w14:paraId="37EAC3B8">
            <w:pPr>
              <w:keepNext w:val="0"/>
              <w:keepLines w:val="0"/>
              <w:suppressLineNumbers w:val="0"/>
              <w:snapToGrid w:val="0"/>
              <w:spacing w:before="0" w:beforeAutospacing="0" w:after="0" w:afterAutospacing="0"/>
              <w:ind w:left="0" w:right="0"/>
              <w:jc w:val="left"/>
              <w:rPr>
                <w:rFonts w:hint="default" w:ascii="仿宋" w:hAnsi="仿宋" w:eastAsia="仿宋"/>
                <w:color w:val="auto"/>
                <w:sz w:val="22"/>
                <w:szCs w:val="22"/>
                <w:highlight w:val="none"/>
              </w:rPr>
            </w:pPr>
            <w:r>
              <w:rPr>
                <w:rFonts w:hint="eastAsia" w:ascii="仿宋" w:hAnsi="仿宋" w:eastAsia="仿宋" w:cs="Arial"/>
                <w:b/>
                <w:bCs/>
                <w:color w:val="auto"/>
                <w:sz w:val="22"/>
                <w:szCs w:val="22"/>
                <w:highlight w:val="none"/>
              </w:rPr>
              <w:t>本项目为专门面向中小企业采购的项目，不再执行价格评审优惠的扶持政策。</w:t>
            </w:r>
          </w:p>
        </w:tc>
      </w:tr>
    </w:tbl>
    <w:p w14:paraId="0B03B097">
      <w:pPr>
        <w:rPr>
          <w:rFonts w:hint="eastAsia" w:ascii="仿宋" w:hAnsi="仿宋" w:eastAsia="仿宋" w:cs="宋体"/>
          <w:color w:val="auto"/>
          <w:sz w:val="24"/>
          <w:highlight w:val="none"/>
        </w:rPr>
      </w:pPr>
    </w:p>
    <w:p w14:paraId="37A7AB5D">
      <w:pPr>
        <w:spacing w:after="156" w:afterLines="50"/>
        <w:rPr>
          <w:rFonts w:hint="eastAsia" w:ascii="仿宋" w:hAnsi="仿宋" w:eastAsia="仿宋" w:cs="宋体"/>
          <w:color w:val="auto"/>
          <w:sz w:val="24"/>
          <w:highlight w:val="none"/>
        </w:rPr>
      </w:pPr>
      <w:r>
        <w:rPr>
          <w:rFonts w:hint="eastAsia" w:ascii="仿宋" w:hAnsi="仿宋" w:eastAsia="仿宋" w:cs="宋体"/>
          <w:color w:val="auto"/>
          <w:sz w:val="24"/>
          <w:highlight w:val="none"/>
        </w:rPr>
        <w:t>商务技术评分标准附表</w:t>
      </w:r>
    </w:p>
    <w:tbl>
      <w:tblPr>
        <w:tblStyle w:val="57"/>
        <w:tblW w:w="916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84"/>
        <w:gridCol w:w="6764"/>
        <w:gridCol w:w="813"/>
      </w:tblGrid>
      <w:tr w14:paraId="63B09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584" w:type="dxa"/>
            <w:tcBorders>
              <w:top w:val="single" w:color="auto" w:sz="4" w:space="0"/>
              <w:left w:val="single" w:color="auto" w:sz="4" w:space="0"/>
              <w:bottom w:val="single" w:color="auto" w:sz="4" w:space="0"/>
            </w:tcBorders>
            <w:vAlign w:val="center"/>
          </w:tcPr>
          <w:p w14:paraId="06048E7E">
            <w:pPr>
              <w:keepNext w:val="0"/>
              <w:keepLines w:val="0"/>
              <w:suppressLineNumbers w:val="0"/>
              <w:tabs>
                <w:tab w:val="left" w:pos="0"/>
              </w:tabs>
              <w:spacing w:before="0" w:beforeAutospacing="0" w:after="0" w:afterAutospacing="0"/>
              <w:ind w:left="0" w:right="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评审因素</w:t>
            </w:r>
          </w:p>
        </w:tc>
        <w:tc>
          <w:tcPr>
            <w:tcW w:w="6764" w:type="dxa"/>
            <w:tcBorders>
              <w:top w:val="single" w:color="auto" w:sz="4" w:space="0"/>
              <w:left w:val="single" w:color="auto" w:sz="4" w:space="0"/>
              <w:bottom w:val="single" w:color="auto" w:sz="4" w:space="0"/>
            </w:tcBorders>
            <w:vAlign w:val="center"/>
          </w:tcPr>
          <w:p w14:paraId="75534100">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评审标准</w:t>
            </w:r>
          </w:p>
        </w:tc>
        <w:tc>
          <w:tcPr>
            <w:tcW w:w="813" w:type="dxa"/>
            <w:tcBorders>
              <w:top w:val="single" w:color="auto" w:sz="4" w:space="0"/>
              <w:left w:val="single" w:color="auto" w:sz="4" w:space="0"/>
              <w:bottom w:val="single" w:color="auto" w:sz="4" w:space="0"/>
            </w:tcBorders>
            <w:vAlign w:val="center"/>
          </w:tcPr>
          <w:p w14:paraId="3710072C">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分值</w:t>
            </w:r>
          </w:p>
        </w:tc>
      </w:tr>
      <w:tr w14:paraId="768D9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1584" w:type="dxa"/>
            <w:vMerge w:val="restart"/>
            <w:tcBorders>
              <w:top w:val="single" w:color="auto" w:sz="4" w:space="0"/>
              <w:left w:val="single" w:color="auto" w:sz="4" w:space="0"/>
            </w:tcBorders>
            <w:vAlign w:val="center"/>
          </w:tcPr>
          <w:p w14:paraId="108F7B97">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 w:val="22"/>
                <w:szCs w:val="22"/>
                <w:highlight w:val="none"/>
              </w:rPr>
            </w:pPr>
            <w:r>
              <w:rPr>
                <w:rFonts w:hint="eastAsia" w:ascii="仿宋" w:hAnsi="仿宋" w:eastAsia="仿宋" w:cs="宋体"/>
                <w:color w:val="auto"/>
                <w:sz w:val="22"/>
                <w:szCs w:val="22"/>
                <w:highlight w:val="none"/>
              </w:rPr>
              <w:t>对本项目道路清扫保洁工作的现状调查与问题剖析</w:t>
            </w:r>
          </w:p>
        </w:tc>
        <w:tc>
          <w:tcPr>
            <w:tcW w:w="6764" w:type="dxa"/>
            <w:tcBorders>
              <w:top w:val="single" w:color="auto" w:sz="4" w:space="0"/>
              <w:left w:val="single" w:color="auto" w:sz="4" w:space="0"/>
              <w:bottom w:val="single" w:color="auto" w:sz="4" w:space="0"/>
            </w:tcBorders>
            <w:vAlign w:val="center"/>
          </w:tcPr>
          <w:p w14:paraId="22EE86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eastAsia="zh-CN"/>
              </w:rPr>
              <w:t>（</w:t>
            </w:r>
            <w:r>
              <w:rPr>
                <w:rFonts w:hint="eastAsia" w:ascii="仿宋" w:hAnsi="仿宋" w:eastAsia="仿宋" w:cs="宋体"/>
                <w:color w:val="auto"/>
                <w:sz w:val="22"/>
                <w:szCs w:val="22"/>
                <w:highlight w:val="none"/>
                <w:lang w:val="en-US" w:eastAsia="zh-CN"/>
              </w:rPr>
              <w:t>1</w:t>
            </w:r>
            <w:r>
              <w:rPr>
                <w:rFonts w:hint="eastAsia" w:ascii="仿宋" w:hAnsi="仿宋" w:eastAsia="仿宋" w:cs="宋体"/>
                <w:color w:val="auto"/>
                <w:sz w:val="22"/>
                <w:szCs w:val="22"/>
                <w:highlight w:val="none"/>
                <w:lang w:eastAsia="zh-CN"/>
              </w:rPr>
              <w:t>）</w:t>
            </w:r>
            <w:r>
              <w:rPr>
                <w:rFonts w:hint="eastAsia" w:ascii="仿宋" w:hAnsi="仿宋" w:eastAsia="仿宋" w:cs="宋体"/>
                <w:color w:val="auto"/>
                <w:sz w:val="22"/>
                <w:szCs w:val="22"/>
                <w:highlight w:val="none"/>
              </w:rPr>
              <w:t>对项目范围内道路的现状、保洁情况理解</w:t>
            </w:r>
            <w:r>
              <w:rPr>
                <w:rFonts w:hint="eastAsia" w:ascii="仿宋" w:hAnsi="仿宋" w:eastAsia="仿宋" w:cs="宋体"/>
                <w:color w:val="auto"/>
                <w:sz w:val="22"/>
                <w:szCs w:val="22"/>
                <w:highlight w:val="none"/>
                <w:lang w:eastAsia="zh-CN"/>
              </w:rPr>
              <w:t>，</w:t>
            </w:r>
            <w:r>
              <w:rPr>
                <w:rFonts w:hint="eastAsia" w:ascii="仿宋" w:hAnsi="仿宋" w:eastAsia="仿宋" w:cs="宋体"/>
                <w:color w:val="auto"/>
                <w:sz w:val="22"/>
                <w:szCs w:val="22"/>
                <w:highlight w:val="none"/>
              </w:rPr>
              <w:t>全面</w:t>
            </w:r>
            <w:r>
              <w:rPr>
                <w:rFonts w:hint="eastAsia" w:ascii="仿宋" w:hAnsi="仿宋" w:eastAsia="仿宋" w:cs="宋体"/>
                <w:color w:val="auto"/>
                <w:sz w:val="22"/>
                <w:szCs w:val="22"/>
                <w:highlight w:val="none"/>
                <w:lang w:eastAsia="zh-CN"/>
              </w:rPr>
              <w:t>性、</w:t>
            </w:r>
            <w:r>
              <w:rPr>
                <w:rFonts w:hint="eastAsia" w:ascii="仿宋" w:hAnsi="仿宋" w:eastAsia="仿宋" w:cs="宋体"/>
                <w:color w:val="auto"/>
                <w:sz w:val="22"/>
                <w:szCs w:val="22"/>
                <w:highlight w:val="none"/>
              </w:rPr>
              <w:t>科学合理</w:t>
            </w:r>
            <w:r>
              <w:rPr>
                <w:rFonts w:hint="eastAsia" w:ascii="仿宋" w:hAnsi="仿宋" w:eastAsia="仿宋" w:cs="宋体"/>
                <w:color w:val="auto"/>
                <w:sz w:val="22"/>
                <w:szCs w:val="22"/>
                <w:highlight w:val="none"/>
                <w:lang w:eastAsia="zh-CN"/>
              </w:rPr>
              <w:t>性</w:t>
            </w:r>
            <w:r>
              <w:rPr>
                <w:rFonts w:hint="eastAsia" w:ascii="仿宋" w:hAnsi="仿宋" w:eastAsia="仿宋" w:cs="宋体"/>
                <w:color w:val="auto"/>
                <w:sz w:val="22"/>
                <w:szCs w:val="22"/>
                <w:highlight w:val="none"/>
              </w:rPr>
              <w:t>、针对性</w:t>
            </w:r>
            <w:r>
              <w:rPr>
                <w:rFonts w:hint="eastAsia" w:ascii="仿宋" w:hAnsi="仿宋" w:eastAsia="仿宋" w:cs="宋体"/>
                <w:color w:val="auto"/>
                <w:sz w:val="22"/>
                <w:szCs w:val="22"/>
                <w:highlight w:val="none"/>
                <w:lang w:eastAsia="zh-CN"/>
              </w:rPr>
              <w:t>等情况进行打分（0-4分）</w:t>
            </w:r>
          </w:p>
          <w:p w14:paraId="778D2C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val="en-US" w:eastAsia="zh-CN"/>
              </w:rPr>
              <w:t>①</w:t>
            </w:r>
            <w:r>
              <w:rPr>
                <w:rFonts w:hint="eastAsia" w:ascii="仿宋" w:hAnsi="仿宋" w:eastAsia="仿宋" w:cs="宋体"/>
                <w:color w:val="auto"/>
                <w:sz w:val="22"/>
                <w:szCs w:val="22"/>
                <w:highlight w:val="none"/>
                <w:lang w:eastAsia="zh-CN"/>
              </w:rPr>
              <w:t>现状调查详细的、</w:t>
            </w:r>
            <w:r>
              <w:rPr>
                <w:rFonts w:hint="eastAsia" w:ascii="仿宋" w:hAnsi="仿宋" w:eastAsia="仿宋" w:cs="宋体"/>
                <w:color w:val="auto"/>
                <w:sz w:val="22"/>
                <w:szCs w:val="22"/>
                <w:highlight w:val="none"/>
                <w:lang w:val="en-US" w:eastAsia="zh-CN"/>
              </w:rPr>
              <w:t>保洁情况</w:t>
            </w:r>
            <w:r>
              <w:rPr>
                <w:rFonts w:hint="eastAsia" w:ascii="仿宋" w:hAnsi="仿宋" w:eastAsia="仿宋" w:cs="宋体"/>
                <w:color w:val="auto"/>
                <w:sz w:val="22"/>
                <w:szCs w:val="22"/>
                <w:highlight w:val="none"/>
                <w:lang w:eastAsia="zh-CN"/>
              </w:rPr>
              <w:t>理解全面的、科学合理的，</w:t>
            </w:r>
            <w:r>
              <w:rPr>
                <w:rFonts w:hint="eastAsia" w:ascii="仿宋" w:hAnsi="仿宋" w:eastAsia="仿宋" w:cs="宋体"/>
                <w:color w:val="auto"/>
                <w:sz w:val="22"/>
                <w:szCs w:val="22"/>
                <w:highlight w:val="none"/>
                <w:lang w:val="en-US" w:eastAsia="zh-CN"/>
              </w:rPr>
              <w:t>有针对性的</w:t>
            </w:r>
            <w:r>
              <w:rPr>
                <w:rFonts w:hint="eastAsia" w:ascii="仿宋" w:hAnsi="仿宋" w:eastAsia="仿宋" w:cs="宋体"/>
                <w:color w:val="auto"/>
                <w:sz w:val="22"/>
                <w:szCs w:val="22"/>
                <w:highlight w:val="none"/>
                <w:lang w:eastAsia="zh-CN"/>
              </w:rPr>
              <w:t>，得</w:t>
            </w:r>
            <w:r>
              <w:rPr>
                <w:rFonts w:hint="eastAsia" w:ascii="仿宋" w:hAnsi="仿宋" w:eastAsia="仿宋" w:cs="宋体"/>
                <w:color w:val="auto"/>
                <w:sz w:val="22"/>
                <w:szCs w:val="22"/>
                <w:highlight w:val="none"/>
                <w:lang w:val="en-US" w:eastAsia="zh-CN"/>
              </w:rPr>
              <w:t>4</w:t>
            </w:r>
            <w:r>
              <w:rPr>
                <w:rFonts w:hint="eastAsia" w:ascii="仿宋" w:hAnsi="仿宋" w:eastAsia="仿宋" w:cs="宋体"/>
                <w:color w:val="auto"/>
                <w:sz w:val="22"/>
                <w:szCs w:val="22"/>
                <w:highlight w:val="none"/>
                <w:lang w:eastAsia="zh-CN"/>
              </w:rPr>
              <w:t>分；</w:t>
            </w:r>
          </w:p>
          <w:p w14:paraId="3178B3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宋体"/>
                <w:color w:val="auto"/>
                <w:sz w:val="22"/>
                <w:szCs w:val="22"/>
                <w:highlight w:val="none"/>
                <w:lang w:val="en-US" w:eastAsia="zh-CN"/>
              </w:rPr>
            </w:pPr>
            <w:r>
              <w:rPr>
                <w:rFonts w:hint="eastAsia" w:ascii="仿宋" w:hAnsi="仿宋" w:eastAsia="仿宋" w:cs="宋体"/>
                <w:color w:val="auto"/>
                <w:sz w:val="22"/>
                <w:szCs w:val="22"/>
                <w:highlight w:val="none"/>
                <w:lang w:val="en-US" w:eastAsia="zh-CN"/>
              </w:rPr>
              <w:t>②现状调查较详细的、保洁情况理解较全面的、科学合理的，得2分；</w:t>
            </w:r>
          </w:p>
          <w:p w14:paraId="59FF120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default" w:ascii="仿宋" w:hAnsi="仿宋" w:eastAsia="仿宋" w:cs="宋体"/>
                <w:color w:val="auto"/>
                <w:sz w:val="22"/>
                <w:szCs w:val="22"/>
                <w:highlight w:val="none"/>
                <w:lang w:val="en-US" w:eastAsia="zh-CN"/>
              </w:rPr>
            </w:pPr>
            <w:r>
              <w:rPr>
                <w:rFonts w:hint="eastAsia" w:ascii="仿宋" w:hAnsi="仿宋" w:eastAsia="仿宋" w:cs="宋体"/>
                <w:color w:val="auto"/>
                <w:sz w:val="22"/>
                <w:szCs w:val="22"/>
                <w:highlight w:val="none"/>
                <w:lang w:val="en-US" w:eastAsia="zh-CN"/>
              </w:rPr>
              <w:t>③现状调查不详细的、保洁情况理解不全面的，得1分；</w:t>
            </w:r>
          </w:p>
          <w:p w14:paraId="56FD4CE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eastAsia="仿宋"/>
                <w:color w:val="auto"/>
                <w:sz w:val="22"/>
                <w:szCs w:val="22"/>
                <w:highlight w:val="none"/>
                <w:lang w:eastAsia="zh-CN"/>
              </w:rPr>
            </w:pPr>
            <w:r>
              <w:rPr>
                <w:rFonts w:hint="eastAsia" w:ascii="仿宋" w:hAnsi="仿宋" w:eastAsia="仿宋" w:cs="宋体"/>
                <w:color w:val="auto"/>
                <w:sz w:val="22"/>
                <w:szCs w:val="22"/>
                <w:highlight w:val="none"/>
                <w:lang w:eastAsia="zh-CN"/>
              </w:rPr>
              <w:t>④未提供的，得0分。</w:t>
            </w:r>
          </w:p>
        </w:tc>
        <w:tc>
          <w:tcPr>
            <w:tcW w:w="813" w:type="dxa"/>
            <w:tcBorders>
              <w:top w:val="single" w:color="auto" w:sz="4" w:space="0"/>
              <w:left w:val="single" w:color="auto" w:sz="4" w:space="0"/>
              <w:bottom w:val="single" w:color="auto" w:sz="4" w:space="0"/>
            </w:tcBorders>
            <w:vAlign w:val="center"/>
          </w:tcPr>
          <w:p w14:paraId="5F5F6849">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w:t>
            </w:r>
          </w:p>
        </w:tc>
      </w:tr>
      <w:tr w14:paraId="1F9629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1584" w:type="dxa"/>
            <w:vMerge w:val="continue"/>
            <w:tcBorders>
              <w:left w:val="single" w:color="auto" w:sz="4" w:space="0"/>
            </w:tcBorders>
            <w:vAlign w:val="center"/>
          </w:tcPr>
          <w:p w14:paraId="60D2C7CD">
            <w:pPr>
              <w:keepNext w:val="0"/>
              <w:keepLines w:val="0"/>
              <w:suppressLineNumbers w:val="0"/>
              <w:snapToGrid w:val="0"/>
              <w:spacing w:before="0" w:beforeAutospacing="0" w:after="0" w:afterAutospacing="0"/>
              <w:ind w:left="0" w:right="0"/>
              <w:jc w:val="center"/>
              <w:rPr>
                <w:rFonts w:hint="eastAsia" w:ascii="仿宋" w:hAnsi="仿宋" w:eastAsia="仿宋" w:cs="宋体"/>
                <w:color w:val="auto"/>
                <w:sz w:val="22"/>
                <w:szCs w:val="22"/>
                <w:highlight w:val="none"/>
              </w:rPr>
            </w:pPr>
          </w:p>
        </w:tc>
        <w:tc>
          <w:tcPr>
            <w:tcW w:w="6764" w:type="dxa"/>
            <w:tcBorders>
              <w:top w:val="single" w:color="auto" w:sz="4" w:space="0"/>
              <w:left w:val="single" w:color="auto" w:sz="4" w:space="0"/>
              <w:bottom w:val="single" w:color="auto" w:sz="4" w:space="0"/>
            </w:tcBorders>
            <w:vAlign w:val="center"/>
          </w:tcPr>
          <w:p w14:paraId="40B316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eastAsia="zh-CN"/>
              </w:rPr>
              <w:t>（</w:t>
            </w:r>
            <w:r>
              <w:rPr>
                <w:rFonts w:hint="eastAsia" w:ascii="仿宋" w:hAnsi="仿宋" w:eastAsia="仿宋" w:cs="宋体"/>
                <w:color w:val="auto"/>
                <w:sz w:val="22"/>
                <w:szCs w:val="22"/>
                <w:highlight w:val="none"/>
                <w:lang w:val="en-US" w:eastAsia="zh-CN"/>
              </w:rPr>
              <w:t>2</w:t>
            </w:r>
            <w:r>
              <w:rPr>
                <w:rFonts w:hint="eastAsia" w:ascii="仿宋" w:hAnsi="仿宋" w:eastAsia="仿宋" w:cs="宋体"/>
                <w:color w:val="auto"/>
                <w:sz w:val="22"/>
                <w:szCs w:val="22"/>
                <w:highlight w:val="none"/>
                <w:lang w:eastAsia="zh-CN"/>
              </w:rPr>
              <w:t>）存在的问题和清扫保洁的难点、要点等问题进行调查剖析</w:t>
            </w:r>
            <w:r>
              <w:rPr>
                <w:rFonts w:hint="eastAsia" w:ascii="仿宋" w:hAnsi="仿宋" w:eastAsia="仿宋" w:cs="宋体"/>
                <w:color w:val="auto"/>
                <w:sz w:val="22"/>
                <w:szCs w:val="22"/>
                <w:highlight w:val="none"/>
              </w:rPr>
              <w:t>全面</w:t>
            </w:r>
            <w:r>
              <w:rPr>
                <w:rFonts w:hint="eastAsia" w:ascii="仿宋" w:hAnsi="仿宋" w:eastAsia="仿宋" w:cs="宋体"/>
                <w:color w:val="auto"/>
                <w:sz w:val="22"/>
                <w:szCs w:val="22"/>
                <w:highlight w:val="none"/>
                <w:lang w:eastAsia="zh-CN"/>
              </w:rPr>
              <w:t>性、</w:t>
            </w:r>
            <w:r>
              <w:rPr>
                <w:rFonts w:hint="eastAsia" w:ascii="仿宋" w:hAnsi="仿宋" w:eastAsia="仿宋" w:cs="宋体"/>
                <w:color w:val="auto"/>
                <w:sz w:val="22"/>
                <w:szCs w:val="22"/>
                <w:highlight w:val="none"/>
              </w:rPr>
              <w:t>科学合理</w:t>
            </w:r>
            <w:r>
              <w:rPr>
                <w:rFonts w:hint="eastAsia" w:ascii="仿宋" w:hAnsi="仿宋" w:eastAsia="仿宋" w:cs="宋体"/>
                <w:color w:val="auto"/>
                <w:sz w:val="22"/>
                <w:szCs w:val="22"/>
                <w:highlight w:val="none"/>
                <w:lang w:eastAsia="zh-CN"/>
              </w:rPr>
              <w:t>性</w:t>
            </w:r>
            <w:r>
              <w:rPr>
                <w:rFonts w:hint="eastAsia" w:ascii="仿宋" w:hAnsi="仿宋" w:eastAsia="仿宋" w:cs="宋体"/>
                <w:color w:val="auto"/>
                <w:sz w:val="22"/>
                <w:szCs w:val="22"/>
                <w:highlight w:val="none"/>
              </w:rPr>
              <w:t>、针对性</w:t>
            </w:r>
            <w:r>
              <w:rPr>
                <w:rFonts w:hint="eastAsia" w:ascii="仿宋" w:hAnsi="仿宋" w:eastAsia="仿宋" w:cs="宋体"/>
                <w:color w:val="auto"/>
                <w:sz w:val="22"/>
                <w:szCs w:val="22"/>
                <w:highlight w:val="none"/>
                <w:lang w:eastAsia="zh-CN"/>
              </w:rPr>
              <w:t>等情况进行打分（0-4分）</w:t>
            </w:r>
          </w:p>
          <w:p w14:paraId="0A767343">
            <w:pPr>
              <w:keepNext w:val="0"/>
              <w:keepLines w:val="0"/>
              <w:suppressLineNumbers w:val="0"/>
              <w:snapToGrid w:val="0"/>
              <w:spacing w:before="0" w:beforeAutospacing="0" w:after="0" w:afterAutospacing="0" w:line="400" w:lineRule="exact"/>
              <w:ind w:left="0" w:right="0"/>
              <w:jc w:val="left"/>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eastAsia="zh-CN"/>
              </w:rPr>
              <w:t>①重点难点分析全面的、科学合理的、</w:t>
            </w:r>
            <w:r>
              <w:rPr>
                <w:rFonts w:hint="eastAsia" w:ascii="仿宋" w:hAnsi="仿宋" w:eastAsia="仿宋" w:cs="宋体"/>
                <w:color w:val="auto"/>
                <w:sz w:val="22"/>
                <w:szCs w:val="22"/>
                <w:highlight w:val="none"/>
                <w:lang w:val="en-US" w:eastAsia="zh-CN"/>
              </w:rPr>
              <w:t>有</w:t>
            </w:r>
            <w:r>
              <w:rPr>
                <w:rFonts w:hint="eastAsia" w:ascii="仿宋" w:hAnsi="仿宋" w:eastAsia="仿宋" w:cs="宋体"/>
                <w:color w:val="auto"/>
                <w:sz w:val="22"/>
                <w:szCs w:val="22"/>
                <w:highlight w:val="none"/>
                <w:lang w:eastAsia="zh-CN"/>
              </w:rPr>
              <w:t>针对性的，得4分；</w:t>
            </w:r>
          </w:p>
          <w:p w14:paraId="1E59F7C8">
            <w:pPr>
              <w:keepNext w:val="0"/>
              <w:keepLines w:val="0"/>
              <w:suppressLineNumbers w:val="0"/>
              <w:snapToGrid w:val="0"/>
              <w:spacing w:before="0" w:beforeAutospacing="0" w:after="0" w:afterAutospacing="0" w:line="400" w:lineRule="exact"/>
              <w:ind w:left="0" w:right="0"/>
              <w:jc w:val="left"/>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eastAsia="zh-CN"/>
              </w:rPr>
              <w:t>②重点难点分析</w:t>
            </w:r>
            <w:r>
              <w:rPr>
                <w:rFonts w:hint="eastAsia" w:ascii="仿宋" w:hAnsi="仿宋" w:eastAsia="仿宋" w:cs="宋体"/>
                <w:color w:val="auto"/>
                <w:sz w:val="22"/>
                <w:szCs w:val="22"/>
                <w:highlight w:val="none"/>
                <w:lang w:val="en-US" w:eastAsia="zh-CN"/>
              </w:rPr>
              <w:t>较</w:t>
            </w:r>
            <w:r>
              <w:rPr>
                <w:rFonts w:hint="eastAsia" w:ascii="仿宋" w:hAnsi="仿宋" w:eastAsia="仿宋" w:cs="宋体"/>
                <w:color w:val="auto"/>
                <w:sz w:val="22"/>
                <w:szCs w:val="22"/>
                <w:highlight w:val="none"/>
                <w:lang w:eastAsia="zh-CN"/>
              </w:rPr>
              <w:t>全面的、</w:t>
            </w:r>
            <w:r>
              <w:rPr>
                <w:rFonts w:hint="eastAsia" w:ascii="仿宋" w:hAnsi="仿宋" w:eastAsia="仿宋" w:cs="宋体"/>
                <w:color w:val="auto"/>
                <w:sz w:val="22"/>
                <w:szCs w:val="22"/>
                <w:highlight w:val="none"/>
                <w:lang w:val="en-US" w:eastAsia="zh-CN"/>
              </w:rPr>
              <w:t>较</w:t>
            </w:r>
            <w:r>
              <w:rPr>
                <w:rFonts w:hint="eastAsia" w:ascii="仿宋" w:hAnsi="仿宋" w:eastAsia="仿宋" w:cs="宋体"/>
                <w:color w:val="auto"/>
                <w:sz w:val="22"/>
                <w:szCs w:val="22"/>
                <w:highlight w:val="none"/>
                <w:lang w:eastAsia="zh-CN"/>
              </w:rPr>
              <w:t>科学合理的，得</w:t>
            </w:r>
            <w:r>
              <w:rPr>
                <w:rFonts w:hint="eastAsia" w:ascii="仿宋" w:hAnsi="仿宋" w:eastAsia="仿宋" w:cs="宋体"/>
                <w:color w:val="auto"/>
                <w:sz w:val="22"/>
                <w:szCs w:val="22"/>
                <w:highlight w:val="none"/>
                <w:lang w:val="en-US" w:eastAsia="zh-CN"/>
              </w:rPr>
              <w:t>2</w:t>
            </w:r>
            <w:r>
              <w:rPr>
                <w:rFonts w:hint="eastAsia" w:ascii="仿宋" w:hAnsi="仿宋" w:eastAsia="仿宋" w:cs="宋体"/>
                <w:color w:val="auto"/>
                <w:sz w:val="22"/>
                <w:szCs w:val="22"/>
                <w:highlight w:val="none"/>
                <w:lang w:eastAsia="zh-CN"/>
              </w:rPr>
              <w:t>分；</w:t>
            </w:r>
          </w:p>
          <w:p w14:paraId="22BFC319">
            <w:pPr>
              <w:keepNext w:val="0"/>
              <w:keepLines w:val="0"/>
              <w:suppressLineNumbers w:val="0"/>
              <w:snapToGrid w:val="0"/>
              <w:spacing w:before="0" w:beforeAutospacing="0" w:after="0" w:afterAutospacing="0" w:line="400" w:lineRule="exact"/>
              <w:ind w:left="0" w:right="0"/>
              <w:jc w:val="left"/>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eastAsia="zh-CN"/>
              </w:rPr>
              <w:t>③重点难点分析</w:t>
            </w:r>
            <w:r>
              <w:rPr>
                <w:rFonts w:hint="eastAsia" w:ascii="仿宋" w:hAnsi="仿宋" w:eastAsia="仿宋" w:cs="宋体"/>
                <w:color w:val="auto"/>
                <w:sz w:val="22"/>
                <w:szCs w:val="22"/>
                <w:highlight w:val="none"/>
                <w:lang w:val="en-US" w:eastAsia="zh-CN"/>
              </w:rPr>
              <w:t>不到位</w:t>
            </w:r>
            <w:r>
              <w:rPr>
                <w:rFonts w:hint="eastAsia" w:ascii="仿宋" w:hAnsi="仿宋" w:eastAsia="仿宋" w:cs="宋体"/>
                <w:color w:val="auto"/>
                <w:sz w:val="22"/>
                <w:szCs w:val="22"/>
                <w:highlight w:val="none"/>
                <w:lang w:eastAsia="zh-CN"/>
              </w:rPr>
              <w:t>的，得1分；</w:t>
            </w:r>
          </w:p>
          <w:p w14:paraId="29A09DB9">
            <w:pPr>
              <w:keepNext w:val="0"/>
              <w:keepLines w:val="0"/>
              <w:suppressLineNumbers w:val="0"/>
              <w:snapToGrid w:val="0"/>
              <w:spacing w:before="0" w:beforeAutospacing="0" w:after="0" w:afterAutospacing="0" w:line="400" w:lineRule="exact"/>
              <w:ind w:left="0" w:right="0"/>
              <w:jc w:val="left"/>
              <w:rPr>
                <w:rFonts w:hint="eastAsia"/>
                <w:color w:val="auto"/>
                <w:sz w:val="22"/>
                <w:szCs w:val="22"/>
                <w:highlight w:val="none"/>
                <w:lang w:eastAsia="zh-CN"/>
              </w:rPr>
            </w:pPr>
            <w:r>
              <w:rPr>
                <w:rFonts w:hint="eastAsia" w:ascii="仿宋" w:hAnsi="仿宋" w:eastAsia="仿宋" w:cs="宋体"/>
                <w:color w:val="auto"/>
                <w:sz w:val="22"/>
                <w:szCs w:val="22"/>
                <w:highlight w:val="none"/>
                <w:lang w:eastAsia="zh-CN"/>
              </w:rPr>
              <w:t>④未提供的，得0分。</w:t>
            </w:r>
          </w:p>
        </w:tc>
        <w:tc>
          <w:tcPr>
            <w:tcW w:w="813" w:type="dxa"/>
            <w:tcBorders>
              <w:top w:val="single" w:color="auto" w:sz="4" w:space="0"/>
              <w:left w:val="single" w:color="auto" w:sz="4" w:space="0"/>
              <w:bottom w:val="single" w:color="auto" w:sz="4" w:space="0"/>
            </w:tcBorders>
            <w:vAlign w:val="center"/>
          </w:tcPr>
          <w:p w14:paraId="6A667C01">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w:t>
            </w:r>
          </w:p>
        </w:tc>
      </w:tr>
      <w:tr w14:paraId="4C5DF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1584" w:type="dxa"/>
            <w:vMerge w:val="continue"/>
            <w:tcBorders>
              <w:left w:val="single" w:color="auto" w:sz="4" w:space="0"/>
            </w:tcBorders>
            <w:vAlign w:val="center"/>
          </w:tcPr>
          <w:p w14:paraId="6285EB68">
            <w:pPr>
              <w:keepNext w:val="0"/>
              <w:keepLines w:val="0"/>
              <w:suppressLineNumbers w:val="0"/>
              <w:snapToGrid w:val="0"/>
              <w:spacing w:before="0" w:beforeAutospacing="0" w:after="0" w:afterAutospacing="0"/>
              <w:ind w:left="0" w:right="0"/>
              <w:jc w:val="center"/>
              <w:rPr>
                <w:rFonts w:hint="eastAsia" w:ascii="仿宋" w:hAnsi="仿宋" w:eastAsia="仿宋" w:cs="宋体"/>
                <w:color w:val="auto"/>
                <w:sz w:val="22"/>
                <w:szCs w:val="22"/>
                <w:highlight w:val="none"/>
              </w:rPr>
            </w:pPr>
          </w:p>
        </w:tc>
        <w:tc>
          <w:tcPr>
            <w:tcW w:w="6764" w:type="dxa"/>
            <w:tcBorders>
              <w:top w:val="single" w:color="auto" w:sz="4" w:space="0"/>
              <w:left w:val="single" w:color="auto" w:sz="4" w:space="0"/>
              <w:bottom w:val="single" w:color="auto" w:sz="4" w:space="0"/>
            </w:tcBorders>
            <w:vAlign w:val="center"/>
          </w:tcPr>
          <w:p w14:paraId="5E55A23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eastAsia="zh-CN"/>
              </w:rPr>
              <w:t>（</w:t>
            </w:r>
            <w:r>
              <w:rPr>
                <w:rFonts w:hint="eastAsia" w:ascii="仿宋" w:hAnsi="仿宋" w:eastAsia="仿宋" w:cs="宋体"/>
                <w:color w:val="auto"/>
                <w:sz w:val="22"/>
                <w:szCs w:val="22"/>
                <w:highlight w:val="none"/>
                <w:lang w:val="en-US" w:eastAsia="zh-CN"/>
              </w:rPr>
              <w:t>3</w:t>
            </w:r>
            <w:r>
              <w:rPr>
                <w:rFonts w:hint="eastAsia" w:ascii="仿宋" w:hAnsi="仿宋" w:eastAsia="仿宋" w:cs="宋体"/>
                <w:color w:val="auto"/>
                <w:sz w:val="22"/>
                <w:szCs w:val="22"/>
                <w:highlight w:val="none"/>
                <w:lang w:eastAsia="zh-CN"/>
              </w:rPr>
              <w:t>）</w:t>
            </w:r>
            <w:r>
              <w:rPr>
                <w:rFonts w:hint="eastAsia" w:ascii="仿宋" w:hAnsi="仿宋" w:eastAsia="仿宋" w:cs="宋体"/>
                <w:color w:val="auto"/>
                <w:sz w:val="22"/>
                <w:szCs w:val="22"/>
                <w:highlight w:val="none"/>
              </w:rPr>
              <w:t>针对性的提出难点和要点的解决方案</w:t>
            </w:r>
            <w:r>
              <w:rPr>
                <w:rFonts w:hint="eastAsia" w:ascii="仿宋" w:hAnsi="仿宋" w:eastAsia="仿宋" w:cs="宋体"/>
                <w:color w:val="auto"/>
                <w:sz w:val="22"/>
                <w:szCs w:val="22"/>
                <w:highlight w:val="none"/>
                <w:lang w:eastAsia="zh-CN"/>
              </w:rPr>
              <w:t>，</w:t>
            </w:r>
            <w:r>
              <w:rPr>
                <w:rFonts w:hint="eastAsia" w:ascii="仿宋" w:hAnsi="仿宋" w:eastAsia="仿宋" w:cs="宋体"/>
                <w:color w:val="auto"/>
                <w:sz w:val="22"/>
                <w:szCs w:val="22"/>
                <w:highlight w:val="none"/>
              </w:rPr>
              <w:t>全面</w:t>
            </w:r>
            <w:r>
              <w:rPr>
                <w:rFonts w:hint="eastAsia" w:ascii="仿宋" w:hAnsi="仿宋" w:eastAsia="仿宋" w:cs="宋体"/>
                <w:color w:val="auto"/>
                <w:sz w:val="22"/>
                <w:szCs w:val="22"/>
                <w:highlight w:val="none"/>
                <w:lang w:eastAsia="zh-CN"/>
              </w:rPr>
              <w:t>性、</w:t>
            </w:r>
            <w:r>
              <w:rPr>
                <w:rFonts w:hint="eastAsia" w:ascii="仿宋" w:hAnsi="仿宋" w:eastAsia="仿宋" w:cs="宋体"/>
                <w:color w:val="auto"/>
                <w:sz w:val="22"/>
                <w:szCs w:val="22"/>
                <w:highlight w:val="none"/>
              </w:rPr>
              <w:t>科学合理</w:t>
            </w:r>
            <w:r>
              <w:rPr>
                <w:rFonts w:hint="eastAsia" w:ascii="仿宋" w:hAnsi="仿宋" w:eastAsia="仿宋" w:cs="宋体"/>
                <w:color w:val="auto"/>
                <w:sz w:val="22"/>
                <w:szCs w:val="22"/>
                <w:highlight w:val="none"/>
                <w:lang w:eastAsia="zh-CN"/>
              </w:rPr>
              <w:t>性</w:t>
            </w:r>
            <w:r>
              <w:rPr>
                <w:rFonts w:hint="eastAsia" w:ascii="仿宋" w:hAnsi="仿宋" w:eastAsia="仿宋" w:cs="宋体"/>
                <w:color w:val="auto"/>
                <w:sz w:val="22"/>
                <w:szCs w:val="22"/>
                <w:highlight w:val="none"/>
              </w:rPr>
              <w:t>、针对性</w:t>
            </w:r>
            <w:r>
              <w:rPr>
                <w:rFonts w:hint="eastAsia" w:ascii="仿宋" w:hAnsi="仿宋" w:eastAsia="仿宋" w:cs="宋体"/>
                <w:color w:val="auto"/>
                <w:sz w:val="22"/>
                <w:szCs w:val="22"/>
                <w:highlight w:val="none"/>
                <w:lang w:eastAsia="zh-CN"/>
              </w:rPr>
              <w:t>等情况进行打分（0-4分）</w:t>
            </w:r>
          </w:p>
          <w:p w14:paraId="3ADCEDA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eastAsia="zh-CN"/>
              </w:rPr>
              <w:t>①解决方案全面的、科学合理的、针对性</w:t>
            </w:r>
            <w:r>
              <w:rPr>
                <w:rFonts w:hint="eastAsia" w:ascii="仿宋" w:hAnsi="仿宋" w:eastAsia="仿宋" w:cs="宋体"/>
                <w:color w:val="auto"/>
                <w:sz w:val="22"/>
                <w:szCs w:val="22"/>
                <w:highlight w:val="none"/>
                <w:lang w:val="en-US" w:eastAsia="zh-CN"/>
              </w:rPr>
              <w:t>强</w:t>
            </w:r>
            <w:r>
              <w:rPr>
                <w:rFonts w:hint="eastAsia" w:ascii="仿宋" w:hAnsi="仿宋" w:eastAsia="仿宋" w:cs="宋体"/>
                <w:color w:val="auto"/>
                <w:sz w:val="22"/>
                <w:szCs w:val="22"/>
                <w:highlight w:val="none"/>
                <w:lang w:eastAsia="zh-CN"/>
              </w:rPr>
              <w:t>的，得4分；</w:t>
            </w:r>
          </w:p>
          <w:p w14:paraId="152EBA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eastAsia="zh-CN"/>
              </w:rPr>
              <w:t>②解决方案较全面的、较科学合理的，</w:t>
            </w:r>
            <w:r>
              <w:rPr>
                <w:rFonts w:hint="eastAsia" w:ascii="仿宋" w:hAnsi="仿宋" w:eastAsia="仿宋" w:cs="宋体"/>
                <w:color w:val="auto"/>
                <w:sz w:val="22"/>
                <w:szCs w:val="22"/>
                <w:highlight w:val="none"/>
                <w:lang w:val="en-US" w:eastAsia="zh-CN"/>
              </w:rPr>
              <w:t>较有针对性的</w:t>
            </w:r>
            <w:r>
              <w:rPr>
                <w:rFonts w:hint="eastAsia" w:ascii="仿宋" w:hAnsi="仿宋" w:eastAsia="仿宋" w:cs="宋体"/>
                <w:color w:val="auto"/>
                <w:sz w:val="22"/>
                <w:szCs w:val="22"/>
                <w:highlight w:val="none"/>
                <w:lang w:eastAsia="zh-CN"/>
              </w:rPr>
              <w:t>，得2分；</w:t>
            </w:r>
          </w:p>
          <w:p w14:paraId="7EC2F30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eastAsia="zh-CN"/>
              </w:rPr>
              <w:t>③解决方案不到位的，缺乏针对性的，得1分；</w:t>
            </w:r>
          </w:p>
          <w:p w14:paraId="3E8EFA2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eastAsia="仿宋"/>
                <w:color w:val="auto"/>
                <w:sz w:val="22"/>
                <w:szCs w:val="22"/>
                <w:highlight w:val="none"/>
                <w:lang w:eastAsia="zh-CN"/>
              </w:rPr>
            </w:pPr>
            <w:r>
              <w:rPr>
                <w:rFonts w:hint="eastAsia" w:ascii="仿宋" w:hAnsi="仿宋" w:eastAsia="仿宋" w:cs="宋体"/>
                <w:color w:val="auto"/>
                <w:sz w:val="22"/>
                <w:szCs w:val="22"/>
                <w:highlight w:val="none"/>
                <w:lang w:eastAsia="zh-CN"/>
              </w:rPr>
              <w:t>④未提供的，得0分。</w:t>
            </w:r>
          </w:p>
        </w:tc>
        <w:tc>
          <w:tcPr>
            <w:tcW w:w="813" w:type="dxa"/>
            <w:tcBorders>
              <w:top w:val="single" w:color="auto" w:sz="4" w:space="0"/>
              <w:left w:val="single" w:color="auto" w:sz="4" w:space="0"/>
              <w:bottom w:val="single" w:color="auto" w:sz="4" w:space="0"/>
            </w:tcBorders>
            <w:vAlign w:val="center"/>
          </w:tcPr>
          <w:p w14:paraId="3C42F8AA">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w:t>
            </w:r>
          </w:p>
        </w:tc>
      </w:tr>
      <w:tr w14:paraId="58A4D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584" w:type="dxa"/>
            <w:vMerge w:val="restart"/>
            <w:tcBorders>
              <w:top w:val="single" w:color="auto" w:sz="4" w:space="0"/>
              <w:left w:val="single" w:color="auto" w:sz="4" w:space="0"/>
            </w:tcBorders>
            <w:vAlign w:val="center"/>
          </w:tcPr>
          <w:p w14:paraId="6BC38290">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 w:val="22"/>
                <w:szCs w:val="22"/>
                <w:highlight w:val="none"/>
              </w:rPr>
            </w:pPr>
            <w:r>
              <w:rPr>
                <w:rFonts w:hint="eastAsia" w:ascii="仿宋" w:hAnsi="仿宋" w:eastAsia="仿宋" w:cs="宋体"/>
                <w:color w:val="auto"/>
                <w:sz w:val="22"/>
                <w:szCs w:val="22"/>
                <w:highlight w:val="none"/>
              </w:rPr>
              <w:t>清扫保洁具体实施计划和方案</w:t>
            </w:r>
          </w:p>
        </w:tc>
        <w:tc>
          <w:tcPr>
            <w:tcW w:w="6764" w:type="dxa"/>
            <w:tcBorders>
              <w:top w:val="single" w:color="auto" w:sz="4" w:space="0"/>
              <w:left w:val="single" w:color="auto" w:sz="4" w:space="0"/>
              <w:bottom w:val="single" w:color="auto" w:sz="4" w:space="0"/>
            </w:tcBorders>
            <w:vAlign w:val="center"/>
          </w:tcPr>
          <w:p w14:paraId="21F7BEAB">
            <w:pPr>
              <w:keepNext w:val="0"/>
              <w:keepLines w:val="0"/>
              <w:numPr>
                <w:ilvl w:val="0"/>
                <w:numId w:val="4"/>
              </w:numPr>
              <w:suppressLineNumbers w:val="0"/>
              <w:snapToGrid w:val="0"/>
              <w:spacing w:before="0" w:beforeAutospacing="0" w:after="0" w:afterAutospacing="0" w:line="400" w:lineRule="exact"/>
              <w:ind w:left="0" w:right="0"/>
              <w:jc w:val="left"/>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保洁方案：</w:t>
            </w:r>
          </w:p>
          <w:p w14:paraId="14944749">
            <w:pPr>
              <w:keepNext w:val="0"/>
              <w:keepLines w:val="0"/>
              <w:pageBreakBefore w:val="0"/>
              <w:widowControl w:val="0"/>
              <w:numPr>
                <w:ilvl w:val="0"/>
                <w:numId w:val="5"/>
              </w:numPr>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color w:val="auto"/>
                <w:sz w:val="22"/>
                <w:szCs w:val="22"/>
                <w:highlight w:val="none"/>
                <w:lang w:eastAsia="zh-CN"/>
              </w:rPr>
            </w:pPr>
            <w:r>
              <w:rPr>
                <w:rFonts w:hint="eastAsia" w:ascii="仿宋" w:hAnsi="仿宋" w:eastAsia="仿宋" w:cs="宋体"/>
                <w:color w:val="auto"/>
                <w:sz w:val="22"/>
                <w:szCs w:val="22"/>
                <w:highlight w:val="none"/>
              </w:rPr>
              <w:t>拟投入机械设备、工具情况，包括机械设备、工具的规格及数量等</w:t>
            </w:r>
            <w:r>
              <w:rPr>
                <w:rFonts w:hint="eastAsia" w:ascii="仿宋" w:hAnsi="仿宋" w:eastAsia="仿宋" w:cs="宋体"/>
                <w:color w:val="auto"/>
                <w:sz w:val="22"/>
                <w:szCs w:val="22"/>
                <w:highlight w:val="none"/>
                <w:lang w:eastAsia="zh-CN"/>
              </w:rPr>
              <w:t>情况进行打分（0-4分）</w:t>
            </w:r>
          </w:p>
          <w:p w14:paraId="754B84B5">
            <w:pPr>
              <w:keepNext w:val="0"/>
              <w:keepLines w:val="0"/>
              <w:suppressLineNumbers w:val="0"/>
              <w:snapToGrid w:val="0"/>
              <w:spacing w:before="0" w:beforeAutospacing="0" w:after="0" w:afterAutospacing="0" w:line="360" w:lineRule="auto"/>
              <w:ind w:left="0" w:right="0"/>
              <w:jc w:val="left"/>
              <w:rPr>
                <w:rFonts w:hint="eastAsia" w:ascii="仿宋" w:hAnsi="仿宋" w:eastAsia="仿宋" w:cs="宋体"/>
                <w:b w:val="0"/>
                <w:bCs w:val="0"/>
                <w:color w:val="auto"/>
                <w:sz w:val="22"/>
                <w:szCs w:val="22"/>
                <w:highlight w:val="none"/>
                <w:lang w:val="en-US" w:eastAsia="zh-CN"/>
              </w:rPr>
            </w:pPr>
            <w:r>
              <w:rPr>
                <w:rFonts w:hint="eastAsia" w:ascii="仿宋" w:hAnsi="仿宋" w:eastAsia="仿宋" w:cs="宋体"/>
                <w:b w:val="0"/>
                <w:bCs w:val="0"/>
                <w:color w:val="auto"/>
                <w:sz w:val="22"/>
                <w:szCs w:val="22"/>
                <w:highlight w:val="none"/>
                <w:lang w:val="en-US" w:eastAsia="zh-CN"/>
              </w:rPr>
              <w:t>①投入的设备设施性能优良，能满足采购需求，有利于项目实施的得4分；</w:t>
            </w:r>
          </w:p>
          <w:p w14:paraId="4D2D0DAA">
            <w:pPr>
              <w:keepNext w:val="0"/>
              <w:keepLines w:val="0"/>
              <w:suppressLineNumbers w:val="0"/>
              <w:snapToGrid w:val="0"/>
              <w:spacing w:before="0" w:beforeAutospacing="0" w:after="0" w:afterAutospacing="0" w:line="360" w:lineRule="auto"/>
              <w:ind w:left="0" w:right="0"/>
              <w:jc w:val="left"/>
              <w:rPr>
                <w:rFonts w:hint="eastAsia" w:ascii="仿宋" w:hAnsi="仿宋" w:eastAsia="仿宋" w:cs="宋体"/>
                <w:b w:val="0"/>
                <w:bCs w:val="0"/>
                <w:color w:val="auto"/>
                <w:sz w:val="22"/>
                <w:szCs w:val="22"/>
                <w:highlight w:val="none"/>
                <w:lang w:val="en-US" w:eastAsia="zh-CN"/>
              </w:rPr>
            </w:pPr>
            <w:r>
              <w:rPr>
                <w:rFonts w:hint="eastAsia" w:ascii="仿宋" w:hAnsi="仿宋" w:eastAsia="仿宋" w:cs="宋体"/>
                <w:b w:val="0"/>
                <w:bCs w:val="0"/>
                <w:color w:val="auto"/>
                <w:sz w:val="22"/>
                <w:szCs w:val="22"/>
                <w:highlight w:val="none"/>
                <w:lang w:val="en-US" w:eastAsia="zh-CN"/>
              </w:rPr>
              <w:t>②投入的设备设施数量、性能基本符合采购需求的，得2分；</w:t>
            </w:r>
          </w:p>
          <w:p w14:paraId="411BDDAD">
            <w:pPr>
              <w:keepNext w:val="0"/>
              <w:keepLines w:val="0"/>
              <w:suppressLineNumbers w:val="0"/>
              <w:snapToGrid w:val="0"/>
              <w:spacing w:before="0" w:beforeAutospacing="0" w:after="0" w:afterAutospacing="0" w:line="360" w:lineRule="auto"/>
              <w:ind w:left="0" w:right="0"/>
              <w:jc w:val="left"/>
              <w:rPr>
                <w:rFonts w:hint="eastAsia" w:ascii="仿宋" w:hAnsi="仿宋" w:eastAsia="仿宋" w:cs="宋体"/>
                <w:b w:val="0"/>
                <w:bCs w:val="0"/>
                <w:color w:val="auto"/>
                <w:sz w:val="22"/>
                <w:szCs w:val="22"/>
                <w:highlight w:val="none"/>
                <w:lang w:val="en-US" w:eastAsia="zh-CN"/>
              </w:rPr>
            </w:pPr>
            <w:r>
              <w:rPr>
                <w:rFonts w:hint="eastAsia" w:ascii="仿宋" w:hAnsi="仿宋" w:eastAsia="仿宋" w:cs="宋体"/>
                <w:b w:val="0"/>
                <w:bCs w:val="0"/>
                <w:color w:val="auto"/>
                <w:sz w:val="22"/>
                <w:szCs w:val="22"/>
                <w:highlight w:val="none"/>
                <w:lang w:val="en-US" w:eastAsia="zh-CN"/>
              </w:rPr>
              <w:t>③投入的设备设施数量、性能明显欠缺不足的，得1分；</w:t>
            </w:r>
          </w:p>
          <w:p w14:paraId="269504DE">
            <w:pPr>
              <w:keepNext w:val="0"/>
              <w:keepLines w:val="0"/>
              <w:suppressLineNumbers w:val="0"/>
              <w:snapToGrid w:val="0"/>
              <w:spacing w:before="0" w:beforeAutospacing="0" w:after="0" w:afterAutospacing="0" w:line="360" w:lineRule="auto"/>
              <w:ind w:left="0" w:right="0"/>
              <w:jc w:val="left"/>
              <w:rPr>
                <w:rFonts w:hint="eastAsia" w:ascii="仿宋" w:hAnsi="仿宋" w:eastAsia="仿宋" w:cs="宋体"/>
                <w:color w:val="auto"/>
                <w:sz w:val="22"/>
                <w:szCs w:val="22"/>
                <w:highlight w:val="none"/>
                <w:lang w:val="en-US" w:eastAsia="zh-CN"/>
              </w:rPr>
            </w:pPr>
            <w:r>
              <w:rPr>
                <w:rFonts w:hint="eastAsia" w:ascii="仿宋" w:hAnsi="仿宋" w:eastAsia="仿宋" w:cs="宋体"/>
                <w:b w:val="0"/>
                <w:bCs w:val="0"/>
                <w:color w:val="auto"/>
                <w:sz w:val="22"/>
                <w:szCs w:val="22"/>
                <w:highlight w:val="none"/>
                <w:lang w:val="en-US" w:eastAsia="zh-CN"/>
              </w:rPr>
              <w:t>④未提供的，得0分。</w:t>
            </w:r>
          </w:p>
          <w:p w14:paraId="37A6D901">
            <w:pPr>
              <w:keepNext w:val="0"/>
              <w:keepLines w:val="0"/>
              <w:pageBreakBefore w:val="0"/>
              <w:widowControl w:val="0"/>
              <w:numPr>
                <w:ilvl w:val="0"/>
                <w:numId w:val="5"/>
              </w:numPr>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left"/>
              <w:textAlignment w:val="auto"/>
              <w:rPr>
                <w:rFonts w:hint="eastAsia" w:ascii="仿宋" w:hAnsi="仿宋" w:eastAsia="仿宋" w:cs="仿宋"/>
                <w:color w:val="auto"/>
                <w:sz w:val="22"/>
                <w:szCs w:val="22"/>
                <w:highlight w:val="none"/>
              </w:rPr>
            </w:pPr>
            <w:r>
              <w:rPr>
                <w:rFonts w:hint="eastAsia" w:ascii="仿宋" w:hAnsi="仿宋" w:eastAsia="仿宋" w:cs="宋体"/>
                <w:color w:val="auto"/>
                <w:sz w:val="22"/>
                <w:szCs w:val="22"/>
                <w:highlight w:val="none"/>
              </w:rPr>
              <w:t>拟投入人员情况，包括人员的条件及数量、</w:t>
            </w:r>
            <w:r>
              <w:rPr>
                <w:rFonts w:hint="default" w:ascii="仿宋" w:hAnsi="仿宋" w:eastAsia="仿宋"/>
                <w:color w:val="auto"/>
                <w:sz w:val="22"/>
                <w:szCs w:val="22"/>
                <w:highlight w:val="none"/>
              </w:rPr>
              <w:t>工作排班、时间安排和分工计划</w:t>
            </w:r>
            <w:r>
              <w:rPr>
                <w:rFonts w:hint="eastAsia" w:ascii="仿宋" w:hAnsi="仿宋" w:eastAsia="仿宋" w:cs="宋体"/>
                <w:color w:val="auto"/>
                <w:sz w:val="22"/>
                <w:szCs w:val="22"/>
                <w:highlight w:val="none"/>
              </w:rPr>
              <w:t>等</w:t>
            </w:r>
            <w:r>
              <w:rPr>
                <w:rFonts w:hint="eastAsia" w:ascii="仿宋" w:hAnsi="仿宋" w:eastAsia="仿宋" w:cs="宋体"/>
                <w:color w:val="auto"/>
                <w:sz w:val="22"/>
                <w:szCs w:val="22"/>
                <w:highlight w:val="none"/>
                <w:lang w:eastAsia="zh-CN"/>
              </w:rPr>
              <w:t>情况进行打分（0-4分）</w:t>
            </w:r>
          </w:p>
          <w:p w14:paraId="2397CE6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①</w:t>
            </w:r>
            <w:r>
              <w:rPr>
                <w:rFonts w:hint="eastAsia" w:ascii="仿宋" w:hAnsi="仿宋" w:eastAsia="仿宋" w:cs="仿宋"/>
                <w:color w:val="auto"/>
                <w:sz w:val="22"/>
                <w:szCs w:val="22"/>
                <w:highlight w:val="none"/>
              </w:rPr>
              <w:t>人员配置方案完整具体、切实可行，能满足采购需求，有利于项目实施的</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得</w:t>
            </w: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分；</w:t>
            </w:r>
          </w:p>
          <w:p w14:paraId="6FE7A13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②</w:t>
            </w:r>
            <w:r>
              <w:rPr>
                <w:rFonts w:hint="eastAsia" w:ascii="仿宋" w:hAnsi="仿宋" w:eastAsia="仿宋" w:cs="仿宋"/>
                <w:color w:val="auto"/>
                <w:sz w:val="22"/>
                <w:szCs w:val="22"/>
                <w:highlight w:val="none"/>
              </w:rPr>
              <w:t>人员配置方案较为完整可行，基本符合采购需求的</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038114CF">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③</w:t>
            </w:r>
            <w:r>
              <w:rPr>
                <w:rFonts w:hint="eastAsia" w:ascii="仿宋" w:hAnsi="仿宋" w:eastAsia="仿宋" w:cs="仿宋"/>
                <w:color w:val="auto"/>
                <w:sz w:val="22"/>
                <w:szCs w:val="22"/>
                <w:highlight w:val="none"/>
              </w:rPr>
              <w:t>人员配置方案简单不全，存在明显缺陷遗漏的</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22DB9BEA">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④</w:t>
            </w:r>
            <w:r>
              <w:rPr>
                <w:rFonts w:hint="eastAsia" w:ascii="仿宋" w:hAnsi="仿宋" w:eastAsia="仿宋" w:cs="仿宋"/>
                <w:color w:val="auto"/>
                <w:sz w:val="22"/>
                <w:szCs w:val="22"/>
                <w:highlight w:val="none"/>
              </w:rPr>
              <w:t>未提供的</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得0分。</w:t>
            </w:r>
          </w:p>
        </w:tc>
        <w:tc>
          <w:tcPr>
            <w:tcW w:w="813" w:type="dxa"/>
            <w:tcBorders>
              <w:top w:val="single" w:color="auto" w:sz="4" w:space="0"/>
              <w:left w:val="single" w:color="auto" w:sz="4" w:space="0"/>
              <w:bottom w:val="single" w:color="auto" w:sz="4" w:space="0"/>
            </w:tcBorders>
            <w:vAlign w:val="center"/>
          </w:tcPr>
          <w:p w14:paraId="091472A3">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w:t>
            </w:r>
          </w:p>
        </w:tc>
      </w:tr>
      <w:tr w14:paraId="4A3FEB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1584" w:type="dxa"/>
            <w:vMerge w:val="continue"/>
            <w:tcBorders>
              <w:left w:val="single" w:color="auto" w:sz="4" w:space="0"/>
            </w:tcBorders>
            <w:vAlign w:val="center"/>
          </w:tcPr>
          <w:p w14:paraId="6D19AEE3">
            <w:pPr>
              <w:keepNext w:val="0"/>
              <w:keepLines w:val="0"/>
              <w:suppressLineNumbers w:val="0"/>
              <w:snapToGrid w:val="0"/>
              <w:spacing w:before="0" w:beforeAutospacing="0" w:after="0" w:afterAutospacing="0"/>
              <w:ind w:left="0" w:right="0"/>
              <w:jc w:val="center"/>
              <w:rPr>
                <w:rFonts w:hint="eastAsia" w:ascii="仿宋" w:hAnsi="仿宋" w:eastAsia="仿宋" w:cs="宋体"/>
                <w:color w:val="auto"/>
                <w:sz w:val="22"/>
                <w:szCs w:val="22"/>
                <w:highlight w:val="none"/>
              </w:rPr>
            </w:pPr>
          </w:p>
        </w:tc>
        <w:tc>
          <w:tcPr>
            <w:tcW w:w="6764" w:type="dxa"/>
            <w:tcBorders>
              <w:top w:val="single" w:color="auto" w:sz="4" w:space="0"/>
              <w:left w:val="single" w:color="auto" w:sz="4" w:space="0"/>
              <w:bottom w:val="single" w:color="auto" w:sz="4" w:space="0"/>
            </w:tcBorders>
            <w:vAlign w:val="center"/>
          </w:tcPr>
          <w:p w14:paraId="1A96F3ED">
            <w:pPr>
              <w:keepNext w:val="0"/>
              <w:keepLines w:val="0"/>
              <w:numPr>
                <w:ilvl w:val="0"/>
                <w:numId w:val="0"/>
              </w:numPr>
              <w:suppressLineNumbers w:val="0"/>
              <w:snapToGrid w:val="0"/>
              <w:spacing w:before="0" w:beforeAutospacing="0" w:after="0" w:afterAutospacing="0" w:line="400" w:lineRule="exact"/>
              <w:ind w:left="0" w:right="0"/>
              <w:jc w:val="left"/>
              <w:rPr>
                <w:rFonts w:hint="default" w:ascii="仿宋" w:hAnsi="仿宋" w:eastAsia="仿宋" w:cs="宋体"/>
                <w:color w:val="auto"/>
                <w:sz w:val="22"/>
                <w:szCs w:val="22"/>
                <w:highlight w:val="none"/>
              </w:rPr>
            </w:pPr>
            <w:r>
              <w:rPr>
                <w:rFonts w:hint="eastAsia" w:ascii="仿宋" w:hAnsi="仿宋" w:eastAsia="仿宋" w:cs="宋体"/>
                <w:color w:val="auto"/>
                <w:sz w:val="22"/>
                <w:szCs w:val="22"/>
                <w:highlight w:val="none"/>
              </w:rPr>
              <w:t>2.道路冲洗方案：</w:t>
            </w:r>
          </w:p>
          <w:p w14:paraId="7177327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eastAsia="zh-CN"/>
              </w:rPr>
              <w:t>（</w:t>
            </w:r>
            <w:r>
              <w:rPr>
                <w:rFonts w:hint="eastAsia" w:ascii="仿宋" w:hAnsi="仿宋" w:eastAsia="仿宋" w:cs="宋体"/>
                <w:color w:val="auto"/>
                <w:sz w:val="22"/>
                <w:szCs w:val="22"/>
                <w:highlight w:val="none"/>
                <w:lang w:val="en-US" w:eastAsia="zh-CN"/>
              </w:rPr>
              <w:t>1</w:t>
            </w:r>
            <w:r>
              <w:rPr>
                <w:rFonts w:hint="eastAsia" w:ascii="仿宋" w:hAnsi="仿宋" w:eastAsia="仿宋" w:cs="宋体"/>
                <w:color w:val="auto"/>
                <w:sz w:val="22"/>
                <w:szCs w:val="22"/>
                <w:highlight w:val="none"/>
                <w:lang w:eastAsia="zh-CN"/>
              </w:rPr>
              <w:t>）</w:t>
            </w:r>
            <w:r>
              <w:rPr>
                <w:rFonts w:hint="eastAsia" w:ascii="仿宋" w:hAnsi="仿宋" w:eastAsia="仿宋" w:cs="宋体"/>
                <w:color w:val="auto"/>
                <w:sz w:val="22"/>
                <w:szCs w:val="22"/>
                <w:highlight w:val="none"/>
              </w:rPr>
              <w:t>拟投入机械设备、工具情况，包括机械设备、工具的规格及数量等</w:t>
            </w:r>
            <w:r>
              <w:rPr>
                <w:rFonts w:hint="eastAsia" w:ascii="仿宋" w:hAnsi="仿宋" w:eastAsia="仿宋" w:cs="宋体"/>
                <w:color w:val="auto"/>
                <w:sz w:val="22"/>
                <w:szCs w:val="22"/>
                <w:highlight w:val="none"/>
                <w:lang w:eastAsia="zh-CN"/>
              </w:rPr>
              <w:t>情况进行打分（0-4分）</w:t>
            </w:r>
          </w:p>
          <w:p w14:paraId="5FF05740">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eastAsia="zh-CN"/>
              </w:rPr>
              <w:t>①投入的设备设施性能优良，能满足采购需求，有利于项目实施的得4分；</w:t>
            </w:r>
          </w:p>
          <w:p w14:paraId="2A3F852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eastAsia="zh-CN"/>
              </w:rPr>
              <w:t>②投入的设备设施数量、性能基本符合采购需求的，得2分；</w:t>
            </w:r>
          </w:p>
          <w:p w14:paraId="64D17B6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eastAsia="zh-CN"/>
              </w:rPr>
              <w:t>③投入的设备设施数量、性能明显欠缺不足的，得1分；</w:t>
            </w:r>
          </w:p>
          <w:p w14:paraId="61F7812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eastAsia="zh-CN"/>
              </w:rPr>
              <w:t>④未提供的，得0分。</w:t>
            </w:r>
          </w:p>
          <w:p w14:paraId="103A756A">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eastAsia="zh-CN"/>
              </w:rPr>
              <w:t>（</w:t>
            </w:r>
            <w:r>
              <w:rPr>
                <w:rFonts w:hint="eastAsia" w:ascii="仿宋" w:hAnsi="仿宋" w:eastAsia="仿宋" w:cs="宋体"/>
                <w:color w:val="auto"/>
                <w:sz w:val="22"/>
                <w:szCs w:val="22"/>
                <w:highlight w:val="none"/>
                <w:lang w:val="en-US" w:eastAsia="zh-CN"/>
              </w:rPr>
              <w:t>2</w:t>
            </w:r>
            <w:r>
              <w:rPr>
                <w:rFonts w:hint="eastAsia" w:ascii="仿宋" w:hAnsi="仿宋" w:eastAsia="仿宋" w:cs="宋体"/>
                <w:color w:val="auto"/>
                <w:sz w:val="22"/>
                <w:szCs w:val="22"/>
                <w:highlight w:val="none"/>
                <w:lang w:eastAsia="zh-CN"/>
              </w:rPr>
              <w:t>）</w:t>
            </w:r>
            <w:r>
              <w:rPr>
                <w:rFonts w:hint="eastAsia" w:ascii="仿宋" w:hAnsi="仿宋" w:eastAsia="仿宋" w:cs="宋体"/>
                <w:color w:val="auto"/>
                <w:sz w:val="22"/>
                <w:szCs w:val="22"/>
                <w:highlight w:val="none"/>
              </w:rPr>
              <w:t>拟投入人员情况，包括人员的条件及数量、</w:t>
            </w:r>
            <w:r>
              <w:rPr>
                <w:rFonts w:hint="default" w:ascii="仿宋" w:hAnsi="仿宋" w:eastAsia="仿宋"/>
                <w:color w:val="auto"/>
                <w:sz w:val="22"/>
                <w:szCs w:val="22"/>
                <w:highlight w:val="none"/>
              </w:rPr>
              <w:t>工作排班、时间安排和分工计划</w:t>
            </w:r>
            <w:r>
              <w:rPr>
                <w:rFonts w:hint="eastAsia" w:ascii="仿宋" w:hAnsi="仿宋" w:eastAsia="仿宋" w:cs="宋体"/>
                <w:color w:val="auto"/>
                <w:sz w:val="22"/>
                <w:szCs w:val="22"/>
                <w:highlight w:val="none"/>
              </w:rPr>
              <w:t>等</w:t>
            </w:r>
            <w:r>
              <w:rPr>
                <w:rFonts w:hint="eastAsia" w:ascii="仿宋" w:hAnsi="仿宋" w:eastAsia="仿宋" w:cs="宋体"/>
                <w:color w:val="auto"/>
                <w:sz w:val="22"/>
                <w:szCs w:val="22"/>
                <w:highlight w:val="none"/>
                <w:lang w:eastAsia="zh-CN"/>
              </w:rPr>
              <w:t>情况进行打分（</w:t>
            </w:r>
            <w:r>
              <w:rPr>
                <w:rFonts w:hint="eastAsia" w:ascii="仿宋" w:hAnsi="仿宋" w:eastAsia="仿宋" w:cs="宋体"/>
                <w:color w:val="auto"/>
                <w:sz w:val="22"/>
                <w:szCs w:val="22"/>
                <w:highlight w:val="none"/>
                <w:lang w:val="en-US" w:eastAsia="zh-CN"/>
              </w:rPr>
              <w:t>0-4分</w:t>
            </w:r>
            <w:r>
              <w:rPr>
                <w:rFonts w:hint="eastAsia" w:ascii="仿宋" w:hAnsi="仿宋" w:eastAsia="仿宋" w:cs="宋体"/>
                <w:color w:val="auto"/>
                <w:sz w:val="22"/>
                <w:szCs w:val="22"/>
                <w:highlight w:val="none"/>
                <w:lang w:eastAsia="zh-CN"/>
              </w:rPr>
              <w:t>）</w:t>
            </w:r>
          </w:p>
          <w:p w14:paraId="74B0473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jc w:val="left"/>
              <w:textAlignment w:val="auto"/>
              <w:rPr>
                <w:rFonts w:hint="eastAsia" w:ascii="仿宋" w:hAnsi="仿宋" w:eastAsia="仿宋" w:cs="宋体"/>
                <w:color w:val="auto"/>
                <w:sz w:val="22"/>
                <w:szCs w:val="22"/>
                <w:highlight w:val="none"/>
                <w:lang w:val="en-US" w:eastAsia="zh-CN"/>
              </w:rPr>
            </w:pPr>
            <w:r>
              <w:rPr>
                <w:rFonts w:hint="eastAsia" w:ascii="仿宋" w:hAnsi="仿宋" w:eastAsia="仿宋" w:cs="宋体"/>
                <w:color w:val="auto"/>
                <w:sz w:val="22"/>
                <w:szCs w:val="22"/>
                <w:highlight w:val="none"/>
                <w:lang w:val="en-US" w:eastAsia="zh-CN"/>
              </w:rPr>
              <w:t>①人员配置方案完整具体、切实可行，能满足采购需求，有利于项目实施的，得4分；</w:t>
            </w:r>
          </w:p>
          <w:p w14:paraId="0D11B1DD">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jc w:val="left"/>
              <w:textAlignment w:val="auto"/>
              <w:rPr>
                <w:rFonts w:hint="eastAsia" w:ascii="仿宋" w:hAnsi="仿宋" w:eastAsia="仿宋" w:cs="宋体"/>
                <w:color w:val="auto"/>
                <w:sz w:val="22"/>
                <w:szCs w:val="22"/>
                <w:highlight w:val="none"/>
                <w:lang w:val="en-US" w:eastAsia="zh-CN"/>
              </w:rPr>
            </w:pPr>
            <w:r>
              <w:rPr>
                <w:rFonts w:hint="eastAsia" w:ascii="仿宋" w:hAnsi="仿宋" w:eastAsia="仿宋" w:cs="宋体"/>
                <w:color w:val="auto"/>
                <w:sz w:val="22"/>
                <w:szCs w:val="22"/>
                <w:highlight w:val="none"/>
                <w:lang w:val="en-US" w:eastAsia="zh-CN"/>
              </w:rPr>
              <w:t>②人员配置方案较为完整可行，基本符合采购需求的，得2分；</w:t>
            </w:r>
          </w:p>
          <w:p w14:paraId="3590CC9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jc w:val="left"/>
              <w:textAlignment w:val="auto"/>
              <w:rPr>
                <w:rFonts w:hint="eastAsia" w:ascii="仿宋" w:hAnsi="仿宋" w:eastAsia="仿宋" w:cs="宋体"/>
                <w:color w:val="auto"/>
                <w:sz w:val="22"/>
                <w:szCs w:val="22"/>
                <w:highlight w:val="none"/>
                <w:lang w:val="en-US" w:eastAsia="zh-CN"/>
              </w:rPr>
            </w:pPr>
            <w:r>
              <w:rPr>
                <w:rFonts w:hint="eastAsia" w:ascii="仿宋" w:hAnsi="仿宋" w:eastAsia="仿宋" w:cs="宋体"/>
                <w:color w:val="auto"/>
                <w:sz w:val="22"/>
                <w:szCs w:val="22"/>
                <w:highlight w:val="none"/>
                <w:lang w:val="en-US" w:eastAsia="zh-CN"/>
              </w:rPr>
              <w:t>③人员配置方案简单不全，存在明显缺陷遗漏的，得1分；</w:t>
            </w:r>
          </w:p>
          <w:p w14:paraId="61443A4D">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jc w:val="left"/>
              <w:textAlignment w:val="auto"/>
              <w:rPr>
                <w:rFonts w:hint="default" w:ascii="仿宋" w:hAnsi="仿宋" w:eastAsia="仿宋" w:cs="宋体"/>
                <w:color w:val="auto"/>
                <w:sz w:val="22"/>
                <w:szCs w:val="22"/>
                <w:highlight w:val="none"/>
                <w:lang w:val="en-US" w:eastAsia="zh-CN"/>
              </w:rPr>
            </w:pPr>
            <w:r>
              <w:rPr>
                <w:rFonts w:hint="eastAsia" w:ascii="仿宋" w:hAnsi="仿宋" w:eastAsia="仿宋" w:cs="宋体"/>
                <w:color w:val="auto"/>
                <w:sz w:val="22"/>
                <w:szCs w:val="22"/>
                <w:highlight w:val="none"/>
                <w:lang w:val="en-US" w:eastAsia="zh-CN"/>
              </w:rPr>
              <w:t>④未提供的，得0分。</w:t>
            </w:r>
          </w:p>
        </w:tc>
        <w:tc>
          <w:tcPr>
            <w:tcW w:w="813" w:type="dxa"/>
            <w:tcBorders>
              <w:top w:val="single" w:color="auto" w:sz="4" w:space="0"/>
              <w:left w:val="single" w:color="auto" w:sz="4" w:space="0"/>
              <w:bottom w:val="single" w:color="auto" w:sz="4" w:space="0"/>
            </w:tcBorders>
            <w:vAlign w:val="center"/>
          </w:tcPr>
          <w:p w14:paraId="73E3D655">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w:t>
            </w:r>
          </w:p>
        </w:tc>
      </w:tr>
      <w:tr w14:paraId="63F20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584" w:type="dxa"/>
            <w:vMerge w:val="continue"/>
            <w:tcBorders>
              <w:left w:val="single" w:color="auto" w:sz="4" w:space="0"/>
            </w:tcBorders>
            <w:vAlign w:val="center"/>
          </w:tcPr>
          <w:p w14:paraId="1012F37A">
            <w:pPr>
              <w:keepNext w:val="0"/>
              <w:keepLines w:val="0"/>
              <w:suppressLineNumbers w:val="0"/>
              <w:snapToGrid w:val="0"/>
              <w:spacing w:before="0" w:beforeAutospacing="0" w:after="0" w:afterAutospacing="0"/>
              <w:ind w:left="0" w:right="0"/>
              <w:jc w:val="center"/>
              <w:rPr>
                <w:rFonts w:hint="eastAsia" w:ascii="仿宋" w:hAnsi="仿宋" w:eastAsia="仿宋" w:cs="宋体"/>
                <w:color w:val="auto"/>
                <w:sz w:val="22"/>
                <w:szCs w:val="22"/>
                <w:highlight w:val="none"/>
              </w:rPr>
            </w:pPr>
          </w:p>
        </w:tc>
        <w:tc>
          <w:tcPr>
            <w:tcW w:w="6764" w:type="dxa"/>
            <w:tcBorders>
              <w:top w:val="single" w:color="auto" w:sz="4" w:space="0"/>
              <w:left w:val="single" w:color="auto" w:sz="4" w:space="0"/>
              <w:bottom w:val="single" w:color="auto" w:sz="4" w:space="0"/>
            </w:tcBorders>
            <w:vAlign w:val="center"/>
          </w:tcPr>
          <w:p w14:paraId="67877F0E">
            <w:pPr>
              <w:keepNext w:val="0"/>
              <w:keepLines w:val="0"/>
              <w:suppressLineNumbers w:val="0"/>
              <w:snapToGrid w:val="0"/>
              <w:spacing w:before="0" w:beforeAutospacing="0" w:after="0" w:afterAutospacing="0" w:line="400" w:lineRule="exact"/>
              <w:ind w:left="0" w:right="0"/>
              <w:jc w:val="left"/>
              <w:rPr>
                <w:rFonts w:hint="default" w:ascii="仿宋" w:hAnsi="仿宋" w:eastAsia="仿宋" w:cs="宋体"/>
                <w:color w:val="auto"/>
                <w:sz w:val="22"/>
                <w:szCs w:val="22"/>
                <w:highlight w:val="none"/>
              </w:rPr>
            </w:pPr>
            <w:r>
              <w:rPr>
                <w:rFonts w:hint="eastAsia" w:ascii="仿宋" w:hAnsi="仿宋" w:eastAsia="仿宋" w:cs="宋体"/>
                <w:color w:val="auto"/>
                <w:sz w:val="22"/>
                <w:szCs w:val="22"/>
                <w:highlight w:val="none"/>
              </w:rPr>
              <w:t>3.市政设施清洁方案：</w:t>
            </w:r>
          </w:p>
          <w:p w14:paraId="05876C9F">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eastAsia="zh-CN"/>
              </w:rPr>
              <w:t>（</w:t>
            </w:r>
            <w:r>
              <w:rPr>
                <w:rFonts w:hint="eastAsia" w:ascii="仿宋" w:hAnsi="仿宋" w:eastAsia="仿宋" w:cs="宋体"/>
                <w:color w:val="auto"/>
                <w:sz w:val="22"/>
                <w:szCs w:val="22"/>
                <w:highlight w:val="none"/>
                <w:lang w:val="en-US" w:eastAsia="zh-CN"/>
              </w:rPr>
              <w:t>1</w:t>
            </w:r>
            <w:r>
              <w:rPr>
                <w:rFonts w:hint="eastAsia" w:ascii="仿宋" w:hAnsi="仿宋" w:eastAsia="仿宋" w:cs="宋体"/>
                <w:color w:val="auto"/>
                <w:sz w:val="22"/>
                <w:szCs w:val="22"/>
                <w:highlight w:val="none"/>
                <w:lang w:eastAsia="zh-CN"/>
              </w:rPr>
              <w:t>）</w:t>
            </w:r>
            <w:r>
              <w:rPr>
                <w:rFonts w:hint="eastAsia" w:ascii="仿宋" w:hAnsi="仿宋" w:eastAsia="仿宋" w:cs="宋体"/>
                <w:color w:val="auto"/>
                <w:sz w:val="22"/>
                <w:szCs w:val="22"/>
                <w:highlight w:val="none"/>
              </w:rPr>
              <w:t>拟投入机械设备、工具情况，包括机械设备、工具的规格及数量等</w:t>
            </w:r>
            <w:r>
              <w:rPr>
                <w:rFonts w:hint="eastAsia" w:ascii="仿宋" w:hAnsi="仿宋" w:eastAsia="仿宋" w:cs="宋体"/>
                <w:color w:val="auto"/>
                <w:sz w:val="22"/>
                <w:szCs w:val="22"/>
                <w:highlight w:val="none"/>
                <w:lang w:eastAsia="zh-CN"/>
              </w:rPr>
              <w:t>情况进行打分（</w:t>
            </w:r>
            <w:r>
              <w:rPr>
                <w:rFonts w:hint="eastAsia" w:ascii="仿宋" w:hAnsi="仿宋" w:eastAsia="仿宋" w:cs="宋体"/>
                <w:color w:val="auto"/>
                <w:sz w:val="22"/>
                <w:szCs w:val="22"/>
                <w:highlight w:val="none"/>
                <w:lang w:val="en-US" w:eastAsia="zh-CN"/>
              </w:rPr>
              <w:t>0-4分</w:t>
            </w:r>
            <w:r>
              <w:rPr>
                <w:rFonts w:hint="eastAsia" w:ascii="仿宋" w:hAnsi="仿宋" w:eastAsia="仿宋" w:cs="宋体"/>
                <w:color w:val="auto"/>
                <w:sz w:val="22"/>
                <w:szCs w:val="22"/>
                <w:highlight w:val="none"/>
                <w:lang w:eastAsia="zh-CN"/>
              </w:rPr>
              <w:t>）</w:t>
            </w:r>
          </w:p>
          <w:p w14:paraId="00DA3CB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eastAsia="zh-CN"/>
              </w:rPr>
              <w:t>①投入的设备设施性能优良，能满足采购需求，有利于项目实施的，得4分；</w:t>
            </w:r>
          </w:p>
          <w:p w14:paraId="0DCB494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eastAsia="zh-CN"/>
              </w:rPr>
              <w:t>②投入的设备设施数量、性能基本符合采购需求的，得2分；</w:t>
            </w:r>
          </w:p>
          <w:p w14:paraId="68F19F5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eastAsia="zh-CN"/>
              </w:rPr>
              <w:t>③投入的设备设施数量、性能明显欠缺不足的，得1分；</w:t>
            </w:r>
          </w:p>
          <w:p w14:paraId="3AEB2DE7">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eastAsia="zh-CN"/>
              </w:rPr>
              <w:t>④未提供的，得0分。</w:t>
            </w:r>
          </w:p>
          <w:p w14:paraId="15A2DEF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eastAsia="zh-CN"/>
              </w:rPr>
              <w:t>（</w:t>
            </w:r>
            <w:r>
              <w:rPr>
                <w:rFonts w:hint="eastAsia" w:ascii="仿宋" w:hAnsi="仿宋" w:eastAsia="仿宋" w:cs="宋体"/>
                <w:color w:val="auto"/>
                <w:sz w:val="22"/>
                <w:szCs w:val="22"/>
                <w:highlight w:val="none"/>
                <w:lang w:val="en-US" w:eastAsia="zh-CN"/>
              </w:rPr>
              <w:t>2</w:t>
            </w:r>
            <w:r>
              <w:rPr>
                <w:rFonts w:hint="eastAsia" w:ascii="仿宋" w:hAnsi="仿宋" w:eastAsia="仿宋" w:cs="宋体"/>
                <w:color w:val="auto"/>
                <w:sz w:val="22"/>
                <w:szCs w:val="22"/>
                <w:highlight w:val="none"/>
                <w:lang w:eastAsia="zh-CN"/>
              </w:rPr>
              <w:t>）</w:t>
            </w:r>
            <w:r>
              <w:rPr>
                <w:rFonts w:hint="eastAsia" w:ascii="仿宋" w:hAnsi="仿宋" w:eastAsia="仿宋" w:cs="宋体"/>
                <w:color w:val="auto"/>
                <w:sz w:val="22"/>
                <w:szCs w:val="22"/>
                <w:highlight w:val="none"/>
              </w:rPr>
              <w:t>拟投入人员情况，包括人员的条件及数量、</w:t>
            </w:r>
            <w:r>
              <w:rPr>
                <w:rFonts w:hint="default" w:ascii="仿宋" w:hAnsi="仿宋" w:eastAsia="仿宋"/>
                <w:color w:val="auto"/>
                <w:sz w:val="22"/>
                <w:szCs w:val="22"/>
                <w:highlight w:val="none"/>
              </w:rPr>
              <w:t>工作排班、时间安排和分工计划</w:t>
            </w:r>
            <w:r>
              <w:rPr>
                <w:rFonts w:hint="eastAsia" w:ascii="仿宋" w:hAnsi="仿宋" w:eastAsia="仿宋" w:cs="宋体"/>
                <w:color w:val="auto"/>
                <w:sz w:val="22"/>
                <w:szCs w:val="22"/>
                <w:highlight w:val="none"/>
              </w:rPr>
              <w:t>等</w:t>
            </w:r>
            <w:r>
              <w:rPr>
                <w:rFonts w:hint="eastAsia" w:ascii="仿宋" w:hAnsi="仿宋" w:eastAsia="仿宋" w:cs="宋体"/>
                <w:color w:val="auto"/>
                <w:sz w:val="22"/>
                <w:szCs w:val="22"/>
                <w:highlight w:val="none"/>
                <w:lang w:eastAsia="zh-CN"/>
              </w:rPr>
              <w:t>情况进行打分（</w:t>
            </w:r>
            <w:r>
              <w:rPr>
                <w:rFonts w:hint="eastAsia" w:ascii="仿宋" w:hAnsi="仿宋" w:eastAsia="仿宋" w:cs="宋体"/>
                <w:color w:val="auto"/>
                <w:sz w:val="22"/>
                <w:szCs w:val="22"/>
                <w:highlight w:val="none"/>
                <w:lang w:val="en-US" w:eastAsia="zh-CN"/>
              </w:rPr>
              <w:t>0-4分</w:t>
            </w:r>
            <w:r>
              <w:rPr>
                <w:rFonts w:hint="eastAsia" w:ascii="仿宋" w:hAnsi="仿宋" w:eastAsia="仿宋" w:cs="宋体"/>
                <w:color w:val="auto"/>
                <w:sz w:val="22"/>
                <w:szCs w:val="22"/>
                <w:highlight w:val="none"/>
                <w:lang w:eastAsia="zh-CN"/>
              </w:rPr>
              <w:t>）</w:t>
            </w:r>
          </w:p>
          <w:p w14:paraId="56BC889A">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eastAsia="zh-CN"/>
              </w:rPr>
              <w:t>①人员配置方案完整具体、切实可行，能满足采购需求，有利于项目实施的，得4分；</w:t>
            </w:r>
          </w:p>
          <w:p w14:paraId="2AB08C37">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eastAsia="zh-CN"/>
              </w:rPr>
              <w:t>②人员配置方案较为完整可行，基本符合采购需求的，得2分；</w:t>
            </w:r>
          </w:p>
          <w:p w14:paraId="2998F67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eastAsia="zh-CN"/>
              </w:rPr>
              <w:t>③人员配置方案简单不全，存在明显缺陷遗漏的，得1分；</w:t>
            </w:r>
          </w:p>
          <w:p w14:paraId="2FDD449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eastAsia="zh-CN"/>
              </w:rPr>
              <w:t>④未提供的，得0分。</w:t>
            </w:r>
          </w:p>
        </w:tc>
        <w:tc>
          <w:tcPr>
            <w:tcW w:w="813" w:type="dxa"/>
            <w:tcBorders>
              <w:top w:val="single" w:color="auto" w:sz="4" w:space="0"/>
              <w:left w:val="single" w:color="auto" w:sz="4" w:space="0"/>
              <w:bottom w:val="single" w:color="auto" w:sz="4" w:space="0"/>
            </w:tcBorders>
            <w:vAlign w:val="center"/>
          </w:tcPr>
          <w:p w14:paraId="75E5BB2C">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w:t>
            </w:r>
          </w:p>
        </w:tc>
      </w:tr>
      <w:tr w14:paraId="6DD823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1" w:hRule="atLeast"/>
        </w:trPr>
        <w:tc>
          <w:tcPr>
            <w:tcW w:w="1584" w:type="dxa"/>
            <w:tcBorders>
              <w:top w:val="single" w:color="auto" w:sz="4" w:space="0"/>
              <w:left w:val="single" w:color="auto" w:sz="4" w:space="0"/>
            </w:tcBorders>
            <w:vAlign w:val="center"/>
          </w:tcPr>
          <w:p w14:paraId="3F912717">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 w:val="22"/>
                <w:szCs w:val="22"/>
                <w:highlight w:val="none"/>
              </w:rPr>
            </w:pPr>
            <w:r>
              <w:rPr>
                <w:rFonts w:hint="eastAsia" w:ascii="仿宋" w:hAnsi="仿宋" w:eastAsia="仿宋" w:cs="宋体"/>
                <w:color w:val="auto"/>
                <w:sz w:val="22"/>
                <w:szCs w:val="22"/>
                <w:highlight w:val="none"/>
              </w:rPr>
              <w:t>各项工作的操作规程、标准、承诺、质量的控制和检验手段</w:t>
            </w:r>
          </w:p>
        </w:tc>
        <w:tc>
          <w:tcPr>
            <w:tcW w:w="6764" w:type="dxa"/>
            <w:tcBorders>
              <w:top w:val="single" w:color="auto" w:sz="4" w:space="0"/>
              <w:left w:val="single" w:color="auto" w:sz="4" w:space="0"/>
              <w:bottom w:val="single" w:color="auto" w:sz="4" w:space="0"/>
            </w:tcBorders>
            <w:vAlign w:val="center"/>
          </w:tcPr>
          <w:p w14:paraId="5278C7C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rPr>
              <w:t>针对本项目各项工作所制定采用的操作规程、标准、承诺、质量的控制和检验手段、方法是否能满足质量目标的实现</w:t>
            </w:r>
            <w:r>
              <w:rPr>
                <w:rFonts w:hint="eastAsia" w:ascii="仿宋" w:hAnsi="仿宋" w:eastAsia="仿宋" w:cs="宋体"/>
                <w:color w:val="auto"/>
                <w:sz w:val="22"/>
                <w:szCs w:val="22"/>
                <w:highlight w:val="none"/>
                <w:lang w:eastAsia="zh-CN"/>
              </w:rPr>
              <w:t>等情况进行打分（</w:t>
            </w:r>
            <w:r>
              <w:rPr>
                <w:rFonts w:hint="eastAsia" w:ascii="仿宋" w:hAnsi="仿宋" w:eastAsia="仿宋" w:cs="宋体"/>
                <w:color w:val="auto"/>
                <w:sz w:val="22"/>
                <w:szCs w:val="22"/>
                <w:highlight w:val="none"/>
                <w:lang w:val="en-US" w:eastAsia="zh-CN"/>
              </w:rPr>
              <w:t>0-5</w:t>
            </w:r>
            <w:r>
              <w:rPr>
                <w:rFonts w:hint="eastAsia" w:ascii="仿宋" w:hAnsi="仿宋" w:eastAsia="仿宋" w:cs="宋体"/>
                <w:color w:val="auto"/>
                <w:sz w:val="22"/>
                <w:szCs w:val="22"/>
                <w:highlight w:val="none"/>
                <w:lang w:eastAsia="zh-CN"/>
              </w:rPr>
              <w:t>）</w:t>
            </w:r>
          </w:p>
          <w:p w14:paraId="0006D22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eastAsia="zh-CN"/>
              </w:rPr>
              <w:t>①有完善、合理、科学可行的制度的，能满足采购需求，有利于项目实施的，得</w:t>
            </w:r>
            <w:r>
              <w:rPr>
                <w:rFonts w:hint="eastAsia" w:ascii="仿宋" w:hAnsi="仿宋" w:eastAsia="仿宋" w:cs="宋体"/>
                <w:color w:val="auto"/>
                <w:sz w:val="22"/>
                <w:szCs w:val="22"/>
                <w:highlight w:val="none"/>
                <w:lang w:val="en-US" w:eastAsia="zh-CN"/>
              </w:rPr>
              <w:t>5</w:t>
            </w:r>
            <w:r>
              <w:rPr>
                <w:rFonts w:hint="eastAsia" w:ascii="仿宋" w:hAnsi="仿宋" w:eastAsia="仿宋" w:cs="宋体"/>
                <w:color w:val="auto"/>
                <w:sz w:val="22"/>
                <w:szCs w:val="22"/>
                <w:highlight w:val="none"/>
                <w:lang w:eastAsia="zh-CN"/>
              </w:rPr>
              <w:t>分；</w:t>
            </w:r>
          </w:p>
          <w:p w14:paraId="292B66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eastAsia="zh-CN"/>
              </w:rPr>
              <w:t>②有</w:t>
            </w:r>
            <w:r>
              <w:rPr>
                <w:rFonts w:hint="eastAsia" w:ascii="仿宋" w:hAnsi="仿宋" w:eastAsia="仿宋" w:cs="宋体"/>
                <w:color w:val="auto"/>
                <w:sz w:val="22"/>
                <w:szCs w:val="22"/>
                <w:highlight w:val="none"/>
                <w:lang w:val="en-US" w:eastAsia="zh-CN"/>
              </w:rPr>
              <w:t>较为</w:t>
            </w:r>
            <w:r>
              <w:rPr>
                <w:rFonts w:hint="eastAsia" w:ascii="仿宋" w:hAnsi="仿宋" w:eastAsia="仿宋" w:cs="宋体"/>
                <w:color w:val="auto"/>
                <w:sz w:val="22"/>
                <w:szCs w:val="22"/>
                <w:highlight w:val="none"/>
                <w:lang w:eastAsia="zh-CN"/>
              </w:rPr>
              <w:t>完善、合理的制度的，基本符合采购需求的，得</w:t>
            </w:r>
            <w:r>
              <w:rPr>
                <w:rFonts w:hint="eastAsia" w:ascii="仿宋" w:hAnsi="仿宋" w:eastAsia="仿宋" w:cs="宋体"/>
                <w:color w:val="auto"/>
                <w:sz w:val="22"/>
                <w:szCs w:val="22"/>
                <w:highlight w:val="none"/>
                <w:lang w:val="en-US" w:eastAsia="zh-CN"/>
              </w:rPr>
              <w:t>3</w:t>
            </w:r>
            <w:r>
              <w:rPr>
                <w:rFonts w:hint="eastAsia" w:ascii="仿宋" w:hAnsi="仿宋" w:eastAsia="仿宋" w:cs="宋体"/>
                <w:color w:val="auto"/>
                <w:sz w:val="22"/>
                <w:szCs w:val="22"/>
                <w:highlight w:val="none"/>
                <w:lang w:eastAsia="zh-CN"/>
              </w:rPr>
              <w:t>分；</w:t>
            </w:r>
          </w:p>
          <w:p w14:paraId="47BC8C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eastAsia="zh-CN"/>
              </w:rPr>
              <w:t>③制定的制度</w:t>
            </w:r>
            <w:r>
              <w:rPr>
                <w:rFonts w:hint="eastAsia" w:ascii="仿宋" w:hAnsi="仿宋" w:eastAsia="仿宋" w:cs="宋体"/>
                <w:color w:val="auto"/>
                <w:sz w:val="22"/>
                <w:szCs w:val="22"/>
                <w:highlight w:val="none"/>
                <w:lang w:val="en-US" w:eastAsia="zh-CN"/>
              </w:rPr>
              <w:t>简单不全</w:t>
            </w:r>
            <w:r>
              <w:rPr>
                <w:rFonts w:hint="eastAsia" w:ascii="仿宋" w:hAnsi="仿宋" w:eastAsia="仿宋" w:cs="宋体"/>
                <w:color w:val="auto"/>
                <w:sz w:val="22"/>
                <w:szCs w:val="22"/>
                <w:highlight w:val="none"/>
                <w:lang w:eastAsia="zh-CN"/>
              </w:rPr>
              <w:t>，存在明显缺陷遗漏的，得</w:t>
            </w:r>
            <w:r>
              <w:rPr>
                <w:rFonts w:hint="eastAsia" w:ascii="仿宋" w:hAnsi="仿宋" w:eastAsia="仿宋" w:cs="宋体"/>
                <w:color w:val="auto"/>
                <w:sz w:val="22"/>
                <w:szCs w:val="22"/>
                <w:highlight w:val="none"/>
                <w:lang w:val="en-US" w:eastAsia="zh-CN"/>
              </w:rPr>
              <w:t>1</w:t>
            </w:r>
            <w:r>
              <w:rPr>
                <w:rFonts w:hint="eastAsia" w:ascii="仿宋" w:hAnsi="仿宋" w:eastAsia="仿宋" w:cs="宋体"/>
                <w:color w:val="auto"/>
                <w:sz w:val="22"/>
                <w:szCs w:val="22"/>
                <w:highlight w:val="none"/>
                <w:lang w:eastAsia="zh-CN"/>
              </w:rPr>
              <w:t>分</w:t>
            </w:r>
          </w:p>
          <w:p w14:paraId="7D1CA3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val="en-US" w:eastAsia="zh-CN"/>
              </w:rPr>
              <w:t>④</w:t>
            </w:r>
            <w:r>
              <w:rPr>
                <w:rFonts w:hint="eastAsia" w:ascii="仿宋" w:hAnsi="仿宋" w:eastAsia="仿宋" w:cs="宋体"/>
                <w:color w:val="auto"/>
                <w:sz w:val="22"/>
                <w:szCs w:val="22"/>
                <w:highlight w:val="none"/>
                <w:lang w:eastAsia="zh-CN"/>
              </w:rPr>
              <w:t>未提供的，得0分。</w:t>
            </w:r>
          </w:p>
        </w:tc>
        <w:tc>
          <w:tcPr>
            <w:tcW w:w="813" w:type="dxa"/>
            <w:tcBorders>
              <w:top w:val="single" w:color="auto" w:sz="4" w:space="0"/>
              <w:left w:val="single" w:color="auto" w:sz="4" w:space="0"/>
              <w:bottom w:val="single" w:color="auto" w:sz="4" w:space="0"/>
            </w:tcBorders>
            <w:vAlign w:val="center"/>
          </w:tcPr>
          <w:p w14:paraId="479CE3CF">
            <w:pPr>
              <w:pStyle w:val="3"/>
              <w:suppressLineNumbers w:val="0"/>
              <w:spacing w:before="0" w:beforeAutospacing="0" w:after="0" w:afterAutospacing="0" w:line="240" w:lineRule="auto"/>
              <w:ind w:left="0" w:right="0" w:firstLine="0" w:firstLineChars="0"/>
              <w:jc w:val="center"/>
              <w:rPr>
                <w:rFonts w:hint="default"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5</w:t>
            </w:r>
          </w:p>
        </w:tc>
      </w:tr>
      <w:tr w14:paraId="6C5514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584" w:type="dxa"/>
            <w:tcBorders>
              <w:top w:val="single" w:color="auto" w:sz="4" w:space="0"/>
              <w:left w:val="single" w:color="auto" w:sz="4" w:space="0"/>
            </w:tcBorders>
            <w:vAlign w:val="center"/>
          </w:tcPr>
          <w:p w14:paraId="77A551A5">
            <w:pPr>
              <w:keepNext w:val="0"/>
              <w:keepLines w:val="0"/>
              <w:suppressLineNumbers w:val="0"/>
              <w:snapToGrid w:val="0"/>
              <w:spacing w:before="0" w:beforeAutospacing="0" w:after="0" w:afterAutospacing="0"/>
              <w:ind w:left="0" w:right="0"/>
              <w:jc w:val="center"/>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拟投入</w:t>
            </w:r>
            <w:r>
              <w:rPr>
                <w:rFonts w:hint="eastAsia" w:ascii="仿宋" w:hAnsi="仿宋" w:eastAsia="仿宋" w:cs="宋体"/>
                <w:color w:val="auto"/>
                <w:sz w:val="22"/>
                <w:szCs w:val="22"/>
                <w:highlight w:val="none"/>
                <w:lang w:eastAsia="zh-CN"/>
              </w:rPr>
              <w:t>保洁人员及</w:t>
            </w:r>
            <w:r>
              <w:rPr>
                <w:rFonts w:hint="eastAsia" w:ascii="仿宋" w:hAnsi="仿宋" w:eastAsia="仿宋" w:cs="宋体"/>
                <w:color w:val="auto"/>
                <w:sz w:val="22"/>
                <w:szCs w:val="22"/>
                <w:highlight w:val="none"/>
              </w:rPr>
              <w:t>管理团队的情况</w:t>
            </w:r>
          </w:p>
        </w:tc>
        <w:tc>
          <w:tcPr>
            <w:tcW w:w="6764" w:type="dxa"/>
            <w:tcBorders>
              <w:top w:val="single" w:color="auto" w:sz="4" w:space="0"/>
              <w:left w:val="single" w:color="auto" w:sz="4" w:space="0"/>
              <w:bottom w:val="single" w:color="auto" w:sz="4" w:space="0"/>
            </w:tcBorders>
            <w:vAlign w:val="center"/>
          </w:tcPr>
          <w:p w14:paraId="587D94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eastAsia="zh-CN"/>
              </w:rPr>
              <w:t>根据采购人班次需求投标人提供保洁人员及管理人员配置方案，安排的科学性、合理性等</w:t>
            </w:r>
            <w:r>
              <w:rPr>
                <w:rFonts w:hint="eastAsia" w:ascii="仿宋" w:hAnsi="仿宋" w:eastAsia="仿宋" w:cs="宋体"/>
                <w:color w:val="auto"/>
                <w:sz w:val="22"/>
                <w:szCs w:val="22"/>
                <w:highlight w:val="none"/>
              </w:rPr>
              <w:t>情况</w:t>
            </w:r>
            <w:r>
              <w:rPr>
                <w:rFonts w:hint="eastAsia" w:ascii="仿宋" w:hAnsi="仿宋" w:eastAsia="仿宋" w:cs="宋体"/>
                <w:color w:val="auto"/>
                <w:sz w:val="22"/>
                <w:szCs w:val="22"/>
                <w:highlight w:val="none"/>
                <w:lang w:eastAsia="zh-CN"/>
              </w:rPr>
              <w:t>进行</w:t>
            </w:r>
            <w:r>
              <w:rPr>
                <w:rFonts w:hint="eastAsia" w:ascii="仿宋" w:hAnsi="仿宋" w:eastAsia="仿宋" w:cs="宋体"/>
                <w:color w:val="auto"/>
                <w:sz w:val="22"/>
                <w:szCs w:val="22"/>
                <w:highlight w:val="none"/>
              </w:rPr>
              <w:t>打分</w:t>
            </w:r>
            <w:r>
              <w:rPr>
                <w:rFonts w:hint="eastAsia" w:ascii="仿宋" w:hAnsi="仿宋" w:eastAsia="仿宋" w:cs="宋体"/>
                <w:color w:val="auto"/>
                <w:sz w:val="22"/>
                <w:szCs w:val="22"/>
                <w:highlight w:val="none"/>
                <w:lang w:eastAsia="zh-CN"/>
              </w:rPr>
              <w:t>（</w:t>
            </w:r>
            <w:r>
              <w:rPr>
                <w:rFonts w:hint="eastAsia" w:ascii="仿宋" w:hAnsi="仿宋" w:eastAsia="仿宋" w:cs="宋体"/>
                <w:color w:val="auto"/>
                <w:sz w:val="22"/>
                <w:szCs w:val="22"/>
                <w:highlight w:val="none"/>
                <w:lang w:val="en-US" w:eastAsia="zh-CN"/>
              </w:rPr>
              <w:t>0-4</w:t>
            </w:r>
            <w:r>
              <w:rPr>
                <w:rFonts w:hint="eastAsia" w:ascii="仿宋" w:hAnsi="仿宋" w:eastAsia="仿宋" w:cs="宋体"/>
                <w:color w:val="auto"/>
                <w:sz w:val="22"/>
                <w:szCs w:val="22"/>
                <w:highlight w:val="none"/>
                <w:lang w:eastAsia="zh-CN"/>
              </w:rPr>
              <w:t>）</w:t>
            </w:r>
          </w:p>
          <w:p w14:paraId="71669DF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eastAsia="zh-CN"/>
              </w:rPr>
              <w:t>①人员配置方案完整具体、切实可行，能满足采购需求，有利于项目实施的，得4分；</w:t>
            </w:r>
          </w:p>
          <w:p w14:paraId="6BB437E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eastAsia="zh-CN"/>
              </w:rPr>
              <w:t>②人员配置方案较为完整可行，基本符合采购需求的，得2分；</w:t>
            </w:r>
          </w:p>
          <w:p w14:paraId="2BAD8B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eastAsia="zh-CN"/>
              </w:rPr>
              <w:t>③人员配置方案简单不全，存在明显缺陷遗漏的，得1分；</w:t>
            </w:r>
          </w:p>
          <w:p w14:paraId="236AE79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eastAsia="zh-CN"/>
              </w:rPr>
              <w:t>④未提供的，得0分。</w:t>
            </w:r>
          </w:p>
        </w:tc>
        <w:tc>
          <w:tcPr>
            <w:tcW w:w="813" w:type="dxa"/>
            <w:tcBorders>
              <w:top w:val="single" w:color="auto" w:sz="4" w:space="0"/>
              <w:left w:val="single" w:color="auto" w:sz="4" w:space="0"/>
              <w:bottom w:val="single" w:color="auto" w:sz="4" w:space="0"/>
            </w:tcBorders>
            <w:vAlign w:val="center"/>
          </w:tcPr>
          <w:p w14:paraId="62A6AA39">
            <w:pPr>
              <w:pStyle w:val="3"/>
              <w:suppressLineNumbers w:val="0"/>
              <w:spacing w:before="0" w:beforeAutospacing="0" w:after="0" w:afterAutospacing="0" w:line="240" w:lineRule="auto"/>
              <w:ind w:left="0" w:right="0" w:firstLine="0" w:firstLineChars="0"/>
              <w:jc w:val="center"/>
              <w:rPr>
                <w:rFonts w:hint="default"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4</w:t>
            </w:r>
          </w:p>
        </w:tc>
      </w:tr>
      <w:tr w14:paraId="0ECF46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1" w:hRule="atLeast"/>
        </w:trPr>
        <w:tc>
          <w:tcPr>
            <w:tcW w:w="1584" w:type="dxa"/>
            <w:tcBorders>
              <w:top w:val="single" w:color="auto" w:sz="4" w:space="0"/>
              <w:left w:val="single" w:color="auto" w:sz="4" w:space="0"/>
            </w:tcBorders>
            <w:vAlign w:val="center"/>
          </w:tcPr>
          <w:p w14:paraId="561008A0">
            <w:pPr>
              <w:keepNext w:val="0"/>
              <w:keepLines w:val="0"/>
              <w:suppressLineNumbers w:val="0"/>
              <w:snapToGrid w:val="0"/>
              <w:spacing w:before="0" w:beforeAutospacing="0" w:after="0" w:afterAutospacing="0"/>
              <w:ind w:left="0" w:right="0"/>
              <w:jc w:val="center"/>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拟设立的各项管理规章制度、档案资料建立与管理</w:t>
            </w:r>
          </w:p>
        </w:tc>
        <w:tc>
          <w:tcPr>
            <w:tcW w:w="6764" w:type="dxa"/>
            <w:tcBorders>
              <w:top w:val="single" w:color="auto" w:sz="4" w:space="0"/>
              <w:left w:val="single" w:color="auto" w:sz="4" w:space="0"/>
              <w:bottom w:val="single" w:color="auto" w:sz="4" w:space="0"/>
            </w:tcBorders>
            <w:vAlign w:val="center"/>
          </w:tcPr>
          <w:p w14:paraId="5B10F69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rPr>
              <w:t>针对本项目的各项管理制度、内部岗位责任制度、运作流程、考核办法、档案管理制度等是否符合项目的实际情况及现代服务业企业的规范、高效原则</w:t>
            </w:r>
            <w:r>
              <w:rPr>
                <w:rFonts w:hint="eastAsia" w:ascii="仿宋" w:hAnsi="仿宋" w:eastAsia="仿宋" w:cs="宋体"/>
                <w:color w:val="auto"/>
                <w:sz w:val="22"/>
                <w:szCs w:val="22"/>
                <w:highlight w:val="none"/>
                <w:lang w:eastAsia="zh-CN"/>
              </w:rPr>
              <w:t>等情况进行打分（</w:t>
            </w:r>
            <w:r>
              <w:rPr>
                <w:rFonts w:hint="eastAsia" w:ascii="仿宋" w:hAnsi="仿宋" w:eastAsia="仿宋" w:cs="宋体"/>
                <w:color w:val="auto"/>
                <w:sz w:val="22"/>
                <w:szCs w:val="22"/>
                <w:highlight w:val="none"/>
                <w:lang w:val="en-US" w:eastAsia="zh-CN"/>
              </w:rPr>
              <w:t>0-5</w:t>
            </w:r>
            <w:r>
              <w:rPr>
                <w:rFonts w:hint="eastAsia" w:ascii="仿宋" w:hAnsi="仿宋" w:eastAsia="仿宋" w:cs="宋体"/>
                <w:color w:val="auto"/>
                <w:sz w:val="22"/>
                <w:szCs w:val="22"/>
                <w:highlight w:val="none"/>
                <w:lang w:eastAsia="zh-CN"/>
              </w:rPr>
              <w:t>）</w:t>
            </w:r>
          </w:p>
          <w:p w14:paraId="07A3AD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eastAsia="zh-CN"/>
              </w:rPr>
              <w:t>①有完善、合理、科学可行的制度的，能满足采购需求，有利于项目实施的，得5分；</w:t>
            </w:r>
          </w:p>
          <w:p w14:paraId="11A6BE1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eastAsia="zh-CN"/>
              </w:rPr>
              <w:t>②有较为完善、合理的制度的，基本符合采购需求的，得3分；</w:t>
            </w:r>
          </w:p>
          <w:p w14:paraId="32E851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eastAsia="zh-CN"/>
              </w:rPr>
              <w:t>③制定的制度简单不全，存在明显缺陷遗漏的，得1分</w:t>
            </w:r>
          </w:p>
          <w:p w14:paraId="6679E0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eastAsia="zh-CN"/>
              </w:rPr>
              <w:t>④未提供的，得0分。</w:t>
            </w:r>
          </w:p>
        </w:tc>
        <w:tc>
          <w:tcPr>
            <w:tcW w:w="813" w:type="dxa"/>
            <w:tcBorders>
              <w:top w:val="single" w:color="auto" w:sz="4" w:space="0"/>
              <w:left w:val="single" w:color="auto" w:sz="4" w:space="0"/>
              <w:bottom w:val="single" w:color="auto" w:sz="4" w:space="0"/>
            </w:tcBorders>
            <w:vAlign w:val="center"/>
          </w:tcPr>
          <w:p w14:paraId="2DAFA4FF">
            <w:pPr>
              <w:pStyle w:val="3"/>
              <w:suppressLineNumbers w:val="0"/>
              <w:spacing w:before="0" w:beforeAutospacing="0" w:after="0" w:afterAutospacing="0" w:line="240" w:lineRule="auto"/>
              <w:ind w:left="0" w:right="0" w:firstLine="0" w:firstLineChars="0"/>
              <w:jc w:val="center"/>
              <w:rPr>
                <w:rFonts w:hint="default"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5</w:t>
            </w:r>
          </w:p>
        </w:tc>
      </w:tr>
      <w:tr w14:paraId="542CB2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1" w:hRule="atLeast"/>
        </w:trPr>
        <w:tc>
          <w:tcPr>
            <w:tcW w:w="1584" w:type="dxa"/>
            <w:tcBorders>
              <w:top w:val="single" w:color="auto" w:sz="4" w:space="0"/>
              <w:left w:val="single" w:color="auto" w:sz="4" w:space="0"/>
            </w:tcBorders>
            <w:vAlign w:val="center"/>
          </w:tcPr>
          <w:p w14:paraId="1F32B7F5">
            <w:pPr>
              <w:keepNext w:val="0"/>
              <w:keepLines w:val="0"/>
              <w:suppressLineNumbers w:val="0"/>
              <w:snapToGrid w:val="0"/>
              <w:spacing w:before="0" w:beforeAutospacing="0" w:after="0" w:afterAutospacing="0"/>
              <w:ind w:left="0" w:right="0"/>
              <w:jc w:val="center"/>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安全管理方案</w:t>
            </w:r>
          </w:p>
        </w:tc>
        <w:tc>
          <w:tcPr>
            <w:tcW w:w="6764" w:type="dxa"/>
            <w:tcBorders>
              <w:top w:val="single" w:color="auto" w:sz="4" w:space="0"/>
              <w:left w:val="single" w:color="auto" w:sz="4" w:space="0"/>
              <w:bottom w:val="single" w:color="auto" w:sz="4" w:space="0"/>
            </w:tcBorders>
            <w:vAlign w:val="center"/>
          </w:tcPr>
          <w:p w14:paraId="2069E98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rPr>
              <w:t>项目质量安全管理方案（如交通安全作业措施）、项目组织管理方案、监管考核配合方案</w:t>
            </w:r>
            <w:r>
              <w:rPr>
                <w:rFonts w:hint="eastAsia" w:ascii="仿宋" w:hAnsi="仿宋" w:eastAsia="仿宋" w:cs="宋体"/>
                <w:color w:val="auto"/>
                <w:sz w:val="22"/>
                <w:szCs w:val="22"/>
                <w:highlight w:val="none"/>
                <w:lang w:eastAsia="zh-CN"/>
              </w:rPr>
              <w:t>等情况进行打分（</w:t>
            </w:r>
            <w:r>
              <w:rPr>
                <w:rFonts w:hint="eastAsia" w:ascii="仿宋" w:hAnsi="仿宋" w:eastAsia="仿宋" w:cs="宋体"/>
                <w:color w:val="auto"/>
                <w:sz w:val="22"/>
                <w:szCs w:val="22"/>
                <w:highlight w:val="none"/>
                <w:lang w:val="en-US" w:eastAsia="zh-CN"/>
              </w:rPr>
              <w:t>0-5</w:t>
            </w:r>
            <w:r>
              <w:rPr>
                <w:rFonts w:hint="eastAsia" w:ascii="仿宋" w:hAnsi="仿宋" w:eastAsia="仿宋" w:cs="宋体"/>
                <w:color w:val="auto"/>
                <w:sz w:val="22"/>
                <w:szCs w:val="22"/>
                <w:highlight w:val="none"/>
                <w:lang w:eastAsia="zh-CN"/>
              </w:rPr>
              <w:t>）</w:t>
            </w:r>
          </w:p>
          <w:p w14:paraId="6190C4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val="en-US" w:eastAsia="zh-CN"/>
              </w:rPr>
              <w:t>①</w:t>
            </w:r>
            <w:r>
              <w:rPr>
                <w:rFonts w:hint="eastAsia" w:ascii="仿宋" w:hAnsi="仿宋" w:eastAsia="仿宋" w:cs="宋体"/>
                <w:color w:val="auto"/>
                <w:sz w:val="22"/>
                <w:szCs w:val="22"/>
                <w:highlight w:val="none"/>
                <w:lang w:eastAsia="zh-CN"/>
              </w:rPr>
              <w:t>方案完整具体、切实可行，能满足采购需求，有利于项目实施的，得</w:t>
            </w:r>
            <w:r>
              <w:rPr>
                <w:rFonts w:hint="eastAsia" w:ascii="仿宋" w:hAnsi="仿宋" w:eastAsia="仿宋" w:cs="宋体"/>
                <w:color w:val="auto"/>
                <w:sz w:val="22"/>
                <w:szCs w:val="22"/>
                <w:highlight w:val="none"/>
                <w:lang w:val="en-US" w:eastAsia="zh-CN"/>
              </w:rPr>
              <w:t>5</w:t>
            </w:r>
            <w:r>
              <w:rPr>
                <w:rFonts w:hint="eastAsia" w:ascii="仿宋" w:hAnsi="仿宋" w:eastAsia="仿宋" w:cs="宋体"/>
                <w:color w:val="auto"/>
                <w:sz w:val="22"/>
                <w:szCs w:val="22"/>
                <w:highlight w:val="none"/>
                <w:lang w:eastAsia="zh-CN"/>
              </w:rPr>
              <w:t>分；</w:t>
            </w:r>
          </w:p>
          <w:p w14:paraId="4FFC0F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val="en-US" w:eastAsia="zh-CN"/>
              </w:rPr>
              <w:t>②</w:t>
            </w:r>
            <w:r>
              <w:rPr>
                <w:rFonts w:hint="eastAsia" w:ascii="仿宋" w:hAnsi="仿宋" w:eastAsia="仿宋" w:cs="宋体"/>
                <w:color w:val="auto"/>
                <w:sz w:val="22"/>
                <w:szCs w:val="22"/>
                <w:highlight w:val="none"/>
                <w:lang w:eastAsia="zh-CN"/>
              </w:rPr>
              <w:t>方案较为完整可行，基本符合采购需求的，得</w:t>
            </w:r>
            <w:r>
              <w:rPr>
                <w:rFonts w:hint="eastAsia" w:ascii="仿宋" w:hAnsi="仿宋" w:eastAsia="仿宋" w:cs="宋体"/>
                <w:color w:val="auto"/>
                <w:sz w:val="22"/>
                <w:szCs w:val="22"/>
                <w:highlight w:val="none"/>
                <w:lang w:val="en-US" w:eastAsia="zh-CN"/>
              </w:rPr>
              <w:t>3</w:t>
            </w:r>
            <w:r>
              <w:rPr>
                <w:rFonts w:hint="eastAsia" w:ascii="仿宋" w:hAnsi="仿宋" w:eastAsia="仿宋" w:cs="宋体"/>
                <w:color w:val="auto"/>
                <w:sz w:val="22"/>
                <w:szCs w:val="22"/>
                <w:highlight w:val="none"/>
                <w:lang w:eastAsia="zh-CN"/>
              </w:rPr>
              <w:t>分；</w:t>
            </w:r>
          </w:p>
          <w:p w14:paraId="131C14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val="en-US" w:eastAsia="zh-CN"/>
              </w:rPr>
              <w:t>③</w:t>
            </w:r>
            <w:r>
              <w:rPr>
                <w:rFonts w:hint="eastAsia" w:ascii="仿宋" w:hAnsi="仿宋" w:eastAsia="仿宋" w:cs="宋体"/>
                <w:color w:val="auto"/>
                <w:sz w:val="22"/>
                <w:szCs w:val="22"/>
                <w:highlight w:val="none"/>
                <w:lang w:eastAsia="zh-CN"/>
              </w:rPr>
              <w:t>方案简单不全，存在明显缺陷遗漏的，得1分；</w:t>
            </w:r>
          </w:p>
          <w:p w14:paraId="4B3D0E6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val="en-US" w:eastAsia="zh-CN"/>
              </w:rPr>
              <w:t>④</w:t>
            </w:r>
            <w:r>
              <w:rPr>
                <w:rFonts w:hint="eastAsia" w:ascii="仿宋" w:hAnsi="仿宋" w:eastAsia="仿宋" w:cs="宋体"/>
                <w:color w:val="auto"/>
                <w:sz w:val="22"/>
                <w:szCs w:val="22"/>
                <w:highlight w:val="none"/>
                <w:lang w:eastAsia="zh-CN"/>
              </w:rPr>
              <w:t>未提供的，得0分。</w:t>
            </w:r>
          </w:p>
        </w:tc>
        <w:tc>
          <w:tcPr>
            <w:tcW w:w="813" w:type="dxa"/>
            <w:tcBorders>
              <w:top w:val="single" w:color="auto" w:sz="4" w:space="0"/>
              <w:left w:val="single" w:color="auto" w:sz="4" w:space="0"/>
              <w:bottom w:val="single" w:color="auto" w:sz="4" w:space="0"/>
            </w:tcBorders>
            <w:vAlign w:val="center"/>
          </w:tcPr>
          <w:p w14:paraId="0957DC55">
            <w:pPr>
              <w:pStyle w:val="3"/>
              <w:suppressLineNumbers w:val="0"/>
              <w:spacing w:before="0" w:beforeAutospacing="0" w:after="0" w:afterAutospacing="0" w:line="240" w:lineRule="auto"/>
              <w:ind w:left="0" w:right="0" w:firstLine="0" w:firstLineChars="0"/>
              <w:jc w:val="center"/>
              <w:rPr>
                <w:rFonts w:hint="default"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5</w:t>
            </w:r>
          </w:p>
        </w:tc>
      </w:tr>
      <w:tr w14:paraId="4FDE8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584" w:type="dxa"/>
            <w:vMerge w:val="restart"/>
            <w:tcBorders>
              <w:top w:val="single" w:color="auto" w:sz="4" w:space="0"/>
              <w:left w:val="single" w:color="auto" w:sz="4" w:space="0"/>
            </w:tcBorders>
            <w:vAlign w:val="center"/>
          </w:tcPr>
          <w:p w14:paraId="18E393A8">
            <w:pPr>
              <w:keepNext w:val="0"/>
              <w:keepLines w:val="0"/>
              <w:suppressLineNumbers w:val="0"/>
              <w:snapToGrid w:val="0"/>
              <w:spacing w:before="0" w:beforeAutospacing="0" w:after="0" w:afterAutospacing="0"/>
              <w:ind w:left="0" w:right="0"/>
              <w:jc w:val="center"/>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应对突发事情的响应及处理方案</w:t>
            </w:r>
          </w:p>
        </w:tc>
        <w:tc>
          <w:tcPr>
            <w:tcW w:w="6764" w:type="dxa"/>
            <w:tcBorders>
              <w:top w:val="single" w:color="auto" w:sz="4" w:space="0"/>
              <w:left w:val="single" w:color="auto" w:sz="4" w:space="0"/>
              <w:bottom w:val="single" w:color="auto" w:sz="4" w:space="0"/>
            </w:tcBorders>
            <w:vAlign w:val="center"/>
          </w:tcPr>
          <w:p w14:paraId="11E7E7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eastAsia="zh-CN"/>
              </w:rPr>
              <w:t>（</w:t>
            </w:r>
            <w:r>
              <w:rPr>
                <w:rFonts w:hint="eastAsia" w:ascii="仿宋" w:hAnsi="仿宋" w:eastAsia="仿宋" w:cs="宋体"/>
                <w:color w:val="auto"/>
                <w:sz w:val="22"/>
                <w:szCs w:val="22"/>
                <w:highlight w:val="none"/>
                <w:lang w:val="en-US" w:eastAsia="zh-CN"/>
              </w:rPr>
              <w:t>1</w:t>
            </w:r>
            <w:r>
              <w:rPr>
                <w:rFonts w:hint="eastAsia" w:ascii="仿宋" w:hAnsi="仿宋" w:eastAsia="仿宋" w:cs="宋体"/>
                <w:color w:val="auto"/>
                <w:sz w:val="22"/>
                <w:szCs w:val="22"/>
                <w:highlight w:val="none"/>
                <w:lang w:eastAsia="zh-CN"/>
              </w:rPr>
              <w:t>）</w:t>
            </w:r>
            <w:r>
              <w:rPr>
                <w:rFonts w:hint="eastAsia" w:ascii="仿宋" w:hAnsi="仿宋" w:eastAsia="仿宋" w:cs="宋体"/>
                <w:color w:val="auto"/>
                <w:kern w:val="2"/>
                <w:sz w:val="22"/>
                <w:szCs w:val="22"/>
                <w:highlight w:val="none"/>
                <w:lang w:val="en-US" w:eastAsia="zh-CN"/>
              </w:rPr>
              <w:t>根据投标人针对突发事情的分析</w:t>
            </w:r>
            <w:r>
              <w:rPr>
                <w:rFonts w:hint="eastAsia" w:ascii="仿宋" w:hAnsi="仿宋" w:eastAsia="仿宋" w:cs="宋体"/>
                <w:color w:val="auto"/>
                <w:sz w:val="22"/>
                <w:szCs w:val="22"/>
                <w:highlight w:val="none"/>
                <w:lang w:eastAsia="zh-CN"/>
              </w:rPr>
              <w:t>等情况进行打分（</w:t>
            </w:r>
            <w:r>
              <w:rPr>
                <w:rFonts w:hint="eastAsia" w:ascii="仿宋" w:hAnsi="仿宋" w:eastAsia="仿宋" w:cs="宋体"/>
                <w:color w:val="auto"/>
                <w:sz w:val="22"/>
                <w:szCs w:val="22"/>
                <w:highlight w:val="none"/>
                <w:lang w:val="en-US" w:eastAsia="zh-CN"/>
              </w:rPr>
              <w:t>0-5分</w:t>
            </w:r>
            <w:r>
              <w:rPr>
                <w:rFonts w:hint="eastAsia" w:ascii="仿宋" w:hAnsi="仿宋" w:eastAsia="仿宋" w:cs="宋体"/>
                <w:color w:val="auto"/>
                <w:sz w:val="22"/>
                <w:szCs w:val="22"/>
                <w:highlight w:val="none"/>
                <w:lang w:eastAsia="zh-CN"/>
              </w:rPr>
              <w:t>）</w:t>
            </w:r>
          </w:p>
          <w:p w14:paraId="58BAFA5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宋体"/>
                <w:color w:val="auto"/>
                <w:sz w:val="22"/>
                <w:szCs w:val="22"/>
                <w:highlight w:val="none"/>
                <w:lang w:val="en-US" w:eastAsia="zh-CN"/>
              </w:rPr>
            </w:pPr>
            <w:r>
              <w:rPr>
                <w:rFonts w:hint="eastAsia" w:ascii="仿宋" w:hAnsi="仿宋" w:eastAsia="仿宋" w:cs="宋体"/>
                <w:color w:val="auto"/>
                <w:sz w:val="22"/>
                <w:szCs w:val="22"/>
                <w:highlight w:val="none"/>
                <w:lang w:val="en-US" w:eastAsia="zh-CN"/>
              </w:rPr>
              <w:t>①投标人能提供快速、及时有效的应急响应、分析能力的，得5分；</w:t>
            </w:r>
          </w:p>
          <w:p w14:paraId="58CE5A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宋体"/>
                <w:color w:val="auto"/>
                <w:sz w:val="22"/>
                <w:szCs w:val="22"/>
                <w:highlight w:val="none"/>
                <w:lang w:val="en-US" w:eastAsia="zh-CN"/>
              </w:rPr>
            </w:pPr>
            <w:r>
              <w:rPr>
                <w:rFonts w:hint="eastAsia" w:ascii="仿宋" w:hAnsi="仿宋" w:eastAsia="仿宋" w:cs="宋体"/>
                <w:color w:val="auto"/>
                <w:sz w:val="22"/>
                <w:szCs w:val="22"/>
                <w:highlight w:val="none"/>
                <w:lang w:val="en-US" w:eastAsia="zh-CN"/>
              </w:rPr>
              <w:t>②投标人能提供比较快速有效的应急响应、分析能力的，得3分；</w:t>
            </w:r>
          </w:p>
          <w:p w14:paraId="55801F0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宋体"/>
                <w:color w:val="auto"/>
                <w:sz w:val="22"/>
                <w:szCs w:val="22"/>
                <w:highlight w:val="none"/>
                <w:lang w:val="en-US" w:eastAsia="zh-CN"/>
              </w:rPr>
            </w:pPr>
            <w:r>
              <w:rPr>
                <w:rFonts w:hint="eastAsia" w:ascii="仿宋" w:hAnsi="仿宋" w:eastAsia="仿宋" w:cs="宋体"/>
                <w:color w:val="auto"/>
                <w:sz w:val="22"/>
                <w:szCs w:val="22"/>
                <w:highlight w:val="none"/>
                <w:lang w:val="en-US" w:eastAsia="zh-CN"/>
              </w:rPr>
              <w:t>③应急响应、分析能力较差的，得1分；</w:t>
            </w:r>
          </w:p>
          <w:p w14:paraId="4CAF8F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宋体"/>
                <w:color w:val="auto"/>
                <w:sz w:val="22"/>
                <w:szCs w:val="22"/>
                <w:highlight w:val="none"/>
                <w:lang w:val="en-US" w:eastAsia="zh-CN"/>
              </w:rPr>
            </w:pPr>
            <w:r>
              <w:rPr>
                <w:rFonts w:hint="eastAsia" w:ascii="仿宋" w:hAnsi="仿宋" w:eastAsia="仿宋" w:cs="宋体"/>
                <w:color w:val="auto"/>
                <w:sz w:val="22"/>
                <w:szCs w:val="22"/>
                <w:highlight w:val="none"/>
                <w:lang w:val="en-US" w:eastAsia="zh-CN"/>
              </w:rPr>
              <w:t>④未提供的，得0分。</w:t>
            </w:r>
          </w:p>
        </w:tc>
        <w:tc>
          <w:tcPr>
            <w:tcW w:w="813" w:type="dxa"/>
            <w:tcBorders>
              <w:top w:val="single" w:color="auto" w:sz="4" w:space="0"/>
              <w:left w:val="single" w:color="auto" w:sz="4" w:space="0"/>
              <w:bottom w:val="single" w:color="auto" w:sz="4" w:space="0"/>
            </w:tcBorders>
            <w:vAlign w:val="center"/>
          </w:tcPr>
          <w:p w14:paraId="7A4DD199">
            <w:pPr>
              <w:pStyle w:val="3"/>
              <w:suppressLineNumbers w:val="0"/>
              <w:spacing w:before="0" w:beforeAutospacing="0" w:after="0" w:afterAutospacing="0" w:line="240" w:lineRule="auto"/>
              <w:ind w:left="0" w:right="0" w:firstLine="0" w:firstLineChars="0"/>
              <w:jc w:val="center"/>
              <w:rPr>
                <w:rFonts w:hint="default"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5</w:t>
            </w:r>
          </w:p>
        </w:tc>
      </w:tr>
      <w:tr w14:paraId="74389E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1584" w:type="dxa"/>
            <w:vMerge w:val="continue"/>
            <w:tcBorders>
              <w:left w:val="single" w:color="auto" w:sz="4" w:space="0"/>
            </w:tcBorders>
            <w:vAlign w:val="center"/>
          </w:tcPr>
          <w:p w14:paraId="5A98D50F">
            <w:pPr>
              <w:keepNext w:val="0"/>
              <w:keepLines w:val="0"/>
              <w:suppressLineNumbers w:val="0"/>
              <w:snapToGrid w:val="0"/>
              <w:spacing w:before="0" w:beforeAutospacing="0" w:after="0" w:afterAutospacing="0"/>
              <w:ind w:left="0" w:right="0"/>
              <w:jc w:val="center"/>
              <w:rPr>
                <w:rFonts w:hint="eastAsia" w:ascii="仿宋" w:hAnsi="仿宋" w:eastAsia="仿宋" w:cs="宋体"/>
                <w:color w:val="auto"/>
                <w:sz w:val="22"/>
                <w:szCs w:val="22"/>
                <w:highlight w:val="none"/>
              </w:rPr>
            </w:pPr>
          </w:p>
        </w:tc>
        <w:tc>
          <w:tcPr>
            <w:tcW w:w="6764" w:type="dxa"/>
            <w:tcBorders>
              <w:top w:val="single" w:color="auto" w:sz="4" w:space="0"/>
              <w:left w:val="single" w:color="auto" w:sz="4" w:space="0"/>
              <w:bottom w:val="single" w:color="auto" w:sz="4" w:space="0"/>
            </w:tcBorders>
            <w:vAlign w:val="center"/>
          </w:tcPr>
          <w:p w14:paraId="418AC81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eastAsia="zh-CN"/>
              </w:rPr>
              <w:t>（</w:t>
            </w:r>
            <w:r>
              <w:rPr>
                <w:rFonts w:hint="eastAsia" w:ascii="仿宋" w:hAnsi="仿宋" w:eastAsia="仿宋" w:cs="宋体"/>
                <w:color w:val="auto"/>
                <w:sz w:val="22"/>
                <w:szCs w:val="22"/>
                <w:highlight w:val="none"/>
                <w:lang w:val="en-US" w:eastAsia="zh-CN"/>
              </w:rPr>
              <w:t>2</w:t>
            </w:r>
            <w:r>
              <w:rPr>
                <w:rFonts w:hint="eastAsia" w:ascii="仿宋" w:hAnsi="仿宋" w:eastAsia="仿宋" w:cs="宋体"/>
                <w:color w:val="auto"/>
                <w:sz w:val="22"/>
                <w:szCs w:val="22"/>
                <w:highlight w:val="none"/>
                <w:lang w:eastAsia="zh-CN"/>
              </w:rPr>
              <w:t>）</w:t>
            </w:r>
            <w:r>
              <w:rPr>
                <w:rFonts w:hint="eastAsia" w:ascii="仿宋" w:hAnsi="仿宋" w:eastAsia="仿宋" w:cs="仿宋"/>
                <w:color w:val="auto"/>
                <w:sz w:val="22"/>
                <w:szCs w:val="22"/>
                <w:highlight w:val="none"/>
                <w:lang w:val="en-US" w:eastAsia="zh-CN"/>
              </w:rPr>
              <w:t>根据</w:t>
            </w:r>
            <w:r>
              <w:rPr>
                <w:rFonts w:hint="eastAsia" w:ascii="仿宋" w:hAnsi="仿宋" w:eastAsia="仿宋" w:cs="宋体"/>
                <w:color w:val="auto"/>
                <w:kern w:val="2"/>
                <w:sz w:val="22"/>
                <w:szCs w:val="22"/>
                <w:highlight w:val="none"/>
                <w:lang w:val="en-US" w:eastAsia="zh-CN"/>
              </w:rPr>
              <w:t>投标人针对突发事情的响应和处理方案</w:t>
            </w:r>
            <w:r>
              <w:rPr>
                <w:rFonts w:hint="eastAsia" w:ascii="仿宋" w:hAnsi="仿宋" w:eastAsia="仿宋" w:cs="宋体"/>
                <w:color w:val="auto"/>
                <w:sz w:val="22"/>
                <w:szCs w:val="22"/>
                <w:highlight w:val="none"/>
                <w:lang w:eastAsia="zh-CN"/>
              </w:rPr>
              <w:t>等情况进行打分（</w:t>
            </w:r>
            <w:r>
              <w:rPr>
                <w:rFonts w:hint="eastAsia" w:ascii="仿宋" w:hAnsi="仿宋" w:eastAsia="仿宋" w:cs="宋体"/>
                <w:color w:val="auto"/>
                <w:sz w:val="22"/>
                <w:szCs w:val="22"/>
                <w:highlight w:val="none"/>
                <w:lang w:val="en-US" w:eastAsia="zh-CN"/>
              </w:rPr>
              <w:t>0-5分</w:t>
            </w:r>
            <w:r>
              <w:rPr>
                <w:rFonts w:hint="eastAsia" w:ascii="仿宋" w:hAnsi="仿宋" w:eastAsia="仿宋" w:cs="宋体"/>
                <w:color w:val="auto"/>
                <w:sz w:val="22"/>
                <w:szCs w:val="22"/>
                <w:highlight w:val="none"/>
                <w:lang w:eastAsia="zh-CN"/>
              </w:rPr>
              <w:t>）</w:t>
            </w:r>
          </w:p>
          <w:p w14:paraId="65B0D0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eastAsia="zh-CN"/>
              </w:rPr>
              <w:t>①应对突发事件的响应、处理方案编制完善，具备较强的应对突发事情处理能力及经验，能切实保障本项目作业要求的，得</w:t>
            </w:r>
            <w:r>
              <w:rPr>
                <w:rFonts w:hint="eastAsia" w:ascii="仿宋" w:hAnsi="仿宋" w:eastAsia="仿宋" w:cs="宋体"/>
                <w:color w:val="auto"/>
                <w:sz w:val="22"/>
                <w:szCs w:val="22"/>
                <w:highlight w:val="none"/>
                <w:lang w:val="en-US" w:eastAsia="zh-CN"/>
              </w:rPr>
              <w:t>5</w:t>
            </w:r>
            <w:r>
              <w:rPr>
                <w:rFonts w:hint="eastAsia" w:ascii="仿宋" w:hAnsi="仿宋" w:eastAsia="仿宋" w:cs="宋体"/>
                <w:color w:val="auto"/>
                <w:sz w:val="22"/>
                <w:szCs w:val="22"/>
                <w:highlight w:val="none"/>
                <w:lang w:eastAsia="zh-CN"/>
              </w:rPr>
              <w:t>分；</w:t>
            </w:r>
          </w:p>
          <w:p w14:paraId="2E46E7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eastAsia="zh-CN"/>
              </w:rPr>
              <w:t>②应对突发事件的响应、处理方案编制较完善，具备一定的应对突发事情处理能力及经验，基本能满足本项目作业要求的，得</w:t>
            </w:r>
            <w:r>
              <w:rPr>
                <w:rFonts w:hint="eastAsia" w:ascii="仿宋" w:hAnsi="仿宋" w:eastAsia="仿宋" w:cs="宋体"/>
                <w:color w:val="auto"/>
                <w:sz w:val="22"/>
                <w:szCs w:val="22"/>
                <w:highlight w:val="none"/>
                <w:lang w:val="en-US" w:eastAsia="zh-CN"/>
              </w:rPr>
              <w:t>3</w:t>
            </w:r>
            <w:r>
              <w:rPr>
                <w:rFonts w:hint="eastAsia" w:ascii="仿宋" w:hAnsi="仿宋" w:eastAsia="仿宋" w:cs="宋体"/>
                <w:color w:val="auto"/>
                <w:sz w:val="22"/>
                <w:szCs w:val="22"/>
                <w:highlight w:val="none"/>
                <w:lang w:eastAsia="zh-CN"/>
              </w:rPr>
              <w:t>分；</w:t>
            </w:r>
          </w:p>
          <w:p w14:paraId="567102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eastAsia="zh-CN"/>
              </w:rPr>
              <w:t>③应对突发事件的响应、处理方案编制不完善，没有应对突发事情处理能力及经验，难以实现本项目作业要求的，得1分；</w:t>
            </w:r>
          </w:p>
          <w:p w14:paraId="379433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eastAsia="zh-CN"/>
              </w:rPr>
              <w:t>④未提供的，得0分。</w:t>
            </w:r>
          </w:p>
        </w:tc>
        <w:tc>
          <w:tcPr>
            <w:tcW w:w="813" w:type="dxa"/>
            <w:tcBorders>
              <w:top w:val="single" w:color="auto" w:sz="4" w:space="0"/>
              <w:left w:val="single" w:color="auto" w:sz="4" w:space="0"/>
              <w:bottom w:val="single" w:color="auto" w:sz="4" w:space="0"/>
            </w:tcBorders>
            <w:vAlign w:val="center"/>
          </w:tcPr>
          <w:p w14:paraId="16AA7469">
            <w:pPr>
              <w:pStyle w:val="3"/>
              <w:suppressLineNumbers w:val="0"/>
              <w:spacing w:before="0" w:beforeAutospacing="0" w:after="0" w:afterAutospacing="0" w:line="240" w:lineRule="auto"/>
              <w:ind w:left="0" w:right="0" w:firstLine="0" w:firstLineChars="0"/>
              <w:jc w:val="center"/>
              <w:rPr>
                <w:rFonts w:hint="default"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5</w:t>
            </w:r>
          </w:p>
        </w:tc>
      </w:tr>
      <w:tr w14:paraId="09F7E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1" w:hRule="atLeast"/>
        </w:trPr>
        <w:tc>
          <w:tcPr>
            <w:tcW w:w="1584" w:type="dxa"/>
            <w:tcBorders>
              <w:top w:val="single" w:color="auto" w:sz="4" w:space="0"/>
              <w:left w:val="single" w:color="auto" w:sz="4" w:space="0"/>
            </w:tcBorders>
            <w:vAlign w:val="center"/>
          </w:tcPr>
          <w:p w14:paraId="7D2AD691">
            <w:pPr>
              <w:keepNext w:val="0"/>
              <w:keepLines w:val="0"/>
              <w:suppressLineNumbers w:val="0"/>
              <w:snapToGrid w:val="0"/>
              <w:spacing w:before="0" w:beforeAutospacing="0" w:after="0" w:afterAutospacing="0"/>
              <w:ind w:left="0" w:right="0"/>
              <w:jc w:val="center"/>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道路扬尘污染处理方案</w:t>
            </w:r>
          </w:p>
        </w:tc>
        <w:tc>
          <w:tcPr>
            <w:tcW w:w="6764" w:type="dxa"/>
            <w:tcBorders>
              <w:top w:val="single" w:color="auto" w:sz="4" w:space="0"/>
              <w:left w:val="single" w:color="auto" w:sz="4" w:space="0"/>
              <w:bottom w:val="single" w:color="auto" w:sz="4" w:space="0"/>
            </w:tcBorders>
            <w:vAlign w:val="center"/>
          </w:tcPr>
          <w:p w14:paraId="1457ED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包括对道路扬尘问题的分析及提出针对性的措施（在规定频次外增加冲洗和洒水次数等措施）的针对性、合理性、全面性、科学性</w:t>
            </w:r>
            <w:r>
              <w:rPr>
                <w:rFonts w:hint="eastAsia" w:ascii="仿宋" w:hAnsi="仿宋" w:eastAsia="仿宋" w:cs="宋体"/>
                <w:color w:val="auto"/>
                <w:sz w:val="22"/>
                <w:szCs w:val="22"/>
                <w:highlight w:val="none"/>
                <w:lang w:eastAsia="zh-CN"/>
              </w:rPr>
              <w:t>等情况进行打分（</w:t>
            </w:r>
            <w:r>
              <w:rPr>
                <w:rFonts w:hint="eastAsia" w:ascii="仿宋" w:hAnsi="仿宋" w:eastAsia="仿宋" w:cs="宋体"/>
                <w:color w:val="auto"/>
                <w:sz w:val="22"/>
                <w:szCs w:val="22"/>
                <w:highlight w:val="none"/>
                <w:lang w:val="en-US" w:eastAsia="zh-CN"/>
              </w:rPr>
              <w:t>0-5分</w:t>
            </w:r>
            <w:r>
              <w:rPr>
                <w:rFonts w:hint="eastAsia" w:ascii="仿宋" w:hAnsi="仿宋" w:eastAsia="仿宋" w:cs="宋体"/>
                <w:color w:val="auto"/>
                <w:sz w:val="22"/>
                <w:szCs w:val="22"/>
                <w:highlight w:val="none"/>
                <w:lang w:eastAsia="zh-CN"/>
              </w:rPr>
              <w:t>）</w:t>
            </w:r>
          </w:p>
          <w:p w14:paraId="7CC29B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①扬尘问题分析非常全面，扬尘处理措施完善且有创新，科学合理，具有针对性及可操作性的且能切实有效响解决问题</w:t>
            </w:r>
            <w:r>
              <w:rPr>
                <w:rFonts w:hint="eastAsia" w:ascii="仿宋" w:hAnsi="仿宋" w:eastAsia="仿宋" w:cs="仿宋"/>
                <w:color w:val="auto"/>
                <w:sz w:val="22"/>
                <w:szCs w:val="22"/>
                <w:highlight w:val="none"/>
                <w:lang w:eastAsia="zh-CN"/>
              </w:rPr>
              <w:t>的</w:t>
            </w:r>
            <w:r>
              <w:rPr>
                <w:rFonts w:hint="eastAsia" w:ascii="仿宋" w:hAnsi="仿宋" w:eastAsia="仿宋" w:cs="仿宋"/>
                <w:color w:val="auto"/>
                <w:sz w:val="22"/>
                <w:szCs w:val="22"/>
                <w:highlight w:val="none"/>
              </w:rPr>
              <w:t>，得</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分；</w:t>
            </w:r>
          </w:p>
          <w:p w14:paraId="3B95A6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②扬尘问题分析较全面，扬尘处理措施较完善，科学较合理，具有一定的针对性及可操作性的，得</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分；</w:t>
            </w:r>
          </w:p>
          <w:p w14:paraId="4031250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③扬尘问题分析不够全面，扬尘处理措施操作性不强的，得1分；</w:t>
            </w:r>
          </w:p>
          <w:p w14:paraId="189477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④未提供的，得0分。</w:t>
            </w:r>
          </w:p>
        </w:tc>
        <w:tc>
          <w:tcPr>
            <w:tcW w:w="813" w:type="dxa"/>
            <w:tcBorders>
              <w:top w:val="single" w:color="auto" w:sz="4" w:space="0"/>
              <w:left w:val="single" w:color="auto" w:sz="4" w:space="0"/>
              <w:bottom w:val="single" w:color="auto" w:sz="4" w:space="0"/>
            </w:tcBorders>
            <w:vAlign w:val="center"/>
          </w:tcPr>
          <w:p w14:paraId="24A07A91">
            <w:pPr>
              <w:pStyle w:val="3"/>
              <w:suppressLineNumbers w:val="0"/>
              <w:spacing w:before="0" w:beforeAutospacing="0" w:after="0" w:afterAutospacing="0" w:line="240" w:lineRule="auto"/>
              <w:ind w:left="0" w:right="0" w:firstLine="0" w:firstLineChars="0"/>
              <w:jc w:val="center"/>
              <w:rPr>
                <w:rFonts w:hint="default"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5</w:t>
            </w:r>
          </w:p>
        </w:tc>
      </w:tr>
      <w:tr w14:paraId="59358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1" w:hRule="atLeast"/>
        </w:trPr>
        <w:tc>
          <w:tcPr>
            <w:tcW w:w="1584" w:type="dxa"/>
            <w:tcBorders>
              <w:top w:val="single" w:color="auto" w:sz="4" w:space="0"/>
              <w:left w:val="single" w:color="auto" w:sz="4" w:space="0"/>
            </w:tcBorders>
            <w:vAlign w:val="center"/>
          </w:tcPr>
          <w:p w14:paraId="64B4310F">
            <w:pPr>
              <w:keepNext w:val="0"/>
              <w:keepLines w:val="0"/>
              <w:suppressLineNumbers w:val="0"/>
              <w:snapToGrid w:val="0"/>
              <w:spacing w:before="0" w:beforeAutospacing="0" w:after="0" w:afterAutospacing="0"/>
              <w:ind w:left="0" w:right="0"/>
              <w:jc w:val="center"/>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lang w:val="en-US" w:eastAsia="zh-CN"/>
              </w:rPr>
              <w:t>定位</w:t>
            </w:r>
            <w:r>
              <w:rPr>
                <w:rFonts w:hint="eastAsia" w:ascii="仿宋" w:hAnsi="仿宋" w:eastAsia="仿宋" w:cs="宋体"/>
                <w:color w:val="auto"/>
                <w:sz w:val="22"/>
                <w:szCs w:val="22"/>
                <w:highlight w:val="none"/>
              </w:rPr>
              <w:t>平台建设方案及管理措施</w:t>
            </w:r>
          </w:p>
        </w:tc>
        <w:tc>
          <w:tcPr>
            <w:tcW w:w="6764" w:type="dxa"/>
            <w:tcBorders>
              <w:top w:val="single" w:color="auto" w:sz="4" w:space="0"/>
              <w:left w:val="single" w:color="auto" w:sz="4" w:space="0"/>
              <w:bottom w:val="single" w:color="auto" w:sz="4" w:space="0"/>
            </w:tcBorders>
            <w:vAlign w:val="center"/>
          </w:tcPr>
          <w:p w14:paraId="2AD5C7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根据建设本项目平台方案以及建设的时限，接入市级平台的方案以及保证今后设备正常运行的措施</w:t>
            </w:r>
            <w:r>
              <w:rPr>
                <w:rFonts w:hint="eastAsia" w:ascii="仿宋" w:hAnsi="仿宋" w:eastAsia="仿宋" w:cs="仿宋"/>
                <w:color w:val="auto"/>
                <w:sz w:val="22"/>
                <w:szCs w:val="22"/>
                <w:highlight w:val="none"/>
                <w:lang w:eastAsia="zh-CN"/>
              </w:rPr>
              <w:t>等情况进行打分（</w:t>
            </w:r>
            <w:r>
              <w:rPr>
                <w:rFonts w:hint="eastAsia" w:ascii="仿宋" w:hAnsi="仿宋" w:eastAsia="仿宋" w:cs="仿宋"/>
                <w:color w:val="auto"/>
                <w:sz w:val="22"/>
                <w:szCs w:val="22"/>
                <w:highlight w:val="none"/>
                <w:lang w:val="en-US" w:eastAsia="zh-CN"/>
              </w:rPr>
              <w:t>0-5分</w:t>
            </w:r>
            <w:r>
              <w:rPr>
                <w:rFonts w:hint="eastAsia" w:ascii="仿宋" w:hAnsi="仿宋" w:eastAsia="仿宋" w:cs="仿宋"/>
                <w:color w:val="auto"/>
                <w:sz w:val="22"/>
                <w:szCs w:val="22"/>
                <w:highlight w:val="none"/>
                <w:lang w:eastAsia="zh-CN"/>
              </w:rPr>
              <w:t>）</w:t>
            </w:r>
          </w:p>
          <w:p w14:paraId="76F6D3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①方案完整具体、切实可行，能满足采购需求，有利于项目实施的，得5分；</w:t>
            </w:r>
          </w:p>
          <w:p w14:paraId="5E8610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②方案较为完整可行，基本符合采购需求的，得3分；</w:t>
            </w:r>
          </w:p>
          <w:p w14:paraId="3C2B59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③方案简单不全，存在明显缺陷遗漏的，得1分；</w:t>
            </w:r>
          </w:p>
          <w:p w14:paraId="5EFAFC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④未提供的，得0分。</w:t>
            </w:r>
          </w:p>
        </w:tc>
        <w:tc>
          <w:tcPr>
            <w:tcW w:w="813" w:type="dxa"/>
            <w:tcBorders>
              <w:top w:val="single" w:color="auto" w:sz="4" w:space="0"/>
              <w:left w:val="single" w:color="auto" w:sz="4" w:space="0"/>
              <w:bottom w:val="single" w:color="auto" w:sz="4" w:space="0"/>
            </w:tcBorders>
            <w:vAlign w:val="center"/>
          </w:tcPr>
          <w:p w14:paraId="56E827FD">
            <w:pPr>
              <w:pStyle w:val="3"/>
              <w:suppressLineNumbers w:val="0"/>
              <w:spacing w:before="0" w:beforeAutospacing="0" w:after="0" w:afterAutospacing="0" w:line="240" w:lineRule="auto"/>
              <w:ind w:left="0" w:right="0" w:firstLine="0" w:firstLineChars="0"/>
              <w:jc w:val="center"/>
              <w:rPr>
                <w:rFonts w:hint="default"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5</w:t>
            </w:r>
          </w:p>
        </w:tc>
      </w:tr>
      <w:tr w14:paraId="2B9F5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1584" w:type="dxa"/>
            <w:tcBorders>
              <w:top w:val="single" w:color="auto" w:sz="4" w:space="0"/>
              <w:left w:val="single" w:color="auto" w:sz="4" w:space="0"/>
            </w:tcBorders>
            <w:vAlign w:val="center"/>
          </w:tcPr>
          <w:p w14:paraId="2D5771E7">
            <w:pPr>
              <w:keepNext w:val="0"/>
              <w:keepLines w:val="0"/>
              <w:suppressLineNumbers w:val="0"/>
              <w:snapToGrid w:val="0"/>
              <w:spacing w:before="0" w:beforeAutospacing="0" w:after="0" w:afterAutospacing="0"/>
              <w:ind w:left="0" w:right="0"/>
              <w:jc w:val="center"/>
              <w:rPr>
                <w:rFonts w:hint="eastAsia" w:ascii="仿宋" w:hAnsi="仿宋" w:eastAsia="仿宋" w:cs="宋体"/>
                <w:color w:val="auto"/>
                <w:sz w:val="22"/>
                <w:szCs w:val="22"/>
                <w:highlight w:val="none"/>
              </w:rPr>
            </w:pPr>
            <w:r>
              <w:rPr>
                <w:rFonts w:hint="eastAsia" w:ascii="仿宋" w:hAnsi="仿宋" w:eastAsia="仿宋" w:cs="楷体"/>
                <w:color w:val="auto"/>
                <w:sz w:val="22"/>
                <w:szCs w:val="22"/>
                <w:highlight w:val="none"/>
              </w:rPr>
              <w:t>停车场地</w:t>
            </w:r>
          </w:p>
        </w:tc>
        <w:tc>
          <w:tcPr>
            <w:tcW w:w="6764" w:type="dxa"/>
            <w:tcBorders>
              <w:top w:val="single" w:color="auto" w:sz="4" w:space="0"/>
              <w:left w:val="single" w:color="auto" w:sz="4" w:space="0"/>
              <w:bottom w:val="single" w:color="auto" w:sz="4" w:space="0"/>
            </w:tcBorders>
            <w:vAlign w:val="center"/>
          </w:tcPr>
          <w:p w14:paraId="68B205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根据提供的专用停车场地</w:t>
            </w:r>
            <w:r>
              <w:rPr>
                <w:rFonts w:hint="eastAsia" w:ascii="仿宋" w:hAnsi="仿宋" w:eastAsia="仿宋" w:cs="仿宋"/>
                <w:color w:val="auto"/>
                <w:sz w:val="22"/>
                <w:szCs w:val="22"/>
                <w:highlight w:val="none"/>
                <w:lang w:val="en-US" w:eastAsia="zh-Hans"/>
              </w:rPr>
              <w:t>距离</w:t>
            </w:r>
            <w:r>
              <w:rPr>
                <w:rFonts w:hint="default" w:ascii="仿宋" w:hAnsi="仿宋" w:eastAsia="仿宋" w:cs="仿宋"/>
                <w:color w:val="auto"/>
                <w:sz w:val="22"/>
                <w:szCs w:val="22"/>
                <w:highlight w:val="none"/>
                <w:lang w:eastAsia="zh-Hans"/>
              </w:rPr>
              <w:t>、</w:t>
            </w:r>
            <w:r>
              <w:rPr>
                <w:rFonts w:hint="eastAsia" w:ascii="仿宋" w:hAnsi="仿宋" w:eastAsia="仿宋" w:cs="仿宋"/>
                <w:color w:val="auto"/>
                <w:sz w:val="22"/>
                <w:szCs w:val="22"/>
                <w:highlight w:val="none"/>
                <w:lang w:val="en-US" w:eastAsia="zh-Hans"/>
              </w:rPr>
              <w:t>功能</w:t>
            </w:r>
            <w:r>
              <w:rPr>
                <w:rFonts w:hint="eastAsia" w:ascii="仿宋" w:hAnsi="仿宋" w:eastAsia="仿宋" w:cs="仿宋"/>
                <w:color w:val="auto"/>
                <w:sz w:val="22"/>
                <w:szCs w:val="22"/>
                <w:highlight w:val="none"/>
              </w:rPr>
              <w:t>情况予以</w:t>
            </w:r>
            <w:r>
              <w:rPr>
                <w:rFonts w:hint="eastAsia" w:ascii="仿宋" w:hAnsi="仿宋" w:eastAsia="仿宋" w:cs="仿宋"/>
                <w:color w:val="auto"/>
                <w:sz w:val="22"/>
                <w:szCs w:val="22"/>
                <w:highlight w:val="none"/>
                <w:lang w:eastAsia="zh-CN"/>
              </w:rPr>
              <w:t>酌情</w:t>
            </w:r>
            <w:r>
              <w:rPr>
                <w:rFonts w:hint="eastAsia" w:ascii="仿宋" w:hAnsi="仿宋" w:eastAsia="仿宋" w:cs="仿宋"/>
                <w:color w:val="auto"/>
                <w:sz w:val="22"/>
                <w:szCs w:val="22"/>
                <w:highlight w:val="none"/>
                <w:lang w:val="en-US" w:eastAsia="zh-CN"/>
              </w:rPr>
              <w:t>打分</w:t>
            </w:r>
            <w:r>
              <w:rPr>
                <w:rFonts w:hint="eastAsia" w:ascii="仿宋" w:hAnsi="仿宋" w:eastAsia="仿宋" w:cs="仿宋"/>
                <w:color w:val="auto"/>
                <w:sz w:val="22"/>
                <w:szCs w:val="22"/>
                <w:highlight w:val="none"/>
              </w:rPr>
              <w:t>，保障保洁车辆停放</w:t>
            </w:r>
            <w:r>
              <w:rPr>
                <w:rFonts w:hint="default" w:ascii="仿宋" w:hAnsi="仿宋" w:eastAsia="仿宋" w:cs="仿宋"/>
                <w:color w:val="auto"/>
                <w:sz w:val="22"/>
                <w:szCs w:val="22"/>
                <w:highlight w:val="none"/>
              </w:rPr>
              <w:t>、</w:t>
            </w:r>
            <w:r>
              <w:rPr>
                <w:rFonts w:hint="eastAsia" w:ascii="仿宋" w:hAnsi="仿宋" w:eastAsia="仿宋" w:cs="仿宋"/>
                <w:color w:val="auto"/>
                <w:sz w:val="22"/>
                <w:szCs w:val="22"/>
                <w:highlight w:val="none"/>
              </w:rPr>
              <w:t>充电</w:t>
            </w:r>
            <w:r>
              <w:rPr>
                <w:rFonts w:hint="eastAsia" w:ascii="仿宋" w:hAnsi="仿宋" w:eastAsia="仿宋" w:cs="仿宋"/>
                <w:color w:val="auto"/>
                <w:sz w:val="22"/>
                <w:szCs w:val="22"/>
                <w:highlight w:val="none"/>
                <w:lang w:val="en-US" w:eastAsia="zh-Hans"/>
              </w:rPr>
              <w:t>及应急保障能力</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0-3分</w:t>
            </w:r>
            <w:r>
              <w:rPr>
                <w:rFonts w:hint="eastAsia" w:ascii="仿宋" w:hAnsi="仿宋" w:eastAsia="仿宋" w:cs="仿宋"/>
                <w:color w:val="auto"/>
                <w:sz w:val="22"/>
                <w:szCs w:val="22"/>
                <w:highlight w:val="none"/>
                <w:lang w:eastAsia="zh-CN"/>
              </w:rPr>
              <w:t>）</w:t>
            </w:r>
          </w:p>
          <w:p w14:paraId="32FA3EC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①投标人</w:t>
            </w:r>
            <w:r>
              <w:rPr>
                <w:rFonts w:hint="eastAsia" w:ascii="仿宋" w:hAnsi="仿宋" w:eastAsia="仿宋" w:cs="仿宋"/>
                <w:color w:val="auto"/>
                <w:sz w:val="22"/>
                <w:szCs w:val="22"/>
                <w:highlight w:val="none"/>
                <w:lang w:eastAsia="zh-CN"/>
              </w:rPr>
              <w:t>的配备车辆停放点、车辆</w:t>
            </w:r>
            <w:r>
              <w:rPr>
                <w:rFonts w:hint="eastAsia" w:ascii="仿宋" w:hAnsi="仿宋" w:eastAsia="仿宋" w:cs="仿宋"/>
                <w:color w:val="auto"/>
                <w:sz w:val="22"/>
                <w:szCs w:val="22"/>
                <w:highlight w:val="none"/>
                <w:lang w:val="en-US" w:eastAsia="zh-CN"/>
              </w:rPr>
              <w:t>充电</w:t>
            </w:r>
            <w:r>
              <w:rPr>
                <w:rFonts w:hint="eastAsia" w:ascii="仿宋" w:hAnsi="仿宋" w:eastAsia="仿宋" w:cs="仿宋"/>
                <w:color w:val="auto"/>
                <w:sz w:val="22"/>
                <w:szCs w:val="22"/>
                <w:highlight w:val="none"/>
                <w:lang w:eastAsia="zh-CN"/>
              </w:rPr>
              <w:t>点等后勤保障措施，能切实保障本项目实施、管理及采购人监管的，得</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lang w:eastAsia="zh-CN"/>
              </w:rPr>
              <w:t>分；</w:t>
            </w:r>
          </w:p>
          <w:p w14:paraId="0546D5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②投标人的车辆停放点、车辆充电点等后勤保障措施，基本满足本项目实施、管理及采购人监管，得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lang w:eastAsia="zh-CN"/>
              </w:rPr>
              <w:t>分；</w:t>
            </w:r>
          </w:p>
          <w:p w14:paraId="3B4EDE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③投标人的车辆停放点、车辆充电点等后勤保障措施，难以实现本项目实施、管理及采购人监管，得1分；</w:t>
            </w:r>
          </w:p>
          <w:p w14:paraId="4BBFE0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④未提供的，得0分。</w:t>
            </w:r>
          </w:p>
          <w:p w14:paraId="21CA42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注：证明材料提供场地租赁协议或相关证明</w:t>
            </w:r>
            <w:r>
              <w:rPr>
                <w:rFonts w:hint="eastAsia" w:ascii="仿宋" w:hAnsi="仿宋" w:eastAsia="仿宋" w:cs="仿宋"/>
                <w:b/>
                <w:bCs/>
                <w:color w:val="auto"/>
                <w:sz w:val="22"/>
                <w:szCs w:val="22"/>
                <w:highlight w:val="none"/>
                <w:lang w:eastAsia="zh-CN"/>
              </w:rPr>
              <w:t>（</w:t>
            </w:r>
            <w:r>
              <w:rPr>
                <w:rFonts w:hint="eastAsia" w:ascii="仿宋" w:hAnsi="仿宋" w:eastAsia="仿宋" w:cs="仿宋"/>
                <w:b/>
                <w:bCs/>
                <w:color w:val="auto"/>
                <w:sz w:val="22"/>
                <w:szCs w:val="22"/>
                <w:highlight w:val="none"/>
                <w:lang w:val="en-US" w:eastAsia="zh-CN"/>
              </w:rPr>
              <w:t>含距离证明以及场地照片等</w:t>
            </w:r>
            <w:r>
              <w:rPr>
                <w:rFonts w:hint="eastAsia" w:ascii="仿宋" w:hAnsi="仿宋" w:eastAsia="仿宋" w:cs="仿宋"/>
                <w:b/>
                <w:bCs/>
                <w:color w:val="auto"/>
                <w:sz w:val="22"/>
                <w:szCs w:val="22"/>
                <w:highlight w:val="none"/>
                <w:lang w:eastAsia="zh-CN"/>
              </w:rPr>
              <w:t>）</w:t>
            </w:r>
            <w:r>
              <w:rPr>
                <w:rFonts w:hint="eastAsia" w:ascii="仿宋" w:hAnsi="仿宋" w:eastAsia="仿宋" w:cs="仿宋"/>
                <w:b/>
                <w:bCs/>
                <w:color w:val="auto"/>
                <w:sz w:val="22"/>
                <w:szCs w:val="22"/>
                <w:highlight w:val="none"/>
              </w:rPr>
              <w:t>。</w:t>
            </w:r>
          </w:p>
        </w:tc>
        <w:tc>
          <w:tcPr>
            <w:tcW w:w="813" w:type="dxa"/>
            <w:tcBorders>
              <w:top w:val="single" w:color="auto" w:sz="4" w:space="0"/>
              <w:left w:val="single" w:color="auto" w:sz="4" w:space="0"/>
              <w:bottom w:val="single" w:color="auto" w:sz="4" w:space="0"/>
            </w:tcBorders>
            <w:vAlign w:val="center"/>
          </w:tcPr>
          <w:p w14:paraId="5335F917">
            <w:pPr>
              <w:pStyle w:val="3"/>
              <w:suppressLineNumbers w:val="0"/>
              <w:spacing w:before="0" w:beforeAutospacing="0" w:after="0" w:afterAutospacing="0" w:line="240" w:lineRule="auto"/>
              <w:ind w:left="0" w:right="0" w:firstLine="0" w:firstLineChars="0"/>
              <w:jc w:val="center"/>
              <w:rPr>
                <w:rFonts w:hint="default"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3</w:t>
            </w:r>
          </w:p>
        </w:tc>
      </w:tr>
      <w:tr w14:paraId="2470D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1" w:hRule="atLeast"/>
        </w:trPr>
        <w:tc>
          <w:tcPr>
            <w:tcW w:w="1584" w:type="dxa"/>
            <w:tcBorders>
              <w:top w:val="single" w:color="auto" w:sz="4" w:space="0"/>
              <w:left w:val="single" w:color="auto" w:sz="4" w:space="0"/>
              <w:bottom w:val="single" w:color="auto" w:sz="4" w:space="0"/>
            </w:tcBorders>
            <w:vAlign w:val="center"/>
          </w:tcPr>
          <w:p w14:paraId="757D4B5B">
            <w:pPr>
              <w:keepNext w:val="0"/>
              <w:keepLines w:val="0"/>
              <w:suppressLineNumbers w:val="0"/>
              <w:snapToGrid w:val="0"/>
              <w:spacing w:before="0" w:beforeAutospacing="0" w:after="0" w:afterAutospacing="0"/>
              <w:ind w:left="0" w:right="0"/>
              <w:jc w:val="center"/>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创新亮点方案</w:t>
            </w:r>
          </w:p>
        </w:tc>
        <w:tc>
          <w:tcPr>
            <w:tcW w:w="6764" w:type="dxa"/>
            <w:tcBorders>
              <w:top w:val="single" w:color="auto" w:sz="4" w:space="0"/>
              <w:left w:val="single" w:color="auto" w:sz="4" w:space="0"/>
              <w:bottom w:val="single" w:color="auto" w:sz="4" w:space="0"/>
            </w:tcBorders>
            <w:vAlign w:val="center"/>
          </w:tcPr>
          <w:p w14:paraId="0D1EAC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rPr>
              <w:t>根据创新亮点方案与本项目实际情况和工作特点相结合的科学合理性、针对性和可操作性</w:t>
            </w:r>
            <w:r>
              <w:rPr>
                <w:rFonts w:hint="eastAsia" w:ascii="仿宋" w:hAnsi="仿宋" w:eastAsia="仿宋" w:cs="宋体"/>
                <w:color w:val="auto"/>
                <w:sz w:val="22"/>
                <w:szCs w:val="22"/>
                <w:highlight w:val="none"/>
                <w:lang w:eastAsia="zh-CN"/>
              </w:rPr>
              <w:t>等情况进行打分（</w:t>
            </w:r>
            <w:r>
              <w:rPr>
                <w:rFonts w:hint="eastAsia" w:ascii="仿宋" w:hAnsi="仿宋" w:eastAsia="仿宋" w:cs="宋体"/>
                <w:color w:val="auto"/>
                <w:sz w:val="22"/>
                <w:szCs w:val="22"/>
                <w:highlight w:val="none"/>
                <w:lang w:val="en-US" w:eastAsia="zh-CN"/>
              </w:rPr>
              <w:t>0-5</w:t>
            </w:r>
            <w:r>
              <w:rPr>
                <w:rFonts w:hint="eastAsia" w:ascii="仿宋" w:hAnsi="仿宋" w:eastAsia="仿宋" w:cs="宋体"/>
                <w:color w:val="auto"/>
                <w:sz w:val="22"/>
                <w:szCs w:val="22"/>
                <w:highlight w:val="none"/>
                <w:lang w:eastAsia="zh-CN"/>
              </w:rPr>
              <w:t>）</w:t>
            </w:r>
          </w:p>
          <w:p w14:paraId="346B21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eastAsia="zh-CN"/>
              </w:rPr>
              <w:t>①方案完整具体、切实可行，能满足采购需求，有利于项目实施的，得5分；</w:t>
            </w:r>
          </w:p>
          <w:p w14:paraId="687020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eastAsia="zh-CN"/>
              </w:rPr>
              <w:t>②方案较为完整可行，基本符合采购需求的，得3分；</w:t>
            </w:r>
            <w:bookmarkStart w:id="265" w:name="_GoBack"/>
            <w:bookmarkEnd w:id="265"/>
          </w:p>
          <w:p w14:paraId="49A5C4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eastAsia="zh-CN"/>
              </w:rPr>
              <w:t>③方案简单不全，存在明显缺陷遗漏的，得1分；</w:t>
            </w:r>
          </w:p>
          <w:p w14:paraId="53A163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color w:val="auto"/>
                <w:sz w:val="22"/>
                <w:szCs w:val="22"/>
                <w:highlight w:val="none"/>
                <w:lang w:eastAsia="zh-CN"/>
              </w:rPr>
              <w:t>④未提供的，得0分。</w:t>
            </w:r>
          </w:p>
        </w:tc>
        <w:tc>
          <w:tcPr>
            <w:tcW w:w="813" w:type="dxa"/>
            <w:tcBorders>
              <w:top w:val="single" w:color="auto" w:sz="4" w:space="0"/>
              <w:left w:val="single" w:color="auto" w:sz="4" w:space="0"/>
              <w:bottom w:val="single" w:color="auto" w:sz="4" w:space="0"/>
            </w:tcBorders>
            <w:vAlign w:val="center"/>
          </w:tcPr>
          <w:p w14:paraId="64F4DE45">
            <w:pPr>
              <w:pStyle w:val="3"/>
              <w:suppressLineNumbers w:val="0"/>
              <w:spacing w:before="0" w:beforeAutospacing="0" w:after="0" w:afterAutospacing="0" w:line="240" w:lineRule="auto"/>
              <w:ind w:left="0" w:right="0" w:firstLine="0" w:firstLineChars="0"/>
              <w:jc w:val="center"/>
              <w:rPr>
                <w:rFonts w:hint="default"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5</w:t>
            </w:r>
          </w:p>
        </w:tc>
      </w:tr>
      <w:tr w14:paraId="7E001D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1584" w:type="dxa"/>
            <w:tcBorders>
              <w:top w:val="single" w:color="auto" w:sz="4" w:space="0"/>
              <w:left w:val="single" w:color="auto" w:sz="4" w:space="0"/>
              <w:bottom w:val="single" w:color="auto" w:sz="4" w:space="0"/>
            </w:tcBorders>
            <w:vAlign w:val="center"/>
          </w:tcPr>
          <w:p w14:paraId="73CEDD6B">
            <w:pPr>
              <w:keepNext w:val="0"/>
              <w:keepLines w:val="0"/>
              <w:suppressLineNumbers w:val="0"/>
              <w:snapToGrid w:val="0"/>
              <w:spacing w:before="0" w:beforeAutospacing="0" w:after="0" w:afterAutospacing="0"/>
              <w:ind w:left="0" w:right="0"/>
              <w:jc w:val="center"/>
              <w:rPr>
                <w:rFonts w:hint="eastAsia" w:ascii="仿宋" w:hAnsi="仿宋" w:eastAsia="仿宋" w:cs="宋体"/>
                <w:color w:val="auto"/>
                <w:sz w:val="22"/>
                <w:szCs w:val="22"/>
                <w:highlight w:val="none"/>
              </w:rPr>
            </w:pPr>
            <w:r>
              <w:rPr>
                <w:rFonts w:hint="eastAsia" w:ascii="仿宋" w:hAnsi="仿宋" w:eastAsia="仿宋" w:cs="宋体"/>
                <w:color w:val="auto"/>
                <w:kern w:val="2"/>
                <w:sz w:val="22"/>
                <w:szCs w:val="22"/>
                <w:highlight w:val="none"/>
                <w:lang w:val="en-US" w:eastAsia="zh-CN"/>
              </w:rPr>
              <w:t>投标人业绩</w:t>
            </w:r>
          </w:p>
        </w:tc>
        <w:tc>
          <w:tcPr>
            <w:tcW w:w="6764" w:type="dxa"/>
            <w:tcBorders>
              <w:top w:val="single" w:color="auto" w:sz="4" w:space="0"/>
              <w:left w:val="single" w:color="auto" w:sz="4" w:space="0"/>
              <w:bottom w:val="single" w:color="auto" w:sz="4" w:space="0"/>
            </w:tcBorders>
            <w:vAlign w:val="center"/>
          </w:tcPr>
          <w:p w14:paraId="6BE7151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textAlignment w:val="auto"/>
              <w:rPr>
                <w:rFonts w:hint="default" w:ascii="仿宋" w:hAnsi="仿宋" w:eastAsia="仿宋" w:cs="宋体"/>
                <w:color w:val="auto"/>
                <w:sz w:val="22"/>
                <w:szCs w:val="22"/>
                <w:highlight w:val="none"/>
              </w:rPr>
            </w:pPr>
            <w:r>
              <w:rPr>
                <w:rFonts w:hint="eastAsia" w:ascii="仿宋" w:hAnsi="仿宋" w:eastAsia="仿宋" w:cs="宋体"/>
                <w:color w:val="auto"/>
                <w:sz w:val="22"/>
                <w:szCs w:val="22"/>
                <w:highlight w:val="none"/>
              </w:rPr>
              <w:t>投标人20</w:t>
            </w:r>
            <w:r>
              <w:rPr>
                <w:rFonts w:hint="eastAsia" w:ascii="仿宋" w:hAnsi="仿宋" w:eastAsia="仿宋" w:cs="宋体"/>
                <w:color w:val="auto"/>
                <w:sz w:val="22"/>
                <w:szCs w:val="22"/>
                <w:highlight w:val="none"/>
                <w:lang w:val="en-US" w:eastAsia="zh-CN"/>
              </w:rPr>
              <w:t>22</w:t>
            </w:r>
            <w:r>
              <w:rPr>
                <w:rFonts w:hint="eastAsia" w:ascii="仿宋" w:hAnsi="仿宋" w:eastAsia="仿宋" w:cs="宋体"/>
                <w:color w:val="auto"/>
                <w:sz w:val="22"/>
                <w:szCs w:val="22"/>
                <w:highlight w:val="none"/>
              </w:rPr>
              <w:t>年1月1日（含）至今城市道路保洁服务业绩，每个合同得</w:t>
            </w:r>
            <w:r>
              <w:rPr>
                <w:rFonts w:hint="eastAsia" w:ascii="仿宋" w:hAnsi="仿宋" w:eastAsia="仿宋" w:cs="宋体"/>
                <w:color w:val="auto"/>
                <w:sz w:val="22"/>
                <w:szCs w:val="22"/>
                <w:highlight w:val="none"/>
                <w:lang w:val="en-US" w:eastAsia="zh-CN"/>
              </w:rPr>
              <w:t>0.5</w:t>
            </w:r>
            <w:r>
              <w:rPr>
                <w:rFonts w:hint="eastAsia" w:ascii="仿宋" w:hAnsi="仿宋" w:eastAsia="仿宋" w:cs="宋体"/>
                <w:color w:val="auto"/>
                <w:sz w:val="22"/>
                <w:szCs w:val="22"/>
                <w:highlight w:val="none"/>
              </w:rPr>
              <w:t>分，本项最高得</w:t>
            </w:r>
            <w:r>
              <w:rPr>
                <w:rFonts w:hint="eastAsia" w:ascii="仿宋" w:hAnsi="仿宋" w:eastAsia="仿宋" w:cs="宋体"/>
                <w:color w:val="auto"/>
                <w:sz w:val="22"/>
                <w:szCs w:val="22"/>
                <w:highlight w:val="none"/>
                <w:lang w:val="en-US" w:eastAsia="zh-CN"/>
              </w:rPr>
              <w:t>1</w:t>
            </w:r>
            <w:r>
              <w:rPr>
                <w:rFonts w:hint="eastAsia" w:ascii="仿宋" w:hAnsi="仿宋" w:eastAsia="仿宋" w:cs="宋体"/>
                <w:color w:val="auto"/>
                <w:sz w:val="22"/>
                <w:szCs w:val="22"/>
                <w:highlight w:val="none"/>
              </w:rPr>
              <w:t>分。</w:t>
            </w:r>
          </w:p>
          <w:p w14:paraId="3A99EF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宋体"/>
                <w:color w:val="auto"/>
                <w:sz w:val="22"/>
                <w:szCs w:val="22"/>
                <w:highlight w:val="none"/>
                <w:lang w:eastAsia="zh-CN"/>
              </w:rPr>
            </w:pPr>
            <w:r>
              <w:rPr>
                <w:rFonts w:hint="eastAsia" w:ascii="仿宋" w:hAnsi="仿宋" w:eastAsia="仿宋" w:cs="宋体"/>
                <w:b/>
                <w:bCs/>
                <w:color w:val="auto"/>
                <w:sz w:val="22"/>
                <w:szCs w:val="22"/>
                <w:highlight w:val="none"/>
              </w:rPr>
              <w:t>注：</w:t>
            </w:r>
            <w:r>
              <w:rPr>
                <w:rFonts w:hint="eastAsia" w:ascii="仿宋" w:hAnsi="仿宋" w:eastAsia="仿宋" w:cs="宋体"/>
                <w:b/>
                <w:bCs/>
                <w:color w:val="auto"/>
                <w:sz w:val="22"/>
                <w:szCs w:val="22"/>
                <w:highlight w:val="none"/>
                <w:lang w:val="en-US" w:eastAsia="zh-CN"/>
              </w:rPr>
              <w:t>业绩时间</w:t>
            </w:r>
            <w:r>
              <w:rPr>
                <w:rFonts w:hint="eastAsia" w:ascii="仿宋" w:hAnsi="仿宋" w:eastAsia="仿宋" w:cs="宋体"/>
                <w:b/>
                <w:bCs/>
                <w:color w:val="auto"/>
                <w:sz w:val="22"/>
                <w:szCs w:val="22"/>
                <w:highlight w:val="none"/>
              </w:rPr>
              <w:t>以合同签订时间为准</w:t>
            </w:r>
            <w:r>
              <w:rPr>
                <w:rFonts w:hint="eastAsia" w:ascii="仿宋" w:hAnsi="仿宋" w:eastAsia="仿宋" w:cs="宋体"/>
                <w:b/>
                <w:bCs/>
                <w:color w:val="auto"/>
                <w:sz w:val="22"/>
                <w:szCs w:val="22"/>
                <w:highlight w:val="none"/>
                <w:lang w:eastAsia="zh-CN"/>
              </w:rPr>
              <w:t>，</w:t>
            </w:r>
            <w:r>
              <w:rPr>
                <w:rFonts w:hint="eastAsia" w:ascii="仿宋" w:hAnsi="仿宋" w:eastAsia="仿宋" w:cs="宋体"/>
                <w:b/>
                <w:bCs/>
                <w:color w:val="auto"/>
                <w:sz w:val="22"/>
                <w:szCs w:val="22"/>
                <w:highlight w:val="none"/>
              </w:rPr>
              <w:t>业绩必须提供中标通知书和合同</w:t>
            </w:r>
            <w:r>
              <w:rPr>
                <w:rFonts w:hint="eastAsia" w:ascii="仿宋" w:hAnsi="仿宋" w:eastAsia="仿宋" w:cs="宋体"/>
                <w:b/>
                <w:bCs/>
                <w:color w:val="auto"/>
                <w:sz w:val="22"/>
                <w:szCs w:val="22"/>
                <w:highlight w:val="none"/>
                <w:lang w:val="en-US" w:eastAsia="zh-CN"/>
              </w:rPr>
              <w:t>复制件</w:t>
            </w:r>
            <w:r>
              <w:rPr>
                <w:rFonts w:hint="eastAsia" w:ascii="仿宋" w:hAnsi="仿宋" w:eastAsia="仿宋" w:cs="宋体"/>
                <w:b/>
                <w:bCs/>
                <w:color w:val="auto"/>
                <w:sz w:val="22"/>
                <w:szCs w:val="22"/>
                <w:highlight w:val="none"/>
              </w:rPr>
              <w:t>，缺一不可，否则不予计分</w:t>
            </w:r>
            <w:r>
              <w:rPr>
                <w:rFonts w:hint="eastAsia" w:ascii="仿宋" w:hAnsi="仿宋" w:eastAsia="仿宋" w:cs="宋体"/>
                <w:b/>
                <w:bCs/>
                <w:color w:val="auto"/>
                <w:sz w:val="22"/>
                <w:szCs w:val="22"/>
                <w:highlight w:val="none"/>
                <w:lang w:eastAsia="zh-CN"/>
              </w:rPr>
              <w:t>。</w:t>
            </w:r>
          </w:p>
        </w:tc>
        <w:tc>
          <w:tcPr>
            <w:tcW w:w="813" w:type="dxa"/>
            <w:tcBorders>
              <w:top w:val="single" w:color="auto" w:sz="4" w:space="0"/>
              <w:left w:val="single" w:color="auto" w:sz="4" w:space="0"/>
              <w:bottom w:val="single" w:color="auto" w:sz="4" w:space="0"/>
            </w:tcBorders>
            <w:vAlign w:val="center"/>
          </w:tcPr>
          <w:p w14:paraId="64CF573E">
            <w:pPr>
              <w:pStyle w:val="3"/>
              <w:suppressLineNumbers w:val="0"/>
              <w:spacing w:before="0" w:beforeAutospacing="0" w:after="0" w:afterAutospacing="0" w:line="240" w:lineRule="auto"/>
              <w:ind w:left="0" w:right="0" w:firstLine="0" w:firstLineChars="0"/>
              <w:jc w:val="center"/>
              <w:rPr>
                <w:rFonts w:hint="default"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1</w:t>
            </w:r>
          </w:p>
        </w:tc>
      </w:tr>
      <w:tr w14:paraId="50187A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1" w:hRule="atLeast"/>
        </w:trPr>
        <w:tc>
          <w:tcPr>
            <w:tcW w:w="1584" w:type="dxa"/>
            <w:tcBorders>
              <w:top w:val="single" w:color="auto" w:sz="4" w:space="0"/>
              <w:left w:val="single" w:color="auto" w:sz="4" w:space="0"/>
            </w:tcBorders>
            <w:vAlign w:val="center"/>
          </w:tcPr>
          <w:p w14:paraId="0A21ACB0">
            <w:pPr>
              <w:keepNext w:val="0"/>
              <w:keepLines w:val="0"/>
              <w:suppressLineNumbers w:val="0"/>
              <w:snapToGrid w:val="0"/>
              <w:spacing w:before="0" w:beforeAutospacing="0" w:after="0" w:afterAutospacing="0"/>
              <w:ind w:left="0" w:right="0"/>
              <w:jc w:val="center"/>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投标人的综合实力</w:t>
            </w:r>
          </w:p>
        </w:tc>
        <w:tc>
          <w:tcPr>
            <w:tcW w:w="6764" w:type="dxa"/>
            <w:tcBorders>
              <w:top w:val="single" w:color="auto" w:sz="4" w:space="0"/>
              <w:left w:val="single" w:color="auto" w:sz="4" w:space="0"/>
              <w:bottom w:val="single" w:color="auto" w:sz="4" w:space="0"/>
            </w:tcBorders>
            <w:vAlign w:val="center"/>
          </w:tcPr>
          <w:p w14:paraId="3C3CA195">
            <w:pPr>
              <w:pStyle w:val="2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firstLine="0" w:firstLineChars="0"/>
              <w:textAlignment w:val="auto"/>
              <w:rPr>
                <w:rFonts w:hint="eastAsia" w:ascii="仿宋" w:hAnsi="仿宋" w:eastAsia="仿宋" w:cs="宋体"/>
                <w:color w:val="auto"/>
                <w:sz w:val="22"/>
                <w:szCs w:val="22"/>
                <w:highlight w:val="none"/>
              </w:rPr>
            </w:pPr>
            <w:r>
              <w:rPr>
                <w:rFonts w:hint="eastAsia" w:ascii="仿宋" w:hAnsi="仿宋" w:eastAsia="仿宋" w:cs="宋体"/>
                <w:color w:val="auto"/>
                <w:sz w:val="22"/>
                <w:szCs w:val="22"/>
                <w:highlight w:val="none"/>
              </w:rPr>
              <w:t>投标人具有有效期内的质量管理体系认证、环境管理体系认证、职业健康安全管理体系认证。每提供1份得2分，共6分。</w:t>
            </w:r>
          </w:p>
          <w:p w14:paraId="6D93CE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仿宋" w:hAnsi="仿宋" w:eastAsia="仿宋" w:cs="宋体"/>
                <w:color w:val="auto"/>
                <w:sz w:val="22"/>
                <w:szCs w:val="22"/>
                <w:highlight w:val="none"/>
              </w:rPr>
            </w:pPr>
            <w:r>
              <w:rPr>
                <w:rFonts w:hint="eastAsia" w:ascii="仿宋" w:hAnsi="仿宋" w:eastAsia="仿宋" w:cs="宋体"/>
                <w:b/>
                <w:bCs/>
                <w:color w:val="auto"/>
                <w:sz w:val="22"/>
                <w:szCs w:val="22"/>
                <w:highlight w:val="none"/>
              </w:rPr>
              <w:t>注：须提供以上有效证书在全国认证认可信息公共服务平台(http://cx.cnca.cn/CertECloud/result/skipResultList?certItemOne)上证书状态为“有效”的查询结果网页截图，并加盖公章，否则不得分）。</w:t>
            </w:r>
          </w:p>
        </w:tc>
        <w:tc>
          <w:tcPr>
            <w:tcW w:w="813" w:type="dxa"/>
            <w:tcBorders>
              <w:top w:val="single" w:color="auto" w:sz="4" w:space="0"/>
              <w:left w:val="single" w:color="auto" w:sz="4" w:space="0"/>
              <w:bottom w:val="single" w:color="auto" w:sz="4" w:space="0"/>
            </w:tcBorders>
            <w:vAlign w:val="center"/>
          </w:tcPr>
          <w:p w14:paraId="4FCD3C2C">
            <w:pPr>
              <w:pStyle w:val="3"/>
              <w:suppressLineNumbers w:val="0"/>
              <w:spacing w:before="0" w:beforeAutospacing="0" w:after="0" w:afterAutospacing="0" w:line="240" w:lineRule="auto"/>
              <w:ind w:left="0" w:right="0" w:firstLine="0" w:firstLineChars="0"/>
              <w:jc w:val="center"/>
              <w:rPr>
                <w:rFonts w:hint="default"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6</w:t>
            </w:r>
          </w:p>
        </w:tc>
      </w:tr>
    </w:tbl>
    <w:p w14:paraId="074AD5BF">
      <w:pPr>
        <w:widowControl/>
        <w:adjustRightInd/>
        <w:jc w:val="left"/>
        <w:rPr>
          <w:rFonts w:ascii="仿宋_GB2312" w:hAnsi="仿宋" w:eastAsia="仿宋_GB2312" w:cs="仿宋_GB2312"/>
          <w:b/>
          <w:color w:val="auto"/>
          <w:sz w:val="32"/>
          <w:highlight w:val="none"/>
        </w:rPr>
      </w:pPr>
      <w:r>
        <w:rPr>
          <w:rFonts w:ascii="仿宋_GB2312" w:hAnsi="仿宋" w:eastAsia="仿宋_GB2312" w:cs="仿宋_GB2312"/>
          <w:b/>
          <w:color w:val="auto"/>
          <w:sz w:val="32"/>
          <w:highlight w:val="none"/>
        </w:rPr>
        <w:br w:type="page"/>
      </w:r>
    </w:p>
    <w:p w14:paraId="082B7324">
      <w:pPr>
        <w:pStyle w:val="3"/>
        <w:snapToGrid w:val="0"/>
        <w:spacing w:before="0" w:after="0" w:line="360" w:lineRule="auto"/>
        <w:rPr>
          <w:rFonts w:ascii="仿宋" w:hAnsi="仿宋" w:eastAsia="仿宋"/>
          <w:color w:val="auto"/>
          <w:sz w:val="24"/>
          <w:szCs w:val="24"/>
          <w:highlight w:val="none"/>
        </w:rPr>
      </w:pPr>
      <w:bookmarkStart w:id="250" w:name="_Toc55302373"/>
      <w:bookmarkStart w:id="251" w:name="_Toc63189375"/>
      <w:r>
        <w:rPr>
          <w:rFonts w:ascii="仿宋" w:hAnsi="仿宋" w:eastAsia="仿宋"/>
          <w:color w:val="auto"/>
          <w:sz w:val="24"/>
          <w:szCs w:val="24"/>
          <w:highlight w:val="none"/>
        </w:rPr>
        <w:t>1.评标方法</w:t>
      </w:r>
      <w:bookmarkEnd w:id="250"/>
      <w:bookmarkEnd w:id="251"/>
    </w:p>
    <w:p w14:paraId="5B8EB329">
      <w:pPr>
        <w:snapToGrid w:val="0"/>
        <w:spacing w:line="360" w:lineRule="auto"/>
        <w:ind w:firstLine="480" w:firstLineChars="200"/>
        <w:rPr>
          <w:rFonts w:ascii="仿宋" w:hAnsi="仿宋" w:eastAsia="仿宋" w:cs="Arial"/>
          <w:color w:val="auto"/>
          <w:sz w:val="24"/>
          <w:highlight w:val="none"/>
        </w:rPr>
      </w:pPr>
      <w:r>
        <w:rPr>
          <w:rFonts w:ascii="仿宋" w:hAnsi="仿宋" w:eastAsia="仿宋" w:cs="Arial"/>
          <w:color w:val="auto"/>
          <w:sz w:val="24"/>
          <w:highlight w:val="none"/>
        </w:rPr>
        <w:t>本次</w:t>
      </w:r>
      <w:r>
        <w:rPr>
          <w:rFonts w:hint="eastAsia" w:ascii="仿宋" w:hAnsi="仿宋" w:eastAsia="仿宋" w:cs="Arial"/>
          <w:color w:val="auto"/>
          <w:sz w:val="24"/>
          <w:highlight w:val="none"/>
        </w:rPr>
        <w:t>采用的</w:t>
      </w:r>
      <w:r>
        <w:rPr>
          <w:rFonts w:ascii="仿宋" w:hAnsi="仿宋" w:eastAsia="仿宋" w:cs="Arial"/>
          <w:color w:val="auto"/>
          <w:sz w:val="24"/>
          <w:highlight w:val="none"/>
        </w:rPr>
        <w:t>评标</w:t>
      </w:r>
      <w:r>
        <w:rPr>
          <w:rFonts w:hint="eastAsia" w:ascii="仿宋" w:hAnsi="仿宋" w:eastAsia="仿宋" w:cs="Arial"/>
          <w:color w:val="auto"/>
          <w:sz w:val="24"/>
          <w:highlight w:val="none"/>
        </w:rPr>
        <w:t>办法及推荐中标候选人的人数见评标办法前附表</w:t>
      </w:r>
      <w:r>
        <w:rPr>
          <w:rFonts w:ascii="仿宋" w:hAnsi="仿宋" w:eastAsia="仿宋" w:cs="Arial"/>
          <w:color w:val="auto"/>
          <w:sz w:val="24"/>
          <w:highlight w:val="none"/>
        </w:rPr>
        <w:t>。</w:t>
      </w:r>
    </w:p>
    <w:p w14:paraId="6B3D70D6">
      <w:pPr>
        <w:snapToGrid w:val="0"/>
        <w:spacing w:line="360" w:lineRule="auto"/>
        <w:ind w:firstLine="480" w:firstLineChars="200"/>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综合评分法，是指投标文件满足招标文件全部实质性要求，且按照评审因素的量化指标评审得分最高的投标人为中标候选人的评标方法。</w:t>
      </w:r>
      <w:r>
        <w:rPr>
          <w:rFonts w:ascii="仿宋" w:hAnsi="仿宋" w:eastAsia="仿宋" w:cs="Arial"/>
          <w:color w:val="auto"/>
          <w:kern w:val="0"/>
          <w:sz w:val="24"/>
          <w:highlight w:val="none"/>
        </w:rPr>
        <w:t>综合评分相等时，</w:t>
      </w:r>
      <w:r>
        <w:rPr>
          <w:rFonts w:hint="eastAsia" w:ascii="仿宋" w:hAnsi="仿宋" w:eastAsia="仿宋" w:cs="Arial"/>
          <w:color w:val="auto"/>
          <w:kern w:val="0"/>
          <w:sz w:val="24"/>
          <w:highlight w:val="none"/>
        </w:rPr>
        <w:t>以投标报价低者优先；投标报价也相等的，由评标委员会通过</w:t>
      </w:r>
      <w:r>
        <w:rPr>
          <w:rFonts w:hint="eastAsia" w:ascii="仿宋" w:hAnsi="仿宋" w:eastAsia="仿宋" w:cs="Arial"/>
          <w:color w:val="auto"/>
          <w:sz w:val="24"/>
          <w:highlight w:val="none"/>
        </w:rPr>
        <w:t>评标办法前附表约定的方式</w:t>
      </w:r>
      <w:r>
        <w:rPr>
          <w:rFonts w:hint="eastAsia" w:ascii="仿宋" w:hAnsi="仿宋" w:eastAsia="仿宋" w:cs="Arial"/>
          <w:color w:val="auto"/>
          <w:kern w:val="0"/>
          <w:sz w:val="24"/>
          <w:highlight w:val="none"/>
        </w:rPr>
        <w:t>确定</w:t>
      </w:r>
      <w:r>
        <w:rPr>
          <w:rFonts w:ascii="仿宋" w:hAnsi="仿宋" w:eastAsia="仿宋" w:cs="Arial"/>
          <w:color w:val="auto"/>
          <w:kern w:val="0"/>
          <w:sz w:val="24"/>
          <w:highlight w:val="none"/>
        </w:rPr>
        <w:t>中标候选人</w:t>
      </w:r>
      <w:r>
        <w:rPr>
          <w:rFonts w:hint="eastAsia" w:ascii="仿宋" w:hAnsi="仿宋" w:eastAsia="仿宋" w:cs="Arial"/>
          <w:color w:val="auto"/>
          <w:kern w:val="0"/>
          <w:sz w:val="24"/>
          <w:highlight w:val="none"/>
        </w:rPr>
        <w:t>的排序</w:t>
      </w:r>
      <w:r>
        <w:rPr>
          <w:rFonts w:ascii="仿宋" w:hAnsi="仿宋" w:eastAsia="仿宋" w:cs="Arial"/>
          <w:color w:val="auto"/>
          <w:kern w:val="0"/>
          <w:sz w:val="24"/>
          <w:highlight w:val="none"/>
        </w:rPr>
        <w:t>。</w:t>
      </w:r>
    </w:p>
    <w:p w14:paraId="6061F3F4">
      <w:pPr>
        <w:pStyle w:val="3"/>
        <w:snapToGrid w:val="0"/>
        <w:spacing w:before="0" w:after="0" w:line="360" w:lineRule="auto"/>
        <w:rPr>
          <w:rFonts w:ascii="仿宋" w:hAnsi="仿宋" w:eastAsia="仿宋"/>
          <w:color w:val="auto"/>
          <w:sz w:val="24"/>
          <w:szCs w:val="24"/>
          <w:highlight w:val="none"/>
        </w:rPr>
      </w:pPr>
      <w:bookmarkStart w:id="252" w:name="_Toc55302374"/>
      <w:bookmarkStart w:id="253" w:name="_Toc63189376"/>
      <w:r>
        <w:rPr>
          <w:rFonts w:hint="eastAsia" w:ascii="仿宋" w:hAnsi="仿宋" w:eastAsia="仿宋"/>
          <w:color w:val="auto"/>
          <w:sz w:val="24"/>
          <w:szCs w:val="24"/>
          <w:highlight w:val="none"/>
        </w:rPr>
        <w:t>2</w:t>
      </w:r>
      <w:r>
        <w:rPr>
          <w:rFonts w:ascii="仿宋" w:hAnsi="仿宋" w:eastAsia="仿宋"/>
          <w:color w:val="auto"/>
          <w:sz w:val="24"/>
          <w:szCs w:val="24"/>
          <w:highlight w:val="none"/>
        </w:rPr>
        <w:t>.评标程序</w:t>
      </w:r>
      <w:bookmarkEnd w:id="252"/>
      <w:bookmarkEnd w:id="253"/>
      <w:r>
        <w:rPr>
          <w:rFonts w:hint="eastAsia" w:ascii="仿宋" w:hAnsi="仿宋" w:eastAsia="仿宋"/>
          <w:color w:val="auto"/>
          <w:sz w:val="24"/>
          <w:szCs w:val="24"/>
          <w:highlight w:val="none"/>
        </w:rPr>
        <w:t>及标准</w:t>
      </w:r>
    </w:p>
    <w:p w14:paraId="5C6D6DAD">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2.1资格审查</w:t>
      </w:r>
    </w:p>
    <w:p w14:paraId="7EB97C23">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开标后，采购人或采购代理机构对各投标人进行资格审查，有一项不符合以下评审标准的，投标无效：</w:t>
      </w:r>
    </w:p>
    <w:p w14:paraId="1C72693F">
      <w:pPr>
        <w:snapToGrid w:val="0"/>
        <w:spacing w:line="360" w:lineRule="auto"/>
        <w:ind w:firstLine="480" w:firstLineChars="200"/>
        <w:jc w:val="left"/>
        <w:rPr>
          <w:rFonts w:hint="eastAsia" w:ascii="仿宋" w:hAnsi="仿宋" w:eastAsia="仿宋" w:cs="Arial"/>
          <w:b/>
          <w:color w:val="auto"/>
          <w:sz w:val="24"/>
          <w:highlight w:val="none"/>
          <w:u w:val="single"/>
        </w:rPr>
      </w:pPr>
      <w:r>
        <w:rPr>
          <w:rFonts w:hint="eastAsia" w:ascii="仿宋" w:hAnsi="仿宋" w:eastAsia="仿宋" w:cs="Arial"/>
          <w:color w:val="auto"/>
          <w:sz w:val="24"/>
          <w:highlight w:val="none"/>
        </w:rPr>
        <w:t>2.1.1</w:t>
      </w:r>
      <w:r>
        <w:rPr>
          <w:rFonts w:hint="eastAsia" w:ascii="仿宋" w:hAnsi="仿宋" w:eastAsia="仿宋" w:cs="Arial"/>
          <w:b/>
          <w:color w:val="auto"/>
          <w:sz w:val="24"/>
          <w:highlight w:val="none"/>
          <w:u w:val="single"/>
        </w:rPr>
        <w:t>▲提供符合参加政府采购活动应当具备的一般条件的承诺函</w:t>
      </w:r>
    </w:p>
    <w:p w14:paraId="6011DC78">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u w:val="single"/>
        </w:rPr>
        <w:t>附①有效的</w:t>
      </w:r>
      <w:r>
        <w:rPr>
          <w:rFonts w:hint="eastAsia" w:ascii="仿宋" w:hAnsi="仿宋" w:eastAsia="仿宋" w:cs="Arial"/>
          <w:b/>
          <w:color w:val="auto"/>
          <w:sz w:val="24"/>
          <w:highlight w:val="none"/>
          <w:u w:val="single"/>
        </w:rPr>
        <w:t>企业营业执照</w:t>
      </w:r>
      <w:r>
        <w:rPr>
          <w:rFonts w:hint="eastAsia" w:ascii="仿宋" w:hAnsi="仿宋" w:eastAsia="仿宋" w:cs="Arial"/>
          <w:color w:val="auto"/>
          <w:sz w:val="24"/>
          <w:highlight w:val="none"/>
          <w:u w:val="single"/>
        </w:rPr>
        <w:t>（或事业法人登记证书或其它工商等登记证明材料，自然人提供身份证)复制件</w:t>
      </w:r>
      <w:r>
        <w:rPr>
          <w:rFonts w:hint="eastAsia" w:ascii="仿宋" w:hAnsi="仿宋" w:eastAsia="仿宋" w:cs="Arial"/>
          <w:color w:val="auto"/>
          <w:sz w:val="24"/>
          <w:highlight w:val="none"/>
        </w:rPr>
        <w:t>；</w:t>
      </w:r>
    </w:p>
    <w:p w14:paraId="6E09D343">
      <w:pPr>
        <w:snapToGrid w:val="0"/>
        <w:spacing w:line="360" w:lineRule="auto"/>
        <w:ind w:firstLine="480" w:firstLineChars="200"/>
        <w:jc w:val="left"/>
        <w:rPr>
          <w:rFonts w:hint="eastAsia" w:ascii="仿宋" w:hAnsi="仿宋" w:eastAsia="仿宋" w:cs="Arial"/>
          <w:color w:val="auto"/>
          <w:sz w:val="24"/>
          <w:highlight w:val="none"/>
        </w:rPr>
      </w:pPr>
      <w:r>
        <w:rPr>
          <w:rFonts w:hint="eastAsia" w:ascii="仿宋" w:hAnsi="仿宋" w:eastAsia="仿宋" w:cs="Arial"/>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14:paraId="03A64A8D">
      <w:pPr>
        <w:ind w:firstLine="480" w:firstLineChars="200"/>
        <w:rPr>
          <w:rFonts w:hint="eastAsia" w:ascii="仿宋" w:hAnsi="仿宋" w:eastAsia="仿宋" w:cs="Arial"/>
          <w:b w:val="0"/>
          <w:bCs w:val="0"/>
          <w:color w:val="auto"/>
          <w:sz w:val="24"/>
          <w:szCs w:val="24"/>
          <w:highlight w:val="none"/>
        </w:rPr>
      </w:pPr>
      <w:r>
        <w:rPr>
          <w:rFonts w:hint="eastAsia" w:ascii="仿宋" w:hAnsi="仿宋" w:eastAsia="仿宋" w:cs="Arial"/>
          <w:b w:val="0"/>
          <w:bCs w:val="0"/>
          <w:color w:val="auto"/>
          <w:sz w:val="24"/>
          <w:szCs w:val="24"/>
          <w:highlight w:val="none"/>
          <w:u w:val="single"/>
        </w:rPr>
        <w:t>②公告发布之日至本项目投标截止时间内任意时间的“信用中国（https://www.creditchina.gov.cn/）”、“中国政府采购网（http://www.ccgp.gov.cn/）”投标人信用查询网页截图（如有疑议以开标当日采购人或采购代理机构网页查询结果为准）。</w:t>
      </w:r>
    </w:p>
    <w:p w14:paraId="04AA0A25">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2.1.2落实政府采购政策需满足的资格要求：</w:t>
      </w:r>
      <w:r>
        <w:rPr>
          <w:rFonts w:hint="eastAsia" w:ascii="仿宋" w:hAnsi="仿宋" w:eastAsia="仿宋" w:cs="Arial"/>
          <w:b/>
          <w:color w:val="auto"/>
          <w:sz w:val="24"/>
          <w:highlight w:val="none"/>
        </w:rPr>
        <w:t>见评标办法前附表</w:t>
      </w:r>
      <w:r>
        <w:rPr>
          <w:rFonts w:hint="eastAsia" w:ascii="仿宋" w:hAnsi="仿宋" w:eastAsia="仿宋" w:cs="Arial"/>
          <w:color w:val="auto"/>
          <w:sz w:val="24"/>
          <w:highlight w:val="none"/>
        </w:rPr>
        <w:t>。</w:t>
      </w:r>
    </w:p>
    <w:p w14:paraId="014F235D">
      <w:pPr>
        <w:snapToGrid w:val="0"/>
        <w:spacing w:line="360" w:lineRule="auto"/>
        <w:ind w:firstLine="480" w:firstLineChars="200"/>
        <w:jc w:val="left"/>
        <w:rPr>
          <w:rFonts w:hint="eastAsia" w:ascii="仿宋" w:hAnsi="仿宋" w:eastAsia="仿宋" w:cs="Arial"/>
          <w:color w:val="auto"/>
          <w:sz w:val="24"/>
          <w:highlight w:val="none"/>
        </w:rPr>
      </w:pPr>
      <w:r>
        <w:rPr>
          <w:rFonts w:hint="eastAsia" w:ascii="仿宋" w:hAnsi="仿宋" w:eastAsia="仿宋" w:cs="Arial"/>
          <w:color w:val="auto"/>
          <w:sz w:val="24"/>
          <w:highlight w:val="none"/>
        </w:rPr>
        <w:t>2.1.3本项目的特定资格要求：</w:t>
      </w:r>
      <w:r>
        <w:rPr>
          <w:rFonts w:hint="eastAsia" w:ascii="仿宋" w:hAnsi="仿宋" w:eastAsia="仿宋" w:cs="Arial"/>
          <w:b/>
          <w:color w:val="auto"/>
          <w:sz w:val="24"/>
          <w:highlight w:val="none"/>
        </w:rPr>
        <w:t>见评标办法前附表</w:t>
      </w:r>
      <w:r>
        <w:rPr>
          <w:rFonts w:hint="eastAsia" w:ascii="仿宋" w:hAnsi="仿宋" w:eastAsia="仿宋" w:cs="Arial"/>
          <w:color w:val="auto"/>
          <w:sz w:val="24"/>
          <w:highlight w:val="none"/>
        </w:rPr>
        <w:t>。</w:t>
      </w:r>
    </w:p>
    <w:p w14:paraId="187F9EA6">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2.2符合性审查</w:t>
      </w:r>
    </w:p>
    <w:p w14:paraId="4C75BF10">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评标委员会对资格审查合格的投标人进行符合性审查：</w:t>
      </w:r>
    </w:p>
    <w:p w14:paraId="62612CF1">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2.2.1</w:t>
      </w:r>
      <w:r>
        <w:rPr>
          <w:rFonts w:hint="eastAsia" w:ascii="仿宋" w:hAnsi="仿宋" w:eastAsia="仿宋" w:cs="Arial"/>
          <w:b/>
          <w:color w:val="auto"/>
          <w:sz w:val="24"/>
          <w:highlight w:val="none"/>
          <w:u w:val="single"/>
        </w:rPr>
        <w:t>▲投标人存在下列情况之一的，投标无效</w:t>
      </w:r>
      <w:r>
        <w:rPr>
          <w:rFonts w:hint="eastAsia" w:ascii="仿宋" w:hAnsi="仿宋" w:eastAsia="仿宋" w:cs="Arial"/>
          <w:b/>
          <w:color w:val="auto"/>
          <w:sz w:val="24"/>
          <w:highlight w:val="none"/>
        </w:rPr>
        <w:t>:</w:t>
      </w:r>
    </w:p>
    <w:p w14:paraId="60E0ECC8">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（1）仅提交“备份投标文件”的；</w:t>
      </w:r>
    </w:p>
    <w:p w14:paraId="7C3E78E0">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（2）不具备招标文件中规定的资格要求的；</w:t>
      </w:r>
    </w:p>
    <w:p w14:paraId="65E44BD6">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（3）投标文件未按招标文件要求签署、盖章的；</w:t>
      </w:r>
    </w:p>
    <w:p w14:paraId="0E59F88A">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w:t>
      </w:r>
      <w:r>
        <w:rPr>
          <w:rFonts w:ascii="仿宋" w:hAnsi="仿宋" w:eastAsia="仿宋" w:cs="Arial"/>
          <w:b/>
          <w:color w:val="auto"/>
          <w:sz w:val="24"/>
          <w:highlight w:val="none"/>
        </w:rPr>
        <w:t>4</w:t>
      </w:r>
      <w:r>
        <w:rPr>
          <w:rFonts w:hint="eastAsia" w:ascii="仿宋" w:hAnsi="仿宋" w:eastAsia="仿宋" w:cs="Arial"/>
          <w:b/>
          <w:color w:val="auto"/>
          <w:sz w:val="24"/>
          <w:highlight w:val="none"/>
        </w:rPr>
        <w:t>）明显不符合招标文件中标注“▲”且加下划线的实质性要求和条件（主要技术规格、商务技术标准或服务要求）的；</w:t>
      </w:r>
    </w:p>
    <w:p w14:paraId="53642DE5">
      <w:pPr>
        <w:snapToGrid w:val="0"/>
        <w:spacing w:line="360" w:lineRule="auto"/>
        <w:ind w:firstLine="482" w:firstLineChars="20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w:t>
      </w:r>
      <w:r>
        <w:rPr>
          <w:rFonts w:ascii="仿宋" w:hAnsi="仿宋" w:eastAsia="仿宋" w:cs="Arial"/>
          <w:b/>
          <w:color w:val="auto"/>
          <w:kern w:val="0"/>
          <w:sz w:val="24"/>
          <w:highlight w:val="none"/>
        </w:rPr>
        <w:t>5</w:t>
      </w:r>
      <w:r>
        <w:rPr>
          <w:rFonts w:hint="eastAsia" w:ascii="仿宋" w:hAnsi="仿宋" w:eastAsia="仿宋" w:cs="Arial"/>
          <w:b/>
          <w:color w:val="auto"/>
          <w:kern w:val="0"/>
          <w:sz w:val="24"/>
          <w:highlight w:val="none"/>
        </w:rPr>
        <w:t>）</w:t>
      </w:r>
      <w:r>
        <w:rPr>
          <w:rFonts w:ascii="仿宋" w:hAnsi="仿宋" w:eastAsia="仿宋" w:cs="Arial"/>
          <w:b/>
          <w:color w:val="auto"/>
          <w:kern w:val="0"/>
          <w:sz w:val="24"/>
          <w:highlight w:val="none"/>
        </w:rPr>
        <w:t>投标文件中承诺的投标有效期少于</w:t>
      </w:r>
      <w:r>
        <w:rPr>
          <w:rFonts w:hint="eastAsia" w:ascii="仿宋" w:hAnsi="仿宋" w:eastAsia="仿宋" w:cs="Arial"/>
          <w:b/>
          <w:color w:val="auto"/>
          <w:kern w:val="0"/>
          <w:sz w:val="24"/>
          <w:highlight w:val="none"/>
        </w:rPr>
        <w:t>招标文件</w:t>
      </w:r>
      <w:r>
        <w:rPr>
          <w:rFonts w:ascii="仿宋" w:hAnsi="仿宋" w:eastAsia="仿宋" w:cs="Arial"/>
          <w:b/>
          <w:color w:val="auto"/>
          <w:kern w:val="0"/>
          <w:sz w:val="24"/>
          <w:highlight w:val="none"/>
        </w:rPr>
        <w:t>中载明的投标有效期的；</w:t>
      </w:r>
    </w:p>
    <w:p w14:paraId="3D546228">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w:t>
      </w:r>
      <w:r>
        <w:rPr>
          <w:rFonts w:hint="eastAsia" w:ascii="仿宋" w:hAnsi="仿宋" w:eastAsia="仿宋" w:cs="Arial"/>
          <w:b/>
          <w:color w:val="auto"/>
          <w:sz w:val="24"/>
          <w:highlight w:val="none"/>
          <w:lang w:val="en-US" w:eastAsia="zh-CN"/>
        </w:rPr>
        <w:t>6</w:t>
      </w:r>
      <w:r>
        <w:rPr>
          <w:rFonts w:hint="eastAsia" w:ascii="仿宋" w:hAnsi="仿宋" w:eastAsia="仿宋" w:cs="Arial"/>
          <w:b/>
          <w:color w:val="auto"/>
          <w:sz w:val="24"/>
          <w:highlight w:val="none"/>
        </w:rPr>
        <w:t>）投标文件实质性内容不全或关键字迹模糊无法辨认的；</w:t>
      </w:r>
    </w:p>
    <w:p w14:paraId="4B7A91F1">
      <w:pPr>
        <w:snapToGrid w:val="0"/>
        <w:spacing w:line="360" w:lineRule="auto"/>
        <w:ind w:firstLine="482" w:firstLineChars="200"/>
        <w:jc w:val="left"/>
        <w:rPr>
          <w:rFonts w:ascii="仿宋" w:hAnsi="仿宋" w:eastAsia="仿宋" w:cs="仿宋"/>
          <w:b/>
          <w:color w:val="auto"/>
          <w:kern w:val="0"/>
          <w:sz w:val="24"/>
          <w:highlight w:val="none"/>
        </w:rPr>
      </w:pPr>
      <w:r>
        <w:rPr>
          <w:rFonts w:hint="eastAsia" w:ascii="仿宋" w:hAnsi="仿宋" w:eastAsia="仿宋" w:cs="Arial"/>
          <w:b/>
          <w:color w:val="auto"/>
          <w:sz w:val="24"/>
          <w:highlight w:val="none"/>
        </w:rPr>
        <w:t>（</w:t>
      </w:r>
      <w:r>
        <w:rPr>
          <w:rFonts w:hint="eastAsia" w:ascii="仿宋" w:hAnsi="仿宋" w:eastAsia="仿宋" w:cs="Arial"/>
          <w:b/>
          <w:color w:val="auto"/>
          <w:sz w:val="24"/>
          <w:highlight w:val="none"/>
          <w:lang w:val="en-US" w:eastAsia="zh-CN"/>
        </w:rPr>
        <w:t>7</w:t>
      </w:r>
      <w:r>
        <w:rPr>
          <w:rFonts w:hint="eastAsia" w:ascii="仿宋" w:hAnsi="仿宋" w:eastAsia="仿宋" w:cs="Arial"/>
          <w:b/>
          <w:color w:val="auto"/>
          <w:sz w:val="24"/>
          <w:highlight w:val="none"/>
        </w:rPr>
        <w:t>）投标报价超过采购预算或最高限价；</w:t>
      </w:r>
    </w:p>
    <w:p w14:paraId="0B19D7D4">
      <w:pPr>
        <w:snapToGrid w:val="0"/>
        <w:spacing w:line="360" w:lineRule="auto"/>
        <w:ind w:firstLine="482" w:firstLineChars="200"/>
        <w:jc w:val="left"/>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w:t>
      </w:r>
      <w:r>
        <w:rPr>
          <w:rFonts w:hint="eastAsia" w:ascii="仿宋" w:hAnsi="仿宋" w:eastAsia="仿宋" w:cs="仿宋"/>
          <w:b/>
          <w:color w:val="auto"/>
          <w:kern w:val="0"/>
          <w:sz w:val="24"/>
          <w:highlight w:val="none"/>
          <w:lang w:val="en-US" w:eastAsia="zh-CN"/>
        </w:rPr>
        <w:t>8</w:t>
      </w:r>
      <w:r>
        <w:rPr>
          <w:rFonts w:hint="eastAsia" w:ascii="仿宋" w:hAnsi="仿宋" w:eastAsia="仿宋" w:cs="仿宋"/>
          <w:b/>
          <w:color w:val="auto"/>
          <w:kern w:val="0"/>
          <w:sz w:val="24"/>
          <w:highlight w:val="none"/>
        </w:rPr>
        <w:t>）投标文件出现不是唯一的、有选择性投标报价的；</w:t>
      </w:r>
    </w:p>
    <w:p w14:paraId="7E26678A">
      <w:pPr>
        <w:snapToGrid w:val="0"/>
        <w:spacing w:line="360" w:lineRule="auto"/>
        <w:ind w:firstLine="482" w:firstLineChars="200"/>
        <w:jc w:val="left"/>
        <w:rPr>
          <w:rFonts w:ascii="仿宋" w:hAnsi="仿宋" w:eastAsia="仿宋" w:cs="仿宋"/>
          <w:b/>
          <w:color w:val="auto"/>
          <w:kern w:val="0"/>
          <w:sz w:val="24"/>
          <w:highlight w:val="none"/>
        </w:rPr>
      </w:pPr>
      <w:r>
        <w:rPr>
          <w:rFonts w:hint="eastAsia" w:ascii="仿宋" w:hAnsi="仿宋" w:eastAsia="仿宋" w:cs="Arial"/>
          <w:b/>
          <w:color w:val="auto"/>
          <w:kern w:val="0"/>
          <w:sz w:val="24"/>
          <w:highlight w:val="none"/>
        </w:rPr>
        <w:t>（</w:t>
      </w:r>
      <w:r>
        <w:rPr>
          <w:rFonts w:hint="eastAsia" w:ascii="仿宋" w:hAnsi="仿宋" w:eastAsia="仿宋" w:cs="Arial"/>
          <w:b/>
          <w:color w:val="auto"/>
          <w:kern w:val="0"/>
          <w:sz w:val="24"/>
          <w:highlight w:val="none"/>
          <w:lang w:val="en-US" w:eastAsia="zh-CN"/>
        </w:rPr>
        <w:t>9</w:t>
      </w:r>
      <w:r>
        <w:rPr>
          <w:rFonts w:hint="eastAsia" w:ascii="仿宋" w:hAnsi="仿宋" w:eastAsia="仿宋" w:cs="Arial"/>
          <w:b/>
          <w:color w:val="auto"/>
          <w:kern w:val="0"/>
          <w:sz w:val="24"/>
          <w:highlight w:val="none"/>
        </w:rPr>
        <w:t>）投标人</w:t>
      </w:r>
      <w:r>
        <w:rPr>
          <w:rFonts w:ascii="仿宋" w:hAnsi="仿宋" w:eastAsia="仿宋" w:cs="Arial"/>
          <w:b/>
          <w:color w:val="auto"/>
          <w:kern w:val="0"/>
          <w:sz w:val="24"/>
          <w:highlight w:val="none"/>
        </w:rPr>
        <w:t>对根据修正原则修正后的报价不确认的；</w:t>
      </w:r>
    </w:p>
    <w:p w14:paraId="4E177B39">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（1</w:t>
      </w:r>
      <w:r>
        <w:rPr>
          <w:rFonts w:hint="eastAsia" w:ascii="仿宋" w:hAnsi="仿宋" w:eastAsia="仿宋" w:cs="Arial"/>
          <w:b/>
          <w:color w:val="auto"/>
          <w:sz w:val="24"/>
          <w:highlight w:val="none"/>
          <w:lang w:val="en-US" w:eastAsia="zh-CN"/>
        </w:rPr>
        <w:t>0</w:t>
      </w:r>
      <w:r>
        <w:rPr>
          <w:rFonts w:hint="eastAsia" w:ascii="仿宋" w:hAnsi="仿宋" w:eastAsia="仿宋" w:cs="Arial"/>
          <w:b/>
          <w:color w:val="auto"/>
          <w:sz w:val="24"/>
          <w:highlight w:val="none"/>
        </w:rPr>
        <w:t>）投标文件有采购人不能接受的附加条件的；</w:t>
      </w:r>
    </w:p>
    <w:p w14:paraId="2E1B1A7D">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（1</w:t>
      </w:r>
      <w:r>
        <w:rPr>
          <w:rFonts w:hint="eastAsia" w:ascii="仿宋" w:hAnsi="仿宋" w:eastAsia="仿宋" w:cs="Arial"/>
          <w:b/>
          <w:color w:val="auto"/>
          <w:sz w:val="24"/>
          <w:highlight w:val="none"/>
          <w:lang w:val="en-US" w:eastAsia="zh-CN"/>
        </w:rPr>
        <w:t>1</w:t>
      </w:r>
      <w:r>
        <w:rPr>
          <w:rFonts w:hint="eastAsia" w:ascii="仿宋" w:hAnsi="仿宋" w:eastAsia="仿宋" w:cs="Arial"/>
          <w:b/>
          <w:color w:val="auto"/>
          <w:sz w:val="24"/>
          <w:highlight w:val="none"/>
        </w:rPr>
        <w:t>）投标人提供虚假材料投标的；</w:t>
      </w:r>
    </w:p>
    <w:p w14:paraId="1AB8F059">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（1</w:t>
      </w:r>
      <w:r>
        <w:rPr>
          <w:rFonts w:hint="eastAsia" w:ascii="仿宋" w:hAnsi="仿宋" w:eastAsia="仿宋" w:cs="Arial"/>
          <w:b/>
          <w:color w:val="auto"/>
          <w:sz w:val="24"/>
          <w:highlight w:val="none"/>
          <w:lang w:val="en-US" w:eastAsia="zh-CN"/>
        </w:rPr>
        <w:t>2</w:t>
      </w:r>
      <w:r>
        <w:rPr>
          <w:rFonts w:hint="eastAsia" w:ascii="仿宋" w:hAnsi="仿宋" w:eastAsia="仿宋" w:cs="Arial"/>
          <w:b/>
          <w:color w:val="auto"/>
          <w:sz w:val="24"/>
          <w:highlight w:val="none"/>
        </w:rPr>
        <w:t>）法律、法规和招标文件规定的其他无效情形。</w:t>
      </w:r>
    </w:p>
    <w:p w14:paraId="31853CA4">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2.2.2</w:t>
      </w:r>
      <w:r>
        <w:rPr>
          <w:rFonts w:hint="eastAsia" w:ascii="仿宋" w:hAnsi="仿宋" w:eastAsia="仿宋" w:cs="Arial"/>
          <w:b/>
          <w:color w:val="auto"/>
          <w:sz w:val="24"/>
          <w:highlight w:val="none"/>
          <w:u w:val="single"/>
        </w:rPr>
        <w:t>▲有下列情形之一的，属于恶意串通，对投标人依照政府采购法第七十七条第一款的规定追究法律责任，对采购人、采购代理机构及其工作人员依照政府采购法第七十二条的规定追究法律责任</w:t>
      </w:r>
      <w:r>
        <w:rPr>
          <w:rFonts w:hint="eastAsia" w:ascii="仿宋" w:hAnsi="仿宋" w:eastAsia="仿宋" w:cs="Arial"/>
          <w:b/>
          <w:color w:val="auto"/>
          <w:sz w:val="24"/>
          <w:highlight w:val="none"/>
        </w:rPr>
        <w:t>：</w:t>
      </w:r>
    </w:p>
    <w:p w14:paraId="5F538A33">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（1）投标人直接或者间接从采购人或者采购代理机构处获得其他投标人的相关情况并修改其投标文件的；</w:t>
      </w:r>
    </w:p>
    <w:p w14:paraId="426FF598">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（2）投标人按照采购人或者采购代理机构的授意撤换、修改投标文件的；</w:t>
      </w:r>
    </w:p>
    <w:p w14:paraId="5B14879C">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（3）投标人之间协商报价、技术方案等投标文件或者响应文件的实质性内容；</w:t>
      </w:r>
    </w:p>
    <w:p w14:paraId="7B93B252">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（4）属于同一集团、协会、商会等组织成员的投标人按照该组织要求协同参加政府采购活动；</w:t>
      </w:r>
    </w:p>
    <w:p w14:paraId="18ED413B">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（5）投标人之间事先约定由某一特定投标人中标、成交；</w:t>
      </w:r>
    </w:p>
    <w:p w14:paraId="27FBEAA0">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（6）投标人之间商定部分投标人放弃参加政府采购活动或者放弃中标、成交；</w:t>
      </w:r>
    </w:p>
    <w:p w14:paraId="0BBA2D69">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（7）投标人与采购人或者采购代理机构之间、投标人相互之间，为谋求特定投标人中标、成交或者排斥其他投标人的其他串通行为。</w:t>
      </w:r>
    </w:p>
    <w:p w14:paraId="047C20B4">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2.2.3</w:t>
      </w:r>
      <w:r>
        <w:rPr>
          <w:rFonts w:hint="eastAsia" w:ascii="仿宋" w:hAnsi="仿宋" w:eastAsia="仿宋" w:cs="Arial"/>
          <w:b/>
          <w:color w:val="auto"/>
          <w:sz w:val="24"/>
          <w:highlight w:val="none"/>
          <w:u w:val="single"/>
        </w:rPr>
        <w:t>▲有下列情形之一的，视为投标人串通投标，其投标无效</w:t>
      </w:r>
      <w:r>
        <w:rPr>
          <w:rFonts w:hint="eastAsia" w:ascii="仿宋" w:hAnsi="仿宋" w:eastAsia="仿宋" w:cs="Arial"/>
          <w:b/>
          <w:color w:val="auto"/>
          <w:sz w:val="24"/>
          <w:highlight w:val="none"/>
        </w:rPr>
        <w:t>：</w:t>
      </w:r>
    </w:p>
    <w:p w14:paraId="7DFE86BB">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（1）不同投标人的投标文件由同一单位或者个人编制；</w:t>
      </w:r>
    </w:p>
    <w:p w14:paraId="0D84FC80">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（2）不同投标人委托同一单位或者个人办理投标事宜；</w:t>
      </w:r>
    </w:p>
    <w:p w14:paraId="7A7F3784">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（3）不同投标人的投标文件载明的项目管理成员或者联系人员为同一人；</w:t>
      </w:r>
    </w:p>
    <w:p w14:paraId="3D56F1F2">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（4）不同投标人的投标文件异常一致或者投标报价呈规律性差异；</w:t>
      </w:r>
    </w:p>
    <w:p w14:paraId="2CC37518">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（5）不同投标人的投标文件相互混装；</w:t>
      </w:r>
    </w:p>
    <w:p w14:paraId="7C25D832">
      <w:pPr>
        <w:snapToGrid w:val="0"/>
        <w:spacing w:line="360" w:lineRule="auto"/>
        <w:ind w:firstLine="482" w:firstLineChars="200"/>
        <w:jc w:val="left"/>
        <w:rPr>
          <w:rFonts w:hint="eastAsia" w:ascii="仿宋" w:hAnsi="仿宋" w:eastAsia="仿宋" w:cs="Arial"/>
          <w:b/>
          <w:color w:val="auto"/>
          <w:sz w:val="24"/>
          <w:highlight w:val="none"/>
          <w:u w:val="single"/>
        </w:rPr>
      </w:pPr>
      <w:r>
        <w:rPr>
          <w:rFonts w:hint="eastAsia" w:ascii="仿宋" w:hAnsi="仿宋" w:eastAsia="仿宋" w:cs="Arial"/>
          <w:b/>
          <w:color w:val="auto"/>
          <w:sz w:val="24"/>
          <w:highlight w:val="none"/>
        </w:rPr>
        <w:t>2.2.4</w:t>
      </w:r>
      <w:r>
        <w:rPr>
          <w:rFonts w:hint="eastAsia" w:ascii="仿宋" w:hAnsi="仿宋" w:eastAsia="仿宋" w:cs="Arial"/>
          <w:b/>
          <w:color w:val="auto"/>
          <w:sz w:val="24"/>
          <w:highlight w:val="none"/>
          <w:u w:val="single"/>
        </w:rPr>
        <w:t>▲参与同一个采购包（标项）的</w:t>
      </w:r>
      <w:r>
        <w:rPr>
          <w:rFonts w:hint="eastAsia" w:ascii="仿宋" w:hAnsi="仿宋" w:eastAsia="仿宋" w:cs="Arial"/>
          <w:b/>
          <w:color w:val="auto"/>
          <w:sz w:val="24"/>
          <w:highlight w:val="none"/>
          <w:u w:val="single"/>
          <w:lang w:val="en-US" w:eastAsia="zh-CN"/>
        </w:rPr>
        <w:t>投标人</w:t>
      </w:r>
      <w:r>
        <w:rPr>
          <w:rFonts w:hint="eastAsia" w:ascii="仿宋" w:hAnsi="仿宋" w:eastAsia="仿宋" w:cs="Arial"/>
          <w:b/>
          <w:color w:val="auto"/>
          <w:sz w:val="24"/>
          <w:highlight w:val="none"/>
          <w:u w:val="single"/>
        </w:rPr>
        <w:t>存在下列情形之一且无法合理解释的，其</w:t>
      </w:r>
      <w:r>
        <w:rPr>
          <w:rFonts w:hint="eastAsia" w:ascii="仿宋" w:hAnsi="仿宋" w:eastAsia="仿宋" w:cs="Arial"/>
          <w:b/>
          <w:color w:val="auto"/>
          <w:sz w:val="24"/>
          <w:highlight w:val="none"/>
          <w:u w:val="single"/>
          <w:lang w:val="en-US" w:eastAsia="zh-CN"/>
        </w:rPr>
        <w:t>投标</w:t>
      </w:r>
      <w:r>
        <w:rPr>
          <w:rFonts w:hint="eastAsia" w:ascii="仿宋" w:hAnsi="仿宋" w:eastAsia="仿宋" w:cs="Arial"/>
          <w:b/>
          <w:color w:val="auto"/>
          <w:sz w:val="24"/>
          <w:highlight w:val="none"/>
          <w:u w:val="single"/>
        </w:rPr>
        <w:t>无效：</w:t>
      </w:r>
    </w:p>
    <w:p w14:paraId="14E44AD8">
      <w:pPr>
        <w:snapToGrid w:val="0"/>
        <w:spacing w:line="360" w:lineRule="auto"/>
        <w:ind w:firstLine="482" w:firstLineChars="200"/>
        <w:jc w:val="left"/>
        <w:rPr>
          <w:rFonts w:hint="eastAsia" w:ascii="仿宋" w:hAnsi="仿宋" w:eastAsia="仿宋" w:cs="Arial"/>
          <w:b/>
          <w:color w:val="auto"/>
          <w:sz w:val="24"/>
          <w:highlight w:val="none"/>
          <w:u w:val="none"/>
        </w:rPr>
      </w:pPr>
      <w:r>
        <w:rPr>
          <w:rFonts w:hint="eastAsia" w:ascii="仿宋" w:hAnsi="仿宋" w:eastAsia="仿宋" w:cs="Arial"/>
          <w:b/>
          <w:color w:val="auto"/>
          <w:sz w:val="24"/>
          <w:highlight w:val="none"/>
          <w:u w:val="none"/>
          <w:lang w:eastAsia="zh-CN"/>
        </w:rPr>
        <w:t>（</w:t>
      </w:r>
      <w:r>
        <w:rPr>
          <w:rFonts w:hint="eastAsia" w:ascii="仿宋" w:hAnsi="仿宋" w:eastAsia="仿宋" w:cs="Arial"/>
          <w:b/>
          <w:color w:val="auto"/>
          <w:sz w:val="24"/>
          <w:highlight w:val="none"/>
          <w:u w:val="none"/>
          <w:lang w:val="en-US" w:eastAsia="zh-CN"/>
        </w:rPr>
        <w:t>1</w:t>
      </w:r>
      <w:r>
        <w:rPr>
          <w:rFonts w:hint="eastAsia" w:ascii="仿宋" w:hAnsi="仿宋" w:eastAsia="仿宋" w:cs="Arial"/>
          <w:b/>
          <w:color w:val="auto"/>
          <w:sz w:val="24"/>
          <w:highlight w:val="none"/>
          <w:u w:val="none"/>
          <w:lang w:eastAsia="zh-CN"/>
        </w:rPr>
        <w:t>）</w:t>
      </w:r>
      <w:r>
        <w:rPr>
          <w:rFonts w:hint="eastAsia" w:ascii="仿宋" w:hAnsi="仿宋" w:eastAsia="仿宋" w:cs="Arial"/>
          <w:b/>
          <w:color w:val="auto"/>
          <w:sz w:val="24"/>
          <w:highlight w:val="none"/>
          <w:u w:val="none"/>
        </w:rPr>
        <w:t>不同</w:t>
      </w:r>
      <w:r>
        <w:rPr>
          <w:rFonts w:hint="eastAsia" w:ascii="仿宋" w:hAnsi="仿宋" w:eastAsia="仿宋" w:cs="Arial"/>
          <w:b/>
          <w:color w:val="auto"/>
          <w:sz w:val="24"/>
          <w:highlight w:val="none"/>
          <w:u w:val="none"/>
          <w:lang w:val="en-US" w:eastAsia="zh-CN"/>
        </w:rPr>
        <w:t>投标人</w:t>
      </w:r>
      <w:r>
        <w:rPr>
          <w:rFonts w:hint="eastAsia" w:ascii="仿宋" w:hAnsi="仿宋" w:eastAsia="仿宋" w:cs="Arial"/>
          <w:b/>
          <w:color w:val="auto"/>
          <w:sz w:val="24"/>
          <w:highlight w:val="none"/>
          <w:u w:val="none"/>
        </w:rPr>
        <w:t>的电子投标（响应）文件上传计算机的网卡MAC地址或硬盘序列号等硬件信息相同的；</w:t>
      </w:r>
    </w:p>
    <w:p w14:paraId="3346DBE3">
      <w:pPr>
        <w:snapToGrid w:val="0"/>
        <w:spacing w:line="360" w:lineRule="auto"/>
        <w:ind w:firstLine="482" w:firstLineChars="200"/>
        <w:jc w:val="left"/>
        <w:rPr>
          <w:rFonts w:hint="eastAsia" w:ascii="仿宋" w:hAnsi="仿宋" w:eastAsia="仿宋" w:cs="Arial"/>
          <w:b/>
          <w:color w:val="auto"/>
          <w:sz w:val="24"/>
          <w:highlight w:val="none"/>
          <w:u w:val="none"/>
        </w:rPr>
      </w:pPr>
      <w:r>
        <w:rPr>
          <w:rFonts w:hint="eastAsia" w:ascii="仿宋" w:hAnsi="仿宋" w:eastAsia="仿宋" w:cs="Arial"/>
          <w:b/>
          <w:color w:val="auto"/>
          <w:sz w:val="24"/>
          <w:highlight w:val="none"/>
          <w:u w:val="none"/>
          <w:lang w:eastAsia="zh-CN"/>
        </w:rPr>
        <w:t>（</w:t>
      </w:r>
      <w:r>
        <w:rPr>
          <w:rFonts w:hint="eastAsia" w:ascii="仿宋" w:hAnsi="仿宋" w:eastAsia="仿宋" w:cs="Arial"/>
          <w:b/>
          <w:color w:val="auto"/>
          <w:sz w:val="24"/>
          <w:highlight w:val="none"/>
          <w:u w:val="none"/>
          <w:lang w:val="en-US" w:eastAsia="zh-CN"/>
        </w:rPr>
        <w:t>2</w:t>
      </w:r>
      <w:r>
        <w:rPr>
          <w:rFonts w:hint="eastAsia" w:ascii="仿宋" w:hAnsi="仿宋" w:eastAsia="仿宋" w:cs="Arial"/>
          <w:b/>
          <w:color w:val="auto"/>
          <w:sz w:val="24"/>
          <w:highlight w:val="none"/>
          <w:u w:val="none"/>
          <w:lang w:eastAsia="zh-CN"/>
        </w:rPr>
        <w:t>）</w:t>
      </w:r>
      <w:r>
        <w:rPr>
          <w:rFonts w:hint="eastAsia" w:ascii="仿宋" w:hAnsi="仿宋" w:eastAsia="仿宋" w:cs="Arial"/>
          <w:b/>
          <w:color w:val="auto"/>
          <w:sz w:val="24"/>
          <w:highlight w:val="none"/>
          <w:u w:val="none"/>
        </w:rPr>
        <w:t>上传的电子投标（响应）文件若出现使用本项目其他供应商的数字证书加密的，或者加盖本项目其他供应商的电子印章的；</w:t>
      </w:r>
    </w:p>
    <w:p w14:paraId="2E29CA58">
      <w:pPr>
        <w:snapToGrid w:val="0"/>
        <w:spacing w:line="360" w:lineRule="auto"/>
        <w:ind w:firstLine="482" w:firstLineChars="200"/>
        <w:jc w:val="left"/>
        <w:rPr>
          <w:rFonts w:hint="eastAsia" w:ascii="仿宋" w:hAnsi="仿宋" w:eastAsia="仿宋" w:cs="Arial"/>
          <w:b/>
          <w:color w:val="auto"/>
          <w:sz w:val="24"/>
          <w:highlight w:val="none"/>
          <w:u w:val="none"/>
        </w:rPr>
      </w:pPr>
      <w:r>
        <w:rPr>
          <w:rFonts w:hint="eastAsia" w:ascii="仿宋" w:hAnsi="仿宋" w:eastAsia="仿宋" w:cs="Arial"/>
          <w:b/>
          <w:color w:val="auto"/>
          <w:sz w:val="24"/>
          <w:highlight w:val="none"/>
          <w:u w:val="none"/>
          <w:lang w:eastAsia="zh-CN"/>
        </w:rPr>
        <w:t>（</w:t>
      </w:r>
      <w:r>
        <w:rPr>
          <w:rFonts w:hint="eastAsia" w:ascii="仿宋" w:hAnsi="仿宋" w:eastAsia="仿宋" w:cs="Arial"/>
          <w:b/>
          <w:color w:val="auto"/>
          <w:sz w:val="24"/>
          <w:highlight w:val="none"/>
          <w:u w:val="none"/>
          <w:lang w:val="en-US" w:eastAsia="zh-CN"/>
        </w:rPr>
        <w:t>3</w:t>
      </w:r>
      <w:r>
        <w:rPr>
          <w:rFonts w:hint="eastAsia" w:ascii="仿宋" w:hAnsi="仿宋" w:eastAsia="仿宋" w:cs="Arial"/>
          <w:b/>
          <w:color w:val="auto"/>
          <w:sz w:val="24"/>
          <w:highlight w:val="none"/>
          <w:u w:val="none"/>
          <w:lang w:eastAsia="zh-CN"/>
        </w:rPr>
        <w:t>）</w:t>
      </w:r>
      <w:r>
        <w:rPr>
          <w:rFonts w:hint="eastAsia" w:ascii="仿宋" w:hAnsi="仿宋" w:eastAsia="仿宋" w:cs="Arial"/>
          <w:b/>
          <w:color w:val="auto"/>
          <w:sz w:val="24"/>
          <w:highlight w:val="none"/>
          <w:u w:val="none"/>
        </w:rPr>
        <w:t>不同投标人的投标（响应）文件的内容存在3处（含）以上错误一致的；</w:t>
      </w:r>
    </w:p>
    <w:p w14:paraId="6267D957">
      <w:pPr>
        <w:snapToGrid w:val="0"/>
        <w:spacing w:line="360" w:lineRule="auto"/>
        <w:ind w:firstLine="482" w:firstLineChars="200"/>
        <w:jc w:val="left"/>
        <w:rPr>
          <w:rFonts w:hint="eastAsia" w:ascii="仿宋" w:hAnsi="仿宋" w:eastAsia="仿宋" w:cs="Arial"/>
          <w:b/>
          <w:color w:val="auto"/>
          <w:sz w:val="24"/>
          <w:highlight w:val="none"/>
          <w:u w:val="none"/>
        </w:rPr>
      </w:pPr>
      <w:r>
        <w:rPr>
          <w:rFonts w:hint="eastAsia" w:ascii="仿宋" w:hAnsi="仿宋" w:eastAsia="仿宋" w:cs="Arial"/>
          <w:b/>
          <w:color w:val="auto"/>
          <w:sz w:val="24"/>
          <w:highlight w:val="none"/>
          <w:u w:val="none"/>
          <w:lang w:eastAsia="zh-CN"/>
        </w:rPr>
        <w:t>（</w:t>
      </w:r>
      <w:r>
        <w:rPr>
          <w:rFonts w:hint="eastAsia" w:ascii="仿宋" w:hAnsi="仿宋" w:eastAsia="仿宋" w:cs="Arial"/>
          <w:b/>
          <w:color w:val="auto"/>
          <w:sz w:val="24"/>
          <w:highlight w:val="none"/>
          <w:u w:val="none"/>
          <w:lang w:val="en-US" w:eastAsia="zh-CN"/>
        </w:rPr>
        <w:t>4</w:t>
      </w:r>
      <w:r>
        <w:rPr>
          <w:rFonts w:hint="eastAsia" w:ascii="仿宋" w:hAnsi="仿宋" w:eastAsia="仿宋" w:cs="Arial"/>
          <w:b/>
          <w:color w:val="auto"/>
          <w:sz w:val="24"/>
          <w:highlight w:val="none"/>
          <w:u w:val="none"/>
          <w:lang w:eastAsia="zh-CN"/>
        </w:rPr>
        <w:t>）</w:t>
      </w:r>
      <w:r>
        <w:rPr>
          <w:rFonts w:hint="eastAsia" w:ascii="仿宋" w:hAnsi="仿宋" w:eastAsia="仿宋" w:cs="Arial"/>
          <w:b/>
          <w:color w:val="auto"/>
          <w:sz w:val="24"/>
          <w:highlight w:val="none"/>
          <w:u w:val="none"/>
        </w:rPr>
        <w:t>不同投标人联系人为同一人或不同联系人的联系电话一致的。</w:t>
      </w:r>
    </w:p>
    <w:p w14:paraId="7925609F">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lang w:val="en-US" w:eastAsia="zh-CN"/>
        </w:rPr>
        <w:t>2.2.5</w:t>
      </w:r>
      <w:r>
        <w:rPr>
          <w:rFonts w:hint="eastAsia" w:ascii="仿宋" w:hAnsi="仿宋" w:eastAsia="仿宋" w:cs="Arial"/>
          <w:b/>
          <w:color w:val="auto"/>
          <w:sz w:val="24"/>
          <w:highlight w:val="none"/>
        </w:rPr>
        <w:t>符合性审查其他要求见评标办法前附表。</w:t>
      </w:r>
    </w:p>
    <w:p w14:paraId="249C5EAD">
      <w:pPr>
        <w:snapToGrid w:val="0"/>
        <w:spacing w:line="360" w:lineRule="auto"/>
        <w:ind w:firstLine="482" w:firstLineChars="200"/>
        <w:jc w:val="left"/>
        <w:rPr>
          <w:rFonts w:ascii="仿宋" w:hAnsi="仿宋" w:eastAsia="仿宋" w:cs="Arial"/>
          <w:color w:val="auto"/>
          <w:sz w:val="24"/>
          <w:highlight w:val="none"/>
        </w:rPr>
      </w:pPr>
      <w:r>
        <w:rPr>
          <w:rFonts w:hint="eastAsia" w:ascii="仿宋" w:hAnsi="仿宋" w:eastAsia="仿宋" w:cs="Arial"/>
          <w:b/>
          <w:color w:val="auto"/>
          <w:sz w:val="24"/>
          <w:highlight w:val="none"/>
        </w:rPr>
        <w:t>2.2.</w:t>
      </w:r>
      <w:r>
        <w:rPr>
          <w:rFonts w:hint="eastAsia" w:ascii="仿宋" w:hAnsi="仿宋" w:eastAsia="仿宋" w:cs="Arial"/>
          <w:b/>
          <w:color w:val="auto"/>
          <w:sz w:val="24"/>
          <w:highlight w:val="none"/>
          <w:lang w:val="en-US" w:eastAsia="zh-CN"/>
        </w:rPr>
        <w:t>6</w:t>
      </w:r>
      <w:r>
        <w:rPr>
          <w:rFonts w:hint="eastAsia" w:ascii="仿宋" w:hAnsi="仿宋" w:eastAsia="仿宋" w:cs="Arial"/>
          <w:b/>
          <w:color w:val="auto"/>
          <w:sz w:val="24"/>
          <w:highlight w:val="none"/>
        </w:rPr>
        <w:t>实质上没有响应招标文件要求的投标将被否决，投标人不得通过修正或撤消不合要求的偏离或保留从而使其投标成为实质上响应的投标。</w:t>
      </w:r>
    </w:p>
    <w:p w14:paraId="339CD4BD">
      <w:pPr>
        <w:pStyle w:val="4"/>
        <w:widowControl/>
        <w:snapToGrid w:val="0"/>
        <w:spacing w:before="0" w:after="0" w:line="360" w:lineRule="auto"/>
        <w:ind w:firstLine="482" w:firstLineChars="200"/>
        <w:jc w:val="left"/>
        <w:rPr>
          <w:rFonts w:ascii="仿宋" w:hAnsi="仿宋" w:eastAsia="仿宋" w:cstheme="majorBidi"/>
          <w:color w:val="auto"/>
          <w:sz w:val="24"/>
          <w:szCs w:val="24"/>
          <w:highlight w:val="none"/>
        </w:rPr>
      </w:pPr>
      <w:bookmarkStart w:id="254" w:name="_Toc55375024"/>
      <w:bookmarkStart w:id="255" w:name="_Toc5724"/>
      <w:bookmarkStart w:id="256" w:name="_Toc63189379"/>
      <w:bookmarkStart w:id="257" w:name="_Toc55302377"/>
      <w:r>
        <w:rPr>
          <w:rFonts w:hint="eastAsia" w:ascii="仿宋" w:hAnsi="仿宋" w:eastAsia="仿宋" w:cstheme="majorBidi"/>
          <w:color w:val="auto"/>
          <w:sz w:val="24"/>
          <w:szCs w:val="24"/>
          <w:highlight w:val="none"/>
        </w:rPr>
        <w:t>2</w:t>
      </w:r>
      <w:r>
        <w:rPr>
          <w:rFonts w:ascii="仿宋" w:hAnsi="仿宋" w:eastAsia="仿宋" w:cstheme="majorBidi"/>
          <w:color w:val="auto"/>
          <w:sz w:val="24"/>
          <w:szCs w:val="24"/>
          <w:highlight w:val="none"/>
        </w:rPr>
        <w:t>.</w:t>
      </w:r>
      <w:r>
        <w:rPr>
          <w:rFonts w:hint="eastAsia" w:ascii="仿宋" w:hAnsi="仿宋" w:eastAsia="仿宋" w:cstheme="majorBidi"/>
          <w:color w:val="auto"/>
          <w:sz w:val="24"/>
          <w:szCs w:val="24"/>
          <w:highlight w:val="none"/>
        </w:rPr>
        <w:t>3比较与评价（适用于综合评分法）</w:t>
      </w:r>
      <w:bookmarkEnd w:id="254"/>
      <w:bookmarkEnd w:id="255"/>
      <w:bookmarkEnd w:id="256"/>
      <w:bookmarkEnd w:id="257"/>
    </w:p>
    <w:p w14:paraId="3D6EF701">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w:t>
      </w:r>
      <w:r>
        <w:rPr>
          <w:rFonts w:ascii="仿宋" w:hAnsi="仿宋" w:eastAsia="仿宋" w:cs="Arial"/>
          <w:color w:val="auto"/>
          <w:sz w:val="24"/>
          <w:highlight w:val="none"/>
        </w:rPr>
        <w:t>.3.1</w:t>
      </w:r>
      <w:r>
        <w:rPr>
          <w:rFonts w:hint="eastAsia" w:ascii="仿宋" w:hAnsi="仿宋" w:eastAsia="仿宋" w:cs="Arial"/>
          <w:color w:val="auto"/>
          <w:sz w:val="24"/>
          <w:highlight w:val="none"/>
        </w:rPr>
        <w:t>分值权重构成</w:t>
      </w:r>
      <w:r>
        <w:rPr>
          <w:rFonts w:hint="eastAsia" w:ascii="仿宋" w:hAnsi="仿宋" w:eastAsia="仿宋"/>
          <w:color w:val="auto"/>
          <w:sz w:val="24"/>
          <w:highlight w:val="none"/>
        </w:rPr>
        <w:t>，见评标办法前附表。</w:t>
      </w:r>
    </w:p>
    <w:p w14:paraId="771FE307">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s="Arial"/>
          <w:color w:val="auto"/>
          <w:sz w:val="24"/>
          <w:highlight w:val="none"/>
        </w:rPr>
        <w:t>2.</w:t>
      </w:r>
      <w:r>
        <w:rPr>
          <w:rFonts w:ascii="仿宋" w:hAnsi="仿宋" w:eastAsia="仿宋" w:cs="Arial"/>
          <w:color w:val="auto"/>
          <w:sz w:val="24"/>
          <w:highlight w:val="none"/>
        </w:rPr>
        <w:t>3</w:t>
      </w:r>
      <w:r>
        <w:rPr>
          <w:rFonts w:hint="eastAsia" w:ascii="仿宋" w:hAnsi="仿宋" w:eastAsia="仿宋" w:cs="Arial"/>
          <w:color w:val="auto"/>
          <w:sz w:val="24"/>
          <w:highlight w:val="none"/>
        </w:rPr>
        <w:t>.2商务技术</w:t>
      </w:r>
      <w:r>
        <w:rPr>
          <w:rFonts w:hint="eastAsia" w:ascii="仿宋" w:hAnsi="仿宋" w:eastAsia="仿宋"/>
          <w:color w:val="auto"/>
          <w:sz w:val="24"/>
          <w:highlight w:val="none"/>
        </w:rPr>
        <w:t>评分标准，见评标办法前附表。</w:t>
      </w:r>
    </w:p>
    <w:p w14:paraId="7CEA3263">
      <w:pPr>
        <w:pStyle w:val="23"/>
        <w:snapToGrid w:val="0"/>
        <w:spacing w:after="0"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3</w:t>
      </w:r>
      <w:r>
        <w:rPr>
          <w:rFonts w:hint="eastAsia" w:ascii="仿宋" w:hAnsi="仿宋" w:eastAsia="仿宋"/>
          <w:color w:val="auto"/>
          <w:sz w:val="24"/>
          <w:highlight w:val="none"/>
        </w:rPr>
        <w:t>.3报价评分标准，见评标办法前附表。</w:t>
      </w:r>
    </w:p>
    <w:p w14:paraId="17CED515">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w:t>
      </w:r>
      <w:r>
        <w:rPr>
          <w:rFonts w:ascii="仿宋" w:hAnsi="仿宋" w:eastAsia="仿宋" w:cs="Arial"/>
          <w:color w:val="auto"/>
          <w:sz w:val="24"/>
          <w:highlight w:val="none"/>
        </w:rPr>
        <w:t>.3.</w:t>
      </w:r>
      <w:r>
        <w:rPr>
          <w:rFonts w:hint="eastAsia" w:ascii="仿宋" w:hAnsi="仿宋" w:eastAsia="仿宋" w:cs="Arial"/>
          <w:color w:val="auto"/>
          <w:sz w:val="24"/>
          <w:highlight w:val="none"/>
        </w:rPr>
        <w:t>4</w:t>
      </w:r>
      <w:r>
        <w:rPr>
          <w:rFonts w:ascii="仿宋" w:hAnsi="仿宋" w:eastAsia="仿宋" w:cs="Arial"/>
          <w:color w:val="auto"/>
          <w:sz w:val="24"/>
          <w:highlight w:val="none"/>
        </w:rPr>
        <w:t>评分分值计算保留小数点后两位，小数点后第三位“四舍五入”。</w:t>
      </w:r>
    </w:p>
    <w:p w14:paraId="6343E8E5">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w:t>
      </w:r>
      <w:r>
        <w:rPr>
          <w:rFonts w:ascii="仿宋" w:hAnsi="仿宋" w:eastAsia="仿宋" w:cs="Arial"/>
          <w:color w:val="auto"/>
          <w:sz w:val="24"/>
          <w:highlight w:val="none"/>
        </w:rPr>
        <w:t>.3.</w:t>
      </w:r>
      <w:r>
        <w:rPr>
          <w:rFonts w:hint="eastAsia" w:ascii="仿宋" w:hAnsi="仿宋" w:eastAsia="仿宋" w:cs="Arial"/>
          <w:color w:val="auto"/>
          <w:sz w:val="24"/>
          <w:highlight w:val="none"/>
        </w:rPr>
        <w:t>5</w:t>
      </w:r>
      <w:r>
        <w:rPr>
          <w:rFonts w:ascii="仿宋" w:hAnsi="仿宋" w:eastAsia="仿宋" w:cs="Arial"/>
          <w:color w:val="auto"/>
          <w:sz w:val="24"/>
          <w:highlight w:val="none"/>
        </w:rPr>
        <w:t>投标人综合得分=</w:t>
      </w:r>
      <w:r>
        <w:rPr>
          <w:rFonts w:hint="eastAsia" w:ascii="仿宋" w:hAnsi="仿宋" w:eastAsia="仿宋" w:cs="Arial"/>
          <w:color w:val="auto"/>
          <w:sz w:val="24"/>
          <w:highlight w:val="none"/>
        </w:rPr>
        <w:t>商务技术得分+报价得分</w:t>
      </w:r>
      <w:r>
        <w:rPr>
          <w:rFonts w:ascii="仿宋" w:hAnsi="仿宋" w:eastAsia="仿宋" w:cs="Arial"/>
          <w:color w:val="auto"/>
          <w:sz w:val="24"/>
          <w:highlight w:val="none"/>
        </w:rPr>
        <w:t>。</w:t>
      </w:r>
    </w:p>
    <w:p w14:paraId="6FD3089E">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w:t>
      </w:r>
      <w:r>
        <w:rPr>
          <w:rFonts w:ascii="仿宋" w:hAnsi="仿宋" w:eastAsia="仿宋" w:cs="Arial"/>
          <w:color w:val="auto"/>
          <w:sz w:val="24"/>
          <w:highlight w:val="none"/>
        </w:rPr>
        <w:t>.3.</w:t>
      </w:r>
      <w:r>
        <w:rPr>
          <w:rFonts w:hint="eastAsia" w:ascii="仿宋" w:hAnsi="仿宋" w:eastAsia="仿宋" w:cs="Arial"/>
          <w:color w:val="auto"/>
          <w:sz w:val="24"/>
          <w:highlight w:val="none"/>
        </w:rPr>
        <w:t>6</w:t>
      </w:r>
      <w:r>
        <w:rPr>
          <w:rFonts w:hint="eastAsia" w:ascii="仿宋" w:hAnsi="仿宋" w:eastAsia="仿宋" w:cs="Arial"/>
          <w:b/>
          <w:color w:val="auto"/>
          <w:sz w:val="24"/>
          <w:highlight w:val="none"/>
          <w:u w:val="single"/>
        </w:rPr>
        <w:t>▲</w:t>
      </w:r>
      <w:r>
        <w:rPr>
          <w:rFonts w:ascii="仿宋" w:hAnsi="仿宋" w:eastAsia="仿宋" w:cs="Arial"/>
          <w:b/>
          <w:color w:val="auto"/>
          <w:sz w:val="24"/>
          <w:highlight w:val="none"/>
          <w:u w:val="single"/>
        </w:rPr>
        <w:t>评标委员会发现投标人的报价明显低于其他投标报价，使得其投标报价可能低于其个别成本的，应当要求该投标</w:t>
      </w:r>
      <w:r>
        <w:rPr>
          <w:rFonts w:hint="eastAsia" w:ascii="仿宋" w:hAnsi="仿宋" w:eastAsia="仿宋" w:cs="Arial"/>
          <w:b/>
          <w:color w:val="auto"/>
          <w:sz w:val="24"/>
          <w:highlight w:val="none"/>
          <w:u w:val="single"/>
        </w:rPr>
        <w:t>人</w:t>
      </w:r>
      <w:r>
        <w:rPr>
          <w:rFonts w:ascii="仿宋" w:hAnsi="仿宋" w:eastAsia="仿宋" w:cs="Arial"/>
          <w:b/>
          <w:color w:val="auto"/>
          <w:sz w:val="24"/>
          <w:highlight w:val="none"/>
          <w:u w:val="single"/>
        </w:rPr>
        <w:t>作出书面说明并提供相应的证明材料。投标投标人不能合理说明或者不能提供相应证明材料的，评标委员会应当认定该投标</w:t>
      </w:r>
      <w:r>
        <w:rPr>
          <w:rFonts w:hint="eastAsia" w:ascii="仿宋" w:hAnsi="仿宋" w:eastAsia="仿宋" w:cs="Arial"/>
          <w:b/>
          <w:color w:val="auto"/>
          <w:sz w:val="24"/>
          <w:highlight w:val="none"/>
          <w:u w:val="single"/>
        </w:rPr>
        <w:t>人</w:t>
      </w:r>
      <w:r>
        <w:rPr>
          <w:rFonts w:ascii="仿宋" w:hAnsi="仿宋" w:eastAsia="仿宋" w:cs="Arial"/>
          <w:b/>
          <w:color w:val="auto"/>
          <w:sz w:val="24"/>
          <w:highlight w:val="none"/>
          <w:u w:val="single"/>
        </w:rPr>
        <w:t>以低于成本报价竞标，并否决其投标</w:t>
      </w:r>
      <w:r>
        <w:rPr>
          <w:rFonts w:ascii="仿宋" w:hAnsi="仿宋" w:eastAsia="仿宋" w:cs="Arial"/>
          <w:color w:val="auto"/>
          <w:sz w:val="24"/>
          <w:highlight w:val="none"/>
        </w:rPr>
        <w:t>。</w:t>
      </w:r>
    </w:p>
    <w:p w14:paraId="0CEE9C76">
      <w:pPr>
        <w:pStyle w:val="4"/>
        <w:widowControl/>
        <w:snapToGrid w:val="0"/>
        <w:spacing w:before="0" w:after="0" w:line="360" w:lineRule="auto"/>
        <w:ind w:firstLine="480" w:firstLineChars="200"/>
        <w:jc w:val="left"/>
        <w:rPr>
          <w:rFonts w:ascii="仿宋" w:hAnsi="仿宋" w:eastAsia="仿宋" w:cs="Arial"/>
          <w:b w:val="0"/>
          <w:color w:val="auto"/>
          <w:sz w:val="24"/>
          <w:szCs w:val="24"/>
          <w:highlight w:val="none"/>
        </w:rPr>
      </w:pPr>
      <w:bookmarkStart w:id="258" w:name="_Toc63189380"/>
      <w:bookmarkStart w:id="259" w:name="_Toc55302378"/>
      <w:bookmarkStart w:id="260" w:name="_Toc11195"/>
      <w:bookmarkStart w:id="261" w:name="_Toc55375025"/>
      <w:r>
        <w:rPr>
          <w:rFonts w:hint="eastAsia" w:ascii="仿宋" w:hAnsi="仿宋" w:eastAsia="仿宋" w:cs="Arial"/>
          <w:b w:val="0"/>
          <w:color w:val="auto"/>
          <w:sz w:val="24"/>
          <w:szCs w:val="24"/>
          <w:highlight w:val="none"/>
        </w:rPr>
        <w:t>2</w:t>
      </w:r>
      <w:r>
        <w:rPr>
          <w:rFonts w:ascii="仿宋" w:hAnsi="仿宋" w:eastAsia="仿宋" w:cs="Arial"/>
          <w:b w:val="0"/>
          <w:color w:val="auto"/>
          <w:sz w:val="24"/>
          <w:szCs w:val="24"/>
          <w:highlight w:val="none"/>
        </w:rPr>
        <w:t>.</w:t>
      </w:r>
      <w:r>
        <w:rPr>
          <w:rFonts w:hint="eastAsia" w:ascii="仿宋" w:hAnsi="仿宋" w:eastAsia="仿宋" w:cs="Arial"/>
          <w:b w:val="0"/>
          <w:color w:val="auto"/>
          <w:sz w:val="24"/>
          <w:szCs w:val="24"/>
          <w:highlight w:val="none"/>
        </w:rPr>
        <w:t>4</w:t>
      </w:r>
      <w:r>
        <w:rPr>
          <w:rFonts w:ascii="仿宋" w:hAnsi="仿宋" w:eastAsia="仿宋" w:cs="Arial"/>
          <w:b w:val="0"/>
          <w:color w:val="auto"/>
          <w:sz w:val="24"/>
          <w:szCs w:val="24"/>
          <w:highlight w:val="none"/>
        </w:rPr>
        <w:t>投标文件的澄清</w:t>
      </w:r>
      <w:bookmarkEnd w:id="258"/>
      <w:bookmarkEnd w:id="259"/>
      <w:bookmarkEnd w:id="260"/>
      <w:bookmarkEnd w:id="261"/>
    </w:p>
    <w:p w14:paraId="5FC25756">
      <w:pPr>
        <w:snapToGrid w:val="0"/>
        <w:spacing w:line="360" w:lineRule="auto"/>
        <w:ind w:firstLine="480" w:firstLineChars="200"/>
        <w:jc w:val="left"/>
        <w:rPr>
          <w:rFonts w:ascii="仿宋" w:hAnsi="仿宋" w:eastAsia="仿宋" w:cs="Arial"/>
          <w:bCs/>
          <w:color w:val="auto"/>
          <w:sz w:val="24"/>
          <w:highlight w:val="none"/>
        </w:rPr>
      </w:pPr>
      <w:r>
        <w:rPr>
          <w:rFonts w:hint="eastAsia" w:ascii="仿宋" w:hAnsi="仿宋" w:eastAsia="仿宋" w:cs="Arial"/>
          <w:bCs/>
          <w:color w:val="auto"/>
          <w:sz w:val="24"/>
          <w:highlight w:val="none"/>
        </w:rPr>
        <w:t>2.4</w:t>
      </w:r>
      <w:r>
        <w:rPr>
          <w:rFonts w:ascii="仿宋" w:hAnsi="仿宋" w:eastAsia="仿宋" w:cs="Arial"/>
          <w:bCs/>
          <w:color w:val="auto"/>
          <w:sz w:val="24"/>
          <w:highlight w:val="none"/>
        </w:rPr>
        <w:t>.1</w:t>
      </w:r>
      <w:r>
        <w:rPr>
          <w:rFonts w:hint="eastAsia" w:ascii="仿宋" w:hAnsi="仿宋" w:eastAsia="仿宋" w:cs="Arial"/>
          <w:bCs/>
          <w:color w:val="auto"/>
          <w:sz w:val="24"/>
          <w:highlight w:val="none"/>
        </w:rPr>
        <w:t>为有助于投标文件的审查、评价和比较，评标委员会可以在“政采云平台”在线询标或其他有效形式要求投标人对同一份投标文件含义不明确或同类问题表述不一致的内容（招标文件另有规定处理方法的除外）作必要的澄清或说明，投标人应采用在线回复或其他有效形式在询标规定时间内进行澄清或说明（需盖电子签章或实体公章）。</w:t>
      </w:r>
    </w:p>
    <w:p w14:paraId="504BFAD0">
      <w:pPr>
        <w:pStyle w:val="89"/>
        <w:snapToGrid w:val="0"/>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2.4.2</w:t>
      </w:r>
      <w:r>
        <w:rPr>
          <w:rFonts w:ascii="仿宋" w:hAnsi="仿宋" w:eastAsia="仿宋" w:cs="Arial"/>
          <w:color w:val="auto"/>
          <w:kern w:val="0"/>
          <w:szCs w:val="24"/>
          <w:highlight w:val="none"/>
        </w:rPr>
        <w:t>投标文件报价出现前后不一致的，按照下列规定修正：</w:t>
      </w:r>
    </w:p>
    <w:p w14:paraId="3C556345">
      <w:pPr>
        <w:pStyle w:val="89"/>
        <w:snapToGrid w:val="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r>
        <w:rPr>
          <w:rFonts w:ascii="仿宋" w:hAnsi="仿宋" w:eastAsia="仿宋" w:cs="仿宋"/>
          <w:color w:val="auto"/>
          <w:kern w:val="0"/>
          <w:szCs w:val="24"/>
          <w:highlight w:val="none"/>
        </w:rPr>
        <w:t>投标文件中开标一览表(报价表)内容与投标文件中相应内容不一致的，以开标一览表(报价表)为准;</w:t>
      </w:r>
    </w:p>
    <w:p w14:paraId="6B186C73">
      <w:pPr>
        <w:pStyle w:val="89"/>
        <w:snapToGrid w:val="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w:t>
      </w:r>
      <w:r>
        <w:rPr>
          <w:rFonts w:ascii="仿宋" w:hAnsi="仿宋" w:eastAsia="仿宋" w:cs="仿宋"/>
          <w:color w:val="auto"/>
          <w:kern w:val="0"/>
          <w:szCs w:val="24"/>
          <w:highlight w:val="none"/>
        </w:rPr>
        <w:t>大写金额和小写金额不一致的，以大写金额为准;</w:t>
      </w:r>
    </w:p>
    <w:p w14:paraId="7DE9A7CA">
      <w:pPr>
        <w:pStyle w:val="89"/>
        <w:snapToGrid w:val="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r>
        <w:rPr>
          <w:rFonts w:ascii="仿宋" w:hAnsi="仿宋" w:eastAsia="仿宋" w:cs="仿宋"/>
          <w:color w:val="auto"/>
          <w:kern w:val="0"/>
          <w:szCs w:val="24"/>
          <w:highlight w:val="none"/>
        </w:rPr>
        <w:t>单价金额小数点或者百分比有明显错位的，以开标一览表的总价为准，并修改单价;</w:t>
      </w:r>
    </w:p>
    <w:p w14:paraId="052268D6">
      <w:pPr>
        <w:pStyle w:val="89"/>
        <w:snapToGrid w:val="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（4）</w:t>
      </w:r>
      <w:r>
        <w:rPr>
          <w:rFonts w:ascii="仿宋" w:hAnsi="仿宋" w:eastAsia="仿宋" w:cs="仿宋"/>
          <w:color w:val="auto"/>
          <w:kern w:val="0"/>
          <w:szCs w:val="24"/>
          <w:highlight w:val="none"/>
        </w:rPr>
        <w:t>总价金额与按单价汇总金额不一致的，以单价金额计算结果为准。</w:t>
      </w:r>
    </w:p>
    <w:p w14:paraId="4AC037C8">
      <w:pPr>
        <w:pStyle w:val="89"/>
        <w:snapToGrid w:val="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（5）</w:t>
      </w:r>
      <w:r>
        <w:rPr>
          <w:rFonts w:ascii="仿宋" w:hAnsi="仿宋" w:eastAsia="仿宋" w:cs="仿宋"/>
          <w:color w:val="auto"/>
          <w:kern w:val="0"/>
          <w:szCs w:val="24"/>
          <w:highlight w:val="none"/>
        </w:rPr>
        <w:t>同时出现两种以上不一致的，按照</w:t>
      </w:r>
      <w:r>
        <w:rPr>
          <w:rFonts w:hint="eastAsia" w:ascii="仿宋" w:hAnsi="仿宋" w:eastAsia="仿宋" w:cs="仿宋"/>
          <w:color w:val="auto"/>
          <w:kern w:val="0"/>
          <w:szCs w:val="24"/>
          <w:highlight w:val="none"/>
        </w:rPr>
        <w:t>上述规定的顺序修正。修正后的报价经投标人确认后产生约束力。</w:t>
      </w:r>
    </w:p>
    <w:p w14:paraId="448FB882">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2.4</w:t>
      </w:r>
      <w:r>
        <w:rPr>
          <w:rFonts w:ascii="仿宋" w:hAnsi="仿宋" w:eastAsia="仿宋" w:cs="Arial"/>
          <w:color w:val="auto"/>
          <w:sz w:val="24"/>
          <w:highlight w:val="none"/>
        </w:rPr>
        <w:t>.</w:t>
      </w:r>
      <w:r>
        <w:rPr>
          <w:rFonts w:hint="eastAsia" w:ascii="仿宋" w:hAnsi="仿宋" w:eastAsia="仿宋" w:cs="Arial"/>
          <w:color w:val="auto"/>
          <w:sz w:val="24"/>
          <w:highlight w:val="none"/>
        </w:rPr>
        <w:t>3</w:t>
      </w:r>
      <w:r>
        <w:rPr>
          <w:rFonts w:ascii="仿宋" w:hAnsi="仿宋" w:eastAsia="仿宋" w:cs="Arial"/>
          <w:color w:val="auto"/>
          <w:sz w:val="24"/>
          <w:highlight w:val="none"/>
        </w:rPr>
        <w:t>澄清、说明或补正不得超出投标文件的范围且不得改变投标文件的实质性内容，并构成投标文件的组成部分。</w:t>
      </w:r>
    </w:p>
    <w:p w14:paraId="0CBEEFAF">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2.4</w:t>
      </w:r>
      <w:r>
        <w:rPr>
          <w:rFonts w:ascii="仿宋" w:hAnsi="仿宋" w:eastAsia="仿宋" w:cs="Arial"/>
          <w:color w:val="auto"/>
          <w:sz w:val="24"/>
          <w:highlight w:val="none"/>
        </w:rPr>
        <w:t>.</w:t>
      </w:r>
      <w:r>
        <w:rPr>
          <w:rFonts w:hint="eastAsia" w:ascii="仿宋" w:hAnsi="仿宋" w:eastAsia="仿宋" w:cs="Arial"/>
          <w:color w:val="auto"/>
          <w:sz w:val="24"/>
          <w:highlight w:val="none"/>
        </w:rPr>
        <w:t>4</w:t>
      </w:r>
      <w:r>
        <w:rPr>
          <w:rFonts w:ascii="仿宋" w:hAnsi="仿宋" w:eastAsia="仿宋" w:cs="Arial"/>
          <w:color w:val="auto"/>
          <w:sz w:val="24"/>
          <w:highlight w:val="none"/>
        </w:rPr>
        <w:t>评标委员会对投标</w:t>
      </w:r>
      <w:r>
        <w:rPr>
          <w:rFonts w:hint="eastAsia" w:ascii="仿宋" w:hAnsi="仿宋" w:eastAsia="仿宋" w:cs="Arial"/>
          <w:color w:val="auto"/>
          <w:sz w:val="24"/>
          <w:highlight w:val="none"/>
        </w:rPr>
        <w:t>人</w:t>
      </w:r>
      <w:r>
        <w:rPr>
          <w:rFonts w:ascii="仿宋" w:hAnsi="仿宋" w:eastAsia="仿宋" w:cs="Arial"/>
          <w:color w:val="auto"/>
          <w:sz w:val="24"/>
          <w:highlight w:val="none"/>
        </w:rPr>
        <w:t>提交的澄清、说明或补正有疑问的，可以要求投标</w:t>
      </w:r>
      <w:r>
        <w:rPr>
          <w:rFonts w:hint="eastAsia" w:ascii="仿宋" w:hAnsi="仿宋" w:eastAsia="仿宋" w:cs="Arial"/>
          <w:color w:val="auto"/>
          <w:sz w:val="24"/>
          <w:highlight w:val="none"/>
        </w:rPr>
        <w:t>人</w:t>
      </w:r>
      <w:r>
        <w:rPr>
          <w:rFonts w:ascii="仿宋" w:hAnsi="仿宋" w:eastAsia="仿宋" w:cs="Arial"/>
          <w:color w:val="auto"/>
          <w:sz w:val="24"/>
          <w:highlight w:val="none"/>
        </w:rPr>
        <w:t>进一步澄清、说明或补正，直至满足评标委员会的要求。</w:t>
      </w:r>
    </w:p>
    <w:p w14:paraId="4C2A9760">
      <w:pPr>
        <w:pStyle w:val="3"/>
        <w:snapToGrid w:val="0"/>
        <w:spacing w:before="0" w:after="0" w:line="360" w:lineRule="auto"/>
        <w:rPr>
          <w:rFonts w:ascii="仿宋" w:hAnsi="仿宋" w:eastAsia="仿宋"/>
          <w:color w:val="auto"/>
          <w:sz w:val="24"/>
          <w:szCs w:val="24"/>
          <w:highlight w:val="none"/>
        </w:rPr>
      </w:pPr>
      <w:bookmarkStart w:id="262" w:name="_Toc55302379"/>
      <w:bookmarkStart w:id="263" w:name="_Toc11850"/>
      <w:bookmarkStart w:id="264" w:name="_Toc63189381"/>
      <w:r>
        <w:rPr>
          <w:rFonts w:hint="eastAsia" w:ascii="仿宋" w:hAnsi="仿宋" w:eastAsia="仿宋"/>
          <w:color w:val="auto"/>
          <w:sz w:val="24"/>
          <w:szCs w:val="24"/>
          <w:highlight w:val="none"/>
        </w:rPr>
        <w:t>3</w:t>
      </w:r>
      <w:r>
        <w:rPr>
          <w:rFonts w:ascii="仿宋" w:hAnsi="仿宋" w:eastAsia="仿宋"/>
          <w:color w:val="auto"/>
          <w:sz w:val="24"/>
          <w:szCs w:val="24"/>
          <w:highlight w:val="none"/>
        </w:rPr>
        <w:t>.评标结果</w:t>
      </w:r>
      <w:bookmarkEnd w:id="262"/>
      <w:bookmarkEnd w:id="263"/>
      <w:bookmarkEnd w:id="264"/>
    </w:p>
    <w:p w14:paraId="618A4B17">
      <w:pPr>
        <w:snapToGrid w:val="0"/>
        <w:spacing w:line="360" w:lineRule="auto"/>
        <w:ind w:firstLine="480" w:firstLineChars="200"/>
        <w:jc w:val="left"/>
        <w:rPr>
          <w:rFonts w:ascii="仿宋" w:hAnsi="仿宋" w:eastAsia="仿宋" w:cs="Arial"/>
          <w:color w:val="auto"/>
          <w:sz w:val="24"/>
          <w:highlight w:val="none"/>
        </w:rPr>
      </w:pPr>
      <w:r>
        <w:rPr>
          <w:rFonts w:ascii="仿宋" w:hAnsi="仿宋" w:eastAsia="仿宋" w:cs="Arial"/>
          <w:color w:val="auto"/>
          <w:sz w:val="24"/>
          <w:highlight w:val="none"/>
        </w:rPr>
        <w:t>3</w:t>
      </w:r>
      <w:r>
        <w:rPr>
          <w:rFonts w:hint="eastAsia" w:ascii="仿宋" w:hAnsi="仿宋" w:eastAsia="仿宋" w:cs="Arial"/>
          <w:color w:val="auto"/>
          <w:sz w:val="24"/>
          <w:highlight w:val="none"/>
        </w:rPr>
        <w:t>.</w:t>
      </w:r>
      <w:r>
        <w:rPr>
          <w:rFonts w:ascii="仿宋" w:hAnsi="仿宋" w:eastAsia="仿宋" w:cs="Arial"/>
          <w:color w:val="auto"/>
          <w:sz w:val="24"/>
          <w:highlight w:val="none"/>
        </w:rPr>
        <w:t>1</w:t>
      </w:r>
      <w:r>
        <w:rPr>
          <w:rFonts w:hint="eastAsia" w:ascii="仿宋" w:hAnsi="仿宋" w:eastAsia="仿宋" w:cs="Arial"/>
          <w:color w:val="auto"/>
          <w:sz w:val="24"/>
          <w:highlight w:val="none"/>
        </w:rPr>
        <w:t>采用综合评分法的，</w:t>
      </w:r>
      <w:r>
        <w:rPr>
          <w:rFonts w:ascii="仿宋" w:hAnsi="仿宋" w:eastAsia="仿宋" w:cs="Arial"/>
          <w:color w:val="auto"/>
          <w:sz w:val="24"/>
          <w:highlight w:val="none"/>
        </w:rPr>
        <w:t>评标委员会按照投标</w:t>
      </w:r>
      <w:r>
        <w:rPr>
          <w:rFonts w:hint="eastAsia" w:ascii="仿宋" w:hAnsi="仿宋" w:eastAsia="仿宋" w:cs="Arial"/>
          <w:color w:val="auto"/>
          <w:sz w:val="24"/>
          <w:highlight w:val="none"/>
        </w:rPr>
        <w:t>人</w:t>
      </w:r>
      <w:r>
        <w:rPr>
          <w:rFonts w:ascii="仿宋" w:hAnsi="仿宋" w:eastAsia="仿宋" w:cs="Arial"/>
          <w:color w:val="auto"/>
          <w:sz w:val="24"/>
          <w:highlight w:val="none"/>
        </w:rPr>
        <w:t>综合得分由高到低的顺序推荐中标候选人。</w:t>
      </w:r>
    </w:p>
    <w:p w14:paraId="3A6818DC">
      <w:pPr>
        <w:snapToGrid w:val="0"/>
        <w:spacing w:line="360" w:lineRule="auto"/>
        <w:ind w:firstLine="480" w:firstLineChars="200"/>
        <w:rPr>
          <w:rFonts w:ascii="仿宋" w:hAnsi="仿宋" w:eastAsia="仿宋" w:cs="Arial"/>
          <w:b/>
          <w:color w:val="auto"/>
          <w:kern w:val="0"/>
          <w:sz w:val="24"/>
          <w:highlight w:val="none"/>
        </w:rPr>
      </w:pPr>
      <w:r>
        <w:rPr>
          <w:rFonts w:ascii="仿宋" w:hAnsi="仿宋" w:eastAsia="仿宋" w:cs="Arial"/>
          <w:color w:val="auto"/>
          <w:sz w:val="24"/>
          <w:highlight w:val="none"/>
        </w:rPr>
        <w:t>3</w:t>
      </w:r>
      <w:r>
        <w:rPr>
          <w:rFonts w:hint="eastAsia" w:ascii="仿宋" w:hAnsi="仿宋" w:eastAsia="仿宋" w:cs="Arial"/>
          <w:color w:val="auto"/>
          <w:sz w:val="24"/>
          <w:highlight w:val="none"/>
        </w:rPr>
        <w:t>.</w:t>
      </w:r>
      <w:r>
        <w:rPr>
          <w:rFonts w:ascii="仿宋" w:hAnsi="仿宋" w:eastAsia="仿宋" w:cs="Arial"/>
          <w:color w:val="auto"/>
          <w:sz w:val="24"/>
          <w:highlight w:val="none"/>
        </w:rPr>
        <w:t>2 评标委员会完成评标后，应当向采购人提交书面评标报告和中标候选人名单。</w:t>
      </w:r>
    </w:p>
    <w:p w14:paraId="0711849C">
      <w:pPr>
        <w:snapToGrid w:val="0"/>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评标委员会根据全体评标成员签字的原始评标记录和评标结果编写评标报告。</w:t>
      </w:r>
      <w:r>
        <w:rPr>
          <w:rFonts w:hint="eastAsia" w:ascii="仿宋" w:hAnsi="仿宋" w:eastAsia="仿宋"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33158E4B">
      <w:pPr>
        <w:widowControl/>
        <w:shd w:val="clear" w:color="auto" w:fill="auto"/>
        <w:snapToGrid w:val="0"/>
        <w:spacing w:line="360" w:lineRule="auto"/>
        <w:jc w:val="left"/>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4.定标办法</w:t>
      </w:r>
    </w:p>
    <w:p w14:paraId="6C6EEBD6">
      <w:pPr>
        <w:widowControl/>
        <w:shd w:val="clear" w:color="auto" w:fill="auto"/>
        <w:snapToGrid w:val="0"/>
        <w:spacing w:line="360" w:lineRule="auto"/>
        <w:ind w:firstLine="480" w:firstLineChars="200"/>
        <w:jc w:val="left"/>
        <w:rPr>
          <w:rFonts w:hint="default" w:ascii="仿宋" w:hAnsi="仿宋" w:eastAsia="仿宋" w:cs="Arial"/>
          <w:b w:val="0"/>
          <w:color w:val="auto"/>
          <w:kern w:val="0"/>
          <w:sz w:val="24"/>
          <w:highlight w:val="none"/>
        </w:rPr>
      </w:pPr>
      <w:r>
        <w:rPr>
          <w:rFonts w:hint="default" w:ascii="仿宋" w:hAnsi="仿宋" w:eastAsia="仿宋" w:cs="Arial"/>
          <w:b w:val="0"/>
          <w:color w:val="auto"/>
          <w:kern w:val="0"/>
          <w:sz w:val="24"/>
          <w:highlight w:val="none"/>
        </w:rPr>
        <w:t>本次招标由评标委员会推荐中标候选人，采购人根据评标委员会的推荐结果进行最终确认。如中标人放弃中标、或因不可抗力提出不能履行合同；或者招标文件规定应当提交履约保证金而在规定的期限内未能提交的；或未能在规定时间内与采购人签订合同的；或者经质疑，采购人审查后，确因排名前列的候选人在本次采购活动中存在违法违规行为或其他原因使质疑成立的，采购人可以重新组织招标。</w:t>
      </w:r>
    </w:p>
    <w:p w14:paraId="6AE6E5D5">
      <w:pPr>
        <w:widowControl/>
        <w:shd w:val="clear" w:color="auto" w:fill="auto"/>
        <w:snapToGrid w:val="0"/>
        <w:spacing w:line="360" w:lineRule="auto"/>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lang w:val="en-US" w:eastAsia="zh-CN"/>
        </w:rPr>
        <w:t>5、</w:t>
      </w:r>
      <w:r>
        <w:rPr>
          <w:rFonts w:hint="eastAsia" w:ascii="仿宋" w:hAnsi="仿宋" w:eastAsia="仿宋" w:cs="仿宋_GB2312"/>
          <w:b/>
          <w:color w:val="auto"/>
          <w:sz w:val="24"/>
          <w:highlight w:val="none"/>
        </w:rPr>
        <w:t>其他</w:t>
      </w:r>
    </w:p>
    <w:p w14:paraId="3C5717BD">
      <w:pPr>
        <w:widowControl/>
        <w:shd w:val="clear" w:color="auto" w:fill="auto"/>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5</w:t>
      </w: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废标</w:t>
      </w:r>
    </w:p>
    <w:p w14:paraId="69632282">
      <w:pPr>
        <w:widowControl/>
        <w:shd w:val="clear" w:color="auto" w:fill="auto"/>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根据《中华人民共和国政府采购法》第三十六条之规定，在采购中，出现下列情形之一的，应予废标：</w:t>
      </w:r>
    </w:p>
    <w:p w14:paraId="3D138FD8">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（1）</w:t>
      </w:r>
      <w:r>
        <w:rPr>
          <w:rFonts w:ascii="仿宋" w:hAnsi="仿宋" w:eastAsia="仿宋" w:cs="仿宋_GB2312"/>
          <w:color w:val="auto"/>
          <w:highlight w:val="none"/>
        </w:rPr>
        <w:t>符合专业条件的投标人或者对</w:t>
      </w:r>
      <w:r>
        <w:rPr>
          <w:rFonts w:hint="eastAsia" w:ascii="仿宋" w:hAnsi="仿宋" w:eastAsia="仿宋" w:cs="仿宋_GB2312"/>
          <w:color w:val="auto"/>
          <w:highlight w:val="none"/>
        </w:rPr>
        <w:t>招标文件</w:t>
      </w:r>
      <w:r>
        <w:rPr>
          <w:rFonts w:ascii="仿宋" w:hAnsi="仿宋" w:eastAsia="仿宋" w:cs="仿宋_GB2312"/>
          <w:color w:val="auto"/>
          <w:highlight w:val="none"/>
        </w:rPr>
        <w:t>作实质响应的投标人不足3家的；</w:t>
      </w:r>
    </w:p>
    <w:p w14:paraId="525CA774">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w:t>
      </w:r>
      <w:r>
        <w:rPr>
          <w:rFonts w:ascii="仿宋" w:hAnsi="仿宋" w:eastAsia="仿宋" w:cs="仿宋_GB2312"/>
          <w:color w:val="auto"/>
          <w:highlight w:val="none"/>
        </w:rPr>
        <w:t>出现影响采购公正的违法、违规行为的；</w:t>
      </w:r>
    </w:p>
    <w:p w14:paraId="42AF6A99">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（3）投标人</w:t>
      </w:r>
      <w:r>
        <w:rPr>
          <w:rFonts w:ascii="仿宋" w:hAnsi="仿宋" w:eastAsia="仿宋" w:cs="仿宋_GB2312"/>
          <w:color w:val="auto"/>
          <w:highlight w:val="none"/>
        </w:rPr>
        <w:t>的报价均超过了采购预算，采购人不能支付的；</w:t>
      </w:r>
    </w:p>
    <w:p w14:paraId="4CEF1361">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（4）</w:t>
      </w:r>
      <w:r>
        <w:rPr>
          <w:rFonts w:ascii="仿宋" w:hAnsi="仿宋" w:eastAsia="仿宋" w:cs="仿宋_GB2312"/>
          <w:color w:val="auto"/>
          <w:highlight w:val="none"/>
        </w:rPr>
        <w:t>因重大变故，采购任务取消的。</w:t>
      </w:r>
    </w:p>
    <w:p w14:paraId="6A0CBB6C">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废标后，采购机构应当将废标理由通知所有投标人。</w:t>
      </w:r>
    </w:p>
    <w:p w14:paraId="1EA89E84">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lang w:val="en-US" w:eastAsia="zh-CN"/>
        </w:rPr>
        <w:t>5</w:t>
      </w:r>
      <w:r>
        <w:rPr>
          <w:rFonts w:hint="eastAsia" w:ascii="仿宋" w:hAnsi="仿宋" w:eastAsia="仿宋" w:cs="仿宋_GB2312"/>
          <w:color w:val="auto"/>
          <w:highlight w:val="none"/>
        </w:rPr>
        <w:t>.2</w:t>
      </w:r>
      <w:r>
        <w:rPr>
          <w:rFonts w:ascii="仿宋" w:hAnsi="仿宋" w:eastAsia="仿宋" w:cs="仿宋_GB2312"/>
          <w:color w:val="auto"/>
          <w:highlight w:val="none"/>
        </w:rPr>
        <w:t>修改</w:t>
      </w:r>
      <w:r>
        <w:rPr>
          <w:rFonts w:hint="eastAsia" w:ascii="仿宋" w:hAnsi="仿宋" w:eastAsia="仿宋" w:cs="仿宋_GB2312"/>
          <w:color w:val="auto"/>
          <w:highlight w:val="none"/>
        </w:rPr>
        <w:t>招标文件</w:t>
      </w:r>
      <w:r>
        <w:rPr>
          <w:rFonts w:ascii="仿宋" w:hAnsi="仿宋" w:eastAsia="仿宋" w:cs="仿宋_GB2312"/>
          <w:color w:val="auto"/>
          <w:highlight w:val="none"/>
        </w:rPr>
        <w:t>，重新组织采购活动。</w:t>
      </w:r>
    </w:p>
    <w:p w14:paraId="58C0BC83">
      <w:pPr>
        <w:pStyle w:val="25"/>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bookmarkEnd w:id="232"/>
      <w:bookmarkEnd w:id="233"/>
      <w:bookmarkEnd w:id="248"/>
    </w:p>
    <w:p w14:paraId="6D37CB61">
      <w:pPr>
        <w:widowControl/>
        <w:adjustRightInd/>
        <w:jc w:val="left"/>
        <w:rPr>
          <w:rFonts w:ascii="仿宋" w:hAnsi="仿宋" w:eastAsia="仿宋"/>
          <w:color w:val="auto"/>
          <w:sz w:val="24"/>
          <w:highlight w:val="none"/>
        </w:rPr>
      </w:pPr>
    </w:p>
    <w:sectPr>
      <w:pgSz w:w="11907" w:h="16840"/>
      <w:pgMar w:top="1474" w:right="1814" w:bottom="1474" w:left="1814" w:header="851" w:footer="851"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Verdana">
    <w:panose1 w:val="020B0604030504040204"/>
    <w:charset w:val="00"/>
    <w:family w:val="swiss"/>
    <w:pitch w:val="default"/>
    <w:sig w:usb0="A00006FF" w:usb1="4000205B" w:usb2="00000010" w:usb3="00000000" w:csb0="2000019F"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decorative"/>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Helvetica">
    <w:panose1 w:val="020B0504020202030204"/>
    <w:charset w:val="00"/>
    <w:family w:val="swiss"/>
    <w:pitch w:val="default"/>
    <w:sig w:usb0="00000007" w:usb1="00000000" w:usb2="00000000" w:usb3="00000000" w:csb0="00000093" w:csb1="00000000"/>
  </w:font>
  <w:font w:name="FHLHE E+ Futura Bk">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Arial (W1)">
    <w:altName w:val="Arial"/>
    <w:panose1 w:val="00000000000000000000"/>
    <w:charset w:val="00"/>
    <w:family w:val="auto"/>
    <w:pitch w:val="default"/>
    <w:sig w:usb0="00000000" w:usb1="00000000" w:usb2="00000008" w:usb3="00000000" w:csb0="000001F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5805B">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8EC14">
    <w:pPr>
      <w:pStyle w:val="3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B0F5F9">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B0F5F9">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A77D9">
    <w:pPr>
      <w:pStyle w:val="3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16F684">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716F684">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42F58">
    <w:pPr>
      <w:pStyle w:val="38"/>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EF399C">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5EF399C">
                    <w:pPr>
                      <w:pStyle w:val="38"/>
                    </w:pPr>
                    <w:r>
                      <w:fldChar w:fldCharType="begin"/>
                    </w:r>
                    <w:r>
                      <w:instrText xml:space="preserve"> PAGE  \* MERGEFORMAT </w:instrText>
                    </w:r>
                    <w:r>
                      <w:fldChar w:fldCharType="separate"/>
                    </w:r>
                    <w:r>
                      <w:t>1</w:t>
                    </w:r>
                    <w:r>
                      <w:fldChar w:fldCharType="end"/>
                    </w:r>
                  </w:p>
                </w:txbxContent>
              </v:textbox>
            </v:shape>
          </w:pict>
        </mc:Fallback>
      </mc:AlternateContent>
    </w:r>
  </w:p>
  <w:p w14:paraId="1F535E6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5A35E">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p w14:paraId="3BA40451">
    <w:pPr>
      <w:rPr>
        <w:rFonts w:ascii="仿宋_GB2312" w:eastAsia="仿宋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403B5"/>
    <w:multiLevelType w:val="singleLevel"/>
    <w:tmpl w:val="54F403B5"/>
    <w:lvl w:ilvl="0" w:tentative="0">
      <w:start w:val="1"/>
      <w:numFmt w:val="chineseCounting"/>
      <w:suff w:val="nothing"/>
      <w:lvlText w:val="%1、"/>
      <w:lvlJc w:val="left"/>
      <w:pPr>
        <w:ind w:left="0" w:firstLine="0"/>
      </w:pPr>
    </w:lvl>
  </w:abstractNum>
  <w:abstractNum w:abstractNumId="1">
    <w:nsid w:val="557FD3DA"/>
    <w:multiLevelType w:val="singleLevel"/>
    <w:tmpl w:val="557FD3DA"/>
    <w:lvl w:ilvl="0" w:tentative="0">
      <w:start w:val="3"/>
      <w:numFmt w:val="chineseCounting"/>
      <w:suff w:val="nothing"/>
      <w:lvlText w:val="%1、"/>
      <w:lvlJc w:val="left"/>
      <w:pPr>
        <w:ind w:left="0" w:firstLine="0"/>
      </w:pPr>
    </w:lvl>
  </w:abstractNum>
  <w:abstractNum w:abstractNumId="2">
    <w:nsid w:val="5EB0F94A"/>
    <w:multiLevelType w:val="singleLevel"/>
    <w:tmpl w:val="5EB0F94A"/>
    <w:lvl w:ilvl="0" w:tentative="0">
      <w:start w:val="1"/>
      <w:numFmt w:val="decimal"/>
      <w:lvlText w:val="%1."/>
      <w:lvlJc w:val="left"/>
      <w:pPr>
        <w:tabs>
          <w:tab w:val="left" w:pos="312"/>
        </w:tabs>
      </w:pPr>
    </w:lvl>
  </w:abstractNum>
  <w:abstractNum w:abstractNumId="3">
    <w:nsid w:val="629DC2CD"/>
    <w:multiLevelType w:val="singleLevel"/>
    <w:tmpl w:val="629DC2CD"/>
    <w:lvl w:ilvl="0" w:tentative="0">
      <w:start w:val="1"/>
      <w:numFmt w:val="decimal"/>
      <w:suff w:val="nothing"/>
      <w:lvlText w:val="%1、"/>
      <w:lvlJc w:val="left"/>
    </w:lvl>
  </w:abstractNum>
  <w:abstractNum w:abstractNumId="4">
    <w:nsid w:val="6F12AB77"/>
    <w:multiLevelType w:val="singleLevel"/>
    <w:tmpl w:val="6F12AB77"/>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xZDA0ZmRiYTQ1NWVlMTdmMmMzNjNiNzJkNzdhNzMifQ=="/>
  </w:docVars>
  <w:rsids>
    <w:rsidRoot w:val="0041735B"/>
    <w:rsid w:val="000244C4"/>
    <w:rsid w:val="00025D6D"/>
    <w:rsid w:val="00025DA2"/>
    <w:rsid w:val="00032149"/>
    <w:rsid w:val="000818CE"/>
    <w:rsid w:val="00090E12"/>
    <w:rsid w:val="0009758B"/>
    <w:rsid w:val="000B2C0B"/>
    <w:rsid w:val="000B7CFE"/>
    <w:rsid w:val="000C479D"/>
    <w:rsid w:val="000C7A71"/>
    <w:rsid w:val="000D00CA"/>
    <w:rsid w:val="000D1D4E"/>
    <w:rsid w:val="000D74EC"/>
    <w:rsid w:val="00101C27"/>
    <w:rsid w:val="00113C55"/>
    <w:rsid w:val="001217E5"/>
    <w:rsid w:val="00122D24"/>
    <w:rsid w:val="00123D3F"/>
    <w:rsid w:val="00137B75"/>
    <w:rsid w:val="0015627F"/>
    <w:rsid w:val="00174731"/>
    <w:rsid w:val="001906B5"/>
    <w:rsid w:val="00195681"/>
    <w:rsid w:val="0019582A"/>
    <w:rsid w:val="00197512"/>
    <w:rsid w:val="001A1625"/>
    <w:rsid w:val="001A298E"/>
    <w:rsid w:val="001B10DF"/>
    <w:rsid w:val="001B1C79"/>
    <w:rsid w:val="001C7B93"/>
    <w:rsid w:val="001D4B73"/>
    <w:rsid w:val="001E4B23"/>
    <w:rsid w:val="001E5514"/>
    <w:rsid w:val="001F0E62"/>
    <w:rsid w:val="00203E43"/>
    <w:rsid w:val="002044EE"/>
    <w:rsid w:val="00207766"/>
    <w:rsid w:val="002214CE"/>
    <w:rsid w:val="00231569"/>
    <w:rsid w:val="00250176"/>
    <w:rsid w:val="0025635A"/>
    <w:rsid w:val="00257DAF"/>
    <w:rsid w:val="00266140"/>
    <w:rsid w:val="00285EC2"/>
    <w:rsid w:val="00287C80"/>
    <w:rsid w:val="002B4D64"/>
    <w:rsid w:val="002B4D77"/>
    <w:rsid w:val="002C2FE6"/>
    <w:rsid w:val="002C3761"/>
    <w:rsid w:val="002D02FC"/>
    <w:rsid w:val="002D4A93"/>
    <w:rsid w:val="002E58CB"/>
    <w:rsid w:val="002F67B8"/>
    <w:rsid w:val="00316D20"/>
    <w:rsid w:val="003432A4"/>
    <w:rsid w:val="003540EF"/>
    <w:rsid w:val="00355843"/>
    <w:rsid w:val="00371B76"/>
    <w:rsid w:val="00375DF1"/>
    <w:rsid w:val="00376087"/>
    <w:rsid w:val="00382163"/>
    <w:rsid w:val="00383012"/>
    <w:rsid w:val="003A0810"/>
    <w:rsid w:val="003B461A"/>
    <w:rsid w:val="003C0581"/>
    <w:rsid w:val="003C0FFA"/>
    <w:rsid w:val="003E0630"/>
    <w:rsid w:val="0041735B"/>
    <w:rsid w:val="00437A41"/>
    <w:rsid w:val="00446C5C"/>
    <w:rsid w:val="00467DFD"/>
    <w:rsid w:val="004716A1"/>
    <w:rsid w:val="0047423B"/>
    <w:rsid w:val="00491632"/>
    <w:rsid w:val="00494D26"/>
    <w:rsid w:val="00495236"/>
    <w:rsid w:val="0049573E"/>
    <w:rsid w:val="004B3955"/>
    <w:rsid w:val="004F3EC1"/>
    <w:rsid w:val="004F6B30"/>
    <w:rsid w:val="00500E62"/>
    <w:rsid w:val="00512644"/>
    <w:rsid w:val="00513CAC"/>
    <w:rsid w:val="00513E86"/>
    <w:rsid w:val="00534CD6"/>
    <w:rsid w:val="00554397"/>
    <w:rsid w:val="0055629E"/>
    <w:rsid w:val="00560B89"/>
    <w:rsid w:val="00586122"/>
    <w:rsid w:val="00590386"/>
    <w:rsid w:val="0059704A"/>
    <w:rsid w:val="005F41F6"/>
    <w:rsid w:val="0060157C"/>
    <w:rsid w:val="0061168B"/>
    <w:rsid w:val="00611A2A"/>
    <w:rsid w:val="006121FD"/>
    <w:rsid w:val="0061313E"/>
    <w:rsid w:val="0062060D"/>
    <w:rsid w:val="006218DB"/>
    <w:rsid w:val="00621B89"/>
    <w:rsid w:val="00634267"/>
    <w:rsid w:val="00634B88"/>
    <w:rsid w:val="0066481D"/>
    <w:rsid w:val="00665E99"/>
    <w:rsid w:val="00682B0A"/>
    <w:rsid w:val="006B564C"/>
    <w:rsid w:val="006C2093"/>
    <w:rsid w:val="006D160F"/>
    <w:rsid w:val="006D1937"/>
    <w:rsid w:val="006D5744"/>
    <w:rsid w:val="006D6BAC"/>
    <w:rsid w:val="006F3CE9"/>
    <w:rsid w:val="006F5944"/>
    <w:rsid w:val="007127E0"/>
    <w:rsid w:val="00725CC7"/>
    <w:rsid w:val="00734C75"/>
    <w:rsid w:val="00735F75"/>
    <w:rsid w:val="007413D5"/>
    <w:rsid w:val="00744343"/>
    <w:rsid w:val="007540F0"/>
    <w:rsid w:val="00785ECA"/>
    <w:rsid w:val="007939B2"/>
    <w:rsid w:val="007B5199"/>
    <w:rsid w:val="007C4979"/>
    <w:rsid w:val="007D190F"/>
    <w:rsid w:val="007D2D5A"/>
    <w:rsid w:val="007E3B2C"/>
    <w:rsid w:val="007F1DB8"/>
    <w:rsid w:val="007F358C"/>
    <w:rsid w:val="00801285"/>
    <w:rsid w:val="008136E8"/>
    <w:rsid w:val="00824286"/>
    <w:rsid w:val="00824BFB"/>
    <w:rsid w:val="00841A70"/>
    <w:rsid w:val="008502F0"/>
    <w:rsid w:val="00850425"/>
    <w:rsid w:val="008642F2"/>
    <w:rsid w:val="00864E4E"/>
    <w:rsid w:val="00871C8F"/>
    <w:rsid w:val="00873462"/>
    <w:rsid w:val="00881EE7"/>
    <w:rsid w:val="008A322D"/>
    <w:rsid w:val="008B21B6"/>
    <w:rsid w:val="008B7012"/>
    <w:rsid w:val="008D0C6E"/>
    <w:rsid w:val="008D1288"/>
    <w:rsid w:val="008D448F"/>
    <w:rsid w:val="008D69DE"/>
    <w:rsid w:val="008F00E4"/>
    <w:rsid w:val="008F08DB"/>
    <w:rsid w:val="008F51F6"/>
    <w:rsid w:val="008F6025"/>
    <w:rsid w:val="008F7E15"/>
    <w:rsid w:val="00902771"/>
    <w:rsid w:val="00905C8A"/>
    <w:rsid w:val="00914DF0"/>
    <w:rsid w:val="00960A07"/>
    <w:rsid w:val="0097012C"/>
    <w:rsid w:val="00993480"/>
    <w:rsid w:val="009A282C"/>
    <w:rsid w:val="009A4983"/>
    <w:rsid w:val="009A791B"/>
    <w:rsid w:val="009B1EB6"/>
    <w:rsid w:val="009B7CF2"/>
    <w:rsid w:val="009D2C82"/>
    <w:rsid w:val="009D391F"/>
    <w:rsid w:val="009E7EB1"/>
    <w:rsid w:val="00A2264F"/>
    <w:rsid w:val="00A77A15"/>
    <w:rsid w:val="00A81A07"/>
    <w:rsid w:val="00A834D3"/>
    <w:rsid w:val="00A9254C"/>
    <w:rsid w:val="00AA01F8"/>
    <w:rsid w:val="00AA6140"/>
    <w:rsid w:val="00AC102E"/>
    <w:rsid w:val="00AC44A0"/>
    <w:rsid w:val="00AC6FF0"/>
    <w:rsid w:val="00AE1239"/>
    <w:rsid w:val="00AF4436"/>
    <w:rsid w:val="00AF65E6"/>
    <w:rsid w:val="00B018C8"/>
    <w:rsid w:val="00B040D3"/>
    <w:rsid w:val="00B12504"/>
    <w:rsid w:val="00B13870"/>
    <w:rsid w:val="00B138DB"/>
    <w:rsid w:val="00B30312"/>
    <w:rsid w:val="00B306AA"/>
    <w:rsid w:val="00B32C0F"/>
    <w:rsid w:val="00B3311A"/>
    <w:rsid w:val="00B3603C"/>
    <w:rsid w:val="00B456F8"/>
    <w:rsid w:val="00B52227"/>
    <w:rsid w:val="00B63BC5"/>
    <w:rsid w:val="00B73F11"/>
    <w:rsid w:val="00B77CE3"/>
    <w:rsid w:val="00B8072E"/>
    <w:rsid w:val="00B857C7"/>
    <w:rsid w:val="00BA07FF"/>
    <w:rsid w:val="00BA2808"/>
    <w:rsid w:val="00BA4E07"/>
    <w:rsid w:val="00BB3011"/>
    <w:rsid w:val="00BD1A89"/>
    <w:rsid w:val="00BD57A8"/>
    <w:rsid w:val="00BD6CAD"/>
    <w:rsid w:val="00BE55D5"/>
    <w:rsid w:val="00BF2EC0"/>
    <w:rsid w:val="00C421AE"/>
    <w:rsid w:val="00C54211"/>
    <w:rsid w:val="00C554C6"/>
    <w:rsid w:val="00C56E32"/>
    <w:rsid w:val="00C75286"/>
    <w:rsid w:val="00C755AC"/>
    <w:rsid w:val="00C75D28"/>
    <w:rsid w:val="00C80189"/>
    <w:rsid w:val="00C978FB"/>
    <w:rsid w:val="00CB6FE7"/>
    <w:rsid w:val="00CC598D"/>
    <w:rsid w:val="00CD0A97"/>
    <w:rsid w:val="00CD4CFA"/>
    <w:rsid w:val="00CD7399"/>
    <w:rsid w:val="00CE00D6"/>
    <w:rsid w:val="00D075A9"/>
    <w:rsid w:val="00D077F9"/>
    <w:rsid w:val="00D123AE"/>
    <w:rsid w:val="00D156F7"/>
    <w:rsid w:val="00D2085D"/>
    <w:rsid w:val="00D264AD"/>
    <w:rsid w:val="00D40289"/>
    <w:rsid w:val="00D437CD"/>
    <w:rsid w:val="00D43DF0"/>
    <w:rsid w:val="00D55A52"/>
    <w:rsid w:val="00D61BF6"/>
    <w:rsid w:val="00D7141D"/>
    <w:rsid w:val="00D73CEB"/>
    <w:rsid w:val="00D75CE2"/>
    <w:rsid w:val="00D8433A"/>
    <w:rsid w:val="00DC016B"/>
    <w:rsid w:val="00DC2AE0"/>
    <w:rsid w:val="00DD0529"/>
    <w:rsid w:val="00DD6C8A"/>
    <w:rsid w:val="00E07025"/>
    <w:rsid w:val="00E13D42"/>
    <w:rsid w:val="00E14E48"/>
    <w:rsid w:val="00E16B1E"/>
    <w:rsid w:val="00E228DE"/>
    <w:rsid w:val="00E3251F"/>
    <w:rsid w:val="00EA0D73"/>
    <w:rsid w:val="00EE23B3"/>
    <w:rsid w:val="00EE601A"/>
    <w:rsid w:val="00EE62FC"/>
    <w:rsid w:val="00EF12A5"/>
    <w:rsid w:val="00EF1DE3"/>
    <w:rsid w:val="00EF6408"/>
    <w:rsid w:val="00EF7632"/>
    <w:rsid w:val="00EF788A"/>
    <w:rsid w:val="00EF78D4"/>
    <w:rsid w:val="00F06DF6"/>
    <w:rsid w:val="00F25DD9"/>
    <w:rsid w:val="00F264A2"/>
    <w:rsid w:val="00F46AC9"/>
    <w:rsid w:val="00F65871"/>
    <w:rsid w:val="00FC3129"/>
    <w:rsid w:val="00FE150A"/>
    <w:rsid w:val="00FF01A3"/>
    <w:rsid w:val="00FF49D3"/>
    <w:rsid w:val="00FF52D0"/>
    <w:rsid w:val="00FF675A"/>
    <w:rsid w:val="01E00940"/>
    <w:rsid w:val="01F75C9B"/>
    <w:rsid w:val="01FD4515"/>
    <w:rsid w:val="02CE204E"/>
    <w:rsid w:val="02DC0F56"/>
    <w:rsid w:val="035A359C"/>
    <w:rsid w:val="03FC2AF8"/>
    <w:rsid w:val="040F24B3"/>
    <w:rsid w:val="04AA053E"/>
    <w:rsid w:val="04C6640A"/>
    <w:rsid w:val="054E3583"/>
    <w:rsid w:val="058F1DA1"/>
    <w:rsid w:val="05AB20CE"/>
    <w:rsid w:val="05AD4A94"/>
    <w:rsid w:val="05CC1AC1"/>
    <w:rsid w:val="06674241"/>
    <w:rsid w:val="06996619"/>
    <w:rsid w:val="070174DD"/>
    <w:rsid w:val="0849203C"/>
    <w:rsid w:val="089112ED"/>
    <w:rsid w:val="0964244E"/>
    <w:rsid w:val="09CA5203"/>
    <w:rsid w:val="0A3B7A5B"/>
    <w:rsid w:val="0B133295"/>
    <w:rsid w:val="0B8200AD"/>
    <w:rsid w:val="0BA05409"/>
    <w:rsid w:val="0C5F5830"/>
    <w:rsid w:val="0C787E11"/>
    <w:rsid w:val="0DDC19D7"/>
    <w:rsid w:val="0E240312"/>
    <w:rsid w:val="0F402D53"/>
    <w:rsid w:val="100B564F"/>
    <w:rsid w:val="106B59B5"/>
    <w:rsid w:val="10EC17B7"/>
    <w:rsid w:val="115F57E9"/>
    <w:rsid w:val="11650805"/>
    <w:rsid w:val="116B48A3"/>
    <w:rsid w:val="11D178B4"/>
    <w:rsid w:val="1276096A"/>
    <w:rsid w:val="12A24DD3"/>
    <w:rsid w:val="13F31CEC"/>
    <w:rsid w:val="146E71FC"/>
    <w:rsid w:val="148014D5"/>
    <w:rsid w:val="14B91BF2"/>
    <w:rsid w:val="15704DEE"/>
    <w:rsid w:val="159B37AB"/>
    <w:rsid w:val="16FC64CC"/>
    <w:rsid w:val="171341C7"/>
    <w:rsid w:val="17F53B40"/>
    <w:rsid w:val="180715CC"/>
    <w:rsid w:val="180A0D2B"/>
    <w:rsid w:val="187809C2"/>
    <w:rsid w:val="18F27159"/>
    <w:rsid w:val="194B4765"/>
    <w:rsid w:val="197832BB"/>
    <w:rsid w:val="197E12C4"/>
    <w:rsid w:val="198A3481"/>
    <w:rsid w:val="1A2B69FB"/>
    <w:rsid w:val="1A4F7868"/>
    <w:rsid w:val="1A8A2CA1"/>
    <w:rsid w:val="1AFEE17E"/>
    <w:rsid w:val="1B4D0A9D"/>
    <w:rsid w:val="1BEF5291"/>
    <w:rsid w:val="1BFE06BA"/>
    <w:rsid w:val="1D1823F1"/>
    <w:rsid w:val="1D4263E9"/>
    <w:rsid w:val="1D81597C"/>
    <w:rsid w:val="1DC179E3"/>
    <w:rsid w:val="1DCC3252"/>
    <w:rsid w:val="1E191D17"/>
    <w:rsid w:val="1E23398C"/>
    <w:rsid w:val="1E5E6C85"/>
    <w:rsid w:val="1EAC1274"/>
    <w:rsid w:val="1F0D2F22"/>
    <w:rsid w:val="1F0D5E82"/>
    <w:rsid w:val="1F1A4FA3"/>
    <w:rsid w:val="1F4F7377"/>
    <w:rsid w:val="1F7C215B"/>
    <w:rsid w:val="1FAF692C"/>
    <w:rsid w:val="1FB56100"/>
    <w:rsid w:val="2002491C"/>
    <w:rsid w:val="201E5705"/>
    <w:rsid w:val="216C41C5"/>
    <w:rsid w:val="22A4567B"/>
    <w:rsid w:val="23256644"/>
    <w:rsid w:val="23284BC1"/>
    <w:rsid w:val="234B38E8"/>
    <w:rsid w:val="23EE3F08"/>
    <w:rsid w:val="243B6401"/>
    <w:rsid w:val="24B93367"/>
    <w:rsid w:val="24DA4A14"/>
    <w:rsid w:val="25B508B9"/>
    <w:rsid w:val="25D12A1F"/>
    <w:rsid w:val="26AD52DE"/>
    <w:rsid w:val="276245CA"/>
    <w:rsid w:val="27DB7EA2"/>
    <w:rsid w:val="28650375"/>
    <w:rsid w:val="290B5854"/>
    <w:rsid w:val="295D425A"/>
    <w:rsid w:val="29A429B5"/>
    <w:rsid w:val="29A80DCF"/>
    <w:rsid w:val="2A3C4980"/>
    <w:rsid w:val="2A614B6C"/>
    <w:rsid w:val="2ACE1701"/>
    <w:rsid w:val="2BDF0788"/>
    <w:rsid w:val="2BF043F9"/>
    <w:rsid w:val="2C8277A9"/>
    <w:rsid w:val="2DF44B03"/>
    <w:rsid w:val="2E1A271C"/>
    <w:rsid w:val="2E1A39AF"/>
    <w:rsid w:val="2E221EB6"/>
    <w:rsid w:val="2E2C2912"/>
    <w:rsid w:val="2E7960A3"/>
    <w:rsid w:val="2EE1619D"/>
    <w:rsid w:val="2F016CF0"/>
    <w:rsid w:val="2F7075FF"/>
    <w:rsid w:val="308D353E"/>
    <w:rsid w:val="30BD0A0F"/>
    <w:rsid w:val="31C92B6A"/>
    <w:rsid w:val="3239017C"/>
    <w:rsid w:val="326D0AD1"/>
    <w:rsid w:val="33030EB6"/>
    <w:rsid w:val="33042538"/>
    <w:rsid w:val="33705100"/>
    <w:rsid w:val="338A592C"/>
    <w:rsid w:val="338F6813"/>
    <w:rsid w:val="33AD2BD0"/>
    <w:rsid w:val="340547BA"/>
    <w:rsid w:val="348F2135"/>
    <w:rsid w:val="34994E28"/>
    <w:rsid w:val="351816B7"/>
    <w:rsid w:val="3528672C"/>
    <w:rsid w:val="354D35F8"/>
    <w:rsid w:val="35727C2D"/>
    <w:rsid w:val="36883480"/>
    <w:rsid w:val="36AA1648"/>
    <w:rsid w:val="370F58E6"/>
    <w:rsid w:val="377E0EAD"/>
    <w:rsid w:val="38060B00"/>
    <w:rsid w:val="3825542A"/>
    <w:rsid w:val="38B22A36"/>
    <w:rsid w:val="38B457B7"/>
    <w:rsid w:val="38B844F1"/>
    <w:rsid w:val="393437A5"/>
    <w:rsid w:val="397A0A10"/>
    <w:rsid w:val="3A3A5696"/>
    <w:rsid w:val="3A5B4DC6"/>
    <w:rsid w:val="3B160D18"/>
    <w:rsid w:val="3B381CC8"/>
    <w:rsid w:val="3B9D3348"/>
    <w:rsid w:val="3BB31EC9"/>
    <w:rsid w:val="3C2123AD"/>
    <w:rsid w:val="3C4130A0"/>
    <w:rsid w:val="3C7E6146"/>
    <w:rsid w:val="3D3F1023"/>
    <w:rsid w:val="3E0402B7"/>
    <w:rsid w:val="3E5636F5"/>
    <w:rsid w:val="3E6E06AE"/>
    <w:rsid w:val="3EC23D57"/>
    <w:rsid w:val="3EFA7836"/>
    <w:rsid w:val="3F1B1148"/>
    <w:rsid w:val="3F3E40E9"/>
    <w:rsid w:val="3F725D81"/>
    <w:rsid w:val="3F8735D7"/>
    <w:rsid w:val="3F901B01"/>
    <w:rsid w:val="3FF928F2"/>
    <w:rsid w:val="400C48E8"/>
    <w:rsid w:val="412A3BA0"/>
    <w:rsid w:val="415C535B"/>
    <w:rsid w:val="41C41E06"/>
    <w:rsid w:val="42997141"/>
    <w:rsid w:val="43010842"/>
    <w:rsid w:val="432602A9"/>
    <w:rsid w:val="433754B8"/>
    <w:rsid w:val="437A6770"/>
    <w:rsid w:val="43C01705"/>
    <w:rsid w:val="43DF6CA5"/>
    <w:rsid w:val="45C5024D"/>
    <w:rsid w:val="46285882"/>
    <w:rsid w:val="466F1F67"/>
    <w:rsid w:val="467F3293"/>
    <w:rsid w:val="46B77092"/>
    <w:rsid w:val="47957746"/>
    <w:rsid w:val="481B6B4D"/>
    <w:rsid w:val="48B24108"/>
    <w:rsid w:val="49811884"/>
    <w:rsid w:val="4A3C5CD9"/>
    <w:rsid w:val="4A8E2A00"/>
    <w:rsid w:val="4A992A6B"/>
    <w:rsid w:val="4AAB335A"/>
    <w:rsid w:val="4B440D3F"/>
    <w:rsid w:val="4B9C3810"/>
    <w:rsid w:val="4BF278C2"/>
    <w:rsid w:val="4C4F66C0"/>
    <w:rsid w:val="4E5A3414"/>
    <w:rsid w:val="4F945E2B"/>
    <w:rsid w:val="504A1AD5"/>
    <w:rsid w:val="50951247"/>
    <w:rsid w:val="510B71B7"/>
    <w:rsid w:val="523D4917"/>
    <w:rsid w:val="528B0138"/>
    <w:rsid w:val="52C03119"/>
    <w:rsid w:val="53144943"/>
    <w:rsid w:val="538E3FAB"/>
    <w:rsid w:val="541C4452"/>
    <w:rsid w:val="54ED43FA"/>
    <w:rsid w:val="560C3D45"/>
    <w:rsid w:val="572940E1"/>
    <w:rsid w:val="572B3201"/>
    <w:rsid w:val="574645E4"/>
    <w:rsid w:val="577C0CC4"/>
    <w:rsid w:val="583152CE"/>
    <w:rsid w:val="58827129"/>
    <w:rsid w:val="58A9014B"/>
    <w:rsid w:val="58E126B8"/>
    <w:rsid w:val="59701E26"/>
    <w:rsid w:val="59AE324E"/>
    <w:rsid w:val="59DF1D3D"/>
    <w:rsid w:val="5A9700CA"/>
    <w:rsid w:val="5B2D7A19"/>
    <w:rsid w:val="5B4A6DD2"/>
    <w:rsid w:val="5B7070BD"/>
    <w:rsid w:val="5BA62285"/>
    <w:rsid w:val="5BEF156F"/>
    <w:rsid w:val="5C2C472A"/>
    <w:rsid w:val="5C3A4B6E"/>
    <w:rsid w:val="5C7E704B"/>
    <w:rsid w:val="5CDD77D2"/>
    <w:rsid w:val="5DB371EC"/>
    <w:rsid w:val="5DBB5D65"/>
    <w:rsid w:val="5DF262C7"/>
    <w:rsid w:val="5E1D1E0D"/>
    <w:rsid w:val="5E2F23C7"/>
    <w:rsid w:val="5ED115B9"/>
    <w:rsid w:val="5ED46D96"/>
    <w:rsid w:val="5F007E8C"/>
    <w:rsid w:val="5F545006"/>
    <w:rsid w:val="5F785328"/>
    <w:rsid w:val="5F7A62E9"/>
    <w:rsid w:val="5FA22FBB"/>
    <w:rsid w:val="5FEA478B"/>
    <w:rsid w:val="5FF97102"/>
    <w:rsid w:val="60355659"/>
    <w:rsid w:val="604F32A9"/>
    <w:rsid w:val="60AE48EC"/>
    <w:rsid w:val="60E30D88"/>
    <w:rsid w:val="60F4769D"/>
    <w:rsid w:val="61155EAD"/>
    <w:rsid w:val="6192725F"/>
    <w:rsid w:val="61E104B5"/>
    <w:rsid w:val="621B52F4"/>
    <w:rsid w:val="63CC41EC"/>
    <w:rsid w:val="63EA58C5"/>
    <w:rsid w:val="64330903"/>
    <w:rsid w:val="651B76B8"/>
    <w:rsid w:val="65F07FF5"/>
    <w:rsid w:val="663608C6"/>
    <w:rsid w:val="67A503E7"/>
    <w:rsid w:val="68310B2D"/>
    <w:rsid w:val="684E61E3"/>
    <w:rsid w:val="69961435"/>
    <w:rsid w:val="69C5715B"/>
    <w:rsid w:val="69FA48B8"/>
    <w:rsid w:val="6A7E67C9"/>
    <w:rsid w:val="6AC34BAE"/>
    <w:rsid w:val="6B4A0729"/>
    <w:rsid w:val="6B78215A"/>
    <w:rsid w:val="6B833BFE"/>
    <w:rsid w:val="6BB43D44"/>
    <w:rsid w:val="6DA02882"/>
    <w:rsid w:val="6DE92087"/>
    <w:rsid w:val="6E7853A9"/>
    <w:rsid w:val="6EF74724"/>
    <w:rsid w:val="6F047626"/>
    <w:rsid w:val="6F441EF5"/>
    <w:rsid w:val="6F4E0AFA"/>
    <w:rsid w:val="6FA10B33"/>
    <w:rsid w:val="6FAA79E8"/>
    <w:rsid w:val="702900FD"/>
    <w:rsid w:val="70B33FAE"/>
    <w:rsid w:val="71091734"/>
    <w:rsid w:val="71091775"/>
    <w:rsid w:val="72ED2AD8"/>
    <w:rsid w:val="732C0C94"/>
    <w:rsid w:val="735C6312"/>
    <w:rsid w:val="73D15ABA"/>
    <w:rsid w:val="73D257CB"/>
    <w:rsid w:val="73F56B67"/>
    <w:rsid w:val="743106D8"/>
    <w:rsid w:val="74A826FA"/>
    <w:rsid w:val="74CF0287"/>
    <w:rsid w:val="74E7049B"/>
    <w:rsid w:val="75734D20"/>
    <w:rsid w:val="75742372"/>
    <w:rsid w:val="75917B27"/>
    <w:rsid w:val="760F39AA"/>
    <w:rsid w:val="770D0A7C"/>
    <w:rsid w:val="773E13DA"/>
    <w:rsid w:val="77BA00E9"/>
    <w:rsid w:val="782B32F2"/>
    <w:rsid w:val="78C64D0F"/>
    <w:rsid w:val="79200D1B"/>
    <w:rsid w:val="79A74F98"/>
    <w:rsid w:val="79AE3E81"/>
    <w:rsid w:val="79CFD288"/>
    <w:rsid w:val="7A786B43"/>
    <w:rsid w:val="7A85352B"/>
    <w:rsid w:val="7B2B4F64"/>
    <w:rsid w:val="7C327EAD"/>
    <w:rsid w:val="7E3C70B7"/>
    <w:rsid w:val="7E7C68DC"/>
    <w:rsid w:val="7F3C401D"/>
    <w:rsid w:val="7F6E3D2A"/>
    <w:rsid w:val="7F9A51BB"/>
    <w:rsid w:val="7FD19FAB"/>
    <w:rsid w:val="AFE31C66"/>
    <w:rsid w:val="BAD76CCF"/>
    <w:rsid w:val="BB7599B6"/>
    <w:rsid w:val="BF9E8297"/>
    <w:rsid w:val="EEEDAB21"/>
    <w:rsid w:val="FC26AC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qFormat="1" w:uiPriority="99" w:semiHidden="0"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7"/>
    <w:qFormat/>
    <w:uiPriority w:val="9"/>
    <w:pPr>
      <w:widowControl/>
      <w:adjustRightInd/>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8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96"/>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409"/>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160"/>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25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16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42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2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4">
    <w:name w:val="Default Paragraph Font"/>
    <w:unhideWhenUsed/>
    <w:qFormat/>
    <w:uiPriority w:val="1"/>
  </w:style>
  <w:style w:type="table" w:default="1" w:styleId="5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2">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3">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4">
    <w:name w:val="Normal Indent"/>
    <w:basedOn w:val="1"/>
    <w:link w:val="299"/>
    <w:qFormat/>
    <w:uiPriority w:val="0"/>
    <w:pPr>
      <w:widowControl/>
      <w:snapToGrid w:val="0"/>
      <w:spacing w:line="480" w:lineRule="exact"/>
      <w:ind w:firstLine="567"/>
    </w:pPr>
    <w:rPr>
      <w:rFonts w:ascii="宋体" w:hAnsiTheme="minorHAnsi" w:cstheme="minorBidi"/>
      <w:snapToGrid w:val="0"/>
      <w:color w:val="000000"/>
      <w:kern w:val="28"/>
      <w:sz w:val="28"/>
      <w:szCs w:val="22"/>
    </w:rPr>
  </w:style>
  <w:style w:type="paragraph" w:styleId="15">
    <w:name w:val="caption"/>
    <w:basedOn w:val="1"/>
    <w:next w:val="1"/>
    <w:link w:val="332"/>
    <w:qFormat/>
    <w:uiPriority w:val="0"/>
    <w:rPr>
      <w:rFonts w:asciiTheme="minorHAnsi" w:hAnsiTheme="minorHAnsi" w:eastAsiaTheme="minorEastAsia" w:cstheme="minorBidi"/>
      <w:b/>
      <w:sz w:val="28"/>
      <w:szCs w:val="22"/>
    </w:rPr>
  </w:style>
  <w:style w:type="paragraph" w:styleId="16">
    <w:name w:val="index 5"/>
    <w:basedOn w:val="1"/>
    <w:next w:val="1"/>
    <w:qFormat/>
    <w:uiPriority w:val="0"/>
    <w:pPr>
      <w:adjustRightInd/>
      <w:ind w:left="800" w:leftChars="800" w:firstLine="200" w:firstLineChars="200"/>
    </w:pPr>
  </w:style>
  <w:style w:type="paragraph" w:styleId="17">
    <w:name w:val="Document Map"/>
    <w:basedOn w:val="1"/>
    <w:link w:val="307"/>
    <w:qFormat/>
    <w:uiPriority w:val="0"/>
    <w:pPr>
      <w:shd w:val="clear" w:color="auto" w:fill="000080"/>
    </w:pPr>
    <w:rPr>
      <w:rFonts w:asciiTheme="minorHAnsi" w:hAnsiTheme="minorHAnsi" w:eastAsiaTheme="minorEastAsia" w:cstheme="minorBidi"/>
    </w:rPr>
  </w:style>
  <w:style w:type="paragraph" w:styleId="18">
    <w:name w:val="annotation text"/>
    <w:basedOn w:val="1"/>
    <w:link w:val="97"/>
    <w:qFormat/>
    <w:uiPriority w:val="0"/>
    <w:pPr>
      <w:adjustRightInd/>
      <w:jc w:val="left"/>
    </w:pPr>
    <w:rPr>
      <w:szCs w:val="21"/>
    </w:rPr>
  </w:style>
  <w:style w:type="paragraph" w:styleId="19">
    <w:name w:val="Salutation"/>
    <w:basedOn w:val="1"/>
    <w:next w:val="1"/>
    <w:link w:val="395"/>
    <w:qFormat/>
    <w:uiPriority w:val="0"/>
    <w:rPr>
      <w:rFonts w:ascii="仿宋_GB2312" w:eastAsia="仿宋_GB2312" w:hAnsiTheme="minorHAnsi" w:cstheme="minorBidi"/>
      <w:sz w:val="28"/>
      <w:szCs w:val="22"/>
    </w:rPr>
  </w:style>
  <w:style w:type="paragraph" w:styleId="20">
    <w:name w:val="Body Text 3"/>
    <w:basedOn w:val="1"/>
    <w:link w:val="410"/>
    <w:qFormat/>
    <w:uiPriority w:val="0"/>
    <w:pPr>
      <w:jc w:val="center"/>
    </w:pPr>
    <w:rPr>
      <w:rFonts w:asciiTheme="minorHAnsi" w:hAnsiTheme="minorHAnsi" w:eastAsiaTheme="minorEastAsia" w:cstheme="minorBidi"/>
      <w:szCs w:val="22"/>
    </w:rPr>
  </w:style>
  <w:style w:type="paragraph" w:styleId="21">
    <w:name w:val="List Bullet 3"/>
    <w:basedOn w:val="1"/>
    <w:unhideWhenUsed/>
    <w:qFormat/>
    <w:uiPriority w:val="0"/>
    <w:pPr>
      <w:snapToGrid w:val="0"/>
      <w:spacing w:line="360" w:lineRule="auto"/>
      <w:ind w:left="360" w:right="238" w:hanging="360"/>
      <w:contextualSpacing/>
    </w:pPr>
    <w:rPr>
      <w:sz w:val="24"/>
    </w:rPr>
  </w:style>
  <w:style w:type="paragraph" w:styleId="22">
    <w:name w:val="Body Text"/>
    <w:basedOn w:val="1"/>
    <w:next w:val="23"/>
    <w:link w:val="93"/>
    <w:unhideWhenUsed/>
    <w:qFormat/>
    <w:uiPriority w:val="0"/>
    <w:pPr>
      <w:spacing w:after="120"/>
    </w:pPr>
  </w:style>
  <w:style w:type="paragraph" w:styleId="23">
    <w:name w:val="Body Text First Indent"/>
    <w:basedOn w:val="22"/>
    <w:next w:val="24"/>
    <w:link w:val="94"/>
    <w:unhideWhenUsed/>
    <w:qFormat/>
    <w:uiPriority w:val="99"/>
    <w:pPr>
      <w:ind w:firstLine="420" w:firstLineChars="100"/>
    </w:pPr>
  </w:style>
  <w:style w:type="paragraph" w:styleId="24">
    <w:name w:val="toc 6"/>
    <w:basedOn w:val="1"/>
    <w:next w:val="1"/>
    <w:semiHidden/>
    <w:qFormat/>
    <w:uiPriority w:val="0"/>
    <w:pPr>
      <w:ind w:left="1050"/>
      <w:jc w:val="left"/>
    </w:pPr>
    <w:rPr>
      <w:sz w:val="18"/>
      <w:szCs w:val="18"/>
    </w:rPr>
  </w:style>
  <w:style w:type="paragraph" w:styleId="25">
    <w:name w:val="Body Text Indent"/>
    <w:basedOn w:val="1"/>
    <w:link w:val="83"/>
    <w:qFormat/>
    <w:uiPriority w:val="0"/>
    <w:pPr>
      <w:adjustRightInd/>
      <w:ind w:left="480" w:hanging="480" w:hangingChars="200"/>
    </w:pPr>
    <w:rPr>
      <w:rFonts w:eastAsia="Cambria" w:asciiTheme="minorHAnsi" w:hAnsiTheme="minorHAnsi" w:cstheme="minorBidi"/>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322"/>
    <w:qFormat/>
    <w:uiPriority w:val="0"/>
    <w:pPr>
      <w:widowControl/>
      <w:adjustRightInd/>
      <w:ind w:firstLine="200" w:firstLineChars="200"/>
      <w:jc w:val="left"/>
    </w:pPr>
    <w:rPr>
      <w:rFonts w:ascii="宋体" w:hAnsi="宋体" w:eastAsiaTheme="minorEastAsia" w:cstheme="minorBidi"/>
      <w:i/>
      <w:iCs/>
      <w:sz w:val="24"/>
    </w:rPr>
  </w:style>
  <w:style w:type="paragraph" w:styleId="31">
    <w:name w:val="toc 3"/>
    <w:basedOn w:val="1"/>
    <w:next w:val="1"/>
    <w:unhideWhenUsed/>
    <w:qFormat/>
    <w:uiPriority w:val="39"/>
    <w:pPr>
      <w:ind w:left="840" w:leftChars="400"/>
    </w:pPr>
  </w:style>
  <w:style w:type="paragraph" w:styleId="32">
    <w:name w:val="Plain Text"/>
    <w:basedOn w:val="1"/>
    <w:link w:val="82"/>
    <w:qFormat/>
    <w:uiPriority w:val="0"/>
    <w:pPr>
      <w:widowControl/>
      <w:overflowPunct w:val="0"/>
      <w:autoSpaceDE w:val="0"/>
      <w:autoSpaceDN w:val="0"/>
      <w:jc w:val="left"/>
      <w:textAlignment w:val="baseline"/>
    </w:pPr>
    <w:rPr>
      <w:rFonts w:ascii="Cambria" w:hAnsi="隶书" w:eastAsia="Cambria" w:cstheme="minorBidi"/>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Date"/>
    <w:basedOn w:val="1"/>
    <w:next w:val="1"/>
    <w:link w:val="99"/>
    <w:unhideWhenUsed/>
    <w:qFormat/>
    <w:uiPriority w:val="0"/>
    <w:pPr>
      <w:ind w:left="100" w:leftChars="2500"/>
    </w:pPr>
  </w:style>
  <w:style w:type="paragraph" w:styleId="35">
    <w:name w:val="Body Text Indent 2"/>
    <w:basedOn w:val="1"/>
    <w:link w:val="401"/>
    <w:qFormat/>
    <w:uiPriority w:val="0"/>
    <w:pPr>
      <w:spacing w:line="360" w:lineRule="auto"/>
      <w:ind w:firstLine="601"/>
      <w:textAlignment w:val="baseline"/>
    </w:pPr>
    <w:rPr>
      <w:rFonts w:ascii="宋体" w:hAnsiTheme="minorHAnsi" w:eastAsiaTheme="minorEastAsia" w:cstheme="minorBidi"/>
      <w:sz w:val="28"/>
      <w:szCs w:val="22"/>
    </w:rPr>
  </w:style>
  <w:style w:type="paragraph" w:styleId="36">
    <w:name w:val="endnote text"/>
    <w:basedOn w:val="1"/>
    <w:link w:val="459"/>
    <w:qFormat/>
    <w:uiPriority w:val="0"/>
    <w:rPr>
      <w:rFonts w:asciiTheme="minorHAnsi" w:hAnsiTheme="minorHAnsi" w:eastAsiaTheme="minorEastAsia" w:cstheme="minorBidi"/>
      <w:lang w:val="zh-CN"/>
    </w:rPr>
  </w:style>
  <w:style w:type="paragraph" w:styleId="37">
    <w:name w:val="Balloon Text"/>
    <w:basedOn w:val="1"/>
    <w:link w:val="98"/>
    <w:unhideWhenUsed/>
    <w:qFormat/>
    <w:uiPriority w:val="0"/>
    <w:rPr>
      <w:sz w:val="18"/>
      <w:szCs w:val="18"/>
    </w:rPr>
  </w:style>
  <w:style w:type="paragraph" w:styleId="38">
    <w:name w:val="footer"/>
    <w:basedOn w:val="1"/>
    <w:link w:val="76"/>
    <w:unhideWhenUsed/>
    <w:qFormat/>
    <w:uiPriority w:val="99"/>
    <w:pPr>
      <w:tabs>
        <w:tab w:val="center" w:pos="4153"/>
        <w:tab w:val="right" w:pos="8306"/>
      </w:tabs>
      <w:snapToGrid w:val="0"/>
      <w:jc w:val="left"/>
    </w:pPr>
    <w:rPr>
      <w:sz w:val="18"/>
      <w:szCs w:val="18"/>
    </w:rPr>
  </w:style>
  <w:style w:type="paragraph" w:styleId="39">
    <w:name w:val="header"/>
    <w:basedOn w:val="1"/>
    <w:link w:val="75"/>
    <w:unhideWhenUsed/>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92"/>
    <w:qFormat/>
    <w:uiPriority w:val="0"/>
    <w:pPr>
      <w:spacing w:after="600" w:line="312" w:lineRule="atLeast"/>
      <w:jc w:val="center"/>
      <w:textAlignment w:val="baseline"/>
    </w:pPr>
    <w:rPr>
      <w:rFonts w:eastAsia="仿宋_GB2312" w:asciiTheme="minorHAnsi" w:hAnsiTheme="minorHAnsi" w:cstheme="minorBidi"/>
      <w:sz w:val="24"/>
      <w:szCs w:val="22"/>
    </w:rPr>
  </w:style>
  <w:style w:type="paragraph" w:styleId="41">
    <w:name w:val="toc 1"/>
    <w:basedOn w:val="1"/>
    <w:next w:val="1"/>
    <w:unhideWhenUsed/>
    <w:qFormat/>
    <w:uiPriority w:val="39"/>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246"/>
    <w:qFormat/>
    <w:uiPriority w:val="0"/>
    <w:pPr>
      <w:adjustRightInd w:val="0"/>
      <w:snapToGrid w:val="0"/>
      <w:spacing w:before="240" w:after="480"/>
      <w:jc w:val="center"/>
    </w:pPr>
    <w:rPr>
      <w:rFonts w:ascii="Arial" w:hAnsi="Arial" w:eastAsia="隶书" w:cstheme="minorBidi"/>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4"/>
    <w:link w:val="402"/>
    <w:qFormat/>
    <w:uiPriority w:val="0"/>
    <w:pPr>
      <w:adjustRightInd/>
      <w:snapToGrid/>
      <w:spacing w:before="60" w:after="60" w:line="300" w:lineRule="exact"/>
      <w:ind w:firstLine="0"/>
    </w:pPr>
    <w:rPr>
      <w:rFonts w:asciiTheme="minorHAnsi" w:eastAsiaTheme="minorEastAsia"/>
      <w:snapToGrid/>
      <w:color w:val="0000FF"/>
      <w:kern w:val="2"/>
      <w:sz w:val="21"/>
    </w:rPr>
  </w:style>
  <w:style w:type="paragraph" w:styleId="48">
    <w:name w:val="List 5"/>
    <w:basedOn w:val="1"/>
    <w:qFormat/>
    <w:uiPriority w:val="0"/>
    <w:pPr>
      <w:adjustRightInd/>
      <w:ind w:left="100" w:leftChars="800" w:hanging="200" w:hangingChars="200"/>
    </w:pPr>
  </w:style>
  <w:style w:type="paragraph" w:styleId="49">
    <w:name w:val="Body Text Indent 3"/>
    <w:basedOn w:val="1"/>
    <w:link w:val="433"/>
    <w:qFormat/>
    <w:uiPriority w:val="0"/>
    <w:pPr>
      <w:spacing w:line="360" w:lineRule="auto"/>
      <w:ind w:firstLine="420"/>
    </w:pPr>
    <w:rPr>
      <w:rFonts w:asciiTheme="minorHAnsi" w:hAnsiTheme="minorHAnsi" w:eastAsiaTheme="minorEastAsia" w:cstheme="minorBidi"/>
      <w:sz w:val="24"/>
      <w:szCs w:val="22"/>
    </w:rPr>
  </w:style>
  <w:style w:type="paragraph" w:styleId="50">
    <w:name w:val="toc 2"/>
    <w:basedOn w:val="1"/>
    <w:next w:val="1"/>
    <w:unhideWhenUsed/>
    <w:qFormat/>
    <w:uiPriority w:val="39"/>
    <w:pPr>
      <w:ind w:left="420" w:leftChars="200"/>
    </w:pPr>
  </w:style>
  <w:style w:type="paragraph" w:styleId="51">
    <w:name w:val="Body Text 2"/>
    <w:basedOn w:val="1"/>
    <w:link w:val="397"/>
    <w:qFormat/>
    <w:uiPriority w:val="0"/>
    <w:pPr>
      <w:spacing w:after="120" w:line="480" w:lineRule="auto"/>
    </w:pPr>
    <w:rPr>
      <w:rFonts w:asciiTheme="minorHAnsi" w:hAnsiTheme="minorHAnsi" w:eastAsiaTheme="minorEastAsia" w:cstheme="minorBidi"/>
    </w:rPr>
  </w:style>
  <w:style w:type="paragraph" w:styleId="52">
    <w:name w:val="HTML Preformatted"/>
    <w:basedOn w:val="1"/>
    <w:link w:val="16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theme="minorBidi"/>
      <w:szCs w:val="22"/>
    </w:rPr>
  </w:style>
  <w:style w:type="paragraph" w:styleId="53">
    <w:name w:val="Normal (Web)"/>
    <w:basedOn w:val="1"/>
    <w:unhideWhenUsed/>
    <w:qFormat/>
    <w:uiPriority w:val="99"/>
    <w:pPr>
      <w:widowControl/>
      <w:adjustRightInd/>
      <w:spacing w:before="100" w:beforeAutospacing="1" w:after="100" w:afterAutospacing="1"/>
      <w:jc w:val="left"/>
    </w:pPr>
    <w:rPr>
      <w:rFonts w:ascii="宋体" w:hAnsi="宋体" w:cs="宋体"/>
      <w:kern w:val="0"/>
      <w:sz w:val="24"/>
    </w:rPr>
  </w:style>
  <w:style w:type="paragraph" w:styleId="54">
    <w:name w:val="Title"/>
    <w:basedOn w:val="1"/>
    <w:next w:val="1"/>
    <w:link w:val="388"/>
    <w:qFormat/>
    <w:uiPriority w:val="10"/>
    <w:pPr>
      <w:widowControl/>
      <w:overflowPunct w:val="0"/>
      <w:autoSpaceDE w:val="0"/>
      <w:autoSpaceDN w:val="0"/>
      <w:jc w:val="center"/>
      <w:textAlignment w:val="baseline"/>
    </w:pPr>
    <w:rPr>
      <w:rFonts w:asciiTheme="minorHAnsi" w:hAnsiTheme="minorHAnsi" w:eastAsiaTheme="minorEastAsia" w:cstheme="minorBidi"/>
      <w:b/>
      <w:sz w:val="24"/>
      <w:szCs w:val="22"/>
    </w:rPr>
  </w:style>
  <w:style w:type="paragraph" w:styleId="55">
    <w:name w:val="annotation subject"/>
    <w:basedOn w:val="18"/>
    <w:next w:val="18"/>
    <w:link w:val="124"/>
    <w:qFormat/>
    <w:uiPriority w:val="0"/>
    <w:pPr>
      <w:adjustRightInd w:val="0"/>
    </w:pPr>
    <w:rPr>
      <w:rFonts w:asciiTheme="minorHAnsi" w:hAnsiTheme="minorHAnsi" w:eastAsiaTheme="minorEastAsia" w:cstheme="minorBidi"/>
      <w:b/>
      <w:bCs/>
      <w:szCs w:val="24"/>
    </w:rPr>
  </w:style>
  <w:style w:type="paragraph" w:styleId="56">
    <w:name w:val="Body Text First Indent 2"/>
    <w:basedOn w:val="25"/>
    <w:link w:val="242"/>
    <w:unhideWhenUsed/>
    <w:qFormat/>
    <w:uiPriority w:val="0"/>
    <w:pPr>
      <w:adjustRightInd w:val="0"/>
      <w:spacing w:after="120"/>
      <w:ind w:left="420" w:leftChars="200" w:firstLine="420" w:firstLineChars="200"/>
    </w:pPr>
    <w:rPr>
      <w:rFonts w:ascii="宋体" w:hAnsi="宋体" w:eastAsiaTheme="minorEastAsia"/>
      <w:sz w:val="21"/>
    </w:rPr>
  </w:style>
  <w:style w:type="table" w:styleId="58">
    <w:name w:val="Table Grid"/>
    <w:basedOn w:val="5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59">
    <w:name w:val="Table Theme"/>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0">
    <w:name w:val="Table Elegant"/>
    <w:basedOn w:val="5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1">
    <w:name w:val="Table Grid 5"/>
    <w:basedOn w:val="5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2">
    <w:name w:val="Table Grid 8"/>
    <w:basedOn w:val="5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3">
    <w:name w:val="Table Professional"/>
    <w:basedOn w:val="5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65">
    <w:name w:val="Strong"/>
    <w:basedOn w:val="64"/>
    <w:qFormat/>
    <w:uiPriority w:val="22"/>
    <w:rPr>
      <w:b/>
      <w:bCs/>
    </w:rPr>
  </w:style>
  <w:style w:type="character" w:styleId="66">
    <w:name w:val="endnote reference"/>
    <w:qFormat/>
    <w:uiPriority w:val="0"/>
    <w:rPr>
      <w:vertAlign w:val="superscript"/>
    </w:rPr>
  </w:style>
  <w:style w:type="character" w:styleId="67">
    <w:name w:val="page number"/>
    <w:qFormat/>
    <w:uiPriority w:val="0"/>
  </w:style>
  <w:style w:type="character" w:styleId="68">
    <w:name w:val="FollowedHyperlink"/>
    <w:basedOn w:val="64"/>
    <w:unhideWhenUsed/>
    <w:qFormat/>
    <w:uiPriority w:val="99"/>
    <w:rPr>
      <w:color w:val="800080" w:themeColor="followedHyperlink"/>
      <w:u w:val="single"/>
      <w14:textFill>
        <w14:solidFill>
          <w14:schemeClr w14:val="folHlink"/>
        </w14:solidFill>
      </w14:textFill>
    </w:rPr>
  </w:style>
  <w:style w:type="character" w:styleId="69">
    <w:name w:val="Emphasis"/>
    <w:qFormat/>
    <w:uiPriority w:val="20"/>
    <w:rPr>
      <w:color w:val="CC0033"/>
    </w:rPr>
  </w:style>
  <w:style w:type="character" w:styleId="70">
    <w:name w:val="line number"/>
    <w:qFormat/>
    <w:uiPriority w:val="0"/>
    <w:rPr>
      <w:rFonts w:ascii="Arial" w:hAnsi="Arial" w:eastAsia="黑体" w:cs="Arial"/>
      <w:snapToGrid w:val="0"/>
      <w:kern w:val="0"/>
      <w:szCs w:val="21"/>
    </w:rPr>
  </w:style>
  <w:style w:type="character" w:styleId="71">
    <w:name w:val="Hyperlink"/>
    <w:basedOn w:val="64"/>
    <w:unhideWhenUsed/>
    <w:qFormat/>
    <w:uiPriority w:val="99"/>
    <w:rPr>
      <w:color w:val="0000FF" w:themeColor="hyperlink"/>
      <w:u w:val="single"/>
      <w14:textFill>
        <w14:solidFill>
          <w14:schemeClr w14:val="hlink"/>
        </w14:solidFill>
      </w14:textFill>
    </w:rPr>
  </w:style>
  <w:style w:type="character" w:styleId="72">
    <w:name w:val="HTML Code"/>
    <w:qFormat/>
    <w:uiPriority w:val="0"/>
    <w:rPr>
      <w:rFonts w:ascii="黑体" w:hAnsi="Courier New" w:eastAsia="黑体" w:cs="楷体_GB2312"/>
      <w:sz w:val="20"/>
      <w:szCs w:val="20"/>
    </w:rPr>
  </w:style>
  <w:style w:type="character" w:styleId="73">
    <w:name w:val="annotation reference"/>
    <w:basedOn w:val="64"/>
    <w:qFormat/>
    <w:uiPriority w:val="99"/>
    <w:rPr>
      <w:sz w:val="21"/>
      <w:szCs w:val="21"/>
    </w:rPr>
  </w:style>
  <w:style w:type="character" w:styleId="74">
    <w:name w:val="HTML Sample"/>
    <w:basedOn w:val="64"/>
    <w:unhideWhenUsed/>
    <w:qFormat/>
    <w:uiPriority w:val="99"/>
    <w:rPr>
      <w:rFonts w:ascii="宋体" w:hAnsi="宋体" w:eastAsia="宋体" w:cs="宋体"/>
    </w:rPr>
  </w:style>
  <w:style w:type="character" w:customStyle="1" w:styleId="75">
    <w:name w:val="页眉 Char"/>
    <w:basedOn w:val="64"/>
    <w:link w:val="39"/>
    <w:qFormat/>
    <w:uiPriority w:val="0"/>
    <w:rPr>
      <w:sz w:val="18"/>
      <w:szCs w:val="18"/>
    </w:rPr>
  </w:style>
  <w:style w:type="character" w:customStyle="1" w:styleId="76">
    <w:name w:val="页脚 Char"/>
    <w:basedOn w:val="64"/>
    <w:link w:val="38"/>
    <w:qFormat/>
    <w:uiPriority w:val="0"/>
    <w:rPr>
      <w:sz w:val="18"/>
      <w:szCs w:val="18"/>
    </w:rPr>
  </w:style>
  <w:style w:type="character" w:customStyle="1" w:styleId="77">
    <w:name w:val="标题 1 Char"/>
    <w:basedOn w:val="64"/>
    <w:link w:val="2"/>
    <w:qFormat/>
    <w:uiPriority w:val="9"/>
    <w:rPr>
      <w:rFonts w:ascii="宋体" w:hAnsi="宋体" w:eastAsia="宋体" w:cs="宋体"/>
      <w:b/>
      <w:bCs/>
      <w:kern w:val="36"/>
      <w:sz w:val="48"/>
      <w:szCs w:val="48"/>
    </w:rPr>
  </w:style>
  <w:style w:type="character" w:customStyle="1" w:styleId="78">
    <w:name w:val="skancount"/>
    <w:basedOn w:val="64"/>
    <w:qFormat/>
    <w:uiPriority w:val="0"/>
  </w:style>
  <w:style w:type="character" w:customStyle="1" w:styleId="79">
    <w:name w:val="bookmark-item"/>
    <w:basedOn w:val="64"/>
    <w:qFormat/>
    <w:uiPriority w:val="0"/>
  </w:style>
  <w:style w:type="paragraph" w:customStyle="1" w:styleId="80">
    <w:name w:val="[Normal]"/>
    <w:qFormat/>
    <w:uiPriority w:val="0"/>
    <w:rPr>
      <w:rFonts w:ascii="宋体" w:hAnsi="宋体" w:eastAsia="宋体" w:cs="Times New Roman"/>
      <w:sz w:val="24"/>
      <w:szCs w:val="22"/>
      <w:lang w:val="zh-CN" w:eastAsia="zh-CN" w:bidi="ar-SA"/>
    </w:rPr>
  </w:style>
  <w:style w:type="character" w:customStyle="1" w:styleId="81">
    <w:name w:val="标题 2 Char"/>
    <w:basedOn w:val="64"/>
    <w:link w:val="3"/>
    <w:qFormat/>
    <w:uiPriority w:val="0"/>
    <w:rPr>
      <w:rFonts w:asciiTheme="majorHAnsi" w:hAnsiTheme="majorHAnsi" w:eastAsiaTheme="majorEastAsia" w:cstheme="majorBidi"/>
      <w:b/>
      <w:bCs/>
      <w:sz w:val="32"/>
      <w:szCs w:val="32"/>
    </w:rPr>
  </w:style>
  <w:style w:type="character" w:customStyle="1" w:styleId="82">
    <w:name w:val="纯文本 Char"/>
    <w:link w:val="32"/>
    <w:qFormat/>
    <w:uiPriority w:val="0"/>
    <w:rPr>
      <w:rFonts w:ascii="Cambria" w:hAnsi="隶书" w:eastAsia="Cambria"/>
      <w:szCs w:val="21"/>
    </w:rPr>
  </w:style>
  <w:style w:type="character" w:customStyle="1" w:styleId="83">
    <w:name w:val="正文文本缩进 Char"/>
    <w:link w:val="25"/>
    <w:qFormat/>
    <w:uiPriority w:val="0"/>
    <w:rPr>
      <w:rFonts w:eastAsia="Cambria"/>
      <w:sz w:val="24"/>
      <w:szCs w:val="24"/>
    </w:rPr>
  </w:style>
  <w:style w:type="paragraph" w:customStyle="1" w:styleId="84">
    <w:name w:val="Default"/>
    <w:next w:val="38"/>
    <w:link w:val="337"/>
    <w:qFormat/>
    <w:uiPriority w:val="0"/>
    <w:pPr>
      <w:widowControl w:val="0"/>
      <w:autoSpaceDE w:val="0"/>
      <w:autoSpaceDN w:val="0"/>
      <w:adjustRightInd w:val="0"/>
    </w:pPr>
    <w:rPr>
      <w:rFonts w:ascii="Cambria" w:hAnsi="Times New Roman" w:eastAsia="宋体" w:cs="Cambria"/>
      <w:color w:val="000000"/>
      <w:sz w:val="24"/>
      <w:szCs w:val="24"/>
      <w:lang w:val="en-US" w:eastAsia="zh-CN" w:bidi="ar-SA"/>
    </w:rPr>
  </w:style>
  <w:style w:type="character" w:customStyle="1" w:styleId="85">
    <w:name w:val="正文文本缩进 Char1"/>
    <w:basedOn w:val="64"/>
    <w:qFormat/>
    <w:uiPriority w:val="0"/>
    <w:rPr>
      <w:rFonts w:ascii="Times New Roman" w:hAnsi="Times New Roman" w:eastAsia="宋体" w:cs="Times New Roman"/>
      <w:szCs w:val="24"/>
    </w:rPr>
  </w:style>
  <w:style w:type="character" w:customStyle="1" w:styleId="86">
    <w:name w:val="纯文本 Char1"/>
    <w:basedOn w:val="64"/>
    <w:link w:val="87"/>
    <w:qFormat/>
    <w:uiPriority w:val="99"/>
    <w:rPr>
      <w:rFonts w:ascii="宋体" w:hAnsi="Courier New" w:eastAsia="宋体" w:cs="Courier New"/>
      <w:szCs w:val="21"/>
    </w:rPr>
  </w:style>
  <w:style w:type="paragraph" w:customStyle="1" w:styleId="87">
    <w:name w:val="纯文本1"/>
    <w:basedOn w:val="1"/>
    <w:link w:val="86"/>
    <w:qFormat/>
    <w:uiPriority w:val="0"/>
    <w:pPr>
      <w:adjustRightInd/>
    </w:pPr>
    <w:rPr>
      <w:rFonts w:ascii="宋体" w:hAnsi="Courier New" w:cs="Courier New"/>
      <w:szCs w:val="21"/>
    </w:rPr>
  </w:style>
  <w:style w:type="character" w:customStyle="1" w:styleId="88">
    <w:name w:val="正文2 Char Char"/>
    <w:link w:val="89"/>
    <w:qFormat/>
    <w:uiPriority w:val="0"/>
    <w:rPr>
      <w:rFonts w:eastAsia="宋体"/>
      <w:sz w:val="24"/>
    </w:rPr>
  </w:style>
  <w:style w:type="paragraph" w:customStyle="1" w:styleId="89">
    <w:name w:val="正文2"/>
    <w:basedOn w:val="1"/>
    <w:link w:val="88"/>
    <w:qFormat/>
    <w:uiPriority w:val="0"/>
    <w:pPr>
      <w:spacing w:before="156" w:line="360" w:lineRule="auto"/>
      <w:ind w:firstLine="510" w:firstLineChars="200"/>
    </w:pPr>
    <w:rPr>
      <w:rFonts w:asciiTheme="minorHAnsi" w:hAnsiTheme="minorHAnsi" w:cstheme="minorBidi"/>
      <w:sz w:val="24"/>
      <w:szCs w:val="22"/>
    </w:rPr>
  </w:style>
  <w:style w:type="character" w:customStyle="1" w:styleId="90">
    <w:name w:val="纯文本 字符1"/>
    <w:qFormat/>
    <w:uiPriority w:val="0"/>
    <w:rPr>
      <w:rFonts w:ascii="宋体" w:hAnsi="Courier New" w:eastAsia="宋体" w:cs="Arial"/>
      <w:snapToGrid w:val="0"/>
      <w:kern w:val="2"/>
      <w:sz w:val="21"/>
      <w:szCs w:val="21"/>
      <w:lang w:val="en-US" w:eastAsia="zh-CN" w:bidi="ar-SA"/>
    </w:rPr>
  </w:style>
  <w:style w:type="character" w:customStyle="1" w:styleId="91">
    <w:name w:val="样式5 Char"/>
    <w:qFormat/>
    <w:uiPriority w:val="0"/>
    <w:rPr>
      <w:rFonts w:ascii="仿宋_GB2312" w:hAnsi="仿宋" w:eastAsia="仿宋_GB2312"/>
      <w:kern w:val="2"/>
      <w:sz w:val="24"/>
      <w:szCs w:val="24"/>
    </w:rPr>
  </w:style>
  <w:style w:type="paragraph" w:customStyle="1" w:styleId="9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93">
    <w:name w:val="正文文本 Char"/>
    <w:basedOn w:val="64"/>
    <w:link w:val="22"/>
    <w:qFormat/>
    <w:uiPriority w:val="0"/>
    <w:rPr>
      <w:rFonts w:ascii="Times New Roman" w:hAnsi="Times New Roman" w:eastAsia="宋体" w:cs="Times New Roman"/>
      <w:szCs w:val="24"/>
    </w:rPr>
  </w:style>
  <w:style w:type="character" w:customStyle="1" w:styleId="94">
    <w:name w:val="正文首行缩进 Char"/>
    <w:basedOn w:val="93"/>
    <w:link w:val="23"/>
    <w:qFormat/>
    <w:uiPriority w:val="99"/>
    <w:rPr>
      <w:rFonts w:ascii="Times New Roman" w:hAnsi="Times New Roman" w:eastAsia="宋体" w:cs="Times New Roman"/>
      <w:szCs w:val="24"/>
    </w:rPr>
  </w:style>
  <w:style w:type="character" w:customStyle="1" w:styleId="95">
    <w:name w:val="标题 Char1"/>
    <w:qFormat/>
    <w:uiPriority w:val="0"/>
    <w:rPr>
      <w:rFonts w:ascii="Cambria" w:hAnsi="Cambria" w:eastAsia="宋体" w:cs="Times New Roman"/>
      <w:b/>
      <w:bCs/>
      <w:sz w:val="32"/>
      <w:szCs w:val="32"/>
      <w:lang w:bidi="ar-SA"/>
    </w:rPr>
  </w:style>
  <w:style w:type="character" w:customStyle="1" w:styleId="96">
    <w:name w:val="标题 3 Char"/>
    <w:basedOn w:val="64"/>
    <w:link w:val="4"/>
    <w:semiHidden/>
    <w:qFormat/>
    <w:uiPriority w:val="9"/>
    <w:rPr>
      <w:rFonts w:ascii="Times New Roman" w:hAnsi="Times New Roman" w:eastAsia="宋体" w:cs="Times New Roman"/>
      <w:b/>
      <w:bCs/>
      <w:sz w:val="32"/>
      <w:szCs w:val="32"/>
    </w:rPr>
  </w:style>
  <w:style w:type="character" w:customStyle="1" w:styleId="97">
    <w:name w:val="批注文字 Char"/>
    <w:basedOn w:val="64"/>
    <w:link w:val="18"/>
    <w:qFormat/>
    <w:uiPriority w:val="99"/>
    <w:rPr>
      <w:rFonts w:ascii="Times New Roman" w:hAnsi="Times New Roman" w:eastAsia="宋体" w:cs="Times New Roman"/>
      <w:szCs w:val="21"/>
    </w:rPr>
  </w:style>
  <w:style w:type="character" w:customStyle="1" w:styleId="98">
    <w:name w:val="批注框文本 Char"/>
    <w:basedOn w:val="64"/>
    <w:link w:val="37"/>
    <w:semiHidden/>
    <w:qFormat/>
    <w:uiPriority w:val="99"/>
    <w:rPr>
      <w:rFonts w:ascii="Times New Roman" w:hAnsi="Times New Roman" w:eastAsia="宋体" w:cs="Times New Roman"/>
      <w:sz w:val="18"/>
      <w:szCs w:val="18"/>
    </w:rPr>
  </w:style>
  <w:style w:type="character" w:customStyle="1" w:styleId="99">
    <w:name w:val="日期 Char"/>
    <w:basedOn w:val="64"/>
    <w:link w:val="34"/>
    <w:semiHidden/>
    <w:qFormat/>
    <w:uiPriority w:val="99"/>
    <w:rPr>
      <w:rFonts w:ascii="Times New Roman" w:hAnsi="Times New Roman" w:eastAsia="宋体" w:cs="Times New Roman"/>
      <w:szCs w:val="24"/>
    </w:rPr>
  </w:style>
  <w:style w:type="paragraph" w:customStyle="1" w:styleId="1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01">
    <w:name w:val="索引 11"/>
    <w:basedOn w:val="1"/>
    <w:next w:val="1"/>
    <w:qFormat/>
    <w:uiPriority w:val="99"/>
    <w:pPr>
      <w:adjustRightInd/>
      <w:spacing w:line="360" w:lineRule="auto"/>
    </w:pPr>
    <w:rPr>
      <w:rFonts w:ascii="仿宋_GB2312" w:eastAsia="仿宋_GB2312"/>
      <w:sz w:val="24"/>
      <w:szCs w:val="20"/>
    </w:rPr>
  </w:style>
  <w:style w:type="paragraph" w:customStyle="1" w:styleId="10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103">
    <w:name w:val="标题 4 Char"/>
    <w:basedOn w:val="64"/>
    <w:qFormat/>
    <w:uiPriority w:val="0"/>
    <w:rPr>
      <w:rFonts w:asciiTheme="majorHAnsi" w:hAnsiTheme="majorHAnsi" w:eastAsiaTheme="majorEastAsia" w:cstheme="majorBidi"/>
      <w:b/>
      <w:bCs/>
      <w:sz w:val="28"/>
      <w:szCs w:val="28"/>
    </w:rPr>
  </w:style>
  <w:style w:type="character" w:customStyle="1" w:styleId="104">
    <w:name w:val="标题 5 Char"/>
    <w:basedOn w:val="64"/>
    <w:semiHidden/>
    <w:qFormat/>
    <w:uiPriority w:val="9"/>
    <w:rPr>
      <w:rFonts w:ascii="Times New Roman" w:hAnsi="Times New Roman" w:eastAsia="宋体" w:cs="Times New Roman"/>
      <w:b/>
      <w:bCs/>
      <w:sz w:val="28"/>
      <w:szCs w:val="28"/>
    </w:rPr>
  </w:style>
  <w:style w:type="character" w:customStyle="1" w:styleId="105">
    <w:name w:val="标题 6 Char"/>
    <w:basedOn w:val="64"/>
    <w:semiHidden/>
    <w:qFormat/>
    <w:uiPriority w:val="9"/>
    <w:rPr>
      <w:rFonts w:asciiTheme="majorHAnsi" w:hAnsiTheme="majorHAnsi" w:eastAsiaTheme="majorEastAsia" w:cstheme="majorBidi"/>
      <w:b/>
      <w:bCs/>
      <w:sz w:val="24"/>
      <w:szCs w:val="24"/>
    </w:rPr>
  </w:style>
  <w:style w:type="character" w:customStyle="1" w:styleId="106">
    <w:name w:val="标题 7 Char"/>
    <w:basedOn w:val="64"/>
    <w:semiHidden/>
    <w:qFormat/>
    <w:uiPriority w:val="9"/>
    <w:rPr>
      <w:rFonts w:ascii="Times New Roman" w:hAnsi="Times New Roman" w:eastAsia="宋体" w:cs="Times New Roman"/>
      <w:b/>
      <w:bCs/>
      <w:sz w:val="24"/>
      <w:szCs w:val="24"/>
    </w:rPr>
  </w:style>
  <w:style w:type="character" w:customStyle="1" w:styleId="107">
    <w:name w:val="标题 8 Char"/>
    <w:basedOn w:val="64"/>
    <w:semiHidden/>
    <w:qFormat/>
    <w:uiPriority w:val="9"/>
    <w:rPr>
      <w:rFonts w:asciiTheme="majorHAnsi" w:hAnsiTheme="majorHAnsi" w:eastAsiaTheme="majorEastAsia" w:cstheme="majorBidi"/>
      <w:sz w:val="24"/>
      <w:szCs w:val="24"/>
    </w:rPr>
  </w:style>
  <w:style w:type="character" w:customStyle="1" w:styleId="108">
    <w:name w:val="标题 9 Char"/>
    <w:basedOn w:val="64"/>
    <w:semiHidden/>
    <w:qFormat/>
    <w:uiPriority w:val="9"/>
    <w:rPr>
      <w:rFonts w:asciiTheme="majorHAnsi" w:hAnsiTheme="majorHAnsi" w:eastAsiaTheme="majorEastAsia" w:cstheme="majorBidi"/>
      <w:szCs w:val="21"/>
    </w:rPr>
  </w:style>
  <w:style w:type="character" w:customStyle="1" w:styleId="109">
    <w:name w:val="large1"/>
    <w:qFormat/>
    <w:uiPriority w:val="0"/>
    <w:rPr>
      <w:rFonts w:hint="eastAsia" w:ascii="宋体" w:hAnsi="宋体" w:eastAsia="宋体"/>
      <w:sz w:val="21"/>
      <w:szCs w:val="21"/>
    </w:rPr>
  </w:style>
  <w:style w:type="character" w:customStyle="1" w:styleId="11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111">
    <w:name w:val="bulletintext1"/>
    <w:qFormat/>
    <w:uiPriority w:val="0"/>
    <w:rPr>
      <w:color w:val="000000"/>
      <w:sz w:val="18"/>
    </w:rPr>
  </w:style>
  <w:style w:type="character" w:customStyle="1" w:styleId="112">
    <w:name w:val="solutionfonts"/>
    <w:qFormat/>
    <w:uiPriority w:val="0"/>
  </w:style>
  <w:style w:type="character" w:customStyle="1" w:styleId="113">
    <w:name w:val="标题 Char"/>
    <w:qFormat/>
    <w:uiPriority w:val="0"/>
    <w:rPr>
      <w:rFonts w:eastAsia="宋体"/>
      <w:b/>
      <w:sz w:val="24"/>
      <w:lang w:val="en-US" w:eastAsia="zh-CN" w:bidi="ar-SA"/>
    </w:rPr>
  </w:style>
  <w:style w:type="character" w:customStyle="1" w:styleId="114">
    <w:name w:val="apple-converted-space"/>
    <w:qFormat/>
    <w:uiPriority w:val="0"/>
  </w:style>
  <w:style w:type="character" w:customStyle="1" w:styleId="115">
    <w:name w:val="正文说明 Char"/>
    <w:link w:val="116"/>
    <w:qFormat/>
    <w:uiPriority w:val="0"/>
    <w:rPr>
      <w:sz w:val="24"/>
      <w:szCs w:val="24"/>
    </w:rPr>
  </w:style>
  <w:style w:type="paragraph" w:customStyle="1" w:styleId="116">
    <w:name w:val="正文说明"/>
    <w:basedOn w:val="1"/>
    <w:link w:val="115"/>
    <w:qFormat/>
    <w:uiPriority w:val="0"/>
    <w:pPr>
      <w:adjustRightInd/>
      <w:spacing w:line="360" w:lineRule="auto"/>
    </w:pPr>
    <w:rPr>
      <w:rFonts w:asciiTheme="minorHAnsi" w:hAnsiTheme="minorHAnsi" w:eastAsiaTheme="minorEastAsia" w:cstheme="minorBidi"/>
      <w:sz w:val="24"/>
    </w:rPr>
  </w:style>
  <w:style w:type="character" w:customStyle="1" w:styleId="117">
    <w:name w:val="edui-clickable2"/>
    <w:qFormat/>
    <w:uiPriority w:val="0"/>
    <w:rPr>
      <w:color w:val="0000FF"/>
      <w:u w:val="single"/>
    </w:rPr>
  </w:style>
  <w:style w:type="character" w:customStyle="1" w:styleId="118">
    <w:name w:val="段落 Char Char"/>
    <w:link w:val="119"/>
    <w:qFormat/>
    <w:uiPriority w:val="0"/>
    <w:rPr>
      <w:rFonts w:ascii="宋体" w:hAnsi="宋体"/>
      <w:sz w:val="24"/>
    </w:rPr>
  </w:style>
  <w:style w:type="paragraph" w:customStyle="1" w:styleId="119">
    <w:name w:val="段落"/>
    <w:basedOn w:val="1"/>
    <w:link w:val="118"/>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20">
    <w:name w:val="dandyren_title1"/>
    <w:qFormat/>
    <w:uiPriority w:val="0"/>
    <w:rPr>
      <w:b/>
      <w:bCs/>
      <w:color w:val="FF6633"/>
      <w:sz w:val="18"/>
      <w:szCs w:val="18"/>
    </w:rPr>
  </w:style>
  <w:style w:type="character" w:customStyle="1" w:styleId="121">
    <w:name w:val="正文段 Char"/>
    <w:link w:val="122"/>
    <w:qFormat/>
    <w:uiPriority w:val="0"/>
    <w:rPr>
      <w:sz w:val="24"/>
    </w:rPr>
  </w:style>
  <w:style w:type="paragraph" w:customStyle="1" w:styleId="122">
    <w:name w:val="正文段"/>
    <w:basedOn w:val="1"/>
    <w:link w:val="121"/>
    <w:qFormat/>
    <w:uiPriority w:val="0"/>
    <w:pPr>
      <w:widowControl/>
      <w:snapToGrid w:val="0"/>
      <w:spacing w:afterLines="50"/>
      <w:ind w:firstLine="200" w:firstLineChars="200"/>
    </w:pPr>
    <w:rPr>
      <w:rFonts w:asciiTheme="minorHAnsi" w:hAnsiTheme="minorHAnsi" w:eastAsiaTheme="minorEastAsia" w:cstheme="minorBidi"/>
      <w:sz w:val="24"/>
      <w:szCs w:val="22"/>
    </w:rPr>
  </w:style>
  <w:style w:type="character" w:customStyle="1" w:styleId="12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4">
    <w:name w:val="批注主题 Char2"/>
    <w:link w:val="55"/>
    <w:qFormat/>
    <w:uiPriority w:val="0"/>
    <w:rPr>
      <w:b/>
      <w:bCs/>
      <w:szCs w:val="24"/>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txt"/>
    <w:qFormat/>
    <w:uiPriority w:val="0"/>
    <w:rPr>
      <w:rFonts w:ascii="仿宋_GB2312" w:eastAsia="微软雅黑"/>
      <w:b/>
      <w:kern w:val="2"/>
      <w:sz w:val="32"/>
      <w:szCs w:val="32"/>
      <w:lang w:val="en-US" w:eastAsia="zh-CN" w:bidi="ar-SA"/>
    </w:rPr>
  </w:style>
  <w:style w:type="character" w:customStyle="1" w:styleId="128">
    <w:name w:val="二级标题 Char Char"/>
    <w:qFormat/>
    <w:uiPriority w:val="0"/>
    <w:rPr>
      <w:rFonts w:ascii="宋体" w:hAnsi="宋体" w:eastAsia="宋体"/>
      <w:b/>
      <w:snapToGrid w:val="0"/>
      <w:kern w:val="2"/>
      <w:sz w:val="24"/>
      <w:szCs w:val="24"/>
      <w:lang w:val="en-US" w:eastAsia="zh-CN" w:bidi="ar-SA"/>
    </w:rPr>
  </w:style>
  <w:style w:type="character" w:customStyle="1" w:styleId="129">
    <w:name w:val="h4 Char"/>
    <w:qFormat/>
    <w:uiPriority w:val="0"/>
    <w:rPr>
      <w:rFonts w:ascii="Arial" w:hAnsi="Arial" w:eastAsia="黑体"/>
      <w:b/>
      <w:bCs/>
      <w:kern w:val="2"/>
      <w:sz w:val="28"/>
      <w:szCs w:val="28"/>
      <w:lang w:val="zh-CN" w:eastAsia="zh-CN" w:bidi="ar-SA"/>
    </w:rPr>
  </w:style>
  <w:style w:type="character" w:customStyle="1" w:styleId="130">
    <w:name w:val="h3 Char1"/>
    <w:qFormat/>
    <w:uiPriority w:val="0"/>
    <w:rPr>
      <w:rFonts w:eastAsia="宋体"/>
      <w:b/>
      <w:bCs/>
      <w:kern w:val="2"/>
      <w:sz w:val="32"/>
      <w:szCs w:val="32"/>
      <w:lang w:bidi="ar-SA"/>
    </w:rPr>
  </w:style>
  <w:style w:type="character" w:customStyle="1" w:styleId="131">
    <w:name w:val="普通文字 Char Char1"/>
    <w:qFormat/>
    <w:uiPriority w:val="0"/>
    <w:rPr>
      <w:rFonts w:ascii="宋体" w:hAnsi="Courier New"/>
      <w:kern w:val="2"/>
      <w:sz w:val="21"/>
    </w:rPr>
  </w:style>
  <w:style w:type="character" w:customStyle="1" w:styleId="132">
    <w:name w:val="正文缩进 Char"/>
    <w:qFormat/>
    <w:uiPriority w:val="0"/>
    <w:rPr>
      <w:rFonts w:eastAsia="宋体"/>
      <w:kern w:val="2"/>
      <w:sz w:val="21"/>
      <w:lang w:val="en-US" w:eastAsia="zh-CN"/>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哈哈正文 Char"/>
    <w:link w:val="135"/>
    <w:qFormat/>
    <w:uiPriority w:val="0"/>
    <w:rPr>
      <w:rFonts w:ascii="宋体" w:hAnsi="宋体" w:eastAsia="宋体"/>
      <w:sz w:val="24"/>
    </w:rPr>
  </w:style>
  <w:style w:type="paragraph" w:customStyle="1" w:styleId="135">
    <w:name w:val="哈哈正文"/>
    <w:basedOn w:val="1"/>
    <w:link w:val="134"/>
    <w:qFormat/>
    <w:uiPriority w:val="0"/>
    <w:pPr>
      <w:adjustRightInd/>
      <w:spacing w:line="360" w:lineRule="auto"/>
      <w:ind w:firstLine="200" w:firstLineChars="200"/>
    </w:pPr>
    <w:rPr>
      <w:rFonts w:ascii="宋体" w:hAnsi="宋体" w:cstheme="minorBidi"/>
      <w:sz w:val="24"/>
      <w:szCs w:val="22"/>
    </w:rPr>
  </w:style>
  <w:style w:type="character" w:customStyle="1" w:styleId="136">
    <w:name w:val="Footer Char"/>
    <w:qFormat/>
    <w:locked/>
    <w:uiPriority w:val="0"/>
    <w:rPr>
      <w:rFonts w:eastAsia="宋体"/>
      <w:kern w:val="2"/>
      <w:sz w:val="18"/>
      <w:lang w:val="en-US" w:eastAsia="zh-CN" w:bidi="ar-SA"/>
    </w:rPr>
  </w:style>
  <w:style w:type="character" w:customStyle="1" w:styleId="137">
    <w:name w:val="Char Char32"/>
    <w:qFormat/>
    <w:uiPriority w:val="6"/>
    <w:rPr>
      <w:b/>
      <w:kern w:val="1"/>
      <w:sz w:val="24"/>
      <w:szCs w:val="24"/>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首行缩进 Char1"/>
    <w:qFormat/>
    <w:uiPriority w:val="0"/>
    <w:rPr>
      <w:rFonts w:ascii="宋体" w:hAnsi="Times New Roman" w:eastAsia="宋体" w:cs="Times New Roman"/>
      <w:snapToGrid w:val="0"/>
      <w:kern w:val="2"/>
      <w:sz w:val="24"/>
      <w:szCs w:val="21"/>
      <w:lang w:val="zh-CN"/>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插图说明 Char"/>
    <w:qFormat/>
    <w:uiPriority w:val="0"/>
    <w:rPr>
      <w:rFonts w:eastAsia="黑体"/>
      <w:sz w:val="24"/>
      <w:lang w:val="en-US" w:eastAsia="zh-CN"/>
    </w:rPr>
  </w:style>
  <w:style w:type="character" w:customStyle="1" w:styleId="142">
    <w:name w:val="Char Char6"/>
    <w:qFormat/>
    <w:uiPriority w:val="0"/>
    <w:rPr>
      <w:rFonts w:eastAsia="宋体"/>
      <w:kern w:val="2"/>
      <w:sz w:val="21"/>
      <w:szCs w:val="24"/>
      <w:lang w:val="en-US" w:eastAsia="zh-CN" w:bidi="ar-SA"/>
    </w:rPr>
  </w:style>
  <w:style w:type="character" w:customStyle="1" w:styleId="143">
    <w:name w:val="tw4winTerm"/>
    <w:qFormat/>
    <w:uiPriority w:val="0"/>
    <w:rPr>
      <w:color w:val="0000FF"/>
    </w:rPr>
  </w:style>
  <w:style w:type="character" w:customStyle="1" w:styleId="144">
    <w:name w:val="Char Char71"/>
    <w:semiHidden/>
    <w:qFormat/>
    <w:uiPriority w:val="0"/>
    <w:rPr>
      <w:rFonts w:eastAsia="宋体"/>
      <w:kern w:val="2"/>
      <w:sz w:val="21"/>
      <w:szCs w:val="24"/>
      <w:lang w:val="en-US" w:eastAsia="zh-CN" w:bidi="ar-SA"/>
    </w:rPr>
  </w:style>
  <w:style w:type="character" w:customStyle="1" w:styleId="145">
    <w:name w:val="链接"/>
    <w:qFormat/>
    <w:uiPriority w:val="0"/>
    <w:rPr>
      <w:color w:val="0000FF"/>
      <w:sz w:val="21"/>
      <w:szCs w:val="21"/>
      <w:u w:val="single"/>
    </w:rPr>
  </w:style>
  <w:style w:type="paragraph" w:customStyle="1" w:styleId="146">
    <w:name w:val="_Style 96"/>
    <w:basedOn w:val="1"/>
    <w:next w:val="1"/>
    <w:link w:val="147"/>
    <w:qFormat/>
    <w:uiPriority w:val="0"/>
    <w:pPr>
      <w:ind w:left="1260" w:leftChars="600"/>
    </w:pPr>
    <w:rPr>
      <w:rFonts w:ascii="宋体" w:hAnsiTheme="minorHAnsi" w:eastAsiaTheme="minorEastAsia" w:cstheme="minorBidi"/>
      <w:sz w:val="24"/>
      <w:szCs w:val="22"/>
      <w:lang w:val="zh-CN"/>
    </w:rPr>
  </w:style>
  <w:style w:type="character" w:customStyle="1" w:styleId="147">
    <w:name w:val="正文文本首行缩进 字符"/>
    <w:link w:val="146"/>
    <w:qFormat/>
    <w:uiPriority w:val="0"/>
    <w:rPr>
      <w:rFonts w:ascii="宋体"/>
      <w:sz w:val="24"/>
      <w:lang w:val="zh-CN"/>
    </w:rPr>
  </w:style>
  <w:style w:type="character" w:customStyle="1" w:styleId="148">
    <w:name w:val="正文文本 字符"/>
    <w:qFormat/>
    <w:uiPriority w:val="0"/>
    <w:rPr>
      <w:rFonts w:ascii="宋体" w:hAnsi="Arial" w:eastAsia="宋体" w:cs="Arial"/>
      <w:snapToGrid w:val="0"/>
      <w:kern w:val="2"/>
      <w:sz w:val="24"/>
      <w:szCs w:val="21"/>
      <w:lang w:val="zh-CN" w:eastAsia="zh-CN" w:bidi="ar-SA"/>
    </w:rPr>
  </w:style>
  <w:style w:type="character" w:customStyle="1" w:styleId="149">
    <w:name w:val="Char Char212"/>
    <w:qFormat/>
    <w:uiPriority w:val="0"/>
    <w:rPr>
      <w:rFonts w:eastAsia="宋体"/>
      <w:b/>
      <w:bCs/>
      <w:kern w:val="2"/>
      <w:sz w:val="21"/>
      <w:szCs w:val="24"/>
      <w:lang w:val="en-US" w:eastAsia="zh-CN" w:bidi="ar-SA"/>
    </w:rPr>
  </w:style>
  <w:style w:type="character" w:customStyle="1" w:styleId="150">
    <w:name w:val="正文缩进 字符"/>
    <w:qFormat/>
    <w:uiPriority w:val="0"/>
    <w:rPr>
      <w:rFonts w:ascii="宋体" w:eastAsia="宋体"/>
      <w:snapToGrid w:val="0"/>
      <w:color w:val="000000"/>
      <w:kern w:val="28"/>
      <w:sz w:val="28"/>
      <w:lang w:val="en-US" w:eastAsia="zh-CN" w:bidi="ar-SA"/>
    </w:rPr>
  </w:style>
  <w:style w:type="character" w:customStyle="1" w:styleId="151">
    <w:name w:val="样式8 Char"/>
    <w:qFormat/>
    <w:uiPriority w:val="0"/>
    <w:rPr>
      <w:rFonts w:ascii="仿宋_GB2312" w:hAnsi="宋体" w:eastAsia="仿宋_GB2312"/>
      <w:b/>
      <w:bCs/>
      <w:kern w:val="2"/>
      <w:sz w:val="24"/>
      <w:szCs w:val="24"/>
    </w:rPr>
  </w:style>
  <w:style w:type="character" w:customStyle="1" w:styleId="152">
    <w:name w:val="页脚 字符"/>
    <w:qFormat/>
    <w:uiPriority w:val="99"/>
    <w:rPr>
      <w:kern w:val="2"/>
      <w:sz w:val="18"/>
      <w:szCs w:val="18"/>
    </w:rPr>
  </w:style>
  <w:style w:type="character" w:customStyle="1" w:styleId="153">
    <w:name w:val="f141"/>
    <w:qFormat/>
    <w:uiPriority w:val="0"/>
    <w:rPr>
      <w:rFonts w:ascii="Tahoma" w:hAnsi="Tahoma" w:eastAsia="宋体"/>
      <w:b/>
      <w:kern w:val="2"/>
      <w:sz w:val="21"/>
      <w:szCs w:val="21"/>
      <w:lang w:val="en-US" w:eastAsia="zh-CN" w:bidi="ar-SA"/>
    </w:rPr>
  </w:style>
  <w:style w:type="character" w:customStyle="1" w:styleId="154">
    <w:name w:val="h3 Char"/>
    <w:qFormat/>
    <w:uiPriority w:val="0"/>
    <w:rPr>
      <w:rFonts w:eastAsia="宋体"/>
      <w:b/>
      <w:kern w:val="2"/>
      <w:sz w:val="32"/>
      <w:lang w:val="en-US" w:eastAsia="zh-CN" w:bidi="ar-SA"/>
    </w:rPr>
  </w:style>
  <w:style w:type="character" w:customStyle="1" w:styleId="155">
    <w:name w:val="style1"/>
    <w:qFormat/>
    <w:uiPriority w:val="0"/>
    <w:rPr>
      <w:rFonts w:ascii="Arial" w:hAnsi="Arial" w:eastAsia="黑体" w:cs="Arial"/>
      <w:snapToGrid w:val="0"/>
      <w:kern w:val="0"/>
      <w:szCs w:val="21"/>
    </w:rPr>
  </w:style>
  <w:style w:type="character" w:customStyle="1" w:styleId="156">
    <w:name w:val="日期 Char1"/>
    <w:semiHidden/>
    <w:qFormat/>
    <w:uiPriority w:val="99"/>
    <w:rPr>
      <w:rFonts w:ascii="Times New Roman" w:hAnsi="Times New Roman" w:eastAsia="宋体" w:cs="Times New Roman"/>
      <w:szCs w:val="24"/>
    </w:rPr>
  </w:style>
  <w:style w:type="character" w:customStyle="1" w:styleId="157">
    <w:name w:val="标书1 Char1"/>
    <w:qFormat/>
    <w:uiPriority w:val="0"/>
    <w:rPr>
      <w:rFonts w:eastAsia="宋体"/>
      <w:b/>
      <w:bCs/>
      <w:kern w:val="44"/>
      <w:sz w:val="44"/>
      <w:szCs w:val="44"/>
      <w:lang w:val="en-US" w:eastAsia="zh-CN" w:bidi="ar-SA"/>
    </w:rPr>
  </w:style>
  <w:style w:type="character" w:customStyle="1" w:styleId="158">
    <w:name w:val="tw4winError"/>
    <w:qFormat/>
    <w:uiPriority w:val="0"/>
    <w:rPr>
      <w:rFonts w:ascii="Courier New" w:hAnsi="Courier New" w:cs="Courier New"/>
      <w:color w:val="00FF00"/>
      <w:sz w:val="40"/>
      <w:szCs w:val="40"/>
    </w:rPr>
  </w:style>
  <w:style w:type="character" w:customStyle="1" w:styleId="159">
    <w:name w:val="正文文本 字符1"/>
    <w:qFormat/>
    <w:uiPriority w:val="0"/>
    <w:rPr>
      <w:rFonts w:ascii="Calibri" w:hAnsi="Calibri" w:eastAsia="黑体" w:cs="Arial"/>
      <w:snapToGrid w:val="0"/>
      <w:kern w:val="2"/>
      <w:sz w:val="28"/>
      <w:szCs w:val="21"/>
    </w:rPr>
  </w:style>
  <w:style w:type="character" w:customStyle="1" w:styleId="160">
    <w:name w:val="标题 5 Char1"/>
    <w:link w:val="6"/>
    <w:qFormat/>
    <w:uiPriority w:val="9"/>
    <w:rPr>
      <w:rFonts w:ascii="Times New Roman" w:hAnsi="Times New Roman" w:eastAsia="宋体" w:cs="Times New Roman"/>
      <w:b/>
      <w:bCs/>
      <w:sz w:val="28"/>
      <w:szCs w:val="28"/>
    </w:rPr>
  </w:style>
  <w:style w:type="character" w:customStyle="1" w:styleId="161">
    <w:name w:val="带编号样式 Char"/>
    <w:qFormat/>
    <w:uiPriority w:val="0"/>
    <w:rPr>
      <w:rFonts w:ascii="仿宋_GB2312" w:eastAsia="仿宋_GB2312"/>
      <w:color w:val="000000"/>
      <w:sz w:val="24"/>
      <w:lang w:bidi="ar-SA"/>
    </w:rPr>
  </w:style>
  <w:style w:type="character" w:customStyle="1" w:styleId="162">
    <w:name w:val="hui"/>
    <w:qFormat/>
    <w:uiPriority w:val="0"/>
    <w:rPr>
      <w:rFonts w:ascii="Arial" w:hAnsi="Arial" w:eastAsia="黑体" w:cs="Arial"/>
      <w:snapToGrid w:val="0"/>
      <w:kern w:val="0"/>
      <w:szCs w:val="21"/>
    </w:rPr>
  </w:style>
  <w:style w:type="character" w:customStyle="1" w:styleId="163">
    <w:name w:val="tw4winPopup"/>
    <w:qFormat/>
    <w:uiPriority w:val="0"/>
    <w:rPr>
      <w:rFonts w:ascii="Courier New" w:hAnsi="Courier New" w:cs="Courier New"/>
      <w:color w:val="008000"/>
      <w:lang w:val="en-US" w:eastAsia="zh-CN"/>
    </w:rPr>
  </w:style>
  <w:style w:type="character" w:customStyle="1" w:styleId="164">
    <w:name w:val="unnamed31"/>
    <w:qFormat/>
    <w:uiPriority w:val="0"/>
    <w:rPr>
      <w:rFonts w:ascii="Tahoma" w:hAnsi="Tahoma" w:eastAsia="宋体"/>
      <w:b/>
      <w:kern w:val="2"/>
      <w:sz w:val="24"/>
      <w:szCs w:val="32"/>
      <w:u w:val="none"/>
      <w:lang w:val="en-US" w:eastAsia="zh-CN" w:bidi="ar-SA"/>
    </w:rPr>
  </w:style>
  <w:style w:type="character" w:customStyle="1" w:styleId="165">
    <w:name w:val="文档结构图 Char"/>
    <w:qFormat/>
    <w:uiPriority w:val="0"/>
    <w:rPr>
      <w:rFonts w:eastAsia="宋体"/>
      <w:kern w:val="2"/>
      <w:sz w:val="21"/>
      <w:szCs w:val="24"/>
      <w:lang w:val="en-US" w:eastAsia="zh-CN" w:bidi="ar-SA"/>
    </w:rPr>
  </w:style>
  <w:style w:type="character" w:customStyle="1" w:styleId="166">
    <w:name w:val="HTML 预设格式 Char2"/>
    <w:link w:val="52"/>
    <w:qFormat/>
    <w:uiPriority w:val="0"/>
    <w:rPr>
      <w:rFonts w:ascii="黑体" w:hAnsi="Courier New" w:eastAsia="黑体"/>
    </w:rPr>
  </w:style>
  <w:style w:type="character" w:customStyle="1" w:styleId="167">
    <w:name w:val="标题 7 Char1"/>
    <w:link w:val="8"/>
    <w:qFormat/>
    <w:uiPriority w:val="0"/>
    <w:rPr>
      <w:rFonts w:ascii="Times New Roman" w:hAnsi="Times New Roman" w:eastAsia="宋体" w:cs="Times New Roman"/>
      <w:b/>
      <w:bCs/>
      <w:sz w:val="24"/>
      <w:szCs w:val="24"/>
    </w:rPr>
  </w:style>
  <w:style w:type="character" w:customStyle="1" w:styleId="168">
    <w:name w:val="Char Char5"/>
    <w:qFormat/>
    <w:uiPriority w:val="0"/>
    <w:rPr>
      <w:rFonts w:ascii="宋体" w:hAnsi="Courier New" w:eastAsia="宋体"/>
      <w:kern w:val="2"/>
      <w:sz w:val="21"/>
      <w:lang w:val="en-US" w:eastAsia="zh-CN"/>
    </w:rPr>
  </w:style>
  <w:style w:type="character" w:customStyle="1" w:styleId="169">
    <w:name w:val="页眉 字符1"/>
    <w:qFormat/>
    <w:uiPriority w:val="99"/>
    <w:rPr>
      <w:kern w:val="2"/>
      <w:sz w:val="18"/>
      <w:szCs w:val="18"/>
    </w:rPr>
  </w:style>
  <w:style w:type="character" w:customStyle="1" w:styleId="170">
    <w:name w:val="正文非缩进 Char"/>
    <w:qFormat/>
    <w:uiPriority w:val="0"/>
    <w:rPr>
      <w:rFonts w:ascii="宋体" w:eastAsia="宋体"/>
      <w:snapToGrid w:val="0"/>
      <w:color w:val="000000"/>
      <w:kern w:val="28"/>
      <w:sz w:val="28"/>
      <w:lang w:val="en-US" w:eastAsia="zh-CN" w:bidi="ar-SA"/>
    </w:rPr>
  </w:style>
  <w:style w:type="character" w:customStyle="1" w:styleId="171">
    <w:name w:val="apple-style-span"/>
    <w:qFormat/>
    <w:uiPriority w:val="0"/>
    <w:rPr>
      <w:rFonts w:ascii="Arial" w:hAnsi="Arial" w:eastAsia="黑体" w:cs="Arial"/>
      <w:snapToGrid w:val="0"/>
      <w:kern w:val="0"/>
      <w:szCs w:val="21"/>
    </w:rPr>
  </w:style>
  <w:style w:type="character" w:customStyle="1" w:styleId="172">
    <w:name w:val="Char Char33"/>
    <w:qFormat/>
    <w:uiPriority w:val="6"/>
    <w:rPr>
      <w:rFonts w:ascii="Arial" w:hAnsi="Arial" w:eastAsia="黑体"/>
      <w:b/>
      <w:kern w:val="1"/>
      <w:sz w:val="24"/>
      <w:szCs w:val="24"/>
    </w:rPr>
  </w:style>
  <w:style w:type="character" w:customStyle="1" w:styleId="173">
    <w:name w:val="font21"/>
    <w:qFormat/>
    <w:uiPriority w:val="0"/>
    <w:rPr>
      <w:rFonts w:hint="eastAsia" w:ascii="宋体" w:hAnsi="宋体" w:eastAsia="宋体"/>
      <w:kern w:val="2"/>
      <w:sz w:val="28"/>
      <w:szCs w:val="28"/>
      <w:lang w:val="en-US" w:eastAsia="zh-CN" w:bidi="ar-SA"/>
    </w:rPr>
  </w:style>
  <w:style w:type="character" w:customStyle="1" w:styleId="174">
    <w:name w:val="Char Char121"/>
    <w:qFormat/>
    <w:uiPriority w:val="6"/>
    <w:rPr>
      <w:rFonts w:ascii="仿宋_GB2312" w:eastAsia="仿宋_GB2312"/>
      <w:b/>
      <w:bCs/>
      <w:kern w:val="2"/>
      <w:sz w:val="24"/>
      <w:szCs w:val="24"/>
      <w:lang w:val="zh-CN" w:eastAsia="zh-CN" w:bidi="ar-SA"/>
    </w:rPr>
  </w:style>
  <w:style w:type="character" w:customStyle="1" w:styleId="175">
    <w:name w:val="Char Char26"/>
    <w:qFormat/>
    <w:uiPriority w:val="6"/>
    <w:rPr>
      <w:kern w:val="1"/>
      <w:sz w:val="21"/>
      <w:szCs w:val="24"/>
    </w:rPr>
  </w:style>
  <w:style w:type="character" w:customStyle="1" w:styleId="176">
    <w:name w:val="edui-unclickable"/>
    <w:qFormat/>
    <w:uiPriority w:val="0"/>
    <w:rPr>
      <w:color w:val="808080"/>
    </w:rPr>
  </w:style>
  <w:style w:type="character" w:customStyle="1" w:styleId="177">
    <w:name w:val="页脚 字符2"/>
    <w:qFormat/>
    <w:locked/>
    <w:uiPriority w:val="99"/>
    <w:rPr>
      <w:kern w:val="2"/>
      <w:sz w:val="18"/>
      <w:szCs w:val="18"/>
    </w:rPr>
  </w:style>
  <w:style w:type="character" w:customStyle="1" w:styleId="178">
    <w:name w:val="Item List Char"/>
    <w:link w:val="179"/>
    <w:qFormat/>
    <w:uiPriority w:val="0"/>
    <w:rPr>
      <w:rFonts w:ascii="Arial"/>
      <w:bCs/>
      <w:szCs w:val="21"/>
    </w:rPr>
  </w:style>
  <w:style w:type="paragraph" w:customStyle="1" w:styleId="179">
    <w:name w:val="Item List"/>
    <w:link w:val="178"/>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180">
    <w:name w:val="ksfind_class_select1"/>
    <w:qFormat/>
    <w:uiPriority w:val="0"/>
    <w:rPr>
      <w:color w:val="000000"/>
      <w:shd w:val="clear" w:color="auto" w:fill="EFD200"/>
    </w:rPr>
  </w:style>
  <w:style w:type="character" w:customStyle="1" w:styleId="181">
    <w:name w:val="Char Char41"/>
    <w:qFormat/>
    <w:uiPriority w:val="0"/>
    <w:rPr>
      <w:rFonts w:eastAsia="宋体"/>
      <w:b/>
      <w:sz w:val="24"/>
      <w:lang w:val="en-US" w:eastAsia="zh-CN" w:bidi="ar-SA"/>
    </w:rPr>
  </w:style>
  <w:style w:type="character" w:customStyle="1" w:styleId="182">
    <w:name w:val="Char Char52"/>
    <w:qFormat/>
    <w:uiPriority w:val="0"/>
    <w:rPr>
      <w:rFonts w:ascii="宋体" w:hAnsi="Courier New" w:eastAsia="宋体"/>
      <w:kern w:val="2"/>
      <w:sz w:val="21"/>
      <w:lang w:val="en-US" w:eastAsia="zh-CN"/>
    </w:rPr>
  </w:style>
  <w:style w:type="character" w:customStyle="1" w:styleId="183">
    <w:name w:val="冯广丽 Char"/>
    <w:link w:val="184"/>
    <w:qFormat/>
    <w:uiPriority w:val="0"/>
    <w:rPr>
      <w:rFonts w:ascii="宋体" w:hAnsi="宋体"/>
      <w:sz w:val="24"/>
    </w:rPr>
  </w:style>
  <w:style w:type="paragraph" w:customStyle="1" w:styleId="184">
    <w:name w:val="冯广丽"/>
    <w:basedOn w:val="1"/>
    <w:link w:val="183"/>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85">
    <w:name w:val="Char Char1211"/>
    <w:qFormat/>
    <w:uiPriority w:val="0"/>
    <w:rPr>
      <w:rFonts w:ascii="仿宋_GB2312" w:eastAsia="仿宋_GB2312"/>
      <w:b/>
      <w:bCs/>
      <w:kern w:val="2"/>
      <w:sz w:val="24"/>
      <w:szCs w:val="24"/>
      <w:lang w:val="zh-CN" w:eastAsia="zh-CN" w:bidi="ar-SA"/>
    </w:rPr>
  </w:style>
  <w:style w:type="character" w:customStyle="1" w:styleId="186">
    <w:name w:val="Table Text Char"/>
    <w:link w:val="187"/>
    <w:qFormat/>
    <w:uiPriority w:val="0"/>
    <w:rPr>
      <w:sz w:val="24"/>
      <w:szCs w:val="24"/>
    </w:rPr>
  </w:style>
  <w:style w:type="paragraph" w:customStyle="1" w:styleId="187">
    <w:name w:val="Table Text"/>
    <w:basedOn w:val="1"/>
    <w:link w:val="186"/>
    <w:qFormat/>
    <w:uiPriority w:val="0"/>
    <w:pPr>
      <w:widowControl/>
      <w:spacing w:before="60" w:after="60"/>
      <w:jc w:val="left"/>
    </w:pPr>
    <w:rPr>
      <w:rFonts w:asciiTheme="minorHAnsi" w:hAnsiTheme="minorHAnsi" w:eastAsiaTheme="minorEastAsia" w:cstheme="minorBidi"/>
      <w:sz w:val="24"/>
    </w:rPr>
  </w:style>
  <w:style w:type="character" w:customStyle="1" w:styleId="188">
    <w:name w:val="Used by Word for text of Help footnotes Char Char"/>
    <w:qFormat/>
    <w:uiPriority w:val="0"/>
    <w:rPr>
      <w:rFonts w:ascii="Times New Roman" w:hAnsi="Times New Roman" w:eastAsia="宋体" w:cs="Times New Roman"/>
      <w:sz w:val="20"/>
      <w:szCs w:val="20"/>
    </w:rPr>
  </w:style>
  <w:style w:type="character" w:customStyle="1" w:styleId="189">
    <w:name w:val="Bold"/>
    <w:qFormat/>
    <w:uiPriority w:val="0"/>
    <w:rPr>
      <w:rFonts w:ascii="Arial" w:hAnsi="Arial" w:eastAsia="黑体" w:cs="Times New Roman"/>
      <w:b/>
      <w:kern w:val="2"/>
      <w:sz w:val="32"/>
      <w:szCs w:val="32"/>
      <w:lang w:val="en-US" w:eastAsia="zh-CN" w:bidi="ar-SA"/>
    </w:rPr>
  </w:style>
  <w:style w:type="character" w:customStyle="1" w:styleId="190">
    <w:name w:val="批注文字 字符1"/>
    <w:qFormat/>
    <w:uiPriority w:val="0"/>
    <w:rPr>
      <w:kern w:val="2"/>
      <w:sz w:val="21"/>
      <w:szCs w:val="24"/>
    </w:rPr>
  </w:style>
  <w:style w:type="character" w:customStyle="1" w:styleId="191">
    <w:name w:val="标题 2 Char Char"/>
    <w:qFormat/>
    <w:uiPriority w:val="0"/>
    <w:rPr>
      <w:rFonts w:ascii="楷体_GB2312" w:hAnsi="Arial" w:eastAsia="楷体_GB2312"/>
      <w:b/>
      <w:bCs/>
      <w:kern w:val="2"/>
      <w:sz w:val="24"/>
      <w:szCs w:val="32"/>
      <w:lang w:val="en-US" w:eastAsia="zh-CN" w:bidi="ar-SA"/>
    </w:rPr>
  </w:style>
  <w:style w:type="character" w:customStyle="1" w:styleId="192">
    <w:name w:val="签名 Char2"/>
    <w:link w:val="40"/>
    <w:qFormat/>
    <w:uiPriority w:val="0"/>
    <w:rPr>
      <w:rFonts w:eastAsia="仿宋_GB2312"/>
      <w:sz w:val="24"/>
    </w:rPr>
  </w:style>
  <w:style w:type="character" w:customStyle="1" w:styleId="193">
    <w:name w:val="Char Char37"/>
    <w:qFormat/>
    <w:uiPriority w:val="6"/>
    <w:rPr>
      <w:b/>
      <w:kern w:val="1"/>
      <w:sz w:val="44"/>
      <w:szCs w:val="44"/>
    </w:rPr>
  </w:style>
  <w:style w:type="character" w:customStyle="1" w:styleId="194">
    <w:name w:val="正文文本缩进 3 Char1"/>
    <w:semiHidden/>
    <w:qFormat/>
    <w:uiPriority w:val="99"/>
    <w:rPr>
      <w:rFonts w:ascii="Times New Roman" w:hAnsi="Times New Roman" w:eastAsia="宋体" w:cs="Times New Roman"/>
      <w:sz w:val="16"/>
      <w:szCs w:val="16"/>
    </w:rPr>
  </w:style>
  <w:style w:type="character" w:customStyle="1" w:styleId="195">
    <w:name w:val="列出段落 Char"/>
    <w:qFormat/>
    <w:uiPriority w:val="0"/>
    <w:rPr>
      <w:rFonts w:eastAsia="楷体_GB2312" w:cs="Lucida Sans"/>
      <w:kern w:val="2"/>
      <w:sz w:val="24"/>
      <w:szCs w:val="24"/>
      <w:lang w:val="en-US" w:eastAsia="zh-CN" w:bidi="ar-SA"/>
    </w:rPr>
  </w:style>
  <w:style w:type="character" w:customStyle="1" w:styleId="196">
    <w:name w:val="标题 1 字符"/>
    <w:qFormat/>
    <w:uiPriority w:val="9"/>
    <w:rPr>
      <w:rFonts w:ascii="Arial" w:hAnsi="Arial" w:eastAsia="黑体" w:cs="Arial"/>
      <w:b/>
      <w:bCs/>
      <w:snapToGrid w:val="0"/>
      <w:kern w:val="44"/>
      <w:sz w:val="44"/>
      <w:szCs w:val="44"/>
    </w:rPr>
  </w:style>
  <w:style w:type="character" w:customStyle="1" w:styleId="197">
    <w:name w:val="标题 1 Char Char"/>
    <w:qFormat/>
    <w:uiPriority w:val="0"/>
    <w:rPr>
      <w:rFonts w:hint="eastAsia" w:ascii="宋体" w:hAnsi="宋体" w:eastAsia="宋体"/>
      <w:b/>
      <w:spacing w:val="-2"/>
      <w:sz w:val="24"/>
      <w:lang w:val="en-US" w:eastAsia="zh-CN" w:bidi="ar-SA"/>
    </w:rPr>
  </w:style>
  <w:style w:type="character" w:customStyle="1" w:styleId="198">
    <w:name w:val="正文（缩进2汉字） Char"/>
    <w:link w:val="199"/>
    <w:qFormat/>
    <w:uiPriority w:val="0"/>
    <w:rPr>
      <w:rFonts w:ascii="宋体"/>
    </w:rPr>
  </w:style>
  <w:style w:type="paragraph" w:customStyle="1" w:styleId="199">
    <w:name w:val="正文（缩进2汉字）"/>
    <w:basedOn w:val="1"/>
    <w:link w:val="198"/>
    <w:qFormat/>
    <w:uiPriority w:val="0"/>
    <w:pPr>
      <w:tabs>
        <w:tab w:val="left" w:pos="525"/>
      </w:tabs>
      <w:adjustRightInd/>
      <w:spacing w:before="100" w:beforeAutospacing="1" w:after="100" w:afterAutospacing="1"/>
      <w:ind w:left="120" w:leftChars="50" w:firstLine="494" w:firstLineChars="206"/>
    </w:pPr>
    <w:rPr>
      <w:rFonts w:ascii="宋体" w:hAnsiTheme="minorHAnsi" w:eastAsiaTheme="minorEastAsia" w:cstheme="minorBidi"/>
      <w:szCs w:val="22"/>
    </w:rPr>
  </w:style>
  <w:style w:type="character" w:customStyle="1" w:styleId="200">
    <w:name w:val="哈哈正文 Char Char"/>
    <w:qFormat/>
    <w:uiPriority w:val="0"/>
    <w:rPr>
      <w:rFonts w:ascii="宋体" w:hAnsi="宋体" w:eastAsia="宋体" w:cs="宋体"/>
      <w:kern w:val="2"/>
      <w:sz w:val="24"/>
      <w:lang w:val="en-US" w:eastAsia="zh-CN" w:bidi="ar-SA"/>
    </w:rPr>
  </w:style>
  <w:style w:type="character" w:customStyle="1" w:styleId="201">
    <w:name w:val="content"/>
    <w:qFormat/>
    <w:uiPriority w:val="0"/>
  </w:style>
  <w:style w:type="character" w:customStyle="1" w:styleId="202">
    <w:name w:val="font51"/>
    <w:qFormat/>
    <w:uiPriority w:val="0"/>
    <w:rPr>
      <w:rFonts w:hint="eastAsia" w:ascii="仿宋" w:hAnsi="仿宋" w:eastAsia="仿宋" w:cs="仿宋"/>
      <w:color w:val="000000"/>
      <w:sz w:val="20"/>
      <w:szCs w:val="20"/>
      <w:u w:val="none"/>
    </w:rPr>
  </w:style>
  <w:style w:type="character" w:customStyle="1" w:styleId="203">
    <w:name w:val="批注文字 字符"/>
    <w:qFormat/>
    <w:uiPriority w:val="0"/>
    <w:rPr>
      <w:rFonts w:ascii="Arial" w:hAnsi="Arial" w:eastAsia="黑体" w:cs="Arial"/>
      <w:snapToGrid w:val="0"/>
      <w:kern w:val="0"/>
      <w:szCs w:val="21"/>
    </w:rPr>
  </w:style>
  <w:style w:type="character" w:customStyle="1" w:styleId="204">
    <w:name w:val="编号，小四 Char"/>
    <w:link w:val="205"/>
    <w:qFormat/>
    <w:uiPriority w:val="0"/>
    <w:rPr>
      <w:rFonts w:ascii="Arial" w:hAnsi="Arial"/>
      <w:sz w:val="24"/>
    </w:rPr>
  </w:style>
  <w:style w:type="paragraph" w:customStyle="1" w:styleId="205">
    <w:name w:val="编号，小四"/>
    <w:basedOn w:val="1"/>
    <w:link w:val="204"/>
    <w:qFormat/>
    <w:uiPriority w:val="0"/>
    <w:pPr>
      <w:tabs>
        <w:tab w:val="left" w:pos="432"/>
      </w:tabs>
      <w:adjustRightInd/>
      <w:spacing w:line="360" w:lineRule="auto"/>
      <w:ind w:left="432" w:hanging="432"/>
    </w:pPr>
    <w:rPr>
      <w:rFonts w:ascii="Arial" w:hAnsi="Arial" w:eastAsiaTheme="minorEastAsia" w:cstheme="minorBidi"/>
      <w:sz w:val="24"/>
      <w:szCs w:val="22"/>
    </w:rPr>
  </w:style>
  <w:style w:type="character" w:customStyle="1" w:styleId="206">
    <w:name w:val="Font Style82"/>
    <w:qFormat/>
    <w:uiPriority w:val="99"/>
    <w:rPr>
      <w:rFonts w:ascii="宋体" w:eastAsia="宋体" w:cs="宋体"/>
      <w:color w:val="000000"/>
      <w:sz w:val="14"/>
      <w:szCs w:val="14"/>
    </w:rPr>
  </w:style>
  <w:style w:type="character" w:customStyle="1" w:styleId="207">
    <w:name w:val="正文首行缩进 Char Char Char Char Char Char"/>
    <w:qFormat/>
    <w:uiPriority w:val="0"/>
    <w:rPr>
      <w:rFonts w:ascii="宋体" w:eastAsia="宋体"/>
      <w:kern w:val="2"/>
      <w:sz w:val="24"/>
      <w:lang w:val="zh-CN" w:bidi="ar-SA"/>
    </w:rPr>
  </w:style>
  <w:style w:type="character" w:customStyle="1" w:styleId="208">
    <w:name w:val="DO_NOT_TRANSLATE"/>
    <w:qFormat/>
    <w:uiPriority w:val="0"/>
    <w:rPr>
      <w:rFonts w:ascii="Courier New" w:hAnsi="Courier New" w:cs="Courier New"/>
      <w:color w:val="800000"/>
      <w:lang w:val="en-US" w:eastAsia="zh-CN"/>
    </w:rPr>
  </w:style>
  <w:style w:type="character" w:customStyle="1" w:styleId="209">
    <w:name w:val="gray6"/>
    <w:qFormat/>
    <w:uiPriority w:val="0"/>
    <w:rPr>
      <w:rFonts w:ascii="Arial" w:hAnsi="Arial" w:eastAsia="黑体" w:cs="Arial"/>
      <w:snapToGrid w:val="0"/>
      <w:kern w:val="0"/>
      <w:szCs w:val="21"/>
    </w:rPr>
  </w:style>
  <w:style w:type="character" w:customStyle="1" w:styleId="210">
    <w:name w:val="正文文本缩进 字符"/>
    <w:qFormat/>
    <w:uiPriority w:val="0"/>
    <w:rPr>
      <w:rFonts w:ascii="Century Gothic" w:hAnsi="Century Gothic" w:eastAsia="Century Gothic"/>
      <w:kern w:val="2"/>
      <w:sz w:val="24"/>
      <w:lang w:val="en-US" w:eastAsia="zh-CN" w:bidi="ar-SA"/>
    </w:rPr>
  </w:style>
  <w:style w:type="character" w:customStyle="1" w:styleId="211">
    <w:name w:val="Char Char36"/>
    <w:qFormat/>
    <w:uiPriority w:val="6"/>
    <w:rPr>
      <w:rFonts w:ascii="仿宋_GB2312" w:hAnsi="仿宋_GB2312" w:eastAsia="仿宋_GB2312" w:cs="Arial"/>
      <w:b/>
      <w:kern w:val="1"/>
      <w:sz w:val="32"/>
      <w:szCs w:val="32"/>
      <w:lang w:val="zh-CN" w:eastAsia="zh-CN" w:bidi="ar-SA"/>
    </w:rPr>
  </w:style>
  <w:style w:type="character" w:customStyle="1" w:styleId="212">
    <w:name w:val="15"/>
    <w:qFormat/>
    <w:uiPriority w:val="0"/>
    <w:rPr>
      <w:rFonts w:hint="default" w:ascii="Calibri" w:hAnsi="Calibri"/>
      <w:color w:val="0000FF"/>
      <w:u w:val="single"/>
    </w:rPr>
  </w:style>
  <w:style w:type="character" w:customStyle="1" w:styleId="21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214">
    <w:name w:val="交叉引用"/>
    <w:qFormat/>
    <w:uiPriority w:val="1"/>
    <w:rPr>
      <w:rFonts w:ascii="Arial" w:hAnsi="Arial" w:eastAsia="黑体"/>
      <w:snapToGrid w:val="0"/>
      <w:color w:val="0000FF"/>
      <w:kern w:val="0"/>
      <w:sz w:val="20"/>
      <w:szCs w:val="21"/>
      <w:u w:val="single"/>
      <w:lang w:val="en-US" w:eastAsia="zh-CN"/>
    </w:rPr>
  </w:style>
  <w:style w:type="character" w:customStyle="1" w:styleId="215">
    <w:name w:val="页脚 字符1"/>
    <w:qFormat/>
    <w:locked/>
    <w:uiPriority w:val="99"/>
    <w:rPr>
      <w:kern w:val="2"/>
      <w:sz w:val="18"/>
      <w:szCs w:val="18"/>
    </w:rPr>
  </w:style>
  <w:style w:type="character" w:customStyle="1" w:styleId="216">
    <w:name w:val="首行缩进 Char"/>
    <w:qFormat/>
    <w:uiPriority w:val="0"/>
    <w:rPr>
      <w:rFonts w:ascii="宋体" w:eastAsia="宋体"/>
      <w:kern w:val="2"/>
      <w:sz w:val="24"/>
      <w:lang w:val="en-US" w:eastAsia="zh-CN" w:bidi="ar-SA"/>
    </w:rPr>
  </w:style>
  <w:style w:type="character" w:customStyle="1" w:styleId="217">
    <w:name w:val="U_正文 Char"/>
    <w:link w:val="218"/>
    <w:qFormat/>
    <w:uiPriority w:val="0"/>
    <w:rPr>
      <w:sz w:val="24"/>
      <w:szCs w:val="24"/>
    </w:rPr>
  </w:style>
  <w:style w:type="paragraph" w:customStyle="1" w:styleId="218">
    <w:name w:val="U_正文"/>
    <w:basedOn w:val="1"/>
    <w:link w:val="217"/>
    <w:qFormat/>
    <w:uiPriority w:val="0"/>
    <w:pPr>
      <w:adjustRightInd/>
      <w:spacing w:beforeLines="20" w:afterLines="20" w:line="300" w:lineRule="auto"/>
      <w:ind w:firstLine="200" w:firstLineChars="200"/>
    </w:pPr>
    <w:rPr>
      <w:rFonts w:asciiTheme="minorHAnsi" w:hAnsiTheme="minorHAnsi" w:eastAsiaTheme="minorEastAsia" w:cstheme="minorBidi"/>
      <w:sz w:val="24"/>
    </w:rPr>
  </w:style>
  <w:style w:type="character" w:customStyle="1" w:styleId="219">
    <w:name w:val="b11_01b Char"/>
    <w:link w:val="220"/>
    <w:qFormat/>
    <w:uiPriority w:val="0"/>
    <w:rPr>
      <w:rFonts w:ascii="Verdana" w:hAnsi="Verdana"/>
      <w:b/>
      <w:bCs/>
      <w:color w:val="4A82CA"/>
      <w:sz w:val="17"/>
      <w:szCs w:val="17"/>
    </w:rPr>
  </w:style>
  <w:style w:type="paragraph" w:customStyle="1" w:styleId="220">
    <w:name w:val="b11_01b"/>
    <w:basedOn w:val="1"/>
    <w:next w:val="1"/>
    <w:link w:val="219"/>
    <w:qFormat/>
    <w:uiPriority w:val="0"/>
    <w:pPr>
      <w:widowControl/>
      <w:adjustRightInd/>
      <w:spacing w:before="100" w:beforeAutospacing="1" w:after="100" w:afterAutospacing="1" w:line="384" w:lineRule="auto"/>
      <w:jc w:val="left"/>
    </w:pPr>
    <w:rPr>
      <w:rFonts w:ascii="Verdana" w:hAnsi="Verdana" w:eastAsiaTheme="minorEastAsia" w:cstheme="minorBidi"/>
      <w:b/>
      <w:bCs/>
      <w:color w:val="4A82CA"/>
      <w:sz w:val="17"/>
      <w:szCs w:val="17"/>
    </w:rPr>
  </w:style>
  <w:style w:type="character" w:customStyle="1" w:styleId="221">
    <w:name w:val="Char Char161"/>
    <w:qFormat/>
    <w:uiPriority w:val="0"/>
    <w:rPr>
      <w:rFonts w:eastAsia="宋体"/>
      <w:b/>
      <w:kern w:val="2"/>
      <w:sz w:val="32"/>
      <w:lang w:val="en-US" w:eastAsia="zh-CN"/>
    </w:rPr>
  </w:style>
  <w:style w:type="character" w:customStyle="1" w:styleId="222">
    <w:name w:val="表格非标题文字 Char"/>
    <w:link w:val="223"/>
    <w:qFormat/>
    <w:uiPriority w:val="0"/>
    <w:rPr>
      <w:rFonts w:ascii="Futura Bk" w:hAnsi="Futura Bk"/>
      <w:sz w:val="18"/>
      <w:szCs w:val="21"/>
    </w:rPr>
  </w:style>
  <w:style w:type="paragraph" w:customStyle="1" w:styleId="223">
    <w:name w:val="表格非标题文字"/>
    <w:link w:val="222"/>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224">
    <w:name w:val="*正文 Char"/>
    <w:link w:val="225"/>
    <w:qFormat/>
    <w:locked/>
    <w:uiPriority w:val="0"/>
    <w:rPr>
      <w:rFonts w:ascii="宋体" w:hAnsi="宋体"/>
      <w:sz w:val="24"/>
    </w:rPr>
  </w:style>
  <w:style w:type="paragraph" w:customStyle="1" w:styleId="225">
    <w:name w:val="*正文"/>
    <w:basedOn w:val="1"/>
    <w:link w:val="224"/>
    <w:qFormat/>
    <w:uiPriority w:val="0"/>
    <w:pPr>
      <w:snapToGrid w:val="0"/>
      <w:spacing w:line="360" w:lineRule="auto"/>
      <w:ind w:firstLine="482"/>
      <w:jc w:val="left"/>
    </w:pPr>
    <w:rPr>
      <w:rFonts w:ascii="宋体" w:hAnsi="宋体" w:eastAsiaTheme="minorEastAsia" w:cstheme="minorBidi"/>
      <w:sz w:val="24"/>
      <w:szCs w:val="22"/>
    </w:rPr>
  </w:style>
  <w:style w:type="character" w:customStyle="1" w:styleId="226">
    <w:name w:val="Char Char28"/>
    <w:qFormat/>
    <w:uiPriority w:val="6"/>
    <w:rPr>
      <w:rFonts w:ascii="仿宋_GB2312" w:hAnsi="仿宋_GB2312" w:eastAsia="仿宋_GB2312"/>
      <w:kern w:val="1"/>
      <w:sz w:val="28"/>
    </w:rPr>
  </w:style>
  <w:style w:type="character" w:customStyle="1" w:styleId="227">
    <w:name w:val="Heading 1 Char"/>
    <w:qFormat/>
    <w:uiPriority w:val="6"/>
    <w:rPr>
      <w:rFonts w:ascii="Times New Roman" w:hAnsi="Times New Roman" w:eastAsia="黑体" w:cs="Times New Roman"/>
      <w:b/>
      <w:kern w:val="0"/>
      <w:sz w:val="24"/>
      <w:szCs w:val="24"/>
    </w:rPr>
  </w:style>
  <w:style w:type="character" w:customStyle="1" w:styleId="228">
    <w:name w:val="HTML 地址 Char1"/>
    <w:qFormat/>
    <w:uiPriority w:val="0"/>
    <w:rPr>
      <w:rFonts w:ascii="Times New Roman" w:hAnsi="Times New Roman" w:eastAsia="宋体" w:cs="Times New Roman"/>
      <w:i/>
      <w:iCs/>
      <w:szCs w:val="24"/>
    </w:rPr>
  </w:style>
  <w:style w:type="character" w:customStyle="1" w:styleId="229">
    <w:name w:val="Char Char51"/>
    <w:qFormat/>
    <w:uiPriority w:val="0"/>
    <w:rPr>
      <w:rFonts w:ascii="宋体" w:hAnsi="Courier New" w:eastAsia="宋体"/>
      <w:kern w:val="2"/>
      <w:sz w:val="21"/>
      <w:lang w:val="en-US" w:eastAsia="zh-CN"/>
    </w:rPr>
  </w:style>
  <w:style w:type="character" w:customStyle="1" w:styleId="230">
    <w:name w:val="表正文 Char"/>
    <w:qFormat/>
    <w:uiPriority w:val="0"/>
    <w:rPr>
      <w:rFonts w:ascii="宋体" w:eastAsia="宋体"/>
      <w:snapToGrid w:val="0"/>
      <w:color w:val="000000"/>
      <w:kern w:val="28"/>
      <w:sz w:val="28"/>
      <w:lang w:val="en-US" w:eastAsia="zh-CN" w:bidi="ar-SA"/>
    </w:rPr>
  </w:style>
  <w:style w:type="character" w:customStyle="1" w:styleId="231">
    <w:name w:val="Char Char34"/>
    <w:qFormat/>
    <w:uiPriority w:val="6"/>
    <w:rPr>
      <w:b/>
      <w:kern w:val="1"/>
      <w:sz w:val="28"/>
      <w:szCs w:val="28"/>
    </w:rPr>
  </w:style>
  <w:style w:type="character" w:customStyle="1" w:styleId="23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233">
    <w:name w:val="未处理的提及1"/>
    <w:qFormat/>
    <w:uiPriority w:val="0"/>
    <w:rPr>
      <w:color w:val="808080"/>
      <w:shd w:val="clear" w:color="auto" w:fill="E6E6E6"/>
    </w:rPr>
  </w:style>
  <w:style w:type="character" w:customStyle="1" w:styleId="234">
    <w:name w:val="PI Char1"/>
    <w:qFormat/>
    <w:uiPriority w:val="0"/>
    <w:rPr>
      <w:rFonts w:ascii="宋体" w:hAnsi="宋体"/>
      <w:kern w:val="2"/>
      <w:sz w:val="24"/>
      <w:szCs w:val="24"/>
    </w:rPr>
  </w:style>
  <w:style w:type="character" w:customStyle="1" w:styleId="235">
    <w:name w:val="Char Char101"/>
    <w:qFormat/>
    <w:uiPriority w:val="6"/>
    <w:rPr>
      <w:rFonts w:ascii="宋体" w:hAnsi="宋体"/>
      <w:kern w:val="2"/>
      <w:sz w:val="21"/>
      <w:szCs w:val="24"/>
      <w:lang w:val="en-US" w:eastAsia="zh-CN"/>
    </w:rPr>
  </w:style>
  <w:style w:type="character" w:customStyle="1" w:styleId="236">
    <w:name w:val="5正文 Char"/>
    <w:link w:val="237"/>
    <w:qFormat/>
    <w:uiPriority w:val="0"/>
    <w:rPr>
      <w:rFonts w:ascii="仿宋_GB2312" w:hAnsi="微软雅黑" w:eastAsia="仿宋_GB2312"/>
      <w:sz w:val="28"/>
      <w:szCs w:val="21"/>
    </w:rPr>
  </w:style>
  <w:style w:type="paragraph" w:customStyle="1" w:styleId="237">
    <w:name w:val="5正文"/>
    <w:basedOn w:val="1"/>
    <w:link w:val="236"/>
    <w:qFormat/>
    <w:uiPriority w:val="0"/>
    <w:pPr>
      <w:adjustRightInd/>
      <w:spacing w:line="360" w:lineRule="auto"/>
      <w:ind w:firstLine="566" w:firstLineChars="202"/>
      <w:jc w:val="left"/>
    </w:pPr>
    <w:rPr>
      <w:rFonts w:ascii="仿宋_GB2312" w:hAnsi="微软雅黑" w:eastAsia="仿宋_GB2312" w:cstheme="minorBidi"/>
      <w:sz w:val="28"/>
      <w:szCs w:val="21"/>
    </w:rPr>
  </w:style>
  <w:style w:type="character" w:customStyle="1" w:styleId="238">
    <w:name w:val="标题 3 字符"/>
    <w:qFormat/>
    <w:uiPriority w:val="9"/>
    <w:rPr>
      <w:b/>
      <w:bCs/>
      <w:kern w:val="2"/>
      <w:sz w:val="32"/>
      <w:szCs w:val="32"/>
    </w:rPr>
  </w:style>
  <w:style w:type="character" w:customStyle="1" w:styleId="239">
    <w:name w:val="样式6 Char"/>
    <w:qFormat/>
    <w:uiPriority w:val="0"/>
    <w:rPr>
      <w:rFonts w:ascii="仿宋_GB2312" w:hAnsi="宋体" w:eastAsia="仿宋_GB2312"/>
      <w:b/>
      <w:bCs/>
      <w:kern w:val="2"/>
      <w:sz w:val="24"/>
      <w:szCs w:val="24"/>
      <w:lang w:val="en-US" w:eastAsia="zh-CN" w:bidi="ar-SA"/>
    </w:rPr>
  </w:style>
  <w:style w:type="character" w:customStyle="1" w:styleId="240">
    <w:name w:val="Char Char14"/>
    <w:qFormat/>
    <w:uiPriority w:val="6"/>
    <w:rPr>
      <w:rFonts w:ascii="黑体" w:hAnsi="黑体" w:eastAsia="黑体"/>
    </w:rPr>
  </w:style>
  <w:style w:type="character" w:customStyle="1" w:styleId="241">
    <w:name w:val="Heading 2 Hidden Char"/>
    <w:qFormat/>
    <w:uiPriority w:val="0"/>
    <w:rPr>
      <w:rFonts w:ascii="仿宋_GB2312" w:eastAsia="仿宋_GB2312"/>
      <w:b/>
      <w:bCs/>
      <w:kern w:val="2"/>
      <w:sz w:val="24"/>
      <w:szCs w:val="24"/>
      <w:lang w:val="zh-CN" w:eastAsia="zh-CN" w:bidi="ar-SA"/>
    </w:rPr>
  </w:style>
  <w:style w:type="character" w:customStyle="1" w:styleId="242">
    <w:name w:val="正文首行缩进 2 Char2"/>
    <w:link w:val="56"/>
    <w:qFormat/>
    <w:uiPriority w:val="0"/>
    <w:rPr>
      <w:rFonts w:ascii="宋体" w:hAnsi="宋体"/>
      <w:kern w:val="2"/>
      <w:sz w:val="21"/>
      <w:szCs w:val="24"/>
    </w:rPr>
  </w:style>
  <w:style w:type="character" w:customStyle="1" w:styleId="243">
    <w:name w:val="font11"/>
    <w:qFormat/>
    <w:uiPriority w:val="0"/>
    <w:rPr>
      <w:rFonts w:hint="default" w:ascii="Times New Roman" w:hAnsi="Times New Roman" w:cs="Times New Roman"/>
      <w:color w:val="000000"/>
      <w:sz w:val="22"/>
      <w:szCs w:val="22"/>
      <w:u w:val="none"/>
    </w:rPr>
  </w:style>
  <w:style w:type="character" w:customStyle="1" w:styleId="244">
    <w:name w:val="blue1"/>
    <w:qFormat/>
    <w:uiPriority w:val="0"/>
    <w:rPr>
      <w:rFonts w:ascii="Arial" w:hAnsi="Arial" w:eastAsia="黑体" w:cs="Arial"/>
      <w:snapToGrid w:val="0"/>
      <w:kern w:val="0"/>
      <w:szCs w:val="21"/>
    </w:rPr>
  </w:style>
  <w:style w:type="character" w:customStyle="1" w:styleId="245">
    <w:name w:val="Char Char24"/>
    <w:qFormat/>
    <w:uiPriority w:val="6"/>
    <w:rPr>
      <w:kern w:val="1"/>
      <w:sz w:val="21"/>
    </w:rPr>
  </w:style>
  <w:style w:type="character" w:customStyle="1" w:styleId="246">
    <w:name w:val="副标题 Char3"/>
    <w:link w:val="44"/>
    <w:qFormat/>
    <w:uiPriority w:val="0"/>
    <w:rPr>
      <w:rFonts w:ascii="Arial" w:hAnsi="Arial" w:eastAsia="隶书"/>
      <w:b/>
      <w:bCs/>
      <w:kern w:val="28"/>
      <w:sz w:val="44"/>
      <w:szCs w:val="32"/>
    </w:rPr>
  </w:style>
  <w:style w:type="character" w:customStyle="1" w:styleId="247">
    <w:name w:val="普通文字 Char1 Char"/>
    <w:qFormat/>
    <w:uiPriority w:val="0"/>
    <w:rPr>
      <w:rFonts w:ascii="宋体" w:hAnsi="Courier New" w:eastAsia="宋体"/>
      <w:kern w:val="2"/>
      <w:sz w:val="21"/>
      <w:szCs w:val="24"/>
      <w:lang w:val="en-US" w:eastAsia="zh-CN" w:bidi="ar-SA"/>
    </w:rPr>
  </w:style>
  <w:style w:type="character" w:customStyle="1" w:styleId="248">
    <w:name w:val="No Spacing Char"/>
    <w:link w:val="249"/>
    <w:qFormat/>
    <w:uiPriority w:val="1"/>
    <w:rPr>
      <w:sz w:val="22"/>
    </w:rPr>
  </w:style>
  <w:style w:type="paragraph" w:customStyle="1" w:styleId="249">
    <w:name w:val="无间隔1"/>
    <w:link w:val="248"/>
    <w:qFormat/>
    <w:uiPriority w:val="1"/>
    <w:rPr>
      <w:rFonts w:asciiTheme="minorHAnsi" w:hAnsiTheme="minorHAnsi" w:eastAsiaTheme="minorEastAsia" w:cstheme="minorBidi"/>
      <w:kern w:val="2"/>
      <w:sz w:val="22"/>
      <w:szCs w:val="22"/>
      <w:lang w:val="en-US" w:eastAsia="zh-CN" w:bidi="ar-SA"/>
    </w:rPr>
  </w:style>
  <w:style w:type="character" w:customStyle="1" w:styleId="250">
    <w:name w:val="font12gray1"/>
    <w:qFormat/>
    <w:uiPriority w:val="0"/>
    <w:rPr>
      <w:rFonts w:ascii="仿宋_GB2312" w:eastAsia="微软雅黑"/>
      <w:b/>
      <w:spacing w:val="300"/>
      <w:kern w:val="2"/>
      <w:sz w:val="18"/>
      <w:szCs w:val="18"/>
      <w:lang w:val="en-US" w:eastAsia="zh-CN" w:bidi="ar-SA"/>
    </w:rPr>
  </w:style>
  <w:style w:type="character" w:customStyle="1" w:styleId="251">
    <w:name w:val="Char Char7"/>
    <w:semiHidden/>
    <w:qFormat/>
    <w:uiPriority w:val="0"/>
    <w:rPr>
      <w:rFonts w:eastAsia="宋体"/>
      <w:kern w:val="2"/>
      <w:sz w:val="21"/>
      <w:szCs w:val="24"/>
      <w:lang w:val="en-US" w:eastAsia="zh-CN" w:bidi="ar-SA"/>
    </w:rPr>
  </w:style>
  <w:style w:type="character" w:customStyle="1" w:styleId="252">
    <w:name w:val="表名 Char"/>
    <w:qFormat/>
    <w:uiPriority w:val="0"/>
    <w:rPr>
      <w:rFonts w:eastAsia="宋体"/>
      <w:b/>
      <w:bCs/>
      <w:kern w:val="2"/>
      <w:sz w:val="24"/>
      <w:szCs w:val="24"/>
      <w:lang w:val="en-US" w:eastAsia="zh-CN" w:bidi="ar-SA"/>
    </w:rPr>
  </w:style>
  <w:style w:type="character" w:customStyle="1" w:styleId="253">
    <w:name w:val="Document Map Char"/>
    <w:qFormat/>
    <w:locked/>
    <w:uiPriority w:val="0"/>
    <w:rPr>
      <w:rFonts w:eastAsia="宋体"/>
      <w:kern w:val="2"/>
      <w:sz w:val="21"/>
      <w:szCs w:val="24"/>
      <w:lang w:val="en-US" w:eastAsia="zh-CN" w:bidi="ar-SA"/>
    </w:rPr>
  </w:style>
  <w:style w:type="character" w:customStyle="1" w:styleId="254">
    <w:name w:val="font41"/>
    <w:qFormat/>
    <w:uiPriority w:val="0"/>
    <w:rPr>
      <w:rFonts w:hint="eastAsia" w:ascii="仿宋_GB2312" w:eastAsia="仿宋_GB2312" w:cs="仿宋_GB2312"/>
      <w:color w:val="000000"/>
      <w:sz w:val="22"/>
      <w:szCs w:val="22"/>
      <w:u w:val="none"/>
    </w:rPr>
  </w:style>
  <w:style w:type="character" w:customStyle="1" w:styleId="255">
    <w:name w:val="标题 6 Char2"/>
    <w:link w:val="7"/>
    <w:qFormat/>
    <w:uiPriority w:val="0"/>
    <w:rPr>
      <w:rFonts w:ascii="Arial" w:hAnsi="Arial" w:eastAsia="黑体" w:cs="Times New Roman"/>
      <w:b/>
      <w:bCs/>
      <w:sz w:val="24"/>
      <w:szCs w:val="24"/>
    </w:rPr>
  </w:style>
  <w:style w:type="character" w:customStyle="1" w:styleId="256">
    <w:name w:val="纯文本 Char_0"/>
    <w:link w:val="257"/>
    <w:qFormat/>
    <w:uiPriority w:val="0"/>
    <w:rPr>
      <w:rFonts w:ascii="宋体" w:hAnsi="Courier New"/>
      <w:szCs w:val="21"/>
    </w:rPr>
  </w:style>
  <w:style w:type="paragraph" w:customStyle="1" w:styleId="257">
    <w:name w:val="纯文本_0_0"/>
    <w:basedOn w:val="258"/>
    <w:link w:val="256"/>
    <w:qFormat/>
    <w:uiPriority w:val="0"/>
    <w:rPr>
      <w:rFonts w:ascii="宋体" w:hAnsi="Courier New" w:eastAsiaTheme="minorEastAsia" w:cstheme="minorBidi"/>
      <w:szCs w:val="21"/>
    </w:rPr>
  </w:style>
  <w:style w:type="paragraph" w:customStyle="1" w:styleId="2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9">
    <w:name w:val="Balloon Text Char"/>
    <w:qFormat/>
    <w:locked/>
    <w:uiPriority w:val="0"/>
    <w:rPr>
      <w:rFonts w:eastAsia="宋体"/>
      <w:kern w:val="2"/>
      <w:sz w:val="18"/>
      <w:szCs w:val="18"/>
      <w:lang w:val="en-US" w:eastAsia="zh-CN" w:bidi="ar-SA"/>
    </w:rPr>
  </w:style>
  <w:style w:type="character" w:customStyle="1" w:styleId="260">
    <w:name w:val="正文 项目2 Char"/>
    <w:qFormat/>
    <w:uiPriority w:val="0"/>
    <w:rPr>
      <w:rFonts w:ascii="仿宋_GB2312" w:hAnsi="仿宋_GB2312" w:eastAsia="仿宋_GB2312"/>
      <w:kern w:val="2"/>
      <w:sz w:val="24"/>
      <w:lang w:bidi="ar-SA"/>
    </w:rPr>
  </w:style>
  <w:style w:type="character" w:customStyle="1" w:styleId="261">
    <w:name w:val="正文 项目 Char"/>
    <w:qFormat/>
    <w:uiPriority w:val="0"/>
    <w:rPr>
      <w:rFonts w:ascii="仿宋_GB2312" w:hAnsi="仿宋_GB2312" w:eastAsia="仿宋_GB2312"/>
      <w:kern w:val="2"/>
      <w:sz w:val="24"/>
      <w:lang w:bidi="ar-SA"/>
    </w:rPr>
  </w:style>
  <w:style w:type="character" w:customStyle="1" w:styleId="262">
    <w:name w:val="h Char Char1"/>
    <w:qFormat/>
    <w:uiPriority w:val="0"/>
    <w:rPr>
      <w:rFonts w:eastAsia="宋体"/>
      <w:kern w:val="2"/>
      <w:sz w:val="18"/>
      <w:szCs w:val="18"/>
      <w:lang w:val="en-US" w:eastAsia="zh-CN" w:bidi="ar-SA"/>
    </w:rPr>
  </w:style>
  <w:style w:type="character" w:customStyle="1" w:styleId="263">
    <w:name w:val="Char Char27"/>
    <w:qFormat/>
    <w:uiPriority w:val="6"/>
    <w:rPr>
      <w:rFonts w:ascii="宋体" w:hAnsi="宋体" w:eastAsia="宋体"/>
      <w:color w:val="000000"/>
      <w:kern w:val="1"/>
      <w:sz w:val="28"/>
      <w:lang w:val="en-US" w:eastAsia="zh-CN" w:bidi="ar-SA"/>
    </w:rPr>
  </w:style>
  <w:style w:type="character" w:customStyle="1" w:styleId="264">
    <w:name w:val="px14"/>
    <w:qFormat/>
    <w:uiPriority w:val="0"/>
    <w:rPr>
      <w:rFonts w:ascii="仿宋_GB2312" w:eastAsia="微软雅黑" w:cs="Times New Roman"/>
      <w:b/>
      <w:kern w:val="2"/>
      <w:sz w:val="32"/>
      <w:szCs w:val="32"/>
      <w:lang w:val="en-US" w:eastAsia="zh-CN" w:bidi="ar-SA"/>
    </w:rPr>
  </w:style>
  <w:style w:type="character" w:customStyle="1" w:styleId="265">
    <w:name w:val="HTML 预设格式 Char1"/>
    <w:qFormat/>
    <w:uiPriority w:val="0"/>
    <w:rPr>
      <w:rFonts w:ascii="Courier New" w:hAnsi="Courier New" w:eastAsia="宋体" w:cs="Courier New"/>
      <w:sz w:val="20"/>
      <w:szCs w:val="20"/>
    </w:rPr>
  </w:style>
  <w:style w:type="character" w:customStyle="1" w:styleId="266">
    <w:name w:val="普通文字 Char1"/>
    <w:qFormat/>
    <w:uiPriority w:val="0"/>
    <w:rPr>
      <w:rFonts w:ascii="宋体" w:hAnsi="Courier New" w:eastAsia="宋体"/>
      <w:kern w:val="2"/>
      <w:sz w:val="21"/>
      <w:lang w:val="en-US" w:eastAsia="zh-CN"/>
    </w:rPr>
  </w:style>
  <w:style w:type="character" w:customStyle="1" w:styleId="267">
    <w:name w:val="hei16b1"/>
    <w:qFormat/>
    <w:uiPriority w:val="0"/>
    <w:rPr>
      <w:rFonts w:hint="default" w:ascii="Arial" w:hAnsi="Arial" w:cs="Arial"/>
      <w:b/>
      <w:bCs/>
      <w:color w:val="000000"/>
      <w:sz w:val="24"/>
      <w:szCs w:val="24"/>
    </w:rPr>
  </w:style>
  <w:style w:type="character" w:customStyle="1" w:styleId="268">
    <w:name w:val="正文（绿盟科技） Char"/>
    <w:link w:val="269"/>
    <w:qFormat/>
    <w:uiPriority w:val="0"/>
    <w:rPr>
      <w:rFonts w:ascii="Arial" w:hAnsi="Arial"/>
      <w:szCs w:val="21"/>
    </w:rPr>
  </w:style>
  <w:style w:type="paragraph" w:customStyle="1" w:styleId="269">
    <w:name w:val="正文（绿盟科技）"/>
    <w:link w:val="268"/>
    <w:qFormat/>
    <w:uiPriority w:val="0"/>
    <w:pPr>
      <w:spacing w:line="300" w:lineRule="auto"/>
    </w:pPr>
    <w:rPr>
      <w:rFonts w:ascii="Arial" w:hAnsi="Arial" w:eastAsiaTheme="minorEastAsia" w:cstheme="minorBidi"/>
      <w:kern w:val="2"/>
      <w:sz w:val="21"/>
      <w:szCs w:val="21"/>
      <w:lang w:val="en-US" w:eastAsia="zh-CN" w:bidi="ar-SA"/>
    </w:rPr>
  </w:style>
  <w:style w:type="character" w:customStyle="1" w:styleId="270">
    <w:name w:val="Char Char19"/>
    <w:qFormat/>
    <w:uiPriority w:val="6"/>
    <w:rPr>
      <w:rFonts w:ascii="宋体" w:hAnsi="宋体"/>
      <w:i/>
      <w:sz w:val="24"/>
      <w:szCs w:val="24"/>
    </w:rPr>
  </w:style>
  <w:style w:type="character" w:customStyle="1" w:styleId="271">
    <w:name w:val="批注主题 Char"/>
    <w:qFormat/>
    <w:uiPriority w:val="0"/>
    <w:rPr>
      <w:rFonts w:eastAsia="宋体"/>
      <w:b/>
      <w:bCs/>
      <w:kern w:val="2"/>
      <w:sz w:val="21"/>
      <w:szCs w:val="24"/>
      <w:lang w:val="en-US" w:eastAsia="zh-CN" w:bidi="ar-SA"/>
    </w:rPr>
  </w:style>
  <w:style w:type="character" w:customStyle="1" w:styleId="272">
    <w:name w:val="Comment Text Char"/>
    <w:qFormat/>
    <w:locked/>
    <w:uiPriority w:val="0"/>
    <w:rPr>
      <w:rFonts w:ascii="宋体" w:hAnsi="宋体" w:eastAsia="宋体"/>
      <w:kern w:val="2"/>
      <w:sz w:val="24"/>
      <w:lang w:val="en-US" w:eastAsia="zh-CN" w:bidi="ar-SA"/>
    </w:rPr>
  </w:style>
  <w:style w:type="character" w:customStyle="1" w:styleId="273">
    <w:name w:val="标题 2 字符"/>
    <w:qFormat/>
    <w:uiPriority w:val="1"/>
    <w:rPr>
      <w:rFonts w:ascii="仿宋_GB2312" w:hAnsi="Times New Roman" w:eastAsia="仿宋_GB2312" w:cs="Times New Roman"/>
      <w:b/>
      <w:kern w:val="2"/>
      <w:sz w:val="24"/>
      <w:lang w:val="zh-CN"/>
    </w:rPr>
  </w:style>
  <w:style w:type="character" w:customStyle="1" w:styleId="274">
    <w:name w:val="Char Char72"/>
    <w:qFormat/>
    <w:uiPriority w:val="0"/>
    <w:rPr>
      <w:rFonts w:eastAsia="宋体"/>
      <w:kern w:val="2"/>
      <w:sz w:val="21"/>
      <w:szCs w:val="24"/>
      <w:lang w:val="en-US" w:eastAsia="zh-CN" w:bidi="ar-SA"/>
    </w:rPr>
  </w:style>
  <w:style w:type="character" w:customStyle="1" w:styleId="275">
    <w:name w:val="正文文本缩进 Char2"/>
    <w:qFormat/>
    <w:uiPriority w:val="0"/>
    <w:rPr>
      <w:rFonts w:ascii="Times New Roman" w:hAnsi="Times New Roman" w:eastAsia="宋体" w:cs="Times New Roman"/>
      <w:snapToGrid w:val="0"/>
      <w:kern w:val="0"/>
      <w:szCs w:val="24"/>
    </w:rPr>
  </w:style>
  <w:style w:type="character" w:customStyle="1" w:styleId="276">
    <w:name w:val="样式2 Char"/>
    <w:qFormat/>
    <w:uiPriority w:val="0"/>
    <w:rPr>
      <w:rFonts w:ascii="仿宋_GB2312" w:hAnsi="仿宋" w:eastAsia="仿宋_GB2312" w:cs="仿宋_GB2312"/>
      <w:b/>
      <w:bCs/>
      <w:sz w:val="32"/>
      <w:szCs w:val="30"/>
      <w:lang w:val="zh-CN"/>
    </w:rPr>
  </w:style>
  <w:style w:type="character" w:customStyle="1" w:styleId="277">
    <w:name w:val="表格名称[858D7CFB-ED40-4347-BF05-701D383B685F]"/>
    <w:link w:val="278"/>
    <w:qFormat/>
    <w:uiPriority w:val="0"/>
    <w:rPr>
      <w:sz w:val="32"/>
    </w:rPr>
  </w:style>
  <w:style w:type="paragraph" w:customStyle="1" w:styleId="278">
    <w:name w:val="表格名称"/>
    <w:basedOn w:val="3"/>
    <w:link w:val="277"/>
    <w:qFormat/>
    <w:uiPriority w:val="0"/>
    <w:pPr>
      <w:tabs>
        <w:tab w:val="left" w:pos="432"/>
      </w:tabs>
      <w:adjustRightInd/>
      <w:snapToGrid w:val="0"/>
      <w:spacing w:before="240" w:after="240" w:line="240" w:lineRule="auto"/>
      <w:jc w:val="center"/>
    </w:pPr>
    <w:rPr>
      <w:rFonts w:asciiTheme="minorHAnsi" w:hAnsiTheme="minorHAnsi" w:eastAsiaTheme="minorEastAsia" w:cstheme="minorBidi"/>
      <w:b w:val="0"/>
      <w:bCs w:val="0"/>
      <w:szCs w:val="22"/>
    </w:rPr>
  </w:style>
  <w:style w:type="character" w:customStyle="1" w:styleId="279">
    <w:name w:val="Char Char4"/>
    <w:qFormat/>
    <w:uiPriority w:val="0"/>
    <w:rPr>
      <w:rFonts w:eastAsia="宋体"/>
      <w:b/>
      <w:sz w:val="24"/>
      <w:lang w:val="en-US" w:eastAsia="zh-CN" w:bidi="ar-SA"/>
    </w:rPr>
  </w:style>
  <w:style w:type="character" w:customStyle="1" w:styleId="280">
    <w:name w:val="c7 style3"/>
    <w:qFormat/>
    <w:uiPriority w:val="0"/>
  </w:style>
  <w:style w:type="character" w:customStyle="1" w:styleId="281">
    <w:name w:val="正文文本 3 Char1"/>
    <w:semiHidden/>
    <w:qFormat/>
    <w:uiPriority w:val="99"/>
    <w:rPr>
      <w:rFonts w:ascii="Times New Roman" w:hAnsi="Times New Roman" w:eastAsia="宋体" w:cs="Times New Roman"/>
      <w:sz w:val="16"/>
      <w:szCs w:val="16"/>
    </w:rPr>
  </w:style>
  <w:style w:type="character" w:customStyle="1" w:styleId="282">
    <w:name w:val="tw4winInternal"/>
    <w:qFormat/>
    <w:uiPriority w:val="0"/>
    <w:rPr>
      <w:rFonts w:ascii="Courier New" w:hAnsi="Courier New" w:cs="Courier New"/>
      <w:color w:val="FF0000"/>
      <w:lang w:val="en-US" w:eastAsia="zh-CN"/>
    </w:rPr>
  </w:style>
  <w:style w:type="character" w:customStyle="1" w:styleId="283">
    <w:name w:val="Char Char10"/>
    <w:semiHidden/>
    <w:qFormat/>
    <w:uiPriority w:val="0"/>
    <w:rPr>
      <w:rFonts w:ascii="宋体" w:hAnsi="宋体"/>
      <w:kern w:val="2"/>
      <w:sz w:val="21"/>
      <w:szCs w:val="24"/>
      <w:lang w:val="en-US" w:eastAsia="zh-CN"/>
    </w:rPr>
  </w:style>
  <w:style w:type="character" w:customStyle="1" w:styleId="284">
    <w:name w:val="shadow11"/>
    <w:qFormat/>
    <w:uiPriority w:val="0"/>
    <w:rPr>
      <w:color w:val="000000"/>
      <w:sz w:val="21"/>
    </w:rPr>
  </w:style>
  <w:style w:type="character" w:customStyle="1" w:styleId="285">
    <w:name w:val="正文非缩进 Char3"/>
    <w:qFormat/>
    <w:uiPriority w:val="0"/>
    <w:rPr>
      <w:rFonts w:ascii="宋体" w:eastAsia="宋体"/>
      <w:snapToGrid w:val="0"/>
      <w:color w:val="000000"/>
      <w:kern w:val="28"/>
      <w:sz w:val="28"/>
      <w:lang w:val="en-US" w:eastAsia="zh-CN" w:bidi="ar-SA"/>
    </w:rPr>
  </w:style>
  <w:style w:type="character" w:customStyle="1" w:styleId="286">
    <w:name w:val="Char Char"/>
    <w:qFormat/>
    <w:uiPriority w:val="0"/>
    <w:rPr>
      <w:rFonts w:ascii="宋体" w:hAnsi="Courier New" w:eastAsia="宋体"/>
      <w:kern w:val="2"/>
      <w:sz w:val="21"/>
      <w:lang w:val="en-US" w:eastAsia="zh-CN" w:bidi="ar-SA"/>
    </w:rPr>
  </w:style>
  <w:style w:type="character" w:customStyle="1" w:styleId="287">
    <w:name w:val="签名 Char1"/>
    <w:qFormat/>
    <w:uiPriority w:val="0"/>
    <w:rPr>
      <w:rFonts w:ascii="Times New Roman" w:hAnsi="Times New Roman" w:eastAsia="宋体" w:cs="Times New Roman"/>
      <w:szCs w:val="24"/>
    </w:rPr>
  </w:style>
  <w:style w:type="character" w:customStyle="1" w:styleId="288">
    <w:name w:val="日期 字符"/>
    <w:qFormat/>
    <w:uiPriority w:val="0"/>
    <w:rPr>
      <w:rFonts w:ascii="宋体"/>
      <w:kern w:val="2"/>
      <w:sz w:val="24"/>
      <w:szCs w:val="21"/>
      <w:lang w:val="zh-CN"/>
    </w:rPr>
  </w:style>
  <w:style w:type="character" w:customStyle="1" w:styleId="289">
    <w:name w:val="标题 9 Char1"/>
    <w:link w:val="10"/>
    <w:qFormat/>
    <w:uiPriority w:val="0"/>
    <w:rPr>
      <w:rFonts w:ascii="Arial" w:hAnsi="Arial" w:eastAsia="黑体" w:cs="Times New Roman"/>
      <w:szCs w:val="21"/>
    </w:rPr>
  </w:style>
  <w:style w:type="character" w:customStyle="1" w:styleId="290">
    <w:name w:val="Char Char18"/>
    <w:qFormat/>
    <w:uiPriority w:val="6"/>
    <w:rPr>
      <w:rFonts w:ascii="宋体" w:hAnsi="宋体"/>
      <w:sz w:val="28"/>
    </w:rPr>
  </w:style>
  <w:style w:type="character" w:customStyle="1" w:styleId="291">
    <w:name w:val="Char Char22"/>
    <w:qFormat/>
    <w:uiPriority w:val="6"/>
    <w:rPr>
      <w:rFonts w:ascii="宋体" w:hAnsi="宋体"/>
      <w:kern w:val="1"/>
      <w:sz w:val="24"/>
      <w:szCs w:val="24"/>
    </w:rPr>
  </w:style>
  <w:style w:type="character" w:customStyle="1" w:styleId="292">
    <w:name w:val="pt141"/>
    <w:qFormat/>
    <w:uiPriority w:val="0"/>
    <w:rPr>
      <w:color w:val="330066"/>
      <w:sz w:val="22"/>
      <w:szCs w:val="22"/>
    </w:rPr>
  </w:style>
  <w:style w:type="character" w:customStyle="1" w:styleId="293">
    <w:name w:val="正文文本缩进 2 Char1"/>
    <w:semiHidden/>
    <w:qFormat/>
    <w:uiPriority w:val="99"/>
    <w:rPr>
      <w:rFonts w:ascii="Times New Roman" w:hAnsi="Times New Roman" w:eastAsia="宋体" w:cs="Times New Roman"/>
      <w:szCs w:val="24"/>
    </w:rPr>
  </w:style>
  <w:style w:type="character" w:customStyle="1" w:styleId="294">
    <w:name w:val="批注框文本 字符1"/>
    <w:qFormat/>
    <w:uiPriority w:val="0"/>
    <w:rPr>
      <w:kern w:val="2"/>
      <w:sz w:val="18"/>
      <w:szCs w:val="18"/>
    </w:rPr>
  </w:style>
  <w:style w:type="character" w:customStyle="1" w:styleId="295">
    <w:name w:val="Char Char611"/>
    <w:qFormat/>
    <w:uiPriority w:val="0"/>
    <w:rPr>
      <w:rFonts w:eastAsia="宋体"/>
      <w:kern w:val="2"/>
      <w:sz w:val="21"/>
      <w:szCs w:val="24"/>
      <w:lang w:val="en-US" w:eastAsia="zh-CN" w:bidi="ar-SA"/>
    </w:rPr>
  </w:style>
  <w:style w:type="character" w:customStyle="1" w:styleId="296">
    <w:name w:val="highlight1"/>
    <w:qFormat/>
    <w:uiPriority w:val="0"/>
    <w:rPr>
      <w:rFonts w:ascii="仿宋_GB2312" w:eastAsia="微软雅黑"/>
      <w:b/>
      <w:kern w:val="2"/>
      <w:sz w:val="23"/>
      <w:szCs w:val="23"/>
      <w:lang w:val="en-US" w:eastAsia="zh-CN" w:bidi="ar-SA"/>
    </w:rPr>
  </w:style>
  <w:style w:type="character" w:customStyle="1" w:styleId="297">
    <w:name w:val="my正文 Char"/>
    <w:link w:val="298"/>
    <w:qFormat/>
    <w:locked/>
    <w:uiPriority w:val="0"/>
    <w:rPr>
      <w:rFonts w:ascii="Tahoma" w:hAnsi="Tahoma"/>
      <w:sz w:val="24"/>
      <w:szCs w:val="24"/>
    </w:rPr>
  </w:style>
  <w:style w:type="paragraph" w:customStyle="1" w:styleId="298">
    <w:name w:val="my正文"/>
    <w:basedOn w:val="1"/>
    <w:link w:val="297"/>
    <w:qFormat/>
    <w:uiPriority w:val="0"/>
    <w:pPr>
      <w:adjustRightInd/>
      <w:spacing w:line="360" w:lineRule="auto"/>
      <w:ind w:firstLine="480" w:firstLineChars="200"/>
    </w:pPr>
    <w:rPr>
      <w:rFonts w:ascii="Tahoma" w:hAnsi="Tahoma" w:eastAsiaTheme="minorEastAsia" w:cstheme="minorBidi"/>
      <w:sz w:val="24"/>
    </w:rPr>
  </w:style>
  <w:style w:type="character" w:customStyle="1" w:styleId="299">
    <w:name w:val="正文缩进 Char2"/>
    <w:link w:val="14"/>
    <w:qFormat/>
    <w:uiPriority w:val="0"/>
    <w:rPr>
      <w:rFonts w:ascii="宋体" w:eastAsia="宋体"/>
      <w:snapToGrid w:val="0"/>
      <w:color w:val="000000"/>
      <w:kern w:val="28"/>
      <w:sz w:val="28"/>
    </w:rPr>
  </w:style>
  <w:style w:type="character" w:customStyle="1" w:styleId="300">
    <w:name w:val="Used by Word for text of Help footnotes Char Char1"/>
    <w:qFormat/>
    <w:uiPriority w:val="0"/>
    <w:rPr>
      <w:color w:val="0000FF"/>
      <w:sz w:val="21"/>
    </w:rPr>
  </w:style>
  <w:style w:type="character" w:customStyle="1" w:styleId="301">
    <w:name w:val="FA正文 Char Char"/>
    <w:qFormat/>
    <w:uiPriority w:val="0"/>
    <w:rPr>
      <w:rFonts w:hAnsi="宋体"/>
      <w:kern w:val="2"/>
      <w:sz w:val="24"/>
      <w:lang w:bidi="ar-SA"/>
    </w:rPr>
  </w:style>
  <w:style w:type="character" w:customStyle="1" w:styleId="302">
    <w:name w:val="纯文本 字符"/>
    <w:qFormat/>
    <w:uiPriority w:val="0"/>
    <w:rPr>
      <w:rFonts w:ascii="宋体" w:hAnsi="Courier New" w:eastAsia="宋体" w:cs="Arial"/>
      <w:snapToGrid w:val="0"/>
      <w:kern w:val="2"/>
      <w:sz w:val="21"/>
      <w:szCs w:val="21"/>
      <w:lang w:val="en-US" w:eastAsia="zh-CN" w:bidi="ar-SA"/>
    </w:rPr>
  </w:style>
  <w:style w:type="character" w:customStyle="1" w:styleId="303">
    <w:name w:val="3级 Char"/>
    <w:link w:val="304"/>
    <w:qFormat/>
    <w:uiPriority w:val="0"/>
    <w:rPr>
      <w:rFonts w:ascii="宋体" w:hAnsi="宋体"/>
      <w:b/>
      <w:bCs/>
      <w:sz w:val="28"/>
    </w:rPr>
  </w:style>
  <w:style w:type="paragraph" w:customStyle="1" w:styleId="304">
    <w:name w:val="3级"/>
    <w:basedOn w:val="305"/>
    <w:link w:val="303"/>
    <w:qFormat/>
    <w:uiPriority w:val="0"/>
    <w:pPr>
      <w:ind w:left="0" w:right="466" w:firstLine="288"/>
    </w:pPr>
    <w:rPr>
      <w:rFonts w:hAnsi="宋体" w:eastAsiaTheme="minorEastAsia" w:cstheme="minorBidi"/>
      <w:snapToGrid/>
      <w:kern w:val="2"/>
      <w:szCs w:val="22"/>
    </w:rPr>
  </w:style>
  <w:style w:type="paragraph" w:customStyle="1" w:styleId="305">
    <w:name w:val="样式 标题 3h33rd level3BOD 0H3l3CTHeading 3 - oldLevel 3 He..."/>
    <w:basedOn w:val="4"/>
    <w:qFormat/>
    <w:uiPriority w:val="99"/>
    <w:pPr>
      <w:keepLines w:val="0"/>
      <w:widowControl/>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306">
    <w:name w:val="myp11"/>
    <w:qFormat/>
    <w:uiPriority w:val="0"/>
    <w:rPr>
      <w:rFonts w:ascii="仿宋_GB2312" w:eastAsia="微软雅黑"/>
      <w:b/>
      <w:kern w:val="2"/>
      <w:sz w:val="32"/>
      <w:szCs w:val="32"/>
      <w:lang w:val="en-US" w:eastAsia="zh-CN" w:bidi="ar-SA"/>
    </w:rPr>
  </w:style>
  <w:style w:type="character" w:customStyle="1" w:styleId="307">
    <w:name w:val="文档结构图 Char2"/>
    <w:link w:val="17"/>
    <w:qFormat/>
    <w:uiPriority w:val="0"/>
    <w:rPr>
      <w:szCs w:val="24"/>
      <w:shd w:val="clear" w:color="auto" w:fill="000080"/>
    </w:rPr>
  </w:style>
  <w:style w:type="character" w:customStyle="1" w:styleId="308">
    <w:name w:val="H6 Char"/>
    <w:qFormat/>
    <w:uiPriority w:val="0"/>
    <w:rPr>
      <w:rFonts w:ascii="Arial" w:hAnsi="Arial" w:eastAsia="黑体"/>
      <w:b/>
      <w:bCs/>
      <w:kern w:val="2"/>
      <w:sz w:val="24"/>
      <w:szCs w:val="24"/>
    </w:rPr>
  </w:style>
  <w:style w:type="character" w:customStyle="1" w:styleId="309">
    <w:name w:val="Char Char91"/>
    <w:qFormat/>
    <w:uiPriority w:val="0"/>
    <w:rPr>
      <w:rFonts w:eastAsia="宋体"/>
      <w:kern w:val="2"/>
      <w:sz w:val="18"/>
      <w:szCs w:val="18"/>
      <w:lang w:val="en-US" w:eastAsia="zh-CN" w:bidi="ar-SA"/>
    </w:rPr>
  </w:style>
  <w:style w:type="character" w:customStyle="1" w:styleId="310">
    <w:name w:val="副标题 Char1"/>
    <w:qFormat/>
    <w:uiPriority w:val="0"/>
    <w:rPr>
      <w:rFonts w:ascii="Cambria" w:hAnsi="Cambria" w:eastAsia="宋体" w:cs="Times New Roman"/>
      <w:b/>
      <w:bCs/>
      <w:snapToGrid w:val="0"/>
      <w:kern w:val="28"/>
      <w:sz w:val="32"/>
      <w:szCs w:val="32"/>
    </w:rPr>
  </w:style>
  <w:style w:type="character" w:customStyle="1" w:styleId="311">
    <w:name w:val="font61"/>
    <w:qFormat/>
    <w:uiPriority w:val="0"/>
    <w:rPr>
      <w:rFonts w:hint="eastAsia" w:ascii="仿宋" w:hAnsi="仿宋" w:eastAsia="仿宋" w:cs="仿宋"/>
      <w:color w:val="000000"/>
      <w:sz w:val="20"/>
      <w:szCs w:val="20"/>
      <w:u w:val="none"/>
    </w:rPr>
  </w:style>
  <w:style w:type="character" w:customStyle="1" w:styleId="3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313">
    <w:name w:val="Char Char211"/>
    <w:qFormat/>
    <w:uiPriority w:val="0"/>
    <w:rPr>
      <w:rFonts w:eastAsia="宋体"/>
      <w:b/>
      <w:bCs/>
      <w:kern w:val="2"/>
      <w:sz w:val="21"/>
      <w:szCs w:val="24"/>
      <w:lang w:val="en-US" w:eastAsia="zh-CN" w:bidi="ar-SA"/>
    </w:rPr>
  </w:style>
  <w:style w:type="character" w:customStyle="1" w:styleId="314">
    <w:name w:val="maywed421"/>
    <w:qFormat/>
    <w:uiPriority w:val="0"/>
    <w:rPr>
      <w:color w:val="366FB6"/>
      <w:u w:val="none"/>
    </w:rPr>
  </w:style>
  <w:style w:type="character" w:customStyle="1" w:styleId="315">
    <w:name w:val="Char Char102"/>
    <w:semiHidden/>
    <w:qFormat/>
    <w:uiPriority w:val="0"/>
    <w:rPr>
      <w:rFonts w:ascii="宋体" w:hAnsi="宋体"/>
      <w:kern w:val="2"/>
      <w:sz w:val="21"/>
      <w:szCs w:val="24"/>
      <w:lang w:val="en-US" w:eastAsia="zh-CN"/>
    </w:rPr>
  </w:style>
  <w:style w:type="character" w:customStyle="1" w:styleId="316">
    <w:name w:val="页眉 Char1"/>
    <w:qFormat/>
    <w:uiPriority w:val="0"/>
    <w:rPr>
      <w:rFonts w:eastAsia="宋体"/>
      <w:kern w:val="2"/>
      <w:sz w:val="18"/>
      <w:szCs w:val="18"/>
      <w:lang w:val="en-US" w:eastAsia="zh-CN" w:bidi="ar-SA"/>
    </w:rPr>
  </w:style>
  <w:style w:type="character" w:customStyle="1" w:styleId="317">
    <w:name w:val="md"/>
    <w:qFormat/>
    <w:uiPriority w:val="0"/>
    <w:rPr>
      <w:rFonts w:ascii="Arial" w:hAnsi="Arial" w:eastAsia="黑体" w:cs="Arial"/>
      <w:snapToGrid w:val="0"/>
      <w:kern w:val="0"/>
      <w:szCs w:val="21"/>
    </w:rPr>
  </w:style>
  <w:style w:type="character" w:customStyle="1" w:styleId="318">
    <w:name w:val="big1"/>
    <w:qFormat/>
    <w:uiPriority w:val="0"/>
    <w:rPr>
      <w:rFonts w:hint="eastAsia" w:ascii="宋体" w:hAnsi="宋体" w:eastAsia="宋体"/>
      <w:color w:val="333333"/>
      <w:sz w:val="22"/>
      <w:szCs w:val="22"/>
    </w:rPr>
  </w:style>
  <w:style w:type="character" w:customStyle="1" w:styleId="319">
    <w:name w:val="Char Char311"/>
    <w:qFormat/>
    <w:uiPriority w:val="0"/>
    <w:rPr>
      <w:rFonts w:eastAsia="宋体"/>
      <w:kern w:val="2"/>
      <w:sz w:val="21"/>
      <w:szCs w:val="24"/>
      <w:lang w:val="en-US" w:eastAsia="zh-CN" w:bidi="ar-SA"/>
    </w:rPr>
  </w:style>
  <w:style w:type="character" w:customStyle="1" w:styleId="320">
    <w:name w:val="Char Char81"/>
    <w:qFormat/>
    <w:uiPriority w:val="6"/>
    <w:rPr>
      <w:rFonts w:eastAsia="宋体"/>
      <w:b/>
      <w:sz w:val="24"/>
      <w:lang w:val="en-US" w:eastAsia="zh-CN"/>
    </w:rPr>
  </w:style>
  <w:style w:type="character" w:customStyle="1" w:styleId="321">
    <w:name w:val="样式3 Char"/>
    <w:qFormat/>
    <w:uiPriority w:val="0"/>
    <w:rPr>
      <w:rFonts w:ascii="仿宋_GB2312" w:hAnsi="仿宋" w:eastAsia="仿宋_GB2312" w:cs="仿宋_GB2312"/>
      <w:b/>
      <w:bCs/>
      <w:sz w:val="32"/>
      <w:szCs w:val="30"/>
      <w:lang w:val="zh-CN"/>
    </w:rPr>
  </w:style>
  <w:style w:type="character" w:customStyle="1" w:styleId="322">
    <w:name w:val="HTML 地址 Char2"/>
    <w:link w:val="30"/>
    <w:qFormat/>
    <w:uiPriority w:val="0"/>
    <w:rPr>
      <w:rFonts w:ascii="宋体" w:hAnsi="宋体"/>
      <w:i/>
      <w:iCs/>
      <w:sz w:val="24"/>
      <w:szCs w:val="24"/>
    </w:rPr>
  </w:style>
  <w:style w:type="character" w:customStyle="1" w:styleId="323">
    <w:name w:val="正文首行缩进 2 Char1"/>
    <w:qFormat/>
    <w:uiPriority w:val="0"/>
    <w:rPr>
      <w:rFonts w:ascii="Times New Roman" w:hAnsi="Times New Roman" w:eastAsia="宋体" w:cs="Times New Roman"/>
      <w:kern w:val="2"/>
      <w:sz w:val="24"/>
      <w:szCs w:val="24"/>
    </w:rPr>
  </w:style>
  <w:style w:type="character" w:customStyle="1" w:styleId="324">
    <w:name w:val="副标题 Char2"/>
    <w:qFormat/>
    <w:uiPriority w:val="0"/>
    <w:rPr>
      <w:rFonts w:ascii="Cambria" w:hAnsi="Cambria" w:eastAsia="宋体" w:cs="Times New Roman"/>
      <w:b/>
      <w:bCs/>
      <w:snapToGrid w:val="0"/>
      <w:kern w:val="28"/>
      <w:sz w:val="32"/>
      <w:szCs w:val="32"/>
    </w:rPr>
  </w:style>
  <w:style w:type="character" w:customStyle="1" w:styleId="325">
    <w:name w:val="标题4-dyf Char"/>
    <w:link w:val="326"/>
    <w:qFormat/>
    <w:uiPriority w:val="0"/>
    <w:rPr>
      <w:rFonts w:ascii="Cambria" w:hAnsi="Cambria"/>
      <w:b/>
      <w:bCs/>
      <w:color w:val="000000"/>
      <w:szCs w:val="21"/>
    </w:rPr>
  </w:style>
  <w:style w:type="paragraph" w:customStyle="1" w:styleId="326">
    <w:name w:val="标题4-dyf"/>
    <w:basedOn w:val="5"/>
    <w:link w:val="325"/>
    <w:qFormat/>
    <w:uiPriority w:val="0"/>
    <w:p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327">
    <w:name w:val="dectext1"/>
    <w:qFormat/>
    <w:uiPriority w:val="0"/>
    <w:rPr>
      <w:rFonts w:ascii="宋体" w:hAnsi="宋体" w:eastAsia="宋体"/>
      <w:color w:val="333333"/>
      <w:sz w:val="21"/>
      <w:szCs w:val="21"/>
      <w:u w:val="none"/>
    </w:rPr>
  </w:style>
  <w:style w:type="character" w:customStyle="1" w:styleId="328">
    <w:name w:val="冯 Char"/>
    <w:link w:val="329"/>
    <w:qFormat/>
    <w:uiPriority w:val="0"/>
    <w:rPr>
      <w:rFonts w:ascii="宋体" w:hAnsi="宋体"/>
      <w:color w:val="000000"/>
      <w:sz w:val="24"/>
      <w:szCs w:val="24"/>
    </w:rPr>
  </w:style>
  <w:style w:type="paragraph" w:customStyle="1" w:styleId="329">
    <w:name w:val="冯"/>
    <w:basedOn w:val="1"/>
    <w:link w:val="328"/>
    <w:qFormat/>
    <w:uiPriority w:val="0"/>
    <w:pPr>
      <w:widowControl/>
      <w:adjustRightInd/>
      <w:spacing w:line="360" w:lineRule="auto"/>
      <w:ind w:firstLine="480" w:firstLineChars="200"/>
    </w:pPr>
    <w:rPr>
      <w:rFonts w:ascii="宋体" w:hAnsi="宋体" w:eastAsiaTheme="minorEastAsia" w:cstheme="minorBidi"/>
      <w:color w:val="000000"/>
      <w:sz w:val="24"/>
    </w:rPr>
  </w:style>
  <w:style w:type="character" w:customStyle="1" w:styleId="330">
    <w:name w:val="Header Char"/>
    <w:qFormat/>
    <w:locked/>
    <w:uiPriority w:val="0"/>
    <w:rPr>
      <w:rFonts w:eastAsia="宋体"/>
      <w:kern w:val="2"/>
      <w:sz w:val="18"/>
      <w:szCs w:val="18"/>
      <w:lang w:val="en-US" w:eastAsia="zh-CN" w:bidi="ar-SA"/>
    </w:rPr>
  </w:style>
  <w:style w:type="character" w:customStyle="1" w:styleId="331">
    <w:name w:val="Char Char12"/>
    <w:qFormat/>
    <w:uiPriority w:val="0"/>
    <w:rPr>
      <w:rFonts w:ascii="仿宋_GB2312" w:eastAsia="仿宋_GB2312"/>
      <w:b/>
      <w:bCs/>
      <w:kern w:val="2"/>
      <w:sz w:val="24"/>
      <w:szCs w:val="24"/>
      <w:lang w:val="zh-CN" w:eastAsia="zh-CN" w:bidi="ar-SA"/>
    </w:rPr>
  </w:style>
  <w:style w:type="character" w:customStyle="1" w:styleId="332">
    <w:name w:val="题注 Char"/>
    <w:link w:val="15"/>
    <w:qFormat/>
    <w:uiPriority w:val="0"/>
    <w:rPr>
      <w:b/>
      <w:sz w:val="28"/>
    </w:rPr>
  </w:style>
  <w:style w:type="character" w:customStyle="1" w:styleId="333">
    <w:name w:val="普通文字 Char3"/>
    <w:qFormat/>
    <w:uiPriority w:val="0"/>
    <w:rPr>
      <w:rFonts w:ascii="宋体" w:hAnsi="Courier New" w:eastAsia="宋体"/>
      <w:kern w:val="2"/>
      <w:sz w:val="21"/>
      <w:lang w:val="en-US" w:eastAsia="zh-CN" w:bidi="ar-SA"/>
    </w:rPr>
  </w:style>
  <w:style w:type="character" w:customStyle="1" w:styleId="334">
    <w:name w:val="公文正文 Char"/>
    <w:qFormat/>
    <w:uiPriority w:val="0"/>
    <w:rPr>
      <w:rFonts w:ascii="仿宋_GB2312" w:eastAsia="仿宋_GB2312"/>
      <w:kern w:val="2"/>
      <w:sz w:val="24"/>
      <w:szCs w:val="24"/>
      <w:lang w:val="en-US" w:eastAsia="zh-CN" w:bidi="ar-SA"/>
    </w:rPr>
  </w:style>
  <w:style w:type="character" w:customStyle="1" w:styleId="335">
    <w:name w:val="正文首行缩进 Char Char Char Char Char"/>
    <w:qFormat/>
    <w:uiPriority w:val="0"/>
    <w:rPr>
      <w:rFonts w:ascii="宋体"/>
      <w:kern w:val="2"/>
      <w:sz w:val="24"/>
      <w:lang w:val="zh-CN"/>
    </w:rPr>
  </w:style>
  <w:style w:type="character" w:customStyle="1" w:styleId="336">
    <w:name w:val="PI Char"/>
    <w:qFormat/>
    <w:uiPriority w:val="0"/>
    <w:rPr>
      <w:rFonts w:ascii="宋体" w:hAnsi="宋体" w:eastAsia="宋体"/>
      <w:kern w:val="2"/>
      <w:sz w:val="24"/>
      <w:szCs w:val="24"/>
      <w:lang w:val="en-US" w:eastAsia="zh-CN" w:bidi="ar-SA"/>
    </w:rPr>
  </w:style>
  <w:style w:type="character" w:customStyle="1" w:styleId="337">
    <w:name w:val="Default Char"/>
    <w:link w:val="84"/>
    <w:qFormat/>
    <w:uiPriority w:val="0"/>
    <w:rPr>
      <w:rFonts w:ascii="Cambria" w:hAnsi="Times New Roman" w:eastAsia="宋体" w:cs="Cambria"/>
      <w:color w:val="000000"/>
      <w:kern w:val="0"/>
      <w:sz w:val="24"/>
      <w:szCs w:val="24"/>
    </w:rPr>
  </w:style>
  <w:style w:type="character" w:customStyle="1" w:styleId="338">
    <w:name w:val="style91"/>
    <w:qFormat/>
    <w:uiPriority w:val="0"/>
    <w:rPr>
      <w:color w:val="333333"/>
    </w:rPr>
  </w:style>
  <w:style w:type="character" w:customStyle="1" w:styleId="339">
    <w:name w:val="列出段落 Char2"/>
    <w:qFormat/>
    <w:uiPriority w:val="34"/>
    <w:rPr>
      <w:rFonts w:ascii="Calibri" w:hAnsi="Calibri"/>
      <w:kern w:val="2"/>
      <w:sz w:val="28"/>
    </w:rPr>
  </w:style>
  <w:style w:type="character" w:customStyle="1" w:styleId="340">
    <w:name w:val="mdeck"/>
    <w:qFormat/>
    <w:uiPriority w:val="0"/>
    <w:rPr>
      <w:rFonts w:ascii="仿宋_GB2312" w:eastAsia="微软雅黑"/>
      <w:b/>
      <w:kern w:val="2"/>
      <w:sz w:val="32"/>
      <w:szCs w:val="32"/>
      <w:lang w:val="en-US" w:eastAsia="zh-CN" w:bidi="ar-SA"/>
    </w:rPr>
  </w:style>
  <w:style w:type="character" w:customStyle="1" w:styleId="341">
    <w:name w:val="unnamed11"/>
    <w:qFormat/>
    <w:uiPriority w:val="0"/>
    <w:rPr>
      <w:sz w:val="20"/>
      <w:szCs w:val="20"/>
    </w:rPr>
  </w:style>
  <w:style w:type="character" w:customStyle="1" w:styleId="342">
    <w:name w:val="正文文本 Char2"/>
    <w:semiHidden/>
    <w:qFormat/>
    <w:uiPriority w:val="99"/>
    <w:rPr>
      <w:rFonts w:ascii="Times New Roman" w:hAnsi="Times New Roman" w:eastAsia="宋体" w:cs="Times New Roman"/>
      <w:snapToGrid w:val="0"/>
      <w:kern w:val="0"/>
      <w:szCs w:val="24"/>
    </w:rPr>
  </w:style>
  <w:style w:type="character" w:customStyle="1" w:styleId="343">
    <w:name w:val="标书正文格式 Char"/>
    <w:qFormat/>
    <w:uiPriority w:val="0"/>
    <w:rPr>
      <w:rFonts w:eastAsia="楷体_GB2312"/>
      <w:kern w:val="2"/>
      <w:sz w:val="24"/>
      <w:szCs w:val="24"/>
      <w:lang w:bidi="ar-SA"/>
    </w:rPr>
  </w:style>
  <w:style w:type="character" w:customStyle="1" w:styleId="344">
    <w:name w:val="Char Char11"/>
    <w:qFormat/>
    <w:locked/>
    <w:uiPriority w:val="0"/>
    <w:rPr>
      <w:rFonts w:ascii="宋体" w:hAnsi="宋体" w:eastAsia="宋体"/>
      <w:b/>
      <w:kern w:val="2"/>
      <w:sz w:val="24"/>
      <w:szCs w:val="24"/>
      <w:lang w:val="en-US" w:eastAsia="zh-CN" w:bidi="ar-SA"/>
    </w:rPr>
  </w:style>
  <w:style w:type="character" w:customStyle="1" w:styleId="345">
    <w:name w:val="ca-131"/>
    <w:qFormat/>
    <w:uiPriority w:val="0"/>
    <w:rPr>
      <w:rFonts w:hint="eastAsia" w:ascii="仿宋_GB2312" w:eastAsia="仿宋_GB2312"/>
      <w:b/>
      <w:bCs/>
      <w:color w:val="000000"/>
      <w:spacing w:val="-20"/>
      <w:sz w:val="24"/>
      <w:szCs w:val="24"/>
    </w:rPr>
  </w:style>
  <w:style w:type="character" w:customStyle="1" w:styleId="346">
    <w:name w:val="tw4winMark"/>
    <w:qFormat/>
    <w:uiPriority w:val="0"/>
    <w:rPr>
      <w:rFonts w:ascii="Courier New" w:hAnsi="Courier New" w:cs="Courier New"/>
      <w:vanish/>
      <w:color w:val="800080"/>
      <w:sz w:val="24"/>
      <w:szCs w:val="24"/>
      <w:vertAlign w:val="subscript"/>
    </w:rPr>
  </w:style>
  <w:style w:type="character" w:customStyle="1" w:styleId="347">
    <w:name w:val="正文样式 Char"/>
    <w:link w:val="348"/>
    <w:qFormat/>
    <w:uiPriority w:val="0"/>
    <w:rPr>
      <w:rFonts w:ascii="Calibri" w:hAnsi="Calibri"/>
      <w:sz w:val="24"/>
      <w:szCs w:val="24"/>
    </w:rPr>
  </w:style>
  <w:style w:type="paragraph" w:customStyle="1" w:styleId="348">
    <w:name w:val="正文样式"/>
    <w:basedOn w:val="1"/>
    <w:link w:val="347"/>
    <w:qFormat/>
    <w:uiPriority w:val="0"/>
    <w:pPr>
      <w:adjustRightInd/>
      <w:spacing w:line="360" w:lineRule="auto"/>
      <w:ind w:firstLine="480" w:firstLineChars="200"/>
    </w:pPr>
    <w:rPr>
      <w:rFonts w:ascii="Calibri" w:hAnsi="Calibri" w:eastAsiaTheme="minorEastAsia" w:cstheme="minorBidi"/>
      <w:sz w:val="24"/>
    </w:rPr>
  </w:style>
  <w:style w:type="character" w:customStyle="1" w:styleId="349">
    <w:name w:val="表正文 Char3"/>
    <w:qFormat/>
    <w:uiPriority w:val="0"/>
    <w:rPr>
      <w:rFonts w:eastAsia="宋体"/>
    </w:rPr>
  </w:style>
  <w:style w:type="character" w:customStyle="1" w:styleId="350">
    <w:name w:val="H5 Char"/>
    <w:qFormat/>
    <w:uiPriority w:val="0"/>
    <w:rPr>
      <w:b/>
      <w:bCs/>
      <w:kern w:val="2"/>
      <w:sz w:val="28"/>
      <w:szCs w:val="28"/>
    </w:rPr>
  </w:style>
  <w:style w:type="character" w:customStyle="1" w:styleId="351">
    <w:name w:val="Char Char3"/>
    <w:qFormat/>
    <w:uiPriority w:val="0"/>
    <w:rPr>
      <w:rFonts w:eastAsia="宋体"/>
      <w:kern w:val="2"/>
      <w:sz w:val="21"/>
      <w:szCs w:val="24"/>
      <w:lang w:val="en-US" w:eastAsia="zh-CN" w:bidi="ar-SA"/>
    </w:rPr>
  </w:style>
  <w:style w:type="character" w:customStyle="1" w:styleId="352">
    <w:name w:val="正文 编号 Char"/>
    <w:qFormat/>
    <w:uiPriority w:val="0"/>
    <w:rPr>
      <w:rFonts w:ascii="仿宋_GB2312" w:hAnsi="仿宋_GB2312" w:eastAsia="仿宋_GB2312"/>
      <w:kern w:val="2"/>
      <w:sz w:val="24"/>
      <w:lang w:bidi="ar-SA"/>
    </w:rPr>
  </w:style>
  <w:style w:type="character" w:customStyle="1" w:styleId="353">
    <w:name w:val="question-title2"/>
    <w:qFormat/>
    <w:uiPriority w:val="6"/>
    <w:rPr>
      <w:rFonts w:ascii="Arial" w:hAnsi="Arial" w:eastAsia="黑体" w:cs="Arial"/>
      <w:snapToGrid w:val="0"/>
      <w:kern w:val="0"/>
      <w:szCs w:val="21"/>
    </w:rPr>
  </w:style>
  <w:style w:type="character" w:customStyle="1" w:styleId="354">
    <w:name w:val="gf正文1 Char Char"/>
    <w:link w:val="355"/>
    <w:qFormat/>
    <w:uiPriority w:val="0"/>
    <w:rPr>
      <w:rFonts w:ascii="宋体" w:hAnsi="宋体" w:cs="宋体"/>
      <w:sz w:val="24"/>
      <w:szCs w:val="24"/>
    </w:rPr>
  </w:style>
  <w:style w:type="paragraph" w:customStyle="1" w:styleId="355">
    <w:name w:val="gf正文1"/>
    <w:basedOn w:val="1"/>
    <w:link w:val="354"/>
    <w:qFormat/>
    <w:uiPriority w:val="0"/>
    <w:pPr>
      <w:tabs>
        <w:tab w:val="left" w:pos="3240"/>
        <w:tab w:val="left" w:pos="3960"/>
      </w:tabs>
      <w:snapToGrid w:val="0"/>
      <w:spacing w:line="360" w:lineRule="auto"/>
      <w:ind w:firstLine="480" w:firstLineChars="200"/>
    </w:pPr>
    <w:rPr>
      <w:rFonts w:ascii="宋体" w:hAnsi="宋体" w:cs="宋体" w:eastAsiaTheme="minorEastAsia"/>
      <w:sz w:val="24"/>
    </w:rPr>
  </w:style>
  <w:style w:type="character" w:customStyle="1" w:styleId="356">
    <w:name w:val="Char Char15"/>
    <w:qFormat/>
    <w:uiPriority w:val="6"/>
    <w:rPr>
      <w:rFonts w:ascii="宋体" w:hAnsi="宋体"/>
      <w:kern w:val="1"/>
      <w:sz w:val="21"/>
    </w:rPr>
  </w:style>
  <w:style w:type="character" w:customStyle="1" w:styleId="357">
    <w:name w:val="正文缩进 Char3"/>
    <w:qFormat/>
    <w:uiPriority w:val="0"/>
    <w:rPr>
      <w:rFonts w:ascii="宋体" w:eastAsia="宋体"/>
      <w:snapToGrid w:val="0"/>
      <w:color w:val="000000"/>
      <w:kern w:val="28"/>
      <w:sz w:val="28"/>
      <w:lang w:val="en-US" w:eastAsia="zh-CN" w:bidi="ar-SA"/>
    </w:rPr>
  </w:style>
  <w:style w:type="character" w:customStyle="1" w:styleId="358">
    <w:name w:val="列出段落 Char1"/>
    <w:link w:val="359"/>
    <w:qFormat/>
    <w:uiPriority w:val="0"/>
    <w:rPr>
      <w:rFonts w:ascii="Calibri" w:hAnsi="Calibri"/>
      <w:sz w:val="24"/>
      <w:lang w:eastAsia="en-US"/>
    </w:rPr>
  </w:style>
  <w:style w:type="paragraph" w:customStyle="1" w:styleId="359">
    <w:name w:val="列表1"/>
    <w:basedOn w:val="1"/>
    <w:next w:val="360"/>
    <w:link w:val="358"/>
    <w:qFormat/>
    <w:uiPriority w:val="0"/>
    <w:pPr>
      <w:widowControl/>
      <w:adjustRightInd/>
      <w:spacing w:after="200" w:line="360" w:lineRule="auto"/>
      <w:ind w:left="720" w:firstLine="200" w:firstLineChars="200"/>
      <w:jc w:val="left"/>
    </w:pPr>
    <w:rPr>
      <w:rFonts w:ascii="Calibri" w:hAnsi="Calibri" w:eastAsiaTheme="minorEastAsia" w:cstheme="minorBidi"/>
      <w:sz w:val="24"/>
      <w:szCs w:val="22"/>
      <w:lang w:eastAsia="en-US"/>
    </w:rPr>
  </w:style>
  <w:style w:type="paragraph" w:customStyle="1" w:styleId="360">
    <w:name w:val="列出段落2"/>
    <w:basedOn w:val="1"/>
    <w:qFormat/>
    <w:uiPriority w:val="34"/>
    <w:pPr>
      <w:spacing w:line="360" w:lineRule="auto"/>
      <w:ind w:firstLine="200" w:firstLineChars="200"/>
    </w:pPr>
    <w:rPr>
      <w:rFonts w:eastAsia="楷体_GB2312" w:cs="Lucida Sans"/>
      <w:sz w:val="24"/>
    </w:rPr>
  </w:style>
  <w:style w:type="character" w:customStyle="1" w:styleId="361">
    <w:name w:val="Char Char8"/>
    <w:qFormat/>
    <w:uiPriority w:val="0"/>
    <w:rPr>
      <w:rFonts w:eastAsia="宋体"/>
      <w:b/>
      <w:sz w:val="24"/>
      <w:lang w:val="en-US" w:eastAsia="zh-CN"/>
    </w:rPr>
  </w:style>
  <w:style w:type="character" w:customStyle="1" w:styleId="362">
    <w:name w:val="Normal Indent Char Char"/>
    <w:qFormat/>
    <w:uiPriority w:val="0"/>
    <w:rPr>
      <w:rFonts w:eastAsia="宋体"/>
      <w:kern w:val="2"/>
      <w:sz w:val="21"/>
      <w:lang w:val="en-US" w:eastAsia="zh-CN" w:bidi="ar-SA"/>
    </w:rPr>
  </w:style>
  <w:style w:type="character" w:customStyle="1" w:styleId="363">
    <w:name w:val="列表段落 字符"/>
    <w:qFormat/>
    <w:uiPriority w:val="99"/>
  </w:style>
  <w:style w:type="character" w:customStyle="1" w:styleId="364">
    <w:name w:val="Ò³Ã¼ Char Char1"/>
    <w:qFormat/>
    <w:uiPriority w:val="0"/>
    <w:rPr>
      <w:rFonts w:eastAsia="宋体"/>
      <w:kern w:val="2"/>
      <w:sz w:val="18"/>
      <w:szCs w:val="18"/>
      <w:lang w:val="en-US" w:eastAsia="zh-CN" w:bidi="ar-SA"/>
    </w:rPr>
  </w:style>
  <w:style w:type="character" w:customStyle="1" w:styleId="365">
    <w:name w:val="方案正文 Char"/>
    <w:qFormat/>
    <w:uiPriority w:val="0"/>
    <w:rPr>
      <w:rFonts w:ascii="仿宋_GB2312" w:eastAsia="仿宋_GB2312"/>
      <w:b/>
      <w:color w:val="000000"/>
      <w:kern w:val="2"/>
      <w:sz w:val="24"/>
      <w:lang w:val="en-US" w:eastAsia="zh-CN" w:bidi="ar-SA"/>
    </w:rPr>
  </w:style>
  <w:style w:type="character" w:customStyle="1" w:styleId="366">
    <w:name w:val="Char Char30"/>
    <w:qFormat/>
    <w:uiPriority w:val="6"/>
    <w:rPr>
      <w:rFonts w:ascii="Arial" w:hAnsi="Arial" w:eastAsia="黑体"/>
      <w:kern w:val="1"/>
      <w:sz w:val="21"/>
      <w:szCs w:val="21"/>
    </w:rPr>
  </w:style>
  <w:style w:type="character" w:customStyle="1" w:styleId="367">
    <w:name w:val="正文文本缩进 字符1"/>
    <w:qFormat/>
    <w:uiPriority w:val="0"/>
    <w:rPr>
      <w:rFonts w:ascii="宋体" w:hAnsi="宋体"/>
      <w:kern w:val="2"/>
      <w:sz w:val="24"/>
      <w:szCs w:val="24"/>
    </w:rPr>
  </w:style>
  <w:style w:type="character" w:customStyle="1" w:styleId="368">
    <w:name w:val="font01"/>
    <w:qFormat/>
    <w:uiPriority w:val="0"/>
    <w:rPr>
      <w:rFonts w:hint="eastAsia" w:ascii="微软雅黑" w:hAnsi="微软雅黑" w:eastAsia="微软雅黑" w:cs="微软雅黑"/>
      <w:color w:val="000000"/>
      <w:sz w:val="20"/>
      <w:szCs w:val="20"/>
      <w:u w:val="none"/>
    </w:rPr>
  </w:style>
  <w:style w:type="character" w:customStyle="1" w:styleId="369">
    <w:name w:val="Char Char20"/>
    <w:qFormat/>
    <w:uiPriority w:val="6"/>
    <w:rPr>
      <w:kern w:val="1"/>
      <w:sz w:val="24"/>
    </w:rPr>
  </w:style>
  <w:style w:type="character" w:customStyle="1" w:styleId="370">
    <w:name w:val="tw4winExternal"/>
    <w:qFormat/>
    <w:uiPriority w:val="0"/>
    <w:rPr>
      <w:rFonts w:ascii="Courier New" w:hAnsi="Courier New" w:cs="Courier New"/>
      <w:color w:val="808080"/>
      <w:lang w:val="en-US" w:eastAsia="zh-CN"/>
    </w:rPr>
  </w:style>
  <w:style w:type="character" w:customStyle="1" w:styleId="371">
    <w:name w:val="标题 4 Char1"/>
    <w:qFormat/>
    <w:uiPriority w:val="9"/>
    <w:rPr>
      <w:rFonts w:ascii="Cambria" w:hAnsi="Cambria" w:eastAsia="宋体" w:cs="Times New Roman"/>
      <w:b/>
      <w:bCs/>
      <w:kern w:val="2"/>
      <w:sz w:val="28"/>
      <w:szCs w:val="28"/>
    </w:rPr>
  </w:style>
  <w:style w:type="character" w:customStyle="1" w:styleId="372">
    <w:name w:val="批注文字 Char2"/>
    <w:qFormat/>
    <w:uiPriority w:val="99"/>
    <w:rPr>
      <w:rFonts w:ascii="Times New Roman" w:hAnsi="Times New Roman" w:eastAsia="宋体" w:cs="Times New Roman"/>
      <w:snapToGrid w:val="0"/>
      <w:kern w:val="0"/>
      <w:szCs w:val="24"/>
    </w:rPr>
  </w:style>
  <w:style w:type="character" w:customStyle="1" w:styleId="373">
    <w:name w:val="正文文本 2 Char"/>
    <w:qFormat/>
    <w:uiPriority w:val="0"/>
    <w:rPr>
      <w:rFonts w:eastAsia="宋体"/>
      <w:kern w:val="2"/>
      <w:sz w:val="21"/>
      <w:szCs w:val="24"/>
      <w:lang w:val="en-US" w:eastAsia="zh-CN" w:bidi="ar-SA"/>
    </w:rPr>
  </w:style>
  <w:style w:type="character" w:customStyle="1" w:styleId="374">
    <w:name w:val="Ò³Ã¼ Char Char"/>
    <w:qFormat/>
    <w:uiPriority w:val="0"/>
    <w:rPr>
      <w:rFonts w:eastAsia="宋体"/>
      <w:kern w:val="2"/>
      <w:sz w:val="18"/>
      <w:lang w:val="en-US" w:eastAsia="zh-CN" w:bidi="ar-SA"/>
    </w:rPr>
  </w:style>
  <w:style w:type="character" w:customStyle="1" w:styleId="375">
    <w:name w:val="message1"/>
    <w:qFormat/>
    <w:uiPriority w:val="0"/>
    <w:rPr>
      <w:rFonts w:hint="default" w:ascii="Tahoma" w:hAnsi="Tahoma" w:cs="Tahoma"/>
      <w:sz w:val="18"/>
      <w:szCs w:val="18"/>
    </w:rPr>
  </w:style>
  <w:style w:type="character" w:customStyle="1" w:styleId="376">
    <w:name w:val="Char Char23"/>
    <w:qFormat/>
    <w:uiPriority w:val="6"/>
    <w:rPr>
      <w:color w:val="0000FF"/>
      <w:sz w:val="21"/>
    </w:rPr>
  </w:style>
  <w:style w:type="character" w:customStyle="1" w:styleId="377">
    <w:name w:val="批注框文本 字符"/>
    <w:qFormat/>
    <w:uiPriority w:val="0"/>
    <w:rPr>
      <w:rFonts w:ascii="Arial" w:hAnsi="Arial" w:eastAsia="黑体" w:cs="Arial"/>
      <w:snapToGrid w:val="0"/>
      <w:kern w:val="0"/>
      <w:sz w:val="18"/>
      <w:szCs w:val="18"/>
    </w:rPr>
  </w:style>
  <w:style w:type="character" w:customStyle="1" w:styleId="378">
    <w:name w:val="纯文本 Char2"/>
    <w:semiHidden/>
    <w:qFormat/>
    <w:uiPriority w:val="99"/>
    <w:rPr>
      <w:rFonts w:ascii="宋体" w:hAnsi="Courier New" w:eastAsia="宋体" w:cs="Courier New"/>
    </w:rPr>
  </w:style>
  <w:style w:type="character" w:customStyle="1" w:styleId="379">
    <w:name w:val="Char Char25"/>
    <w:qFormat/>
    <w:uiPriority w:val="6"/>
    <w:rPr>
      <w:rFonts w:ascii="宋体" w:hAnsi="宋体"/>
      <w:kern w:val="1"/>
      <w:sz w:val="24"/>
      <w:lang w:val="zh-CN"/>
    </w:rPr>
  </w:style>
  <w:style w:type="character" w:customStyle="1" w:styleId="380">
    <w:name w:val="Char Char411"/>
    <w:qFormat/>
    <w:uiPriority w:val="0"/>
    <w:rPr>
      <w:rFonts w:eastAsia="宋体"/>
      <w:b/>
      <w:sz w:val="24"/>
      <w:lang w:val="en-US" w:eastAsia="zh-CN" w:bidi="ar-SA"/>
    </w:rPr>
  </w:style>
  <w:style w:type="character" w:customStyle="1" w:styleId="381">
    <w:name w:val="Heading 7 Char"/>
    <w:qFormat/>
    <w:locked/>
    <w:uiPriority w:val="0"/>
    <w:rPr>
      <w:rFonts w:ascii="宋体" w:hAnsi="宋体" w:eastAsia="宋体"/>
      <w:b/>
      <w:bCs/>
      <w:kern w:val="2"/>
      <w:sz w:val="24"/>
      <w:szCs w:val="24"/>
      <w:lang w:val="en-US" w:eastAsia="zh-CN" w:bidi="ar-SA"/>
    </w:rPr>
  </w:style>
  <w:style w:type="character" w:customStyle="1" w:styleId="382">
    <w:name w:val="此正文 Char"/>
    <w:link w:val="383"/>
    <w:qFormat/>
    <w:uiPriority w:val="0"/>
    <w:rPr>
      <w:sz w:val="24"/>
      <w:szCs w:val="24"/>
    </w:rPr>
  </w:style>
  <w:style w:type="paragraph" w:customStyle="1" w:styleId="383">
    <w:name w:val="此正文"/>
    <w:basedOn w:val="1"/>
    <w:link w:val="382"/>
    <w:qFormat/>
    <w:uiPriority w:val="0"/>
    <w:pPr>
      <w:adjustRightInd/>
      <w:spacing w:line="360" w:lineRule="auto"/>
      <w:ind w:firstLine="200" w:firstLineChars="200"/>
    </w:pPr>
    <w:rPr>
      <w:rFonts w:asciiTheme="minorHAnsi" w:hAnsiTheme="minorHAnsi" w:eastAsiaTheme="minorEastAsia" w:cstheme="minorBidi"/>
      <w:sz w:val="24"/>
    </w:rPr>
  </w:style>
  <w:style w:type="character" w:customStyle="1" w:styleId="384">
    <w:name w:val="Char Char2"/>
    <w:qFormat/>
    <w:uiPriority w:val="0"/>
    <w:rPr>
      <w:rFonts w:eastAsia="宋体"/>
      <w:b/>
      <w:bCs/>
      <w:kern w:val="2"/>
      <w:sz w:val="21"/>
      <w:szCs w:val="24"/>
      <w:lang w:val="en-US" w:eastAsia="zh-CN" w:bidi="ar-SA"/>
    </w:rPr>
  </w:style>
  <w:style w:type="character" w:customStyle="1" w:styleId="385">
    <w:name w:val="标题 1 字符1"/>
    <w:qFormat/>
    <w:uiPriority w:val="9"/>
    <w:rPr>
      <w:b/>
      <w:bCs/>
      <w:kern w:val="44"/>
      <w:sz w:val="44"/>
      <w:szCs w:val="44"/>
    </w:rPr>
  </w:style>
  <w:style w:type="character" w:customStyle="1" w:styleId="386">
    <w:name w:val="Footer-Even Char1"/>
    <w:qFormat/>
    <w:uiPriority w:val="0"/>
    <w:rPr>
      <w:rFonts w:eastAsia="宋体"/>
      <w:kern w:val="2"/>
      <w:sz w:val="18"/>
      <w:szCs w:val="18"/>
      <w:lang w:val="en-US" w:eastAsia="zh-CN" w:bidi="ar-SA"/>
    </w:rPr>
  </w:style>
  <w:style w:type="character" w:customStyle="1" w:styleId="387">
    <w:name w:val="Char Char29"/>
    <w:qFormat/>
    <w:uiPriority w:val="6"/>
    <w:rPr>
      <w:rFonts w:ascii="Arial" w:hAnsi="Arial" w:eastAsia="微软雅黑"/>
      <w:b/>
      <w:kern w:val="1"/>
      <w:sz w:val="44"/>
      <w:szCs w:val="32"/>
      <w:lang w:val="en-US" w:eastAsia="zh-CN" w:bidi="ar-SA"/>
    </w:rPr>
  </w:style>
  <w:style w:type="character" w:customStyle="1" w:styleId="388">
    <w:name w:val="标题 Char3"/>
    <w:link w:val="54"/>
    <w:qFormat/>
    <w:uiPriority w:val="10"/>
    <w:rPr>
      <w:b/>
      <w:sz w:val="24"/>
      <w:lang w:val="en-US"/>
    </w:rPr>
  </w:style>
  <w:style w:type="character" w:customStyle="1" w:styleId="389">
    <w:name w:val="font81"/>
    <w:qFormat/>
    <w:uiPriority w:val="0"/>
    <w:rPr>
      <w:rFonts w:ascii="微软雅黑" w:hAnsi="微软雅黑" w:eastAsia="微软雅黑" w:cs="微软雅黑"/>
      <w:color w:val="000000"/>
      <w:sz w:val="20"/>
      <w:szCs w:val="20"/>
      <w:u w:val="none"/>
    </w:rPr>
  </w:style>
  <w:style w:type="character" w:customStyle="1" w:styleId="390">
    <w:name w:val="Char Char312"/>
    <w:qFormat/>
    <w:uiPriority w:val="0"/>
    <w:rPr>
      <w:rFonts w:ascii="Times New Roman" w:hAnsi="Times New Roman" w:eastAsia="宋体" w:cs="Times New Roman"/>
      <w:b/>
      <w:kern w:val="2"/>
      <w:sz w:val="32"/>
      <w:szCs w:val="24"/>
      <w:lang w:val="en-US" w:eastAsia="zh-CN" w:bidi="ar-SA"/>
    </w:rPr>
  </w:style>
  <w:style w:type="character" w:customStyle="1" w:styleId="391">
    <w:name w:val="t21"/>
    <w:qFormat/>
    <w:uiPriority w:val="0"/>
    <w:rPr>
      <w:rFonts w:ascii="仿宋_GB2312" w:eastAsia="微软雅黑"/>
      <w:b/>
      <w:kern w:val="2"/>
      <w:sz w:val="23"/>
      <w:szCs w:val="23"/>
      <w:lang w:val="en-US" w:eastAsia="zh-CN" w:bidi="ar-SA"/>
    </w:rPr>
  </w:style>
  <w:style w:type="character" w:customStyle="1" w:styleId="392">
    <w:name w:val="表格 Char Char"/>
    <w:qFormat/>
    <w:uiPriority w:val="0"/>
    <w:rPr>
      <w:rFonts w:ascii="宋体" w:hAnsi="宋体" w:eastAsia="宋体"/>
      <w:lang w:bidi="ar-SA"/>
    </w:rPr>
  </w:style>
  <w:style w:type="character" w:customStyle="1" w:styleId="393">
    <w:name w:val="标题 6 Char1"/>
    <w:qFormat/>
    <w:uiPriority w:val="0"/>
    <w:rPr>
      <w:rFonts w:ascii="Arial" w:hAnsi="Arial" w:eastAsia="黑体" w:cs="Times New Roman"/>
      <w:b/>
      <w:sz w:val="24"/>
      <w:szCs w:val="20"/>
      <w:lang w:bidi="ar-SA"/>
    </w:rPr>
  </w:style>
  <w:style w:type="character" w:customStyle="1" w:styleId="394">
    <w:name w:val="正文首行缩进 Char Char Char Char Char Char1"/>
    <w:qFormat/>
    <w:uiPriority w:val="0"/>
    <w:rPr>
      <w:rFonts w:ascii="宋体" w:eastAsia="宋体"/>
      <w:kern w:val="2"/>
      <w:sz w:val="24"/>
      <w:szCs w:val="24"/>
      <w:lang w:val="zh-CN" w:bidi="ar-SA"/>
    </w:rPr>
  </w:style>
  <w:style w:type="character" w:customStyle="1" w:styleId="395">
    <w:name w:val="称呼 Char2"/>
    <w:link w:val="19"/>
    <w:qFormat/>
    <w:uiPriority w:val="0"/>
    <w:rPr>
      <w:rFonts w:ascii="仿宋_GB2312" w:eastAsia="仿宋_GB2312"/>
      <w:sz w:val="28"/>
    </w:rPr>
  </w:style>
  <w:style w:type="character" w:customStyle="1" w:styleId="396">
    <w:name w:val="文本正文 Char Char"/>
    <w:qFormat/>
    <w:locked/>
    <w:uiPriority w:val="0"/>
    <w:rPr>
      <w:sz w:val="24"/>
      <w:lang w:bidi="ar-SA"/>
    </w:rPr>
  </w:style>
  <w:style w:type="character" w:customStyle="1" w:styleId="397">
    <w:name w:val="正文文本 2 Char2"/>
    <w:link w:val="51"/>
    <w:qFormat/>
    <w:uiPriority w:val="0"/>
    <w:rPr>
      <w:szCs w:val="24"/>
    </w:rPr>
  </w:style>
  <w:style w:type="character" w:customStyle="1" w:styleId="398">
    <w:name w:val="样式 样式 标题 4h4H4Fab-4T5Ref Heading 1rh1Heading sqlsect 1.2.3.... +... Char"/>
    <w:link w:val="399"/>
    <w:qFormat/>
    <w:uiPriority w:val="0"/>
    <w:rPr>
      <w:rFonts w:ascii="微软雅黑" w:hAnsi="微软雅黑" w:eastAsia="微软雅黑"/>
      <w:b/>
      <w:bCs/>
      <w:sz w:val="24"/>
      <w:szCs w:val="28"/>
    </w:rPr>
  </w:style>
  <w:style w:type="paragraph" w:customStyle="1" w:styleId="399">
    <w:name w:val="样式 样式 标题 4h4H4Fab-4T5Ref Heading 1rh1Heading sqlsect 1.2.3.... +..."/>
    <w:basedOn w:val="400"/>
    <w:link w:val="398"/>
    <w:qFormat/>
    <w:uiPriority w:val="0"/>
    <w:pPr>
      <w:tabs>
        <w:tab w:val="left" w:pos="2356"/>
      </w:tabs>
    </w:pPr>
  </w:style>
  <w:style w:type="paragraph" w:customStyle="1" w:styleId="400">
    <w:name w:val="样式 标题 4h4H4Fab-4T5Ref Heading 1rh1Heading sqlsect 1.2.3...."/>
    <w:basedOn w:val="5"/>
    <w:link w:val="446"/>
    <w:qFormat/>
    <w:uiPriority w:val="0"/>
    <w:pPr>
      <w:tabs>
        <w:tab w:val="left" w:pos="2356"/>
        <w:tab w:val="clear" w:pos="864"/>
      </w:tabs>
      <w:adjustRightInd/>
      <w:spacing w:line="360" w:lineRule="auto"/>
      <w:ind w:left="1984" w:leftChars="75" w:hanging="708" w:firstLineChars="200"/>
    </w:pPr>
    <w:rPr>
      <w:rFonts w:ascii="微软雅黑" w:hAnsi="微软雅黑" w:eastAsia="微软雅黑" w:cstheme="minorBidi"/>
      <w:sz w:val="24"/>
      <w:lang w:val="en-US"/>
    </w:rPr>
  </w:style>
  <w:style w:type="character" w:customStyle="1" w:styleId="401">
    <w:name w:val="正文文本缩进 2 Char2"/>
    <w:link w:val="35"/>
    <w:qFormat/>
    <w:uiPriority w:val="0"/>
    <w:rPr>
      <w:rFonts w:ascii="宋体"/>
      <w:sz w:val="28"/>
    </w:rPr>
  </w:style>
  <w:style w:type="character" w:customStyle="1" w:styleId="402">
    <w:name w:val="脚注文本 Char2"/>
    <w:link w:val="47"/>
    <w:qFormat/>
    <w:uiPriority w:val="0"/>
    <w:rPr>
      <w:color w:val="0000FF"/>
    </w:rPr>
  </w:style>
  <w:style w:type="character" w:customStyle="1" w:styleId="403">
    <w:name w:val="称呼 Char1"/>
    <w:qFormat/>
    <w:uiPriority w:val="0"/>
    <w:rPr>
      <w:rFonts w:ascii="Times New Roman" w:hAnsi="Times New Roman" w:eastAsia="宋体" w:cs="Times New Roman"/>
      <w:szCs w:val="24"/>
    </w:rPr>
  </w:style>
  <w:style w:type="character" w:customStyle="1" w:styleId="404">
    <w:name w:val="正文1 Char"/>
    <w:qFormat/>
    <w:uiPriority w:val="0"/>
    <w:rPr>
      <w:rFonts w:ascii="宋体" w:eastAsia="宋体"/>
      <w:snapToGrid w:val="0"/>
      <w:color w:val="000000"/>
      <w:kern w:val="28"/>
      <w:sz w:val="28"/>
      <w:lang w:val="en-US" w:eastAsia="zh-CN" w:bidi="ar-SA"/>
    </w:rPr>
  </w:style>
  <w:style w:type="character" w:customStyle="1" w:styleId="405">
    <w:name w:val="正文缩进 Char1"/>
    <w:qFormat/>
    <w:uiPriority w:val="0"/>
    <w:rPr>
      <w:rFonts w:ascii="宋体" w:eastAsia="宋体"/>
      <w:snapToGrid w:val="0"/>
      <w:color w:val="000000"/>
      <w:kern w:val="28"/>
      <w:sz w:val="28"/>
      <w:lang w:val="en-US" w:eastAsia="zh-CN" w:bidi="ar-SA"/>
    </w:rPr>
  </w:style>
  <w:style w:type="character" w:customStyle="1" w:styleId="406">
    <w:name w:val="批注框文本 Char1"/>
    <w:qFormat/>
    <w:uiPriority w:val="0"/>
    <w:rPr>
      <w:rFonts w:ascii="Times New Roman" w:hAnsi="Times New Roman" w:eastAsia="宋体" w:cs="Times New Roman"/>
      <w:sz w:val="18"/>
      <w:szCs w:val="18"/>
    </w:rPr>
  </w:style>
  <w:style w:type="character" w:customStyle="1" w:styleId="407">
    <w:name w:val="Char Char31"/>
    <w:qFormat/>
    <w:uiPriority w:val="6"/>
    <w:rPr>
      <w:rFonts w:ascii="Arial" w:hAnsi="Arial" w:eastAsia="黑体"/>
      <w:kern w:val="1"/>
      <w:sz w:val="24"/>
      <w:szCs w:val="24"/>
    </w:rPr>
  </w:style>
  <w:style w:type="character" w:customStyle="1" w:styleId="408">
    <w:name w:val="h Char1"/>
    <w:qFormat/>
    <w:uiPriority w:val="0"/>
    <w:rPr>
      <w:sz w:val="18"/>
      <w:szCs w:val="18"/>
    </w:rPr>
  </w:style>
  <w:style w:type="character" w:customStyle="1" w:styleId="409">
    <w:name w:val="标题 4 Char2"/>
    <w:link w:val="5"/>
    <w:qFormat/>
    <w:uiPriority w:val="9"/>
    <w:rPr>
      <w:rFonts w:ascii="Arial" w:hAnsi="Arial" w:eastAsia="黑体" w:cs="Times New Roman"/>
      <w:b/>
      <w:bCs/>
      <w:sz w:val="28"/>
      <w:szCs w:val="28"/>
      <w:lang w:val="zh-CN"/>
    </w:rPr>
  </w:style>
  <w:style w:type="character" w:customStyle="1" w:styleId="410">
    <w:name w:val="正文文本 3 Char2"/>
    <w:link w:val="20"/>
    <w:qFormat/>
    <w:uiPriority w:val="0"/>
  </w:style>
  <w:style w:type="character" w:customStyle="1" w:styleId="411">
    <w:name w:val="font31"/>
    <w:qFormat/>
    <w:uiPriority w:val="0"/>
    <w:rPr>
      <w:rFonts w:hint="eastAsia" w:ascii="仿宋" w:hAnsi="仿宋" w:eastAsia="仿宋" w:cs="仿宋"/>
      <w:color w:val="000000"/>
      <w:sz w:val="20"/>
      <w:szCs w:val="20"/>
      <w:u w:val="none"/>
    </w:rPr>
  </w:style>
  <w:style w:type="character" w:customStyle="1" w:styleId="412">
    <w:name w:val="脚注文本 Char1"/>
    <w:qFormat/>
    <w:uiPriority w:val="0"/>
    <w:rPr>
      <w:rFonts w:ascii="Times New Roman" w:hAnsi="Times New Roman" w:eastAsia="宋体" w:cs="Times New Roman"/>
      <w:sz w:val="18"/>
      <w:szCs w:val="18"/>
    </w:rPr>
  </w:style>
  <w:style w:type="character" w:customStyle="1" w:styleId="413">
    <w:name w:val="Char Char35"/>
    <w:qFormat/>
    <w:uiPriority w:val="6"/>
    <w:rPr>
      <w:rFonts w:ascii="Arial" w:hAnsi="Arial" w:eastAsia="黑体"/>
      <w:b/>
      <w:kern w:val="1"/>
      <w:sz w:val="28"/>
      <w:szCs w:val="28"/>
      <w:lang w:val="zh-CN"/>
    </w:rPr>
  </w:style>
  <w:style w:type="character" w:customStyle="1" w:styleId="414">
    <w:name w:val="纯文本 Char Char Char"/>
    <w:qFormat/>
    <w:uiPriority w:val="0"/>
    <w:rPr>
      <w:rFonts w:ascii="宋体" w:hAnsi="Courier New" w:eastAsia="宋体"/>
      <w:kern w:val="2"/>
      <w:sz w:val="21"/>
      <w:lang w:val="en-US" w:eastAsia="zh-CN" w:bidi="ar-SA"/>
    </w:rPr>
  </w:style>
  <w:style w:type="character" w:customStyle="1" w:styleId="415">
    <w:name w:val="正文1 Char1"/>
    <w:qFormat/>
    <w:uiPriority w:val="0"/>
    <w:rPr>
      <w:rFonts w:ascii="仿宋_GB2312" w:hAnsi="Courier New" w:eastAsia="仿宋_GB2312"/>
      <w:kern w:val="28"/>
      <w:sz w:val="24"/>
      <w:szCs w:val="24"/>
      <w:lang w:val="en-US" w:eastAsia="zh-CN"/>
    </w:rPr>
  </w:style>
  <w:style w:type="character" w:customStyle="1" w:styleId="416">
    <w:name w:val="页脚 Char1"/>
    <w:qFormat/>
    <w:uiPriority w:val="0"/>
    <w:rPr>
      <w:rFonts w:eastAsia="宋体"/>
      <w:kern w:val="2"/>
      <w:sz w:val="18"/>
      <w:szCs w:val="18"/>
      <w:lang w:val="en-US" w:eastAsia="zh-CN" w:bidi="ar-SA"/>
    </w:rPr>
  </w:style>
  <w:style w:type="character" w:customStyle="1" w:styleId="417">
    <w:name w:val="hui3"/>
    <w:qFormat/>
    <w:uiPriority w:val="0"/>
    <w:rPr>
      <w:color w:val="333333"/>
    </w:rPr>
  </w:style>
  <w:style w:type="character" w:customStyle="1" w:styleId="418">
    <w:name w:val="Char Char17"/>
    <w:qFormat/>
    <w:uiPriority w:val="6"/>
    <w:rPr>
      <w:rFonts w:eastAsia="仿宋_GB2312"/>
      <w:sz w:val="24"/>
    </w:rPr>
  </w:style>
  <w:style w:type="character" w:customStyle="1" w:styleId="419">
    <w:name w:val="标题 4 字符"/>
    <w:qFormat/>
    <w:uiPriority w:val="9"/>
    <w:rPr>
      <w:rFonts w:ascii="等线 Light" w:hAnsi="等线 Light" w:eastAsia="等线 Light" w:cs="Times New Roman"/>
      <w:b/>
      <w:bCs/>
      <w:snapToGrid w:val="0"/>
      <w:kern w:val="0"/>
      <w:sz w:val="28"/>
      <w:szCs w:val="28"/>
    </w:rPr>
  </w:style>
  <w:style w:type="character" w:customStyle="1" w:styleId="420">
    <w:name w:val="公文正文 Char Char"/>
    <w:link w:val="421"/>
    <w:qFormat/>
    <w:uiPriority w:val="0"/>
    <w:rPr>
      <w:rFonts w:ascii="仿宋_GB2312" w:eastAsia="仿宋_GB2312"/>
      <w:sz w:val="24"/>
      <w:szCs w:val="24"/>
    </w:rPr>
  </w:style>
  <w:style w:type="paragraph" w:customStyle="1" w:styleId="421">
    <w:name w:val="公文正文"/>
    <w:basedOn w:val="1"/>
    <w:link w:val="420"/>
    <w:qFormat/>
    <w:uiPriority w:val="0"/>
    <w:pPr>
      <w:adjustRightInd/>
      <w:spacing w:before="156" w:line="360" w:lineRule="auto"/>
      <w:ind w:firstLine="360" w:firstLineChars="200"/>
    </w:pPr>
    <w:rPr>
      <w:rFonts w:ascii="仿宋_GB2312" w:eastAsia="仿宋_GB2312" w:hAnsiTheme="minorHAnsi" w:cstheme="minorBidi"/>
      <w:sz w:val="24"/>
    </w:rPr>
  </w:style>
  <w:style w:type="character" w:customStyle="1" w:styleId="422">
    <w:name w:val="Table Text Char1"/>
    <w:qFormat/>
    <w:uiPriority w:val="0"/>
    <w:rPr>
      <w:rFonts w:eastAsia="宋体"/>
      <w:sz w:val="24"/>
      <w:szCs w:val="24"/>
      <w:lang w:val="en-US" w:eastAsia="zh-CN" w:bidi="ar-SA"/>
    </w:rPr>
  </w:style>
  <w:style w:type="character" w:customStyle="1" w:styleId="423">
    <w:name w:val="标题 8 Char1"/>
    <w:link w:val="9"/>
    <w:qFormat/>
    <w:uiPriority w:val="0"/>
    <w:rPr>
      <w:rFonts w:ascii="Arial" w:hAnsi="Arial" w:eastAsia="黑体" w:cs="Times New Roman"/>
      <w:sz w:val="24"/>
      <w:szCs w:val="24"/>
    </w:rPr>
  </w:style>
  <w:style w:type="character" w:customStyle="1" w:styleId="424">
    <w:name w:val="标书表格字体格式 Char"/>
    <w:qFormat/>
    <w:uiPriority w:val="0"/>
    <w:rPr>
      <w:kern w:val="2"/>
      <w:sz w:val="21"/>
      <w:szCs w:val="24"/>
      <w:lang w:bidi="ar-SA"/>
    </w:rPr>
  </w:style>
  <w:style w:type="character" w:customStyle="1" w:styleId="425">
    <w:name w:val="Body Text(ch) Char Char"/>
    <w:qFormat/>
    <w:uiPriority w:val="0"/>
    <w:rPr>
      <w:rFonts w:ascii="宋体"/>
      <w:kern w:val="2"/>
      <w:sz w:val="24"/>
      <w:szCs w:val="21"/>
      <w:lang w:val="zh-CN"/>
    </w:rPr>
  </w:style>
  <w:style w:type="character" w:customStyle="1" w:styleId="426">
    <w:name w:val="正文首行缩进两字 Char"/>
    <w:qFormat/>
    <w:uiPriority w:val="0"/>
    <w:rPr>
      <w:sz w:val="24"/>
      <w:szCs w:val="24"/>
      <w:lang w:val="en-US" w:eastAsia="zh-CN" w:bidi="ar-SA"/>
    </w:rPr>
  </w:style>
  <w:style w:type="character" w:customStyle="1" w:styleId="427">
    <w:name w:val="文档结构图 字符1"/>
    <w:qFormat/>
    <w:uiPriority w:val="0"/>
    <w:rPr>
      <w:rFonts w:ascii="宋体" w:hAnsi="Calibri" w:eastAsia="黑体" w:cs="Arial"/>
      <w:snapToGrid w:val="0"/>
      <w:kern w:val="2"/>
      <w:sz w:val="18"/>
      <w:szCs w:val="18"/>
    </w:rPr>
  </w:style>
  <w:style w:type="character" w:customStyle="1" w:styleId="428">
    <w:name w:val="param-name"/>
    <w:qFormat/>
    <w:uiPriority w:val="99"/>
    <w:rPr>
      <w:rFonts w:ascii="Arial" w:hAnsi="Arial" w:eastAsia="黑体" w:cs="Arial"/>
      <w:snapToGrid w:val="0"/>
      <w:kern w:val="0"/>
      <w:szCs w:val="21"/>
    </w:rPr>
  </w:style>
  <w:style w:type="character" w:customStyle="1" w:styleId="429">
    <w:name w:val="标准正文格式 Char"/>
    <w:qFormat/>
    <w:uiPriority w:val="0"/>
    <w:rPr>
      <w:rFonts w:ascii="宋体" w:eastAsia="仿宋_GB2312" w:cs="宋体"/>
      <w:color w:val="000000"/>
      <w:sz w:val="24"/>
      <w:lang w:val="en-US" w:eastAsia="zh-CN" w:bidi="ar-SA"/>
    </w:rPr>
  </w:style>
  <w:style w:type="character" w:customStyle="1" w:styleId="430">
    <w:name w:val="zbggmain style9"/>
    <w:qFormat/>
    <w:uiPriority w:val="0"/>
  </w:style>
  <w:style w:type="character" w:customStyle="1" w:styleId="431">
    <w:name w:val="Char Char16"/>
    <w:qFormat/>
    <w:uiPriority w:val="6"/>
    <w:rPr>
      <w:kern w:val="1"/>
      <w:sz w:val="18"/>
      <w:szCs w:val="18"/>
    </w:rPr>
  </w:style>
  <w:style w:type="character" w:customStyle="1" w:styleId="432">
    <w:name w:val="Char Char82"/>
    <w:qFormat/>
    <w:uiPriority w:val="0"/>
    <w:rPr>
      <w:rFonts w:eastAsia="宋体"/>
      <w:b/>
      <w:sz w:val="24"/>
      <w:lang w:val="en-US" w:eastAsia="zh-CN"/>
    </w:rPr>
  </w:style>
  <w:style w:type="character" w:customStyle="1" w:styleId="433">
    <w:name w:val="正文文本缩进 3 Char2"/>
    <w:link w:val="49"/>
    <w:qFormat/>
    <w:uiPriority w:val="0"/>
    <w:rPr>
      <w:sz w:val="24"/>
    </w:rPr>
  </w:style>
  <w:style w:type="character" w:customStyle="1" w:styleId="434">
    <w:name w:val="页眉 字符"/>
    <w:qFormat/>
    <w:uiPriority w:val="99"/>
    <w:rPr>
      <w:kern w:val="2"/>
      <w:sz w:val="18"/>
      <w:szCs w:val="18"/>
    </w:rPr>
  </w:style>
  <w:style w:type="character" w:customStyle="1" w:styleId="435">
    <w:name w:val="Footer-Even Char"/>
    <w:qFormat/>
    <w:uiPriority w:val="0"/>
    <w:rPr>
      <w:rFonts w:eastAsia="宋体"/>
      <w:kern w:val="2"/>
      <w:sz w:val="18"/>
      <w:lang w:val="en-US" w:eastAsia="zh-CN" w:bidi="ar-SA"/>
    </w:rPr>
  </w:style>
  <w:style w:type="character" w:customStyle="1" w:styleId="436">
    <w:name w:val="Char Char61"/>
    <w:qFormat/>
    <w:uiPriority w:val="6"/>
    <w:rPr>
      <w:rFonts w:eastAsia="宋体"/>
      <w:kern w:val="2"/>
      <w:sz w:val="21"/>
      <w:szCs w:val="24"/>
      <w:lang w:val="en-US" w:eastAsia="zh-CN" w:bidi="ar-SA"/>
    </w:rPr>
  </w:style>
  <w:style w:type="character" w:customStyle="1" w:styleId="437">
    <w:name w:val="正文文字缩进 2 Char Char"/>
    <w:qFormat/>
    <w:uiPriority w:val="0"/>
    <w:rPr>
      <w:rFonts w:ascii="宋体"/>
      <w:sz w:val="28"/>
    </w:rPr>
  </w:style>
  <w:style w:type="character" w:customStyle="1" w:styleId="438">
    <w:name w:val="标题 3 Char2"/>
    <w:qFormat/>
    <w:uiPriority w:val="0"/>
    <w:rPr>
      <w:rFonts w:eastAsia="宋体"/>
      <w:b/>
      <w:bCs/>
      <w:kern w:val="2"/>
      <w:sz w:val="32"/>
      <w:szCs w:val="32"/>
      <w:lang w:val="en-US" w:eastAsia="zh-CN" w:bidi="ar-SA"/>
    </w:rPr>
  </w:style>
  <w:style w:type="character" w:customStyle="1" w:styleId="439">
    <w:name w:val="页眉 字符2"/>
    <w:qFormat/>
    <w:uiPriority w:val="99"/>
    <w:rPr>
      <w:kern w:val="2"/>
      <w:sz w:val="18"/>
      <w:szCs w:val="18"/>
    </w:rPr>
  </w:style>
  <w:style w:type="character" w:customStyle="1" w:styleId="440">
    <w:name w:val="Char Char9"/>
    <w:qFormat/>
    <w:uiPriority w:val="0"/>
    <w:rPr>
      <w:rFonts w:eastAsia="宋体"/>
      <w:kern w:val="2"/>
      <w:sz w:val="18"/>
      <w:szCs w:val="18"/>
      <w:lang w:val="en-US" w:eastAsia="zh-CN" w:bidi="ar-SA"/>
    </w:rPr>
  </w:style>
  <w:style w:type="character" w:customStyle="1" w:styleId="441">
    <w:name w:val="Char Char13"/>
    <w:qFormat/>
    <w:uiPriority w:val="6"/>
    <w:rPr>
      <w:rFonts w:ascii="宋体" w:hAnsi="宋体"/>
      <w:kern w:val="1"/>
      <w:sz w:val="21"/>
      <w:szCs w:val="24"/>
    </w:rPr>
  </w:style>
  <w:style w:type="character" w:customStyle="1" w:styleId="442">
    <w:name w:val="javascript"/>
    <w:qFormat/>
    <w:uiPriority w:val="0"/>
  </w:style>
  <w:style w:type="character" w:customStyle="1" w:styleId="443">
    <w:name w:val="图名 Char"/>
    <w:qFormat/>
    <w:uiPriority w:val="0"/>
    <w:rPr>
      <w:rFonts w:ascii="Arial" w:hAnsi="Arial" w:eastAsia="黑体"/>
      <w:kern w:val="2"/>
      <w:sz w:val="24"/>
      <w:szCs w:val="24"/>
      <w:lang w:val="en-US" w:eastAsia="zh-CN" w:bidi="ar-SA"/>
    </w:rPr>
  </w:style>
  <w:style w:type="character" w:customStyle="1" w:styleId="444">
    <w:name w:val="未用 Char"/>
    <w:qFormat/>
    <w:uiPriority w:val="0"/>
    <w:rPr>
      <w:rFonts w:ascii="Arial" w:hAnsi="Arial" w:eastAsia="黑体"/>
      <w:kern w:val="2"/>
      <w:sz w:val="21"/>
      <w:szCs w:val="21"/>
      <w:lang w:val="en-US" w:eastAsia="zh-CN" w:bidi="ar-SA"/>
    </w:rPr>
  </w:style>
  <w:style w:type="character" w:customStyle="1" w:styleId="445">
    <w:name w:val="myp1111"/>
    <w:qFormat/>
    <w:uiPriority w:val="0"/>
    <w:rPr>
      <w:rFonts w:hint="default" w:ascii="ˎ̥" w:hAnsi="ˎ̥"/>
      <w:color w:val="000000"/>
      <w:sz w:val="20"/>
      <w:szCs w:val="20"/>
      <w:u w:val="none"/>
    </w:rPr>
  </w:style>
  <w:style w:type="character" w:customStyle="1" w:styleId="446">
    <w:name w:val="样式 标题 4h4H4Fab-4T5Ref Heading 1rh1Heading sqlsect 1.2.3.... Char"/>
    <w:link w:val="400"/>
    <w:qFormat/>
    <w:uiPriority w:val="0"/>
    <w:rPr>
      <w:rFonts w:ascii="微软雅黑" w:hAnsi="微软雅黑" w:eastAsia="微软雅黑"/>
      <w:b/>
      <w:bCs/>
      <w:sz w:val="24"/>
      <w:szCs w:val="28"/>
    </w:rPr>
  </w:style>
  <w:style w:type="character" w:customStyle="1" w:styleId="447">
    <w:name w:val="h Char Char"/>
    <w:qFormat/>
    <w:uiPriority w:val="0"/>
    <w:rPr>
      <w:rFonts w:eastAsia="宋体"/>
      <w:kern w:val="2"/>
      <w:sz w:val="18"/>
      <w:lang w:val="en-US" w:eastAsia="zh-CN" w:bidi="ar-SA"/>
    </w:rPr>
  </w:style>
  <w:style w:type="character" w:customStyle="1" w:styleId="448">
    <w:name w:val="仿宋正文 Char"/>
    <w:link w:val="449"/>
    <w:qFormat/>
    <w:uiPriority w:val="0"/>
    <w:rPr>
      <w:rFonts w:ascii="仿宋_GB2312" w:eastAsia="仿宋_GB2312"/>
      <w:sz w:val="24"/>
    </w:rPr>
  </w:style>
  <w:style w:type="paragraph" w:customStyle="1" w:styleId="449">
    <w:name w:val="仿宋正文"/>
    <w:basedOn w:val="1"/>
    <w:link w:val="448"/>
    <w:qFormat/>
    <w:uiPriority w:val="0"/>
    <w:pPr>
      <w:adjustRightInd/>
      <w:spacing w:line="360" w:lineRule="auto"/>
      <w:ind w:firstLine="480" w:firstLineChars="200"/>
    </w:pPr>
    <w:rPr>
      <w:rFonts w:ascii="仿宋_GB2312" w:eastAsia="仿宋_GB2312" w:hAnsiTheme="minorHAnsi" w:cstheme="minorBidi"/>
      <w:sz w:val="24"/>
      <w:szCs w:val="22"/>
    </w:rPr>
  </w:style>
  <w:style w:type="character" w:customStyle="1" w:styleId="450">
    <w:name w:val="样式 宋体"/>
    <w:qFormat/>
    <w:uiPriority w:val="0"/>
    <w:rPr>
      <w:rFonts w:ascii="宋体" w:hAnsi="宋体"/>
      <w:sz w:val="24"/>
    </w:rPr>
  </w:style>
  <w:style w:type="character" w:customStyle="1" w:styleId="451">
    <w:name w:val="tw4winJump"/>
    <w:qFormat/>
    <w:uiPriority w:val="0"/>
    <w:rPr>
      <w:rFonts w:ascii="Courier New" w:hAnsi="Courier New" w:cs="Courier New"/>
      <w:color w:val="008080"/>
      <w:lang w:val="en-US" w:eastAsia="zh-CN"/>
    </w:rPr>
  </w:style>
  <w:style w:type="character" w:customStyle="1" w:styleId="452">
    <w:name w:val="style36"/>
    <w:qFormat/>
    <w:uiPriority w:val="0"/>
    <w:rPr>
      <w:rFonts w:ascii="Arial" w:hAnsi="Arial" w:eastAsia="黑体" w:cs="Arial"/>
      <w:snapToGrid w:val="0"/>
      <w:kern w:val="0"/>
      <w:szCs w:val="21"/>
    </w:rPr>
  </w:style>
  <w:style w:type="character" w:customStyle="1" w:styleId="453">
    <w:name w:val="pt9"/>
    <w:qFormat/>
    <w:uiPriority w:val="0"/>
    <w:rPr>
      <w:rFonts w:ascii="仿宋_GB2312" w:eastAsia="微软雅黑"/>
      <w:b/>
      <w:kern w:val="2"/>
      <w:sz w:val="32"/>
      <w:szCs w:val="32"/>
      <w:lang w:val="en-US" w:eastAsia="zh-CN" w:bidi="ar-SA"/>
    </w:rPr>
  </w:style>
  <w:style w:type="character" w:customStyle="1" w:styleId="454">
    <w:name w:val="正文2 Char"/>
    <w:qFormat/>
    <w:uiPriority w:val="0"/>
    <w:rPr>
      <w:rFonts w:eastAsia="宋体"/>
      <w:kern w:val="2"/>
      <w:sz w:val="24"/>
      <w:lang w:val="en-US" w:eastAsia="zh-CN" w:bidi="ar-SA"/>
    </w:rPr>
  </w:style>
  <w:style w:type="character" w:customStyle="1" w:styleId="455">
    <w:name w:val="Char Char21"/>
    <w:qFormat/>
    <w:uiPriority w:val="6"/>
    <w:rPr>
      <w:rFonts w:ascii="宋体" w:hAnsi="宋体"/>
      <w:kern w:val="1"/>
      <w:sz w:val="24"/>
      <w:szCs w:val="21"/>
      <w:lang w:val="zh-CN"/>
    </w:rPr>
  </w:style>
  <w:style w:type="character" w:customStyle="1" w:styleId="456">
    <w:name w:val="样式 正文缩进 + 首行缩进:  2 字符 Char Char"/>
    <w:link w:val="457"/>
    <w:qFormat/>
    <w:uiPriority w:val="0"/>
    <w:rPr>
      <w:rFonts w:cs="宋体"/>
      <w:sz w:val="24"/>
    </w:rPr>
  </w:style>
  <w:style w:type="paragraph" w:customStyle="1" w:styleId="457">
    <w:name w:val="样式 正文缩进 + 首行缩进:  2 字符"/>
    <w:basedOn w:val="14"/>
    <w:link w:val="456"/>
    <w:qFormat/>
    <w:uiPriority w:val="0"/>
    <w:pPr>
      <w:widowControl w:val="0"/>
      <w:adjustRightInd/>
      <w:snapToGrid/>
      <w:spacing w:line="360" w:lineRule="auto"/>
      <w:ind w:firstLine="200" w:firstLineChars="200"/>
    </w:pPr>
    <w:rPr>
      <w:rFonts w:cs="宋体" w:asciiTheme="minorHAnsi" w:eastAsiaTheme="minorEastAsia"/>
      <w:snapToGrid/>
      <w:color w:val="auto"/>
      <w:kern w:val="2"/>
      <w:sz w:val="24"/>
    </w:rPr>
  </w:style>
  <w:style w:type="character" w:customStyle="1" w:styleId="458">
    <w:name w:val="正文缩进 字符1"/>
    <w:qFormat/>
    <w:uiPriority w:val="0"/>
    <w:rPr>
      <w:rFonts w:ascii="宋体" w:eastAsia="宋体"/>
      <w:snapToGrid w:val="0"/>
      <w:color w:val="000000"/>
      <w:kern w:val="28"/>
      <w:sz w:val="28"/>
      <w:lang w:val="en-US" w:eastAsia="zh-CN" w:bidi="ar-SA"/>
    </w:rPr>
  </w:style>
  <w:style w:type="character" w:customStyle="1" w:styleId="459">
    <w:name w:val="尾注文本 Char1"/>
    <w:link w:val="36"/>
    <w:qFormat/>
    <w:uiPriority w:val="0"/>
    <w:rPr>
      <w:szCs w:val="24"/>
      <w:lang w:val="zh-CN"/>
    </w:rPr>
  </w:style>
  <w:style w:type="character" w:customStyle="1" w:styleId="460">
    <w:name w:val="无间隔 Char"/>
    <w:link w:val="461"/>
    <w:qFormat/>
    <w:uiPriority w:val="99"/>
  </w:style>
  <w:style w:type="paragraph" w:customStyle="1" w:styleId="461">
    <w:name w:val="无间隔3"/>
    <w:basedOn w:val="1"/>
    <w:link w:val="460"/>
    <w:qFormat/>
    <w:uiPriority w:val="99"/>
    <w:rPr>
      <w:rFonts w:asciiTheme="minorHAnsi" w:hAnsiTheme="minorHAnsi" w:eastAsiaTheme="minorEastAsia" w:cstheme="minorBidi"/>
      <w:szCs w:val="22"/>
    </w:rPr>
  </w:style>
  <w:style w:type="character" w:customStyle="1" w:styleId="462">
    <w:name w:val="标准文本 Char Char"/>
    <w:link w:val="463"/>
    <w:qFormat/>
    <w:uiPriority w:val="0"/>
    <w:rPr>
      <w:rFonts w:cs="宋体"/>
      <w:sz w:val="24"/>
    </w:rPr>
  </w:style>
  <w:style w:type="paragraph" w:customStyle="1" w:styleId="463">
    <w:name w:val="标准文本"/>
    <w:basedOn w:val="1"/>
    <w:link w:val="462"/>
    <w:qFormat/>
    <w:uiPriority w:val="0"/>
    <w:pPr>
      <w:adjustRightInd/>
      <w:spacing w:line="360" w:lineRule="auto"/>
      <w:ind w:firstLine="480" w:firstLineChars="200"/>
    </w:pPr>
    <w:rPr>
      <w:rFonts w:cs="宋体" w:asciiTheme="minorHAnsi" w:hAnsiTheme="minorHAnsi" w:eastAsiaTheme="minorEastAsia"/>
      <w:sz w:val="24"/>
      <w:szCs w:val="22"/>
    </w:rPr>
  </w:style>
  <w:style w:type="character" w:customStyle="1" w:styleId="464">
    <w:name w:val="Char Char213"/>
    <w:qFormat/>
    <w:uiPriority w:val="0"/>
    <w:rPr>
      <w:rFonts w:eastAsia="Century Gothic"/>
      <w:b/>
      <w:bCs/>
      <w:kern w:val="44"/>
      <w:sz w:val="32"/>
      <w:szCs w:val="44"/>
      <w:lang w:val="en-US" w:eastAsia="zh-CN" w:bidi="ar-SA"/>
    </w:rPr>
  </w:style>
  <w:style w:type="character" w:customStyle="1" w:styleId="465">
    <w:name w:val="16"/>
    <w:qFormat/>
    <w:uiPriority w:val="0"/>
    <w:rPr>
      <w:rFonts w:hint="eastAsia" w:ascii="宋体" w:hAnsi="宋体" w:eastAsia="宋体"/>
      <w:color w:val="000000"/>
      <w:sz w:val="20"/>
      <w:szCs w:val="20"/>
    </w:rPr>
  </w:style>
  <w:style w:type="character" w:customStyle="1" w:styleId="466">
    <w:name w:val="tpc_content1"/>
    <w:qFormat/>
    <w:uiPriority w:val="0"/>
    <w:rPr>
      <w:sz w:val="20"/>
      <w:szCs w:val="20"/>
    </w:rPr>
  </w:style>
  <w:style w:type="character" w:customStyle="1" w:styleId="467">
    <w:name w:val="正文文本 2 字符"/>
    <w:qFormat/>
    <w:uiPriority w:val="0"/>
    <w:rPr>
      <w:rFonts w:ascii="Arial" w:hAnsi="Arial" w:eastAsia="宋体"/>
      <w:kern w:val="2"/>
      <w:sz w:val="24"/>
      <w:szCs w:val="24"/>
      <w:lang w:val="en-US" w:eastAsia="zh-CN" w:bidi="ar-SA"/>
    </w:rPr>
  </w:style>
  <w:style w:type="character" w:customStyle="1" w:styleId="468">
    <w:name w:val="zbggtop11 style5"/>
    <w:qFormat/>
    <w:uiPriority w:val="0"/>
    <w:rPr>
      <w:rFonts w:ascii="Arial" w:hAnsi="Arial" w:eastAsia="黑体" w:cs="Arial"/>
      <w:snapToGrid w:val="0"/>
      <w:kern w:val="0"/>
      <w:szCs w:val="21"/>
    </w:rPr>
  </w:style>
  <w:style w:type="character" w:customStyle="1" w:styleId="469">
    <w:name w:val="font71"/>
    <w:qFormat/>
    <w:uiPriority w:val="0"/>
    <w:rPr>
      <w:rFonts w:hint="eastAsia" w:ascii="宋体" w:hAnsi="宋体" w:eastAsia="宋体" w:cs="宋体"/>
      <w:color w:val="000000"/>
      <w:sz w:val="22"/>
      <w:szCs w:val="22"/>
      <w:u w:val="none"/>
    </w:rPr>
  </w:style>
  <w:style w:type="character" w:customStyle="1" w:styleId="470">
    <w:name w:val="font91"/>
    <w:qFormat/>
    <w:uiPriority w:val="0"/>
    <w:rPr>
      <w:rFonts w:hint="eastAsia" w:ascii="仿宋" w:hAnsi="仿宋" w:eastAsia="仿宋" w:cs="仿宋"/>
      <w:color w:val="000000"/>
      <w:sz w:val="22"/>
      <w:szCs w:val="22"/>
      <w:u w:val="none"/>
    </w:rPr>
  </w:style>
  <w:style w:type="paragraph" w:customStyle="1" w:styleId="471">
    <w:name w:val="4级标题"/>
    <w:basedOn w:val="3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47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My正文"/>
    <w:basedOn w:val="1"/>
    <w:qFormat/>
    <w:uiPriority w:val="0"/>
    <w:pPr>
      <w:spacing w:before="120" w:line="360" w:lineRule="auto"/>
      <w:ind w:firstLine="567"/>
    </w:pPr>
    <w:rPr>
      <w:rFonts w:ascii="Arial" w:hAnsi="Arial"/>
      <w:sz w:val="20"/>
      <w:szCs w:val="20"/>
    </w:rPr>
  </w:style>
  <w:style w:type="paragraph" w:customStyle="1" w:styleId="477">
    <w:name w:val="正文1.25"/>
    <w:basedOn w:val="1"/>
    <w:qFormat/>
    <w:uiPriority w:val="0"/>
    <w:pPr>
      <w:adjustRightInd/>
      <w:spacing w:line="300" w:lineRule="auto"/>
      <w:ind w:firstLine="480" w:firstLineChars="200"/>
    </w:pPr>
    <w:rPr>
      <w:sz w:val="24"/>
      <w:szCs w:val="20"/>
    </w:rPr>
  </w:style>
  <w:style w:type="paragraph" w:customStyle="1" w:styleId="478">
    <w:name w:val="5级标题"/>
    <w:basedOn w:val="471"/>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80">
    <w:name w:val="MM Topic 5"/>
    <w:basedOn w:val="6"/>
    <w:qFormat/>
    <w:uiPriority w:val="0"/>
    <w:pPr>
      <w:tabs>
        <w:tab w:val="left" w:pos="2520"/>
        <w:tab w:val="clear" w:pos="1008"/>
      </w:tabs>
      <w:adjustRightInd/>
      <w:ind w:left="2520" w:hanging="420"/>
    </w:pPr>
  </w:style>
  <w:style w:type="paragraph" w:customStyle="1" w:styleId="481">
    <w:name w:val="默认段落样式"/>
    <w:basedOn w:val="89"/>
    <w:qFormat/>
    <w:uiPriority w:val="0"/>
    <w:pPr>
      <w:spacing w:before="0"/>
      <w:ind w:firstLine="480"/>
      <w:outlineLvl w:val="2"/>
    </w:pPr>
    <w:rPr>
      <w:rFonts w:ascii="仿宋_GB2312" w:hAnsi="宋体" w:eastAsia="仿宋_GB2312" w:cs="Times New Roman"/>
      <w:color w:val="000000"/>
      <w:szCs w:val="24"/>
    </w:rPr>
  </w:style>
  <w:style w:type="paragraph" w:customStyle="1" w:styleId="48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83">
    <w:name w:val="_Style 94"/>
    <w:basedOn w:val="1"/>
    <w:next w:val="360"/>
    <w:qFormat/>
    <w:uiPriority w:val="34"/>
    <w:pPr>
      <w:adjustRightInd/>
      <w:spacing w:line="360" w:lineRule="auto"/>
      <w:ind w:firstLine="200" w:firstLineChars="200"/>
    </w:pPr>
    <w:rPr>
      <w:rFonts w:ascii="Calibri" w:hAnsi="Calibri"/>
      <w:sz w:val="28"/>
      <w:szCs w:val="20"/>
    </w:rPr>
  </w:style>
  <w:style w:type="paragraph" w:customStyle="1" w:styleId="484">
    <w:name w:val="FA正文"/>
    <w:basedOn w:val="1"/>
    <w:qFormat/>
    <w:uiPriority w:val="0"/>
    <w:pPr>
      <w:spacing w:line="360" w:lineRule="auto"/>
      <w:ind w:firstLine="480" w:firstLineChars="200"/>
    </w:pPr>
    <w:rPr>
      <w:rFonts w:hAnsi="宋体"/>
      <w:sz w:val="24"/>
      <w:szCs w:val="20"/>
    </w:rPr>
  </w:style>
  <w:style w:type="paragraph" w:customStyle="1" w:styleId="48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6">
    <w:name w:val="正文 内标 序号标"/>
    <w:basedOn w:val="476"/>
    <w:qFormat/>
    <w:uiPriority w:val="0"/>
    <w:pPr>
      <w:tabs>
        <w:tab w:val="left" w:pos="0"/>
      </w:tabs>
      <w:adjustRightInd/>
      <w:spacing w:before="0"/>
      <w:ind w:firstLine="482"/>
    </w:pPr>
    <w:rPr>
      <w:rFonts w:ascii="微软雅黑" w:hAnsi="微软雅黑"/>
      <w:sz w:val="24"/>
      <w:szCs w:val="24"/>
    </w:rPr>
  </w:style>
  <w:style w:type="paragraph" w:customStyle="1" w:styleId="48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488">
    <w:name w:val="修订1"/>
    <w:qFormat/>
    <w:uiPriority w:val="3"/>
    <w:rPr>
      <w:rFonts w:ascii="Times New Roman" w:hAnsi="Times New Roman" w:eastAsia="宋体" w:cs="Times New Roman"/>
      <w:color w:val="000000"/>
      <w:kern w:val="1"/>
      <w:sz w:val="21"/>
      <w:lang w:val="en-US" w:eastAsia="zh-CN" w:bidi="ar-SA"/>
    </w:rPr>
  </w:style>
  <w:style w:type="paragraph" w:customStyle="1" w:styleId="489">
    <w:name w:val="6级标题"/>
    <w:basedOn w:val="478"/>
    <w:qFormat/>
    <w:uiPriority w:val="0"/>
    <w:pPr>
      <w:keepNext/>
      <w:outlineLvl w:val="5"/>
    </w:pPr>
  </w:style>
  <w:style w:type="paragraph" w:customStyle="1" w:styleId="490">
    <w:name w:val="样式 样式2 + 左侧:  1 字符 右侧:  1 字符"/>
    <w:basedOn w:val="491"/>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49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92">
    <w:name w:val="样式6"/>
    <w:basedOn w:val="32"/>
    <w:qFormat/>
    <w:uiPriority w:val="0"/>
    <w:pPr>
      <w:widowControl w:val="0"/>
      <w:overflowPunct/>
      <w:autoSpaceDE/>
      <w:autoSpaceDN/>
      <w:spacing w:line="460" w:lineRule="exact"/>
      <w:jc w:val="both"/>
      <w:textAlignment w:val="auto"/>
      <w:outlineLvl w:val="2"/>
    </w:pPr>
    <w:rPr>
      <w:rFonts w:ascii="仿宋_GB2312" w:hAnsi="宋体" w:eastAsia="仿宋_GB2312" w:cs="Arial"/>
      <w:b/>
      <w:bCs/>
      <w:snapToGrid w:val="0"/>
      <w:sz w:val="24"/>
      <w:szCs w:val="24"/>
    </w:rPr>
  </w:style>
  <w:style w:type="paragraph" w:customStyle="1" w:styleId="493">
    <w:name w:val="默认段落字体 Para Char"/>
    <w:basedOn w:val="1"/>
    <w:qFormat/>
    <w:uiPriority w:val="0"/>
    <w:rPr>
      <w:rFonts w:ascii="Tahoma" w:hAnsi="Tahoma"/>
      <w:sz w:val="24"/>
      <w:szCs w:val="20"/>
    </w:rPr>
  </w:style>
  <w:style w:type="character" w:customStyle="1" w:styleId="494">
    <w:name w:val="标题 Char2"/>
    <w:basedOn w:val="64"/>
    <w:qFormat/>
    <w:uiPriority w:val="10"/>
    <w:rPr>
      <w:rFonts w:eastAsia="宋体" w:asciiTheme="majorHAnsi" w:hAnsiTheme="majorHAnsi" w:cstheme="majorBidi"/>
      <w:b/>
      <w:bCs/>
      <w:sz w:val="32"/>
      <w:szCs w:val="32"/>
    </w:rPr>
  </w:style>
  <w:style w:type="paragraph" w:customStyle="1" w:styleId="49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7">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498">
    <w:name w:val="Char1 Char Char Char1"/>
    <w:basedOn w:val="1"/>
    <w:qFormat/>
    <w:uiPriority w:val="0"/>
    <w:pPr>
      <w:adjustRightInd/>
      <w:ind w:firstLine="200" w:firstLineChars="200"/>
    </w:pPr>
    <w:rPr>
      <w:rFonts w:ascii="Tahoma" w:hAnsi="Tahoma"/>
      <w:sz w:val="24"/>
      <w:szCs w:val="20"/>
    </w:rPr>
  </w:style>
  <w:style w:type="paragraph" w:customStyle="1" w:styleId="49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00">
    <w:name w:val="Char2 Char Char1"/>
    <w:basedOn w:val="1"/>
    <w:qFormat/>
    <w:uiPriority w:val="6"/>
    <w:pPr>
      <w:adjustRightInd/>
    </w:pPr>
    <w:rPr>
      <w:rFonts w:ascii="Tahoma" w:hAnsi="Tahoma"/>
      <w:sz w:val="24"/>
      <w:szCs w:val="20"/>
    </w:rPr>
  </w:style>
  <w:style w:type="paragraph" w:customStyle="1" w:styleId="50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02">
    <w:name w:val="正文主体"/>
    <w:basedOn w:val="503"/>
    <w:qFormat/>
    <w:uiPriority w:val="0"/>
  </w:style>
  <w:style w:type="paragraph" w:customStyle="1" w:styleId="50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04">
    <w:name w:val="Char Char Char Char Char Char Char Char2"/>
    <w:basedOn w:val="1"/>
    <w:qFormat/>
    <w:uiPriority w:val="0"/>
    <w:pPr>
      <w:tabs>
        <w:tab w:val="left" w:pos="360"/>
      </w:tabs>
    </w:pPr>
    <w:rPr>
      <w:sz w:val="24"/>
      <w:szCs w:val="20"/>
    </w:rPr>
  </w:style>
  <w:style w:type="paragraph" w:customStyle="1" w:styleId="50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50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0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508">
    <w:name w:val="加粗正文"/>
    <w:basedOn w:val="1"/>
    <w:qFormat/>
    <w:uiPriority w:val="0"/>
    <w:pPr>
      <w:adjustRightInd/>
      <w:spacing w:beforeLines="50" w:afterLines="50" w:line="360" w:lineRule="auto"/>
      <w:ind w:firstLine="422" w:firstLineChars="200"/>
    </w:pPr>
    <w:rPr>
      <w:b/>
      <w:bCs/>
      <w:szCs w:val="21"/>
    </w:rPr>
  </w:style>
  <w:style w:type="paragraph" w:customStyle="1" w:styleId="50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511">
    <w:name w:val="正文标准"/>
    <w:basedOn w:val="1"/>
    <w:qFormat/>
    <w:uiPriority w:val="0"/>
    <w:pPr>
      <w:adjustRightInd/>
      <w:spacing w:line="360" w:lineRule="auto"/>
      <w:ind w:firstLine="200" w:firstLineChars="200"/>
    </w:pPr>
    <w:rPr>
      <w:rFonts w:ascii="宋体" w:hAnsi="Calibri"/>
      <w:sz w:val="24"/>
    </w:rPr>
  </w:style>
  <w:style w:type="paragraph" w:customStyle="1" w:styleId="512">
    <w:name w:val="标题3"/>
    <w:basedOn w:val="4"/>
    <w:next w:val="49"/>
    <w:qFormat/>
    <w:uiPriority w:val="0"/>
    <w:pPr>
      <w:spacing w:after="0" w:line="360" w:lineRule="auto"/>
      <w:ind w:left="900" w:hanging="720"/>
    </w:pPr>
    <w:rPr>
      <w:rFonts w:ascii="仿宋" w:hAnsi="仿宋" w:eastAsia="仿宋" w:cs="仿宋"/>
    </w:rPr>
  </w:style>
  <w:style w:type="paragraph" w:customStyle="1" w:styleId="513">
    <w:name w:val="样式 标题 3H3 + 两端对齐"/>
    <w:basedOn w:val="4"/>
    <w:qFormat/>
    <w:uiPriority w:val="0"/>
    <w:pPr>
      <w:keepLines w:val="0"/>
      <w:tabs>
        <w:tab w:val="left" w:pos="900"/>
      </w:tabs>
      <w:spacing w:before="0" w:after="0" w:line="240" w:lineRule="auto"/>
      <w:ind w:left="900" w:hanging="720"/>
      <w:jc w:val="left"/>
    </w:pPr>
    <w:rPr>
      <w:rFonts w:cs="宋体"/>
      <w:sz w:val="21"/>
      <w:szCs w:val="20"/>
    </w:rPr>
  </w:style>
  <w:style w:type="paragraph" w:customStyle="1" w:styleId="514">
    <w:name w:val="Char Char Char Char Char Char Char1"/>
    <w:basedOn w:val="1"/>
    <w:qFormat/>
    <w:uiPriority w:val="6"/>
    <w:rPr>
      <w:rFonts w:ascii="仿宋_GB2312" w:eastAsia="仿宋_GB2312"/>
      <w:b/>
      <w:sz w:val="32"/>
      <w:szCs w:val="32"/>
    </w:rPr>
  </w:style>
  <w:style w:type="paragraph" w:customStyle="1" w:styleId="51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16">
    <w:name w:val="Char Char Char 字元 字元"/>
    <w:basedOn w:val="1"/>
    <w:qFormat/>
    <w:uiPriority w:val="0"/>
    <w:pPr>
      <w:adjustRightInd/>
      <w:spacing w:line="360" w:lineRule="auto"/>
      <w:ind w:firstLine="200" w:firstLineChars="200"/>
    </w:pPr>
    <w:rPr>
      <w:szCs w:val="20"/>
    </w:rPr>
  </w:style>
  <w:style w:type="paragraph" w:customStyle="1" w:styleId="51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1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9">
    <w:name w:val="_Style 5"/>
    <w:basedOn w:val="1"/>
    <w:qFormat/>
    <w:uiPriority w:val="34"/>
    <w:pPr>
      <w:adjustRightInd/>
      <w:ind w:firstLine="420" w:firstLineChars="200"/>
    </w:pPr>
    <w:rPr>
      <w:rFonts w:eastAsia="仿宋_GB2312"/>
      <w:sz w:val="28"/>
    </w:rPr>
  </w:style>
  <w:style w:type="paragraph" w:customStyle="1" w:styleId="520">
    <w:name w:val="正文 项目2"/>
    <w:basedOn w:val="521"/>
    <w:qFormat/>
    <w:uiPriority w:val="0"/>
    <w:pPr>
      <w:tabs>
        <w:tab w:val="left" w:pos="840"/>
      </w:tabs>
      <w:spacing w:after="0"/>
      <w:ind w:left="900"/>
    </w:pPr>
  </w:style>
  <w:style w:type="paragraph" w:customStyle="1" w:styleId="5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22">
    <w:name w:val="样式 标题 2H2h2Underrubrik1prop2l2Chapter Titlesect 1.2DO NO..."/>
    <w:basedOn w:val="3"/>
    <w:qFormat/>
    <w:uiPriority w:val="0"/>
    <w:pPr>
      <w:tabs>
        <w:tab w:val="left" w:pos="432"/>
      </w:tabs>
      <w:adjustRightInd/>
      <w:spacing w:before="120" w:after="120" w:line="360" w:lineRule="auto"/>
      <w:ind w:left="425" w:hanging="425"/>
      <w:jc w:val="left"/>
    </w:pPr>
    <w:rPr>
      <w:rFonts w:ascii="微软雅黑" w:hAnsi="微软雅黑" w:eastAsia="微软雅黑" w:cs="宋体"/>
      <w:szCs w:val="20"/>
    </w:rPr>
  </w:style>
  <w:style w:type="paragraph" w:customStyle="1" w:styleId="523">
    <w:name w:val="_正文段落"/>
    <w:basedOn w:val="1"/>
    <w:qFormat/>
    <w:uiPriority w:val="0"/>
    <w:pPr>
      <w:adjustRightInd/>
      <w:ind w:firstLine="560"/>
    </w:pPr>
    <w:rPr>
      <w:rFonts w:ascii="仿宋_GB2312" w:hAnsi="仿宋" w:eastAsia="仿宋_GB2312"/>
      <w:kern w:val="0"/>
      <w:sz w:val="28"/>
      <w:szCs w:val="28"/>
    </w:rPr>
  </w:style>
  <w:style w:type="paragraph" w:customStyle="1" w:styleId="524">
    <w:name w:val="首行缩进"/>
    <w:basedOn w:val="1"/>
    <w:qFormat/>
    <w:uiPriority w:val="0"/>
    <w:pPr>
      <w:spacing w:line="360" w:lineRule="auto"/>
      <w:ind w:firstLine="480" w:firstLineChars="200"/>
    </w:pPr>
    <w:rPr>
      <w:rFonts w:ascii="宋体"/>
      <w:sz w:val="24"/>
      <w:szCs w:val="20"/>
    </w:rPr>
  </w:style>
  <w:style w:type="paragraph" w:customStyle="1" w:styleId="52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26">
    <w:name w:val="Body Text 2*"/>
    <w:basedOn w:val="1"/>
    <w:qFormat/>
    <w:uiPriority w:val="6"/>
    <w:pPr>
      <w:widowControl/>
      <w:adjustRightInd/>
      <w:ind w:left="720" w:hanging="720"/>
    </w:pPr>
    <w:rPr>
      <w:color w:val="000000"/>
      <w:kern w:val="0"/>
      <w:sz w:val="24"/>
      <w:szCs w:val="20"/>
    </w:rPr>
  </w:style>
  <w:style w:type="paragraph" w:customStyle="1" w:styleId="52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28">
    <w:name w:val="图中文字"/>
    <w:basedOn w:val="1"/>
    <w:qFormat/>
    <w:uiPriority w:val="0"/>
    <w:pPr>
      <w:snapToGrid w:val="0"/>
      <w:spacing w:line="0" w:lineRule="atLeast"/>
      <w:ind w:firstLine="200" w:firstLineChars="200"/>
      <w:jc w:val="center"/>
    </w:pPr>
    <w:rPr>
      <w:sz w:val="24"/>
      <w:szCs w:val="20"/>
    </w:rPr>
  </w:style>
  <w:style w:type="character" w:customStyle="1" w:styleId="529">
    <w:name w:val="HTML 地址 Char"/>
    <w:basedOn w:val="64"/>
    <w:semiHidden/>
    <w:qFormat/>
    <w:uiPriority w:val="99"/>
    <w:rPr>
      <w:rFonts w:ascii="Times New Roman" w:hAnsi="Times New Roman" w:eastAsia="宋体" w:cs="Times New Roman"/>
      <w:i/>
      <w:iCs/>
      <w:szCs w:val="24"/>
    </w:rPr>
  </w:style>
  <w:style w:type="paragraph" w:customStyle="1" w:styleId="530">
    <w:name w:val="Char Char Char Char Char Char Char Char1"/>
    <w:basedOn w:val="1"/>
    <w:qFormat/>
    <w:uiPriority w:val="0"/>
    <w:pPr>
      <w:tabs>
        <w:tab w:val="left" w:pos="360"/>
      </w:tabs>
    </w:pPr>
    <w:rPr>
      <w:sz w:val="24"/>
      <w:szCs w:val="20"/>
    </w:rPr>
  </w:style>
  <w:style w:type="paragraph" w:customStyle="1" w:styleId="53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32">
    <w:name w:val="Char"/>
    <w:basedOn w:val="1"/>
    <w:qFormat/>
    <w:uiPriority w:val="0"/>
    <w:rPr>
      <w:rFonts w:ascii="仿宋_GB2312" w:eastAsia="仿宋_GB2312"/>
      <w:b/>
      <w:sz w:val="32"/>
      <w:szCs w:val="32"/>
    </w:rPr>
  </w:style>
  <w:style w:type="paragraph" w:customStyle="1" w:styleId="53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3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36">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53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538">
    <w:name w:val="trademark"/>
    <w:qFormat/>
    <w:uiPriority w:val="0"/>
    <w:pPr>
      <w:spacing w:after="60"/>
    </w:pPr>
    <w:rPr>
      <w:rFonts w:ascii="Futura Bk" w:hAnsi="Futura Bk" w:eastAsia="宋体" w:cs="Times New Roman"/>
      <w:sz w:val="15"/>
      <w:lang w:val="en-US" w:eastAsia="en-US" w:bidi="ar-SA"/>
    </w:rPr>
  </w:style>
  <w:style w:type="paragraph" w:customStyle="1" w:styleId="539">
    <w:name w:val="MM Topic 3"/>
    <w:basedOn w:val="4"/>
    <w:qFormat/>
    <w:uiPriority w:val="0"/>
    <w:pPr>
      <w:tabs>
        <w:tab w:val="left" w:pos="1680"/>
      </w:tabs>
      <w:adjustRightInd/>
      <w:ind w:left="1680" w:hanging="420"/>
    </w:pPr>
  </w:style>
  <w:style w:type="paragraph" w:customStyle="1" w:styleId="540">
    <w:name w:val="默认段落字体 Para Char Char Char Char"/>
    <w:basedOn w:val="1"/>
    <w:qFormat/>
    <w:uiPriority w:val="0"/>
    <w:pPr>
      <w:spacing w:line="360" w:lineRule="auto"/>
    </w:pPr>
    <w:rPr>
      <w:szCs w:val="20"/>
    </w:rPr>
  </w:style>
  <w:style w:type="paragraph" w:customStyle="1" w:styleId="54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4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4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character" w:customStyle="1" w:styleId="546">
    <w:name w:val="脚注文本 Char"/>
    <w:basedOn w:val="64"/>
    <w:semiHidden/>
    <w:qFormat/>
    <w:uiPriority w:val="99"/>
    <w:rPr>
      <w:rFonts w:ascii="Times New Roman" w:hAnsi="Times New Roman" w:eastAsia="宋体" w:cs="Times New Roman"/>
      <w:sz w:val="18"/>
      <w:szCs w:val="18"/>
    </w:rPr>
  </w:style>
  <w:style w:type="character" w:customStyle="1" w:styleId="547">
    <w:name w:val="正文文本缩进 2 Char"/>
    <w:basedOn w:val="64"/>
    <w:semiHidden/>
    <w:qFormat/>
    <w:uiPriority w:val="99"/>
    <w:rPr>
      <w:rFonts w:ascii="Times New Roman" w:hAnsi="Times New Roman" w:eastAsia="宋体" w:cs="Times New Roman"/>
      <w:szCs w:val="24"/>
    </w:rPr>
  </w:style>
  <w:style w:type="paragraph" w:customStyle="1" w:styleId="54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4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550">
    <w:name w:val="一级条标题"/>
    <w:basedOn w:val="551"/>
    <w:next w:val="552"/>
    <w:qFormat/>
    <w:uiPriority w:val="0"/>
    <w:pPr>
      <w:tabs>
        <w:tab w:val="left" w:pos="1260"/>
        <w:tab w:val="left" w:pos="1680"/>
      </w:tabs>
      <w:spacing w:beforeLines="0" w:afterLines="0"/>
      <w:ind w:left="1680"/>
      <w:outlineLvl w:val="2"/>
    </w:pPr>
  </w:style>
  <w:style w:type="paragraph" w:customStyle="1" w:styleId="551">
    <w:name w:val="章标题"/>
    <w:next w:val="55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55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53">
    <w:name w:val="正文文本 3 Char"/>
    <w:basedOn w:val="64"/>
    <w:semiHidden/>
    <w:qFormat/>
    <w:uiPriority w:val="99"/>
    <w:rPr>
      <w:rFonts w:ascii="Times New Roman" w:hAnsi="Times New Roman" w:eastAsia="宋体" w:cs="Times New Roman"/>
      <w:sz w:val="16"/>
      <w:szCs w:val="16"/>
    </w:rPr>
  </w:style>
  <w:style w:type="paragraph" w:customStyle="1" w:styleId="554">
    <w:name w:val="Normal0"/>
    <w:qFormat/>
    <w:uiPriority w:val="0"/>
    <w:rPr>
      <w:rFonts w:ascii="Times New Roman" w:hAnsi="Times New Roman" w:eastAsia="宋体" w:cs="Times New Roman"/>
      <w:lang w:val="en-US" w:eastAsia="en-US" w:bidi="ar-SA"/>
    </w:rPr>
  </w:style>
  <w:style w:type="paragraph" w:customStyle="1" w:styleId="55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56">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557">
    <w:name w:val="彩色列表 - 强调文字颜色 11"/>
    <w:basedOn w:val="1"/>
    <w:qFormat/>
    <w:uiPriority w:val="0"/>
    <w:pPr>
      <w:adjustRightInd/>
      <w:ind w:firstLine="420" w:firstLineChars="200"/>
    </w:pPr>
    <w:rPr>
      <w:rFonts w:ascii="Calibri" w:hAnsi="Calibri"/>
      <w:szCs w:val="22"/>
    </w:rPr>
  </w:style>
  <w:style w:type="paragraph" w:customStyle="1" w:styleId="558">
    <w:name w:val="样式 正1 + 首行缩进:  2 字符"/>
    <w:basedOn w:val="1"/>
    <w:qFormat/>
    <w:uiPriority w:val="0"/>
    <w:pPr>
      <w:adjustRightInd/>
      <w:spacing w:line="360" w:lineRule="auto"/>
      <w:ind w:firstLine="480" w:firstLineChars="200"/>
    </w:pPr>
    <w:rPr>
      <w:rFonts w:ascii="仿宋_GB2312" w:eastAsia="仿宋_GB2312"/>
      <w:sz w:val="24"/>
    </w:rPr>
  </w:style>
  <w:style w:type="character" w:customStyle="1" w:styleId="559">
    <w:name w:val="签名 Char"/>
    <w:basedOn w:val="64"/>
    <w:semiHidden/>
    <w:qFormat/>
    <w:uiPriority w:val="99"/>
    <w:rPr>
      <w:rFonts w:ascii="Times New Roman" w:hAnsi="Times New Roman" w:eastAsia="宋体" w:cs="Times New Roman"/>
      <w:szCs w:val="24"/>
    </w:rPr>
  </w:style>
  <w:style w:type="paragraph" w:customStyle="1" w:styleId="56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561">
    <w:name w:val="样式 标题 2标题2H2Heading 2 HiddenHeading 2 CCBSheading 22nd lev..."/>
    <w:basedOn w:val="3"/>
    <w:qFormat/>
    <w:uiPriority w:val="0"/>
    <w:pPr>
      <w:widowControl/>
      <w:tabs>
        <w:tab w:val="left" w:pos="432"/>
      </w:tabs>
      <w:adjustRightInd/>
      <w:jc w:val="left"/>
    </w:pPr>
    <w:rPr>
      <w:rFonts w:ascii="Arial" w:hAnsi="Arial" w:eastAsia="黑体" w:cs="Times New Roman"/>
      <w:sz w:val="30"/>
      <w:szCs w:val="21"/>
      <w:lang w:val="zh-CN"/>
    </w:rPr>
  </w:style>
  <w:style w:type="paragraph" w:customStyle="1" w:styleId="56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63">
    <w:name w:val="标书表格字体格式"/>
    <w:next w:val="535"/>
    <w:qFormat/>
    <w:uiPriority w:val="0"/>
    <w:rPr>
      <w:rFonts w:ascii="Times New Roman" w:hAnsi="Times New Roman" w:eastAsia="宋体" w:cs="Times New Roman"/>
      <w:kern w:val="2"/>
      <w:sz w:val="21"/>
      <w:szCs w:val="24"/>
      <w:lang w:val="en-US" w:eastAsia="zh-CN" w:bidi="ar-SA"/>
    </w:rPr>
  </w:style>
  <w:style w:type="paragraph" w:customStyle="1" w:styleId="56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65">
    <w:name w:val="Char Char1 Char Char Char2"/>
    <w:basedOn w:val="1"/>
    <w:qFormat/>
    <w:uiPriority w:val="0"/>
    <w:rPr>
      <w:rFonts w:ascii="仿宋_GB2312" w:eastAsia="仿宋_GB2312"/>
      <w:b/>
      <w:sz w:val="32"/>
      <w:szCs w:val="32"/>
    </w:rPr>
  </w:style>
  <w:style w:type="paragraph" w:customStyle="1" w:styleId="56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56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5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570">
    <w:name w:val="Char Char11 Char Char Char Char Char Char Char Char Char11"/>
    <w:basedOn w:val="1"/>
    <w:qFormat/>
    <w:uiPriority w:val="0"/>
    <w:pPr>
      <w:spacing w:line="360" w:lineRule="auto"/>
    </w:pPr>
    <w:rPr>
      <w:szCs w:val="20"/>
    </w:rPr>
  </w:style>
  <w:style w:type="paragraph" w:customStyle="1" w:styleId="57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7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76">
    <w:name w:val="p0"/>
    <w:basedOn w:val="1"/>
    <w:qFormat/>
    <w:uiPriority w:val="0"/>
    <w:pPr>
      <w:widowControl/>
      <w:adjustRightInd/>
    </w:pPr>
    <w:rPr>
      <w:kern w:val="0"/>
      <w:szCs w:val="21"/>
    </w:rPr>
  </w:style>
  <w:style w:type="character" w:customStyle="1" w:styleId="577">
    <w:name w:val="HTML 预设格式 Char"/>
    <w:basedOn w:val="64"/>
    <w:semiHidden/>
    <w:qFormat/>
    <w:uiPriority w:val="99"/>
    <w:rPr>
      <w:rFonts w:ascii="Courier New" w:hAnsi="Courier New" w:eastAsia="宋体" w:cs="Courier New"/>
      <w:sz w:val="20"/>
      <w:szCs w:val="20"/>
    </w:rPr>
  </w:style>
  <w:style w:type="paragraph" w:customStyle="1" w:styleId="57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7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580">
    <w:name w:val="CM14"/>
    <w:basedOn w:val="84"/>
    <w:next w:val="84"/>
    <w:qFormat/>
    <w:uiPriority w:val="0"/>
    <w:pPr>
      <w:spacing w:after="68"/>
    </w:pPr>
    <w:rPr>
      <w:rFonts w:ascii="FHLHE E+ Futura Bk" w:eastAsia="FHLHE E+ Futura Bk" w:cs="Times New Roman"/>
      <w:color w:val="auto"/>
    </w:rPr>
  </w:style>
  <w:style w:type="paragraph" w:customStyle="1" w:styleId="58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8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584">
    <w:name w:val="列出段落4"/>
    <w:basedOn w:val="1"/>
    <w:qFormat/>
    <w:uiPriority w:val="0"/>
    <w:pPr>
      <w:adjustRightInd/>
      <w:spacing w:line="360" w:lineRule="auto"/>
      <w:ind w:firstLine="420" w:firstLineChars="200"/>
    </w:pPr>
    <w:rPr>
      <w:rFonts w:ascii="Calibri" w:hAnsi="Calibri"/>
      <w:sz w:val="24"/>
      <w:szCs w:val="22"/>
    </w:rPr>
  </w:style>
  <w:style w:type="character" w:customStyle="1" w:styleId="585">
    <w:name w:val="正文文本 2 Char1"/>
    <w:basedOn w:val="64"/>
    <w:semiHidden/>
    <w:qFormat/>
    <w:uiPriority w:val="99"/>
    <w:rPr>
      <w:rFonts w:ascii="Times New Roman" w:hAnsi="Times New Roman" w:eastAsia="宋体" w:cs="Times New Roman"/>
      <w:szCs w:val="24"/>
    </w:rPr>
  </w:style>
  <w:style w:type="paragraph" w:customStyle="1" w:styleId="586">
    <w:name w:val="标准小四"/>
    <w:basedOn w:val="1"/>
    <w:qFormat/>
    <w:uiPriority w:val="0"/>
    <w:pPr>
      <w:spacing w:line="360" w:lineRule="auto"/>
      <w:ind w:firstLine="480" w:firstLineChars="200"/>
    </w:pPr>
    <w:rPr>
      <w:rFonts w:ascii="Arial" w:hAnsi="Arial"/>
      <w:sz w:val="24"/>
      <w:szCs w:val="21"/>
    </w:rPr>
  </w:style>
  <w:style w:type="paragraph" w:customStyle="1" w:styleId="5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8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58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59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59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9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9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59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59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character" w:customStyle="1" w:styleId="596">
    <w:name w:val="副标题 Char"/>
    <w:basedOn w:val="64"/>
    <w:qFormat/>
    <w:uiPriority w:val="11"/>
    <w:rPr>
      <w:rFonts w:eastAsia="宋体" w:asciiTheme="majorHAnsi" w:hAnsiTheme="majorHAnsi" w:cstheme="majorBidi"/>
      <w:b/>
      <w:bCs/>
      <w:kern w:val="28"/>
      <w:sz w:val="32"/>
      <w:szCs w:val="32"/>
    </w:rPr>
  </w:style>
  <w:style w:type="paragraph" w:customStyle="1" w:styleId="597">
    <w:name w:val="Char Char Char Char Char Char Char2"/>
    <w:basedOn w:val="1"/>
    <w:qFormat/>
    <w:uiPriority w:val="0"/>
    <w:rPr>
      <w:rFonts w:ascii="仿宋_GB2312" w:eastAsia="仿宋_GB2312"/>
      <w:b/>
      <w:sz w:val="32"/>
      <w:szCs w:val="32"/>
    </w:rPr>
  </w:style>
  <w:style w:type="paragraph" w:customStyle="1" w:styleId="59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99">
    <w:name w:val="Char Char Char Char Char Char Char Char Char Char Char1 Char"/>
    <w:basedOn w:val="1"/>
    <w:qFormat/>
    <w:uiPriority w:val="0"/>
    <w:pPr>
      <w:adjustRightInd/>
    </w:pPr>
    <w:rPr>
      <w:rFonts w:ascii="Tahoma" w:hAnsi="Tahoma"/>
      <w:sz w:val="24"/>
    </w:rPr>
  </w:style>
  <w:style w:type="paragraph" w:customStyle="1" w:styleId="60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601">
    <w:name w:val="P1"/>
    <w:basedOn w:val="1"/>
    <w:qFormat/>
    <w:uiPriority w:val="0"/>
    <w:pPr>
      <w:adjustRightInd/>
      <w:spacing w:line="288" w:lineRule="auto"/>
      <w:ind w:firstLine="425" w:firstLineChars="200"/>
    </w:pPr>
  </w:style>
  <w:style w:type="paragraph" w:customStyle="1" w:styleId="6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60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604">
    <w:name w:val="Char Char Char Char"/>
    <w:basedOn w:val="1"/>
    <w:qFormat/>
    <w:uiPriority w:val="0"/>
    <w:rPr>
      <w:rFonts w:ascii="Tahoma" w:hAnsi="Tahoma"/>
      <w:sz w:val="24"/>
      <w:szCs w:val="20"/>
    </w:rPr>
  </w:style>
  <w:style w:type="paragraph" w:customStyle="1" w:styleId="60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character" w:customStyle="1" w:styleId="606">
    <w:name w:val="尾注文本 Char"/>
    <w:basedOn w:val="64"/>
    <w:semiHidden/>
    <w:qFormat/>
    <w:uiPriority w:val="99"/>
    <w:rPr>
      <w:rFonts w:ascii="Times New Roman" w:hAnsi="Times New Roman" w:eastAsia="宋体" w:cs="Times New Roman"/>
      <w:szCs w:val="24"/>
    </w:rPr>
  </w:style>
  <w:style w:type="paragraph" w:customStyle="1" w:styleId="607">
    <w:name w:val="标准有序列表（L1）"/>
    <w:basedOn w:val="1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60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09">
    <w:name w:val="表格内文"/>
    <w:basedOn w:val="1"/>
    <w:qFormat/>
    <w:uiPriority w:val="0"/>
    <w:pPr>
      <w:adjustRightInd/>
      <w:spacing w:line="360" w:lineRule="auto"/>
    </w:pPr>
    <w:rPr>
      <w:rFonts w:ascii="宋体" w:hAnsi="宋体" w:cs="宋体"/>
      <w:color w:val="000000"/>
      <w:szCs w:val="20"/>
    </w:rPr>
  </w:style>
  <w:style w:type="paragraph" w:customStyle="1" w:styleId="61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611">
    <w:name w:val="数字标题2"/>
    <w:basedOn w:val="3"/>
    <w:next w:val="1"/>
    <w:qFormat/>
    <w:uiPriority w:val="0"/>
    <w:pPr>
      <w:tabs>
        <w:tab w:val="left" w:pos="480"/>
      </w:tabs>
      <w:adjustRightInd/>
      <w:spacing w:before="0" w:after="0" w:line="360" w:lineRule="auto"/>
      <w:ind w:left="480" w:hanging="480"/>
      <w:jc w:val="left"/>
    </w:pPr>
    <w:rPr>
      <w:rFonts w:ascii="Times New Roman" w:hAnsi="仿宋" w:eastAsia="宋体" w:cs="Times New Roman"/>
      <w:i/>
      <w:sz w:val="36"/>
      <w:szCs w:val="36"/>
    </w:rPr>
  </w:style>
  <w:style w:type="paragraph" w:customStyle="1" w:styleId="61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613">
    <w:name w:val="样式 标题 22h2L1 Heading 2H2sect 1.2H21sect 1.21H22sect 1.2..."/>
    <w:basedOn w:val="3"/>
    <w:next w:val="1"/>
    <w:qFormat/>
    <w:uiPriority w:val="0"/>
    <w:pPr>
      <w:tabs>
        <w:tab w:val="left" w:pos="425"/>
      </w:tabs>
      <w:adjustRightInd/>
      <w:spacing w:line="415" w:lineRule="auto"/>
      <w:ind w:left="425" w:hanging="425"/>
      <w:jc w:val="left"/>
    </w:pPr>
    <w:rPr>
      <w:rFonts w:ascii="微软雅黑" w:hAnsi="微软雅黑" w:eastAsia="微软雅黑" w:cs="Times New Roman"/>
    </w:rPr>
  </w:style>
  <w:style w:type="paragraph" w:customStyle="1" w:styleId="61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615">
    <w:name w:val="正文（首行缩进2字符）"/>
    <w:basedOn w:val="1"/>
    <w:qFormat/>
    <w:uiPriority w:val="0"/>
    <w:pPr>
      <w:adjustRightInd/>
      <w:spacing w:line="360" w:lineRule="auto"/>
      <w:ind w:firstLine="480" w:firstLineChars="200"/>
    </w:pPr>
    <w:rPr>
      <w:sz w:val="24"/>
      <w:szCs w:val="20"/>
    </w:rPr>
  </w:style>
  <w:style w:type="paragraph" w:customStyle="1" w:styleId="616">
    <w:name w:val="文档正文"/>
    <w:basedOn w:val="1"/>
    <w:qFormat/>
    <w:uiPriority w:val="0"/>
    <w:pPr>
      <w:spacing w:line="480" w:lineRule="atLeast"/>
      <w:ind w:firstLine="567"/>
      <w:textAlignment w:val="baseline"/>
    </w:pPr>
    <w:rPr>
      <w:kern w:val="0"/>
      <w:sz w:val="24"/>
      <w:szCs w:val="20"/>
    </w:rPr>
  </w:style>
  <w:style w:type="paragraph" w:customStyle="1" w:styleId="617">
    <w:name w:val="Char Char111"/>
    <w:basedOn w:val="1"/>
    <w:qFormat/>
    <w:uiPriority w:val="0"/>
    <w:pPr>
      <w:spacing w:line="360" w:lineRule="auto"/>
    </w:pPr>
    <w:rPr>
      <w:szCs w:val="20"/>
    </w:rPr>
  </w:style>
  <w:style w:type="paragraph" w:customStyle="1" w:styleId="618">
    <w:name w:val="四号　首行缩进"/>
    <w:basedOn w:val="1"/>
    <w:qFormat/>
    <w:uiPriority w:val="0"/>
    <w:pPr>
      <w:adjustRightInd/>
      <w:spacing w:line="360" w:lineRule="auto"/>
    </w:pPr>
    <w:rPr>
      <w:rFonts w:ascii="宋体" w:hAnsi="宋体"/>
      <w:szCs w:val="20"/>
    </w:rPr>
  </w:style>
  <w:style w:type="paragraph" w:customStyle="1" w:styleId="619">
    <w:name w:val="正文表标题"/>
    <w:next w:val="55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2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621">
    <w:name w:val="批注主题 Char1"/>
    <w:basedOn w:val="97"/>
    <w:semiHidden/>
    <w:qFormat/>
    <w:uiPriority w:val="99"/>
    <w:rPr>
      <w:rFonts w:ascii="Times New Roman" w:hAnsi="Times New Roman" w:eastAsia="宋体" w:cs="Times New Roman"/>
      <w:b/>
      <w:bCs/>
      <w:szCs w:val="24"/>
    </w:rPr>
  </w:style>
  <w:style w:type="paragraph" w:customStyle="1" w:styleId="622">
    <w:name w:val="Char1 Char Char Char4"/>
    <w:basedOn w:val="1"/>
    <w:qFormat/>
    <w:uiPriority w:val="0"/>
    <w:pPr>
      <w:adjustRightInd/>
      <w:ind w:firstLine="200" w:firstLineChars="200"/>
    </w:pPr>
    <w:rPr>
      <w:rFonts w:ascii="Tahoma" w:hAnsi="Tahoma"/>
      <w:sz w:val="24"/>
      <w:szCs w:val="20"/>
    </w:rPr>
  </w:style>
  <w:style w:type="paragraph" w:customStyle="1" w:styleId="62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24">
    <w:name w:val="Char Char1 Char Char Char Char Char Char1"/>
    <w:basedOn w:val="1"/>
    <w:qFormat/>
    <w:uiPriority w:val="0"/>
    <w:rPr>
      <w:rFonts w:ascii="仿宋_GB2312" w:eastAsia="仿宋_GB2312"/>
      <w:b/>
      <w:sz w:val="32"/>
      <w:szCs w:val="20"/>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character" w:customStyle="1" w:styleId="627">
    <w:name w:val="正文文本缩进 3 Char"/>
    <w:basedOn w:val="64"/>
    <w:semiHidden/>
    <w:qFormat/>
    <w:uiPriority w:val="99"/>
    <w:rPr>
      <w:rFonts w:ascii="Times New Roman" w:hAnsi="Times New Roman" w:eastAsia="宋体" w:cs="Times New Roman"/>
      <w:sz w:val="16"/>
      <w:szCs w:val="16"/>
    </w:rPr>
  </w:style>
  <w:style w:type="paragraph" w:customStyle="1" w:styleId="628">
    <w:name w:val="Char2 Char Char Char1"/>
    <w:basedOn w:val="1"/>
    <w:qFormat/>
    <w:uiPriority w:val="6"/>
    <w:rPr>
      <w:rFonts w:ascii="仿宋_GB2312" w:eastAsia="仿宋_GB2312"/>
      <w:b/>
      <w:sz w:val="32"/>
      <w:szCs w:val="32"/>
    </w:rPr>
  </w:style>
  <w:style w:type="paragraph" w:customStyle="1" w:styleId="629">
    <w:name w:val="正文文字缩进2字"/>
    <w:basedOn w:val="22"/>
    <w:qFormat/>
    <w:uiPriority w:val="0"/>
    <w:pPr>
      <w:adjustRightInd/>
      <w:spacing w:before="60" w:after="60" w:line="360" w:lineRule="auto"/>
      <w:ind w:firstLine="200" w:firstLineChars="200"/>
    </w:pPr>
    <w:rPr>
      <w:rFonts w:hAnsi="Arial" w:cs="Arial"/>
      <w:snapToGrid w:val="0"/>
      <w:sz w:val="24"/>
      <w:szCs w:val="20"/>
    </w:rPr>
  </w:style>
  <w:style w:type="paragraph" w:customStyle="1" w:styleId="630">
    <w:name w:val="样式 标题 1章节第一层h1H"/>
    <w:basedOn w:val="2"/>
    <w:qFormat/>
    <w:uiPriority w:val="0"/>
    <w:pPr>
      <w:widowControl w:val="0"/>
      <w:tabs>
        <w:tab w:val="left" w:pos="432"/>
      </w:tabs>
      <w:autoSpaceDE w:val="0"/>
      <w:autoSpaceDN w:val="0"/>
      <w:adjustRightInd w:val="0"/>
      <w:spacing w:before="0" w:beforeAutospacing="0" w:after="0" w:afterAutospacing="0"/>
      <w:outlineLvl w:val="9"/>
    </w:pPr>
    <w:rPr>
      <w:rFonts w:ascii="Times New Roman" w:hAnsi="Times New Roman" w:cs="Times New Roman"/>
      <w:kern w:val="0"/>
      <w:sz w:val="52"/>
      <w:szCs w:val="52"/>
      <w:lang w:val="zh-CN"/>
    </w:rPr>
  </w:style>
  <w:style w:type="paragraph" w:customStyle="1" w:styleId="63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3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34">
    <w:name w:val="Picture"/>
    <w:basedOn w:val="1"/>
    <w:next w:val="15"/>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35">
    <w:name w:val="!大节"/>
    <w:basedOn w:val="3"/>
    <w:qFormat/>
    <w:uiPriority w:val="0"/>
    <w:pPr>
      <w:tabs>
        <w:tab w:val="left" w:pos="432"/>
      </w:tabs>
      <w:adjustRightInd/>
      <w:spacing w:line="415" w:lineRule="auto"/>
      <w:ind w:left="420" w:hanging="420"/>
      <w:jc w:val="left"/>
    </w:pPr>
    <w:rPr>
      <w:rFonts w:ascii="Arial" w:hAnsi="Arial" w:eastAsia="微软雅黑" w:cs="Times New Roman"/>
    </w:rPr>
  </w:style>
  <w:style w:type="character" w:customStyle="1" w:styleId="636">
    <w:name w:val="称呼 Char"/>
    <w:basedOn w:val="64"/>
    <w:semiHidden/>
    <w:qFormat/>
    <w:uiPriority w:val="99"/>
    <w:rPr>
      <w:rFonts w:ascii="Times New Roman" w:hAnsi="Times New Roman" w:eastAsia="宋体" w:cs="Times New Roman"/>
      <w:szCs w:val="24"/>
    </w:rPr>
  </w:style>
  <w:style w:type="paragraph" w:customStyle="1" w:styleId="637">
    <w:name w:val="Char1 Char Char Char21"/>
    <w:basedOn w:val="1"/>
    <w:qFormat/>
    <w:uiPriority w:val="0"/>
    <w:rPr>
      <w:rFonts w:ascii="Tahoma" w:hAnsi="Tahoma"/>
      <w:sz w:val="24"/>
      <w:szCs w:val="20"/>
    </w:rPr>
  </w:style>
  <w:style w:type="paragraph" w:customStyle="1" w:styleId="63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639">
    <w:name w:val="文档结构图 Char1"/>
    <w:basedOn w:val="64"/>
    <w:semiHidden/>
    <w:qFormat/>
    <w:uiPriority w:val="99"/>
    <w:rPr>
      <w:rFonts w:ascii="宋体" w:hAnsi="Times New Roman" w:eastAsia="宋体" w:cs="Times New Roman"/>
      <w:sz w:val="18"/>
      <w:szCs w:val="18"/>
    </w:rPr>
  </w:style>
  <w:style w:type="paragraph" w:customStyle="1" w:styleId="64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表格"/>
    <w:basedOn w:val="1"/>
    <w:qFormat/>
    <w:uiPriority w:val="0"/>
    <w:pPr>
      <w:snapToGrid w:val="0"/>
      <w:ind w:firstLine="42" w:firstLineChars="21"/>
    </w:pPr>
    <w:rPr>
      <w:rFonts w:ascii="宋体" w:hAnsi="宋体"/>
      <w:kern w:val="0"/>
      <w:sz w:val="20"/>
      <w:szCs w:val="20"/>
    </w:rPr>
  </w:style>
  <w:style w:type="paragraph" w:customStyle="1" w:styleId="64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64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4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46">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7">
    <w:name w:val="中文标题 3"/>
    <w:basedOn w:val="25"/>
    <w:qFormat/>
    <w:uiPriority w:val="0"/>
    <w:pPr>
      <w:spacing w:before="100" w:beforeAutospacing="1" w:after="100" w:afterAutospacing="1" w:line="360" w:lineRule="auto"/>
      <w:ind w:left="0" w:firstLine="482" w:firstLineChars="0"/>
    </w:pPr>
    <w:rPr>
      <w:rFonts w:ascii="Times New Roman" w:hAnsi="Times New Roman" w:eastAsia="楷体_GB2312" w:cs="Times New Roman"/>
      <w:kern w:val="28"/>
    </w:rPr>
  </w:style>
  <w:style w:type="paragraph" w:customStyle="1" w:styleId="64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4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50">
    <w:name w:val="三级条标题"/>
    <w:basedOn w:val="651"/>
    <w:next w:val="552"/>
    <w:qFormat/>
    <w:uiPriority w:val="0"/>
    <w:pPr>
      <w:tabs>
        <w:tab w:val="left" w:pos="1260"/>
        <w:tab w:val="left" w:pos="2100"/>
        <w:tab w:val="left" w:pos="2520"/>
      </w:tabs>
      <w:ind w:left="2520"/>
      <w:outlineLvl w:val="4"/>
    </w:pPr>
  </w:style>
  <w:style w:type="paragraph" w:customStyle="1" w:styleId="651">
    <w:name w:val="二级条标题"/>
    <w:basedOn w:val="550"/>
    <w:next w:val="552"/>
    <w:qFormat/>
    <w:uiPriority w:val="0"/>
    <w:pPr>
      <w:tabs>
        <w:tab w:val="left" w:pos="2100"/>
        <w:tab w:val="clear" w:pos="1680"/>
      </w:tabs>
      <w:ind w:left="0"/>
      <w:outlineLvl w:val="3"/>
    </w:pPr>
  </w:style>
  <w:style w:type="paragraph" w:customStyle="1" w:styleId="652">
    <w:name w:val="正文文字表格居中"/>
    <w:basedOn w:val="1"/>
    <w:next w:val="51"/>
    <w:qFormat/>
    <w:uiPriority w:val="0"/>
    <w:pPr>
      <w:snapToGrid w:val="0"/>
      <w:spacing w:line="360" w:lineRule="auto"/>
    </w:pPr>
    <w:rPr>
      <w:rFonts w:ascii="宋体"/>
      <w:b/>
      <w:sz w:val="24"/>
      <w:szCs w:val="20"/>
    </w:rPr>
  </w:style>
  <w:style w:type="paragraph" w:customStyle="1" w:styleId="65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6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5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56">
    <w:name w:val="Char Char1101"/>
    <w:basedOn w:val="1"/>
    <w:qFormat/>
    <w:uiPriority w:val="0"/>
    <w:pPr>
      <w:spacing w:line="360" w:lineRule="auto"/>
    </w:pPr>
    <w:rPr>
      <w:rFonts w:ascii="Tahoma" w:hAnsi="Tahoma"/>
      <w:sz w:val="24"/>
      <w:szCs w:val="20"/>
    </w:rPr>
  </w:style>
  <w:style w:type="paragraph" w:customStyle="1" w:styleId="657">
    <w:name w:val="正文－恩普"/>
    <w:basedOn w:val="14"/>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65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65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6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1">
    <w:name w:val="样式 标题 1Level 1 HeadPIM 1Section Headh1l11Heading 0Datash..."/>
    <w:basedOn w:val="2"/>
    <w:qFormat/>
    <w:uiPriority w:val="0"/>
    <w:pPr>
      <w:tabs>
        <w:tab w:val="left" w:pos="432"/>
      </w:tabs>
      <w:overflowPunct w:val="0"/>
      <w:autoSpaceDE w:val="0"/>
      <w:autoSpaceDN w:val="0"/>
      <w:adjustRightInd w:val="0"/>
      <w:spacing w:before="0" w:beforeAutospacing="0" w:afterAutospacing="0" w:line="360" w:lineRule="auto"/>
      <w:textAlignment w:val="baseline"/>
    </w:pPr>
    <w:rPr>
      <w:rFonts w:cs="Times New Roman"/>
      <w:kern w:val="2"/>
      <w:sz w:val="24"/>
      <w:szCs w:val="20"/>
    </w:rPr>
  </w:style>
  <w:style w:type="paragraph" w:customStyle="1" w:styleId="662">
    <w:name w:val="TOC 标题111"/>
    <w:basedOn w:val="2"/>
    <w:next w:val="1"/>
    <w:unhideWhenUsed/>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66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64">
    <w:name w:val="Char3 Char Char Char1"/>
    <w:basedOn w:val="1"/>
    <w:qFormat/>
    <w:uiPriority w:val="6"/>
    <w:pPr>
      <w:widowControl/>
      <w:adjustRightInd/>
      <w:spacing w:after="160" w:line="240" w:lineRule="exact"/>
      <w:jc w:val="left"/>
    </w:pPr>
    <w:rPr>
      <w:szCs w:val="20"/>
    </w:rPr>
  </w:style>
  <w:style w:type="paragraph" w:customStyle="1" w:styleId="665">
    <w:name w:val="EB_表格"/>
    <w:basedOn w:val="1"/>
    <w:qFormat/>
    <w:uiPriority w:val="0"/>
    <w:pPr>
      <w:adjustRightInd/>
      <w:spacing w:line="300" w:lineRule="auto"/>
      <w:jc w:val="center"/>
    </w:pPr>
  </w:style>
  <w:style w:type="paragraph" w:customStyle="1" w:styleId="666">
    <w:name w:val="样式 标题 3标题 3 Char第二层条h33Bold Headbh章标题1小标题level_3PIM 3..."/>
    <w:basedOn w:val="4"/>
    <w:qFormat/>
    <w:uiPriority w:val="0"/>
    <w:pPr>
      <w:tabs>
        <w:tab w:val="left" w:pos="900"/>
      </w:tabs>
      <w:snapToGrid w:val="0"/>
      <w:spacing w:before="0" w:after="0" w:line="360" w:lineRule="auto"/>
      <w:ind w:left="900" w:hanging="720"/>
    </w:pPr>
    <w:rPr>
      <w:rFonts w:ascii="黑体" w:hAnsi="宋体" w:eastAsia="黑体" w:cs="宋体"/>
      <w:b w:val="0"/>
      <w:bCs w:val="0"/>
      <w:color w:val="000000"/>
      <w:kern w:val="0"/>
      <w:sz w:val="28"/>
      <w:szCs w:val="20"/>
    </w:rPr>
  </w:style>
  <w:style w:type="paragraph" w:customStyle="1" w:styleId="667">
    <w:name w:val="样式 标题 1 + 黑色 段前: 0.5 行 段后: 0.5 行1"/>
    <w:basedOn w:val="2"/>
    <w:qFormat/>
    <w:uiPriority w:val="0"/>
    <w:pPr>
      <w:keepNext/>
      <w:pageBreakBefore/>
      <w:widowControl w:val="0"/>
      <w:pBdr>
        <w:top w:val="single" w:color="auto" w:sz="4" w:space="1"/>
        <w:left w:val="single" w:color="auto" w:sz="4" w:space="4"/>
        <w:bottom w:val="single" w:color="auto" w:sz="4" w:space="1"/>
        <w:right w:val="single" w:color="auto" w:sz="4" w:space="4"/>
      </w:pBdr>
      <w:shd w:val="clear" w:color="auto" w:fill="333399"/>
      <w:tabs>
        <w:tab w:val="left" w:pos="432"/>
      </w:tabs>
      <w:spacing w:before="0" w:beforeAutospacing="0" w:after="0" w:afterAutospacing="0" w:line="640" w:lineRule="exact"/>
      <w:ind w:left="431" w:hanging="431"/>
      <w:jc w:val="center"/>
    </w:pPr>
    <w:rPr>
      <w:rFonts w:ascii="黑体" w:hAnsi="黑体" w:eastAsia="黑体" w:cs="Arial"/>
      <w:caps/>
      <w:color w:val="FFFFFF"/>
      <w:kern w:val="2"/>
      <w:sz w:val="30"/>
      <w:szCs w:val="20"/>
    </w:rPr>
  </w:style>
  <w:style w:type="paragraph" w:customStyle="1" w:styleId="668">
    <w:name w:val="正文首行缩进1"/>
    <w:basedOn w:val="22"/>
    <w:qFormat/>
    <w:uiPriority w:val="0"/>
    <w:pPr>
      <w:suppressAutoHyphens/>
      <w:adjustRightInd/>
      <w:ind w:firstLine="420"/>
      <w:jc w:val="left"/>
    </w:pPr>
    <w:rPr>
      <w:rFonts w:hAnsi="Arial" w:cs="Arial"/>
      <w:snapToGrid w:val="0"/>
      <w:kern w:val="1"/>
      <w:sz w:val="28"/>
      <w:lang w:eastAsia="ar-SA"/>
    </w:rPr>
  </w:style>
  <w:style w:type="paragraph" w:customStyle="1" w:styleId="66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7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7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672">
    <w:name w:val="Char Char1121"/>
    <w:basedOn w:val="1"/>
    <w:qFormat/>
    <w:uiPriority w:val="0"/>
    <w:pPr>
      <w:spacing w:line="360" w:lineRule="auto"/>
    </w:pPr>
    <w:rPr>
      <w:szCs w:val="20"/>
    </w:rPr>
  </w:style>
  <w:style w:type="paragraph" w:customStyle="1" w:styleId="67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674">
    <w:name w:val="正文1"/>
    <w:basedOn w:val="31"/>
    <w:qFormat/>
    <w:uiPriority w:val="0"/>
    <w:pPr>
      <w:tabs>
        <w:tab w:val="right" w:leader="dot" w:pos="8268"/>
      </w:tabs>
      <w:spacing w:line="460" w:lineRule="exact"/>
      <w:ind w:left="0" w:leftChars="0" w:firstLine="480" w:firstLineChars="200"/>
    </w:pPr>
    <w:rPr>
      <w:rFonts w:ascii="仿宋_GB2312" w:hAnsi="Courier New" w:eastAsia="仿宋_GB2312"/>
      <w:kern w:val="28"/>
      <w:sz w:val="24"/>
    </w:rPr>
  </w:style>
  <w:style w:type="paragraph" w:customStyle="1" w:styleId="675">
    <w:name w:val="_Style 12"/>
    <w:basedOn w:val="17"/>
    <w:qFormat/>
    <w:uiPriority w:val="0"/>
    <w:pPr>
      <w:snapToGrid w:val="0"/>
      <w:spacing w:line="360" w:lineRule="auto"/>
    </w:pPr>
  </w:style>
  <w:style w:type="paragraph" w:customStyle="1" w:styleId="676">
    <w:name w:val="模板普通正文"/>
    <w:basedOn w:val="25"/>
    <w:qFormat/>
    <w:uiPriority w:val="0"/>
    <w:pPr>
      <w:spacing w:beforeLines="50" w:after="10" w:line="360" w:lineRule="auto"/>
      <w:ind w:left="0" w:firstLine="175" w:firstLineChars="175"/>
      <w:jc w:val="left"/>
    </w:pPr>
    <w:rPr>
      <w:rFonts w:ascii="Times New Roman" w:hAnsi="Times New Roman" w:eastAsia="宋体" w:cs="Times New Roman"/>
    </w:rPr>
  </w:style>
  <w:style w:type="paragraph" w:customStyle="1" w:styleId="677">
    <w:name w:val="Char1 Char Char Char2"/>
    <w:basedOn w:val="1"/>
    <w:qFormat/>
    <w:uiPriority w:val="0"/>
    <w:pPr>
      <w:adjustRightInd/>
      <w:ind w:firstLine="200" w:firstLineChars="200"/>
    </w:pPr>
    <w:rPr>
      <w:rFonts w:ascii="Tahoma" w:hAnsi="Tahoma"/>
      <w:sz w:val="24"/>
      <w:szCs w:val="20"/>
    </w:rPr>
  </w:style>
  <w:style w:type="paragraph" w:customStyle="1" w:styleId="67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7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683">
    <w:name w:val="Char Char Char Char11"/>
    <w:basedOn w:val="1"/>
    <w:qFormat/>
    <w:uiPriority w:val="0"/>
    <w:rPr>
      <w:rFonts w:ascii="Tahoma" w:hAnsi="Tahoma"/>
      <w:sz w:val="24"/>
      <w:szCs w:val="20"/>
    </w:rPr>
  </w:style>
  <w:style w:type="paragraph" w:customStyle="1" w:styleId="684">
    <w:name w:val="有符号正文"/>
    <w:basedOn w:val="1"/>
    <w:qFormat/>
    <w:uiPriority w:val="0"/>
    <w:pPr>
      <w:adjustRightInd/>
      <w:spacing w:line="400" w:lineRule="exact"/>
      <w:ind w:firstLine="200" w:firstLineChars="200"/>
    </w:pPr>
    <w:rPr>
      <w:rFonts w:ascii="Arial" w:hAnsi="Arial"/>
    </w:rPr>
  </w:style>
  <w:style w:type="paragraph" w:customStyle="1" w:styleId="685">
    <w:name w:val="样式 标题 2 + 四号"/>
    <w:basedOn w:val="3"/>
    <w:qFormat/>
    <w:uiPriority w:val="0"/>
    <w:pPr>
      <w:tabs>
        <w:tab w:val="left" w:pos="432"/>
      </w:tabs>
      <w:adjustRightInd/>
      <w:spacing w:before="120" w:after="120" w:line="360" w:lineRule="auto"/>
    </w:pPr>
    <w:rPr>
      <w:rFonts w:ascii="宋体" w:hAnsi="Arial" w:eastAsia="宋体" w:cs="Times New Roman"/>
      <w:sz w:val="28"/>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样式 标题 4PIM 4H4h4bulletblbbH41H42H43H44H45H46H47H48...1"/>
    <w:basedOn w:val="5"/>
    <w:qFormat/>
    <w:uiPriority w:val="0"/>
    <w:pPr>
      <w:widowControl/>
      <w:jc w:val="left"/>
    </w:pPr>
    <w:rPr>
      <w:rFonts w:cs="宋体"/>
      <w:sz w:val="24"/>
      <w:szCs w:val="20"/>
    </w:rPr>
  </w:style>
  <w:style w:type="paragraph" w:customStyle="1" w:styleId="688">
    <w:name w:val="样式 正文文本缩进 + 左侧:  2 字符 首行缩进:  2 字符"/>
    <w:basedOn w:val="25"/>
    <w:qFormat/>
    <w:uiPriority w:val="0"/>
    <w:pPr>
      <w:tabs>
        <w:tab w:val="left" w:pos="360"/>
        <w:tab w:val="left" w:pos="540"/>
      </w:tabs>
      <w:spacing w:line="520" w:lineRule="exact"/>
      <w:ind w:left="200" w:firstLine="560" w:firstLineChars="200"/>
    </w:pPr>
    <w:rPr>
      <w:rFonts w:ascii="仿宋_GB2312" w:hAnsi="Times New Roman" w:eastAsia="仿宋_GB2312" w:cs="Times New Roman"/>
      <w:sz w:val="28"/>
      <w:szCs w:val="20"/>
    </w:rPr>
  </w:style>
  <w:style w:type="paragraph" w:customStyle="1" w:styleId="689">
    <w:name w:val="_Style 3"/>
    <w:basedOn w:val="1"/>
    <w:qFormat/>
    <w:uiPriority w:val="0"/>
    <w:pPr>
      <w:adjustRightInd/>
      <w:ind w:firstLine="420" w:firstLineChars="200"/>
    </w:pPr>
    <w:rPr>
      <w:rFonts w:eastAsia="仿宋_GB2312"/>
      <w:sz w:val="28"/>
    </w:rPr>
  </w:style>
  <w:style w:type="paragraph" w:customStyle="1" w:styleId="690">
    <w:name w:val="Char Char Char Char Char Char Char Char Char Char Char Char1 Char1"/>
    <w:basedOn w:val="1"/>
    <w:qFormat/>
    <w:uiPriority w:val="6"/>
    <w:rPr>
      <w:rFonts w:ascii="Tahoma" w:hAnsi="Tahoma" w:cs="仿宋_GB2312"/>
      <w:sz w:val="24"/>
      <w:szCs w:val="20"/>
    </w:rPr>
  </w:style>
  <w:style w:type="paragraph" w:customStyle="1" w:styleId="69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692">
    <w:name w:val="Char Char Char"/>
    <w:basedOn w:val="1"/>
    <w:qFormat/>
    <w:uiPriority w:val="0"/>
    <w:rPr>
      <w:rFonts w:ascii="Tahoma" w:hAnsi="Tahoma"/>
      <w:sz w:val="24"/>
      <w:szCs w:val="20"/>
    </w:rPr>
  </w:style>
  <w:style w:type="paragraph" w:customStyle="1" w:styleId="693">
    <w:name w:val="标题4_自定义"/>
    <w:basedOn w:val="5"/>
    <w:qFormat/>
    <w:uiPriority w:val="0"/>
    <w:pPr>
      <w:adjustRightInd/>
      <w:spacing w:before="0" w:after="0" w:line="360" w:lineRule="auto"/>
    </w:pPr>
    <w:rPr>
      <w:rFonts w:ascii="Verdana" w:eastAsia="Verdana"/>
      <w:sz w:val="21"/>
      <w:lang w:val="en-US"/>
    </w:rPr>
  </w:style>
  <w:style w:type="paragraph" w:customStyle="1" w:styleId="69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69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696">
    <w:name w:val="Char Char Char Char Char Char Char Char"/>
    <w:basedOn w:val="1"/>
    <w:qFormat/>
    <w:uiPriority w:val="0"/>
    <w:pPr>
      <w:tabs>
        <w:tab w:val="left" w:pos="360"/>
      </w:tabs>
    </w:pPr>
    <w:rPr>
      <w:sz w:val="24"/>
      <w:szCs w:val="20"/>
    </w:rPr>
  </w:style>
  <w:style w:type="paragraph" w:customStyle="1" w:styleId="697">
    <w:name w:val="Char Char11 Char Char Char Char Char Char Char Char Char"/>
    <w:basedOn w:val="1"/>
    <w:qFormat/>
    <w:uiPriority w:val="0"/>
    <w:pPr>
      <w:spacing w:line="360" w:lineRule="auto"/>
    </w:pPr>
    <w:rPr>
      <w:szCs w:val="20"/>
    </w:rPr>
  </w:style>
  <w:style w:type="paragraph" w:customStyle="1" w:styleId="69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699">
    <w:name w:val="左对齐表格文字"/>
    <w:basedOn w:val="1"/>
    <w:qFormat/>
    <w:uiPriority w:val="0"/>
    <w:pPr>
      <w:adjustRightInd/>
      <w:ind w:firstLine="200" w:firstLineChars="200"/>
      <w:jc w:val="right"/>
    </w:pPr>
  </w:style>
  <w:style w:type="paragraph" w:customStyle="1" w:styleId="700">
    <w:name w:val="MM Topic 2"/>
    <w:basedOn w:val="3"/>
    <w:qFormat/>
    <w:uiPriority w:val="0"/>
    <w:pPr>
      <w:tabs>
        <w:tab w:val="left" w:pos="1260"/>
      </w:tabs>
      <w:adjustRightInd/>
      <w:spacing w:before="0" w:after="0" w:line="360" w:lineRule="auto"/>
      <w:ind w:left="1260" w:hanging="420"/>
      <w:jc w:val="left"/>
    </w:pPr>
    <w:rPr>
      <w:rFonts w:ascii="Arial" w:hAnsi="Arial" w:eastAsia="黑体" w:cs="Times New Roman"/>
    </w:rPr>
  </w:style>
  <w:style w:type="paragraph" w:customStyle="1" w:styleId="70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70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03">
    <w:name w:val="五级无标题条"/>
    <w:basedOn w:val="1"/>
    <w:qFormat/>
    <w:uiPriority w:val="0"/>
    <w:pPr>
      <w:adjustRightInd/>
    </w:pPr>
  </w:style>
  <w:style w:type="paragraph" w:customStyle="1" w:styleId="70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0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06">
    <w:name w:val="正文21"/>
    <w:basedOn w:val="1"/>
    <w:qFormat/>
    <w:uiPriority w:val="0"/>
    <w:pPr>
      <w:adjustRightInd/>
      <w:spacing w:before="156" w:line="360" w:lineRule="auto"/>
      <w:ind w:firstLine="510" w:firstLineChars="200"/>
    </w:pPr>
    <w:rPr>
      <w:sz w:val="24"/>
      <w:szCs w:val="20"/>
    </w:rPr>
  </w:style>
  <w:style w:type="paragraph" w:customStyle="1" w:styleId="70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70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70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71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1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71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71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71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样式 正文文本缩进 + 段前: 2 字符"/>
    <w:basedOn w:val="1"/>
    <w:qFormat/>
    <w:uiPriority w:val="0"/>
    <w:pPr>
      <w:adjustRightInd/>
      <w:ind w:left="420" w:leftChars="200"/>
      <w:jc w:val="left"/>
    </w:pPr>
    <w:rPr>
      <w:sz w:val="28"/>
      <w:szCs w:val="20"/>
      <w:lang w:eastAsia="zh-TW"/>
    </w:rPr>
  </w:style>
  <w:style w:type="paragraph" w:customStyle="1" w:styleId="716">
    <w:name w:val="_Style 11"/>
    <w:basedOn w:val="1"/>
    <w:qFormat/>
    <w:uiPriority w:val="34"/>
    <w:pPr>
      <w:adjustRightInd/>
      <w:ind w:firstLine="420" w:firstLineChars="200"/>
    </w:pPr>
    <w:rPr>
      <w:rFonts w:eastAsia="仿宋_GB2312"/>
      <w:sz w:val="28"/>
    </w:rPr>
  </w:style>
  <w:style w:type="paragraph" w:customStyle="1" w:styleId="71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18">
    <w:name w:val="彩色列表 - 强调文字颜色 12"/>
    <w:basedOn w:val="1"/>
    <w:qFormat/>
    <w:uiPriority w:val="0"/>
    <w:pPr>
      <w:adjustRightInd/>
      <w:ind w:firstLine="420" w:firstLineChars="200"/>
    </w:pPr>
    <w:rPr>
      <w:rFonts w:ascii="Calibri" w:hAnsi="Calibri"/>
      <w:szCs w:val="22"/>
    </w:rPr>
  </w:style>
  <w:style w:type="paragraph" w:customStyle="1" w:styleId="719">
    <w:name w:val="Char1 Char Char Char5"/>
    <w:basedOn w:val="1"/>
    <w:qFormat/>
    <w:uiPriority w:val="0"/>
    <w:pPr>
      <w:adjustRightInd/>
      <w:ind w:firstLine="200" w:firstLineChars="200"/>
    </w:pPr>
    <w:rPr>
      <w:rFonts w:ascii="Tahoma" w:hAnsi="Tahoma"/>
      <w:sz w:val="24"/>
      <w:szCs w:val="20"/>
    </w:rPr>
  </w:style>
  <w:style w:type="paragraph" w:customStyle="1" w:styleId="72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2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2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72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724">
    <w:name w:val="Char Char11 Char Char Char"/>
    <w:basedOn w:val="1"/>
    <w:qFormat/>
    <w:uiPriority w:val="0"/>
    <w:pPr>
      <w:spacing w:line="360" w:lineRule="auto"/>
    </w:pPr>
    <w:rPr>
      <w:szCs w:val="20"/>
    </w:rPr>
  </w:style>
  <w:style w:type="paragraph" w:customStyle="1" w:styleId="72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726">
    <w:name w:val="修订2"/>
    <w:qFormat/>
    <w:uiPriority w:val="0"/>
    <w:rPr>
      <w:rFonts w:ascii="Times New Roman" w:hAnsi="Times New Roman" w:eastAsia="宋体" w:cs="Times New Roman"/>
      <w:kern w:val="2"/>
      <w:sz w:val="21"/>
      <w:lang w:val="en-US" w:eastAsia="zh-CN" w:bidi="ar-SA"/>
    </w:rPr>
  </w:style>
  <w:style w:type="paragraph" w:customStyle="1" w:styleId="727">
    <w:name w:val="Char2 Char Char"/>
    <w:basedOn w:val="1"/>
    <w:qFormat/>
    <w:uiPriority w:val="0"/>
    <w:pPr>
      <w:adjustRightInd/>
    </w:pPr>
    <w:rPr>
      <w:rFonts w:ascii="Tahoma" w:hAnsi="Tahoma"/>
      <w:sz w:val="24"/>
      <w:szCs w:val="20"/>
    </w:rPr>
  </w:style>
  <w:style w:type="paragraph" w:customStyle="1" w:styleId="72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30">
    <w:name w:val="文章标题"/>
    <w:next w:val="73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731">
    <w:name w:val="封面公司名"/>
    <w:qFormat/>
    <w:uiPriority w:val="0"/>
    <w:pPr>
      <w:jc w:val="center"/>
    </w:pPr>
    <w:rPr>
      <w:rFonts w:ascii="Arial" w:hAnsi="Arial" w:eastAsia="楷体_GB2312" w:cs="宋体"/>
      <w:bCs/>
      <w:kern w:val="2"/>
      <w:sz w:val="28"/>
      <w:lang w:val="en-US" w:eastAsia="zh-CN" w:bidi="ar-SA"/>
    </w:rPr>
  </w:style>
  <w:style w:type="paragraph" w:customStyle="1" w:styleId="73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73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34">
    <w:name w:val="样式3"/>
    <w:basedOn w:val="491"/>
    <w:qFormat/>
    <w:uiPriority w:val="0"/>
    <w:pPr>
      <w:spacing w:beforeLines="100"/>
      <w:jc w:val="left"/>
    </w:pPr>
  </w:style>
  <w:style w:type="paragraph" w:customStyle="1" w:styleId="73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736">
    <w:name w:val="Char Char1 Char Char1 Char Char1"/>
    <w:basedOn w:val="1"/>
    <w:qFormat/>
    <w:uiPriority w:val="0"/>
    <w:pPr>
      <w:tabs>
        <w:tab w:val="left" w:pos="840"/>
      </w:tabs>
      <w:ind w:left="840" w:hanging="420"/>
    </w:pPr>
    <w:rPr>
      <w:rFonts w:ascii="Tahoma" w:hAnsi="Tahoma"/>
      <w:sz w:val="24"/>
    </w:rPr>
  </w:style>
  <w:style w:type="paragraph" w:customStyle="1" w:styleId="737">
    <w:name w:val="Char1"/>
    <w:basedOn w:val="1"/>
    <w:qFormat/>
    <w:uiPriority w:val="0"/>
    <w:rPr>
      <w:rFonts w:ascii="仿宋_GB2312" w:eastAsia="仿宋_GB2312"/>
      <w:b/>
      <w:sz w:val="32"/>
      <w:szCs w:val="32"/>
    </w:rPr>
  </w:style>
  <w:style w:type="paragraph" w:customStyle="1" w:styleId="738">
    <w:name w:val="标书标题2"/>
    <w:basedOn w:val="3"/>
    <w:qFormat/>
    <w:uiPriority w:val="0"/>
    <w:pPr>
      <w:keepLines w:val="0"/>
      <w:widowControl/>
      <w:tabs>
        <w:tab w:val="left" w:pos="840"/>
      </w:tabs>
      <w:snapToGrid w:val="0"/>
      <w:spacing w:beforeLines="50" w:after="60" w:line="300" w:lineRule="auto"/>
      <w:ind w:left="840" w:hanging="420"/>
      <w:jc w:val="left"/>
    </w:pPr>
    <w:rPr>
      <w:rFonts w:ascii="Arial Narrow" w:hAnsi="Arial Narrow" w:eastAsia="仿宋_GB2312" w:cs="Times New Roman"/>
      <w:snapToGrid w:val="0"/>
      <w:kern w:val="0"/>
      <w:szCs w:val="20"/>
    </w:rPr>
  </w:style>
  <w:style w:type="paragraph" w:customStyle="1" w:styleId="73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40">
    <w:name w:val="Test2"/>
    <w:basedOn w:val="3"/>
    <w:qFormat/>
    <w:uiPriority w:val="0"/>
    <w:pPr>
      <w:widowControl/>
      <w:tabs>
        <w:tab w:val="left" w:pos="432"/>
      </w:tabs>
      <w:snapToGrid w:val="0"/>
      <w:spacing w:before="360" w:after="360" w:line="240" w:lineRule="atLeast"/>
      <w:ind w:left="432" w:hanging="432"/>
      <w:jc w:val="left"/>
    </w:pPr>
    <w:rPr>
      <w:rFonts w:ascii="宋体" w:hAnsi="Arial" w:eastAsia="宋体" w:cs="Times New Roman"/>
      <w:snapToGrid w:val="0"/>
      <w:kern w:val="0"/>
      <w:sz w:val="28"/>
    </w:rPr>
  </w:style>
  <w:style w:type="paragraph" w:customStyle="1" w:styleId="74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43">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744">
    <w:name w:val="数字标题3"/>
    <w:basedOn w:val="4"/>
    <w:next w:val="1"/>
    <w:qFormat/>
    <w:uiPriority w:val="0"/>
    <w:pPr>
      <w:tabs>
        <w:tab w:val="left" w:pos="900"/>
      </w:tabs>
      <w:spacing w:line="240" w:lineRule="auto"/>
      <w:ind w:left="900" w:hanging="720"/>
    </w:pPr>
    <w:rPr>
      <w:sz w:val="28"/>
      <w:szCs w:val="28"/>
    </w:rPr>
  </w:style>
  <w:style w:type="paragraph" w:customStyle="1" w:styleId="745">
    <w:name w:val="Char5"/>
    <w:basedOn w:val="1"/>
    <w:qFormat/>
    <w:uiPriority w:val="0"/>
    <w:rPr>
      <w:rFonts w:ascii="仿宋_GB2312" w:eastAsia="仿宋_GB2312"/>
      <w:b/>
      <w:sz w:val="32"/>
      <w:szCs w:val="32"/>
    </w:rPr>
  </w:style>
  <w:style w:type="paragraph" w:customStyle="1" w:styleId="746">
    <w:name w:val="Char2"/>
    <w:basedOn w:val="1"/>
    <w:qFormat/>
    <w:uiPriority w:val="0"/>
    <w:rPr>
      <w:rFonts w:ascii="仿宋_GB2312" w:eastAsia="仿宋_GB2312"/>
      <w:b/>
      <w:sz w:val="32"/>
      <w:szCs w:val="32"/>
    </w:rPr>
  </w:style>
  <w:style w:type="paragraph" w:customStyle="1" w:styleId="747">
    <w:name w:val="TOC 标题1"/>
    <w:basedOn w:val="2"/>
    <w:next w:val="1"/>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748">
    <w:name w:val="Char Char Char1 Char1"/>
    <w:basedOn w:val="1"/>
    <w:qFormat/>
    <w:uiPriority w:val="6"/>
    <w:rPr>
      <w:szCs w:val="20"/>
    </w:rPr>
  </w:style>
  <w:style w:type="paragraph" w:customStyle="1" w:styleId="749">
    <w:name w:val="Char Char Char Char Char Char Char Char Char Char1"/>
    <w:basedOn w:val="1"/>
    <w:qFormat/>
    <w:uiPriority w:val="0"/>
    <w:rPr>
      <w:rFonts w:ascii="仿宋_GB2312" w:eastAsia="仿宋_GB2312"/>
      <w:b/>
      <w:sz w:val="32"/>
      <w:szCs w:val="32"/>
    </w:rPr>
  </w:style>
  <w:style w:type="paragraph" w:customStyle="1" w:styleId="750">
    <w:name w:val="Char2 Char Char Char"/>
    <w:basedOn w:val="1"/>
    <w:qFormat/>
    <w:uiPriority w:val="0"/>
    <w:rPr>
      <w:rFonts w:ascii="仿宋_GB2312" w:eastAsia="仿宋_GB2312"/>
      <w:b/>
      <w:sz w:val="32"/>
      <w:szCs w:val="32"/>
    </w:rPr>
  </w:style>
  <w:style w:type="paragraph" w:customStyle="1" w:styleId="751">
    <w:name w:val="正文（首行缩进）"/>
    <w:basedOn w:val="25"/>
    <w:qFormat/>
    <w:uiPriority w:val="0"/>
    <w:pPr>
      <w:widowControl/>
      <w:tabs>
        <w:tab w:val="left" w:pos="840"/>
      </w:tabs>
      <w:overflowPunct w:val="0"/>
      <w:autoSpaceDE w:val="0"/>
      <w:autoSpaceDN w:val="0"/>
      <w:adjustRightInd w:val="0"/>
      <w:spacing w:beforeLines="50" w:after="120" w:line="400" w:lineRule="exact"/>
      <w:ind w:left="200" w:leftChars="200" w:firstLine="200" w:firstLineChars="200"/>
      <w:jc w:val="left"/>
      <w:textAlignment w:val="baseline"/>
    </w:pPr>
    <w:rPr>
      <w:rFonts w:ascii="Times New Roman" w:hAnsi="Times New Roman" w:eastAsia="宋体" w:cs="Times New Roman"/>
      <w:spacing w:val="10"/>
      <w:kern w:val="0"/>
      <w:szCs w:val="20"/>
    </w:rPr>
  </w:style>
  <w:style w:type="paragraph" w:customStyle="1" w:styleId="752">
    <w:name w:val="四级条标题"/>
    <w:basedOn w:val="650"/>
    <w:next w:val="552"/>
    <w:qFormat/>
    <w:uiPriority w:val="0"/>
    <w:pPr>
      <w:tabs>
        <w:tab w:val="left" w:pos="2940"/>
        <w:tab w:val="clear" w:pos="2520"/>
      </w:tabs>
      <w:ind w:left="2940"/>
      <w:outlineLvl w:val="5"/>
    </w:pPr>
  </w:style>
  <w:style w:type="paragraph" w:customStyle="1" w:styleId="75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75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755">
    <w:name w:val="表格（小）"/>
    <w:basedOn w:val="1"/>
    <w:qFormat/>
    <w:uiPriority w:val="0"/>
    <w:pPr>
      <w:adjustRightInd/>
      <w:snapToGrid w:val="0"/>
      <w:spacing w:line="300" w:lineRule="auto"/>
    </w:pPr>
    <w:rPr>
      <w:rFonts w:eastAsia="仿宋"/>
      <w:szCs w:val="21"/>
    </w:rPr>
  </w:style>
  <w:style w:type="paragraph" w:customStyle="1" w:styleId="756">
    <w:name w:val="表文字"/>
    <w:qFormat/>
    <w:uiPriority w:val="0"/>
    <w:rPr>
      <w:rFonts w:ascii="宋体" w:hAnsi="Times New Roman" w:eastAsia="宋体" w:cs="Times New Roman"/>
      <w:kern w:val="2"/>
      <w:lang w:val="en-US" w:eastAsia="zh-CN" w:bidi="ar-SA"/>
    </w:rPr>
  </w:style>
  <w:style w:type="paragraph" w:customStyle="1" w:styleId="75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75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9">
    <w:name w:val="WW-正文文字缩进 2"/>
    <w:basedOn w:val="1"/>
    <w:qFormat/>
    <w:uiPriority w:val="0"/>
    <w:pPr>
      <w:suppressAutoHyphens/>
      <w:adjustRightInd/>
      <w:ind w:firstLine="420"/>
    </w:pPr>
    <w:rPr>
      <w:kern w:val="1"/>
      <w:szCs w:val="20"/>
    </w:rPr>
  </w:style>
  <w:style w:type="paragraph" w:customStyle="1" w:styleId="7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761">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762">
    <w:name w:val="正文文字 2"/>
    <w:basedOn w:val="84"/>
    <w:next w:val="84"/>
    <w:qFormat/>
    <w:uiPriority w:val="0"/>
    <w:rPr>
      <w:rFonts w:ascii="宋体" w:cs="Times New Roman"/>
      <w:color w:val="auto"/>
    </w:rPr>
  </w:style>
  <w:style w:type="paragraph" w:customStyle="1" w:styleId="76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76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66">
    <w:name w:val="默认段落字体 Para Char Char Char Char Char Char Char"/>
    <w:basedOn w:val="1"/>
    <w:qFormat/>
    <w:uiPriority w:val="0"/>
    <w:rPr>
      <w:rFonts w:eastAsia="仿宋_GB2312"/>
      <w:sz w:val="28"/>
      <w:szCs w:val="20"/>
    </w:rPr>
  </w:style>
  <w:style w:type="paragraph" w:customStyle="1" w:styleId="767">
    <w:name w:val="列出段落5"/>
    <w:basedOn w:val="1"/>
    <w:qFormat/>
    <w:uiPriority w:val="0"/>
    <w:pPr>
      <w:spacing w:line="360" w:lineRule="auto"/>
      <w:ind w:firstLine="200" w:firstLineChars="200"/>
    </w:pPr>
    <w:rPr>
      <w:rFonts w:eastAsia="楷体_GB2312" w:cs="Lucida Sans"/>
      <w:sz w:val="24"/>
    </w:rPr>
  </w:style>
  <w:style w:type="paragraph" w:customStyle="1" w:styleId="76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770">
    <w:name w:val="标题2"/>
    <w:basedOn w:val="3"/>
    <w:next w:val="1"/>
    <w:qFormat/>
    <w:uiPriority w:val="0"/>
    <w:pPr>
      <w:tabs>
        <w:tab w:val="left" w:pos="578"/>
        <w:tab w:val="left" w:pos="900"/>
        <w:tab w:val="left" w:pos="1440"/>
      </w:tabs>
      <w:adjustRightInd/>
      <w:spacing w:before="0" w:after="0" w:line="360" w:lineRule="auto"/>
      <w:ind w:left="1440" w:hanging="360"/>
      <w:jc w:val="left"/>
    </w:pPr>
    <w:rPr>
      <w:rFonts w:ascii="仿宋" w:hAnsi="仿宋" w:eastAsia="仿宋" w:cs="宋体"/>
      <w:bCs w:val="0"/>
      <w:szCs w:val="28"/>
      <w:lang w:val="zh-CN"/>
    </w:rPr>
  </w:style>
  <w:style w:type="paragraph" w:customStyle="1" w:styleId="771">
    <w:name w:val="正文文字缩进项目"/>
    <w:basedOn w:val="25"/>
    <w:qFormat/>
    <w:uiPriority w:val="0"/>
    <w:pPr>
      <w:tabs>
        <w:tab w:val="left" w:pos="840"/>
      </w:tabs>
      <w:spacing w:after="120"/>
      <w:ind w:left="0" w:hanging="420" w:firstLineChars="0"/>
    </w:pPr>
    <w:rPr>
      <w:rFonts w:ascii="Tahoma" w:hAnsi="Tahoma" w:eastAsia="宋体" w:cs="Times New Roman"/>
      <w:sz w:val="22"/>
      <w:szCs w:val="20"/>
    </w:rPr>
  </w:style>
  <w:style w:type="paragraph" w:customStyle="1" w:styleId="77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77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775">
    <w:name w:val="标题五"/>
    <w:basedOn w:val="1"/>
    <w:qFormat/>
    <w:uiPriority w:val="0"/>
    <w:pPr>
      <w:adjustRightInd/>
      <w:spacing w:beforeLines="50" w:line="360" w:lineRule="auto"/>
    </w:pPr>
    <w:rPr>
      <w:b/>
      <w:sz w:val="24"/>
    </w:rPr>
  </w:style>
  <w:style w:type="paragraph" w:customStyle="1" w:styleId="77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77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79">
    <w:name w:val="默认段落字体 Para Char Char Char1 Char"/>
    <w:basedOn w:val="1"/>
    <w:qFormat/>
    <w:uiPriority w:val="0"/>
    <w:pPr>
      <w:spacing w:line="240" w:lineRule="atLeast"/>
      <w:ind w:left="420" w:firstLine="420"/>
    </w:pPr>
    <w:rPr>
      <w:sz w:val="24"/>
    </w:rPr>
  </w:style>
  <w:style w:type="paragraph" w:customStyle="1" w:styleId="780">
    <w:name w:val="样式7"/>
    <w:basedOn w:val="506"/>
    <w:next w:val="1"/>
    <w:qFormat/>
    <w:uiPriority w:val="0"/>
    <w:pPr>
      <w:spacing w:afterLines="50"/>
      <w:jc w:val="left"/>
      <w:outlineLvl w:val="3"/>
    </w:pPr>
    <w:rPr>
      <w:sz w:val="24"/>
      <w:szCs w:val="24"/>
    </w:rPr>
  </w:style>
  <w:style w:type="paragraph" w:customStyle="1" w:styleId="781">
    <w:name w:val="表格文字"/>
    <w:basedOn w:val="1"/>
    <w:next w:val="14"/>
    <w:qFormat/>
    <w:uiPriority w:val="0"/>
    <w:pPr>
      <w:adjustRightInd/>
      <w:ind w:firstLine="200" w:firstLineChars="200"/>
    </w:pPr>
    <w:rPr>
      <w:rFonts w:ascii="Arial" w:hAnsi="Arial"/>
      <w:spacing w:val="-5"/>
      <w:kern w:val="0"/>
      <w:sz w:val="24"/>
      <w:szCs w:val="20"/>
    </w:rPr>
  </w:style>
  <w:style w:type="paragraph" w:customStyle="1" w:styleId="782">
    <w:name w:val="Char Char1 Char Char Char"/>
    <w:basedOn w:val="1"/>
    <w:qFormat/>
    <w:uiPriority w:val="0"/>
    <w:rPr>
      <w:rFonts w:ascii="仿宋_GB2312" w:eastAsia="仿宋_GB2312"/>
      <w:b/>
      <w:sz w:val="32"/>
      <w:szCs w:val="20"/>
    </w:rPr>
  </w:style>
  <w:style w:type="paragraph" w:customStyle="1" w:styleId="78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84">
    <w:name w:val="封面"/>
    <w:basedOn w:val="1"/>
    <w:qFormat/>
    <w:uiPriority w:val="0"/>
    <w:pPr>
      <w:spacing w:line="360" w:lineRule="atLeast"/>
      <w:jc w:val="right"/>
      <w:textAlignment w:val="baseline"/>
    </w:pPr>
    <w:rPr>
      <w:rFonts w:ascii="Symbol" w:hAnsi="Symbol"/>
      <w:kern w:val="0"/>
      <w:szCs w:val="20"/>
    </w:rPr>
  </w:style>
  <w:style w:type="paragraph" w:customStyle="1" w:styleId="785">
    <w:name w:val="body text bold"/>
    <w:basedOn w:val="22"/>
    <w:qFormat/>
    <w:uiPriority w:val="0"/>
    <w:pPr>
      <w:widowControl/>
      <w:adjustRightInd/>
      <w:spacing w:after="0"/>
      <w:ind w:firstLine="200" w:firstLineChars="200"/>
      <w:jc w:val="left"/>
    </w:pPr>
    <w:rPr>
      <w:rFonts w:ascii="Futura Hv" w:hAnsi="Futura Hv" w:cs="Arial"/>
      <w:snapToGrid w:val="0"/>
      <w:kern w:val="0"/>
      <w:sz w:val="18"/>
      <w:szCs w:val="20"/>
      <w:lang w:eastAsia="en-US"/>
    </w:rPr>
  </w:style>
  <w:style w:type="paragraph" w:customStyle="1" w:styleId="78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87">
    <w:name w:val="Char2 Char Char2"/>
    <w:basedOn w:val="1"/>
    <w:qFormat/>
    <w:uiPriority w:val="0"/>
    <w:pPr>
      <w:adjustRightInd/>
    </w:pPr>
    <w:rPr>
      <w:rFonts w:ascii="Tahoma" w:hAnsi="Tahoma"/>
      <w:sz w:val="24"/>
      <w:szCs w:val="20"/>
    </w:rPr>
  </w:style>
  <w:style w:type="paragraph" w:customStyle="1" w:styleId="78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8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9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9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92">
    <w:name w:val="Char Char Char Char Char Char Char"/>
    <w:basedOn w:val="1"/>
    <w:qFormat/>
    <w:uiPriority w:val="0"/>
    <w:rPr>
      <w:rFonts w:ascii="仿宋_GB2312" w:eastAsia="仿宋_GB2312"/>
      <w:b/>
      <w:sz w:val="32"/>
      <w:szCs w:val="32"/>
    </w:rPr>
  </w:style>
  <w:style w:type="paragraph" w:customStyle="1" w:styleId="793">
    <w:name w:val="Char Char Char1 Char"/>
    <w:basedOn w:val="1"/>
    <w:qFormat/>
    <w:uiPriority w:val="0"/>
    <w:rPr>
      <w:szCs w:val="20"/>
    </w:rPr>
  </w:style>
  <w:style w:type="paragraph" w:customStyle="1" w:styleId="794">
    <w:name w:val="Bulleting First Indent 1"/>
    <w:basedOn w:val="23"/>
    <w:qFormat/>
    <w:uiPriority w:val="0"/>
    <w:pPr>
      <w:tabs>
        <w:tab w:val="left" w:pos="840"/>
      </w:tabs>
      <w:adjustRightInd/>
      <w:spacing w:before="20" w:after="20" w:line="300" w:lineRule="auto"/>
      <w:ind w:left="840" w:hanging="420" w:firstLineChars="0"/>
    </w:pPr>
    <w:rPr>
      <w:rFonts w:ascii="Tahoma" w:hAnsi="Tahoma"/>
      <w:kern w:val="0"/>
      <w:szCs w:val="21"/>
    </w:rPr>
  </w:style>
  <w:style w:type="paragraph" w:customStyle="1" w:styleId="79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796">
    <w:name w:val="样式1 + (中宋体"/>
    <w:basedOn w:val="60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9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99">
    <w:name w:val="bullet"/>
    <w:basedOn w:val="1"/>
    <w:qFormat/>
    <w:uiPriority w:val="0"/>
    <w:pPr>
      <w:tabs>
        <w:tab w:val="left" w:pos="840"/>
      </w:tabs>
      <w:adjustRightInd/>
      <w:ind w:left="840" w:hanging="420"/>
    </w:pPr>
  </w:style>
  <w:style w:type="paragraph" w:customStyle="1" w:styleId="80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801">
    <w:name w:val="Char Char1 Char Char Char1"/>
    <w:basedOn w:val="1"/>
    <w:qFormat/>
    <w:uiPriority w:val="6"/>
    <w:rPr>
      <w:rFonts w:ascii="仿宋_GB2312" w:eastAsia="仿宋_GB2312"/>
      <w:b/>
      <w:sz w:val="32"/>
      <w:szCs w:val="20"/>
    </w:rPr>
  </w:style>
  <w:style w:type="paragraph" w:customStyle="1" w:styleId="80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803">
    <w:name w:val="_Style 6"/>
    <w:basedOn w:val="1"/>
    <w:qFormat/>
    <w:uiPriority w:val="34"/>
    <w:pPr>
      <w:adjustRightInd/>
      <w:ind w:firstLine="420" w:firstLineChars="200"/>
    </w:pPr>
    <w:rPr>
      <w:rFonts w:eastAsia="仿宋_GB2312"/>
      <w:sz w:val="28"/>
    </w:rPr>
  </w:style>
  <w:style w:type="paragraph" w:customStyle="1" w:styleId="804">
    <w:name w:val="Char111"/>
    <w:basedOn w:val="1"/>
    <w:qFormat/>
    <w:uiPriority w:val="0"/>
    <w:rPr>
      <w:rFonts w:ascii="仿宋_GB2312" w:eastAsia="仿宋_GB2312"/>
      <w:b/>
      <w:sz w:val="32"/>
      <w:szCs w:val="32"/>
    </w:rPr>
  </w:style>
  <w:style w:type="paragraph" w:customStyle="1" w:styleId="805">
    <w:name w:val="Char19"/>
    <w:basedOn w:val="1"/>
    <w:qFormat/>
    <w:uiPriority w:val="0"/>
    <w:pPr>
      <w:adjustRightInd/>
    </w:pPr>
    <w:rPr>
      <w:szCs w:val="20"/>
    </w:rPr>
  </w:style>
  <w:style w:type="paragraph" w:customStyle="1" w:styleId="80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807">
    <w:name w:val="Char3 Char Char Char"/>
    <w:basedOn w:val="1"/>
    <w:qFormat/>
    <w:uiPriority w:val="0"/>
    <w:pPr>
      <w:widowControl/>
      <w:adjustRightInd/>
      <w:spacing w:after="160" w:line="240" w:lineRule="exact"/>
      <w:jc w:val="left"/>
    </w:pPr>
    <w:rPr>
      <w:szCs w:val="20"/>
    </w:rPr>
  </w:style>
  <w:style w:type="paragraph" w:customStyle="1" w:styleId="808">
    <w:name w:val="列出段落21"/>
    <w:basedOn w:val="1"/>
    <w:qFormat/>
    <w:uiPriority w:val="0"/>
    <w:pPr>
      <w:adjustRightInd/>
      <w:ind w:firstLine="420" w:firstLineChars="200"/>
    </w:pPr>
    <w:rPr>
      <w:rFonts w:ascii="宋体" w:hAnsi="宋体"/>
      <w:sz w:val="24"/>
    </w:rPr>
  </w:style>
  <w:style w:type="paragraph" w:customStyle="1" w:styleId="809">
    <w:name w:val="带编号样式"/>
    <w:basedOn w:val="810"/>
    <w:qFormat/>
    <w:uiPriority w:val="0"/>
    <w:pPr>
      <w:tabs>
        <w:tab w:val="left" w:pos="840"/>
      </w:tabs>
      <w:snapToGrid w:val="0"/>
      <w:ind w:left="840" w:hanging="420" w:firstLineChars="0"/>
    </w:pPr>
    <w:rPr>
      <w:rFonts w:ascii="仿宋_GB2312" w:eastAsia="仿宋_GB2312"/>
      <w:color w:val="000000"/>
    </w:rPr>
  </w:style>
  <w:style w:type="paragraph" w:customStyle="1" w:styleId="810">
    <w:name w:val="文本正文 Char"/>
    <w:basedOn w:val="1"/>
    <w:qFormat/>
    <w:uiPriority w:val="0"/>
    <w:pPr>
      <w:spacing w:line="360" w:lineRule="auto"/>
      <w:ind w:firstLine="200" w:firstLineChars="200"/>
    </w:pPr>
    <w:rPr>
      <w:kern w:val="0"/>
      <w:sz w:val="24"/>
      <w:szCs w:val="20"/>
    </w:rPr>
  </w:style>
  <w:style w:type="paragraph" w:customStyle="1" w:styleId="81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812">
    <w:name w:val="Char2 Char Char Char2"/>
    <w:basedOn w:val="1"/>
    <w:qFormat/>
    <w:uiPriority w:val="0"/>
    <w:rPr>
      <w:rFonts w:ascii="仿宋_GB2312" w:eastAsia="仿宋_GB2312"/>
      <w:b/>
      <w:sz w:val="32"/>
      <w:szCs w:val="32"/>
    </w:r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15">
    <w:name w:val="批注框文本 Char Char"/>
    <w:basedOn w:val="1"/>
    <w:qFormat/>
    <w:uiPriority w:val="0"/>
    <w:pPr>
      <w:adjustRightInd/>
    </w:pPr>
    <w:rPr>
      <w:sz w:val="18"/>
      <w:szCs w:val="20"/>
    </w:rPr>
  </w:style>
  <w:style w:type="paragraph" w:customStyle="1" w:styleId="816">
    <w:name w:val="样式 标题 2 + 宋体 左侧:  1.76 厘米 首行缩进:  0 厘米"/>
    <w:basedOn w:val="3"/>
    <w:qFormat/>
    <w:uiPriority w:val="0"/>
    <w:pPr>
      <w:tabs>
        <w:tab w:val="left" w:pos="0"/>
      </w:tabs>
      <w:adjustRightInd/>
      <w:spacing w:line="415" w:lineRule="auto"/>
      <w:ind w:firstLine="200" w:firstLineChars="200"/>
    </w:pPr>
    <w:rPr>
      <w:rFonts w:ascii="宋体" w:hAnsi="Cambria" w:eastAsia="宋体" w:cs="宋体"/>
      <w:szCs w:val="20"/>
    </w:rPr>
  </w:style>
  <w:style w:type="paragraph" w:customStyle="1" w:styleId="81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818">
    <w:name w:val="正文（标题三）"/>
    <w:basedOn w:val="1"/>
    <w:qFormat/>
    <w:uiPriority w:val="0"/>
    <w:pPr>
      <w:spacing w:line="360" w:lineRule="auto"/>
      <w:ind w:firstLine="200" w:firstLineChars="200"/>
    </w:pPr>
    <w:rPr>
      <w:sz w:val="24"/>
    </w:rPr>
  </w:style>
  <w:style w:type="paragraph" w:customStyle="1" w:styleId="819">
    <w:name w:val="Plain Text1"/>
    <w:basedOn w:val="1"/>
    <w:qFormat/>
    <w:uiPriority w:val="7"/>
    <w:pPr>
      <w:adjustRightInd/>
    </w:pPr>
    <w:rPr>
      <w:rFonts w:ascii="宋体" w:hAnsi="Courier New"/>
    </w:rPr>
  </w:style>
  <w:style w:type="paragraph" w:customStyle="1" w:styleId="82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821">
    <w:name w:val="Char Char11 Char Char Char1"/>
    <w:basedOn w:val="1"/>
    <w:qFormat/>
    <w:uiPriority w:val="6"/>
    <w:pPr>
      <w:spacing w:line="360" w:lineRule="auto"/>
    </w:pPr>
    <w:rPr>
      <w:szCs w:val="20"/>
    </w:rPr>
  </w:style>
  <w:style w:type="paragraph" w:customStyle="1" w:styleId="82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82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82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8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826">
    <w:name w:val="单元格居中"/>
    <w:basedOn w:val="1"/>
    <w:qFormat/>
    <w:uiPriority w:val="0"/>
    <w:pPr>
      <w:adjustRightInd/>
      <w:spacing w:line="360" w:lineRule="auto"/>
      <w:jc w:val="center"/>
    </w:pPr>
    <w:rPr>
      <w:sz w:val="24"/>
    </w:rPr>
  </w:style>
  <w:style w:type="paragraph" w:customStyle="1" w:styleId="827">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82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829">
    <w:name w:val="Char Char1 Char"/>
    <w:basedOn w:val="1"/>
    <w:qFormat/>
    <w:uiPriority w:val="0"/>
    <w:rPr>
      <w:rFonts w:ascii="仿宋_GB2312" w:eastAsia="仿宋_GB2312"/>
      <w:b/>
      <w:sz w:val="32"/>
      <w:szCs w:val="32"/>
    </w:rPr>
  </w:style>
  <w:style w:type="paragraph" w:customStyle="1" w:styleId="830">
    <w:name w:val="CSS1级正文 Char"/>
    <w:basedOn w:val="22"/>
    <w:qFormat/>
    <w:uiPriority w:val="0"/>
    <w:pPr>
      <w:snapToGrid w:val="0"/>
      <w:spacing w:after="0" w:line="360" w:lineRule="auto"/>
      <w:ind w:firstLine="480" w:firstLineChars="200"/>
    </w:pPr>
    <w:rPr>
      <w:rFonts w:hAnsi="Arial" w:cs="Arial"/>
      <w:snapToGrid w:val="0"/>
      <w:sz w:val="24"/>
    </w:rPr>
  </w:style>
  <w:style w:type="paragraph" w:customStyle="1" w:styleId="831">
    <w:name w:val="Char3 Char Char Char11"/>
    <w:basedOn w:val="1"/>
    <w:qFormat/>
    <w:uiPriority w:val="0"/>
    <w:pPr>
      <w:widowControl/>
      <w:adjustRightInd/>
      <w:spacing w:after="160" w:line="240" w:lineRule="exact"/>
      <w:jc w:val="left"/>
    </w:pPr>
    <w:rPr>
      <w:szCs w:val="20"/>
    </w:rPr>
  </w:style>
  <w:style w:type="paragraph" w:customStyle="1" w:styleId="832">
    <w:name w:val="Char3"/>
    <w:basedOn w:val="1"/>
    <w:qFormat/>
    <w:uiPriority w:val="0"/>
    <w:pPr>
      <w:adjustRightInd/>
    </w:pPr>
    <w:rPr>
      <w:rFonts w:ascii="仿宋_GB2312" w:eastAsia="仿宋_GB2312"/>
      <w:b/>
      <w:sz w:val="32"/>
      <w:szCs w:val="32"/>
    </w:rPr>
  </w:style>
  <w:style w:type="paragraph" w:customStyle="1" w:styleId="833">
    <w:name w:val="Char Char Char1 Char2"/>
    <w:basedOn w:val="1"/>
    <w:qFormat/>
    <w:uiPriority w:val="0"/>
    <w:rPr>
      <w:szCs w:val="20"/>
    </w:rPr>
  </w:style>
  <w:style w:type="paragraph" w:customStyle="1" w:styleId="83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3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836">
    <w:name w:val="Char6"/>
    <w:basedOn w:val="1"/>
    <w:qFormat/>
    <w:uiPriority w:val="0"/>
    <w:rPr>
      <w:rFonts w:ascii="仿宋_GB2312" w:eastAsia="仿宋_GB2312"/>
      <w:b/>
      <w:sz w:val="32"/>
      <w:szCs w:val="32"/>
    </w:rPr>
  </w:style>
  <w:style w:type="paragraph" w:customStyle="1" w:styleId="83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83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83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840">
    <w:name w:val="五级条标题"/>
    <w:basedOn w:val="752"/>
    <w:next w:val="552"/>
    <w:qFormat/>
    <w:uiPriority w:val="0"/>
    <w:pPr>
      <w:tabs>
        <w:tab w:val="left" w:pos="3360"/>
        <w:tab w:val="clear" w:pos="2940"/>
      </w:tabs>
      <w:ind w:left="3360"/>
      <w:outlineLvl w:val="6"/>
    </w:pPr>
  </w:style>
  <w:style w:type="paragraph" w:customStyle="1" w:styleId="841">
    <w:name w:val="_标题2"/>
    <w:basedOn w:val="505"/>
    <w:next w:val="505"/>
    <w:qFormat/>
    <w:uiPriority w:val="0"/>
    <w:pPr>
      <w:widowControl w:val="0"/>
      <w:tabs>
        <w:tab w:val="left" w:pos="480"/>
      </w:tabs>
      <w:spacing w:beforeLines="50" w:afterLines="50"/>
      <w:ind w:left="50" w:leftChars="50" w:hanging="420" w:firstLineChars="0"/>
      <w:outlineLvl w:val="1"/>
    </w:pPr>
    <w:rPr>
      <w:b/>
      <w:sz w:val="36"/>
    </w:rPr>
  </w:style>
  <w:style w:type="paragraph" w:customStyle="1" w:styleId="84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43">
    <w:name w:val="Char Char11 Char Char Char Char Char Char Char Char Char1"/>
    <w:basedOn w:val="1"/>
    <w:qFormat/>
    <w:uiPriority w:val="6"/>
    <w:pPr>
      <w:spacing w:line="360" w:lineRule="auto"/>
    </w:pPr>
    <w:rPr>
      <w:szCs w:val="20"/>
    </w:rPr>
  </w:style>
  <w:style w:type="paragraph" w:customStyle="1" w:styleId="844">
    <w:name w:val="a1"/>
    <w:basedOn w:val="1"/>
    <w:qFormat/>
    <w:uiPriority w:val="0"/>
    <w:pPr>
      <w:widowControl/>
      <w:spacing w:line="300" w:lineRule="atLeast"/>
      <w:jc w:val="left"/>
    </w:pPr>
    <w:rPr>
      <w:rFonts w:ascii="宋体" w:hAnsi="宋体"/>
      <w:kern w:val="0"/>
      <w:sz w:val="18"/>
      <w:szCs w:val="20"/>
    </w:rPr>
  </w:style>
  <w:style w:type="paragraph" w:customStyle="1" w:styleId="84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846">
    <w:name w:val="Char Char Char Char Char Char Char Char Char Char"/>
    <w:basedOn w:val="1"/>
    <w:qFormat/>
    <w:uiPriority w:val="0"/>
    <w:rPr>
      <w:rFonts w:ascii="仿宋_GB2312" w:eastAsia="仿宋_GB2312"/>
      <w:b/>
      <w:sz w:val="32"/>
      <w:szCs w:val="32"/>
    </w:rPr>
  </w:style>
  <w:style w:type="paragraph" w:customStyle="1" w:styleId="847">
    <w:name w:val="单元格左对齐"/>
    <w:basedOn w:val="1"/>
    <w:qFormat/>
    <w:uiPriority w:val="0"/>
    <w:pPr>
      <w:adjustRightInd/>
      <w:spacing w:line="360" w:lineRule="auto"/>
    </w:pPr>
    <w:rPr>
      <w:sz w:val="24"/>
    </w:rPr>
  </w:style>
  <w:style w:type="paragraph" w:customStyle="1" w:styleId="848">
    <w:name w:val="表格标题2"/>
    <w:basedOn w:val="609"/>
    <w:qFormat/>
    <w:uiPriority w:val="0"/>
    <w:rPr>
      <w:b/>
    </w:rPr>
  </w:style>
  <w:style w:type="paragraph" w:customStyle="1" w:styleId="849">
    <w:name w:val="修订3"/>
    <w:qFormat/>
    <w:uiPriority w:val="0"/>
    <w:rPr>
      <w:rFonts w:ascii="Times New Roman" w:hAnsi="Times New Roman" w:eastAsia="宋体" w:cs="Times New Roman"/>
      <w:kern w:val="2"/>
      <w:sz w:val="21"/>
      <w:lang w:val="en-US" w:eastAsia="zh-CN" w:bidi="ar-SA"/>
    </w:rPr>
  </w:style>
  <w:style w:type="paragraph" w:customStyle="1" w:styleId="850">
    <w:name w:val="MM Topic 1"/>
    <w:basedOn w:val="2"/>
    <w:qFormat/>
    <w:uiPriority w:val="0"/>
    <w:pPr>
      <w:keepNext/>
      <w:keepLines/>
      <w:widowControl w:val="0"/>
      <w:tabs>
        <w:tab w:val="left" w:pos="840"/>
      </w:tabs>
      <w:spacing w:before="340" w:beforeAutospacing="0" w:after="330" w:afterAutospacing="0" w:line="578" w:lineRule="auto"/>
      <w:ind w:left="840" w:hanging="420"/>
      <w:jc w:val="both"/>
    </w:pPr>
    <w:rPr>
      <w:rFonts w:ascii="Times New Roman" w:hAnsi="Times New Roman" w:cs="Times New Roman"/>
      <w:kern w:val="44"/>
      <w:sz w:val="44"/>
      <w:szCs w:val="44"/>
    </w:rPr>
  </w:style>
  <w:style w:type="paragraph" w:customStyle="1" w:styleId="85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8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54">
    <w:name w:val="List Paragraph1"/>
    <w:basedOn w:val="1"/>
    <w:qFormat/>
    <w:uiPriority w:val="0"/>
    <w:pPr>
      <w:spacing w:line="360" w:lineRule="auto"/>
      <w:ind w:firstLine="200" w:firstLineChars="200"/>
    </w:pPr>
    <w:rPr>
      <w:rFonts w:eastAsia="楷体_GB2312" w:cs="Lucida Sans"/>
      <w:sz w:val="24"/>
    </w:rPr>
  </w:style>
  <w:style w:type="paragraph" w:customStyle="1" w:styleId="85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856">
    <w:name w:val="MM Title"/>
    <w:basedOn w:val="54"/>
    <w:qFormat/>
    <w:uiPriority w:val="0"/>
    <w:pPr>
      <w:widowControl w:val="0"/>
      <w:overflowPunct/>
      <w:autoSpaceDE/>
      <w:autoSpaceDN/>
      <w:adjustRightInd/>
      <w:spacing w:before="240" w:after="60"/>
      <w:textAlignment w:val="auto"/>
      <w:outlineLvl w:val="0"/>
    </w:pPr>
    <w:rPr>
      <w:rFonts w:ascii="Arial" w:hAnsi="Arial" w:cs="Arial"/>
      <w:bCs/>
      <w:sz w:val="32"/>
      <w:szCs w:val="32"/>
    </w:rPr>
  </w:style>
  <w:style w:type="paragraph" w:customStyle="1" w:styleId="857">
    <w:name w:val="Char11"/>
    <w:basedOn w:val="1"/>
    <w:qFormat/>
    <w:uiPriority w:val="0"/>
    <w:pPr>
      <w:tabs>
        <w:tab w:val="left" w:pos="432"/>
      </w:tabs>
      <w:adjustRightInd/>
      <w:spacing w:beforeLines="50" w:afterLines="50"/>
      <w:ind w:left="432" w:hanging="432" w:firstLineChars="200"/>
    </w:pPr>
    <w:rPr>
      <w:sz w:val="24"/>
    </w:rPr>
  </w:style>
  <w:style w:type="paragraph" w:customStyle="1" w:styleId="858">
    <w:name w:val="小节"/>
    <w:basedOn w:val="4"/>
    <w:qFormat/>
    <w:uiPriority w:val="0"/>
    <w:pPr>
      <w:tabs>
        <w:tab w:val="left" w:pos="900"/>
      </w:tabs>
      <w:adjustRightInd/>
      <w:spacing w:before="200" w:after="200" w:line="560" w:lineRule="exact"/>
      <w:ind w:left="900" w:hanging="720"/>
      <w:jc w:val="left"/>
    </w:pPr>
    <w:rPr>
      <w:rFonts w:ascii="宋体" w:hAnsi="宋体"/>
      <w:bCs w:val="0"/>
      <w:color w:val="000000"/>
      <w:spacing w:val="10"/>
      <w:kern w:val="24"/>
      <w:sz w:val="28"/>
    </w:rPr>
  </w:style>
  <w:style w:type="paragraph" w:customStyle="1" w:styleId="8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860">
    <w:name w:val="MM Topic 4"/>
    <w:basedOn w:val="5"/>
    <w:qFormat/>
    <w:uiPriority w:val="0"/>
    <w:pPr>
      <w:tabs>
        <w:tab w:val="left" w:pos="2100"/>
        <w:tab w:val="clear" w:pos="864"/>
      </w:tabs>
      <w:adjustRightInd/>
      <w:ind w:left="2100" w:hanging="420"/>
    </w:pPr>
    <w:rPr>
      <w:lang w:val="en-US"/>
    </w:rPr>
  </w:style>
  <w:style w:type="paragraph" w:customStyle="1" w:styleId="86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86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6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865">
    <w:name w:val="表1"/>
    <w:basedOn w:val="1"/>
    <w:qFormat/>
    <w:uiPriority w:val="0"/>
    <w:pPr>
      <w:tabs>
        <w:tab w:val="left" w:pos="703"/>
      </w:tabs>
      <w:adjustRightInd/>
      <w:spacing w:line="360" w:lineRule="auto"/>
      <w:ind w:left="703"/>
      <w:jc w:val="center"/>
    </w:pPr>
  </w:style>
  <w:style w:type="paragraph" w:customStyle="1" w:styleId="866">
    <w:name w:val="Char Char Char Char Char Char Char Char Char Char2"/>
    <w:basedOn w:val="1"/>
    <w:qFormat/>
    <w:uiPriority w:val="0"/>
    <w:rPr>
      <w:rFonts w:ascii="仿宋_GB2312" w:eastAsia="仿宋_GB2312"/>
      <w:b/>
      <w:sz w:val="32"/>
      <w:szCs w:val="32"/>
    </w:rPr>
  </w:style>
  <w:style w:type="paragraph" w:customStyle="1" w:styleId="86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869">
    <w:name w:val="4"/>
    <w:basedOn w:val="1"/>
    <w:next w:val="35"/>
    <w:qFormat/>
    <w:uiPriority w:val="0"/>
    <w:pPr>
      <w:spacing w:after="120" w:line="480" w:lineRule="auto"/>
      <w:ind w:left="420" w:leftChars="200"/>
    </w:pPr>
    <w:rPr>
      <w:sz w:val="24"/>
      <w:szCs w:val="20"/>
    </w:rPr>
  </w:style>
  <w:style w:type="paragraph" w:customStyle="1" w:styleId="870">
    <w:name w:val="2级标题"/>
    <w:basedOn w:val="497"/>
    <w:qFormat/>
    <w:uiPriority w:val="0"/>
    <w:pPr>
      <w:jc w:val="left"/>
      <w:outlineLvl w:val="1"/>
    </w:pPr>
    <w:rPr>
      <w:rFonts w:ascii="Times New Roman" w:hAnsi="Times New Roman" w:eastAsia="仿宋"/>
      <w:sz w:val="30"/>
    </w:rPr>
  </w:style>
  <w:style w:type="paragraph" w:customStyle="1" w:styleId="87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7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87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87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5">
    <w:name w:val="Char23"/>
    <w:basedOn w:val="1"/>
    <w:qFormat/>
    <w:uiPriority w:val="0"/>
    <w:rPr>
      <w:rFonts w:ascii="仿宋_GB2312" w:eastAsia="仿宋_GB2312"/>
      <w:b/>
      <w:sz w:val="32"/>
      <w:szCs w:val="32"/>
    </w:rPr>
  </w:style>
  <w:style w:type="paragraph" w:customStyle="1" w:styleId="87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77">
    <w:name w:val="正文 首行缩进:  2 字符 Char"/>
    <w:basedOn w:val="1"/>
    <w:qFormat/>
    <w:uiPriority w:val="0"/>
    <w:pPr>
      <w:adjustRightInd/>
      <w:spacing w:line="360" w:lineRule="auto"/>
      <w:ind w:firstLine="480"/>
    </w:pPr>
    <w:rPr>
      <w:rFonts w:cs="宋体"/>
      <w:sz w:val="24"/>
      <w:szCs w:val="20"/>
    </w:rPr>
  </w:style>
  <w:style w:type="paragraph" w:customStyle="1" w:styleId="878">
    <w:name w:val="Char Char4 Char Char"/>
    <w:basedOn w:val="1"/>
    <w:qFormat/>
    <w:uiPriority w:val="0"/>
    <w:pPr>
      <w:widowControl/>
      <w:adjustRightInd/>
      <w:spacing w:after="160" w:line="240" w:lineRule="exact"/>
      <w:jc w:val="left"/>
    </w:pPr>
  </w:style>
  <w:style w:type="paragraph" w:customStyle="1" w:styleId="87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80">
    <w:name w:val="Char Char11 Char Char Char2"/>
    <w:basedOn w:val="1"/>
    <w:qFormat/>
    <w:uiPriority w:val="0"/>
    <w:pPr>
      <w:spacing w:line="360" w:lineRule="auto"/>
    </w:pPr>
    <w:rPr>
      <w:szCs w:val="20"/>
    </w:rPr>
  </w:style>
  <w:style w:type="paragraph" w:customStyle="1" w:styleId="88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8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83">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8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8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8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87">
    <w:name w:val="Char311"/>
    <w:basedOn w:val="1"/>
    <w:qFormat/>
    <w:uiPriority w:val="0"/>
    <w:pPr>
      <w:adjustRightInd/>
      <w:ind w:firstLine="200" w:firstLineChars="200"/>
    </w:pPr>
    <w:rPr>
      <w:rFonts w:ascii="Tahoma" w:hAnsi="Tahoma"/>
      <w:sz w:val="24"/>
      <w:szCs w:val="20"/>
    </w:rPr>
  </w:style>
  <w:style w:type="paragraph" w:customStyle="1" w:styleId="88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88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90">
    <w:name w:val="正文 内标"/>
    <w:basedOn w:val="872"/>
    <w:qFormat/>
    <w:uiPriority w:val="0"/>
    <w:pPr>
      <w:tabs>
        <w:tab w:val="left" w:pos="0"/>
      </w:tabs>
      <w:ind w:left="900" w:firstLine="0" w:firstLineChars="0"/>
    </w:pPr>
  </w:style>
  <w:style w:type="paragraph" w:customStyle="1" w:styleId="891">
    <w:name w:val="Bulleted List"/>
    <w:basedOn w:val="1"/>
    <w:qFormat/>
    <w:uiPriority w:val="0"/>
    <w:pPr>
      <w:tabs>
        <w:tab w:val="left" w:pos="1260"/>
      </w:tabs>
      <w:adjustRightInd/>
      <w:ind w:left="1260" w:hanging="420"/>
    </w:pPr>
  </w:style>
  <w:style w:type="paragraph" w:customStyle="1" w:styleId="892">
    <w:name w:val="样式 正文文本缩进 2 + 仿宋_GB2312 黑色 行距: 1.5 倍行距"/>
    <w:basedOn w:val="35"/>
    <w:qFormat/>
    <w:uiPriority w:val="0"/>
    <w:pPr>
      <w:adjustRightInd/>
      <w:ind w:firstLine="560" w:firstLineChars="200"/>
      <w:textAlignment w:val="auto"/>
    </w:pPr>
    <w:rPr>
      <w:rFonts w:hAnsi="宋体" w:cs="宋体"/>
      <w:color w:val="000000"/>
      <w:sz w:val="24"/>
    </w:rPr>
  </w:style>
  <w:style w:type="paragraph" w:customStyle="1" w:styleId="893">
    <w:name w:val="样式 左侧:  0.85 厘米"/>
    <w:basedOn w:val="1"/>
    <w:qFormat/>
    <w:uiPriority w:val="2"/>
    <w:pPr>
      <w:adjustRightInd/>
      <w:spacing w:line="360" w:lineRule="auto"/>
    </w:pPr>
    <w:rPr>
      <w:rFonts w:cs="宋体"/>
      <w:sz w:val="24"/>
      <w:szCs w:val="20"/>
    </w:rPr>
  </w:style>
  <w:style w:type="paragraph" w:customStyle="1" w:styleId="894">
    <w:name w:val="Char Char Char Char Char Char Char Char Char Char Char Char1 Char"/>
    <w:basedOn w:val="1"/>
    <w:qFormat/>
    <w:uiPriority w:val="0"/>
    <w:rPr>
      <w:rFonts w:ascii="Tahoma" w:hAnsi="Tahoma" w:cs="仿宋_GB2312"/>
      <w:sz w:val="24"/>
      <w:szCs w:val="20"/>
    </w:rPr>
  </w:style>
  <w:style w:type="paragraph" w:customStyle="1" w:styleId="89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9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97">
    <w:name w:val="Char Char1 Char Char Char Char Char Char"/>
    <w:basedOn w:val="1"/>
    <w:qFormat/>
    <w:uiPriority w:val="0"/>
    <w:rPr>
      <w:rFonts w:ascii="仿宋_GB2312" w:eastAsia="仿宋_GB2312"/>
      <w:b/>
      <w:sz w:val="32"/>
      <w:szCs w:val="20"/>
    </w:rPr>
  </w:style>
  <w:style w:type="paragraph" w:customStyle="1" w:styleId="89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99">
    <w:name w:val="Char Char1 Char Char Char Char Char Char2"/>
    <w:basedOn w:val="1"/>
    <w:qFormat/>
    <w:uiPriority w:val="0"/>
    <w:rPr>
      <w:rFonts w:ascii="仿宋_GB2312" w:eastAsia="仿宋_GB2312"/>
      <w:b/>
      <w:sz w:val="32"/>
      <w:szCs w:val="20"/>
    </w:rPr>
  </w:style>
  <w:style w:type="paragraph" w:customStyle="1" w:styleId="90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90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90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90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90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90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90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0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909">
    <w:name w:val="Char31"/>
    <w:basedOn w:val="1"/>
    <w:qFormat/>
    <w:uiPriority w:val="0"/>
    <w:pPr>
      <w:adjustRightInd/>
    </w:pPr>
    <w:rPr>
      <w:rFonts w:ascii="仿宋_GB2312" w:eastAsia="仿宋_GB2312"/>
      <w:b/>
      <w:sz w:val="32"/>
      <w:szCs w:val="32"/>
    </w:rPr>
  </w:style>
  <w:style w:type="paragraph" w:customStyle="1" w:styleId="910">
    <w:name w:val="样式 标题 3h33rd level3Heading 3 - oldH3l3CTheading 3Headin..."/>
    <w:basedOn w:val="4"/>
    <w:qFormat/>
    <w:uiPriority w:val="0"/>
    <w:pPr>
      <w:tabs>
        <w:tab w:val="left" w:pos="900"/>
      </w:tabs>
      <w:snapToGrid w:val="0"/>
      <w:jc w:val="left"/>
    </w:pPr>
    <w:rPr>
      <w:rFonts w:eastAsia="黑体" w:cs="宋体"/>
      <w:sz w:val="28"/>
      <w:szCs w:val="20"/>
    </w:rPr>
  </w:style>
  <w:style w:type="paragraph" w:customStyle="1" w:styleId="91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91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913">
    <w:name w:val="Char Char1"/>
    <w:basedOn w:val="1"/>
    <w:qFormat/>
    <w:uiPriority w:val="0"/>
    <w:pPr>
      <w:widowControl/>
      <w:spacing w:after="160" w:line="240" w:lineRule="exact"/>
      <w:jc w:val="left"/>
    </w:pPr>
    <w:rPr>
      <w:rFonts w:eastAsia="仿宋_GB2312"/>
      <w:sz w:val="28"/>
    </w:rPr>
  </w:style>
  <w:style w:type="paragraph" w:customStyle="1" w:styleId="914">
    <w:name w:val="Char21"/>
    <w:basedOn w:val="1"/>
    <w:qFormat/>
    <w:uiPriority w:val="0"/>
    <w:pPr>
      <w:adjustRightInd/>
      <w:ind w:firstLine="200" w:firstLineChars="200"/>
    </w:pPr>
    <w:rPr>
      <w:rFonts w:ascii="仿宋_GB2312" w:eastAsia="仿宋_GB2312"/>
      <w:b/>
      <w:sz w:val="32"/>
      <w:szCs w:val="32"/>
    </w:rPr>
  </w:style>
  <w:style w:type="paragraph" w:customStyle="1" w:styleId="915">
    <w:name w:val="列表段落1"/>
    <w:basedOn w:val="1"/>
    <w:qFormat/>
    <w:uiPriority w:val="34"/>
    <w:pPr>
      <w:adjustRightInd/>
      <w:ind w:right="238" w:firstLine="420"/>
    </w:pPr>
    <w:rPr>
      <w:rFonts w:ascii="Calibri" w:hAnsi="Calibri"/>
      <w:sz w:val="24"/>
    </w:rPr>
  </w:style>
  <w:style w:type="paragraph" w:customStyle="1" w:styleId="916">
    <w:name w:val="Char Char110"/>
    <w:basedOn w:val="1"/>
    <w:qFormat/>
    <w:uiPriority w:val="6"/>
    <w:pPr>
      <w:spacing w:line="360" w:lineRule="auto"/>
    </w:pPr>
    <w:rPr>
      <w:rFonts w:ascii="Tahoma" w:hAnsi="Tahoma"/>
      <w:sz w:val="24"/>
      <w:szCs w:val="20"/>
    </w:rPr>
  </w:style>
  <w:style w:type="paragraph" w:customStyle="1" w:styleId="91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91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91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92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921">
    <w:name w:val="Char Char Char Char Char Char Char Char Char Char Char Char1 Char2"/>
    <w:basedOn w:val="1"/>
    <w:qFormat/>
    <w:uiPriority w:val="0"/>
    <w:rPr>
      <w:rFonts w:ascii="Tahoma" w:hAnsi="Tahoma" w:cs="仿宋_GB2312"/>
      <w:sz w:val="24"/>
      <w:szCs w:val="20"/>
    </w:rPr>
  </w:style>
  <w:style w:type="paragraph" w:customStyle="1" w:styleId="92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92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924">
    <w:name w:val="样式 列表编号 + 段后: 0.5 行"/>
    <w:basedOn w:val="13"/>
    <w:qFormat/>
    <w:uiPriority w:val="2"/>
    <w:pPr>
      <w:tabs>
        <w:tab w:val="clear" w:pos="390"/>
        <w:tab w:val="clear" w:pos="454"/>
      </w:tabs>
      <w:ind w:left="840" w:hanging="420"/>
      <w:contextualSpacing/>
    </w:pPr>
    <w:rPr>
      <w:rFonts w:cs="宋体"/>
    </w:rPr>
  </w:style>
  <w:style w:type="paragraph" w:customStyle="1" w:styleId="92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92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92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92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929">
    <w:name w:val="3级标题"/>
    <w:basedOn w:val="870"/>
    <w:qFormat/>
    <w:uiPriority w:val="0"/>
    <w:pPr>
      <w:outlineLvl w:val="2"/>
    </w:pPr>
  </w:style>
  <w:style w:type="paragraph" w:customStyle="1" w:styleId="930">
    <w:name w:val="Char1 Char Char Char3"/>
    <w:basedOn w:val="1"/>
    <w:qFormat/>
    <w:uiPriority w:val="0"/>
    <w:pPr>
      <w:adjustRightInd/>
      <w:ind w:firstLine="200" w:firstLineChars="200"/>
    </w:pPr>
    <w:rPr>
      <w:rFonts w:ascii="Tahoma" w:hAnsi="Tahoma"/>
      <w:sz w:val="24"/>
      <w:szCs w:val="20"/>
    </w:rPr>
  </w:style>
  <w:style w:type="paragraph" w:customStyle="1" w:styleId="93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932">
    <w:name w:val="MM Empty"/>
    <w:basedOn w:val="1"/>
    <w:qFormat/>
    <w:uiPriority w:val="0"/>
    <w:pPr>
      <w:adjustRightInd/>
    </w:pPr>
  </w:style>
  <w:style w:type="paragraph" w:customStyle="1" w:styleId="933">
    <w:name w:val="Char24"/>
    <w:basedOn w:val="1"/>
    <w:qFormat/>
    <w:uiPriority w:val="0"/>
    <w:rPr>
      <w:rFonts w:ascii="仿宋_GB2312" w:eastAsia="仿宋_GB2312"/>
      <w:b/>
      <w:sz w:val="32"/>
      <w:szCs w:val="32"/>
    </w:rPr>
  </w:style>
  <w:style w:type="paragraph" w:customStyle="1" w:styleId="934">
    <w:name w:val="正文箭头"/>
    <w:basedOn w:val="598"/>
    <w:qFormat/>
    <w:uiPriority w:val="0"/>
  </w:style>
  <w:style w:type="paragraph" w:customStyle="1" w:styleId="935">
    <w:name w:val="U_编号2"/>
    <w:basedOn w:val="1"/>
    <w:qFormat/>
    <w:uiPriority w:val="0"/>
    <w:pPr>
      <w:tabs>
        <w:tab w:val="left" w:pos="785"/>
      </w:tabs>
      <w:adjustRightInd/>
      <w:spacing w:beforeLines="10" w:afterLines="10" w:line="300" w:lineRule="auto"/>
    </w:pPr>
    <w:rPr>
      <w:sz w:val="24"/>
    </w:rPr>
  </w:style>
  <w:style w:type="paragraph" w:customStyle="1" w:styleId="93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3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8">
    <w:name w:val="标书标题3"/>
    <w:basedOn w:val="4"/>
    <w:qFormat/>
    <w:uiPriority w:val="0"/>
    <w:pPr>
      <w:keepLines w:val="0"/>
      <w:widowControl/>
      <w:tabs>
        <w:tab w:val="left" w:pos="900"/>
      </w:tabs>
      <w:snapToGrid w:val="0"/>
      <w:spacing w:before="120" w:after="60" w:line="300" w:lineRule="auto"/>
      <w:ind w:left="900" w:hanging="720"/>
      <w:jc w:val="left"/>
    </w:pPr>
    <w:rPr>
      <w:rFonts w:ascii="Arial Narrow" w:hAnsi="Arial Narrow" w:eastAsia="仿宋_GB2312"/>
      <w:b w:val="0"/>
      <w:bCs w:val="0"/>
      <w:color w:val="000000"/>
      <w:kern w:val="0"/>
      <w:sz w:val="28"/>
    </w:rPr>
  </w:style>
  <w:style w:type="paragraph" w:customStyle="1" w:styleId="939">
    <w:name w:val="TOC 标题11"/>
    <w:basedOn w:val="2"/>
    <w:next w:val="1"/>
    <w:unhideWhenUsed/>
    <w:qFormat/>
    <w:uiPriority w:val="4"/>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940">
    <w:name w:val="_Style 1"/>
    <w:basedOn w:val="1"/>
    <w:qFormat/>
    <w:uiPriority w:val="34"/>
    <w:pPr>
      <w:adjustRightInd/>
      <w:ind w:firstLine="420" w:firstLineChars="200"/>
    </w:pPr>
    <w:rPr>
      <w:rFonts w:eastAsia="仿宋_GB2312"/>
      <w:sz w:val="28"/>
    </w:rPr>
  </w:style>
  <w:style w:type="paragraph" w:customStyle="1" w:styleId="941">
    <w:name w:val="表格 内容"/>
    <w:basedOn w:val="658"/>
    <w:qFormat/>
    <w:uiPriority w:val="0"/>
    <w:rPr>
      <w:b w:val="0"/>
      <w:sz w:val="20"/>
    </w:rPr>
  </w:style>
  <w:style w:type="paragraph" w:customStyle="1" w:styleId="94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43">
    <w:name w:val="数字标题5"/>
    <w:basedOn w:val="6"/>
    <w:next w:val="1"/>
    <w:qFormat/>
    <w:uiPriority w:val="0"/>
    <w:pPr>
      <w:tabs>
        <w:tab w:val="left" w:pos="1080"/>
        <w:tab w:val="clear" w:pos="1008"/>
      </w:tabs>
      <w:ind w:left="1080" w:hanging="1080"/>
    </w:pPr>
  </w:style>
  <w:style w:type="paragraph" w:customStyle="1" w:styleId="944">
    <w:name w:val="数字标题1"/>
    <w:basedOn w:val="2"/>
    <w:next w:val="1"/>
    <w:qFormat/>
    <w:uiPriority w:val="0"/>
    <w:pPr>
      <w:keepNext/>
      <w:keepLines/>
      <w:widowControl w:val="0"/>
      <w:tabs>
        <w:tab w:val="left" w:pos="480"/>
      </w:tabs>
      <w:adjustRightInd w:val="0"/>
      <w:spacing w:before="340" w:beforeAutospacing="0" w:after="330" w:afterAutospacing="0" w:line="578" w:lineRule="auto"/>
      <w:ind w:left="480" w:hanging="480"/>
      <w:jc w:val="both"/>
    </w:pPr>
    <w:rPr>
      <w:rFonts w:ascii="Times New Roman" w:hAnsi="Times New Roman" w:cs="Times New Roman"/>
      <w:kern w:val="44"/>
      <w:sz w:val="44"/>
      <w:szCs w:val="44"/>
    </w:rPr>
  </w:style>
  <w:style w:type="paragraph" w:customStyle="1" w:styleId="94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4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4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4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94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5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51">
    <w:name w:val="0"/>
    <w:basedOn w:val="1"/>
    <w:qFormat/>
    <w:uiPriority w:val="0"/>
    <w:pPr>
      <w:widowControl/>
    </w:pPr>
    <w:rPr>
      <w:kern w:val="0"/>
      <w:sz w:val="24"/>
      <w:szCs w:val="20"/>
    </w:rPr>
  </w:style>
  <w:style w:type="paragraph" w:customStyle="1" w:styleId="952">
    <w:name w:val="Char Char113"/>
    <w:basedOn w:val="1"/>
    <w:qFormat/>
    <w:uiPriority w:val="0"/>
    <w:pPr>
      <w:widowControl/>
      <w:spacing w:after="160" w:line="240" w:lineRule="exact"/>
      <w:jc w:val="left"/>
    </w:pPr>
    <w:rPr>
      <w:rFonts w:eastAsia="仿宋_GB2312"/>
      <w:sz w:val="28"/>
    </w:rPr>
  </w:style>
  <w:style w:type="paragraph" w:customStyle="1" w:styleId="95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54">
    <w:name w:val="_Style 8"/>
    <w:basedOn w:val="1"/>
    <w:qFormat/>
    <w:uiPriority w:val="34"/>
    <w:pPr>
      <w:adjustRightInd/>
      <w:ind w:firstLine="420" w:firstLineChars="200"/>
    </w:pPr>
    <w:rPr>
      <w:rFonts w:eastAsia="仿宋_GB2312"/>
      <w:sz w:val="28"/>
    </w:rPr>
  </w:style>
  <w:style w:type="paragraph" w:customStyle="1" w:styleId="95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5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5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5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5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60">
    <w:name w:val="Char Char112"/>
    <w:basedOn w:val="1"/>
    <w:qFormat/>
    <w:uiPriority w:val="6"/>
    <w:pPr>
      <w:widowControl/>
      <w:spacing w:after="160" w:line="240" w:lineRule="exact"/>
      <w:jc w:val="left"/>
    </w:pPr>
    <w:rPr>
      <w:rFonts w:eastAsia="仿宋_GB2312"/>
      <w:sz w:val="28"/>
    </w:rPr>
  </w:style>
  <w:style w:type="paragraph" w:customStyle="1" w:styleId="961">
    <w:name w:val="正文 图"/>
    <w:basedOn w:val="476"/>
    <w:qFormat/>
    <w:uiPriority w:val="0"/>
    <w:pPr>
      <w:adjustRightInd/>
      <w:spacing w:before="0"/>
      <w:ind w:firstLine="0"/>
      <w:jc w:val="center"/>
    </w:pPr>
    <w:rPr>
      <w:rFonts w:ascii="微软雅黑" w:hAnsi="微软雅黑"/>
    </w:rPr>
  </w:style>
  <w:style w:type="paragraph" w:customStyle="1" w:styleId="96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6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64">
    <w:name w:val="Thf"/>
    <w:basedOn w:val="839"/>
    <w:qFormat/>
    <w:uiPriority w:val="0"/>
    <w:pPr>
      <w:ind w:left="0"/>
    </w:pPr>
  </w:style>
  <w:style w:type="paragraph" w:customStyle="1" w:styleId="96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6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67">
    <w:name w:val="注释"/>
    <w:basedOn w:val="1"/>
    <w:qFormat/>
    <w:uiPriority w:val="0"/>
    <w:pPr>
      <w:adjustRightInd/>
      <w:spacing w:line="360" w:lineRule="auto"/>
      <w:ind w:firstLine="480"/>
    </w:pPr>
    <w:rPr>
      <w:sz w:val="24"/>
    </w:rPr>
  </w:style>
  <w:style w:type="paragraph" w:customStyle="1" w:styleId="968">
    <w:name w:val="列出段落111"/>
    <w:basedOn w:val="1"/>
    <w:qFormat/>
    <w:uiPriority w:val="34"/>
    <w:pPr>
      <w:ind w:firstLine="420" w:firstLineChars="200"/>
    </w:pPr>
  </w:style>
  <w:style w:type="paragraph" w:customStyle="1" w:styleId="969">
    <w:name w:val="_Style 947"/>
    <w:basedOn w:val="1"/>
    <w:next w:val="360"/>
    <w:qFormat/>
    <w:uiPriority w:val="34"/>
    <w:pPr>
      <w:adjustRightInd/>
      <w:ind w:firstLine="420" w:firstLineChars="200"/>
    </w:pPr>
  </w:style>
  <w:style w:type="paragraph" w:customStyle="1" w:styleId="97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71">
    <w:name w:val="纯文本2"/>
    <w:basedOn w:val="970"/>
    <w:qFormat/>
    <w:uiPriority w:val="0"/>
    <w:pPr>
      <w:adjustRightInd/>
      <w:snapToGrid w:val="0"/>
      <w:jc w:val="left"/>
    </w:pPr>
    <w:rPr>
      <w:rFonts w:ascii="Century Gothic" w:hAnsi="楷体_GB2312" w:eastAsia="Century Gothic"/>
      <w:szCs w:val="20"/>
    </w:rPr>
  </w:style>
  <w:style w:type="paragraph" w:customStyle="1" w:styleId="97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7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74">
    <w:name w:val="节"/>
    <w:basedOn w:val="3"/>
    <w:qFormat/>
    <w:uiPriority w:val="0"/>
    <w:pPr>
      <w:adjustRightInd/>
      <w:spacing w:before="160" w:after="160" w:line="720" w:lineRule="exact"/>
      <w:jc w:val="center"/>
    </w:pPr>
    <w:rPr>
      <w:rFonts w:ascii="Arial" w:hAnsi="Arial" w:eastAsia="楷体" w:cs="Times New Roman"/>
      <w:b w:val="0"/>
      <w:color w:val="000000"/>
      <w:spacing w:val="14"/>
      <w:kern w:val="24"/>
      <w:sz w:val="28"/>
      <w:szCs w:val="20"/>
    </w:rPr>
  </w:style>
  <w:style w:type="paragraph" w:customStyle="1" w:styleId="975">
    <w:name w:val="Blockquote"/>
    <w:basedOn w:val="1"/>
    <w:qFormat/>
    <w:uiPriority w:val="0"/>
    <w:pPr>
      <w:autoSpaceDE w:val="0"/>
      <w:autoSpaceDN w:val="0"/>
      <w:spacing w:before="100" w:after="100"/>
      <w:ind w:left="360" w:right="360"/>
      <w:jc w:val="left"/>
    </w:pPr>
    <w:rPr>
      <w:kern w:val="0"/>
      <w:sz w:val="24"/>
      <w:szCs w:val="20"/>
    </w:rPr>
  </w:style>
  <w:style w:type="paragraph" w:customStyle="1" w:styleId="976">
    <w:name w:val="p1"/>
    <w:basedOn w:val="1"/>
    <w:qFormat/>
    <w:uiPriority w:val="0"/>
    <w:pPr>
      <w:widowControl/>
      <w:adjustRightInd/>
      <w:jc w:val="left"/>
    </w:pPr>
    <w:rPr>
      <w:rFonts w:ascii=".PingFang SC" w:eastAsia=".PingFang SC"/>
      <w:color w:val="454545"/>
      <w:kern w:val="0"/>
      <w:sz w:val="18"/>
      <w:szCs w:val="18"/>
    </w:rPr>
  </w:style>
  <w:style w:type="paragraph" w:customStyle="1" w:styleId="977">
    <w:name w:val="Table Paragraph"/>
    <w:basedOn w:val="1"/>
    <w:qFormat/>
    <w:uiPriority w:val="1"/>
    <w:pPr>
      <w:adjustRightInd/>
      <w:jc w:val="left"/>
    </w:pPr>
    <w:rPr>
      <w:rFonts w:ascii="Calibri" w:hAnsi="Calibri"/>
      <w:kern w:val="0"/>
      <w:sz w:val="22"/>
      <w:szCs w:val="22"/>
      <w:lang w:eastAsia="en-US"/>
    </w:rPr>
  </w:style>
  <w:style w:type="paragraph" w:customStyle="1" w:styleId="97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7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table" w:customStyle="1" w:styleId="980">
    <w:name w:val="网格型2"/>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1">
    <w:name w:val="网格型1"/>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2">
    <w:name w:val="网格型6"/>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3">
    <w:name w:val="网格型3"/>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4">
    <w:name w:val="网格型4"/>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5">
    <w:name w:val="网格型5"/>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86">
    <w:name w:val="正文首行缩进 2 Char"/>
    <w:basedOn w:val="83"/>
    <w:semiHidden/>
    <w:qFormat/>
    <w:uiPriority w:val="99"/>
    <w:rPr>
      <w:rFonts w:ascii="Times New Roman" w:hAnsi="Times New Roman" w:eastAsia="宋体" w:cs="Times New Roman"/>
      <w:sz w:val="24"/>
      <w:szCs w:val="24"/>
    </w:rPr>
  </w:style>
  <w:style w:type="paragraph" w:customStyle="1" w:styleId="987">
    <w:name w:val="Body text|3"/>
    <w:basedOn w:val="1"/>
    <w:qFormat/>
    <w:uiPriority w:val="0"/>
    <w:pPr>
      <w:adjustRightInd/>
      <w:spacing w:after="60" w:line="360" w:lineRule="auto"/>
      <w:ind w:left="1510"/>
      <w:jc w:val="left"/>
    </w:pPr>
    <w:rPr>
      <w:rFonts w:hint="eastAsia" w:ascii="宋体" w:hAnsi="宋体"/>
      <w:kern w:val="0"/>
      <w:sz w:val="26"/>
      <w:szCs w:val="26"/>
    </w:rPr>
  </w:style>
  <w:style w:type="paragraph" w:customStyle="1" w:styleId="98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9">
    <w:name w:val="Body text|1"/>
    <w:basedOn w:val="1"/>
    <w:qFormat/>
    <w:uiPriority w:val="0"/>
    <w:pPr>
      <w:adjustRightInd/>
      <w:spacing w:line="432" w:lineRule="auto"/>
      <w:ind w:firstLine="400"/>
      <w:jc w:val="left"/>
    </w:pPr>
    <w:rPr>
      <w:rFonts w:hint="eastAsia" w:ascii="宋体" w:hAnsi="宋体"/>
      <w:kern w:val="0"/>
      <w:sz w:val="30"/>
      <w:szCs w:val="30"/>
    </w:rPr>
  </w:style>
  <w:style w:type="paragraph" w:customStyle="1" w:styleId="990">
    <w:name w:val="Body text|5"/>
    <w:basedOn w:val="1"/>
    <w:qFormat/>
    <w:uiPriority w:val="0"/>
    <w:pPr>
      <w:adjustRightInd/>
      <w:spacing w:line="360" w:lineRule="auto"/>
      <w:ind w:hanging="1640"/>
      <w:jc w:val="left"/>
    </w:pPr>
    <w:rPr>
      <w:rFonts w:hint="eastAsia" w:ascii="宋体" w:hAnsi="宋体"/>
      <w:kern w:val="0"/>
      <w:sz w:val="22"/>
      <w:szCs w:val="22"/>
      <w:u w:val="single"/>
    </w:rPr>
  </w:style>
  <w:style w:type="paragraph" w:customStyle="1" w:styleId="991">
    <w:name w:val="List Paragraph"/>
    <w:basedOn w:val="1"/>
    <w:qFormat/>
    <w:uiPriority w:val="0"/>
    <w:pPr>
      <w:autoSpaceDE w:val="0"/>
      <w:autoSpaceDN w:val="0"/>
      <w:jc w:val="left"/>
    </w:pPr>
    <w:rPr>
      <w:rFonts w:ascii="Calibri" w:hAnsi="Calibri"/>
      <w:kern w:val="0"/>
      <w:sz w:val="24"/>
    </w:rPr>
  </w:style>
  <w:style w:type="character" w:customStyle="1" w:styleId="992">
    <w:name w:val="Unresolved Mention"/>
    <w:basedOn w:val="64"/>
    <w:unhideWhenUsed/>
    <w:qFormat/>
    <w:uiPriority w:val="99"/>
    <w:rPr>
      <w:color w:val="605E5C"/>
      <w:shd w:val="clear" w:color="auto" w:fill="E1DFDD"/>
    </w:rPr>
  </w:style>
  <w:style w:type="character" w:customStyle="1" w:styleId="993">
    <w:name w:val="font101"/>
    <w:basedOn w:val="64"/>
    <w:qFormat/>
    <w:uiPriority w:val="0"/>
    <w:rPr>
      <w:rFonts w:hint="default" w:ascii="仿宋_GB2312" w:eastAsia="仿宋_GB2312" w:cs="仿宋_GB2312"/>
      <w:b/>
      <w:color w:val="000000"/>
      <w:sz w:val="24"/>
      <w:szCs w:val="24"/>
      <w:u w:val="none"/>
    </w:rPr>
  </w:style>
  <w:style w:type="paragraph" w:customStyle="1" w:styleId="994">
    <w:name w:val="WPSOffice手动目录 1"/>
    <w:qFormat/>
    <w:uiPriority w:val="0"/>
    <w:rPr>
      <w:rFonts w:ascii="Times New Roman" w:hAnsi="Times New Roman" w:eastAsia="宋体" w:cs="Times New Roman"/>
      <w:lang w:val="en-US" w:eastAsia="zh-CN" w:bidi="ar-SA"/>
    </w:rPr>
  </w:style>
  <w:style w:type="paragraph" w:customStyle="1" w:styleId="995">
    <w:name w:val="附表正文"/>
    <w:qFormat/>
    <w:uiPriority w:val="0"/>
    <w:pPr>
      <w:widowControl w:val="0"/>
      <w:snapToGrid w:val="0"/>
      <w:jc w:val="both"/>
    </w:pPr>
    <w:rPr>
      <w:rFonts w:ascii="宋体"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73</Pages>
  <Words>13423</Words>
  <Characters>14490</Characters>
  <Lines>1</Lines>
  <Paragraphs>1</Paragraphs>
  <TotalTime>41</TotalTime>
  <ScaleCrop>false</ScaleCrop>
  <LinksUpToDate>false</LinksUpToDate>
  <CharactersWithSpaces>14529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2022-01-26T08:27:00Z</dcterms:created>
  <dc:creator>Windows 用户</dc:creator>
  <cp:lastModifiedBy>名进</cp:lastModifiedBy>
  <cp:lastPrinted>2025-05-19T16:24:00Z</cp:lastPrinted>
  <dcterms:modified xsi:type="dcterms:W3CDTF">2025-07-08T02:56:10Z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EE252B12F2234642A715299F04CD1346_13</vt:lpwstr>
  </property>
  <property fmtid="{D5CDD505-2E9C-101B-9397-08002B2CF9AE}" pid="4" name="KSOTemplateDocerSaveRecord">
    <vt:lpwstr>eyJoZGlkIjoiYzM0Yzg5OWM4MzVlNDU2YTcyMmRkZmI1MDU2ZjM3ZTQiLCJ1c2VySWQiOiIxNjY5ODg1ODUxIn0=</vt:lpwstr>
  </property>
</Properties>
</file>