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宋体" w:hAnsi="宋体"/>
          <w:b/>
          <w:bCs/>
          <w:color w:val="auto"/>
          <w:spacing w:val="10"/>
          <w:sz w:val="72"/>
          <w:szCs w:val="72"/>
        </w:rPr>
      </w:pPr>
      <w:bookmarkStart w:id="0" w:name="_Toc54280708"/>
    </w:p>
    <w:p>
      <w:pPr>
        <w:jc w:val="center"/>
        <w:outlineLvl w:val="0"/>
        <w:rPr>
          <w:rFonts w:ascii="宋体" w:hAnsi="宋体"/>
          <w:b/>
          <w:bCs/>
          <w:color w:val="auto"/>
          <w:spacing w:val="140"/>
          <w:sz w:val="72"/>
        </w:rPr>
      </w:pPr>
      <w:bookmarkStart w:id="1" w:name="_Toc9637"/>
      <w:r>
        <w:rPr>
          <w:rFonts w:ascii="宋体" w:hAnsi="宋体"/>
          <w:b/>
          <w:bCs/>
          <w:color w:val="auto"/>
          <w:spacing w:val="10"/>
          <w:sz w:val="72"/>
          <w:szCs w:val="72"/>
        </w:rPr>
        <w:t>温州市政府（分散）采购</w:t>
      </w:r>
      <w:bookmarkEnd w:id="0"/>
      <w:bookmarkEnd w:id="1"/>
    </w:p>
    <w:p>
      <w:pPr>
        <w:jc w:val="center"/>
        <w:rPr>
          <w:rFonts w:ascii="宋体" w:hAnsi="宋体"/>
          <w:color w:val="auto"/>
          <w:spacing w:val="40"/>
          <w:sz w:val="30"/>
          <w:szCs w:val="30"/>
        </w:rPr>
      </w:pPr>
    </w:p>
    <w:p>
      <w:pPr>
        <w:jc w:val="center"/>
        <w:rPr>
          <w:rFonts w:ascii="宋体" w:hAnsi="宋体"/>
          <w:color w:val="auto"/>
          <w:spacing w:val="40"/>
          <w:sz w:val="30"/>
          <w:szCs w:val="30"/>
        </w:rPr>
      </w:pPr>
      <w:bookmarkStart w:id="76" w:name="_GoBack"/>
    </w:p>
    <w:p>
      <w:pPr>
        <w:jc w:val="center"/>
        <w:rPr>
          <w:rFonts w:ascii="宋体" w:hAnsi="宋体"/>
          <w:color w:val="auto"/>
          <w:spacing w:val="40"/>
          <w:sz w:val="30"/>
          <w:szCs w:val="30"/>
        </w:rPr>
      </w:pPr>
    </w:p>
    <w:bookmarkEnd w:id="76"/>
    <w:p>
      <w:pPr>
        <w:jc w:val="center"/>
        <w:rPr>
          <w:rFonts w:ascii="宋体" w:hAnsi="宋体"/>
          <w:color w:val="auto"/>
          <w:spacing w:val="40"/>
          <w:sz w:val="30"/>
          <w:szCs w:val="30"/>
        </w:rPr>
      </w:pPr>
    </w:p>
    <w:p>
      <w:pPr>
        <w:jc w:val="center"/>
        <w:rPr>
          <w:rFonts w:ascii="宋体" w:hAnsi="宋体"/>
          <w:color w:val="auto"/>
          <w:spacing w:val="40"/>
          <w:sz w:val="30"/>
          <w:szCs w:val="30"/>
        </w:rPr>
      </w:pPr>
    </w:p>
    <w:p>
      <w:pPr>
        <w:jc w:val="center"/>
        <w:rPr>
          <w:rFonts w:ascii="宋体" w:hAnsi="宋体"/>
          <w:b/>
          <w:bCs/>
          <w:color w:val="auto"/>
          <w:spacing w:val="140"/>
          <w:sz w:val="72"/>
        </w:rPr>
      </w:pPr>
    </w:p>
    <w:p>
      <w:pPr>
        <w:spacing w:line="900" w:lineRule="exact"/>
        <w:jc w:val="center"/>
        <w:outlineLvl w:val="0"/>
        <w:rPr>
          <w:rFonts w:ascii="宋体" w:hAnsi="宋体"/>
          <w:b/>
          <w:bCs/>
          <w:color w:val="auto"/>
          <w:spacing w:val="140"/>
          <w:sz w:val="72"/>
          <w:szCs w:val="72"/>
        </w:rPr>
      </w:pPr>
      <w:bookmarkStart w:id="2" w:name="_Toc4260"/>
      <w:bookmarkStart w:id="3" w:name="_Toc54280709"/>
      <w:r>
        <w:rPr>
          <w:rFonts w:hint="eastAsia" w:ascii="宋体" w:hAnsi="宋体"/>
          <w:b/>
          <w:bCs/>
          <w:color w:val="auto"/>
          <w:spacing w:val="140"/>
          <w:sz w:val="72"/>
          <w:szCs w:val="72"/>
        </w:rPr>
        <w:t>磋</w:t>
      </w:r>
      <w:r>
        <w:rPr>
          <w:rFonts w:ascii="宋体" w:hAnsi="宋体"/>
          <w:b/>
          <w:bCs/>
          <w:color w:val="auto"/>
          <w:spacing w:val="140"/>
          <w:sz w:val="72"/>
          <w:szCs w:val="72"/>
        </w:rPr>
        <w:t xml:space="preserve"> </w:t>
      </w:r>
      <w:r>
        <w:rPr>
          <w:rFonts w:hint="eastAsia" w:ascii="宋体" w:hAnsi="宋体"/>
          <w:b/>
          <w:bCs/>
          <w:color w:val="auto"/>
          <w:spacing w:val="140"/>
          <w:sz w:val="72"/>
          <w:szCs w:val="72"/>
        </w:rPr>
        <w:t>商</w:t>
      </w:r>
      <w:r>
        <w:rPr>
          <w:rFonts w:ascii="宋体" w:hAnsi="宋体"/>
          <w:b/>
          <w:bCs/>
          <w:color w:val="auto"/>
          <w:spacing w:val="140"/>
          <w:sz w:val="72"/>
          <w:szCs w:val="72"/>
        </w:rPr>
        <w:t xml:space="preserve"> 文 件</w:t>
      </w:r>
      <w:bookmarkEnd w:id="2"/>
      <w:bookmarkEnd w:id="3"/>
    </w:p>
    <w:p>
      <w:pPr>
        <w:jc w:val="center"/>
        <w:rPr>
          <w:rFonts w:ascii="宋体" w:hAnsi="宋体"/>
          <w:color w:val="auto"/>
          <w:spacing w:val="40"/>
          <w:sz w:val="30"/>
          <w:szCs w:val="30"/>
        </w:rPr>
      </w:pPr>
    </w:p>
    <w:p>
      <w:pPr>
        <w:jc w:val="center"/>
        <w:rPr>
          <w:rFonts w:ascii="宋体" w:hAnsi="宋体"/>
          <w:color w:val="auto"/>
          <w:spacing w:val="40"/>
          <w:sz w:val="30"/>
          <w:szCs w:val="30"/>
        </w:rPr>
      </w:pPr>
    </w:p>
    <w:p>
      <w:pPr>
        <w:jc w:val="center"/>
        <w:rPr>
          <w:rFonts w:ascii="宋体" w:hAnsi="宋体"/>
          <w:color w:val="auto"/>
          <w:spacing w:val="40"/>
          <w:sz w:val="30"/>
          <w:szCs w:val="30"/>
        </w:rPr>
      </w:pPr>
    </w:p>
    <w:p>
      <w:pPr>
        <w:jc w:val="center"/>
        <w:rPr>
          <w:rFonts w:ascii="宋体" w:hAnsi="宋体"/>
          <w:color w:val="auto"/>
          <w:spacing w:val="40"/>
          <w:sz w:val="30"/>
          <w:szCs w:val="30"/>
        </w:rPr>
      </w:pPr>
    </w:p>
    <w:p>
      <w:pPr>
        <w:jc w:val="center"/>
        <w:rPr>
          <w:rFonts w:ascii="宋体" w:hAnsi="宋体"/>
          <w:color w:val="auto"/>
          <w:spacing w:val="40"/>
          <w:sz w:val="30"/>
          <w:szCs w:val="30"/>
        </w:rPr>
      </w:pPr>
    </w:p>
    <w:p>
      <w:pPr>
        <w:jc w:val="center"/>
        <w:rPr>
          <w:rFonts w:ascii="宋体" w:hAnsi="宋体"/>
          <w:color w:val="auto"/>
          <w:spacing w:val="40"/>
          <w:sz w:val="30"/>
          <w:szCs w:val="30"/>
        </w:rPr>
      </w:pPr>
    </w:p>
    <w:tbl>
      <w:tblPr>
        <w:tblStyle w:val="17"/>
        <w:tblW w:w="0" w:type="auto"/>
        <w:jc w:val="center"/>
        <w:tblLayout w:type="fixed"/>
        <w:tblCellMar>
          <w:top w:w="0" w:type="dxa"/>
          <w:left w:w="108" w:type="dxa"/>
          <w:bottom w:w="0" w:type="dxa"/>
          <w:right w:w="108" w:type="dxa"/>
        </w:tblCellMar>
      </w:tblPr>
      <w:tblGrid>
        <w:gridCol w:w="1647"/>
        <w:gridCol w:w="6699"/>
      </w:tblGrid>
      <w:tr>
        <w:tblPrEx>
          <w:tblCellMar>
            <w:top w:w="0" w:type="dxa"/>
            <w:left w:w="108" w:type="dxa"/>
            <w:bottom w:w="0" w:type="dxa"/>
            <w:right w:w="108" w:type="dxa"/>
          </w:tblCellMar>
        </w:tblPrEx>
        <w:trPr>
          <w:trHeight w:val="510" w:hRule="atLeast"/>
          <w:jc w:val="center"/>
        </w:trPr>
        <w:tc>
          <w:tcPr>
            <w:tcW w:w="1647" w:type="dxa"/>
            <w:noWrap w:val="0"/>
            <w:vAlign w:val="center"/>
          </w:tcPr>
          <w:p>
            <w:pPr>
              <w:rPr>
                <w:rFonts w:ascii="宋体" w:hAnsi="宋体"/>
                <w:b/>
                <w:color w:val="auto"/>
                <w:sz w:val="28"/>
                <w:szCs w:val="28"/>
              </w:rPr>
            </w:pPr>
            <w:r>
              <w:rPr>
                <w:rFonts w:ascii="宋体" w:hAnsi="宋体"/>
                <w:b/>
                <w:color w:val="auto"/>
                <w:sz w:val="28"/>
                <w:szCs w:val="28"/>
              </w:rPr>
              <w:t>项目编号：</w:t>
            </w:r>
          </w:p>
        </w:tc>
        <w:tc>
          <w:tcPr>
            <w:tcW w:w="6699" w:type="dxa"/>
            <w:noWrap w:val="0"/>
            <w:vAlign w:val="center"/>
          </w:tcPr>
          <w:p>
            <w:pPr>
              <w:rPr>
                <w:rFonts w:hint="eastAsia" w:ascii="宋体" w:hAnsi="宋体" w:eastAsia="宋体"/>
                <w:b/>
                <w:color w:val="auto"/>
                <w:sz w:val="28"/>
                <w:szCs w:val="28"/>
                <w:lang w:eastAsia="zh-CN"/>
              </w:rPr>
            </w:pPr>
            <w:r>
              <w:rPr>
                <w:rFonts w:hint="eastAsia" w:ascii="宋体" w:hAnsi="宋体"/>
                <w:b/>
                <w:color w:val="auto"/>
                <w:sz w:val="28"/>
                <w:szCs w:val="28"/>
                <w:lang w:eastAsia="zh-CN"/>
              </w:rPr>
              <w:t>ZZGC-ZBCG-2022033</w:t>
            </w:r>
          </w:p>
        </w:tc>
      </w:tr>
      <w:tr>
        <w:tblPrEx>
          <w:tblCellMar>
            <w:top w:w="0" w:type="dxa"/>
            <w:left w:w="108" w:type="dxa"/>
            <w:bottom w:w="0" w:type="dxa"/>
            <w:right w:w="108" w:type="dxa"/>
          </w:tblCellMar>
        </w:tblPrEx>
        <w:trPr>
          <w:trHeight w:val="603" w:hRule="atLeast"/>
          <w:jc w:val="center"/>
        </w:trPr>
        <w:tc>
          <w:tcPr>
            <w:tcW w:w="1647" w:type="dxa"/>
            <w:noWrap w:val="0"/>
            <w:vAlign w:val="center"/>
          </w:tcPr>
          <w:p>
            <w:pPr>
              <w:rPr>
                <w:rFonts w:ascii="宋体" w:hAnsi="宋体"/>
                <w:b/>
                <w:color w:val="auto"/>
                <w:sz w:val="28"/>
                <w:szCs w:val="28"/>
              </w:rPr>
            </w:pPr>
            <w:r>
              <w:rPr>
                <w:rFonts w:ascii="宋体" w:hAnsi="宋体"/>
                <w:b/>
                <w:color w:val="auto"/>
                <w:sz w:val="28"/>
                <w:szCs w:val="28"/>
              </w:rPr>
              <w:t>项目名称：</w:t>
            </w:r>
          </w:p>
        </w:tc>
        <w:tc>
          <w:tcPr>
            <w:tcW w:w="6699" w:type="dxa"/>
            <w:noWrap w:val="0"/>
            <w:vAlign w:val="center"/>
          </w:tcPr>
          <w:p>
            <w:pPr>
              <w:rPr>
                <w:rFonts w:hint="eastAsia" w:ascii="宋体" w:hAnsi="宋体" w:eastAsia="宋体"/>
                <w:b/>
                <w:color w:val="auto"/>
                <w:sz w:val="28"/>
                <w:szCs w:val="28"/>
                <w:lang w:eastAsia="zh-CN"/>
              </w:rPr>
            </w:pPr>
            <w:r>
              <w:rPr>
                <w:rFonts w:hint="eastAsia" w:ascii="宋体" w:hAnsi="宋体"/>
                <w:b/>
                <w:color w:val="auto"/>
                <w:sz w:val="28"/>
                <w:szCs w:val="28"/>
                <w:lang w:eastAsia="zh-CN"/>
              </w:rPr>
              <w:t>温州地区金温货线场站调整布局研究</w:t>
            </w:r>
          </w:p>
        </w:tc>
      </w:tr>
      <w:tr>
        <w:trPr>
          <w:trHeight w:val="510" w:hRule="atLeast"/>
          <w:jc w:val="center"/>
        </w:trPr>
        <w:tc>
          <w:tcPr>
            <w:tcW w:w="1647" w:type="dxa"/>
            <w:noWrap w:val="0"/>
            <w:vAlign w:val="center"/>
          </w:tcPr>
          <w:p>
            <w:pPr>
              <w:rPr>
                <w:rFonts w:ascii="宋体" w:hAnsi="宋体"/>
                <w:b/>
                <w:color w:val="auto"/>
                <w:sz w:val="28"/>
                <w:szCs w:val="28"/>
              </w:rPr>
            </w:pPr>
            <w:r>
              <w:rPr>
                <w:rFonts w:hint="eastAsia" w:ascii="宋体" w:hAnsi="宋体"/>
                <w:b/>
                <w:color w:val="auto"/>
                <w:sz w:val="28"/>
                <w:szCs w:val="28"/>
              </w:rPr>
              <w:t>采购</w:t>
            </w:r>
            <w:r>
              <w:rPr>
                <w:rFonts w:ascii="宋体" w:hAnsi="宋体"/>
                <w:b/>
                <w:color w:val="auto"/>
                <w:sz w:val="28"/>
                <w:szCs w:val="28"/>
              </w:rPr>
              <w:t>方式：</w:t>
            </w:r>
          </w:p>
        </w:tc>
        <w:tc>
          <w:tcPr>
            <w:tcW w:w="6699" w:type="dxa"/>
            <w:noWrap w:val="0"/>
            <w:vAlign w:val="center"/>
          </w:tcPr>
          <w:p>
            <w:pPr>
              <w:rPr>
                <w:rFonts w:ascii="宋体" w:hAnsi="宋体"/>
                <w:b/>
                <w:color w:val="auto"/>
                <w:sz w:val="28"/>
                <w:szCs w:val="28"/>
              </w:rPr>
            </w:pPr>
            <w:r>
              <w:rPr>
                <w:rFonts w:ascii="宋体" w:hAnsi="宋体"/>
                <w:b/>
                <w:color w:val="auto"/>
                <w:sz w:val="28"/>
                <w:szCs w:val="28"/>
              </w:rPr>
              <w:t>竞争性磋商</w:t>
            </w:r>
          </w:p>
        </w:tc>
      </w:tr>
    </w:tbl>
    <w:p>
      <w:pPr>
        <w:spacing w:line="600" w:lineRule="exact"/>
        <w:ind w:firstLine="904" w:firstLineChars="300"/>
        <w:jc w:val="center"/>
        <w:rPr>
          <w:rFonts w:ascii="宋体" w:hAnsi="宋体"/>
          <w:b/>
          <w:color w:val="auto"/>
          <w:sz w:val="30"/>
          <w:szCs w:val="30"/>
        </w:rPr>
      </w:pPr>
    </w:p>
    <w:p>
      <w:pPr>
        <w:spacing w:line="600" w:lineRule="exact"/>
        <w:ind w:firstLine="904" w:firstLineChars="300"/>
        <w:jc w:val="center"/>
        <w:rPr>
          <w:rFonts w:hint="eastAsia" w:ascii="宋体" w:hAnsi="宋体"/>
          <w:b/>
          <w:color w:val="auto"/>
          <w:sz w:val="30"/>
          <w:szCs w:val="30"/>
        </w:rPr>
      </w:pPr>
    </w:p>
    <w:p>
      <w:pPr>
        <w:spacing w:line="600" w:lineRule="exact"/>
        <w:ind w:firstLine="904" w:firstLineChars="300"/>
        <w:jc w:val="center"/>
        <w:rPr>
          <w:rFonts w:ascii="宋体" w:hAnsi="宋体"/>
          <w:b/>
          <w:color w:val="auto"/>
          <w:sz w:val="30"/>
          <w:szCs w:val="30"/>
        </w:rPr>
      </w:pPr>
    </w:p>
    <w:p>
      <w:pPr>
        <w:pStyle w:val="2"/>
        <w:rPr>
          <w:color w:val="auto"/>
        </w:rPr>
      </w:pPr>
    </w:p>
    <w:p>
      <w:pPr>
        <w:spacing w:line="240" w:lineRule="atLeast"/>
        <w:ind w:firstLine="1440" w:firstLineChars="478"/>
        <w:jc w:val="left"/>
        <w:outlineLvl w:val="0"/>
        <w:rPr>
          <w:rFonts w:hint="eastAsia" w:ascii="宋体" w:hAnsi="宋体" w:eastAsia="宋体"/>
          <w:b/>
          <w:color w:val="auto"/>
          <w:sz w:val="30"/>
          <w:szCs w:val="30"/>
          <w:lang w:eastAsia="zh-CN"/>
        </w:rPr>
      </w:pPr>
      <w:bookmarkStart w:id="4" w:name="_Toc54280710"/>
      <w:bookmarkStart w:id="5" w:name="_Toc6316"/>
      <w:r>
        <w:rPr>
          <w:rFonts w:ascii="宋体" w:hAnsi="宋体"/>
          <w:b/>
          <w:color w:val="auto"/>
          <w:sz w:val="30"/>
          <w:szCs w:val="30"/>
        </w:rPr>
        <w:t>采   购   人：</w:t>
      </w:r>
      <w:bookmarkEnd w:id="4"/>
      <w:bookmarkEnd w:id="5"/>
      <w:r>
        <w:rPr>
          <w:rFonts w:hint="eastAsia" w:ascii="宋体" w:hAnsi="宋体"/>
          <w:b/>
          <w:color w:val="auto"/>
          <w:sz w:val="30"/>
          <w:szCs w:val="30"/>
          <w:lang w:eastAsia="zh-CN"/>
        </w:rPr>
        <w:t>温州市铁路与城市轨道交通建设管理中心</w:t>
      </w:r>
    </w:p>
    <w:p>
      <w:pPr>
        <w:spacing w:line="240" w:lineRule="atLeast"/>
        <w:ind w:firstLine="1440" w:firstLineChars="478"/>
        <w:outlineLvl w:val="0"/>
        <w:rPr>
          <w:rFonts w:ascii="宋体" w:hAnsi="宋体"/>
          <w:b/>
          <w:color w:val="auto"/>
          <w:sz w:val="30"/>
          <w:szCs w:val="30"/>
        </w:rPr>
      </w:pPr>
      <w:bookmarkStart w:id="6" w:name="_Toc54280711"/>
      <w:bookmarkStart w:id="7" w:name="_Toc3700"/>
      <w:r>
        <w:rPr>
          <w:rFonts w:hint="eastAsia" w:ascii="宋体" w:hAnsi="宋体"/>
          <w:b/>
          <w:color w:val="auto"/>
          <w:sz w:val="30"/>
          <w:szCs w:val="30"/>
        </w:rPr>
        <w:t>采购</w:t>
      </w:r>
      <w:r>
        <w:rPr>
          <w:rFonts w:ascii="宋体" w:hAnsi="宋体"/>
          <w:b/>
          <w:color w:val="auto"/>
          <w:sz w:val="30"/>
          <w:szCs w:val="30"/>
        </w:rPr>
        <w:t>代理单位：</w:t>
      </w:r>
      <w:bookmarkEnd w:id="6"/>
      <w:r>
        <w:rPr>
          <w:rFonts w:hint="eastAsia" w:ascii="宋体" w:hAnsi="宋体"/>
          <w:b/>
          <w:color w:val="auto"/>
          <w:sz w:val="30"/>
          <w:szCs w:val="30"/>
        </w:rPr>
        <w:t>温州中致工程项目管理有限公司</w:t>
      </w:r>
      <w:bookmarkEnd w:id="7"/>
      <w:r>
        <w:rPr>
          <w:rFonts w:ascii="宋体" w:hAnsi="宋体"/>
          <w:b/>
          <w:color w:val="auto"/>
          <w:sz w:val="30"/>
          <w:szCs w:val="30"/>
        </w:rPr>
        <w:t xml:space="preserve"> </w:t>
      </w:r>
    </w:p>
    <w:p>
      <w:pPr>
        <w:spacing w:line="600" w:lineRule="exact"/>
        <w:jc w:val="center"/>
        <w:outlineLvl w:val="0"/>
        <w:rPr>
          <w:rFonts w:hint="eastAsia" w:ascii="宋体" w:hAnsi="宋体"/>
          <w:b/>
          <w:color w:val="auto"/>
          <w:sz w:val="30"/>
          <w:szCs w:val="30"/>
        </w:rPr>
      </w:pPr>
      <w:bookmarkStart w:id="8" w:name="_Toc2223"/>
      <w:bookmarkStart w:id="9" w:name="_Toc54280712"/>
      <w:r>
        <w:rPr>
          <w:rFonts w:ascii="宋体" w:hAnsi="宋体"/>
          <w:b/>
          <w:color w:val="auto"/>
          <w:sz w:val="30"/>
          <w:szCs w:val="30"/>
        </w:rPr>
        <w:t>二○</w:t>
      </w:r>
      <w:r>
        <w:rPr>
          <w:rFonts w:hint="eastAsia" w:ascii="宋体" w:hAnsi="宋体"/>
          <w:b/>
          <w:color w:val="auto"/>
          <w:sz w:val="30"/>
          <w:szCs w:val="30"/>
        </w:rPr>
        <w:t>二二</w:t>
      </w:r>
      <w:r>
        <w:rPr>
          <w:rFonts w:ascii="宋体" w:hAnsi="宋体"/>
          <w:b/>
          <w:color w:val="auto"/>
          <w:sz w:val="30"/>
          <w:szCs w:val="30"/>
        </w:rPr>
        <w:t>年</w:t>
      </w:r>
      <w:r>
        <w:rPr>
          <w:rFonts w:hint="eastAsia" w:ascii="宋体" w:hAnsi="宋体"/>
          <w:b/>
          <w:color w:val="auto"/>
          <w:sz w:val="30"/>
          <w:szCs w:val="30"/>
          <w:lang w:eastAsia="zh-CN"/>
        </w:rPr>
        <w:t>九</w:t>
      </w:r>
      <w:r>
        <w:rPr>
          <w:rFonts w:ascii="宋体" w:hAnsi="宋体"/>
          <w:b/>
          <w:color w:val="auto"/>
          <w:sz w:val="30"/>
          <w:szCs w:val="30"/>
        </w:rPr>
        <w:t>月</w:t>
      </w:r>
      <w:bookmarkEnd w:id="8"/>
      <w:bookmarkEnd w:id="9"/>
    </w:p>
    <w:p>
      <w:pPr>
        <w:spacing w:line="600" w:lineRule="exact"/>
        <w:jc w:val="center"/>
        <w:outlineLvl w:val="0"/>
        <w:rPr>
          <w:rFonts w:ascii="宋体" w:hAnsi="宋体"/>
          <w:b/>
          <w:color w:val="auto"/>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pgNumType w:start="0"/>
          <w:cols w:space="720" w:num="1"/>
          <w:titlePg/>
          <w:docGrid w:linePitch="312" w:charSpace="0"/>
        </w:sectPr>
      </w:pPr>
    </w:p>
    <w:p>
      <w:pPr>
        <w:spacing w:line="360" w:lineRule="auto"/>
        <w:rPr>
          <w:rFonts w:ascii="宋体" w:hAnsi="宋体"/>
          <w:b/>
          <w:color w:val="auto"/>
          <w:sz w:val="22"/>
          <w:szCs w:val="22"/>
        </w:rPr>
      </w:pPr>
    </w:p>
    <w:p>
      <w:pPr>
        <w:jc w:val="center"/>
        <w:outlineLvl w:val="0"/>
        <w:rPr>
          <w:rFonts w:ascii="宋体" w:hAnsi="宋体"/>
          <w:b/>
          <w:bCs/>
          <w:color w:val="auto"/>
          <w:sz w:val="36"/>
          <w:szCs w:val="36"/>
        </w:rPr>
      </w:pPr>
      <w:bookmarkStart w:id="10" w:name="_Toc54280713"/>
      <w:bookmarkStart w:id="11" w:name="_Toc14267"/>
      <w:r>
        <w:rPr>
          <w:rFonts w:ascii="宋体" w:hAnsi="宋体"/>
          <w:b/>
          <w:bCs/>
          <w:color w:val="auto"/>
          <w:sz w:val="36"/>
          <w:szCs w:val="36"/>
        </w:rPr>
        <w:t>目    录</w:t>
      </w:r>
      <w:bookmarkEnd w:id="10"/>
      <w:bookmarkEnd w:id="11"/>
    </w:p>
    <w:p>
      <w:pPr>
        <w:pStyle w:val="13"/>
        <w:tabs>
          <w:tab w:val="right" w:leader="dot" w:pos="9638"/>
        </w:tabs>
        <w:ind w:left="961" w:hanging="961"/>
        <w:rPr>
          <w:color w:val="auto"/>
        </w:rPr>
      </w:pPr>
      <w:r>
        <w:rPr>
          <w:rFonts w:ascii="宋体" w:hAnsi="宋体" w:eastAsia="宋体" w:cs="Times New Roman"/>
          <w:b/>
          <w:bCs/>
          <w:color w:val="auto"/>
          <w:sz w:val="28"/>
          <w:szCs w:val="28"/>
        </w:rPr>
        <w:fldChar w:fldCharType="begin"/>
      </w:r>
      <w:r>
        <w:rPr>
          <w:rFonts w:ascii="宋体" w:hAnsi="宋体" w:eastAsia="宋体" w:cs="Times New Roman"/>
          <w:b/>
          <w:bCs/>
          <w:color w:val="auto"/>
          <w:sz w:val="28"/>
          <w:szCs w:val="28"/>
        </w:rPr>
        <w:instrText xml:space="preserve"> TOC \o "1-3" \h \z \u </w:instrText>
      </w:r>
      <w:r>
        <w:rPr>
          <w:rFonts w:ascii="宋体" w:hAnsi="宋体" w:eastAsia="宋体" w:cs="Times New Roman"/>
          <w:b/>
          <w:bCs/>
          <w:color w:val="auto"/>
          <w:sz w:val="28"/>
          <w:szCs w:val="28"/>
        </w:rPr>
        <w:fldChar w:fldCharType="separate"/>
      </w:r>
    </w:p>
    <w:p>
      <w:pPr>
        <w:pStyle w:val="13"/>
        <w:tabs>
          <w:tab w:val="right" w:leader="dot" w:pos="9638"/>
        </w:tabs>
        <w:rPr>
          <w:color w:val="auto"/>
        </w:rPr>
      </w:pPr>
      <w:r>
        <w:rPr>
          <w:rFonts w:ascii="宋体" w:hAnsi="宋体" w:eastAsia="宋体" w:cs="Times New Roman"/>
          <w:color w:val="auto"/>
          <w:szCs w:val="28"/>
        </w:rPr>
        <w:fldChar w:fldCharType="begin"/>
      </w:r>
      <w:r>
        <w:rPr>
          <w:rFonts w:ascii="宋体" w:hAnsi="宋体" w:eastAsia="宋体" w:cs="Times New Roman"/>
          <w:color w:val="auto"/>
          <w:szCs w:val="28"/>
        </w:rPr>
        <w:instrText xml:space="preserve"> HYPERLINK \l _Toc14267 </w:instrText>
      </w:r>
      <w:r>
        <w:rPr>
          <w:rFonts w:ascii="宋体" w:hAnsi="宋体" w:eastAsia="宋体" w:cs="Times New Roman"/>
          <w:color w:val="auto"/>
          <w:szCs w:val="28"/>
        </w:rPr>
        <w:fldChar w:fldCharType="separate"/>
      </w:r>
      <w:r>
        <w:rPr>
          <w:rFonts w:hint="eastAsia" w:ascii="宋体" w:hAnsi="宋体" w:eastAsia="宋体" w:cs="Times New Roman"/>
          <w:bCs/>
          <w:color w:val="auto"/>
          <w:szCs w:val="36"/>
        </w:rPr>
        <w:t>温州中致工程项目管理有限公司关于</w:t>
      </w:r>
      <w:r>
        <w:rPr>
          <w:rFonts w:hint="eastAsia" w:ascii="宋体" w:hAnsi="宋体" w:eastAsia="宋体" w:cs="Times New Roman"/>
          <w:bCs/>
          <w:color w:val="auto"/>
          <w:szCs w:val="36"/>
          <w:lang w:eastAsia="zh-CN"/>
        </w:rPr>
        <w:t>温州地区金温货线场站调整布局研究</w:t>
      </w:r>
      <w:r>
        <w:rPr>
          <w:rFonts w:hint="eastAsia" w:ascii="宋体" w:hAnsi="宋体" w:eastAsia="宋体" w:cs="Times New Roman"/>
          <w:bCs/>
          <w:color w:val="auto"/>
          <w:szCs w:val="36"/>
          <w:lang w:val="en-US" w:eastAsia="zh-CN"/>
        </w:rPr>
        <w:t>的</w:t>
      </w:r>
      <w:r>
        <w:rPr>
          <w:rFonts w:hint="eastAsia" w:ascii="宋体" w:hAnsi="宋体" w:eastAsia="宋体" w:cs="Times New Roman"/>
          <w:bCs/>
          <w:color w:val="auto"/>
          <w:szCs w:val="36"/>
        </w:rPr>
        <w:t>招标公告</w:t>
      </w:r>
      <w:r>
        <w:rPr>
          <w:color w:val="auto"/>
        </w:rPr>
        <w:tab/>
      </w:r>
      <w:r>
        <w:rPr>
          <w:rFonts w:hint="eastAsia"/>
          <w:color w:val="auto"/>
          <w:lang w:val="en-US" w:eastAsia="zh-CN"/>
        </w:rPr>
        <w:t>2</w:t>
      </w:r>
      <w:r>
        <w:rPr>
          <w:rFonts w:ascii="宋体" w:hAnsi="宋体" w:eastAsia="宋体" w:cs="Times New Roman"/>
          <w:color w:val="auto"/>
          <w:szCs w:val="28"/>
        </w:rPr>
        <w:fldChar w:fldCharType="end"/>
      </w:r>
    </w:p>
    <w:p>
      <w:pPr>
        <w:pStyle w:val="13"/>
        <w:tabs>
          <w:tab w:val="right" w:leader="dot" w:pos="9638"/>
        </w:tabs>
        <w:rPr>
          <w:color w:val="auto"/>
        </w:rPr>
      </w:pPr>
      <w:r>
        <w:rPr>
          <w:rFonts w:ascii="宋体" w:hAnsi="宋体" w:eastAsia="宋体" w:cs="Times New Roman"/>
          <w:color w:val="auto"/>
          <w:szCs w:val="28"/>
        </w:rPr>
        <w:fldChar w:fldCharType="begin"/>
      </w:r>
      <w:r>
        <w:rPr>
          <w:rFonts w:ascii="宋体" w:hAnsi="宋体" w:eastAsia="宋体" w:cs="Times New Roman"/>
          <w:color w:val="auto"/>
          <w:szCs w:val="28"/>
        </w:rPr>
        <w:instrText xml:space="preserve"> HYPERLINK \l _Toc18 </w:instrText>
      </w:r>
      <w:r>
        <w:rPr>
          <w:rFonts w:ascii="宋体" w:hAnsi="宋体" w:eastAsia="宋体" w:cs="Times New Roman"/>
          <w:color w:val="auto"/>
          <w:szCs w:val="28"/>
        </w:rPr>
        <w:fldChar w:fldCharType="separate"/>
      </w:r>
      <w:r>
        <w:rPr>
          <w:rFonts w:hint="eastAsia" w:ascii="宋体" w:hAnsi="宋体" w:eastAsia="宋体" w:cs="Times New Roman"/>
          <w:bCs/>
          <w:color w:val="auto"/>
          <w:szCs w:val="36"/>
        </w:rPr>
        <w:t>磋商须知前附表</w:t>
      </w:r>
      <w:r>
        <w:rPr>
          <w:color w:val="auto"/>
        </w:rPr>
        <w:tab/>
      </w:r>
      <w:r>
        <w:rPr>
          <w:color w:val="auto"/>
        </w:rPr>
        <w:fldChar w:fldCharType="begin"/>
      </w:r>
      <w:r>
        <w:rPr>
          <w:color w:val="auto"/>
        </w:rPr>
        <w:instrText xml:space="preserve"> PAGEREF _Toc18 \h </w:instrText>
      </w:r>
      <w:r>
        <w:rPr>
          <w:color w:val="auto"/>
        </w:rPr>
        <w:fldChar w:fldCharType="separate"/>
      </w:r>
      <w:r>
        <w:rPr>
          <w:color w:val="auto"/>
        </w:rPr>
        <w:t>5</w:t>
      </w:r>
      <w:r>
        <w:rPr>
          <w:color w:val="auto"/>
        </w:rPr>
        <w:fldChar w:fldCharType="end"/>
      </w:r>
      <w:r>
        <w:rPr>
          <w:rFonts w:ascii="宋体" w:hAnsi="宋体" w:eastAsia="宋体" w:cs="Times New Roman"/>
          <w:color w:val="auto"/>
          <w:szCs w:val="28"/>
        </w:rPr>
        <w:fldChar w:fldCharType="end"/>
      </w:r>
    </w:p>
    <w:p>
      <w:pPr>
        <w:pStyle w:val="13"/>
        <w:tabs>
          <w:tab w:val="right" w:leader="dot" w:pos="9638"/>
        </w:tabs>
        <w:rPr>
          <w:color w:val="auto"/>
        </w:rPr>
      </w:pPr>
      <w:r>
        <w:rPr>
          <w:rFonts w:ascii="宋体" w:hAnsi="宋体" w:eastAsia="宋体" w:cs="Times New Roman"/>
          <w:color w:val="auto"/>
          <w:szCs w:val="28"/>
        </w:rPr>
        <w:fldChar w:fldCharType="begin"/>
      </w:r>
      <w:r>
        <w:rPr>
          <w:rFonts w:ascii="宋体" w:hAnsi="宋体" w:eastAsia="宋体" w:cs="Times New Roman"/>
          <w:color w:val="auto"/>
          <w:szCs w:val="28"/>
        </w:rPr>
        <w:instrText xml:space="preserve"> HYPERLINK \l _Toc23176 </w:instrText>
      </w:r>
      <w:r>
        <w:rPr>
          <w:rFonts w:ascii="宋体" w:hAnsi="宋体" w:eastAsia="宋体" w:cs="Times New Roman"/>
          <w:color w:val="auto"/>
          <w:szCs w:val="28"/>
        </w:rPr>
        <w:fldChar w:fldCharType="separate"/>
      </w:r>
      <w:r>
        <w:rPr>
          <w:rFonts w:hint="eastAsia" w:ascii="宋体" w:hAnsi="宋体" w:eastAsia="宋体" w:cs="Times New Roman"/>
          <w:bCs/>
          <w:color w:val="auto"/>
          <w:szCs w:val="36"/>
        </w:rPr>
        <w:t>第一部分    磋商须知</w:t>
      </w:r>
      <w:r>
        <w:rPr>
          <w:color w:val="auto"/>
        </w:rPr>
        <w:tab/>
      </w:r>
      <w:r>
        <w:rPr>
          <w:color w:val="auto"/>
        </w:rPr>
        <w:fldChar w:fldCharType="begin"/>
      </w:r>
      <w:r>
        <w:rPr>
          <w:color w:val="auto"/>
        </w:rPr>
        <w:instrText xml:space="preserve"> PAGEREF _Toc23176 \h </w:instrText>
      </w:r>
      <w:r>
        <w:rPr>
          <w:color w:val="auto"/>
        </w:rPr>
        <w:fldChar w:fldCharType="separate"/>
      </w:r>
      <w:r>
        <w:rPr>
          <w:color w:val="auto"/>
        </w:rPr>
        <w:t>8</w:t>
      </w:r>
      <w:r>
        <w:rPr>
          <w:color w:val="auto"/>
        </w:rPr>
        <w:fldChar w:fldCharType="end"/>
      </w:r>
      <w:r>
        <w:rPr>
          <w:rFonts w:ascii="宋体" w:hAnsi="宋体" w:eastAsia="宋体" w:cs="Times New Roman"/>
          <w:color w:val="auto"/>
          <w:szCs w:val="28"/>
        </w:rPr>
        <w:fldChar w:fldCharType="end"/>
      </w:r>
    </w:p>
    <w:p>
      <w:pPr>
        <w:pStyle w:val="15"/>
        <w:tabs>
          <w:tab w:val="right" w:leader="dot" w:pos="9638"/>
        </w:tabs>
        <w:rPr>
          <w:color w:val="auto"/>
        </w:rPr>
      </w:pPr>
      <w:r>
        <w:rPr>
          <w:rFonts w:ascii="宋体" w:hAnsi="宋体"/>
          <w:color w:val="auto"/>
          <w:szCs w:val="28"/>
        </w:rPr>
        <w:fldChar w:fldCharType="begin"/>
      </w:r>
      <w:r>
        <w:rPr>
          <w:rFonts w:ascii="宋体" w:hAnsi="宋体"/>
          <w:color w:val="auto"/>
          <w:szCs w:val="28"/>
        </w:rPr>
        <w:instrText xml:space="preserve"> HYPERLINK \l _Toc21733 </w:instrText>
      </w:r>
      <w:r>
        <w:rPr>
          <w:rFonts w:ascii="宋体" w:hAnsi="宋体"/>
          <w:color w:val="auto"/>
          <w:szCs w:val="28"/>
        </w:rPr>
        <w:fldChar w:fldCharType="separate"/>
      </w:r>
      <w:r>
        <w:rPr>
          <w:rFonts w:ascii="宋体" w:hAnsi="宋体"/>
          <w:bCs/>
          <w:color w:val="auto"/>
          <w:szCs w:val="36"/>
        </w:rPr>
        <w:t>一   说 明</w:t>
      </w:r>
      <w:r>
        <w:rPr>
          <w:color w:val="auto"/>
        </w:rPr>
        <w:tab/>
      </w:r>
      <w:r>
        <w:rPr>
          <w:color w:val="auto"/>
        </w:rPr>
        <w:fldChar w:fldCharType="begin"/>
      </w:r>
      <w:r>
        <w:rPr>
          <w:color w:val="auto"/>
        </w:rPr>
        <w:instrText xml:space="preserve"> PAGEREF _Toc21733 \h </w:instrText>
      </w:r>
      <w:r>
        <w:rPr>
          <w:color w:val="auto"/>
        </w:rPr>
        <w:fldChar w:fldCharType="separate"/>
      </w:r>
      <w:r>
        <w:rPr>
          <w:color w:val="auto"/>
        </w:rPr>
        <w:t>8</w:t>
      </w:r>
      <w:r>
        <w:rPr>
          <w:color w:val="auto"/>
        </w:rPr>
        <w:fldChar w:fldCharType="end"/>
      </w:r>
      <w:r>
        <w:rPr>
          <w:rFonts w:ascii="宋体" w:hAnsi="宋体"/>
          <w:color w:val="auto"/>
          <w:szCs w:val="28"/>
        </w:rPr>
        <w:fldChar w:fldCharType="end"/>
      </w:r>
    </w:p>
    <w:p>
      <w:pPr>
        <w:pStyle w:val="15"/>
        <w:tabs>
          <w:tab w:val="right" w:leader="dot" w:pos="9638"/>
        </w:tabs>
        <w:rPr>
          <w:color w:val="auto"/>
        </w:rPr>
      </w:pPr>
      <w:r>
        <w:rPr>
          <w:rFonts w:ascii="宋体" w:hAnsi="宋体"/>
          <w:color w:val="auto"/>
          <w:szCs w:val="28"/>
        </w:rPr>
        <w:fldChar w:fldCharType="begin"/>
      </w:r>
      <w:r>
        <w:rPr>
          <w:rFonts w:ascii="宋体" w:hAnsi="宋体"/>
          <w:color w:val="auto"/>
          <w:szCs w:val="28"/>
        </w:rPr>
        <w:instrText xml:space="preserve"> HYPERLINK \l _Toc7172 </w:instrText>
      </w:r>
      <w:r>
        <w:rPr>
          <w:rFonts w:ascii="宋体" w:hAnsi="宋体"/>
          <w:color w:val="auto"/>
          <w:szCs w:val="28"/>
        </w:rPr>
        <w:fldChar w:fldCharType="separate"/>
      </w:r>
      <w:r>
        <w:rPr>
          <w:rFonts w:ascii="宋体" w:hAnsi="宋体"/>
          <w:bCs/>
          <w:color w:val="auto"/>
          <w:szCs w:val="36"/>
        </w:rPr>
        <w:t>二   竞争性磋商文件</w:t>
      </w:r>
      <w:r>
        <w:rPr>
          <w:color w:val="auto"/>
        </w:rPr>
        <w:tab/>
      </w:r>
      <w:r>
        <w:rPr>
          <w:color w:val="auto"/>
        </w:rPr>
        <w:fldChar w:fldCharType="begin"/>
      </w:r>
      <w:r>
        <w:rPr>
          <w:color w:val="auto"/>
        </w:rPr>
        <w:instrText xml:space="preserve"> PAGEREF _Toc7172 \h </w:instrText>
      </w:r>
      <w:r>
        <w:rPr>
          <w:color w:val="auto"/>
        </w:rPr>
        <w:fldChar w:fldCharType="separate"/>
      </w:r>
      <w:r>
        <w:rPr>
          <w:color w:val="auto"/>
        </w:rPr>
        <w:t>8</w:t>
      </w:r>
      <w:r>
        <w:rPr>
          <w:color w:val="auto"/>
        </w:rPr>
        <w:fldChar w:fldCharType="end"/>
      </w:r>
      <w:r>
        <w:rPr>
          <w:rFonts w:ascii="宋体" w:hAnsi="宋体"/>
          <w:color w:val="auto"/>
          <w:szCs w:val="28"/>
        </w:rPr>
        <w:fldChar w:fldCharType="end"/>
      </w:r>
    </w:p>
    <w:p>
      <w:pPr>
        <w:pStyle w:val="15"/>
        <w:tabs>
          <w:tab w:val="right" w:leader="dot" w:pos="9638"/>
        </w:tabs>
        <w:rPr>
          <w:color w:val="auto"/>
        </w:rPr>
      </w:pPr>
      <w:r>
        <w:rPr>
          <w:rFonts w:ascii="宋体" w:hAnsi="宋体"/>
          <w:color w:val="auto"/>
          <w:szCs w:val="28"/>
        </w:rPr>
        <w:fldChar w:fldCharType="begin"/>
      </w:r>
      <w:r>
        <w:rPr>
          <w:rFonts w:ascii="宋体" w:hAnsi="宋体"/>
          <w:color w:val="auto"/>
          <w:szCs w:val="28"/>
        </w:rPr>
        <w:instrText xml:space="preserve"> HYPERLINK \l _Toc27061 </w:instrText>
      </w:r>
      <w:r>
        <w:rPr>
          <w:rFonts w:ascii="宋体" w:hAnsi="宋体"/>
          <w:color w:val="auto"/>
          <w:szCs w:val="28"/>
        </w:rPr>
        <w:fldChar w:fldCharType="separate"/>
      </w:r>
      <w:r>
        <w:rPr>
          <w:rFonts w:ascii="宋体" w:hAnsi="宋体"/>
          <w:bCs/>
          <w:color w:val="auto"/>
          <w:szCs w:val="36"/>
        </w:rPr>
        <w:t xml:space="preserve">三   </w:t>
      </w:r>
      <w:r>
        <w:rPr>
          <w:rFonts w:hint="eastAsia" w:ascii="宋体" w:hAnsi="宋体"/>
          <w:bCs/>
          <w:color w:val="auto"/>
          <w:szCs w:val="36"/>
        </w:rPr>
        <w:t>电子响应文件的编制</w:t>
      </w:r>
      <w:r>
        <w:rPr>
          <w:color w:val="auto"/>
        </w:rPr>
        <w:tab/>
      </w:r>
      <w:r>
        <w:rPr>
          <w:color w:val="auto"/>
        </w:rPr>
        <w:fldChar w:fldCharType="begin"/>
      </w:r>
      <w:r>
        <w:rPr>
          <w:color w:val="auto"/>
        </w:rPr>
        <w:instrText xml:space="preserve"> PAGEREF _Toc27061 \h </w:instrText>
      </w:r>
      <w:r>
        <w:rPr>
          <w:color w:val="auto"/>
        </w:rPr>
        <w:fldChar w:fldCharType="separate"/>
      </w:r>
      <w:r>
        <w:rPr>
          <w:color w:val="auto"/>
        </w:rPr>
        <w:t>9</w:t>
      </w:r>
      <w:r>
        <w:rPr>
          <w:color w:val="auto"/>
        </w:rPr>
        <w:fldChar w:fldCharType="end"/>
      </w:r>
      <w:r>
        <w:rPr>
          <w:rFonts w:ascii="宋体" w:hAnsi="宋体"/>
          <w:color w:val="auto"/>
          <w:szCs w:val="28"/>
        </w:rPr>
        <w:fldChar w:fldCharType="end"/>
      </w:r>
    </w:p>
    <w:p>
      <w:pPr>
        <w:pStyle w:val="15"/>
        <w:tabs>
          <w:tab w:val="right" w:leader="dot" w:pos="9638"/>
        </w:tabs>
        <w:rPr>
          <w:color w:val="auto"/>
        </w:rPr>
      </w:pPr>
      <w:r>
        <w:rPr>
          <w:rFonts w:ascii="宋体" w:hAnsi="宋体"/>
          <w:color w:val="auto"/>
          <w:szCs w:val="28"/>
        </w:rPr>
        <w:fldChar w:fldCharType="begin"/>
      </w:r>
      <w:r>
        <w:rPr>
          <w:rFonts w:ascii="宋体" w:hAnsi="宋体"/>
          <w:color w:val="auto"/>
          <w:szCs w:val="28"/>
        </w:rPr>
        <w:instrText xml:space="preserve"> HYPERLINK \l _Toc1636 </w:instrText>
      </w:r>
      <w:r>
        <w:rPr>
          <w:rFonts w:ascii="宋体" w:hAnsi="宋体"/>
          <w:color w:val="auto"/>
          <w:szCs w:val="28"/>
        </w:rPr>
        <w:fldChar w:fldCharType="separate"/>
      </w:r>
      <w:r>
        <w:rPr>
          <w:rFonts w:ascii="宋体" w:hAnsi="宋体"/>
          <w:bCs/>
          <w:color w:val="auto"/>
          <w:szCs w:val="36"/>
        </w:rPr>
        <w:t xml:space="preserve">四   </w:t>
      </w:r>
      <w:r>
        <w:rPr>
          <w:rFonts w:hint="eastAsia" w:ascii="宋体" w:hAnsi="宋体"/>
          <w:bCs/>
          <w:color w:val="auto"/>
          <w:szCs w:val="36"/>
        </w:rPr>
        <w:t>电子响应文件的递交</w:t>
      </w:r>
      <w:r>
        <w:rPr>
          <w:color w:val="auto"/>
        </w:rPr>
        <w:tab/>
      </w:r>
      <w:r>
        <w:rPr>
          <w:color w:val="auto"/>
        </w:rPr>
        <w:fldChar w:fldCharType="begin"/>
      </w:r>
      <w:r>
        <w:rPr>
          <w:color w:val="auto"/>
        </w:rPr>
        <w:instrText xml:space="preserve"> PAGEREF _Toc1636 \h </w:instrText>
      </w:r>
      <w:r>
        <w:rPr>
          <w:color w:val="auto"/>
        </w:rPr>
        <w:fldChar w:fldCharType="separate"/>
      </w:r>
      <w:r>
        <w:rPr>
          <w:color w:val="auto"/>
        </w:rPr>
        <w:t>11</w:t>
      </w:r>
      <w:r>
        <w:rPr>
          <w:color w:val="auto"/>
        </w:rPr>
        <w:fldChar w:fldCharType="end"/>
      </w:r>
      <w:r>
        <w:rPr>
          <w:rFonts w:ascii="宋体" w:hAnsi="宋体"/>
          <w:color w:val="auto"/>
          <w:szCs w:val="28"/>
        </w:rPr>
        <w:fldChar w:fldCharType="end"/>
      </w:r>
    </w:p>
    <w:p>
      <w:pPr>
        <w:pStyle w:val="15"/>
        <w:tabs>
          <w:tab w:val="right" w:leader="dot" w:pos="9638"/>
        </w:tabs>
        <w:rPr>
          <w:color w:val="auto"/>
        </w:rPr>
      </w:pPr>
      <w:r>
        <w:rPr>
          <w:rFonts w:ascii="宋体" w:hAnsi="宋体"/>
          <w:color w:val="auto"/>
          <w:szCs w:val="28"/>
        </w:rPr>
        <w:fldChar w:fldCharType="begin"/>
      </w:r>
      <w:r>
        <w:rPr>
          <w:rFonts w:ascii="宋体" w:hAnsi="宋体"/>
          <w:color w:val="auto"/>
          <w:szCs w:val="28"/>
        </w:rPr>
        <w:instrText xml:space="preserve"> HYPERLINK \l _Toc4672 </w:instrText>
      </w:r>
      <w:r>
        <w:rPr>
          <w:rFonts w:ascii="宋体" w:hAnsi="宋体"/>
          <w:color w:val="auto"/>
          <w:szCs w:val="28"/>
        </w:rPr>
        <w:fldChar w:fldCharType="separate"/>
      </w:r>
      <w:r>
        <w:rPr>
          <w:rFonts w:ascii="宋体" w:hAnsi="宋体"/>
          <w:bCs/>
          <w:color w:val="auto"/>
          <w:szCs w:val="36"/>
        </w:rPr>
        <w:t>五   磋商和原则</w:t>
      </w:r>
      <w:r>
        <w:rPr>
          <w:color w:val="auto"/>
        </w:rPr>
        <w:tab/>
      </w:r>
      <w:r>
        <w:rPr>
          <w:color w:val="auto"/>
        </w:rPr>
        <w:fldChar w:fldCharType="begin"/>
      </w:r>
      <w:r>
        <w:rPr>
          <w:color w:val="auto"/>
        </w:rPr>
        <w:instrText xml:space="preserve"> PAGEREF _Toc4672 \h </w:instrText>
      </w:r>
      <w:r>
        <w:rPr>
          <w:color w:val="auto"/>
        </w:rPr>
        <w:fldChar w:fldCharType="separate"/>
      </w:r>
      <w:r>
        <w:rPr>
          <w:color w:val="auto"/>
        </w:rPr>
        <w:t>11</w:t>
      </w:r>
      <w:r>
        <w:rPr>
          <w:color w:val="auto"/>
        </w:rPr>
        <w:fldChar w:fldCharType="end"/>
      </w:r>
      <w:r>
        <w:rPr>
          <w:rFonts w:ascii="宋体" w:hAnsi="宋体"/>
          <w:color w:val="auto"/>
          <w:szCs w:val="28"/>
        </w:rPr>
        <w:fldChar w:fldCharType="end"/>
      </w:r>
    </w:p>
    <w:p>
      <w:pPr>
        <w:pStyle w:val="15"/>
        <w:tabs>
          <w:tab w:val="right" w:leader="dot" w:pos="9638"/>
        </w:tabs>
        <w:rPr>
          <w:color w:val="auto"/>
        </w:rPr>
      </w:pPr>
      <w:r>
        <w:rPr>
          <w:rFonts w:ascii="宋体" w:hAnsi="宋体"/>
          <w:color w:val="auto"/>
          <w:szCs w:val="28"/>
        </w:rPr>
        <w:fldChar w:fldCharType="begin"/>
      </w:r>
      <w:r>
        <w:rPr>
          <w:rFonts w:ascii="宋体" w:hAnsi="宋体"/>
          <w:color w:val="auto"/>
          <w:szCs w:val="28"/>
        </w:rPr>
        <w:instrText xml:space="preserve"> HYPERLINK \l _Toc12135 </w:instrText>
      </w:r>
      <w:r>
        <w:rPr>
          <w:rFonts w:ascii="宋体" w:hAnsi="宋体"/>
          <w:color w:val="auto"/>
          <w:szCs w:val="28"/>
        </w:rPr>
        <w:fldChar w:fldCharType="separate"/>
      </w:r>
      <w:r>
        <w:rPr>
          <w:rFonts w:ascii="宋体" w:hAnsi="宋体"/>
          <w:bCs/>
          <w:color w:val="auto"/>
          <w:szCs w:val="36"/>
        </w:rPr>
        <w:t>六   授予合同</w:t>
      </w:r>
      <w:r>
        <w:rPr>
          <w:color w:val="auto"/>
        </w:rPr>
        <w:tab/>
      </w:r>
      <w:r>
        <w:rPr>
          <w:color w:val="auto"/>
        </w:rPr>
        <w:fldChar w:fldCharType="begin"/>
      </w:r>
      <w:r>
        <w:rPr>
          <w:color w:val="auto"/>
        </w:rPr>
        <w:instrText xml:space="preserve"> PAGEREF _Toc12135 \h </w:instrText>
      </w:r>
      <w:r>
        <w:rPr>
          <w:color w:val="auto"/>
        </w:rPr>
        <w:fldChar w:fldCharType="separate"/>
      </w:r>
      <w:r>
        <w:rPr>
          <w:color w:val="auto"/>
        </w:rPr>
        <w:t>16</w:t>
      </w:r>
      <w:r>
        <w:rPr>
          <w:color w:val="auto"/>
        </w:rPr>
        <w:fldChar w:fldCharType="end"/>
      </w:r>
      <w:r>
        <w:rPr>
          <w:rFonts w:ascii="宋体" w:hAnsi="宋体"/>
          <w:color w:val="auto"/>
          <w:szCs w:val="28"/>
        </w:rPr>
        <w:fldChar w:fldCharType="end"/>
      </w:r>
    </w:p>
    <w:p>
      <w:pPr>
        <w:pStyle w:val="13"/>
        <w:tabs>
          <w:tab w:val="right" w:leader="dot" w:pos="9638"/>
        </w:tabs>
        <w:rPr>
          <w:rFonts w:ascii="宋体" w:hAnsi="宋体" w:eastAsia="宋体" w:cs="Times New Roman"/>
          <w:color w:val="auto"/>
          <w:szCs w:val="28"/>
        </w:rPr>
      </w:pPr>
      <w:r>
        <w:rPr>
          <w:rFonts w:ascii="宋体" w:hAnsi="宋体" w:eastAsia="宋体" w:cs="Times New Roman"/>
          <w:color w:val="auto"/>
          <w:szCs w:val="28"/>
        </w:rPr>
        <w:fldChar w:fldCharType="begin"/>
      </w:r>
      <w:r>
        <w:rPr>
          <w:rFonts w:ascii="宋体" w:hAnsi="宋体" w:eastAsia="宋体" w:cs="Times New Roman"/>
          <w:color w:val="auto"/>
          <w:szCs w:val="28"/>
        </w:rPr>
        <w:instrText xml:space="preserve"> HYPERLINK \l _Toc8816 </w:instrText>
      </w:r>
      <w:r>
        <w:rPr>
          <w:rFonts w:ascii="宋体" w:hAnsi="宋体" w:eastAsia="宋体" w:cs="Times New Roman"/>
          <w:color w:val="auto"/>
          <w:szCs w:val="28"/>
        </w:rPr>
        <w:fldChar w:fldCharType="separate"/>
      </w:r>
      <w:r>
        <w:rPr>
          <w:rFonts w:hint="eastAsia" w:ascii="宋体" w:hAnsi="宋体" w:eastAsia="宋体" w:cs="Times New Roman"/>
          <w:bCs/>
          <w:color w:val="auto"/>
          <w:szCs w:val="36"/>
        </w:rPr>
        <w:t>第二部分  合同主要条款</w:t>
      </w:r>
      <w:r>
        <w:rPr>
          <w:color w:val="auto"/>
        </w:rPr>
        <w:tab/>
      </w:r>
      <w:r>
        <w:rPr>
          <w:color w:val="auto"/>
        </w:rPr>
        <w:fldChar w:fldCharType="begin"/>
      </w:r>
      <w:r>
        <w:rPr>
          <w:color w:val="auto"/>
        </w:rPr>
        <w:instrText xml:space="preserve"> PAGEREF _Toc8816 \h </w:instrText>
      </w:r>
      <w:r>
        <w:rPr>
          <w:color w:val="auto"/>
        </w:rPr>
        <w:fldChar w:fldCharType="separate"/>
      </w:r>
      <w:r>
        <w:rPr>
          <w:color w:val="auto"/>
        </w:rPr>
        <w:t>17</w:t>
      </w:r>
      <w:r>
        <w:rPr>
          <w:color w:val="auto"/>
        </w:rPr>
        <w:fldChar w:fldCharType="end"/>
      </w:r>
      <w:r>
        <w:rPr>
          <w:rFonts w:ascii="宋体" w:hAnsi="宋体" w:eastAsia="宋体" w:cs="Times New Roman"/>
          <w:color w:val="auto"/>
          <w:szCs w:val="28"/>
        </w:rPr>
        <w:fldChar w:fldCharType="end"/>
      </w:r>
    </w:p>
    <w:p>
      <w:pPr>
        <w:pStyle w:val="13"/>
        <w:tabs>
          <w:tab w:val="right" w:leader="dot" w:pos="9638"/>
        </w:tabs>
        <w:rPr>
          <w:color w:val="auto"/>
        </w:rPr>
      </w:pPr>
      <w:r>
        <w:rPr>
          <w:rFonts w:ascii="宋体" w:hAnsi="宋体" w:eastAsia="宋体" w:cs="Times New Roman"/>
          <w:color w:val="auto"/>
          <w:szCs w:val="28"/>
        </w:rPr>
        <w:fldChar w:fldCharType="begin"/>
      </w:r>
      <w:r>
        <w:rPr>
          <w:rFonts w:ascii="宋体" w:hAnsi="宋体" w:eastAsia="宋体" w:cs="Times New Roman"/>
          <w:color w:val="auto"/>
          <w:szCs w:val="28"/>
        </w:rPr>
        <w:instrText xml:space="preserve"> HYPERLINK \l _Toc8816 </w:instrText>
      </w:r>
      <w:r>
        <w:rPr>
          <w:rFonts w:ascii="宋体" w:hAnsi="宋体" w:eastAsia="宋体" w:cs="Times New Roman"/>
          <w:color w:val="auto"/>
          <w:szCs w:val="28"/>
        </w:rPr>
        <w:fldChar w:fldCharType="separate"/>
      </w:r>
      <w:r>
        <w:rPr>
          <w:rFonts w:hint="eastAsia" w:ascii="宋体" w:hAnsi="宋体" w:eastAsia="宋体" w:cs="Times New Roman"/>
          <w:bCs/>
          <w:color w:val="auto"/>
          <w:szCs w:val="36"/>
        </w:rPr>
        <w:t>第</w:t>
      </w:r>
      <w:r>
        <w:rPr>
          <w:rFonts w:hint="eastAsia" w:ascii="宋体" w:hAnsi="宋体" w:eastAsia="宋体" w:cs="Times New Roman"/>
          <w:bCs/>
          <w:color w:val="auto"/>
          <w:szCs w:val="36"/>
          <w:lang w:val="en-US" w:eastAsia="zh-CN"/>
        </w:rPr>
        <w:t>三</w:t>
      </w:r>
      <w:r>
        <w:rPr>
          <w:rFonts w:hint="eastAsia" w:ascii="宋体" w:hAnsi="宋体" w:eastAsia="宋体" w:cs="Times New Roman"/>
          <w:bCs/>
          <w:color w:val="auto"/>
          <w:szCs w:val="36"/>
        </w:rPr>
        <w:t xml:space="preserve">部分 </w:t>
      </w:r>
      <w:r>
        <w:rPr>
          <w:rFonts w:hint="eastAsia" w:ascii="宋体" w:hAnsi="宋体" w:eastAsia="宋体" w:cs="Times New Roman"/>
          <w:bCs/>
          <w:color w:val="auto"/>
          <w:szCs w:val="36"/>
          <w:lang w:val="en-US" w:eastAsia="zh-CN"/>
        </w:rPr>
        <w:t>附件</w:t>
      </w:r>
      <w:r>
        <w:rPr>
          <w:color w:val="auto"/>
        </w:rPr>
        <w:tab/>
      </w:r>
      <w:r>
        <w:rPr>
          <w:rFonts w:hint="eastAsia"/>
          <w:color w:val="auto"/>
          <w:lang w:val="en-US" w:eastAsia="zh-CN"/>
        </w:rPr>
        <w:t>2</w:t>
      </w:r>
      <w:r>
        <w:rPr>
          <w:rFonts w:ascii="宋体" w:hAnsi="宋体" w:eastAsia="宋体" w:cs="Times New Roman"/>
          <w:color w:val="auto"/>
          <w:szCs w:val="28"/>
        </w:rPr>
        <w:fldChar w:fldCharType="end"/>
      </w:r>
      <w:r>
        <w:rPr>
          <w:rFonts w:hint="eastAsia" w:ascii="宋体" w:hAnsi="宋体" w:eastAsia="宋体" w:cs="Times New Roman"/>
          <w:color w:val="auto"/>
          <w:szCs w:val="28"/>
          <w:lang w:val="en-US" w:eastAsia="zh-CN"/>
        </w:rPr>
        <w:t>1</w:t>
      </w:r>
    </w:p>
    <w:p>
      <w:pPr>
        <w:pStyle w:val="13"/>
        <w:tabs>
          <w:tab w:val="right" w:leader="dot" w:pos="9638"/>
        </w:tabs>
        <w:rPr>
          <w:color w:val="auto"/>
        </w:rPr>
      </w:pPr>
      <w:r>
        <w:rPr>
          <w:rFonts w:ascii="宋体" w:hAnsi="宋体" w:eastAsia="宋体" w:cs="Times New Roman"/>
          <w:color w:val="auto"/>
          <w:szCs w:val="28"/>
        </w:rPr>
        <w:fldChar w:fldCharType="begin"/>
      </w:r>
      <w:r>
        <w:rPr>
          <w:rFonts w:ascii="宋体" w:hAnsi="宋体" w:eastAsia="宋体" w:cs="Times New Roman"/>
          <w:color w:val="auto"/>
          <w:szCs w:val="28"/>
        </w:rPr>
        <w:instrText xml:space="preserve"> HYPERLINK \l _Toc970 </w:instrText>
      </w:r>
      <w:r>
        <w:rPr>
          <w:rFonts w:ascii="宋体" w:hAnsi="宋体" w:eastAsia="宋体" w:cs="Times New Roman"/>
          <w:color w:val="auto"/>
          <w:szCs w:val="28"/>
        </w:rPr>
        <w:fldChar w:fldCharType="separate"/>
      </w:r>
      <w:r>
        <w:rPr>
          <w:rFonts w:hint="eastAsia" w:ascii="宋体" w:hAnsi="宋体" w:eastAsia="宋体" w:cs="Times New Roman"/>
          <w:bCs/>
          <w:color w:val="auto"/>
          <w:szCs w:val="36"/>
        </w:rPr>
        <w:t>资格响应文件附件</w:t>
      </w:r>
      <w:r>
        <w:rPr>
          <w:color w:val="auto"/>
        </w:rPr>
        <w:tab/>
      </w:r>
      <w:r>
        <w:rPr>
          <w:color w:val="auto"/>
        </w:rPr>
        <w:fldChar w:fldCharType="begin"/>
      </w:r>
      <w:r>
        <w:rPr>
          <w:color w:val="auto"/>
        </w:rPr>
        <w:instrText xml:space="preserve"> PAGEREF _Toc970 \h </w:instrText>
      </w:r>
      <w:r>
        <w:rPr>
          <w:color w:val="auto"/>
        </w:rPr>
        <w:fldChar w:fldCharType="separate"/>
      </w:r>
      <w:r>
        <w:rPr>
          <w:color w:val="auto"/>
        </w:rPr>
        <w:t>21</w:t>
      </w:r>
      <w:r>
        <w:rPr>
          <w:color w:val="auto"/>
        </w:rPr>
        <w:fldChar w:fldCharType="end"/>
      </w:r>
      <w:r>
        <w:rPr>
          <w:rFonts w:ascii="宋体" w:hAnsi="宋体" w:eastAsia="宋体" w:cs="Times New Roman"/>
          <w:color w:val="auto"/>
          <w:szCs w:val="28"/>
        </w:rPr>
        <w:fldChar w:fldCharType="end"/>
      </w:r>
    </w:p>
    <w:p>
      <w:pPr>
        <w:pStyle w:val="13"/>
        <w:tabs>
          <w:tab w:val="right" w:leader="dot" w:pos="9638"/>
        </w:tabs>
        <w:rPr>
          <w:color w:val="auto"/>
        </w:rPr>
      </w:pPr>
      <w:r>
        <w:rPr>
          <w:rFonts w:ascii="宋体" w:hAnsi="宋体" w:eastAsia="宋体" w:cs="Times New Roman"/>
          <w:color w:val="auto"/>
          <w:szCs w:val="28"/>
        </w:rPr>
        <w:fldChar w:fldCharType="begin"/>
      </w:r>
      <w:r>
        <w:rPr>
          <w:rFonts w:ascii="宋体" w:hAnsi="宋体" w:eastAsia="宋体" w:cs="Times New Roman"/>
          <w:color w:val="auto"/>
          <w:szCs w:val="28"/>
        </w:rPr>
        <w:instrText xml:space="preserve"> HYPERLINK \l _Toc8841 </w:instrText>
      </w:r>
      <w:r>
        <w:rPr>
          <w:rFonts w:ascii="宋体" w:hAnsi="宋体" w:eastAsia="宋体" w:cs="Times New Roman"/>
          <w:color w:val="auto"/>
          <w:szCs w:val="28"/>
        </w:rPr>
        <w:fldChar w:fldCharType="separate"/>
      </w:r>
      <w:r>
        <w:rPr>
          <w:rFonts w:hint="eastAsia" w:ascii="宋体" w:hAnsi="宋体" w:eastAsia="宋体" w:cs="Times New Roman"/>
          <w:bCs/>
          <w:color w:val="auto"/>
          <w:szCs w:val="36"/>
        </w:rPr>
        <w:t>商务技术响应文件附件</w:t>
      </w:r>
      <w:r>
        <w:rPr>
          <w:color w:val="auto"/>
        </w:rPr>
        <w:tab/>
      </w:r>
      <w:r>
        <w:rPr>
          <w:color w:val="auto"/>
        </w:rPr>
        <w:fldChar w:fldCharType="begin"/>
      </w:r>
      <w:r>
        <w:rPr>
          <w:color w:val="auto"/>
        </w:rPr>
        <w:instrText xml:space="preserve"> PAGEREF _Toc8841 \h </w:instrText>
      </w:r>
      <w:r>
        <w:rPr>
          <w:color w:val="auto"/>
        </w:rPr>
        <w:fldChar w:fldCharType="separate"/>
      </w:r>
      <w:r>
        <w:rPr>
          <w:color w:val="auto"/>
        </w:rPr>
        <w:t>23</w:t>
      </w:r>
      <w:r>
        <w:rPr>
          <w:color w:val="auto"/>
        </w:rPr>
        <w:fldChar w:fldCharType="end"/>
      </w:r>
      <w:r>
        <w:rPr>
          <w:rFonts w:ascii="宋体" w:hAnsi="宋体" w:eastAsia="宋体" w:cs="Times New Roman"/>
          <w:color w:val="auto"/>
          <w:szCs w:val="28"/>
        </w:rPr>
        <w:fldChar w:fldCharType="end"/>
      </w:r>
    </w:p>
    <w:p>
      <w:pPr>
        <w:pStyle w:val="13"/>
        <w:tabs>
          <w:tab w:val="right" w:leader="dot" w:pos="9638"/>
        </w:tabs>
        <w:rPr>
          <w:color w:val="auto"/>
        </w:rPr>
      </w:pPr>
      <w:r>
        <w:rPr>
          <w:rFonts w:ascii="宋体" w:hAnsi="宋体" w:eastAsia="宋体" w:cs="Times New Roman"/>
          <w:color w:val="auto"/>
          <w:szCs w:val="28"/>
        </w:rPr>
        <w:fldChar w:fldCharType="begin"/>
      </w:r>
      <w:r>
        <w:rPr>
          <w:rFonts w:ascii="宋体" w:hAnsi="宋体" w:eastAsia="宋体" w:cs="Times New Roman"/>
          <w:color w:val="auto"/>
          <w:szCs w:val="28"/>
        </w:rPr>
        <w:instrText xml:space="preserve"> HYPERLINK \l _Toc26458 </w:instrText>
      </w:r>
      <w:r>
        <w:rPr>
          <w:rFonts w:ascii="宋体" w:hAnsi="宋体" w:eastAsia="宋体" w:cs="Times New Roman"/>
          <w:color w:val="auto"/>
          <w:szCs w:val="28"/>
        </w:rPr>
        <w:fldChar w:fldCharType="separate"/>
      </w:r>
      <w:r>
        <w:rPr>
          <w:rFonts w:hint="eastAsia" w:ascii="宋体" w:hAnsi="宋体" w:eastAsia="宋体" w:cs="Times New Roman"/>
          <w:bCs/>
          <w:color w:val="auto"/>
          <w:szCs w:val="36"/>
        </w:rPr>
        <w:t>磋 商 函</w:t>
      </w:r>
      <w:r>
        <w:rPr>
          <w:color w:val="auto"/>
        </w:rPr>
        <w:tab/>
      </w:r>
      <w:r>
        <w:rPr>
          <w:color w:val="auto"/>
        </w:rPr>
        <w:fldChar w:fldCharType="begin"/>
      </w:r>
      <w:r>
        <w:rPr>
          <w:color w:val="auto"/>
        </w:rPr>
        <w:instrText xml:space="preserve"> PAGEREF _Toc26458 \h </w:instrText>
      </w:r>
      <w:r>
        <w:rPr>
          <w:color w:val="auto"/>
        </w:rPr>
        <w:fldChar w:fldCharType="separate"/>
      </w:r>
      <w:r>
        <w:rPr>
          <w:color w:val="auto"/>
        </w:rPr>
        <w:t>23</w:t>
      </w:r>
      <w:r>
        <w:rPr>
          <w:color w:val="auto"/>
        </w:rPr>
        <w:fldChar w:fldCharType="end"/>
      </w:r>
      <w:r>
        <w:rPr>
          <w:rFonts w:ascii="宋体" w:hAnsi="宋体" w:eastAsia="宋体" w:cs="Times New Roman"/>
          <w:color w:val="auto"/>
          <w:szCs w:val="28"/>
        </w:rPr>
        <w:fldChar w:fldCharType="end"/>
      </w:r>
    </w:p>
    <w:p>
      <w:pPr>
        <w:pStyle w:val="13"/>
        <w:tabs>
          <w:tab w:val="right" w:leader="dot" w:pos="9638"/>
        </w:tabs>
        <w:rPr>
          <w:color w:val="auto"/>
        </w:rPr>
      </w:pPr>
      <w:r>
        <w:rPr>
          <w:rFonts w:ascii="宋体" w:hAnsi="宋体" w:eastAsia="宋体" w:cs="Times New Roman"/>
          <w:color w:val="auto"/>
          <w:szCs w:val="28"/>
        </w:rPr>
        <w:fldChar w:fldCharType="begin"/>
      </w:r>
      <w:r>
        <w:rPr>
          <w:rFonts w:ascii="宋体" w:hAnsi="宋体" w:eastAsia="宋体" w:cs="Times New Roman"/>
          <w:color w:val="auto"/>
          <w:szCs w:val="28"/>
        </w:rPr>
        <w:instrText xml:space="preserve"> HYPERLINK \l _Toc14703 </w:instrText>
      </w:r>
      <w:r>
        <w:rPr>
          <w:rFonts w:ascii="宋体" w:hAnsi="宋体" w:eastAsia="宋体" w:cs="Times New Roman"/>
          <w:color w:val="auto"/>
          <w:szCs w:val="28"/>
        </w:rPr>
        <w:fldChar w:fldCharType="separate"/>
      </w:r>
      <w:r>
        <w:rPr>
          <w:rFonts w:hint="eastAsia" w:ascii="宋体" w:hAnsi="宋体" w:eastAsia="宋体" w:cs="Times New Roman"/>
          <w:bCs/>
          <w:color w:val="auto"/>
          <w:szCs w:val="36"/>
        </w:rPr>
        <w:t>有效授权证明</w:t>
      </w:r>
      <w:r>
        <w:rPr>
          <w:color w:val="auto"/>
        </w:rPr>
        <w:tab/>
      </w:r>
      <w:r>
        <w:rPr>
          <w:color w:val="auto"/>
        </w:rPr>
        <w:fldChar w:fldCharType="begin"/>
      </w:r>
      <w:r>
        <w:rPr>
          <w:color w:val="auto"/>
        </w:rPr>
        <w:instrText xml:space="preserve"> PAGEREF _Toc14703 \h </w:instrText>
      </w:r>
      <w:r>
        <w:rPr>
          <w:color w:val="auto"/>
        </w:rPr>
        <w:fldChar w:fldCharType="separate"/>
      </w:r>
      <w:r>
        <w:rPr>
          <w:color w:val="auto"/>
        </w:rPr>
        <w:t>24</w:t>
      </w:r>
      <w:r>
        <w:rPr>
          <w:color w:val="auto"/>
        </w:rPr>
        <w:fldChar w:fldCharType="end"/>
      </w:r>
      <w:r>
        <w:rPr>
          <w:rFonts w:ascii="宋体" w:hAnsi="宋体" w:eastAsia="宋体" w:cs="Times New Roman"/>
          <w:color w:val="auto"/>
          <w:szCs w:val="28"/>
        </w:rPr>
        <w:fldChar w:fldCharType="end"/>
      </w:r>
    </w:p>
    <w:p>
      <w:pPr>
        <w:pStyle w:val="13"/>
        <w:tabs>
          <w:tab w:val="right" w:leader="dot" w:pos="9638"/>
        </w:tabs>
        <w:rPr>
          <w:color w:val="auto"/>
        </w:rPr>
      </w:pPr>
      <w:r>
        <w:rPr>
          <w:rFonts w:ascii="宋体" w:hAnsi="宋体" w:eastAsia="宋体" w:cs="Times New Roman"/>
          <w:color w:val="auto"/>
          <w:szCs w:val="28"/>
        </w:rPr>
        <w:fldChar w:fldCharType="begin"/>
      </w:r>
      <w:r>
        <w:rPr>
          <w:rFonts w:ascii="宋体" w:hAnsi="宋体" w:eastAsia="宋体" w:cs="Times New Roman"/>
          <w:color w:val="auto"/>
          <w:szCs w:val="28"/>
        </w:rPr>
        <w:instrText xml:space="preserve"> HYPERLINK \l _Toc5767 </w:instrText>
      </w:r>
      <w:r>
        <w:rPr>
          <w:rFonts w:ascii="宋体" w:hAnsi="宋体" w:eastAsia="宋体" w:cs="Times New Roman"/>
          <w:color w:val="auto"/>
          <w:szCs w:val="28"/>
        </w:rPr>
        <w:fldChar w:fldCharType="separate"/>
      </w:r>
      <w:r>
        <w:rPr>
          <w:rFonts w:ascii="宋体" w:hAnsi="宋体"/>
          <w:color w:val="auto"/>
        </w:rPr>
        <w:t>（</w:t>
      </w:r>
      <w:r>
        <w:rPr>
          <w:rFonts w:hint="eastAsia" w:ascii="宋体" w:hAnsi="宋体"/>
          <w:color w:val="auto"/>
        </w:rPr>
        <w:t>1</w:t>
      </w:r>
      <w:r>
        <w:rPr>
          <w:rFonts w:ascii="宋体" w:hAnsi="宋体"/>
          <w:color w:val="auto"/>
        </w:rPr>
        <w:t>）</w:t>
      </w:r>
      <w:r>
        <w:rPr>
          <w:rFonts w:hint="eastAsia" w:ascii="宋体" w:hAnsi="宋体" w:eastAsia="宋体" w:cs="Times New Roman"/>
          <w:bCs/>
          <w:color w:val="auto"/>
          <w:szCs w:val="36"/>
        </w:rPr>
        <w:t>法定代表人资格证明书</w:t>
      </w:r>
      <w:r>
        <w:rPr>
          <w:color w:val="auto"/>
        </w:rPr>
        <w:tab/>
      </w:r>
      <w:r>
        <w:rPr>
          <w:color w:val="auto"/>
        </w:rPr>
        <w:fldChar w:fldCharType="begin"/>
      </w:r>
      <w:r>
        <w:rPr>
          <w:color w:val="auto"/>
        </w:rPr>
        <w:instrText xml:space="preserve"> PAGEREF _Toc5767 \h </w:instrText>
      </w:r>
      <w:r>
        <w:rPr>
          <w:color w:val="auto"/>
        </w:rPr>
        <w:fldChar w:fldCharType="separate"/>
      </w:r>
      <w:r>
        <w:rPr>
          <w:color w:val="auto"/>
        </w:rPr>
        <w:t>24</w:t>
      </w:r>
      <w:r>
        <w:rPr>
          <w:color w:val="auto"/>
        </w:rPr>
        <w:fldChar w:fldCharType="end"/>
      </w:r>
      <w:r>
        <w:rPr>
          <w:rFonts w:ascii="宋体" w:hAnsi="宋体" w:eastAsia="宋体" w:cs="Times New Roman"/>
          <w:color w:val="auto"/>
          <w:szCs w:val="28"/>
        </w:rPr>
        <w:fldChar w:fldCharType="end"/>
      </w:r>
    </w:p>
    <w:p>
      <w:pPr>
        <w:pStyle w:val="13"/>
        <w:tabs>
          <w:tab w:val="right" w:leader="dot" w:pos="9638"/>
        </w:tabs>
        <w:rPr>
          <w:color w:val="auto"/>
        </w:rPr>
      </w:pPr>
      <w:r>
        <w:rPr>
          <w:rFonts w:ascii="宋体" w:hAnsi="宋体" w:eastAsia="宋体" w:cs="Times New Roman"/>
          <w:color w:val="auto"/>
          <w:szCs w:val="28"/>
        </w:rPr>
        <w:fldChar w:fldCharType="begin"/>
      </w:r>
      <w:r>
        <w:rPr>
          <w:rFonts w:ascii="宋体" w:hAnsi="宋体" w:eastAsia="宋体" w:cs="Times New Roman"/>
          <w:color w:val="auto"/>
          <w:szCs w:val="28"/>
        </w:rPr>
        <w:instrText xml:space="preserve"> HYPERLINK \l _Toc9836 </w:instrText>
      </w:r>
      <w:r>
        <w:rPr>
          <w:rFonts w:ascii="宋体" w:hAnsi="宋体" w:eastAsia="宋体" w:cs="Times New Roman"/>
          <w:color w:val="auto"/>
          <w:szCs w:val="28"/>
        </w:rPr>
        <w:fldChar w:fldCharType="separate"/>
      </w:r>
      <w:r>
        <w:rPr>
          <w:rFonts w:ascii="宋体" w:hAnsi="宋体"/>
          <w:color w:val="auto"/>
          <w:szCs w:val="22"/>
        </w:rPr>
        <w:t>（</w:t>
      </w:r>
      <w:r>
        <w:rPr>
          <w:rFonts w:hint="eastAsia" w:ascii="宋体" w:hAnsi="宋体"/>
          <w:color w:val="auto"/>
          <w:szCs w:val="22"/>
        </w:rPr>
        <w:t>2</w:t>
      </w:r>
      <w:r>
        <w:rPr>
          <w:rFonts w:ascii="宋体" w:hAnsi="宋体"/>
          <w:color w:val="auto"/>
          <w:szCs w:val="22"/>
        </w:rPr>
        <w:t>）</w:t>
      </w:r>
      <w:r>
        <w:rPr>
          <w:rFonts w:hint="eastAsia" w:ascii="宋体" w:hAnsi="宋体" w:eastAsia="宋体" w:cs="Times New Roman"/>
          <w:bCs/>
          <w:color w:val="auto"/>
          <w:szCs w:val="36"/>
        </w:rPr>
        <w:t>法定代表人授权书</w:t>
      </w:r>
      <w:r>
        <w:rPr>
          <w:color w:val="auto"/>
        </w:rPr>
        <w:tab/>
      </w:r>
      <w:r>
        <w:rPr>
          <w:color w:val="auto"/>
        </w:rPr>
        <w:fldChar w:fldCharType="begin"/>
      </w:r>
      <w:r>
        <w:rPr>
          <w:color w:val="auto"/>
        </w:rPr>
        <w:instrText xml:space="preserve"> PAGEREF _Toc9836 \h </w:instrText>
      </w:r>
      <w:r>
        <w:rPr>
          <w:color w:val="auto"/>
        </w:rPr>
        <w:fldChar w:fldCharType="separate"/>
      </w:r>
      <w:r>
        <w:rPr>
          <w:color w:val="auto"/>
        </w:rPr>
        <w:t>25</w:t>
      </w:r>
      <w:r>
        <w:rPr>
          <w:color w:val="auto"/>
        </w:rPr>
        <w:fldChar w:fldCharType="end"/>
      </w:r>
      <w:r>
        <w:rPr>
          <w:rFonts w:ascii="宋体" w:hAnsi="宋体" w:eastAsia="宋体" w:cs="Times New Roman"/>
          <w:color w:val="auto"/>
          <w:szCs w:val="28"/>
        </w:rPr>
        <w:fldChar w:fldCharType="end"/>
      </w:r>
    </w:p>
    <w:p>
      <w:pPr>
        <w:pStyle w:val="13"/>
        <w:tabs>
          <w:tab w:val="right" w:leader="dot" w:pos="9638"/>
        </w:tabs>
        <w:rPr>
          <w:color w:val="auto"/>
        </w:rPr>
      </w:pPr>
      <w:r>
        <w:rPr>
          <w:rFonts w:ascii="宋体" w:hAnsi="宋体" w:eastAsia="宋体" w:cs="Times New Roman"/>
          <w:color w:val="auto"/>
          <w:szCs w:val="28"/>
        </w:rPr>
        <w:fldChar w:fldCharType="begin"/>
      </w:r>
      <w:r>
        <w:rPr>
          <w:rFonts w:ascii="宋体" w:hAnsi="宋体" w:eastAsia="宋体" w:cs="Times New Roman"/>
          <w:color w:val="auto"/>
          <w:szCs w:val="28"/>
        </w:rPr>
        <w:instrText xml:space="preserve"> HYPERLINK \l _Toc23975 </w:instrText>
      </w:r>
      <w:r>
        <w:rPr>
          <w:rFonts w:ascii="宋体" w:hAnsi="宋体" w:eastAsia="宋体" w:cs="Times New Roman"/>
          <w:color w:val="auto"/>
          <w:szCs w:val="28"/>
        </w:rPr>
        <w:fldChar w:fldCharType="separate"/>
      </w:r>
      <w:r>
        <w:rPr>
          <w:rFonts w:hint="eastAsia" w:ascii="宋体" w:hAnsi="宋体" w:eastAsia="宋体" w:cs="Times New Roman"/>
          <w:bCs/>
          <w:color w:val="auto"/>
          <w:szCs w:val="36"/>
        </w:rPr>
        <w:t>报价响应文件附件</w:t>
      </w:r>
      <w:r>
        <w:rPr>
          <w:color w:val="auto"/>
        </w:rPr>
        <w:tab/>
      </w:r>
      <w:r>
        <w:rPr>
          <w:color w:val="auto"/>
        </w:rPr>
        <w:fldChar w:fldCharType="begin"/>
      </w:r>
      <w:r>
        <w:rPr>
          <w:color w:val="auto"/>
        </w:rPr>
        <w:instrText xml:space="preserve"> PAGEREF _Toc23975 \h </w:instrText>
      </w:r>
      <w:r>
        <w:rPr>
          <w:color w:val="auto"/>
        </w:rPr>
        <w:fldChar w:fldCharType="separate"/>
      </w:r>
      <w:r>
        <w:rPr>
          <w:color w:val="auto"/>
        </w:rPr>
        <w:t>30</w:t>
      </w:r>
      <w:r>
        <w:rPr>
          <w:color w:val="auto"/>
        </w:rPr>
        <w:fldChar w:fldCharType="end"/>
      </w:r>
      <w:r>
        <w:rPr>
          <w:rFonts w:ascii="宋体" w:hAnsi="宋体" w:eastAsia="宋体" w:cs="Times New Roman"/>
          <w:color w:val="auto"/>
          <w:szCs w:val="28"/>
        </w:rPr>
        <w:fldChar w:fldCharType="end"/>
      </w:r>
    </w:p>
    <w:p>
      <w:pPr>
        <w:pStyle w:val="13"/>
        <w:tabs>
          <w:tab w:val="right" w:leader="dot" w:pos="9638"/>
        </w:tabs>
        <w:rPr>
          <w:color w:val="auto"/>
        </w:rPr>
      </w:pPr>
      <w:r>
        <w:rPr>
          <w:rFonts w:ascii="宋体" w:hAnsi="宋体" w:eastAsia="宋体" w:cs="Times New Roman"/>
          <w:color w:val="auto"/>
          <w:szCs w:val="28"/>
        </w:rPr>
        <w:fldChar w:fldCharType="begin"/>
      </w:r>
      <w:r>
        <w:rPr>
          <w:rFonts w:ascii="宋体" w:hAnsi="宋体" w:eastAsia="宋体" w:cs="Times New Roman"/>
          <w:color w:val="auto"/>
          <w:szCs w:val="28"/>
        </w:rPr>
        <w:instrText xml:space="preserve"> HYPERLINK \l _Toc11747 </w:instrText>
      </w:r>
      <w:r>
        <w:rPr>
          <w:rFonts w:ascii="宋体" w:hAnsi="宋体" w:eastAsia="宋体" w:cs="Times New Roman"/>
          <w:color w:val="auto"/>
          <w:szCs w:val="28"/>
        </w:rPr>
        <w:fldChar w:fldCharType="separate"/>
      </w:r>
      <w:r>
        <w:rPr>
          <w:rFonts w:hint="eastAsia" w:ascii="宋体" w:hAnsi="宋体" w:eastAsia="宋体" w:cs="Times New Roman"/>
          <w:bCs/>
          <w:color w:val="auto"/>
          <w:szCs w:val="36"/>
        </w:rPr>
        <w:t>磋商响应报价一览表</w:t>
      </w:r>
      <w:r>
        <w:rPr>
          <w:color w:val="auto"/>
        </w:rPr>
        <w:tab/>
      </w:r>
      <w:r>
        <w:rPr>
          <w:color w:val="auto"/>
        </w:rPr>
        <w:fldChar w:fldCharType="begin"/>
      </w:r>
      <w:r>
        <w:rPr>
          <w:color w:val="auto"/>
        </w:rPr>
        <w:instrText xml:space="preserve"> PAGEREF _Toc11747 \h </w:instrText>
      </w:r>
      <w:r>
        <w:rPr>
          <w:color w:val="auto"/>
        </w:rPr>
        <w:fldChar w:fldCharType="separate"/>
      </w:r>
      <w:r>
        <w:rPr>
          <w:color w:val="auto"/>
        </w:rPr>
        <w:t>30</w:t>
      </w:r>
      <w:r>
        <w:rPr>
          <w:color w:val="auto"/>
        </w:rPr>
        <w:fldChar w:fldCharType="end"/>
      </w:r>
      <w:r>
        <w:rPr>
          <w:rFonts w:ascii="宋体" w:hAnsi="宋体" w:eastAsia="宋体" w:cs="Times New Roman"/>
          <w:color w:val="auto"/>
          <w:szCs w:val="28"/>
        </w:rPr>
        <w:fldChar w:fldCharType="end"/>
      </w:r>
    </w:p>
    <w:p>
      <w:pPr>
        <w:pStyle w:val="13"/>
        <w:tabs>
          <w:tab w:val="right" w:leader="dot" w:pos="9638"/>
        </w:tabs>
        <w:rPr>
          <w:color w:val="auto"/>
        </w:rPr>
      </w:pPr>
      <w:r>
        <w:rPr>
          <w:rFonts w:ascii="宋体" w:hAnsi="宋体" w:eastAsia="宋体" w:cs="Times New Roman"/>
          <w:color w:val="auto"/>
          <w:szCs w:val="28"/>
        </w:rPr>
        <w:fldChar w:fldCharType="begin"/>
      </w:r>
      <w:r>
        <w:rPr>
          <w:rFonts w:ascii="宋体" w:hAnsi="宋体" w:eastAsia="宋体" w:cs="Times New Roman"/>
          <w:color w:val="auto"/>
          <w:szCs w:val="28"/>
        </w:rPr>
        <w:instrText xml:space="preserve"> HYPERLINK \l _Toc6994 </w:instrText>
      </w:r>
      <w:r>
        <w:rPr>
          <w:rFonts w:ascii="宋体" w:hAnsi="宋体" w:eastAsia="宋体" w:cs="Times New Roman"/>
          <w:color w:val="auto"/>
          <w:szCs w:val="28"/>
        </w:rPr>
        <w:fldChar w:fldCharType="separate"/>
      </w:r>
      <w:r>
        <w:rPr>
          <w:rFonts w:hint="eastAsia" w:ascii="宋体" w:hAnsi="宋体" w:eastAsia="宋体" w:cs="Times New Roman"/>
          <w:bCs/>
          <w:color w:val="auto"/>
          <w:szCs w:val="36"/>
        </w:rPr>
        <w:t>响应分项报价表</w:t>
      </w:r>
      <w:r>
        <w:rPr>
          <w:color w:val="auto"/>
        </w:rPr>
        <w:tab/>
      </w:r>
      <w:r>
        <w:rPr>
          <w:color w:val="auto"/>
        </w:rPr>
        <w:fldChar w:fldCharType="begin"/>
      </w:r>
      <w:r>
        <w:rPr>
          <w:color w:val="auto"/>
        </w:rPr>
        <w:instrText xml:space="preserve"> PAGEREF _Toc6994 \h </w:instrText>
      </w:r>
      <w:r>
        <w:rPr>
          <w:color w:val="auto"/>
        </w:rPr>
        <w:fldChar w:fldCharType="separate"/>
      </w:r>
      <w:r>
        <w:rPr>
          <w:color w:val="auto"/>
        </w:rPr>
        <w:t>31</w:t>
      </w:r>
      <w:r>
        <w:rPr>
          <w:color w:val="auto"/>
        </w:rPr>
        <w:fldChar w:fldCharType="end"/>
      </w:r>
      <w:r>
        <w:rPr>
          <w:rFonts w:ascii="宋体" w:hAnsi="宋体" w:eastAsia="宋体" w:cs="Times New Roman"/>
          <w:color w:val="auto"/>
          <w:szCs w:val="28"/>
        </w:rPr>
        <w:fldChar w:fldCharType="end"/>
      </w:r>
    </w:p>
    <w:p>
      <w:pPr>
        <w:pStyle w:val="13"/>
        <w:tabs>
          <w:tab w:val="right" w:leader="dot" w:pos="9638"/>
        </w:tabs>
        <w:rPr>
          <w:color w:val="auto"/>
        </w:rPr>
      </w:pPr>
      <w:r>
        <w:rPr>
          <w:rFonts w:ascii="宋体" w:hAnsi="宋体" w:eastAsia="宋体" w:cs="Times New Roman"/>
          <w:color w:val="auto"/>
          <w:szCs w:val="28"/>
        </w:rPr>
        <w:fldChar w:fldCharType="begin"/>
      </w:r>
      <w:r>
        <w:rPr>
          <w:rFonts w:ascii="宋体" w:hAnsi="宋体" w:eastAsia="宋体" w:cs="Times New Roman"/>
          <w:color w:val="auto"/>
          <w:szCs w:val="28"/>
        </w:rPr>
        <w:instrText xml:space="preserve"> HYPERLINK \l _Toc14542 </w:instrText>
      </w:r>
      <w:r>
        <w:rPr>
          <w:rFonts w:ascii="宋体" w:hAnsi="宋体" w:eastAsia="宋体" w:cs="Times New Roman"/>
          <w:color w:val="auto"/>
          <w:szCs w:val="28"/>
        </w:rPr>
        <w:fldChar w:fldCharType="separate"/>
      </w:r>
      <w:r>
        <w:rPr>
          <w:rFonts w:hint="eastAsia" w:ascii="宋体" w:hAnsi="宋体" w:eastAsia="宋体" w:cs="Times New Roman"/>
          <w:bCs/>
          <w:color w:val="auto"/>
          <w:szCs w:val="36"/>
        </w:rPr>
        <w:t>第四部分 采购内容及要求</w:t>
      </w:r>
      <w:r>
        <w:rPr>
          <w:color w:val="auto"/>
        </w:rPr>
        <w:tab/>
      </w:r>
      <w:r>
        <w:rPr>
          <w:color w:val="auto"/>
        </w:rPr>
        <w:fldChar w:fldCharType="begin"/>
      </w:r>
      <w:r>
        <w:rPr>
          <w:color w:val="auto"/>
        </w:rPr>
        <w:instrText xml:space="preserve"> PAGEREF _Toc14542 \h </w:instrText>
      </w:r>
      <w:r>
        <w:rPr>
          <w:color w:val="auto"/>
        </w:rPr>
        <w:fldChar w:fldCharType="separate"/>
      </w:r>
      <w:r>
        <w:rPr>
          <w:color w:val="auto"/>
        </w:rPr>
        <w:t>36</w:t>
      </w:r>
      <w:r>
        <w:rPr>
          <w:color w:val="auto"/>
        </w:rPr>
        <w:fldChar w:fldCharType="end"/>
      </w:r>
      <w:r>
        <w:rPr>
          <w:rFonts w:ascii="宋体" w:hAnsi="宋体" w:eastAsia="宋体" w:cs="Times New Roman"/>
          <w:color w:val="auto"/>
          <w:szCs w:val="28"/>
        </w:rPr>
        <w:fldChar w:fldCharType="end"/>
      </w:r>
    </w:p>
    <w:p>
      <w:pPr>
        <w:pStyle w:val="13"/>
        <w:tabs>
          <w:tab w:val="right" w:leader="dot" w:pos="9638"/>
        </w:tabs>
        <w:rPr>
          <w:color w:val="auto"/>
        </w:rPr>
      </w:pPr>
      <w:r>
        <w:rPr>
          <w:rFonts w:ascii="宋体" w:hAnsi="宋体" w:eastAsia="宋体" w:cs="Times New Roman"/>
          <w:color w:val="auto"/>
          <w:szCs w:val="28"/>
        </w:rPr>
        <w:fldChar w:fldCharType="begin"/>
      </w:r>
      <w:r>
        <w:rPr>
          <w:rFonts w:ascii="宋体" w:hAnsi="宋体" w:eastAsia="宋体" w:cs="Times New Roman"/>
          <w:color w:val="auto"/>
          <w:szCs w:val="28"/>
        </w:rPr>
        <w:instrText xml:space="preserve"> HYPERLINK \l _Toc5441 </w:instrText>
      </w:r>
      <w:r>
        <w:rPr>
          <w:rFonts w:ascii="宋体" w:hAnsi="宋体" w:eastAsia="宋体" w:cs="Times New Roman"/>
          <w:color w:val="auto"/>
          <w:szCs w:val="28"/>
        </w:rPr>
        <w:fldChar w:fldCharType="separate"/>
      </w:r>
      <w:r>
        <w:rPr>
          <w:rFonts w:hint="eastAsia" w:ascii="宋体" w:hAnsi="宋体" w:eastAsia="宋体" w:cs="Times New Roman"/>
          <w:color w:val="auto"/>
          <w:szCs w:val="22"/>
        </w:rPr>
        <w:t>第五部分   磋商原则及方法</w:t>
      </w:r>
      <w:r>
        <w:rPr>
          <w:color w:val="auto"/>
        </w:rPr>
        <w:tab/>
      </w:r>
      <w:r>
        <w:rPr>
          <w:color w:val="auto"/>
        </w:rPr>
        <w:fldChar w:fldCharType="begin"/>
      </w:r>
      <w:r>
        <w:rPr>
          <w:color w:val="auto"/>
        </w:rPr>
        <w:instrText xml:space="preserve"> PAGEREF _Toc5441 \h </w:instrText>
      </w:r>
      <w:r>
        <w:rPr>
          <w:color w:val="auto"/>
        </w:rPr>
        <w:fldChar w:fldCharType="separate"/>
      </w:r>
      <w:r>
        <w:rPr>
          <w:color w:val="auto"/>
        </w:rPr>
        <w:t>37</w:t>
      </w:r>
      <w:r>
        <w:rPr>
          <w:color w:val="auto"/>
        </w:rPr>
        <w:fldChar w:fldCharType="end"/>
      </w:r>
      <w:r>
        <w:rPr>
          <w:rFonts w:ascii="宋体" w:hAnsi="宋体" w:eastAsia="宋体" w:cs="Times New Roman"/>
          <w:color w:val="auto"/>
          <w:szCs w:val="28"/>
        </w:rPr>
        <w:fldChar w:fldCharType="end"/>
      </w:r>
    </w:p>
    <w:p>
      <w:pPr>
        <w:pStyle w:val="15"/>
        <w:tabs>
          <w:tab w:val="right" w:leader="dot" w:pos="9638"/>
        </w:tabs>
        <w:rPr>
          <w:color w:val="auto"/>
        </w:rPr>
      </w:pPr>
      <w:r>
        <w:rPr>
          <w:rFonts w:ascii="宋体" w:hAnsi="宋体"/>
          <w:color w:val="auto"/>
          <w:szCs w:val="28"/>
        </w:rPr>
        <w:fldChar w:fldCharType="begin"/>
      </w:r>
      <w:r>
        <w:rPr>
          <w:rFonts w:ascii="宋体" w:hAnsi="宋体"/>
          <w:color w:val="auto"/>
          <w:szCs w:val="28"/>
        </w:rPr>
        <w:instrText xml:space="preserve"> HYPERLINK \l _Toc15901 </w:instrText>
      </w:r>
      <w:r>
        <w:rPr>
          <w:rFonts w:ascii="宋体" w:hAnsi="宋体"/>
          <w:color w:val="auto"/>
          <w:szCs w:val="28"/>
        </w:rPr>
        <w:fldChar w:fldCharType="separate"/>
      </w:r>
      <w:r>
        <w:rPr>
          <w:rFonts w:ascii="宋体" w:hAnsi="宋体"/>
          <w:color w:val="auto"/>
          <w:szCs w:val="22"/>
        </w:rPr>
        <w:t>一</w:t>
      </w:r>
      <w:r>
        <w:rPr>
          <w:rFonts w:hint="eastAsia" w:ascii="宋体" w:hAnsi="宋体"/>
          <w:color w:val="auto"/>
          <w:szCs w:val="22"/>
        </w:rPr>
        <w:t>、</w:t>
      </w:r>
      <w:r>
        <w:rPr>
          <w:rFonts w:ascii="宋体" w:hAnsi="宋体"/>
          <w:color w:val="auto"/>
          <w:szCs w:val="22"/>
        </w:rPr>
        <w:t xml:space="preserve"> 总  则</w:t>
      </w:r>
      <w:r>
        <w:rPr>
          <w:color w:val="auto"/>
        </w:rPr>
        <w:tab/>
      </w:r>
      <w:r>
        <w:rPr>
          <w:color w:val="auto"/>
        </w:rPr>
        <w:fldChar w:fldCharType="begin"/>
      </w:r>
      <w:r>
        <w:rPr>
          <w:color w:val="auto"/>
        </w:rPr>
        <w:instrText xml:space="preserve"> PAGEREF _Toc15901 \h </w:instrText>
      </w:r>
      <w:r>
        <w:rPr>
          <w:color w:val="auto"/>
        </w:rPr>
        <w:fldChar w:fldCharType="separate"/>
      </w:r>
      <w:r>
        <w:rPr>
          <w:color w:val="auto"/>
        </w:rPr>
        <w:t>37</w:t>
      </w:r>
      <w:r>
        <w:rPr>
          <w:color w:val="auto"/>
        </w:rPr>
        <w:fldChar w:fldCharType="end"/>
      </w:r>
      <w:r>
        <w:rPr>
          <w:rFonts w:ascii="宋体" w:hAnsi="宋体"/>
          <w:color w:val="auto"/>
          <w:szCs w:val="28"/>
        </w:rPr>
        <w:fldChar w:fldCharType="end"/>
      </w:r>
    </w:p>
    <w:p>
      <w:pPr>
        <w:pStyle w:val="15"/>
        <w:tabs>
          <w:tab w:val="right" w:leader="dot" w:pos="9638"/>
        </w:tabs>
        <w:rPr>
          <w:color w:val="auto"/>
        </w:rPr>
      </w:pPr>
      <w:r>
        <w:rPr>
          <w:rFonts w:ascii="宋体" w:hAnsi="宋体"/>
          <w:color w:val="auto"/>
          <w:szCs w:val="28"/>
        </w:rPr>
        <w:fldChar w:fldCharType="begin"/>
      </w:r>
      <w:r>
        <w:rPr>
          <w:rFonts w:ascii="宋体" w:hAnsi="宋体"/>
          <w:color w:val="auto"/>
          <w:szCs w:val="28"/>
        </w:rPr>
        <w:instrText xml:space="preserve"> HYPERLINK \l _Toc32672 </w:instrText>
      </w:r>
      <w:r>
        <w:rPr>
          <w:rFonts w:ascii="宋体" w:hAnsi="宋体"/>
          <w:color w:val="auto"/>
          <w:szCs w:val="28"/>
        </w:rPr>
        <w:fldChar w:fldCharType="separate"/>
      </w:r>
      <w:r>
        <w:rPr>
          <w:rFonts w:ascii="宋体" w:hAnsi="宋体"/>
          <w:color w:val="auto"/>
          <w:szCs w:val="22"/>
        </w:rPr>
        <w:t>二</w:t>
      </w:r>
      <w:r>
        <w:rPr>
          <w:rFonts w:hint="eastAsia" w:ascii="宋体" w:hAnsi="宋体"/>
          <w:color w:val="auto"/>
          <w:szCs w:val="22"/>
        </w:rPr>
        <w:t>、磋商和评审程序</w:t>
      </w:r>
      <w:r>
        <w:rPr>
          <w:color w:val="auto"/>
        </w:rPr>
        <w:tab/>
      </w:r>
      <w:r>
        <w:rPr>
          <w:color w:val="auto"/>
        </w:rPr>
        <w:fldChar w:fldCharType="begin"/>
      </w:r>
      <w:r>
        <w:rPr>
          <w:color w:val="auto"/>
        </w:rPr>
        <w:instrText xml:space="preserve"> PAGEREF _Toc32672 \h </w:instrText>
      </w:r>
      <w:r>
        <w:rPr>
          <w:color w:val="auto"/>
        </w:rPr>
        <w:fldChar w:fldCharType="separate"/>
      </w:r>
      <w:r>
        <w:rPr>
          <w:color w:val="auto"/>
        </w:rPr>
        <w:t>37</w:t>
      </w:r>
      <w:r>
        <w:rPr>
          <w:color w:val="auto"/>
        </w:rPr>
        <w:fldChar w:fldCharType="end"/>
      </w:r>
      <w:r>
        <w:rPr>
          <w:rFonts w:ascii="宋体" w:hAnsi="宋体"/>
          <w:color w:val="auto"/>
          <w:szCs w:val="28"/>
        </w:rPr>
        <w:fldChar w:fldCharType="end"/>
      </w:r>
    </w:p>
    <w:p>
      <w:pPr>
        <w:pStyle w:val="15"/>
        <w:tabs>
          <w:tab w:val="right" w:leader="dot" w:pos="9638"/>
        </w:tabs>
        <w:rPr>
          <w:color w:val="auto"/>
        </w:rPr>
      </w:pPr>
      <w:r>
        <w:rPr>
          <w:rFonts w:ascii="宋体" w:hAnsi="宋体"/>
          <w:color w:val="auto"/>
          <w:szCs w:val="28"/>
        </w:rPr>
        <w:fldChar w:fldCharType="begin"/>
      </w:r>
      <w:r>
        <w:rPr>
          <w:rFonts w:ascii="宋体" w:hAnsi="宋体"/>
          <w:color w:val="auto"/>
          <w:szCs w:val="28"/>
        </w:rPr>
        <w:instrText xml:space="preserve"> HYPERLINK \l _Toc24261 </w:instrText>
      </w:r>
      <w:r>
        <w:rPr>
          <w:rFonts w:ascii="宋体" w:hAnsi="宋体"/>
          <w:color w:val="auto"/>
          <w:szCs w:val="28"/>
        </w:rPr>
        <w:fldChar w:fldCharType="separate"/>
      </w:r>
      <w:r>
        <w:rPr>
          <w:rFonts w:hint="eastAsia" w:ascii="宋体" w:hAnsi="宋体"/>
          <w:color w:val="auto"/>
          <w:szCs w:val="22"/>
        </w:rPr>
        <w:t>三</w:t>
      </w:r>
      <w:r>
        <w:rPr>
          <w:rFonts w:ascii="宋体" w:hAnsi="宋体"/>
          <w:color w:val="auto"/>
          <w:szCs w:val="22"/>
        </w:rPr>
        <w:t>、评</w:t>
      </w:r>
      <w:r>
        <w:rPr>
          <w:rFonts w:hint="eastAsia" w:ascii="宋体" w:hAnsi="宋体"/>
          <w:color w:val="auto"/>
          <w:szCs w:val="22"/>
        </w:rPr>
        <w:t>审</w:t>
      </w:r>
      <w:r>
        <w:rPr>
          <w:rFonts w:ascii="宋体" w:hAnsi="宋体"/>
          <w:color w:val="auto"/>
          <w:szCs w:val="22"/>
        </w:rPr>
        <w:t>办法</w:t>
      </w:r>
      <w:r>
        <w:rPr>
          <w:color w:val="auto"/>
        </w:rPr>
        <w:tab/>
      </w:r>
      <w:r>
        <w:rPr>
          <w:color w:val="auto"/>
        </w:rPr>
        <w:fldChar w:fldCharType="begin"/>
      </w:r>
      <w:r>
        <w:rPr>
          <w:color w:val="auto"/>
        </w:rPr>
        <w:instrText xml:space="preserve"> PAGEREF _Toc24261 \h </w:instrText>
      </w:r>
      <w:r>
        <w:rPr>
          <w:color w:val="auto"/>
        </w:rPr>
        <w:fldChar w:fldCharType="separate"/>
      </w:r>
      <w:r>
        <w:rPr>
          <w:color w:val="auto"/>
        </w:rPr>
        <w:t>37</w:t>
      </w:r>
      <w:r>
        <w:rPr>
          <w:color w:val="auto"/>
        </w:rPr>
        <w:fldChar w:fldCharType="end"/>
      </w:r>
      <w:r>
        <w:rPr>
          <w:rFonts w:ascii="宋体" w:hAnsi="宋体"/>
          <w:color w:val="auto"/>
          <w:szCs w:val="28"/>
        </w:rPr>
        <w:fldChar w:fldCharType="end"/>
      </w:r>
    </w:p>
    <w:p>
      <w:pPr>
        <w:pStyle w:val="15"/>
        <w:tabs>
          <w:tab w:val="right" w:leader="dot" w:pos="9638"/>
        </w:tabs>
        <w:rPr>
          <w:color w:val="auto"/>
        </w:rPr>
      </w:pPr>
      <w:r>
        <w:rPr>
          <w:rFonts w:ascii="宋体" w:hAnsi="宋体"/>
          <w:color w:val="auto"/>
          <w:szCs w:val="28"/>
        </w:rPr>
        <w:fldChar w:fldCharType="begin"/>
      </w:r>
      <w:r>
        <w:rPr>
          <w:rFonts w:ascii="宋体" w:hAnsi="宋体"/>
          <w:color w:val="auto"/>
          <w:szCs w:val="28"/>
        </w:rPr>
        <w:instrText xml:space="preserve"> HYPERLINK \l _Toc3701 </w:instrText>
      </w:r>
      <w:r>
        <w:rPr>
          <w:rFonts w:ascii="宋体" w:hAnsi="宋体"/>
          <w:color w:val="auto"/>
          <w:szCs w:val="28"/>
        </w:rPr>
        <w:fldChar w:fldCharType="separate"/>
      </w:r>
      <w:r>
        <w:rPr>
          <w:rFonts w:hint="eastAsia" w:ascii="宋体" w:hAnsi="宋体"/>
          <w:color w:val="auto"/>
          <w:szCs w:val="22"/>
        </w:rPr>
        <w:t>四、</w:t>
      </w:r>
      <w:r>
        <w:rPr>
          <w:rFonts w:ascii="宋体" w:hAnsi="宋体"/>
          <w:color w:val="auto"/>
          <w:szCs w:val="22"/>
        </w:rPr>
        <w:t>确定成交供应商</w:t>
      </w:r>
      <w:r>
        <w:rPr>
          <w:color w:val="auto"/>
        </w:rPr>
        <w:tab/>
      </w:r>
      <w:r>
        <w:rPr>
          <w:color w:val="auto"/>
        </w:rPr>
        <w:fldChar w:fldCharType="begin"/>
      </w:r>
      <w:r>
        <w:rPr>
          <w:color w:val="auto"/>
        </w:rPr>
        <w:instrText xml:space="preserve"> PAGEREF _Toc3701 \h </w:instrText>
      </w:r>
      <w:r>
        <w:rPr>
          <w:color w:val="auto"/>
        </w:rPr>
        <w:fldChar w:fldCharType="separate"/>
      </w:r>
      <w:r>
        <w:rPr>
          <w:color w:val="auto"/>
        </w:rPr>
        <w:t>39</w:t>
      </w:r>
      <w:r>
        <w:rPr>
          <w:color w:val="auto"/>
        </w:rPr>
        <w:fldChar w:fldCharType="end"/>
      </w:r>
      <w:r>
        <w:rPr>
          <w:rFonts w:ascii="宋体" w:hAnsi="宋体"/>
          <w:color w:val="auto"/>
          <w:szCs w:val="28"/>
        </w:rPr>
        <w:fldChar w:fldCharType="end"/>
      </w:r>
    </w:p>
    <w:p>
      <w:pPr>
        <w:pStyle w:val="15"/>
        <w:tabs>
          <w:tab w:val="right" w:leader="dot" w:pos="9638"/>
        </w:tabs>
        <w:rPr>
          <w:color w:val="auto"/>
        </w:rPr>
      </w:pPr>
      <w:r>
        <w:rPr>
          <w:rFonts w:ascii="宋体" w:hAnsi="宋体"/>
          <w:color w:val="auto"/>
          <w:szCs w:val="28"/>
        </w:rPr>
        <w:fldChar w:fldCharType="begin"/>
      </w:r>
      <w:r>
        <w:rPr>
          <w:rFonts w:ascii="宋体" w:hAnsi="宋体"/>
          <w:color w:val="auto"/>
          <w:szCs w:val="28"/>
        </w:rPr>
        <w:instrText xml:space="preserve"> HYPERLINK \l _Toc12153 </w:instrText>
      </w:r>
      <w:r>
        <w:rPr>
          <w:rFonts w:ascii="宋体" w:hAnsi="宋体"/>
          <w:color w:val="auto"/>
          <w:szCs w:val="28"/>
        </w:rPr>
        <w:fldChar w:fldCharType="separate"/>
      </w:r>
      <w:r>
        <w:rPr>
          <w:rFonts w:hint="eastAsia" w:ascii="宋体" w:hAnsi="宋体"/>
          <w:color w:val="auto"/>
          <w:szCs w:val="22"/>
        </w:rPr>
        <w:t>五、</w:t>
      </w:r>
      <w:r>
        <w:rPr>
          <w:rFonts w:ascii="宋体" w:hAnsi="宋体"/>
          <w:color w:val="auto"/>
          <w:szCs w:val="22"/>
        </w:rPr>
        <w:t>磋商供应商的义务</w:t>
      </w:r>
      <w:r>
        <w:rPr>
          <w:color w:val="auto"/>
        </w:rPr>
        <w:tab/>
      </w:r>
      <w:r>
        <w:rPr>
          <w:color w:val="auto"/>
        </w:rPr>
        <w:fldChar w:fldCharType="begin"/>
      </w:r>
      <w:r>
        <w:rPr>
          <w:color w:val="auto"/>
        </w:rPr>
        <w:instrText xml:space="preserve"> PAGEREF _Toc12153 \h </w:instrText>
      </w:r>
      <w:r>
        <w:rPr>
          <w:color w:val="auto"/>
        </w:rPr>
        <w:fldChar w:fldCharType="separate"/>
      </w:r>
      <w:r>
        <w:rPr>
          <w:color w:val="auto"/>
        </w:rPr>
        <w:t>39</w:t>
      </w:r>
      <w:r>
        <w:rPr>
          <w:color w:val="auto"/>
        </w:rPr>
        <w:fldChar w:fldCharType="end"/>
      </w:r>
      <w:r>
        <w:rPr>
          <w:rFonts w:ascii="宋体" w:hAnsi="宋体"/>
          <w:color w:val="auto"/>
          <w:szCs w:val="28"/>
        </w:rPr>
        <w:fldChar w:fldCharType="end"/>
      </w:r>
    </w:p>
    <w:p>
      <w:pPr>
        <w:pStyle w:val="13"/>
        <w:tabs>
          <w:tab w:val="right" w:leader="dot" w:pos="9628"/>
        </w:tabs>
        <w:spacing w:before="120" w:beforeLines="50" w:after="120" w:afterLines="50" w:line="360" w:lineRule="auto"/>
        <w:rPr>
          <w:rFonts w:ascii="宋体" w:hAnsi="宋体" w:eastAsia="宋体" w:cs="Times New Roman"/>
          <w:color w:val="auto"/>
          <w:szCs w:val="21"/>
          <w:u w:val="single"/>
        </w:rPr>
      </w:pPr>
      <w:r>
        <w:rPr>
          <w:rFonts w:ascii="宋体" w:hAnsi="宋体" w:eastAsia="宋体" w:cs="Times New Roman"/>
          <w:color w:val="auto"/>
          <w:szCs w:val="28"/>
        </w:rPr>
        <w:fldChar w:fldCharType="end"/>
      </w:r>
    </w:p>
    <w:p>
      <w:pPr>
        <w:spacing w:line="360" w:lineRule="auto"/>
        <w:ind w:firstLine="735" w:firstLineChars="350"/>
        <w:rPr>
          <w:rFonts w:ascii="宋体" w:hAnsi="宋体"/>
          <w:b/>
          <w:color w:val="auto"/>
          <w:szCs w:val="21"/>
        </w:rPr>
      </w:pPr>
      <w:r>
        <w:rPr>
          <w:rFonts w:ascii="宋体" w:hAnsi="宋体"/>
          <w:bCs/>
          <w:color w:val="auto"/>
          <w:szCs w:val="21"/>
          <w:u w:val="single"/>
        </w:rPr>
        <w:t>注：</w:t>
      </w:r>
      <w:r>
        <w:rPr>
          <w:rFonts w:hint="eastAsia" w:ascii="宋体" w:hAnsi="宋体"/>
          <w:bCs/>
          <w:color w:val="auto"/>
          <w:szCs w:val="21"/>
          <w:u w:val="single"/>
        </w:rPr>
        <w:t>磋商</w:t>
      </w:r>
      <w:r>
        <w:rPr>
          <w:rFonts w:ascii="宋体" w:hAnsi="宋体"/>
          <w:bCs/>
          <w:color w:val="auto"/>
          <w:szCs w:val="21"/>
          <w:u w:val="single"/>
        </w:rPr>
        <w:t>文件中部分标“▲”且加下划线，为</w:t>
      </w:r>
      <w:r>
        <w:rPr>
          <w:rFonts w:hint="eastAsia" w:ascii="宋体" w:hAnsi="宋体"/>
          <w:bCs/>
          <w:color w:val="auto"/>
          <w:szCs w:val="21"/>
          <w:u w:val="single"/>
        </w:rPr>
        <w:t>磋商文件</w:t>
      </w:r>
      <w:r>
        <w:rPr>
          <w:rFonts w:ascii="宋体" w:hAnsi="宋体"/>
          <w:bCs/>
          <w:color w:val="auto"/>
          <w:szCs w:val="21"/>
          <w:u w:val="single"/>
        </w:rPr>
        <w:t>的实质性要求和条件，着重提醒各</w:t>
      </w:r>
      <w:r>
        <w:rPr>
          <w:rFonts w:hint="eastAsia" w:ascii="宋体" w:hAnsi="宋体"/>
          <w:bCs/>
          <w:color w:val="auto"/>
          <w:szCs w:val="21"/>
          <w:u w:val="single"/>
        </w:rPr>
        <w:t>响应</w:t>
      </w:r>
      <w:r>
        <w:rPr>
          <w:rFonts w:ascii="宋体" w:hAnsi="宋体"/>
          <w:bCs/>
          <w:color w:val="auto"/>
          <w:szCs w:val="21"/>
          <w:u w:val="single"/>
        </w:rPr>
        <w:t>供应商必须响应。各</w:t>
      </w:r>
      <w:r>
        <w:rPr>
          <w:rFonts w:hint="eastAsia" w:ascii="宋体" w:hAnsi="宋体"/>
          <w:bCs/>
          <w:color w:val="auto"/>
          <w:szCs w:val="21"/>
          <w:u w:val="single"/>
        </w:rPr>
        <w:t>响应</w:t>
      </w:r>
      <w:r>
        <w:rPr>
          <w:rFonts w:ascii="宋体" w:hAnsi="宋体"/>
          <w:bCs/>
          <w:color w:val="auto"/>
          <w:szCs w:val="21"/>
          <w:u w:val="single"/>
        </w:rPr>
        <w:t>供应商必须认真阅读和理解</w:t>
      </w:r>
      <w:r>
        <w:rPr>
          <w:rFonts w:hint="eastAsia" w:ascii="宋体" w:hAnsi="宋体"/>
          <w:bCs/>
          <w:color w:val="auto"/>
          <w:szCs w:val="21"/>
          <w:u w:val="single"/>
        </w:rPr>
        <w:t>磋商</w:t>
      </w:r>
      <w:r>
        <w:rPr>
          <w:rFonts w:ascii="宋体" w:hAnsi="宋体"/>
          <w:bCs/>
          <w:color w:val="auto"/>
          <w:szCs w:val="21"/>
          <w:u w:val="single"/>
        </w:rPr>
        <w:t>文件中的每一个条款及要求，因误读</w:t>
      </w:r>
      <w:r>
        <w:rPr>
          <w:rFonts w:hint="eastAsia" w:ascii="宋体" w:hAnsi="宋体"/>
          <w:bCs/>
          <w:color w:val="auto"/>
          <w:szCs w:val="21"/>
          <w:u w:val="single"/>
        </w:rPr>
        <w:t>磋商</w:t>
      </w:r>
      <w:r>
        <w:rPr>
          <w:rFonts w:ascii="宋体" w:hAnsi="宋体"/>
          <w:bCs/>
          <w:color w:val="auto"/>
          <w:szCs w:val="21"/>
          <w:u w:val="single"/>
        </w:rPr>
        <w:t>文件而造成的后果，采购人概不负责。</w:t>
      </w:r>
    </w:p>
    <w:p>
      <w:pPr>
        <w:spacing w:line="380" w:lineRule="exact"/>
        <w:ind w:right="420"/>
        <w:rPr>
          <w:rFonts w:ascii="宋体" w:hAnsi="宋体"/>
          <w:color w:val="auto"/>
          <w:szCs w:val="21"/>
        </w:rPr>
      </w:pPr>
    </w:p>
    <w:p>
      <w:pPr>
        <w:spacing w:line="240" w:lineRule="atLeast"/>
        <w:jc w:val="center"/>
        <w:rPr>
          <w:rFonts w:ascii="宋体" w:hAnsi="宋体"/>
          <w:b/>
          <w:bCs/>
          <w:color w:val="auto"/>
          <w:szCs w:val="21"/>
        </w:rPr>
      </w:pPr>
    </w:p>
    <w:p>
      <w:pPr>
        <w:spacing w:line="360" w:lineRule="auto"/>
        <w:jc w:val="center"/>
        <w:rPr>
          <w:rFonts w:hint="eastAsia" w:ascii="宋体" w:hAnsi="宋体" w:eastAsia="宋体" w:cs="宋体"/>
          <w:b/>
          <w:color w:val="auto"/>
          <w:sz w:val="24"/>
          <w:lang w:eastAsia="zh-CN"/>
        </w:rPr>
      </w:pPr>
      <w:r>
        <w:rPr>
          <w:rFonts w:ascii="宋体" w:hAnsi="宋体"/>
          <w:b/>
          <w:bCs/>
          <w:color w:val="auto"/>
          <w:sz w:val="36"/>
          <w:szCs w:val="36"/>
        </w:rPr>
        <w:br w:type="page"/>
      </w:r>
      <w:r>
        <w:rPr>
          <w:rFonts w:hint="eastAsia" w:ascii="宋体" w:hAnsi="宋体" w:cs="宋体"/>
          <w:b/>
          <w:color w:val="auto"/>
          <w:sz w:val="24"/>
        </w:rPr>
        <w:t>温州中致工程项目管理有限公司关于</w:t>
      </w:r>
      <w:r>
        <w:rPr>
          <w:rFonts w:hint="eastAsia" w:ascii="宋体" w:hAnsi="宋体" w:cs="宋体"/>
          <w:b/>
          <w:color w:val="auto"/>
          <w:sz w:val="24"/>
          <w:lang w:eastAsia="zh-CN"/>
        </w:rPr>
        <w:t>温州地区金温货线场站调整布局研究</w:t>
      </w:r>
    </w:p>
    <w:p>
      <w:pPr>
        <w:spacing w:line="360" w:lineRule="auto"/>
        <w:jc w:val="center"/>
        <w:rPr>
          <w:rFonts w:hint="eastAsia" w:ascii="宋体" w:hAnsi="宋体" w:cs="宋体"/>
          <w:b/>
          <w:color w:val="auto"/>
          <w:sz w:val="24"/>
        </w:rPr>
      </w:pPr>
      <w:r>
        <w:rPr>
          <w:rFonts w:hint="eastAsia" w:ascii="宋体" w:hAnsi="宋体" w:cs="宋体"/>
          <w:b/>
          <w:color w:val="auto"/>
          <w:sz w:val="24"/>
          <w:lang w:eastAsia="zh-CN"/>
        </w:rPr>
        <w:t>竞争性磋商</w:t>
      </w:r>
      <w:r>
        <w:rPr>
          <w:rFonts w:hint="eastAsia" w:ascii="宋体" w:hAnsi="宋体" w:cs="宋体"/>
          <w:b/>
          <w:color w:val="auto"/>
          <w:sz w:val="24"/>
        </w:rPr>
        <w:t>的公告</w:t>
      </w:r>
    </w:p>
    <w:p>
      <w:pPr>
        <w:pBdr>
          <w:top w:val="single" w:color="auto" w:sz="4" w:space="2"/>
          <w:left w:val="single" w:color="auto" w:sz="4" w:space="4"/>
          <w:bottom w:val="single" w:color="auto" w:sz="4" w:space="4"/>
          <w:right w:val="single" w:color="auto" w:sz="4" w:space="4"/>
        </w:pBdr>
        <w:spacing w:line="440" w:lineRule="exact"/>
        <w:rPr>
          <w:rFonts w:hint="eastAsia" w:ascii="宋体" w:hAnsi="宋体" w:cs="宋体"/>
          <w:color w:val="auto"/>
          <w:szCs w:val="21"/>
        </w:rPr>
      </w:pPr>
      <w:r>
        <w:rPr>
          <w:rFonts w:hint="eastAsia" w:ascii="宋体" w:hAnsi="宋体" w:cs="宋体"/>
          <w:color w:val="auto"/>
          <w:szCs w:val="21"/>
        </w:rPr>
        <w:t>项目概况</w:t>
      </w:r>
    </w:p>
    <w:p>
      <w:pPr>
        <w:pBdr>
          <w:top w:val="single" w:color="auto" w:sz="4" w:space="2"/>
          <w:left w:val="single" w:color="auto" w:sz="4" w:space="4"/>
          <w:bottom w:val="single" w:color="auto" w:sz="4" w:space="4"/>
          <w:right w:val="single" w:color="auto" w:sz="4" w:space="4"/>
        </w:pBdr>
        <w:spacing w:line="440" w:lineRule="exact"/>
        <w:ind w:firstLine="422" w:firstLineChars="200"/>
        <w:jc w:val="left"/>
        <w:rPr>
          <w:rFonts w:hint="eastAsia" w:ascii="宋体" w:hAnsi="宋体" w:cs="宋体"/>
          <w:bCs/>
          <w:color w:val="auto"/>
          <w:szCs w:val="21"/>
        </w:rPr>
      </w:pPr>
      <w:r>
        <w:rPr>
          <w:rFonts w:hint="eastAsia" w:ascii="宋体" w:hAnsi="宋体" w:cs="宋体"/>
          <w:b/>
          <w:color w:val="auto"/>
          <w:szCs w:val="21"/>
          <w:u w:val="single"/>
          <w:lang w:eastAsia="zh-CN"/>
        </w:rPr>
        <w:t>温州地区金温货线场站调整布局研究</w:t>
      </w:r>
      <w:r>
        <w:rPr>
          <w:rFonts w:hint="eastAsia" w:ascii="宋体" w:hAnsi="宋体" w:cs="宋体"/>
          <w:bCs/>
          <w:color w:val="auto"/>
          <w:szCs w:val="21"/>
        </w:rPr>
        <w:t>招标项目的潜在投标人应在“政采云”（https：//zfcg.czt.zj.gov.cn/）平台获取（下载）</w:t>
      </w:r>
      <w:r>
        <w:rPr>
          <w:rFonts w:hint="eastAsia" w:ascii="宋体" w:hAnsi="宋体" w:cs="宋体"/>
          <w:bCs/>
          <w:color w:val="auto"/>
          <w:szCs w:val="21"/>
          <w:highlight w:val="none"/>
        </w:rPr>
        <w:t>招标文件，并于</w:t>
      </w:r>
      <w:r>
        <w:rPr>
          <w:rFonts w:hint="eastAsia" w:ascii="宋体" w:hAnsi="宋体" w:cs="宋体"/>
          <w:b/>
          <w:color w:val="auto"/>
          <w:szCs w:val="21"/>
          <w:highlight w:val="none"/>
        </w:rPr>
        <w:t xml:space="preserve"> 2022年</w:t>
      </w:r>
      <w:r>
        <w:rPr>
          <w:rFonts w:hint="eastAsia" w:ascii="宋体" w:hAnsi="宋体" w:cs="宋体"/>
          <w:b/>
          <w:color w:val="auto"/>
          <w:szCs w:val="21"/>
          <w:highlight w:val="none"/>
          <w:lang w:val="en-US" w:eastAsia="zh-CN"/>
        </w:rPr>
        <w:t>9</w:t>
      </w:r>
      <w:r>
        <w:rPr>
          <w:rFonts w:hint="eastAsia" w:ascii="宋体" w:hAnsi="宋体" w:cs="宋体"/>
          <w:b/>
          <w:color w:val="auto"/>
          <w:szCs w:val="21"/>
          <w:highlight w:val="none"/>
        </w:rPr>
        <w:t>月</w:t>
      </w:r>
      <w:r>
        <w:rPr>
          <w:rFonts w:hint="eastAsia" w:ascii="宋体" w:hAnsi="宋体" w:cs="宋体"/>
          <w:b/>
          <w:color w:val="auto"/>
          <w:szCs w:val="21"/>
          <w:highlight w:val="none"/>
          <w:lang w:val="en-US" w:eastAsia="zh-CN"/>
        </w:rPr>
        <w:t>22</w:t>
      </w:r>
      <w:r>
        <w:rPr>
          <w:rFonts w:hint="eastAsia" w:ascii="宋体" w:hAnsi="宋体" w:cs="宋体"/>
          <w:b/>
          <w:color w:val="auto"/>
          <w:szCs w:val="21"/>
          <w:highlight w:val="none"/>
        </w:rPr>
        <w:t>日</w:t>
      </w:r>
      <w:r>
        <w:rPr>
          <w:rFonts w:hint="eastAsia" w:ascii="宋体" w:hAnsi="宋体" w:cs="宋体"/>
          <w:bCs/>
          <w:color w:val="auto"/>
          <w:szCs w:val="21"/>
          <w:highlight w:val="none"/>
        </w:rPr>
        <w:t xml:space="preserve"> </w:t>
      </w:r>
      <w:r>
        <w:rPr>
          <w:rFonts w:hint="eastAsia" w:ascii="宋体" w:hAnsi="宋体" w:cs="宋体"/>
          <w:b/>
          <w:color w:val="auto"/>
          <w:szCs w:val="21"/>
          <w:highlight w:val="none"/>
        </w:rPr>
        <w:t>9：30</w:t>
      </w:r>
      <w:r>
        <w:rPr>
          <w:rFonts w:hint="eastAsia" w:ascii="宋体" w:hAnsi="宋体" w:cs="宋体"/>
          <w:bCs/>
          <w:color w:val="auto"/>
          <w:szCs w:val="21"/>
          <w:highlight w:val="none"/>
        </w:rPr>
        <w:t>（北京</w:t>
      </w:r>
      <w:r>
        <w:rPr>
          <w:rFonts w:hint="eastAsia" w:ascii="宋体" w:hAnsi="宋体" w:cs="宋体"/>
          <w:bCs/>
          <w:color w:val="auto"/>
          <w:szCs w:val="21"/>
        </w:rPr>
        <w:t>时间）前递交（上传）投标文件。</w:t>
      </w:r>
    </w:p>
    <w:p>
      <w:pPr>
        <w:widowControl/>
        <w:spacing w:line="360" w:lineRule="exact"/>
        <w:rPr>
          <w:rFonts w:hint="eastAsia" w:ascii="宋体" w:hAnsi="宋体" w:cs="宋体"/>
          <w:bCs/>
          <w:color w:val="auto"/>
          <w:szCs w:val="21"/>
        </w:rPr>
      </w:pPr>
      <w:r>
        <w:rPr>
          <w:rFonts w:hint="eastAsia" w:ascii="宋体" w:hAnsi="宋体" w:cs="宋体"/>
          <w:bCs/>
          <w:color w:val="auto"/>
          <w:szCs w:val="21"/>
        </w:rPr>
        <w:t>一、项目基本情况</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项目编号：</w:t>
      </w:r>
      <w:r>
        <w:rPr>
          <w:rFonts w:hint="eastAsia" w:ascii="宋体" w:hAnsi="宋体" w:cs="宋体"/>
          <w:color w:val="auto"/>
          <w:szCs w:val="21"/>
          <w:lang w:eastAsia="zh-CN"/>
        </w:rPr>
        <w:t>ZZGC-ZBCG-2022033</w:t>
      </w:r>
      <w:r>
        <w:rPr>
          <w:rFonts w:hint="eastAsia" w:ascii="宋体" w:hAnsi="宋体" w:cs="宋体"/>
          <w:color w:val="auto"/>
          <w:szCs w:val="21"/>
        </w:rPr>
        <w:t xml:space="preserve"> </w:t>
      </w:r>
    </w:p>
    <w:p>
      <w:pPr>
        <w:spacing w:line="360" w:lineRule="exact"/>
        <w:ind w:firstLine="420" w:firstLineChars="200"/>
        <w:rPr>
          <w:rFonts w:hint="eastAsia" w:ascii="宋体" w:hAnsi="宋体" w:eastAsia="宋体" w:cs="宋体"/>
          <w:color w:val="auto"/>
          <w:szCs w:val="21"/>
          <w:lang w:eastAsia="zh-CN"/>
        </w:rPr>
      </w:pPr>
      <w:r>
        <w:rPr>
          <w:rFonts w:hint="eastAsia" w:ascii="宋体" w:hAnsi="宋体" w:cs="宋体"/>
          <w:color w:val="auto"/>
          <w:szCs w:val="21"/>
        </w:rPr>
        <w:t>项目名称：</w:t>
      </w:r>
      <w:r>
        <w:rPr>
          <w:rFonts w:hint="eastAsia" w:ascii="宋体" w:hAnsi="宋体" w:cs="宋体"/>
          <w:color w:val="auto"/>
          <w:szCs w:val="21"/>
          <w:lang w:eastAsia="zh-CN"/>
        </w:rPr>
        <w:t>温州地区金温货线场站调整布局研究</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预算金额（元）：</w:t>
      </w:r>
      <w:r>
        <w:rPr>
          <w:rFonts w:hint="eastAsia" w:ascii="宋体" w:hAnsi="宋体" w:cs="宋体"/>
          <w:color w:val="auto"/>
          <w:szCs w:val="21"/>
          <w:u w:val="single"/>
        </w:rPr>
        <w:t xml:space="preserve"> </w:t>
      </w:r>
      <w:r>
        <w:rPr>
          <w:rFonts w:hint="eastAsia" w:ascii="宋体" w:hAnsi="宋体" w:cs="宋体"/>
          <w:b/>
          <w:bCs/>
          <w:color w:val="auto"/>
          <w:szCs w:val="21"/>
          <w:u w:val="single"/>
          <w:lang w:val="en-US" w:eastAsia="zh-CN"/>
        </w:rPr>
        <w:t>110</w:t>
      </w:r>
      <w:r>
        <w:rPr>
          <w:rFonts w:hint="eastAsia" w:ascii="宋体" w:hAnsi="宋体" w:cs="宋体"/>
          <w:b/>
          <w:bCs/>
          <w:color w:val="auto"/>
          <w:szCs w:val="21"/>
          <w:u w:val="single"/>
        </w:rPr>
        <w:t>0000</w:t>
      </w:r>
      <w:r>
        <w:rPr>
          <w:rFonts w:hint="eastAsia" w:ascii="宋体" w:hAnsi="宋体" w:cs="宋体"/>
          <w:color w:val="auto"/>
          <w:szCs w:val="21"/>
          <w:u w:val="single"/>
        </w:rPr>
        <w:t xml:space="preserve">  </w:t>
      </w:r>
    </w:p>
    <w:p>
      <w:pPr>
        <w:spacing w:line="360" w:lineRule="exact"/>
        <w:ind w:firstLine="420" w:firstLineChars="200"/>
        <w:rPr>
          <w:rFonts w:hint="eastAsia" w:ascii="宋体" w:hAnsi="宋体" w:cs="宋体"/>
          <w:color w:val="auto"/>
          <w:szCs w:val="21"/>
          <w:u w:val="single"/>
        </w:rPr>
      </w:pPr>
      <w:r>
        <w:rPr>
          <w:rFonts w:hint="eastAsia" w:ascii="宋体" w:hAnsi="宋体" w:cs="宋体"/>
          <w:color w:val="auto"/>
          <w:szCs w:val="21"/>
        </w:rPr>
        <w:t>最高限价（元）：</w:t>
      </w:r>
      <w:r>
        <w:rPr>
          <w:rFonts w:hint="eastAsia" w:ascii="宋体" w:hAnsi="宋体" w:cs="宋体"/>
          <w:color w:val="auto"/>
          <w:szCs w:val="21"/>
          <w:u w:val="single"/>
        </w:rPr>
        <w:t xml:space="preserve"> </w:t>
      </w:r>
      <w:r>
        <w:rPr>
          <w:rFonts w:hint="eastAsia" w:ascii="宋体" w:hAnsi="宋体" w:cs="宋体"/>
          <w:b/>
          <w:bCs/>
          <w:color w:val="auto"/>
          <w:szCs w:val="21"/>
          <w:u w:val="single"/>
          <w:lang w:val="en-US" w:eastAsia="zh-CN"/>
        </w:rPr>
        <w:t>110</w:t>
      </w:r>
      <w:r>
        <w:rPr>
          <w:rFonts w:hint="eastAsia" w:ascii="宋体" w:hAnsi="宋体" w:cs="宋体"/>
          <w:b/>
          <w:bCs/>
          <w:color w:val="auto"/>
          <w:szCs w:val="21"/>
          <w:u w:val="single"/>
        </w:rPr>
        <w:t xml:space="preserve">0000 </w:t>
      </w:r>
      <w:r>
        <w:rPr>
          <w:rFonts w:hint="eastAsia" w:ascii="宋体" w:hAnsi="宋体" w:cs="宋体"/>
          <w:color w:val="auto"/>
          <w:szCs w:val="21"/>
          <w:u w:val="single"/>
        </w:rPr>
        <w:t xml:space="preserve"> </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采购需求：具体详见</w:t>
      </w:r>
      <w:r>
        <w:rPr>
          <w:rFonts w:hint="eastAsia" w:ascii="宋体" w:hAnsi="宋体" w:cs="宋体"/>
          <w:color w:val="auto"/>
          <w:szCs w:val="21"/>
          <w:lang w:eastAsia="zh-CN"/>
        </w:rPr>
        <w:t>磋商</w:t>
      </w:r>
      <w:r>
        <w:rPr>
          <w:rFonts w:hint="eastAsia" w:ascii="宋体" w:hAnsi="宋体" w:cs="宋体"/>
          <w:color w:val="auto"/>
          <w:szCs w:val="21"/>
        </w:rPr>
        <w:t>文件要求。</w:t>
      </w:r>
    </w:p>
    <w:p>
      <w:pPr>
        <w:spacing w:line="360" w:lineRule="exact"/>
        <w:ind w:firstLine="420" w:firstLineChars="200"/>
        <w:rPr>
          <w:rFonts w:hint="eastAsia" w:ascii="宋体" w:hAnsi="宋体" w:cs="宋体"/>
          <w:color w:val="auto"/>
          <w:szCs w:val="21"/>
        </w:rPr>
      </w:pP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标项名称：</w:t>
      </w:r>
      <w:r>
        <w:rPr>
          <w:rFonts w:hint="eastAsia" w:ascii="宋体" w:hAnsi="宋体" w:cs="宋体"/>
          <w:color w:val="auto"/>
          <w:szCs w:val="21"/>
          <w:lang w:eastAsia="zh-CN"/>
        </w:rPr>
        <w:t>温州地区金温货线场站调整布局研究</w:t>
      </w:r>
      <w:r>
        <w:rPr>
          <w:rFonts w:hint="eastAsia" w:ascii="宋体" w:hAnsi="宋体" w:cs="宋体"/>
          <w:color w:val="auto"/>
          <w:szCs w:val="21"/>
        </w:rPr>
        <w:t xml:space="preserve"> </w:t>
      </w:r>
    </w:p>
    <w:p>
      <w:pPr>
        <w:spacing w:line="360" w:lineRule="exact"/>
        <w:rPr>
          <w:rFonts w:ascii="宋体" w:hAnsi="宋体" w:cs="宋体"/>
          <w:color w:val="auto"/>
          <w:szCs w:val="21"/>
        </w:rPr>
      </w:pPr>
      <w:r>
        <w:rPr>
          <w:rFonts w:hint="eastAsia" w:ascii="宋体" w:hAnsi="宋体" w:cs="宋体"/>
          <w:color w:val="auto"/>
          <w:szCs w:val="21"/>
        </w:rPr>
        <w:t xml:space="preserve">    数量：1批</w:t>
      </w:r>
    </w:p>
    <w:p>
      <w:pPr>
        <w:spacing w:line="360" w:lineRule="exact"/>
        <w:rPr>
          <w:rFonts w:hint="eastAsia" w:ascii="宋体" w:hAnsi="宋体" w:cs="宋体"/>
          <w:color w:val="auto"/>
          <w:szCs w:val="21"/>
        </w:rPr>
      </w:pPr>
      <w:r>
        <w:rPr>
          <w:rFonts w:hint="eastAsia" w:ascii="宋体" w:hAnsi="宋体" w:cs="宋体"/>
          <w:color w:val="auto"/>
          <w:szCs w:val="21"/>
        </w:rPr>
        <w:t xml:space="preserve">    预算金额（元）：</w:t>
      </w:r>
      <w:r>
        <w:rPr>
          <w:rFonts w:hint="eastAsia" w:ascii="宋体" w:hAnsi="宋体" w:cs="宋体"/>
          <w:color w:val="auto"/>
          <w:szCs w:val="21"/>
          <w:u w:val="single"/>
        </w:rPr>
        <w:t xml:space="preserve"> </w:t>
      </w:r>
      <w:r>
        <w:rPr>
          <w:rFonts w:hint="eastAsia" w:ascii="宋体" w:hAnsi="宋体" w:cs="宋体"/>
          <w:b/>
          <w:bCs/>
          <w:color w:val="auto"/>
          <w:szCs w:val="21"/>
          <w:u w:val="single"/>
          <w:lang w:val="en-US" w:eastAsia="zh-CN"/>
        </w:rPr>
        <w:t>110</w:t>
      </w:r>
      <w:r>
        <w:rPr>
          <w:rFonts w:hint="eastAsia" w:ascii="宋体" w:hAnsi="宋体" w:cs="宋体"/>
          <w:b/>
          <w:bCs/>
          <w:color w:val="auto"/>
          <w:szCs w:val="21"/>
          <w:u w:val="single"/>
        </w:rPr>
        <w:t>0000</w:t>
      </w:r>
      <w:r>
        <w:rPr>
          <w:rFonts w:hint="eastAsia" w:ascii="宋体" w:hAnsi="宋体" w:cs="宋体"/>
          <w:color w:val="auto"/>
          <w:szCs w:val="21"/>
          <w:u w:val="single"/>
        </w:rPr>
        <w:t xml:space="preserve"> </w:t>
      </w:r>
      <w:r>
        <w:rPr>
          <w:rFonts w:hint="eastAsia" w:ascii="宋体" w:hAnsi="宋体" w:cs="宋体"/>
          <w:color w:val="auto"/>
          <w:szCs w:val="21"/>
        </w:rPr>
        <w:t>。</w:t>
      </w:r>
    </w:p>
    <w:p>
      <w:pPr>
        <w:spacing w:line="360" w:lineRule="exact"/>
        <w:ind w:firstLine="420" w:firstLineChars="200"/>
        <w:rPr>
          <w:rFonts w:hint="eastAsia" w:ascii="宋体" w:hAnsi="宋体" w:cs="宋体"/>
          <w:bCs/>
          <w:color w:val="auto"/>
          <w:szCs w:val="21"/>
        </w:rPr>
      </w:pPr>
      <w:r>
        <w:rPr>
          <w:rFonts w:hint="eastAsia" w:ascii="宋体" w:hAnsi="宋体" w:cs="宋体"/>
          <w:bCs/>
          <w:color w:val="auto"/>
          <w:szCs w:val="21"/>
        </w:rPr>
        <w:t>项目基本概况介绍：</w:t>
      </w:r>
      <w:r>
        <w:rPr>
          <w:rFonts w:hint="eastAsia" w:ascii="宋体" w:hAnsi="宋体" w:cs="宋体"/>
          <w:color w:val="auto"/>
          <w:sz w:val="22"/>
          <w:szCs w:val="22"/>
          <w:lang w:eastAsia="zh-CN"/>
        </w:rPr>
        <w:t>温州地区金温货线场站调整布局研究</w:t>
      </w:r>
      <w:r>
        <w:rPr>
          <w:rFonts w:hint="eastAsia" w:ascii="宋体" w:hAnsi="宋体" w:cs="宋体"/>
          <w:color w:val="auto"/>
          <w:sz w:val="22"/>
          <w:szCs w:val="22"/>
        </w:rPr>
        <w:t>，详见采购文件</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合同履行期限：具体详见招标文件。</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本项目（否）接受联合体投标。</w:t>
      </w:r>
    </w:p>
    <w:p>
      <w:pPr>
        <w:widowControl/>
        <w:spacing w:line="360" w:lineRule="exact"/>
        <w:rPr>
          <w:rFonts w:hint="eastAsia" w:ascii="宋体" w:hAnsi="宋体" w:cs="宋体"/>
          <w:bCs/>
          <w:color w:val="auto"/>
          <w:szCs w:val="21"/>
        </w:rPr>
      </w:pPr>
      <w:r>
        <w:rPr>
          <w:rFonts w:hint="eastAsia" w:ascii="宋体" w:hAnsi="宋体" w:cs="宋体"/>
          <w:bCs/>
          <w:color w:val="auto"/>
          <w:szCs w:val="21"/>
        </w:rPr>
        <w:t>二、申请人的资格要求：</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exact"/>
        <w:ind w:firstLine="420" w:firstLineChars="200"/>
        <w:rPr>
          <w:rFonts w:hint="eastAsia" w:ascii="宋体" w:hAnsi="宋体" w:eastAsia="宋体" w:cs="宋体"/>
          <w:b/>
          <w:bCs/>
          <w:color w:val="auto"/>
          <w:szCs w:val="21"/>
          <w:lang w:eastAsia="zh-CN"/>
        </w:rPr>
      </w:pPr>
      <w:r>
        <w:rPr>
          <w:rFonts w:hint="eastAsia" w:ascii="宋体" w:hAnsi="宋体" w:cs="宋体"/>
          <w:color w:val="auto"/>
          <w:szCs w:val="21"/>
        </w:rPr>
        <w:t>2.落实政府采购政策需满足的资格要求</w:t>
      </w:r>
      <w:r>
        <w:rPr>
          <w:rFonts w:hint="eastAsia" w:ascii="宋体" w:hAnsi="宋体" w:cs="宋体"/>
          <w:b w:val="0"/>
          <w:bCs w:val="0"/>
          <w:color w:val="auto"/>
          <w:szCs w:val="21"/>
        </w:rPr>
        <w:t>：</w:t>
      </w:r>
      <w:r>
        <w:rPr>
          <w:rFonts w:hint="eastAsia" w:ascii="宋体" w:hAnsi="宋体" w:cs="宋体"/>
          <w:b w:val="0"/>
          <w:bCs w:val="0"/>
          <w:color w:val="auto"/>
          <w:szCs w:val="21"/>
          <w:lang w:val="en-US" w:eastAsia="zh-CN"/>
        </w:rPr>
        <w:t>/。</w:t>
      </w:r>
    </w:p>
    <w:p>
      <w:pPr>
        <w:spacing w:line="360" w:lineRule="exact"/>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rPr>
        <w:t>3、本</w:t>
      </w:r>
      <w:r>
        <w:rPr>
          <w:rFonts w:hint="eastAsia" w:ascii="宋体" w:hAnsi="宋体" w:cs="宋体"/>
          <w:color w:val="auto"/>
          <w:szCs w:val="21"/>
          <w:highlight w:val="none"/>
        </w:rPr>
        <w:t>项目的特定资格要求：</w:t>
      </w:r>
      <w:r>
        <w:rPr>
          <w:rFonts w:hint="eastAsia" w:ascii="宋体" w:hAnsi="宋体" w:cs="宋体"/>
          <w:color w:val="auto"/>
          <w:szCs w:val="21"/>
          <w:highlight w:val="none"/>
          <w:lang w:val="en-US" w:eastAsia="zh-CN"/>
        </w:rPr>
        <w:t>/</w:t>
      </w:r>
      <w:r>
        <w:rPr>
          <w:rFonts w:hint="eastAsia" w:ascii="宋体" w:hAnsi="宋体" w:cs="宋体"/>
          <w:color w:val="auto"/>
          <w:szCs w:val="21"/>
          <w:highlight w:val="none"/>
          <w:lang w:eastAsia="zh-CN"/>
        </w:rPr>
        <w:t>。</w:t>
      </w:r>
    </w:p>
    <w:p>
      <w:pPr>
        <w:widowControl/>
        <w:spacing w:line="360" w:lineRule="exact"/>
        <w:rPr>
          <w:rFonts w:hint="eastAsia" w:ascii="宋体" w:hAnsi="宋体" w:cs="宋体"/>
          <w:bCs/>
          <w:color w:val="auto"/>
          <w:szCs w:val="21"/>
          <w:highlight w:val="none"/>
        </w:rPr>
      </w:pPr>
      <w:r>
        <w:rPr>
          <w:rFonts w:hint="eastAsia" w:ascii="宋体" w:hAnsi="宋体" w:cs="宋体"/>
          <w:bCs/>
          <w:color w:val="auto"/>
          <w:szCs w:val="21"/>
          <w:highlight w:val="none"/>
        </w:rPr>
        <w:t>三、获取采购文件</w:t>
      </w:r>
    </w:p>
    <w:p>
      <w:pPr>
        <w:spacing w:line="360" w:lineRule="exact"/>
        <w:ind w:firstLine="540"/>
        <w:rPr>
          <w:rFonts w:hint="eastAsia" w:ascii="宋体" w:hAnsi="宋体" w:cs="宋体"/>
          <w:color w:val="auto"/>
          <w:szCs w:val="21"/>
          <w:highlight w:val="none"/>
        </w:rPr>
      </w:pPr>
      <w:r>
        <w:rPr>
          <w:rFonts w:hint="eastAsia" w:ascii="宋体" w:hAnsi="宋体" w:cs="宋体"/>
          <w:color w:val="auto"/>
          <w:szCs w:val="21"/>
          <w:highlight w:val="none"/>
        </w:rPr>
        <w:t>时间：/</w:t>
      </w:r>
      <w:r>
        <w:rPr>
          <w:rFonts w:hint="eastAsia" w:ascii="宋体" w:hAnsi="宋体" w:cs="宋体"/>
          <w:b/>
          <w:bCs/>
          <w:color w:val="auto"/>
          <w:szCs w:val="21"/>
          <w:highlight w:val="none"/>
        </w:rPr>
        <w:t>至2022年</w:t>
      </w:r>
      <w:r>
        <w:rPr>
          <w:rFonts w:hint="eastAsia" w:ascii="宋体" w:hAnsi="宋体" w:cs="宋体"/>
          <w:b/>
          <w:bCs/>
          <w:color w:val="auto"/>
          <w:szCs w:val="21"/>
          <w:highlight w:val="none"/>
          <w:lang w:val="en-US" w:eastAsia="zh-CN"/>
        </w:rPr>
        <w:t>9</w:t>
      </w:r>
      <w:r>
        <w:rPr>
          <w:rFonts w:hint="eastAsia" w:ascii="宋体" w:hAnsi="宋体" w:cs="宋体"/>
          <w:b/>
          <w:bCs/>
          <w:color w:val="auto"/>
          <w:szCs w:val="21"/>
          <w:highlight w:val="none"/>
        </w:rPr>
        <w:t>月</w:t>
      </w:r>
      <w:r>
        <w:rPr>
          <w:rFonts w:hint="eastAsia" w:ascii="宋体" w:hAnsi="宋体" w:cs="宋体"/>
          <w:b/>
          <w:bCs/>
          <w:color w:val="auto"/>
          <w:szCs w:val="21"/>
          <w:highlight w:val="none"/>
          <w:lang w:val="en-US" w:eastAsia="zh-CN"/>
        </w:rPr>
        <w:t>22</w:t>
      </w:r>
      <w:r>
        <w:rPr>
          <w:rFonts w:hint="eastAsia" w:ascii="宋体" w:hAnsi="宋体" w:cs="宋体"/>
          <w:b/>
          <w:bCs/>
          <w:color w:val="auto"/>
          <w:szCs w:val="21"/>
          <w:highlight w:val="none"/>
        </w:rPr>
        <w:t>日</w:t>
      </w:r>
      <w:r>
        <w:rPr>
          <w:rFonts w:hint="eastAsia" w:ascii="宋体" w:hAnsi="宋体" w:cs="宋体"/>
          <w:color w:val="auto"/>
          <w:szCs w:val="21"/>
          <w:highlight w:val="none"/>
        </w:rPr>
        <w:t>，每天上午00：00至12：00，下午12：00至23：59（北京时间，线上获取法定节假日均可，线下获取文件法定节假日除外）</w:t>
      </w:r>
    </w:p>
    <w:p>
      <w:pPr>
        <w:spacing w:line="360" w:lineRule="exact"/>
        <w:ind w:firstLine="540"/>
        <w:rPr>
          <w:rFonts w:hint="eastAsia" w:ascii="宋体" w:hAnsi="宋体" w:cs="宋体"/>
          <w:color w:val="auto"/>
          <w:szCs w:val="21"/>
          <w:highlight w:val="none"/>
          <w:u w:val="single"/>
        </w:rPr>
      </w:pPr>
      <w:r>
        <w:rPr>
          <w:rFonts w:hint="eastAsia" w:ascii="宋体" w:hAnsi="宋体" w:cs="宋体"/>
          <w:color w:val="auto"/>
          <w:szCs w:val="21"/>
          <w:highlight w:val="none"/>
        </w:rPr>
        <w:t>地点（网址）：“政采云”平台（https：//zfcg.czt.zj.gov.cn/）</w:t>
      </w:r>
    </w:p>
    <w:p>
      <w:pPr>
        <w:spacing w:line="360" w:lineRule="exact"/>
        <w:ind w:firstLine="540"/>
        <w:rPr>
          <w:rFonts w:hint="eastAsia" w:ascii="宋体" w:hAnsi="宋体" w:cs="宋体"/>
          <w:color w:val="auto"/>
          <w:szCs w:val="21"/>
          <w:highlight w:val="none"/>
        </w:rPr>
      </w:pPr>
      <w:r>
        <w:rPr>
          <w:rFonts w:hint="eastAsia" w:ascii="宋体" w:hAnsi="宋体" w:cs="宋体"/>
          <w:color w:val="auto"/>
          <w:szCs w:val="21"/>
          <w:highlight w:val="none"/>
        </w:rPr>
        <w:t>方式：供应商登录政采云平台https：//www.zcygov.cn/在线申请获取采购文件（进入“项目采购”应用，在获取采购文件菜单中选择项目，申请获取采购文件）</w:t>
      </w:r>
    </w:p>
    <w:p>
      <w:pPr>
        <w:spacing w:line="360" w:lineRule="exact"/>
        <w:ind w:firstLine="540"/>
        <w:rPr>
          <w:rFonts w:hint="eastAsia" w:ascii="宋体" w:hAnsi="宋体" w:cs="宋体"/>
          <w:color w:val="auto"/>
          <w:szCs w:val="21"/>
          <w:highlight w:val="none"/>
        </w:rPr>
      </w:pPr>
      <w:r>
        <w:rPr>
          <w:rFonts w:hint="eastAsia" w:ascii="宋体" w:hAnsi="宋体" w:cs="宋体"/>
          <w:color w:val="auto"/>
          <w:szCs w:val="21"/>
          <w:highlight w:val="none"/>
        </w:rPr>
        <w:t>售价（元）： 0 。</w:t>
      </w:r>
    </w:p>
    <w:p>
      <w:pPr>
        <w:widowControl/>
        <w:spacing w:line="360" w:lineRule="exact"/>
        <w:rPr>
          <w:rFonts w:hint="eastAsia" w:ascii="宋体" w:hAnsi="宋体" w:cs="宋体"/>
          <w:color w:val="auto"/>
          <w:szCs w:val="21"/>
          <w:highlight w:val="none"/>
        </w:rPr>
      </w:pPr>
      <w:r>
        <w:rPr>
          <w:rFonts w:hint="eastAsia" w:ascii="宋体" w:hAnsi="宋体" w:cs="宋体"/>
          <w:color w:val="auto"/>
          <w:szCs w:val="21"/>
          <w:highlight w:val="none"/>
        </w:rPr>
        <w:t>四、提交投标文件截止时间、开标时间和地点</w:t>
      </w:r>
    </w:p>
    <w:p>
      <w:pPr>
        <w:spacing w:line="360" w:lineRule="exact"/>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提交投标文件截止时间：</w:t>
      </w:r>
      <w:r>
        <w:rPr>
          <w:rFonts w:hint="eastAsia" w:ascii="宋体" w:hAnsi="宋体" w:cs="宋体"/>
          <w:b/>
          <w:color w:val="auto"/>
          <w:szCs w:val="21"/>
          <w:highlight w:val="none"/>
        </w:rPr>
        <w:t>2022年</w:t>
      </w:r>
      <w:r>
        <w:rPr>
          <w:rFonts w:hint="eastAsia" w:ascii="宋体" w:hAnsi="宋体" w:cs="宋体"/>
          <w:b/>
          <w:color w:val="auto"/>
          <w:szCs w:val="21"/>
          <w:highlight w:val="none"/>
          <w:lang w:val="en-US" w:eastAsia="zh-CN"/>
        </w:rPr>
        <w:t>9</w:t>
      </w:r>
      <w:r>
        <w:rPr>
          <w:rFonts w:hint="eastAsia" w:ascii="宋体" w:hAnsi="宋体" w:cs="宋体"/>
          <w:b/>
          <w:color w:val="auto"/>
          <w:szCs w:val="21"/>
          <w:highlight w:val="none"/>
        </w:rPr>
        <w:t>月</w:t>
      </w:r>
      <w:r>
        <w:rPr>
          <w:rFonts w:hint="eastAsia" w:ascii="宋体" w:hAnsi="宋体" w:cs="宋体"/>
          <w:b/>
          <w:color w:val="auto"/>
          <w:szCs w:val="21"/>
          <w:highlight w:val="none"/>
          <w:lang w:val="en-US" w:eastAsia="zh-CN"/>
        </w:rPr>
        <w:t>22</w:t>
      </w:r>
      <w:r>
        <w:rPr>
          <w:rFonts w:hint="eastAsia" w:ascii="宋体" w:hAnsi="宋体" w:cs="宋体"/>
          <w:b/>
          <w:color w:val="auto"/>
          <w:szCs w:val="21"/>
          <w:highlight w:val="none"/>
        </w:rPr>
        <w:t>日</w:t>
      </w:r>
      <w:r>
        <w:rPr>
          <w:rFonts w:hint="eastAsia" w:ascii="宋体" w:hAnsi="宋体" w:cs="宋体"/>
          <w:color w:val="auto"/>
          <w:szCs w:val="21"/>
          <w:highlight w:val="none"/>
        </w:rPr>
        <w:t xml:space="preserve"> </w:t>
      </w:r>
      <w:r>
        <w:rPr>
          <w:rFonts w:hint="eastAsia" w:ascii="宋体" w:hAnsi="宋体" w:cs="宋体"/>
          <w:b/>
          <w:bCs/>
          <w:color w:val="auto"/>
          <w:szCs w:val="21"/>
          <w:highlight w:val="none"/>
        </w:rPr>
        <w:t>9：30</w:t>
      </w:r>
      <w:r>
        <w:rPr>
          <w:rFonts w:hint="eastAsia" w:ascii="宋体" w:hAnsi="宋体" w:cs="宋体"/>
          <w:color w:val="auto"/>
          <w:szCs w:val="21"/>
          <w:highlight w:val="none"/>
        </w:rPr>
        <w:t>（北京时间）；</w:t>
      </w:r>
    </w:p>
    <w:p>
      <w:pPr>
        <w:spacing w:line="360" w:lineRule="exact"/>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投标地点（网址）：政采云平台 （https：//www.zcygov.cn/）</w:t>
      </w:r>
    </w:p>
    <w:p>
      <w:pPr>
        <w:spacing w:line="360" w:lineRule="exact"/>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开标时间：</w:t>
      </w:r>
      <w:r>
        <w:rPr>
          <w:rFonts w:hint="eastAsia" w:ascii="宋体" w:hAnsi="宋体" w:cs="宋体"/>
          <w:b/>
          <w:color w:val="auto"/>
          <w:szCs w:val="21"/>
          <w:highlight w:val="none"/>
        </w:rPr>
        <w:t>2022年</w:t>
      </w:r>
      <w:r>
        <w:rPr>
          <w:rFonts w:hint="eastAsia" w:ascii="宋体" w:hAnsi="宋体" w:cs="宋体"/>
          <w:b/>
          <w:color w:val="auto"/>
          <w:szCs w:val="21"/>
          <w:highlight w:val="none"/>
          <w:lang w:val="en-US" w:eastAsia="zh-CN"/>
        </w:rPr>
        <w:t>9</w:t>
      </w:r>
      <w:r>
        <w:rPr>
          <w:rFonts w:hint="eastAsia" w:ascii="宋体" w:hAnsi="宋体" w:cs="宋体"/>
          <w:b/>
          <w:color w:val="auto"/>
          <w:szCs w:val="21"/>
          <w:highlight w:val="none"/>
        </w:rPr>
        <w:t>月</w:t>
      </w:r>
      <w:r>
        <w:rPr>
          <w:rFonts w:hint="eastAsia" w:ascii="宋体" w:hAnsi="宋体" w:cs="宋体"/>
          <w:b/>
          <w:color w:val="auto"/>
          <w:szCs w:val="21"/>
          <w:highlight w:val="none"/>
          <w:lang w:val="en-US" w:eastAsia="zh-CN"/>
        </w:rPr>
        <w:t>22</w:t>
      </w:r>
      <w:r>
        <w:rPr>
          <w:rFonts w:hint="eastAsia" w:ascii="宋体" w:hAnsi="宋体" w:cs="宋体"/>
          <w:b/>
          <w:color w:val="auto"/>
          <w:szCs w:val="21"/>
          <w:highlight w:val="none"/>
        </w:rPr>
        <w:t>日</w:t>
      </w:r>
      <w:r>
        <w:rPr>
          <w:rFonts w:hint="eastAsia" w:ascii="宋体" w:hAnsi="宋体" w:cs="宋体"/>
          <w:color w:val="auto"/>
          <w:szCs w:val="21"/>
          <w:highlight w:val="none"/>
        </w:rPr>
        <w:t xml:space="preserve"> </w:t>
      </w:r>
      <w:r>
        <w:rPr>
          <w:rFonts w:hint="eastAsia" w:ascii="宋体" w:hAnsi="宋体" w:cs="宋体"/>
          <w:b/>
          <w:bCs/>
          <w:color w:val="auto"/>
          <w:szCs w:val="21"/>
          <w:highlight w:val="none"/>
        </w:rPr>
        <w:t>9：30</w:t>
      </w:r>
      <w:r>
        <w:rPr>
          <w:rFonts w:hint="eastAsia" w:ascii="宋体" w:hAnsi="宋体" w:cs="宋体"/>
          <w:color w:val="auto"/>
          <w:szCs w:val="21"/>
          <w:highlight w:val="none"/>
        </w:rPr>
        <w:t>（北京时间）；</w:t>
      </w:r>
    </w:p>
    <w:p>
      <w:pPr>
        <w:spacing w:line="360" w:lineRule="exact"/>
        <w:ind w:firstLine="210" w:firstLineChars="100"/>
        <w:rPr>
          <w:rFonts w:hint="eastAsia" w:ascii="宋体" w:hAnsi="宋体" w:cs="宋体"/>
          <w:color w:val="auto"/>
          <w:szCs w:val="21"/>
        </w:rPr>
      </w:pPr>
      <w:r>
        <w:rPr>
          <w:rFonts w:hint="eastAsia" w:ascii="宋体" w:hAnsi="宋体" w:cs="宋体"/>
          <w:color w:val="auto"/>
          <w:szCs w:val="21"/>
        </w:rPr>
        <w:t>开标地点（网址）：温州市鹿城区南汇街道车站大道万顺大厦A-804，在政府采购云平台（https：//www.zcygov.cn/）上开启投标文件；</w:t>
      </w:r>
    </w:p>
    <w:p>
      <w:pPr>
        <w:spacing w:line="360" w:lineRule="exact"/>
        <w:ind w:firstLine="210" w:firstLineChars="100"/>
        <w:rPr>
          <w:rFonts w:hint="eastAsia" w:ascii="宋体" w:hAnsi="宋体" w:cs="宋体"/>
          <w:color w:val="auto"/>
          <w:szCs w:val="21"/>
        </w:rPr>
      </w:pPr>
      <w:r>
        <w:rPr>
          <w:rFonts w:hint="eastAsia" w:ascii="宋体" w:hAnsi="宋体" w:cs="宋体"/>
          <w:color w:val="auto"/>
          <w:szCs w:val="21"/>
        </w:rPr>
        <w:t>开标时间后30分钟内，投标人须登录政府采购云平台，用“项目采购-开标评标”功能解密投标文件（线上）；</w:t>
      </w:r>
    </w:p>
    <w:p>
      <w:pPr>
        <w:widowControl/>
        <w:spacing w:line="360" w:lineRule="exact"/>
        <w:rPr>
          <w:rFonts w:hint="eastAsia" w:ascii="宋体" w:hAnsi="宋体" w:cs="宋体"/>
          <w:color w:val="auto"/>
          <w:szCs w:val="21"/>
        </w:rPr>
      </w:pPr>
      <w:r>
        <w:rPr>
          <w:rFonts w:hint="eastAsia" w:ascii="宋体" w:hAnsi="宋体" w:cs="宋体"/>
          <w:color w:val="auto"/>
          <w:szCs w:val="21"/>
        </w:rPr>
        <w:t>五、公告期限</w:t>
      </w:r>
    </w:p>
    <w:p>
      <w:pPr>
        <w:widowControl/>
        <w:spacing w:line="360" w:lineRule="exact"/>
        <w:ind w:firstLine="420" w:firstLineChars="200"/>
        <w:rPr>
          <w:rFonts w:hint="eastAsia" w:ascii="宋体" w:hAnsi="宋体" w:cs="宋体"/>
          <w:color w:val="auto"/>
          <w:szCs w:val="21"/>
        </w:rPr>
      </w:pPr>
      <w:r>
        <w:rPr>
          <w:rFonts w:hint="eastAsia" w:ascii="宋体" w:hAnsi="宋体" w:cs="宋体"/>
          <w:color w:val="auto"/>
          <w:szCs w:val="21"/>
        </w:rPr>
        <w:t>自本公告发布之日起5个工作日。</w:t>
      </w:r>
    </w:p>
    <w:p>
      <w:pPr>
        <w:widowControl/>
        <w:spacing w:line="360" w:lineRule="exact"/>
        <w:rPr>
          <w:rFonts w:hint="eastAsia" w:ascii="宋体" w:hAnsi="宋体" w:cs="宋体"/>
          <w:bCs/>
          <w:color w:val="auto"/>
          <w:szCs w:val="21"/>
        </w:rPr>
      </w:pPr>
      <w:r>
        <w:rPr>
          <w:rFonts w:hint="eastAsia" w:ascii="宋体" w:hAnsi="宋体" w:cs="宋体"/>
          <w:bCs/>
          <w:color w:val="auto"/>
          <w:szCs w:val="21"/>
        </w:rPr>
        <w:t>六、其他补充事宜</w:t>
      </w:r>
    </w:p>
    <w:p>
      <w:pPr>
        <w:widowControl/>
        <w:spacing w:line="360" w:lineRule="exact"/>
        <w:ind w:firstLine="210" w:firstLineChars="100"/>
        <w:rPr>
          <w:rFonts w:hint="eastAsia" w:ascii="宋体" w:hAnsi="宋体" w:cs="宋体"/>
          <w:color w:val="auto"/>
          <w:szCs w:val="21"/>
        </w:rPr>
      </w:pPr>
      <w:r>
        <w:rPr>
          <w:rFonts w:hint="eastAsia" w:ascii="宋体" w:hAnsi="宋体" w:cs="宋体"/>
          <w:color w:val="auto"/>
          <w:szCs w:val="21"/>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widowControl/>
        <w:spacing w:line="360" w:lineRule="exact"/>
        <w:ind w:firstLine="210" w:firstLineChars="100"/>
        <w:rPr>
          <w:rFonts w:hint="eastAsia" w:ascii="宋体" w:hAnsi="宋体" w:cs="宋体"/>
          <w:color w:val="auto"/>
          <w:szCs w:val="21"/>
        </w:rPr>
      </w:pPr>
      <w:r>
        <w:rPr>
          <w:rFonts w:hint="eastAsia" w:ascii="宋体" w:hAnsi="宋体" w:cs="宋体"/>
          <w:color w:val="auto"/>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widowControl/>
        <w:spacing w:line="360" w:lineRule="exact"/>
        <w:ind w:firstLine="210" w:firstLineChars="100"/>
        <w:rPr>
          <w:rFonts w:hint="eastAsia" w:ascii="宋体" w:hAnsi="宋体" w:cs="宋体"/>
          <w:color w:val="auto"/>
          <w:szCs w:val="21"/>
        </w:rPr>
      </w:pPr>
      <w:r>
        <w:rPr>
          <w:rFonts w:hint="eastAsia" w:ascii="宋体" w:hAnsi="宋体" w:cs="宋体"/>
          <w:color w:val="auto"/>
          <w:szCs w:val="21"/>
        </w:rPr>
        <w:t>3.其他事项：电子招投标的说明：（一）质疑投诉：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二）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投标文件的传输递交：投标人在投标截止时间前将加密的投标文件上传至政府采购云平台； ⑥投标文件的解密：投标人按照平台提示和招标文件的规定在半小时内完成在线解密；⑦ 具体操作指南：详见政采云平台“服务中心-帮助文档-项目采购-操作流程-电子招投标-政府采购项目电子交易管理操作指南-供应商”：浙江省政府采购项目政采云平台学习专题https：//edu.zcygov.cn/luban/e-biding。</w:t>
      </w:r>
    </w:p>
    <w:p>
      <w:pPr>
        <w:widowControl/>
        <w:spacing w:line="360" w:lineRule="exact"/>
        <w:rPr>
          <w:rFonts w:hint="eastAsia" w:ascii="宋体" w:hAnsi="宋体" w:cs="宋体"/>
          <w:color w:val="auto"/>
          <w:szCs w:val="21"/>
        </w:rPr>
      </w:pPr>
      <w:r>
        <w:rPr>
          <w:rFonts w:hint="eastAsia" w:ascii="宋体" w:hAnsi="宋体" w:cs="宋体"/>
          <w:bCs/>
          <w:color w:val="auto"/>
          <w:szCs w:val="21"/>
        </w:rPr>
        <w:t>七、对本次招标提出询问、质疑、投诉，请按以下方式联系</w:t>
      </w:r>
    </w:p>
    <w:p>
      <w:pPr>
        <w:widowControl/>
        <w:spacing w:line="360" w:lineRule="exact"/>
        <w:jc w:val="left"/>
        <w:rPr>
          <w:rFonts w:hint="eastAsia" w:ascii="宋体" w:hAnsi="宋体" w:cs="宋体"/>
          <w:color w:val="auto"/>
          <w:sz w:val="22"/>
          <w:szCs w:val="22"/>
        </w:rPr>
      </w:pPr>
      <w:r>
        <w:rPr>
          <w:rFonts w:hint="eastAsia" w:ascii="宋体" w:hAnsi="宋体" w:cs="宋体"/>
          <w:color w:val="auto"/>
          <w:szCs w:val="21"/>
        </w:rPr>
        <w:t xml:space="preserve">  </w:t>
      </w:r>
      <w:r>
        <w:rPr>
          <w:rFonts w:hint="eastAsia" w:ascii="宋体" w:hAnsi="宋体" w:cs="宋体"/>
          <w:color w:val="auto"/>
          <w:sz w:val="22"/>
          <w:szCs w:val="22"/>
        </w:rPr>
        <w:t>  1.采购人信息</w:t>
      </w:r>
    </w:p>
    <w:p>
      <w:pPr>
        <w:widowControl/>
        <w:spacing w:line="360" w:lineRule="exact"/>
        <w:jc w:val="left"/>
        <w:rPr>
          <w:rFonts w:hint="eastAsia" w:ascii="宋体" w:hAnsi="宋体" w:eastAsia="宋体" w:cs="宋体"/>
          <w:color w:val="auto"/>
          <w:sz w:val="22"/>
          <w:szCs w:val="22"/>
          <w:lang w:eastAsia="zh-CN"/>
        </w:rPr>
      </w:pPr>
      <w:r>
        <w:rPr>
          <w:rFonts w:hint="eastAsia" w:ascii="宋体" w:hAnsi="宋体" w:cs="宋体"/>
          <w:color w:val="auto"/>
          <w:sz w:val="22"/>
          <w:szCs w:val="22"/>
        </w:rPr>
        <w:t>    名   称：</w:t>
      </w:r>
      <w:r>
        <w:rPr>
          <w:rFonts w:hint="eastAsia" w:ascii="宋体" w:hAnsi="宋体" w:cs="宋体"/>
          <w:color w:val="auto"/>
          <w:sz w:val="22"/>
          <w:szCs w:val="22"/>
          <w:lang w:eastAsia="zh-CN"/>
        </w:rPr>
        <w:t>温州市铁路与城市轨道交通建设管理中心</w:t>
      </w:r>
    </w:p>
    <w:p>
      <w:pPr>
        <w:widowControl/>
        <w:spacing w:line="360" w:lineRule="exact"/>
        <w:ind w:firstLine="660" w:firstLineChars="300"/>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rPr>
        <w:t>地</w:t>
      </w:r>
      <w:r>
        <w:rPr>
          <w:rFonts w:hint="eastAsia" w:ascii="宋体" w:hAnsi="宋体" w:cs="宋体"/>
          <w:color w:val="auto"/>
          <w:sz w:val="22"/>
          <w:szCs w:val="22"/>
          <w:highlight w:val="none"/>
        </w:rPr>
        <w:t xml:space="preserve">   址：浙江省温州市</w:t>
      </w:r>
      <w:r>
        <w:rPr>
          <w:rFonts w:hint="eastAsia" w:ascii="宋体" w:hAnsi="宋体" w:cs="宋体"/>
          <w:color w:val="auto"/>
          <w:sz w:val="22"/>
          <w:szCs w:val="22"/>
          <w:highlight w:val="none"/>
          <w:lang w:val="en-US" w:eastAsia="zh-CN"/>
        </w:rPr>
        <w:t>鹿城区府东路561号</w:t>
      </w:r>
    </w:p>
    <w:p>
      <w:pPr>
        <w:widowControl/>
        <w:spacing w:line="360" w:lineRule="exact"/>
        <w:ind w:firstLine="660" w:firstLineChars="300"/>
        <w:jc w:val="left"/>
        <w:rPr>
          <w:rFonts w:hint="eastAsia" w:ascii="宋体" w:hAnsi="宋体" w:cs="宋体"/>
          <w:color w:val="auto"/>
          <w:sz w:val="22"/>
          <w:szCs w:val="22"/>
          <w:highlight w:val="none"/>
          <w:lang w:eastAsia="zh-CN"/>
        </w:rPr>
      </w:pPr>
      <w:r>
        <w:rPr>
          <w:rFonts w:hint="eastAsia" w:ascii="宋体" w:hAnsi="宋体" w:cs="宋体"/>
          <w:color w:val="auto"/>
          <w:sz w:val="22"/>
          <w:szCs w:val="22"/>
          <w:highlight w:val="none"/>
        </w:rPr>
        <w:t>项目联系人（询问）：庄</w:t>
      </w:r>
      <w:r>
        <w:rPr>
          <w:rFonts w:hint="eastAsia" w:ascii="宋体" w:hAnsi="宋体" w:cs="宋体"/>
          <w:color w:val="auto"/>
          <w:sz w:val="22"/>
          <w:szCs w:val="22"/>
          <w:highlight w:val="none"/>
          <w:lang w:eastAsia="zh-CN"/>
        </w:rPr>
        <w:t>先生</w:t>
      </w:r>
    </w:p>
    <w:p>
      <w:pPr>
        <w:widowControl/>
        <w:spacing w:line="360" w:lineRule="exact"/>
        <w:ind w:firstLine="660" w:firstLineChars="300"/>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rPr>
        <w:t>项目联系方式（询问）：</w:t>
      </w:r>
      <w:r>
        <w:rPr>
          <w:rFonts w:hint="eastAsia" w:ascii="宋体" w:hAnsi="宋体" w:cs="宋体"/>
          <w:color w:val="auto"/>
          <w:sz w:val="22"/>
          <w:szCs w:val="22"/>
          <w:highlight w:val="none"/>
          <w:lang w:val="en-US" w:eastAsia="zh-CN"/>
        </w:rPr>
        <w:t>0577-88962378</w:t>
      </w:r>
    </w:p>
    <w:p>
      <w:pPr>
        <w:widowControl/>
        <w:spacing w:line="360" w:lineRule="exact"/>
        <w:ind w:firstLine="660" w:firstLineChars="300"/>
        <w:jc w:val="lef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质疑联系人：</w:t>
      </w:r>
      <w:r>
        <w:rPr>
          <w:rFonts w:hint="eastAsia" w:ascii="宋体" w:hAnsi="宋体" w:cs="宋体"/>
          <w:color w:val="auto"/>
          <w:sz w:val="22"/>
          <w:szCs w:val="22"/>
          <w:highlight w:val="none"/>
          <w:lang w:eastAsia="zh-CN"/>
        </w:rPr>
        <w:t>王先生</w:t>
      </w:r>
    </w:p>
    <w:p>
      <w:pPr>
        <w:widowControl/>
        <w:spacing w:line="360" w:lineRule="exact"/>
        <w:ind w:firstLine="660" w:firstLineChars="300"/>
        <w:jc w:val="left"/>
        <w:rPr>
          <w:rFonts w:hint="default" w:ascii="宋体" w:hAnsi="宋体" w:cs="宋体"/>
          <w:color w:val="auto"/>
          <w:sz w:val="22"/>
          <w:szCs w:val="22"/>
          <w:highlight w:val="none"/>
          <w:lang w:val="en-US"/>
        </w:rPr>
      </w:pPr>
      <w:r>
        <w:rPr>
          <w:rFonts w:hint="eastAsia" w:ascii="宋体" w:hAnsi="宋体" w:cs="宋体"/>
          <w:color w:val="auto"/>
          <w:sz w:val="22"/>
          <w:szCs w:val="22"/>
          <w:highlight w:val="none"/>
        </w:rPr>
        <w:t>质疑联系方式：</w:t>
      </w:r>
      <w:r>
        <w:rPr>
          <w:rFonts w:hint="eastAsia" w:ascii="宋体" w:hAnsi="宋体" w:cs="宋体"/>
          <w:color w:val="auto"/>
          <w:sz w:val="22"/>
          <w:szCs w:val="22"/>
          <w:highlight w:val="none"/>
          <w:lang w:val="en-US" w:eastAsia="zh-CN"/>
        </w:rPr>
        <w:t>0577-88962379</w:t>
      </w:r>
    </w:p>
    <w:p>
      <w:pPr>
        <w:widowControl/>
        <w:spacing w:line="360" w:lineRule="exact"/>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    2.采购代理机构信息</w:t>
      </w:r>
    </w:p>
    <w:p>
      <w:pPr>
        <w:widowControl/>
        <w:spacing w:line="360" w:lineRule="exact"/>
        <w:jc w:val="left"/>
        <w:rPr>
          <w:rFonts w:hint="eastAsia" w:ascii="宋体" w:hAnsi="宋体" w:cs="宋体"/>
          <w:color w:val="auto"/>
          <w:sz w:val="22"/>
          <w:szCs w:val="22"/>
        </w:rPr>
      </w:pPr>
      <w:r>
        <w:rPr>
          <w:rFonts w:hint="eastAsia" w:ascii="宋体" w:hAnsi="宋体" w:cs="宋体"/>
          <w:color w:val="auto"/>
          <w:sz w:val="22"/>
          <w:szCs w:val="22"/>
        </w:rPr>
        <w:t>    名    称：温州中致工程项目管理有限公司 </w:t>
      </w:r>
    </w:p>
    <w:p>
      <w:pPr>
        <w:widowControl/>
        <w:spacing w:line="360" w:lineRule="exact"/>
        <w:jc w:val="left"/>
        <w:rPr>
          <w:rFonts w:hint="eastAsia" w:ascii="宋体" w:hAnsi="宋体" w:cs="宋体"/>
          <w:color w:val="auto"/>
          <w:sz w:val="22"/>
          <w:szCs w:val="22"/>
        </w:rPr>
      </w:pPr>
      <w:r>
        <w:rPr>
          <w:rFonts w:hint="eastAsia" w:ascii="宋体" w:hAnsi="宋体" w:cs="宋体"/>
          <w:color w:val="auto"/>
          <w:sz w:val="22"/>
          <w:szCs w:val="22"/>
        </w:rPr>
        <w:t>    地    址：温州市鹿城区南汇街道车站大道万顺大厦A-804 </w:t>
      </w:r>
    </w:p>
    <w:p>
      <w:pPr>
        <w:widowControl/>
        <w:spacing w:line="360" w:lineRule="exact"/>
        <w:jc w:val="left"/>
        <w:rPr>
          <w:rFonts w:hint="eastAsia" w:ascii="宋体" w:hAnsi="宋体" w:cs="宋体"/>
          <w:color w:val="auto"/>
          <w:sz w:val="22"/>
          <w:szCs w:val="22"/>
        </w:rPr>
      </w:pPr>
      <w:r>
        <w:rPr>
          <w:rFonts w:hint="eastAsia" w:ascii="宋体" w:hAnsi="宋体" w:cs="宋体"/>
          <w:color w:val="auto"/>
          <w:sz w:val="22"/>
          <w:szCs w:val="22"/>
        </w:rPr>
        <w:t>    项目联系人（询问）：张先生 </w:t>
      </w:r>
    </w:p>
    <w:p>
      <w:pPr>
        <w:widowControl/>
        <w:spacing w:line="360" w:lineRule="exact"/>
        <w:jc w:val="left"/>
        <w:rPr>
          <w:rFonts w:hint="eastAsia" w:ascii="宋体" w:hAnsi="宋体" w:cs="宋体"/>
          <w:color w:val="auto"/>
          <w:sz w:val="22"/>
          <w:szCs w:val="22"/>
        </w:rPr>
      </w:pPr>
      <w:r>
        <w:rPr>
          <w:rFonts w:hint="eastAsia" w:ascii="宋体" w:hAnsi="宋体" w:cs="宋体"/>
          <w:color w:val="auto"/>
          <w:sz w:val="22"/>
          <w:szCs w:val="22"/>
        </w:rPr>
        <w:t>    项目联系方式（询问）：15158685636/0577-88286582 </w:t>
      </w:r>
    </w:p>
    <w:p>
      <w:pPr>
        <w:widowControl/>
        <w:spacing w:line="360" w:lineRule="exact"/>
        <w:jc w:val="left"/>
        <w:rPr>
          <w:rFonts w:hint="eastAsia" w:ascii="宋体" w:hAnsi="宋体" w:cs="宋体"/>
          <w:color w:val="auto"/>
          <w:sz w:val="22"/>
          <w:szCs w:val="22"/>
        </w:rPr>
      </w:pPr>
      <w:r>
        <w:rPr>
          <w:rFonts w:hint="eastAsia" w:ascii="宋体" w:hAnsi="宋体" w:cs="宋体"/>
          <w:color w:val="auto"/>
          <w:sz w:val="22"/>
          <w:szCs w:val="22"/>
        </w:rPr>
        <w:t>    质疑联系人：陈先生 </w:t>
      </w:r>
    </w:p>
    <w:p>
      <w:pPr>
        <w:widowControl/>
        <w:spacing w:line="360" w:lineRule="exact"/>
        <w:jc w:val="left"/>
        <w:rPr>
          <w:rFonts w:hint="eastAsia" w:ascii="宋体" w:hAnsi="宋体" w:cs="宋体"/>
          <w:color w:val="auto"/>
          <w:sz w:val="22"/>
          <w:szCs w:val="22"/>
        </w:rPr>
      </w:pPr>
      <w:r>
        <w:rPr>
          <w:rFonts w:hint="eastAsia" w:ascii="宋体" w:hAnsi="宋体" w:cs="宋体"/>
          <w:color w:val="auto"/>
          <w:sz w:val="22"/>
          <w:szCs w:val="22"/>
        </w:rPr>
        <w:t>    质疑联系方式：15258632210 </w:t>
      </w:r>
    </w:p>
    <w:p>
      <w:pPr>
        <w:widowControl/>
        <w:spacing w:line="360" w:lineRule="exact"/>
        <w:jc w:val="left"/>
        <w:rPr>
          <w:rFonts w:hint="eastAsia" w:ascii="宋体" w:hAnsi="宋体" w:cs="宋体"/>
          <w:color w:val="auto"/>
          <w:sz w:val="22"/>
          <w:szCs w:val="22"/>
        </w:rPr>
      </w:pPr>
      <w:r>
        <w:rPr>
          <w:rFonts w:hint="eastAsia" w:ascii="宋体" w:hAnsi="宋体" w:cs="宋体"/>
          <w:color w:val="auto"/>
          <w:sz w:val="22"/>
          <w:szCs w:val="22"/>
        </w:rPr>
        <w:t>    3.同级政府采购监督管理部门</w:t>
      </w:r>
    </w:p>
    <w:p>
      <w:pPr>
        <w:widowControl/>
        <w:spacing w:line="360" w:lineRule="exact"/>
        <w:jc w:val="left"/>
        <w:rPr>
          <w:rFonts w:hint="eastAsia" w:ascii="宋体" w:hAnsi="宋体" w:cs="宋体"/>
          <w:color w:val="auto"/>
          <w:sz w:val="22"/>
          <w:szCs w:val="22"/>
        </w:rPr>
      </w:pPr>
      <w:r>
        <w:rPr>
          <w:rFonts w:hint="eastAsia" w:ascii="宋体" w:hAnsi="宋体" w:cs="宋体"/>
          <w:color w:val="auto"/>
          <w:sz w:val="22"/>
          <w:szCs w:val="22"/>
        </w:rPr>
        <w:t>    名    称：温州市财政局政府采购监管处 </w:t>
      </w:r>
    </w:p>
    <w:p>
      <w:pPr>
        <w:widowControl/>
        <w:spacing w:line="360" w:lineRule="exact"/>
        <w:jc w:val="left"/>
        <w:rPr>
          <w:rFonts w:hint="eastAsia" w:ascii="宋体" w:hAnsi="宋体" w:cs="宋体"/>
          <w:color w:val="auto"/>
          <w:sz w:val="22"/>
          <w:szCs w:val="22"/>
        </w:rPr>
      </w:pPr>
      <w:r>
        <w:rPr>
          <w:rFonts w:hint="eastAsia" w:ascii="宋体" w:hAnsi="宋体" w:cs="宋体"/>
          <w:color w:val="auto"/>
          <w:sz w:val="22"/>
          <w:szCs w:val="22"/>
        </w:rPr>
        <w:t>    地    址：温州市鹿城区绣山路299号 </w:t>
      </w:r>
    </w:p>
    <w:p>
      <w:pPr>
        <w:widowControl/>
        <w:spacing w:line="360" w:lineRule="exact"/>
        <w:jc w:val="left"/>
        <w:rPr>
          <w:rFonts w:hint="eastAsia" w:ascii="宋体" w:hAnsi="宋体" w:cs="宋体"/>
          <w:color w:val="auto"/>
          <w:sz w:val="22"/>
          <w:szCs w:val="22"/>
        </w:rPr>
      </w:pPr>
      <w:r>
        <w:rPr>
          <w:rFonts w:hint="eastAsia" w:ascii="宋体" w:hAnsi="宋体" w:cs="宋体"/>
          <w:color w:val="auto"/>
          <w:sz w:val="22"/>
          <w:szCs w:val="22"/>
        </w:rPr>
        <w:t>    联系人 ：胡女士、蔡女士 </w:t>
      </w:r>
    </w:p>
    <w:p>
      <w:pPr>
        <w:widowControl/>
        <w:spacing w:line="360" w:lineRule="exact"/>
        <w:ind w:firstLine="440" w:firstLineChars="200"/>
        <w:rPr>
          <w:rFonts w:hint="eastAsia" w:ascii="宋体" w:hAnsi="宋体" w:cs="宋体"/>
          <w:color w:val="auto"/>
          <w:szCs w:val="21"/>
        </w:rPr>
      </w:pPr>
      <w:r>
        <w:rPr>
          <w:rFonts w:hint="eastAsia" w:ascii="宋体" w:hAnsi="宋体" w:cs="宋体"/>
          <w:color w:val="auto"/>
          <w:sz w:val="22"/>
          <w:szCs w:val="22"/>
        </w:rPr>
        <w:t>监督投诉电话：0577-88505289、88521948</w:t>
      </w:r>
    </w:p>
    <w:p>
      <w:pPr>
        <w:widowControl/>
        <w:spacing w:line="360" w:lineRule="exact"/>
        <w:ind w:firstLine="420" w:firstLineChars="200"/>
        <w:rPr>
          <w:rFonts w:hint="eastAsia" w:ascii="宋体" w:hAnsi="宋体" w:cs="宋体"/>
          <w:color w:val="auto"/>
          <w:szCs w:val="21"/>
        </w:rPr>
      </w:pPr>
    </w:p>
    <w:p>
      <w:pPr>
        <w:widowControl/>
        <w:spacing w:line="360" w:lineRule="exact"/>
        <w:ind w:firstLine="420" w:firstLineChars="200"/>
        <w:rPr>
          <w:rFonts w:hint="eastAsia" w:ascii="宋体" w:hAnsi="宋体" w:cs="宋体"/>
          <w:color w:val="auto"/>
          <w:szCs w:val="21"/>
        </w:rPr>
      </w:pPr>
      <w:r>
        <w:rPr>
          <w:rFonts w:hint="eastAsia" w:ascii="宋体" w:hAnsi="宋体" w:cs="宋体"/>
          <w:color w:val="auto"/>
          <w:szCs w:val="21"/>
        </w:rPr>
        <w:t>若对项目采购电子交易系统操作有疑问，可登录政采云（https：//www.zcygov.cn/），点击右侧咨询小采，获取采小蜜智能服务管家帮助，或拨打政采云服务热线400-881-7190获取热线服务帮助。        </w:t>
      </w:r>
    </w:p>
    <w:p>
      <w:pPr>
        <w:widowControl/>
        <w:spacing w:line="360" w:lineRule="exact"/>
        <w:ind w:firstLine="420" w:firstLineChars="200"/>
        <w:rPr>
          <w:rFonts w:hint="eastAsia" w:ascii="宋体" w:hAnsi="宋体" w:cs="宋体"/>
          <w:color w:val="auto"/>
          <w:szCs w:val="21"/>
        </w:rPr>
      </w:pPr>
      <w:r>
        <w:rPr>
          <w:rFonts w:hint="eastAsia" w:ascii="宋体" w:hAnsi="宋体" w:cs="宋体"/>
          <w:color w:val="auto"/>
          <w:szCs w:val="21"/>
        </w:rPr>
        <w:t>CA问题联系电话（人工）：汇信CA 400-888-4636；天谷CA 400-087-8198。</w:t>
      </w:r>
    </w:p>
    <w:p>
      <w:pPr>
        <w:widowControl/>
        <w:wordWrap w:val="0"/>
        <w:spacing w:line="360" w:lineRule="auto"/>
        <w:jc w:val="right"/>
        <w:rPr>
          <w:rFonts w:ascii="宋体" w:hAnsi="宋体"/>
          <w:color w:val="auto"/>
          <w:szCs w:val="21"/>
        </w:rPr>
      </w:pPr>
      <w:r>
        <w:rPr>
          <w:rFonts w:ascii="宋体" w:hAnsi="宋体"/>
          <w:color w:val="auto"/>
          <w:szCs w:val="21"/>
        </w:rPr>
        <w:t xml:space="preserve"> </w:t>
      </w:r>
    </w:p>
    <w:p>
      <w:pPr>
        <w:spacing w:line="500" w:lineRule="exact"/>
        <w:jc w:val="center"/>
        <w:outlineLvl w:val="0"/>
        <w:rPr>
          <w:rFonts w:ascii="宋体" w:hAnsi="宋体"/>
          <w:b/>
          <w:bCs/>
          <w:color w:val="auto"/>
          <w:sz w:val="36"/>
          <w:szCs w:val="36"/>
        </w:rPr>
      </w:pPr>
      <w:r>
        <w:rPr>
          <w:rFonts w:ascii="宋体" w:hAnsi="宋体"/>
          <w:b/>
          <w:bCs/>
          <w:color w:val="auto"/>
          <w:sz w:val="36"/>
          <w:szCs w:val="36"/>
        </w:rPr>
        <w:br w:type="page"/>
      </w:r>
      <w:bookmarkStart w:id="12" w:name="_Toc18"/>
      <w:r>
        <w:rPr>
          <w:rFonts w:hint="eastAsia" w:ascii="宋体" w:hAnsi="宋体"/>
          <w:b/>
          <w:bCs/>
          <w:color w:val="auto"/>
          <w:sz w:val="36"/>
          <w:szCs w:val="36"/>
        </w:rPr>
        <w:t>磋商</w:t>
      </w:r>
      <w:r>
        <w:rPr>
          <w:rFonts w:ascii="宋体" w:hAnsi="宋体"/>
          <w:b/>
          <w:bCs/>
          <w:color w:val="auto"/>
          <w:sz w:val="36"/>
          <w:szCs w:val="36"/>
        </w:rPr>
        <w:t>须知前附表</w:t>
      </w:r>
      <w:bookmarkEnd w:id="12"/>
    </w:p>
    <w:tbl>
      <w:tblPr>
        <w:tblStyle w:val="17"/>
        <w:tblW w:w="1055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77"/>
        <w:gridCol w:w="1637"/>
        <w:gridCol w:w="82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0" w:hRule="atLeast"/>
          <w:jc w:val="center"/>
        </w:trPr>
        <w:tc>
          <w:tcPr>
            <w:tcW w:w="677" w:type="dxa"/>
            <w:noWrap w:val="0"/>
            <w:vAlign w:val="center"/>
          </w:tcPr>
          <w:p>
            <w:pPr>
              <w:keepLines w:val="0"/>
              <w:pageBreakBefore w:val="0"/>
              <w:kinsoku/>
              <w:wordWrap/>
              <w:overflowPunct/>
              <w:topLinePunct w:val="0"/>
              <w:bidi w:val="0"/>
              <w:snapToGrid/>
              <w:spacing w:line="280" w:lineRule="exact"/>
              <w:jc w:val="right"/>
              <w:textAlignment w:val="auto"/>
              <w:rPr>
                <w:rFonts w:ascii="宋体" w:hAnsi="宋体"/>
                <w:b/>
                <w:color w:val="auto"/>
                <w:sz w:val="22"/>
                <w:szCs w:val="22"/>
              </w:rPr>
            </w:pPr>
            <w:r>
              <w:rPr>
                <w:rFonts w:ascii="宋体" w:hAnsi="宋体"/>
                <w:b/>
                <w:color w:val="auto"/>
                <w:sz w:val="22"/>
                <w:szCs w:val="22"/>
              </w:rPr>
              <w:t>项号</w:t>
            </w:r>
          </w:p>
        </w:tc>
        <w:tc>
          <w:tcPr>
            <w:tcW w:w="1637" w:type="dxa"/>
            <w:noWrap w:val="0"/>
            <w:vAlign w:val="center"/>
          </w:tcPr>
          <w:p>
            <w:pPr>
              <w:keepLines w:val="0"/>
              <w:pageBreakBefore w:val="0"/>
              <w:kinsoku/>
              <w:wordWrap/>
              <w:overflowPunct/>
              <w:topLinePunct w:val="0"/>
              <w:bidi w:val="0"/>
              <w:snapToGrid/>
              <w:spacing w:line="280" w:lineRule="exact"/>
              <w:jc w:val="center"/>
              <w:textAlignment w:val="auto"/>
              <w:rPr>
                <w:rFonts w:ascii="宋体" w:hAnsi="宋体"/>
                <w:b/>
                <w:color w:val="auto"/>
                <w:sz w:val="22"/>
                <w:szCs w:val="22"/>
              </w:rPr>
            </w:pPr>
            <w:r>
              <w:rPr>
                <w:rFonts w:ascii="宋体" w:hAnsi="宋体"/>
                <w:b/>
                <w:color w:val="auto"/>
                <w:sz w:val="22"/>
                <w:szCs w:val="22"/>
              </w:rPr>
              <w:t>内容</w:t>
            </w:r>
          </w:p>
        </w:tc>
        <w:tc>
          <w:tcPr>
            <w:tcW w:w="8238" w:type="dxa"/>
            <w:noWrap w:val="0"/>
            <w:vAlign w:val="center"/>
          </w:tcPr>
          <w:p>
            <w:pPr>
              <w:keepLines w:val="0"/>
              <w:pageBreakBefore w:val="0"/>
              <w:kinsoku/>
              <w:wordWrap/>
              <w:overflowPunct/>
              <w:topLinePunct w:val="0"/>
              <w:bidi w:val="0"/>
              <w:snapToGrid/>
              <w:spacing w:line="280" w:lineRule="exact"/>
              <w:jc w:val="center"/>
              <w:textAlignment w:val="auto"/>
              <w:rPr>
                <w:rFonts w:ascii="宋体" w:hAnsi="宋体"/>
                <w:b/>
                <w:color w:val="auto"/>
                <w:sz w:val="22"/>
                <w:szCs w:val="22"/>
              </w:rPr>
            </w:pPr>
            <w:r>
              <w:rPr>
                <w:rFonts w:ascii="宋体" w:hAnsi="宋体"/>
                <w:b/>
                <w:color w:val="auto"/>
                <w:sz w:val="22"/>
                <w:szCs w:val="22"/>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93"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hanging="420"/>
              <w:jc w:val="right"/>
              <w:textAlignment w:val="auto"/>
              <w:rPr>
                <w:rFonts w:ascii="宋体" w:hAnsi="宋体"/>
                <w:color w:val="auto"/>
                <w:sz w:val="22"/>
                <w:szCs w:val="22"/>
              </w:rPr>
            </w:pPr>
          </w:p>
        </w:tc>
        <w:tc>
          <w:tcPr>
            <w:tcW w:w="1637" w:type="dxa"/>
            <w:noWrap w:val="0"/>
            <w:vAlign w:val="center"/>
          </w:tcPr>
          <w:p>
            <w:pPr>
              <w:keepLines w:val="0"/>
              <w:pageBreakBefore w:val="0"/>
              <w:kinsoku/>
              <w:wordWrap/>
              <w:overflowPunct/>
              <w:topLinePunct w:val="0"/>
              <w:bidi w:val="0"/>
              <w:snapToGrid/>
              <w:spacing w:line="280" w:lineRule="exact"/>
              <w:textAlignment w:val="auto"/>
              <w:rPr>
                <w:rFonts w:ascii="宋体" w:hAnsi="宋体"/>
                <w:color w:val="auto"/>
                <w:sz w:val="22"/>
                <w:szCs w:val="22"/>
              </w:rPr>
            </w:pPr>
            <w:r>
              <w:rPr>
                <w:rFonts w:ascii="宋体" w:hAnsi="宋体"/>
                <w:color w:val="auto"/>
                <w:sz w:val="22"/>
                <w:szCs w:val="22"/>
              </w:rPr>
              <w:t>项目名称</w:t>
            </w:r>
          </w:p>
        </w:tc>
        <w:tc>
          <w:tcPr>
            <w:tcW w:w="8238" w:type="dxa"/>
            <w:noWrap w:val="0"/>
            <w:vAlign w:val="center"/>
          </w:tcPr>
          <w:p>
            <w:pPr>
              <w:keepLines w:val="0"/>
              <w:pageBreakBefore w:val="0"/>
              <w:kinsoku/>
              <w:wordWrap/>
              <w:overflowPunct/>
              <w:topLinePunct w:val="0"/>
              <w:bidi w:val="0"/>
              <w:snapToGrid/>
              <w:spacing w:line="280" w:lineRule="exact"/>
              <w:textAlignment w:val="auto"/>
              <w:rPr>
                <w:rFonts w:hint="eastAsia" w:ascii="宋体" w:hAnsi="宋体" w:eastAsia="宋体"/>
                <w:color w:val="auto"/>
                <w:sz w:val="22"/>
                <w:szCs w:val="22"/>
                <w:lang w:eastAsia="zh-CN"/>
              </w:rPr>
            </w:pPr>
            <w:r>
              <w:rPr>
                <w:rFonts w:hint="eastAsia" w:ascii="宋体" w:hAnsi="宋体"/>
                <w:color w:val="auto"/>
                <w:sz w:val="22"/>
                <w:szCs w:val="22"/>
                <w:lang w:eastAsia="zh-CN"/>
              </w:rPr>
              <w:t>温州地区金温货线场站调整布局研究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0"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hanging="420"/>
              <w:jc w:val="right"/>
              <w:textAlignment w:val="auto"/>
              <w:rPr>
                <w:rFonts w:ascii="宋体" w:hAnsi="宋体"/>
                <w:color w:val="auto"/>
                <w:sz w:val="22"/>
                <w:szCs w:val="22"/>
              </w:rPr>
            </w:pPr>
            <w:r>
              <w:rPr>
                <w:rFonts w:ascii="宋体" w:hAnsi="宋体"/>
                <w:color w:val="auto"/>
                <w:sz w:val="22"/>
                <w:szCs w:val="22"/>
              </w:rPr>
              <w:t xml:space="preserve"> </w:t>
            </w:r>
          </w:p>
        </w:tc>
        <w:tc>
          <w:tcPr>
            <w:tcW w:w="1637" w:type="dxa"/>
            <w:noWrap w:val="0"/>
            <w:vAlign w:val="center"/>
          </w:tcPr>
          <w:p>
            <w:pPr>
              <w:keepLines w:val="0"/>
              <w:pageBreakBefore w:val="0"/>
              <w:kinsoku/>
              <w:wordWrap/>
              <w:overflowPunct/>
              <w:topLinePunct w:val="0"/>
              <w:bidi w:val="0"/>
              <w:snapToGrid/>
              <w:spacing w:line="280" w:lineRule="exact"/>
              <w:textAlignment w:val="auto"/>
              <w:rPr>
                <w:rFonts w:ascii="宋体" w:hAnsi="宋体"/>
                <w:color w:val="auto"/>
                <w:sz w:val="22"/>
                <w:szCs w:val="22"/>
              </w:rPr>
            </w:pPr>
            <w:r>
              <w:rPr>
                <w:rFonts w:ascii="宋体" w:hAnsi="宋体"/>
                <w:color w:val="auto"/>
                <w:sz w:val="22"/>
                <w:szCs w:val="22"/>
              </w:rPr>
              <w:t>项目编号</w:t>
            </w:r>
          </w:p>
        </w:tc>
        <w:tc>
          <w:tcPr>
            <w:tcW w:w="8238" w:type="dxa"/>
            <w:noWrap w:val="0"/>
            <w:vAlign w:val="center"/>
          </w:tcPr>
          <w:p>
            <w:pPr>
              <w:keepLines w:val="0"/>
              <w:pageBreakBefore w:val="0"/>
              <w:kinsoku/>
              <w:wordWrap/>
              <w:overflowPunct/>
              <w:topLinePunct w:val="0"/>
              <w:bidi w:val="0"/>
              <w:snapToGrid/>
              <w:spacing w:line="280" w:lineRule="exact"/>
              <w:textAlignment w:val="auto"/>
              <w:rPr>
                <w:rFonts w:hint="eastAsia" w:ascii="宋体" w:hAnsi="宋体" w:eastAsia="宋体"/>
                <w:color w:val="auto"/>
                <w:sz w:val="22"/>
                <w:szCs w:val="22"/>
                <w:lang w:eastAsia="zh-CN"/>
              </w:rPr>
            </w:pPr>
            <w:r>
              <w:rPr>
                <w:rFonts w:hint="eastAsia" w:ascii="宋体" w:hAnsi="宋体"/>
                <w:color w:val="auto"/>
                <w:sz w:val="22"/>
                <w:szCs w:val="22"/>
                <w:lang w:eastAsia="zh-CN"/>
              </w:rPr>
              <w:t>ZZGC-ZBCG-2022033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0"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hanging="420"/>
              <w:jc w:val="right"/>
              <w:textAlignment w:val="auto"/>
              <w:rPr>
                <w:rFonts w:ascii="宋体" w:hAnsi="宋体"/>
                <w:color w:val="auto"/>
                <w:sz w:val="22"/>
                <w:szCs w:val="22"/>
              </w:rPr>
            </w:pPr>
          </w:p>
        </w:tc>
        <w:tc>
          <w:tcPr>
            <w:tcW w:w="1637" w:type="dxa"/>
            <w:noWrap w:val="0"/>
            <w:vAlign w:val="center"/>
          </w:tcPr>
          <w:p>
            <w:pPr>
              <w:keepLines w:val="0"/>
              <w:pageBreakBefore w:val="0"/>
              <w:kinsoku/>
              <w:wordWrap/>
              <w:overflowPunct/>
              <w:topLinePunct w:val="0"/>
              <w:bidi w:val="0"/>
              <w:snapToGrid/>
              <w:spacing w:line="280" w:lineRule="exact"/>
              <w:textAlignment w:val="auto"/>
              <w:rPr>
                <w:rFonts w:ascii="宋体" w:hAnsi="宋体"/>
                <w:color w:val="auto"/>
                <w:sz w:val="22"/>
                <w:szCs w:val="22"/>
              </w:rPr>
            </w:pPr>
            <w:r>
              <w:rPr>
                <w:rFonts w:ascii="宋体" w:hAnsi="宋体"/>
                <w:color w:val="auto"/>
                <w:sz w:val="22"/>
                <w:szCs w:val="22"/>
              </w:rPr>
              <w:t>采购方式</w:t>
            </w:r>
          </w:p>
        </w:tc>
        <w:tc>
          <w:tcPr>
            <w:tcW w:w="8238" w:type="dxa"/>
            <w:noWrap w:val="0"/>
            <w:vAlign w:val="center"/>
          </w:tcPr>
          <w:p>
            <w:pPr>
              <w:keepLines w:val="0"/>
              <w:pageBreakBefore w:val="0"/>
              <w:kinsoku/>
              <w:wordWrap/>
              <w:overflowPunct/>
              <w:topLinePunct w:val="0"/>
              <w:bidi w:val="0"/>
              <w:snapToGrid/>
              <w:spacing w:line="280" w:lineRule="exact"/>
              <w:textAlignment w:val="auto"/>
              <w:rPr>
                <w:rFonts w:ascii="宋体" w:hAnsi="宋体"/>
                <w:color w:val="auto"/>
                <w:sz w:val="22"/>
                <w:szCs w:val="22"/>
              </w:rPr>
            </w:pPr>
            <w:r>
              <w:rPr>
                <w:rFonts w:ascii="宋体" w:hAnsi="宋体"/>
                <w:color w:val="auto"/>
                <w:sz w:val="22"/>
                <w:szCs w:val="22"/>
              </w:rPr>
              <w:t>竞争性磋商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80"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hanging="420"/>
              <w:jc w:val="right"/>
              <w:textAlignment w:val="auto"/>
              <w:rPr>
                <w:rFonts w:ascii="宋体" w:hAnsi="宋体"/>
                <w:color w:val="auto"/>
                <w:sz w:val="22"/>
                <w:szCs w:val="22"/>
              </w:rPr>
            </w:pPr>
          </w:p>
        </w:tc>
        <w:tc>
          <w:tcPr>
            <w:tcW w:w="1637" w:type="dxa"/>
            <w:noWrap w:val="0"/>
            <w:vAlign w:val="center"/>
          </w:tcPr>
          <w:p>
            <w:pPr>
              <w:keepLines w:val="0"/>
              <w:pageBreakBefore w:val="0"/>
              <w:kinsoku/>
              <w:wordWrap/>
              <w:overflowPunct/>
              <w:topLinePunct w:val="0"/>
              <w:bidi w:val="0"/>
              <w:snapToGrid/>
              <w:spacing w:line="280" w:lineRule="exact"/>
              <w:textAlignment w:val="auto"/>
              <w:rPr>
                <w:rFonts w:ascii="宋体" w:hAnsi="宋体"/>
                <w:color w:val="auto"/>
                <w:sz w:val="22"/>
                <w:szCs w:val="22"/>
              </w:rPr>
            </w:pPr>
            <w:r>
              <w:rPr>
                <w:rFonts w:ascii="宋体" w:hAnsi="宋体"/>
                <w:color w:val="auto"/>
                <w:sz w:val="22"/>
                <w:szCs w:val="22"/>
              </w:rPr>
              <w:t>采购预算（最高限价）</w:t>
            </w:r>
          </w:p>
        </w:tc>
        <w:tc>
          <w:tcPr>
            <w:tcW w:w="8238" w:type="dxa"/>
            <w:noWrap w:val="0"/>
            <w:vAlign w:val="center"/>
          </w:tcPr>
          <w:p>
            <w:pPr>
              <w:keepLines w:val="0"/>
              <w:pageBreakBefore w:val="0"/>
              <w:kinsoku/>
              <w:wordWrap/>
              <w:overflowPunct/>
              <w:topLinePunct w:val="0"/>
              <w:bidi w:val="0"/>
              <w:snapToGrid/>
              <w:spacing w:line="280" w:lineRule="exact"/>
              <w:textAlignment w:val="auto"/>
              <w:rPr>
                <w:rFonts w:hint="default" w:ascii="宋体" w:hAnsi="宋体" w:eastAsia="宋体"/>
                <w:color w:val="auto"/>
                <w:sz w:val="22"/>
                <w:szCs w:val="22"/>
                <w:lang w:val="en-US" w:eastAsia="zh-CN"/>
              </w:rPr>
            </w:pPr>
            <w:r>
              <w:rPr>
                <w:rFonts w:hint="eastAsia" w:ascii="宋体" w:hAnsi="宋体"/>
                <w:color w:val="auto"/>
                <w:sz w:val="22"/>
                <w:szCs w:val="22"/>
                <w:lang w:val="en-US" w:eastAsia="zh-CN"/>
              </w:rPr>
              <w:t>110万元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0"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hanging="420"/>
              <w:jc w:val="right"/>
              <w:textAlignment w:val="auto"/>
              <w:rPr>
                <w:rFonts w:ascii="宋体" w:hAnsi="宋体"/>
                <w:color w:val="auto"/>
                <w:sz w:val="22"/>
                <w:szCs w:val="22"/>
              </w:rPr>
            </w:pPr>
          </w:p>
        </w:tc>
        <w:tc>
          <w:tcPr>
            <w:tcW w:w="1637" w:type="dxa"/>
            <w:noWrap w:val="0"/>
            <w:vAlign w:val="center"/>
          </w:tcPr>
          <w:p>
            <w:pPr>
              <w:keepLines w:val="0"/>
              <w:pageBreakBefore w:val="0"/>
              <w:kinsoku/>
              <w:wordWrap/>
              <w:overflowPunct/>
              <w:topLinePunct w:val="0"/>
              <w:bidi w:val="0"/>
              <w:adjustRightInd w:val="0"/>
              <w:snapToGrid/>
              <w:spacing w:line="280" w:lineRule="exact"/>
              <w:textAlignment w:val="auto"/>
              <w:rPr>
                <w:rFonts w:ascii="宋体" w:hAnsi="宋体"/>
                <w:color w:val="auto"/>
                <w:sz w:val="22"/>
                <w:szCs w:val="22"/>
              </w:rPr>
            </w:pPr>
            <w:r>
              <w:rPr>
                <w:rFonts w:ascii="宋体" w:hAnsi="宋体"/>
                <w:color w:val="auto"/>
                <w:sz w:val="22"/>
                <w:szCs w:val="22"/>
              </w:rPr>
              <w:t>采购人</w:t>
            </w:r>
          </w:p>
        </w:tc>
        <w:tc>
          <w:tcPr>
            <w:tcW w:w="8238" w:type="dxa"/>
            <w:noWrap w:val="0"/>
            <w:vAlign w:val="center"/>
          </w:tcPr>
          <w:p>
            <w:pPr>
              <w:keepLines w:val="0"/>
              <w:pageBreakBefore w:val="0"/>
              <w:kinsoku/>
              <w:wordWrap/>
              <w:overflowPunct/>
              <w:topLinePunct w:val="0"/>
              <w:bidi w:val="0"/>
              <w:adjustRightInd w:val="0"/>
              <w:snapToGrid/>
              <w:spacing w:line="280" w:lineRule="exact"/>
              <w:textAlignment w:val="auto"/>
              <w:rPr>
                <w:rFonts w:hint="eastAsia" w:ascii="宋体" w:hAnsi="宋体" w:eastAsia="宋体"/>
                <w:color w:val="auto"/>
                <w:sz w:val="22"/>
                <w:szCs w:val="22"/>
                <w:lang w:eastAsia="zh-CN"/>
              </w:rPr>
            </w:pPr>
            <w:r>
              <w:rPr>
                <w:rFonts w:hint="eastAsia" w:ascii="宋体" w:hAnsi="宋体"/>
                <w:color w:val="auto"/>
                <w:sz w:val="22"/>
                <w:szCs w:val="22"/>
                <w:lang w:eastAsia="zh-CN"/>
              </w:rPr>
              <w:t>温州市铁路与城市轨道交通建设管理中心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07"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right="105" w:hanging="420"/>
              <w:jc w:val="right"/>
              <w:textAlignment w:val="auto"/>
              <w:rPr>
                <w:rFonts w:ascii="宋体" w:hAnsi="宋体"/>
                <w:color w:val="auto"/>
                <w:sz w:val="22"/>
                <w:szCs w:val="22"/>
              </w:rPr>
            </w:pPr>
            <w:r>
              <w:rPr>
                <w:rFonts w:ascii="宋体" w:hAnsi="宋体"/>
                <w:color w:val="auto"/>
                <w:sz w:val="22"/>
                <w:szCs w:val="22"/>
              </w:rPr>
              <w:t xml:space="preserve"> </w:t>
            </w:r>
          </w:p>
        </w:tc>
        <w:tc>
          <w:tcPr>
            <w:tcW w:w="1637" w:type="dxa"/>
            <w:noWrap w:val="0"/>
            <w:vAlign w:val="center"/>
          </w:tcPr>
          <w:p>
            <w:pPr>
              <w:keepLines w:val="0"/>
              <w:pageBreakBefore w:val="0"/>
              <w:kinsoku/>
              <w:wordWrap/>
              <w:overflowPunct/>
              <w:topLinePunct w:val="0"/>
              <w:bidi w:val="0"/>
              <w:snapToGrid/>
              <w:spacing w:line="280" w:lineRule="exact"/>
              <w:textAlignment w:val="auto"/>
              <w:rPr>
                <w:rFonts w:ascii="宋体" w:hAnsi="宋体"/>
                <w:color w:val="auto"/>
                <w:sz w:val="22"/>
                <w:szCs w:val="22"/>
              </w:rPr>
            </w:pPr>
            <w:r>
              <w:rPr>
                <w:rFonts w:ascii="宋体" w:hAnsi="宋体"/>
                <w:color w:val="auto"/>
                <w:sz w:val="22"/>
                <w:szCs w:val="22"/>
              </w:rPr>
              <w:t>采购代理机构</w:t>
            </w:r>
          </w:p>
        </w:tc>
        <w:tc>
          <w:tcPr>
            <w:tcW w:w="8238" w:type="dxa"/>
            <w:noWrap w:val="0"/>
            <w:vAlign w:val="center"/>
          </w:tcPr>
          <w:p>
            <w:pPr>
              <w:keepLines w:val="0"/>
              <w:pageBreakBefore w:val="0"/>
              <w:kinsoku/>
              <w:wordWrap/>
              <w:overflowPunct/>
              <w:topLinePunct w:val="0"/>
              <w:bidi w:val="0"/>
              <w:adjustRightInd w:val="0"/>
              <w:snapToGrid/>
              <w:spacing w:line="280" w:lineRule="exact"/>
              <w:textAlignment w:val="auto"/>
              <w:rPr>
                <w:rFonts w:hint="eastAsia" w:ascii="宋体" w:hAnsi="宋体"/>
                <w:color w:val="auto"/>
                <w:sz w:val="22"/>
                <w:szCs w:val="22"/>
              </w:rPr>
            </w:pPr>
            <w:r>
              <w:rPr>
                <w:rFonts w:hint="eastAsia" w:ascii="宋体" w:hAnsi="宋体"/>
                <w:color w:val="auto"/>
                <w:sz w:val="22"/>
                <w:szCs w:val="22"/>
              </w:rPr>
              <w:t>温州中致工程项目管理有限公司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0"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right="105" w:hanging="420"/>
              <w:jc w:val="right"/>
              <w:textAlignment w:val="auto"/>
              <w:rPr>
                <w:rFonts w:ascii="宋体" w:hAnsi="宋体"/>
                <w:color w:val="auto"/>
                <w:sz w:val="22"/>
                <w:szCs w:val="22"/>
              </w:rPr>
            </w:pPr>
          </w:p>
        </w:tc>
        <w:tc>
          <w:tcPr>
            <w:tcW w:w="1637" w:type="dxa"/>
            <w:noWrap w:val="0"/>
            <w:vAlign w:val="center"/>
          </w:tcPr>
          <w:p>
            <w:pPr>
              <w:keepLines w:val="0"/>
              <w:pageBreakBefore w:val="0"/>
              <w:kinsoku/>
              <w:wordWrap/>
              <w:overflowPunct/>
              <w:topLinePunct w:val="0"/>
              <w:bidi w:val="0"/>
              <w:snapToGrid/>
              <w:spacing w:line="280" w:lineRule="exact"/>
              <w:textAlignment w:val="auto"/>
              <w:rPr>
                <w:rFonts w:ascii="宋体" w:hAnsi="宋体"/>
                <w:color w:val="auto"/>
                <w:sz w:val="22"/>
                <w:szCs w:val="22"/>
              </w:rPr>
            </w:pPr>
            <w:r>
              <w:rPr>
                <w:rFonts w:ascii="宋体" w:hAnsi="宋体"/>
                <w:color w:val="auto"/>
                <w:sz w:val="22"/>
                <w:szCs w:val="22"/>
              </w:rPr>
              <w:t>评</w:t>
            </w:r>
            <w:r>
              <w:rPr>
                <w:rFonts w:hint="eastAsia" w:ascii="宋体" w:hAnsi="宋体"/>
                <w:color w:val="auto"/>
                <w:sz w:val="22"/>
                <w:szCs w:val="22"/>
              </w:rPr>
              <w:t>审</w:t>
            </w:r>
            <w:r>
              <w:rPr>
                <w:rFonts w:ascii="宋体" w:hAnsi="宋体"/>
                <w:color w:val="auto"/>
                <w:sz w:val="22"/>
                <w:szCs w:val="22"/>
              </w:rPr>
              <w:t>办法</w:t>
            </w:r>
          </w:p>
        </w:tc>
        <w:tc>
          <w:tcPr>
            <w:tcW w:w="8238" w:type="dxa"/>
            <w:noWrap w:val="0"/>
            <w:vAlign w:val="center"/>
          </w:tcPr>
          <w:p>
            <w:pPr>
              <w:keepLines w:val="0"/>
              <w:pageBreakBefore w:val="0"/>
              <w:kinsoku/>
              <w:wordWrap/>
              <w:overflowPunct/>
              <w:topLinePunct w:val="0"/>
              <w:bidi w:val="0"/>
              <w:adjustRightInd w:val="0"/>
              <w:snapToGrid/>
              <w:spacing w:line="280" w:lineRule="exact"/>
              <w:textAlignment w:val="auto"/>
              <w:rPr>
                <w:rFonts w:ascii="宋体" w:hAnsi="宋体"/>
                <w:color w:val="auto"/>
                <w:sz w:val="22"/>
                <w:szCs w:val="22"/>
              </w:rPr>
            </w:pPr>
            <w:r>
              <w:rPr>
                <w:rFonts w:ascii="宋体" w:hAnsi="宋体"/>
                <w:color w:val="auto"/>
                <w:sz w:val="22"/>
                <w:szCs w:val="22"/>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0"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hanging="420"/>
              <w:jc w:val="right"/>
              <w:textAlignment w:val="auto"/>
              <w:rPr>
                <w:rFonts w:ascii="宋体" w:hAnsi="宋体"/>
                <w:color w:val="auto"/>
                <w:sz w:val="22"/>
                <w:szCs w:val="22"/>
              </w:rPr>
            </w:pPr>
          </w:p>
        </w:tc>
        <w:tc>
          <w:tcPr>
            <w:tcW w:w="1637" w:type="dxa"/>
            <w:noWrap w:val="0"/>
            <w:vAlign w:val="center"/>
          </w:tcPr>
          <w:p>
            <w:pPr>
              <w:keepLines w:val="0"/>
              <w:pageBreakBefore w:val="0"/>
              <w:kinsoku/>
              <w:wordWrap/>
              <w:overflowPunct/>
              <w:topLinePunct w:val="0"/>
              <w:bidi w:val="0"/>
              <w:snapToGrid/>
              <w:spacing w:line="280" w:lineRule="exact"/>
              <w:textAlignment w:val="auto"/>
              <w:rPr>
                <w:rFonts w:ascii="宋体" w:hAnsi="宋体"/>
                <w:color w:val="auto"/>
                <w:sz w:val="22"/>
                <w:szCs w:val="22"/>
              </w:rPr>
            </w:pPr>
            <w:r>
              <w:rPr>
                <w:rFonts w:hint="eastAsia" w:ascii="宋体" w:hAnsi="宋体"/>
                <w:color w:val="auto"/>
                <w:sz w:val="22"/>
                <w:szCs w:val="22"/>
              </w:rPr>
              <w:t>采购</w:t>
            </w:r>
            <w:r>
              <w:rPr>
                <w:rFonts w:ascii="宋体" w:hAnsi="宋体"/>
                <w:color w:val="auto"/>
                <w:sz w:val="22"/>
                <w:szCs w:val="22"/>
              </w:rPr>
              <w:t>内容</w:t>
            </w:r>
          </w:p>
        </w:tc>
        <w:tc>
          <w:tcPr>
            <w:tcW w:w="8238" w:type="dxa"/>
            <w:noWrap w:val="0"/>
            <w:vAlign w:val="center"/>
          </w:tcPr>
          <w:p>
            <w:pPr>
              <w:keepLines w:val="0"/>
              <w:pageBreakBefore w:val="0"/>
              <w:kinsoku/>
              <w:wordWrap/>
              <w:overflowPunct/>
              <w:topLinePunct w:val="0"/>
              <w:bidi w:val="0"/>
              <w:adjustRightInd w:val="0"/>
              <w:snapToGrid/>
              <w:spacing w:line="280" w:lineRule="exact"/>
              <w:textAlignment w:val="auto"/>
              <w:rPr>
                <w:rFonts w:ascii="宋体" w:hAnsi="宋体"/>
                <w:color w:val="auto"/>
                <w:sz w:val="22"/>
                <w:szCs w:val="22"/>
              </w:rPr>
            </w:pPr>
            <w:r>
              <w:rPr>
                <w:rFonts w:ascii="宋体" w:hAnsi="宋体"/>
                <w:color w:val="auto"/>
                <w:sz w:val="22"/>
                <w:szCs w:val="22"/>
              </w:rPr>
              <w:t>具体内容见采购文件。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42"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hanging="420"/>
              <w:jc w:val="right"/>
              <w:textAlignment w:val="auto"/>
              <w:rPr>
                <w:rFonts w:ascii="宋体" w:hAnsi="宋体"/>
                <w:color w:val="auto"/>
                <w:sz w:val="22"/>
                <w:szCs w:val="22"/>
              </w:rPr>
            </w:pPr>
          </w:p>
        </w:tc>
        <w:tc>
          <w:tcPr>
            <w:tcW w:w="1637" w:type="dxa"/>
            <w:noWrap w:val="0"/>
            <w:vAlign w:val="center"/>
          </w:tcPr>
          <w:p>
            <w:pPr>
              <w:keepLines w:val="0"/>
              <w:pageBreakBefore w:val="0"/>
              <w:kinsoku/>
              <w:wordWrap/>
              <w:overflowPunct/>
              <w:topLinePunct w:val="0"/>
              <w:bidi w:val="0"/>
              <w:snapToGrid/>
              <w:spacing w:line="280" w:lineRule="exact"/>
              <w:textAlignment w:val="auto"/>
              <w:rPr>
                <w:rFonts w:ascii="宋体" w:hAnsi="宋体"/>
                <w:color w:val="auto"/>
                <w:sz w:val="22"/>
                <w:szCs w:val="22"/>
                <w:u w:val="single"/>
              </w:rPr>
            </w:pPr>
            <w:r>
              <w:rPr>
                <w:rFonts w:ascii="宋体" w:hAnsi="宋体"/>
                <w:bCs/>
                <w:color w:val="auto"/>
                <w:szCs w:val="21"/>
                <w:u w:val="single"/>
              </w:rPr>
              <w:t>▲</w:t>
            </w:r>
            <w:r>
              <w:rPr>
                <w:rFonts w:hint="eastAsia" w:ascii="宋体" w:hAnsi="宋体"/>
                <w:color w:val="auto"/>
                <w:sz w:val="22"/>
                <w:szCs w:val="22"/>
                <w:u w:val="single"/>
              </w:rPr>
              <w:t>合格供应商</w:t>
            </w:r>
          </w:p>
          <w:p>
            <w:pPr>
              <w:keepLines w:val="0"/>
              <w:pageBreakBefore w:val="0"/>
              <w:kinsoku/>
              <w:wordWrap/>
              <w:overflowPunct/>
              <w:topLinePunct w:val="0"/>
              <w:bidi w:val="0"/>
              <w:snapToGrid/>
              <w:spacing w:line="280" w:lineRule="exact"/>
              <w:textAlignment w:val="auto"/>
              <w:rPr>
                <w:rFonts w:ascii="宋体" w:hAnsi="宋体"/>
                <w:color w:val="auto"/>
                <w:sz w:val="22"/>
                <w:szCs w:val="22"/>
                <w:u w:val="single"/>
              </w:rPr>
            </w:pPr>
          </w:p>
        </w:tc>
        <w:tc>
          <w:tcPr>
            <w:tcW w:w="8238" w:type="dxa"/>
            <w:noWrap w:val="0"/>
            <w:vAlign w:val="center"/>
          </w:tcPr>
          <w:p>
            <w:pPr>
              <w:keepLines w:val="0"/>
              <w:pageBreakBefore w:val="0"/>
              <w:kinsoku/>
              <w:wordWrap/>
              <w:overflowPunct/>
              <w:topLinePunct w:val="0"/>
              <w:bidi w:val="0"/>
              <w:adjustRightInd w:val="0"/>
              <w:snapToGrid/>
              <w:spacing w:line="280" w:lineRule="exact"/>
              <w:textAlignment w:val="auto"/>
              <w:rPr>
                <w:rFonts w:hint="eastAsia" w:ascii="宋体" w:hAnsi="宋体"/>
                <w:b/>
                <w:color w:val="auto"/>
                <w:sz w:val="22"/>
                <w:szCs w:val="22"/>
                <w:u w:val="single"/>
              </w:rPr>
            </w:pPr>
            <w:r>
              <w:rPr>
                <w:rFonts w:hint="eastAsia" w:ascii="宋体" w:hAnsi="宋体"/>
                <w:b/>
                <w:color w:val="auto"/>
                <w:sz w:val="22"/>
                <w:szCs w:val="22"/>
                <w:u w:val="single"/>
              </w:rPr>
              <w:t>①有效的法人或者其他组织的营业执照等证明文件，自然人的身份证明（五选一）（见附件）</w:t>
            </w:r>
          </w:p>
          <w:p>
            <w:pPr>
              <w:keepLines w:val="0"/>
              <w:pageBreakBefore w:val="0"/>
              <w:kinsoku/>
              <w:wordWrap/>
              <w:overflowPunct/>
              <w:topLinePunct w:val="0"/>
              <w:bidi w:val="0"/>
              <w:adjustRightInd w:val="0"/>
              <w:snapToGrid/>
              <w:spacing w:line="280" w:lineRule="exact"/>
              <w:textAlignment w:val="auto"/>
              <w:rPr>
                <w:rFonts w:ascii="宋体" w:hAnsi="宋体"/>
                <w:b/>
                <w:color w:val="auto"/>
                <w:kern w:val="28"/>
                <w:sz w:val="22"/>
                <w:szCs w:val="22"/>
                <w:u w:val="single"/>
              </w:rPr>
            </w:pPr>
            <w:r>
              <w:rPr>
                <w:rFonts w:hint="eastAsia" w:ascii="宋体" w:hAnsi="宋体"/>
                <w:b/>
                <w:color w:val="auto"/>
                <w:sz w:val="22"/>
                <w:szCs w:val="22"/>
                <w:u w:val="single"/>
              </w:rPr>
              <w:t>②关于符合《中华人民共和国政府采购法》第二十二条规定的承诺函（见附件）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42"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hanging="420"/>
              <w:jc w:val="right"/>
              <w:textAlignment w:val="auto"/>
              <w:rPr>
                <w:rFonts w:ascii="宋体" w:hAnsi="宋体"/>
                <w:color w:val="auto"/>
                <w:sz w:val="22"/>
                <w:szCs w:val="22"/>
              </w:rPr>
            </w:pPr>
          </w:p>
        </w:tc>
        <w:tc>
          <w:tcPr>
            <w:tcW w:w="1637" w:type="dxa"/>
            <w:noWrap w:val="0"/>
            <w:vAlign w:val="center"/>
          </w:tcPr>
          <w:p>
            <w:pPr>
              <w:keepLines w:val="0"/>
              <w:pageBreakBefore w:val="0"/>
              <w:kinsoku/>
              <w:wordWrap/>
              <w:overflowPunct/>
              <w:topLinePunct w:val="0"/>
              <w:bidi w:val="0"/>
              <w:adjustRightInd w:val="0"/>
              <w:snapToGrid/>
              <w:spacing w:line="280" w:lineRule="exact"/>
              <w:textAlignment w:val="auto"/>
              <w:rPr>
                <w:rFonts w:hint="eastAsia" w:ascii="宋体" w:hAnsi="宋体"/>
                <w:color w:val="auto"/>
                <w:sz w:val="22"/>
                <w:szCs w:val="22"/>
              </w:rPr>
            </w:pPr>
            <w:r>
              <w:rPr>
                <w:rFonts w:ascii="宋体" w:hAnsi="宋体"/>
                <w:color w:val="auto"/>
                <w:sz w:val="22"/>
                <w:szCs w:val="22"/>
              </w:rPr>
              <w:t>踏勘现场</w:t>
            </w:r>
          </w:p>
        </w:tc>
        <w:tc>
          <w:tcPr>
            <w:tcW w:w="8238" w:type="dxa"/>
            <w:noWrap w:val="0"/>
            <w:vAlign w:val="center"/>
          </w:tcPr>
          <w:p>
            <w:pPr>
              <w:keepLines w:val="0"/>
              <w:pageBreakBefore w:val="0"/>
              <w:kinsoku/>
              <w:wordWrap/>
              <w:overflowPunct/>
              <w:topLinePunct w:val="0"/>
              <w:bidi w:val="0"/>
              <w:adjustRightInd w:val="0"/>
              <w:snapToGrid/>
              <w:spacing w:line="280" w:lineRule="exact"/>
              <w:textAlignment w:val="auto"/>
              <w:rPr>
                <w:rFonts w:ascii="宋体" w:hAnsi="宋体"/>
                <w:b/>
                <w:color w:val="auto"/>
                <w:sz w:val="22"/>
                <w:szCs w:val="22"/>
              </w:rPr>
            </w:pPr>
            <w:r>
              <w:rPr>
                <w:rFonts w:ascii="宋体" w:hAnsi="宋体"/>
                <w:color w:val="auto"/>
                <w:sz w:val="22"/>
                <w:szCs w:val="22"/>
              </w:rPr>
              <w:t>不组织</w:t>
            </w:r>
            <w:r>
              <w:rPr>
                <w:rFonts w:hint="eastAsia" w:ascii="宋体" w:hAnsi="宋体"/>
                <w:color w:val="auto"/>
                <w:sz w:val="22"/>
                <w:szCs w:val="22"/>
              </w:rPr>
              <w:t>，</w:t>
            </w:r>
            <w:r>
              <w:rPr>
                <w:rFonts w:ascii="宋体" w:hAnsi="宋体"/>
                <w:color w:val="auto"/>
                <w:sz w:val="22"/>
                <w:szCs w:val="22"/>
              </w:rPr>
              <w:t>由供应商自行前往踏勘</w:t>
            </w:r>
            <w:r>
              <w:rPr>
                <w:rFonts w:hint="eastAsia" w:ascii="宋体" w:hAnsi="宋体"/>
                <w:color w:val="auto"/>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42"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hanging="420"/>
              <w:jc w:val="right"/>
              <w:textAlignment w:val="auto"/>
              <w:rPr>
                <w:rFonts w:ascii="宋体" w:hAnsi="宋体"/>
                <w:color w:val="auto"/>
                <w:sz w:val="22"/>
                <w:szCs w:val="22"/>
              </w:rPr>
            </w:pPr>
          </w:p>
        </w:tc>
        <w:tc>
          <w:tcPr>
            <w:tcW w:w="1637" w:type="dxa"/>
            <w:noWrap w:val="0"/>
            <w:vAlign w:val="center"/>
          </w:tcPr>
          <w:p>
            <w:pPr>
              <w:keepLines w:val="0"/>
              <w:pageBreakBefore w:val="0"/>
              <w:kinsoku/>
              <w:wordWrap/>
              <w:overflowPunct/>
              <w:topLinePunct w:val="0"/>
              <w:bidi w:val="0"/>
              <w:adjustRightInd w:val="0"/>
              <w:snapToGrid/>
              <w:spacing w:line="280" w:lineRule="exact"/>
              <w:textAlignment w:val="auto"/>
              <w:rPr>
                <w:rFonts w:ascii="宋体" w:hAnsi="宋体"/>
                <w:color w:val="auto"/>
                <w:sz w:val="22"/>
                <w:szCs w:val="22"/>
              </w:rPr>
            </w:pPr>
            <w:r>
              <w:rPr>
                <w:rFonts w:ascii="宋体" w:hAnsi="宋体"/>
                <w:color w:val="auto"/>
                <w:sz w:val="22"/>
                <w:szCs w:val="22"/>
              </w:rPr>
              <w:t>是否允许递交备选</w:t>
            </w:r>
            <w:r>
              <w:rPr>
                <w:rFonts w:hint="eastAsia" w:ascii="宋体" w:hAnsi="宋体"/>
                <w:color w:val="auto"/>
                <w:sz w:val="22"/>
                <w:szCs w:val="22"/>
              </w:rPr>
              <w:t>磋商响应</w:t>
            </w:r>
            <w:r>
              <w:rPr>
                <w:rFonts w:ascii="宋体" w:hAnsi="宋体"/>
                <w:color w:val="auto"/>
                <w:sz w:val="22"/>
                <w:szCs w:val="22"/>
              </w:rPr>
              <w:t>方案</w:t>
            </w:r>
          </w:p>
        </w:tc>
        <w:tc>
          <w:tcPr>
            <w:tcW w:w="8238" w:type="dxa"/>
            <w:noWrap w:val="0"/>
            <w:vAlign w:val="center"/>
          </w:tcPr>
          <w:p>
            <w:pPr>
              <w:keepLines w:val="0"/>
              <w:pageBreakBefore w:val="0"/>
              <w:kinsoku/>
              <w:wordWrap/>
              <w:overflowPunct/>
              <w:topLinePunct w:val="0"/>
              <w:bidi w:val="0"/>
              <w:adjustRightInd w:val="0"/>
              <w:snapToGrid/>
              <w:spacing w:line="280" w:lineRule="exact"/>
              <w:textAlignment w:val="auto"/>
              <w:rPr>
                <w:rFonts w:ascii="宋体" w:hAnsi="宋体"/>
                <w:color w:val="auto"/>
                <w:sz w:val="22"/>
                <w:szCs w:val="22"/>
              </w:rPr>
            </w:pPr>
            <w:r>
              <w:rPr>
                <w:rFonts w:ascii="宋体" w:hAnsi="宋体"/>
                <w:color w:val="auto"/>
                <w:sz w:val="22"/>
                <w:szCs w:val="22"/>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42"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hanging="420"/>
              <w:jc w:val="right"/>
              <w:textAlignment w:val="auto"/>
              <w:rPr>
                <w:rFonts w:ascii="宋体" w:hAnsi="宋体"/>
                <w:color w:val="auto"/>
                <w:sz w:val="22"/>
                <w:szCs w:val="22"/>
              </w:rPr>
            </w:pPr>
          </w:p>
        </w:tc>
        <w:tc>
          <w:tcPr>
            <w:tcW w:w="1637" w:type="dxa"/>
            <w:noWrap w:val="0"/>
            <w:vAlign w:val="center"/>
          </w:tcPr>
          <w:p>
            <w:pPr>
              <w:keepLines w:val="0"/>
              <w:pageBreakBefore w:val="0"/>
              <w:kinsoku/>
              <w:wordWrap/>
              <w:overflowPunct/>
              <w:topLinePunct w:val="0"/>
              <w:bidi w:val="0"/>
              <w:adjustRightInd w:val="0"/>
              <w:snapToGrid/>
              <w:spacing w:line="280" w:lineRule="exact"/>
              <w:textAlignment w:val="auto"/>
              <w:rPr>
                <w:rFonts w:ascii="宋体" w:hAnsi="宋体"/>
                <w:color w:val="auto"/>
                <w:sz w:val="22"/>
                <w:szCs w:val="22"/>
              </w:rPr>
            </w:pPr>
            <w:r>
              <w:rPr>
                <w:rFonts w:hint="eastAsia" w:ascii="宋体" w:hAnsi="宋体"/>
                <w:color w:val="auto"/>
                <w:sz w:val="22"/>
                <w:szCs w:val="22"/>
              </w:rPr>
              <w:t>磋商响应</w:t>
            </w:r>
            <w:r>
              <w:rPr>
                <w:rFonts w:ascii="宋体" w:hAnsi="宋体"/>
                <w:color w:val="auto"/>
                <w:sz w:val="22"/>
                <w:szCs w:val="22"/>
              </w:rPr>
              <w:t>货币</w:t>
            </w:r>
          </w:p>
        </w:tc>
        <w:tc>
          <w:tcPr>
            <w:tcW w:w="8238" w:type="dxa"/>
            <w:noWrap w:val="0"/>
            <w:vAlign w:val="center"/>
          </w:tcPr>
          <w:p>
            <w:pPr>
              <w:keepLines w:val="0"/>
              <w:pageBreakBefore w:val="0"/>
              <w:kinsoku/>
              <w:wordWrap/>
              <w:overflowPunct/>
              <w:topLinePunct w:val="0"/>
              <w:bidi w:val="0"/>
              <w:adjustRightInd w:val="0"/>
              <w:snapToGrid/>
              <w:spacing w:line="280" w:lineRule="exact"/>
              <w:textAlignment w:val="auto"/>
              <w:rPr>
                <w:rFonts w:ascii="宋体" w:hAnsi="宋体"/>
                <w:color w:val="auto"/>
                <w:sz w:val="22"/>
                <w:szCs w:val="22"/>
              </w:rPr>
            </w:pPr>
            <w:r>
              <w:rPr>
                <w:rFonts w:ascii="宋体" w:hAnsi="宋体"/>
                <w:color w:val="auto"/>
                <w:sz w:val="22"/>
                <w:szCs w:val="22"/>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62"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hanging="420"/>
              <w:jc w:val="right"/>
              <w:textAlignment w:val="auto"/>
              <w:rPr>
                <w:rFonts w:ascii="宋体" w:hAnsi="宋体"/>
                <w:color w:val="auto"/>
                <w:sz w:val="22"/>
                <w:szCs w:val="22"/>
              </w:rPr>
            </w:pPr>
          </w:p>
        </w:tc>
        <w:tc>
          <w:tcPr>
            <w:tcW w:w="1637" w:type="dxa"/>
            <w:noWrap w:val="0"/>
            <w:vAlign w:val="center"/>
          </w:tcPr>
          <w:p>
            <w:pPr>
              <w:keepLines w:val="0"/>
              <w:pageBreakBefore w:val="0"/>
              <w:kinsoku/>
              <w:wordWrap/>
              <w:overflowPunct/>
              <w:topLinePunct w:val="0"/>
              <w:bidi w:val="0"/>
              <w:adjustRightInd w:val="0"/>
              <w:snapToGrid/>
              <w:spacing w:line="280" w:lineRule="exact"/>
              <w:textAlignment w:val="auto"/>
              <w:rPr>
                <w:rFonts w:ascii="宋体" w:hAnsi="宋体"/>
                <w:color w:val="auto"/>
                <w:sz w:val="22"/>
                <w:szCs w:val="22"/>
              </w:rPr>
            </w:pPr>
            <w:r>
              <w:rPr>
                <w:rFonts w:hint="eastAsia" w:ascii="宋体" w:hAnsi="宋体"/>
                <w:color w:val="auto"/>
                <w:sz w:val="22"/>
                <w:szCs w:val="22"/>
              </w:rPr>
              <w:t>磋商响应文件</w:t>
            </w:r>
            <w:r>
              <w:rPr>
                <w:rFonts w:ascii="宋体" w:hAnsi="宋体"/>
                <w:color w:val="auto"/>
                <w:sz w:val="22"/>
                <w:szCs w:val="22"/>
              </w:rPr>
              <w:t>语言</w:t>
            </w:r>
          </w:p>
        </w:tc>
        <w:tc>
          <w:tcPr>
            <w:tcW w:w="8238" w:type="dxa"/>
            <w:noWrap w:val="0"/>
            <w:vAlign w:val="center"/>
          </w:tcPr>
          <w:p>
            <w:pPr>
              <w:keepLines w:val="0"/>
              <w:pageBreakBefore w:val="0"/>
              <w:kinsoku/>
              <w:wordWrap/>
              <w:overflowPunct/>
              <w:topLinePunct w:val="0"/>
              <w:bidi w:val="0"/>
              <w:adjustRightInd w:val="0"/>
              <w:snapToGrid/>
              <w:spacing w:line="280" w:lineRule="exact"/>
              <w:textAlignment w:val="auto"/>
              <w:rPr>
                <w:rFonts w:ascii="宋体" w:hAnsi="宋体"/>
                <w:color w:val="auto"/>
                <w:sz w:val="22"/>
                <w:szCs w:val="22"/>
              </w:rPr>
            </w:pPr>
            <w:r>
              <w:rPr>
                <w:rFonts w:ascii="宋体" w:hAnsi="宋体"/>
                <w:color w:val="auto"/>
                <w:sz w:val="22"/>
                <w:szCs w:val="22"/>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54"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hanging="420"/>
              <w:jc w:val="right"/>
              <w:textAlignment w:val="auto"/>
              <w:rPr>
                <w:rFonts w:ascii="宋体" w:hAnsi="宋体"/>
                <w:color w:val="auto"/>
                <w:sz w:val="22"/>
                <w:szCs w:val="22"/>
              </w:rPr>
            </w:pPr>
          </w:p>
        </w:tc>
        <w:tc>
          <w:tcPr>
            <w:tcW w:w="1637" w:type="dxa"/>
            <w:noWrap w:val="0"/>
            <w:vAlign w:val="center"/>
          </w:tcPr>
          <w:p>
            <w:pPr>
              <w:keepLines w:val="0"/>
              <w:pageBreakBefore w:val="0"/>
              <w:kinsoku/>
              <w:wordWrap/>
              <w:overflowPunct/>
              <w:topLinePunct w:val="0"/>
              <w:bidi w:val="0"/>
              <w:adjustRightInd w:val="0"/>
              <w:snapToGrid/>
              <w:spacing w:line="280" w:lineRule="exact"/>
              <w:textAlignment w:val="auto"/>
              <w:rPr>
                <w:rFonts w:hint="eastAsia" w:ascii="宋体" w:hAnsi="宋体"/>
                <w:color w:val="auto"/>
                <w:sz w:val="22"/>
                <w:szCs w:val="22"/>
              </w:rPr>
            </w:pPr>
            <w:r>
              <w:rPr>
                <w:rFonts w:hint="eastAsia" w:ascii="宋体" w:hAnsi="宋体"/>
                <w:color w:val="auto"/>
                <w:sz w:val="22"/>
                <w:szCs w:val="22"/>
              </w:rPr>
              <w:t>磋商有效期</w:t>
            </w:r>
          </w:p>
        </w:tc>
        <w:tc>
          <w:tcPr>
            <w:tcW w:w="8238" w:type="dxa"/>
            <w:noWrap w:val="0"/>
            <w:vAlign w:val="center"/>
          </w:tcPr>
          <w:p>
            <w:pPr>
              <w:keepLines w:val="0"/>
              <w:pageBreakBefore w:val="0"/>
              <w:kinsoku/>
              <w:wordWrap/>
              <w:overflowPunct/>
              <w:topLinePunct w:val="0"/>
              <w:bidi w:val="0"/>
              <w:adjustRightInd w:val="0"/>
              <w:snapToGrid/>
              <w:spacing w:line="280" w:lineRule="exact"/>
              <w:textAlignment w:val="auto"/>
              <w:rPr>
                <w:rFonts w:hint="eastAsia" w:ascii="宋体" w:hAnsi="宋体"/>
                <w:color w:val="auto"/>
                <w:sz w:val="22"/>
                <w:szCs w:val="22"/>
              </w:rPr>
            </w:pPr>
            <w:r>
              <w:rPr>
                <w:rFonts w:hint="eastAsia" w:ascii="宋体" w:hAnsi="宋体"/>
                <w:color w:val="auto"/>
                <w:sz w:val="22"/>
                <w:szCs w:val="22"/>
              </w:rPr>
              <w:t>提交磋商响应文件截止时间起90天内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6"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hanging="420"/>
              <w:jc w:val="right"/>
              <w:textAlignment w:val="auto"/>
              <w:rPr>
                <w:rFonts w:ascii="宋体" w:hAnsi="宋体"/>
                <w:color w:val="auto"/>
                <w:sz w:val="22"/>
                <w:szCs w:val="22"/>
              </w:rPr>
            </w:pPr>
          </w:p>
        </w:tc>
        <w:tc>
          <w:tcPr>
            <w:tcW w:w="1637" w:type="dxa"/>
            <w:noWrap w:val="0"/>
            <w:vAlign w:val="center"/>
          </w:tcPr>
          <w:p>
            <w:pPr>
              <w:keepLines w:val="0"/>
              <w:pageBreakBefore w:val="0"/>
              <w:kinsoku/>
              <w:wordWrap/>
              <w:overflowPunct/>
              <w:topLinePunct w:val="0"/>
              <w:bidi w:val="0"/>
              <w:snapToGrid/>
              <w:spacing w:line="280" w:lineRule="exact"/>
              <w:textAlignment w:val="auto"/>
              <w:rPr>
                <w:rFonts w:ascii="宋体" w:hAnsi="宋体"/>
                <w:color w:val="auto"/>
                <w:sz w:val="22"/>
                <w:szCs w:val="22"/>
                <w:u w:val="single"/>
              </w:rPr>
            </w:pPr>
            <w:r>
              <w:rPr>
                <w:rFonts w:hint="eastAsia" w:ascii="宋体" w:hAnsi="宋体"/>
                <w:color w:val="auto"/>
                <w:sz w:val="22"/>
                <w:u w:val="single"/>
              </w:rPr>
              <w:t>▲</w:t>
            </w:r>
            <w:r>
              <w:rPr>
                <w:rFonts w:ascii="宋体" w:hAnsi="宋体"/>
                <w:color w:val="auto"/>
                <w:sz w:val="22"/>
                <w:szCs w:val="22"/>
                <w:u w:val="single"/>
              </w:rPr>
              <w:t>履约保证金</w:t>
            </w:r>
          </w:p>
        </w:tc>
        <w:tc>
          <w:tcPr>
            <w:tcW w:w="8238" w:type="dxa"/>
            <w:noWrap w:val="0"/>
            <w:vAlign w:val="center"/>
          </w:tcPr>
          <w:p>
            <w:pPr>
              <w:keepLines w:val="0"/>
              <w:pageBreakBefore w:val="0"/>
              <w:kinsoku/>
              <w:wordWrap/>
              <w:overflowPunct/>
              <w:topLinePunct w:val="0"/>
              <w:bidi w:val="0"/>
              <w:snapToGrid/>
              <w:spacing w:line="280" w:lineRule="exact"/>
              <w:textAlignment w:val="auto"/>
              <w:rPr>
                <w:rFonts w:ascii="宋体" w:hAnsi="宋体"/>
                <w:color w:val="auto"/>
                <w:sz w:val="22"/>
                <w:szCs w:val="22"/>
              </w:rPr>
            </w:pPr>
            <w:r>
              <w:rPr>
                <w:rFonts w:hint="eastAsia" w:ascii="宋体" w:hAnsi="宋体"/>
                <w:color w:val="auto"/>
                <w:sz w:val="22"/>
                <w:szCs w:val="22"/>
                <w:u w:val="single"/>
              </w:rPr>
              <w:t>本项目不需要履约保证金。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6"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hanging="420"/>
              <w:jc w:val="right"/>
              <w:textAlignment w:val="auto"/>
              <w:rPr>
                <w:rFonts w:ascii="宋体" w:hAnsi="宋体"/>
                <w:color w:val="auto"/>
                <w:sz w:val="22"/>
                <w:szCs w:val="22"/>
              </w:rPr>
            </w:pPr>
          </w:p>
        </w:tc>
        <w:tc>
          <w:tcPr>
            <w:tcW w:w="1637" w:type="dxa"/>
            <w:noWrap w:val="0"/>
            <w:vAlign w:val="center"/>
          </w:tcPr>
          <w:p>
            <w:pPr>
              <w:keepLines w:val="0"/>
              <w:pageBreakBefore w:val="0"/>
              <w:kinsoku/>
              <w:wordWrap/>
              <w:overflowPunct/>
              <w:topLinePunct w:val="0"/>
              <w:bidi w:val="0"/>
              <w:snapToGrid/>
              <w:spacing w:line="280" w:lineRule="exact"/>
              <w:textAlignment w:val="auto"/>
              <w:rPr>
                <w:rFonts w:ascii="宋体" w:hAnsi="宋体"/>
                <w:color w:val="auto"/>
                <w:sz w:val="22"/>
                <w:szCs w:val="22"/>
                <w:u w:val="single"/>
              </w:rPr>
            </w:pPr>
            <w:r>
              <w:rPr>
                <w:rFonts w:ascii="宋体" w:hAnsi="宋体"/>
                <w:bCs/>
                <w:color w:val="auto"/>
                <w:szCs w:val="21"/>
                <w:u w:val="single"/>
              </w:rPr>
              <w:t>▲</w:t>
            </w:r>
            <w:r>
              <w:rPr>
                <w:rFonts w:hint="eastAsia" w:ascii="宋体" w:hAnsi="宋体"/>
                <w:color w:val="auto"/>
                <w:sz w:val="22"/>
                <w:szCs w:val="22"/>
                <w:u w:val="single"/>
              </w:rPr>
              <w:t>付款方式</w:t>
            </w:r>
          </w:p>
        </w:tc>
        <w:tc>
          <w:tcPr>
            <w:tcW w:w="8238" w:type="dxa"/>
            <w:noWrap w:val="0"/>
            <w:vAlign w:val="center"/>
          </w:tcPr>
          <w:p>
            <w:pPr>
              <w:keepLines w:val="0"/>
              <w:pageBreakBefore w:val="0"/>
              <w:kinsoku/>
              <w:wordWrap/>
              <w:overflowPunct/>
              <w:topLinePunct w:val="0"/>
              <w:bidi w:val="0"/>
              <w:snapToGrid/>
              <w:spacing w:line="280" w:lineRule="exact"/>
              <w:textAlignment w:val="auto"/>
              <w:rPr>
                <w:rFonts w:ascii="宋体" w:hAnsi="宋体"/>
                <w:color w:val="auto"/>
                <w:sz w:val="22"/>
                <w:szCs w:val="22"/>
                <w:u w:val="single"/>
              </w:rPr>
            </w:pPr>
            <w:r>
              <w:rPr>
                <w:rFonts w:hint="eastAsia" w:ascii="宋体" w:hAnsi="宋体"/>
                <w:color w:val="auto"/>
                <w:sz w:val="22"/>
                <w:szCs w:val="22"/>
                <w:u w:val="single"/>
              </w:rPr>
              <w:t>（1）本项目以人工投入为主，合同签订并具备实施条件后</w:t>
            </w:r>
            <w:r>
              <w:rPr>
                <w:rFonts w:hint="default" w:ascii="宋体" w:hAnsi="宋体"/>
                <w:color w:val="auto"/>
                <w:sz w:val="22"/>
                <w:szCs w:val="22"/>
                <w:u w:val="single"/>
              </w:rPr>
              <w:t>15</w:t>
            </w:r>
            <w:r>
              <w:rPr>
                <w:rFonts w:hint="eastAsia" w:ascii="宋体" w:hAnsi="宋体"/>
                <w:color w:val="auto"/>
                <w:sz w:val="22"/>
                <w:szCs w:val="22"/>
                <w:u w:val="single"/>
              </w:rPr>
              <w:t>个工作日（如遇节假日顺延）内，向供应商支付合同总额的40%作为预付款；（</w:t>
            </w:r>
            <w:r>
              <w:rPr>
                <w:rFonts w:hint="eastAsia" w:ascii="宋体" w:hAnsi="宋体"/>
                <w:color w:val="auto"/>
                <w:sz w:val="22"/>
                <w:szCs w:val="22"/>
                <w:u w:val="single"/>
                <w:lang w:val="en-US" w:eastAsia="zh-CN"/>
              </w:rPr>
              <w:t>2</w:t>
            </w:r>
            <w:r>
              <w:rPr>
                <w:rFonts w:hint="eastAsia" w:ascii="宋体" w:hAnsi="宋体"/>
                <w:color w:val="auto"/>
                <w:sz w:val="22"/>
                <w:szCs w:val="22"/>
                <w:u w:val="single"/>
              </w:rPr>
              <w:t>）供应商按要求</w:t>
            </w:r>
            <w:r>
              <w:rPr>
                <w:rFonts w:hint="eastAsia" w:ascii="宋体" w:hAnsi="宋体"/>
                <w:color w:val="auto"/>
                <w:sz w:val="22"/>
                <w:szCs w:val="22"/>
                <w:u w:val="single"/>
                <w:lang w:eastAsia="zh-CN"/>
              </w:rPr>
              <w:t>根据专家咨询意见修改、补充</w:t>
            </w:r>
            <w:r>
              <w:rPr>
                <w:rFonts w:hint="eastAsia" w:ascii="宋体" w:hAnsi="宋体"/>
                <w:color w:val="auto"/>
                <w:sz w:val="22"/>
                <w:szCs w:val="22"/>
                <w:u w:val="single"/>
              </w:rPr>
              <w:t>提交最终成果后</w:t>
            </w:r>
            <w:r>
              <w:rPr>
                <w:rFonts w:hint="default" w:ascii="宋体" w:hAnsi="宋体"/>
                <w:color w:val="auto"/>
                <w:sz w:val="22"/>
                <w:szCs w:val="22"/>
                <w:u w:val="single"/>
              </w:rPr>
              <w:t>15</w:t>
            </w:r>
            <w:r>
              <w:rPr>
                <w:rFonts w:hint="eastAsia" w:ascii="宋体" w:hAnsi="宋体"/>
                <w:color w:val="auto"/>
                <w:sz w:val="22"/>
                <w:szCs w:val="22"/>
                <w:u w:val="single"/>
              </w:rPr>
              <w:t>个工作日（如遇节假日顺延）内，支付合同总金额的</w:t>
            </w:r>
            <w:r>
              <w:rPr>
                <w:rFonts w:hint="eastAsia" w:ascii="宋体" w:hAnsi="宋体"/>
                <w:color w:val="auto"/>
                <w:sz w:val="22"/>
                <w:szCs w:val="22"/>
                <w:u w:val="single"/>
                <w:lang w:val="en-US" w:eastAsia="zh-CN"/>
              </w:rPr>
              <w:t>60</w:t>
            </w:r>
            <w:r>
              <w:rPr>
                <w:rFonts w:hint="eastAsia" w:ascii="宋体" w:hAnsi="宋体"/>
                <w:color w:val="auto"/>
                <w:sz w:val="22"/>
                <w:szCs w:val="22"/>
                <w:u w:val="single"/>
              </w:rPr>
              <w:t>%。（</w:t>
            </w:r>
            <w:r>
              <w:rPr>
                <w:rFonts w:hint="eastAsia" w:ascii="宋体" w:hAnsi="宋体"/>
                <w:color w:val="auto"/>
                <w:sz w:val="22"/>
                <w:szCs w:val="22"/>
                <w:u w:val="single"/>
                <w:lang w:val="en-US" w:eastAsia="zh-CN"/>
              </w:rPr>
              <w:t>3</w:t>
            </w:r>
            <w:r>
              <w:rPr>
                <w:rFonts w:hint="eastAsia" w:ascii="宋体" w:hAnsi="宋体"/>
                <w:color w:val="auto"/>
                <w:sz w:val="22"/>
                <w:szCs w:val="22"/>
                <w:u w:val="single"/>
              </w:rPr>
              <w:t>）每期付款前，供应商应向采购人提供合法、有效的相应金额增值税专用或普通发票。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77"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hanging="420"/>
              <w:jc w:val="right"/>
              <w:textAlignment w:val="auto"/>
              <w:rPr>
                <w:rFonts w:ascii="宋体" w:hAnsi="宋体"/>
                <w:color w:val="auto"/>
                <w:sz w:val="22"/>
                <w:szCs w:val="22"/>
              </w:rPr>
            </w:pPr>
          </w:p>
        </w:tc>
        <w:tc>
          <w:tcPr>
            <w:tcW w:w="1637" w:type="dxa"/>
            <w:noWrap w:val="0"/>
            <w:vAlign w:val="center"/>
          </w:tcPr>
          <w:p>
            <w:pPr>
              <w:keepLines w:val="0"/>
              <w:pageBreakBefore w:val="0"/>
              <w:kinsoku/>
              <w:wordWrap/>
              <w:overflowPunct/>
              <w:topLinePunct w:val="0"/>
              <w:bidi w:val="0"/>
              <w:snapToGrid/>
              <w:spacing w:line="280" w:lineRule="exact"/>
              <w:textAlignment w:val="auto"/>
              <w:rPr>
                <w:rFonts w:ascii="宋体" w:hAnsi="宋体"/>
                <w:color w:val="auto"/>
                <w:sz w:val="22"/>
                <w:szCs w:val="22"/>
              </w:rPr>
            </w:pPr>
            <w:r>
              <w:rPr>
                <w:rFonts w:ascii="宋体" w:hAnsi="宋体"/>
                <w:color w:val="auto"/>
                <w:sz w:val="22"/>
                <w:szCs w:val="22"/>
              </w:rPr>
              <w:t>签字或盖章要求</w:t>
            </w:r>
          </w:p>
        </w:tc>
        <w:tc>
          <w:tcPr>
            <w:tcW w:w="8238" w:type="dxa"/>
            <w:noWrap w:val="0"/>
            <w:vAlign w:val="center"/>
          </w:tcPr>
          <w:p>
            <w:pPr>
              <w:keepLines w:val="0"/>
              <w:pageBreakBefore w:val="0"/>
              <w:kinsoku/>
              <w:wordWrap/>
              <w:overflowPunct/>
              <w:topLinePunct w:val="0"/>
              <w:bidi w:val="0"/>
              <w:snapToGrid/>
              <w:spacing w:line="280" w:lineRule="exact"/>
              <w:textAlignment w:val="auto"/>
              <w:rPr>
                <w:rFonts w:hint="eastAsia" w:ascii="宋体" w:hAnsi="宋体"/>
                <w:color w:val="auto"/>
                <w:sz w:val="22"/>
                <w:szCs w:val="22"/>
              </w:rPr>
            </w:pPr>
            <w:r>
              <w:rPr>
                <w:rFonts w:hint="eastAsia" w:ascii="宋体" w:hAnsi="宋体"/>
                <w:color w:val="auto"/>
                <w:sz w:val="22"/>
                <w:szCs w:val="22"/>
              </w:rPr>
              <w:t>1.</w:t>
            </w:r>
            <w:r>
              <w:rPr>
                <w:rFonts w:hint="eastAsia" w:ascii="宋体" w:hAnsi="宋体"/>
                <w:color w:val="auto"/>
                <w:sz w:val="22"/>
                <w:szCs w:val="22"/>
              </w:rPr>
              <w:tab/>
            </w:r>
            <w:r>
              <w:rPr>
                <w:rFonts w:hint="eastAsia" w:ascii="宋体" w:hAnsi="宋体"/>
                <w:color w:val="auto"/>
                <w:sz w:val="22"/>
                <w:szCs w:val="22"/>
              </w:rPr>
              <w:t>单位公章：电子响应文件中所须加盖公章部分均采用CA电子签章；</w:t>
            </w:r>
          </w:p>
          <w:p>
            <w:pPr>
              <w:keepLines w:val="0"/>
              <w:pageBreakBefore w:val="0"/>
              <w:kinsoku/>
              <w:wordWrap/>
              <w:overflowPunct/>
              <w:topLinePunct w:val="0"/>
              <w:bidi w:val="0"/>
              <w:snapToGrid/>
              <w:spacing w:line="280" w:lineRule="exact"/>
              <w:textAlignment w:val="auto"/>
              <w:rPr>
                <w:rFonts w:hint="eastAsia" w:ascii="宋体" w:hAnsi="宋体"/>
                <w:color w:val="auto"/>
                <w:sz w:val="22"/>
                <w:szCs w:val="22"/>
              </w:rPr>
            </w:pPr>
            <w:r>
              <w:rPr>
                <w:rFonts w:hint="eastAsia" w:ascii="宋体" w:hAnsi="宋体"/>
                <w:color w:val="auto"/>
                <w:sz w:val="22"/>
                <w:szCs w:val="22"/>
              </w:rPr>
              <w:t>2.</w:t>
            </w:r>
            <w:r>
              <w:rPr>
                <w:rFonts w:hint="eastAsia" w:ascii="宋体" w:hAnsi="宋体"/>
                <w:color w:val="auto"/>
                <w:sz w:val="22"/>
                <w:szCs w:val="22"/>
              </w:rPr>
              <w:tab/>
            </w:r>
            <w:r>
              <w:rPr>
                <w:rFonts w:hint="eastAsia" w:ascii="宋体" w:hAnsi="宋体"/>
                <w:color w:val="auto"/>
                <w:sz w:val="22"/>
                <w:szCs w:val="22"/>
              </w:rPr>
              <w:t>法定代表人或其授权代表签字：目前CA电子签章不支持法定代表人或授权代表签字信息，响应文件中要求供应商法定代表人或授权代表签字的地方，须供应商制作成word版本先打印出来，由法定代表人或授权代表签字后再上传PDF.</w:t>
            </w:r>
          </w:p>
          <w:p>
            <w:pPr>
              <w:keepLines w:val="0"/>
              <w:pageBreakBefore w:val="0"/>
              <w:kinsoku/>
              <w:wordWrap/>
              <w:overflowPunct/>
              <w:topLinePunct w:val="0"/>
              <w:bidi w:val="0"/>
              <w:snapToGrid/>
              <w:spacing w:line="280" w:lineRule="exact"/>
              <w:textAlignment w:val="auto"/>
              <w:rPr>
                <w:rFonts w:ascii="宋体" w:hAnsi="宋体"/>
                <w:color w:val="auto"/>
                <w:sz w:val="22"/>
                <w:szCs w:val="22"/>
              </w:rPr>
            </w:pPr>
            <w:r>
              <w:rPr>
                <w:rFonts w:hint="eastAsia" w:ascii="宋体" w:hAnsi="宋体"/>
                <w:color w:val="auto"/>
                <w:sz w:val="22"/>
                <w:szCs w:val="22"/>
              </w:rPr>
              <w:t>3.</w:t>
            </w:r>
            <w:r>
              <w:rPr>
                <w:rFonts w:hint="eastAsia" w:ascii="宋体" w:hAnsi="宋体"/>
                <w:color w:val="auto"/>
                <w:sz w:val="22"/>
                <w:szCs w:val="22"/>
              </w:rPr>
              <w:tab/>
            </w:r>
            <w:r>
              <w:rPr>
                <w:rFonts w:hint="eastAsia" w:ascii="宋体" w:hAnsi="宋体"/>
                <w:color w:val="auto"/>
                <w:sz w:val="22"/>
                <w:szCs w:val="22"/>
              </w:rPr>
              <w:t>政采云系统平台有新的操作流程的，按其规定。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79"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hanging="420"/>
              <w:jc w:val="right"/>
              <w:textAlignment w:val="auto"/>
              <w:rPr>
                <w:rFonts w:ascii="宋体" w:hAnsi="宋体"/>
                <w:color w:val="auto"/>
                <w:sz w:val="22"/>
                <w:szCs w:val="22"/>
              </w:rPr>
            </w:pPr>
          </w:p>
        </w:tc>
        <w:tc>
          <w:tcPr>
            <w:tcW w:w="1637" w:type="dxa"/>
            <w:noWrap w:val="0"/>
            <w:vAlign w:val="center"/>
          </w:tcPr>
          <w:p>
            <w:pPr>
              <w:keepLines w:val="0"/>
              <w:pageBreakBefore w:val="0"/>
              <w:kinsoku/>
              <w:wordWrap/>
              <w:overflowPunct/>
              <w:topLinePunct w:val="0"/>
              <w:autoSpaceDE w:val="0"/>
              <w:autoSpaceDN w:val="0"/>
              <w:bidi w:val="0"/>
              <w:adjustRightInd w:val="0"/>
              <w:snapToGrid/>
              <w:spacing w:line="280" w:lineRule="exact"/>
              <w:textAlignment w:val="auto"/>
              <w:rPr>
                <w:rFonts w:ascii="宋体" w:hAnsi="宋体"/>
                <w:color w:val="auto"/>
                <w:sz w:val="22"/>
                <w:szCs w:val="22"/>
              </w:rPr>
            </w:pPr>
            <w:r>
              <w:rPr>
                <w:rFonts w:hint="eastAsia" w:ascii="宋体" w:hAnsi="宋体" w:cs="宋体"/>
                <w:bCs/>
                <w:color w:val="auto"/>
                <w:kern w:val="0"/>
                <w:sz w:val="22"/>
                <w:szCs w:val="22"/>
              </w:rPr>
              <w:t>电子响应</w:t>
            </w:r>
            <w:r>
              <w:rPr>
                <w:rFonts w:hint="eastAsia" w:ascii="宋体" w:hAnsi="宋体" w:cs="宋体"/>
                <w:bCs/>
                <w:color w:val="auto"/>
                <w:kern w:val="0"/>
                <w:sz w:val="22"/>
                <w:szCs w:val="22"/>
                <w:lang w:val="zh-CN"/>
              </w:rPr>
              <w:t>文件的形式</w:t>
            </w:r>
          </w:p>
        </w:tc>
        <w:tc>
          <w:tcPr>
            <w:tcW w:w="8238" w:type="dxa"/>
            <w:noWrap w:val="0"/>
            <w:vAlign w:val="center"/>
          </w:tcPr>
          <w:p>
            <w:pPr>
              <w:keepLines w:val="0"/>
              <w:pageBreakBefore w:val="0"/>
              <w:kinsoku/>
              <w:wordWrap/>
              <w:overflowPunct/>
              <w:topLinePunct w:val="0"/>
              <w:autoSpaceDE w:val="0"/>
              <w:autoSpaceDN w:val="0"/>
              <w:bidi w:val="0"/>
              <w:adjustRightInd w:val="0"/>
              <w:snapToGrid/>
              <w:spacing w:line="280" w:lineRule="exact"/>
              <w:textAlignment w:val="auto"/>
              <w:rPr>
                <w:rFonts w:hint="eastAsia" w:ascii="宋体" w:hAnsi="宋体" w:cs="宋体"/>
                <w:bCs/>
                <w:color w:val="auto"/>
                <w:kern w:val="0"/>
                <w:sz w:val="22"/>
                <w:szCs w:val="22"/>
                <w:lang w:val="zh-CN"/>
              </w:rPr>
            </w:pPr>
            <w:r>
              <w:rPr>
                <w:rFonts w:hint="eastAsia" w:ascii="宋体" w:hAnsi="宋体" w:cs="宋体"/>
                <w:bCs/>
                <w:color w:val="auto"/>
                <w:kern w:val="0"/>
                <w:sz w:val="22"/>
                <w:szCs w:val="22"/>
                <w:lang w:val="zh-CN"/>
              </w:rPr>
              <w:t>电子响应文件：</w:t>
            </w:r>
          </w:p>
          <w:p>
            <w:pPr>
              <w:keepLines w:val="0"/>
              <w:pageBreakBefore w:val="0"/>
              <w:kinsoku/>
              <w:wordWrap/>
              <w:overflowPunct/>
              <w:topLinePunct w:val="0"/>
              <w:autoSpaceDE w:val="0"/>
              <w:autoSpaceDN w:val="0"/>
              <w:bidi w:val="0"/>
              <w:adjustRightInd w:val="0"/>
              <w:snapToGrid/>
              <w:spacing w:line="280" w:lineRule="exact"/>
              <w:textAlignment w:val="auto"/>
              <w:rPr>
                <w:rFonts w:hint="eastAsia" w:ascii="宋体" w:hAnsi="宋体" w:cs="宋体"/>
                <w:bCs/>
                <w:color w:val="auto"/>
                <w:kern w:val="0"/>
                <w:sz w:val="22"/>
                <w:szCs w:val="22"/>
                <w:lang w:val="zh-CN"/>
              </w:rPr>
            </w:pPr>
            <w:r>
              <w:rPr>
                <w:rFonts w:hint="eastAsia" w:ascii="宋体" w:hAnsi="宋体" w:cs="宋体"/>
                <w:bCs/>
                <w:color w:val="auto"/>
                <w:kern w:val="0"/>
                <w:sz w:val="22"/>
                <w:szCs w:val="22"/>
                <w:lang w:val="zh-CN"/>
              </w:rPr>
              <w:t>（1）“电子响应文件”是指通过“政采云电子交易客户端”完成响应文件编制后生成并加密的数据电文形式的</w:t>
            </w:r>
            <w:r>
              <w:rPr>
                <w:rFonts w:hint="eastAsia" w:ascii="宋体" w:hAnsi="宋体" w:cs="宋体"/>
                <w:bCs/>
                <w:color w:val="auto"/>
                <w:kern w:val="0"/>
                <w:sz w:val="22"/>
                <w:szCs w:val="22"/>
              </w:rPr>
              <w:t>加密标书,加密标书文件后缀格式为.jmbs</w:t>
            </w:r>
            <w:r>
              <w:rPr>
                <w:rFonts w:hint="eastAsia" w:ascii="宋体" w:hAnsi="宋体" w:cs="宋体"/>
                <w:bCs/>
                <w:color w:val="auto"/>
                <w:kern w:val="0"/>
                <w:sz w:val="22"/>
                <w:szCs w:val="22"/>
                <w:lang w:val="zh-CN"/>
              </w:rPr>
              <w:t>。</w:t>
            </w:r>
          </w:p>
          <w:p>
            <w:pPr>
              <w:keepLines w:val="0"/>
              <w:pageBreakBefore w:val="0"/>
              <w:kinsoku/>
              <w:wordWrap/>
              <w:overflowPunct/>
              <w:topLinePunct w:val="0"/>
              <w:autoSpaceDE w:val="0"/>
              <w:autoSpaceDN w:val="0"/>
              <w:bidi w:val="0"/>
              <w:adjustRightInd w:val="0"/>
              <w:snapToGrid/>
              <w:spacing w:line="280" w:lineRule="exact"/>
              <w:textAlignment w:val="auto"/>
              <w:rPr>
                <w:rFonts w:ascii="宋体" w:hAnsi="宋体"/>
                <w:color w:val="auto"/>
                <w:sz w:val="22"/>
                <w:szCs w:val="22"/>
              </w:rPr>
            </w:pPr>
            <w:r>
              <w:rPr>
                <w:rFonts w:hint="eastAsia" w:ascii="宋体" w:hAnsi="宋体" w:cs="宋体"/>
                <w:bCs/>
                <w:color w:val="auto"/>
                <w:kern w:val="0"/>
                <w:sz w:val="22"/>
                <w:szCs w:val="22"/>
                <w:lang w:val="zh-CN"/>
              </w:rPr>
              <w:t>（2）“备份响应文件”是指与“</w:t>
            </w:r>
            <w:r>
              <w:rPr>
                <w:rFonts w:hint="eastAsia" w:ascii="宋体" w:hAnsi="宋体" w:cs="宋体"/>
                <w:bCs/>
                <w:color w:val="auto"/>
                <w:kern w:val="0"/>
                <w:sz w:val="22"/>
                <w:szCs w:val="22"/>
              </w:rPr>
              <w:t>加密标书</w:t>
            </w:r>
            <w:r>
              <w:rPr>
                <w:rFonts w:hint="eastAsia" w:ascii="宋体" w:hAnsi="宋体" w:cs="宋体"/>
                <w:bCs/>
                <w:color w:val="auto"/>
                <w:kern w:val="0"/>
                <w:sz w:val="22"/>
                <w:szCs w:val="22"/>
                <w:lang w:val="zh-CN"/>
              </w:rPr>
              <w:t>”同时生成的数据电文形式的电子文件（备份标书），备份标书文件后缀格式为.bfbs</w:t>
            </w:r>
            <w:r>
              <w:rPr>
                <w:rFonts w:hint="eastAsia" w:ascii="宋体" w:hAnsi="宋体" w:cs="宋体"/>
                <w:bCs/>
                <w:color w:val="auto"/>
                <w:kern w:val="0"/>
                <w:sz w:val="22"/>
                <w:szCs w:val="22"/>
              </w:rPr>
              <w:t>,</w:t>
            </w:r>
            <w:r>
              <w:rPr>
                <w:rFonts w:hint="eastAsia" w:ascii="宋体" w:hAnsi="宋体" w:cs="宋体"/>
                <w:bCs/>
                <w:color w:val="auto"/>
                <w:kern w:val="0"/>
                <w:sz w:val="22"/>
                <w:szCs w:val="22"/>
                <w:lang w:val="zh-CN"/>
              </w:rPr>
              <w:t>其他方式编制的备份响应文件视为无效备份响应文件。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35"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hanging="420"/>
              <w:jc w:val="right"/>
              <w:textAlignment w:val="auto"/>
              <w:rPr>
                <w:rFonts w:ascii="宋体" w:hAnsi="宋体"/>
                <w:color w:val="auto"/>
                <w:sz w:val="22"/>
                <w:szCs w:val="22"/>
              </w:rPr>
            </w:pPr>
          </w:p>
        </w:tc>
        <w:tc>
          <w:tcPr>
            <w:tcW w:w="1637" w:type="dxa"/>
            <w:noWrap w:val="0"/>
            <w:vAlign w:val="center"/>
          </w:tcPr>
          <w:p>
            <w:pPr>
              <w:keepLines w:val="0"/>
              <w:pageBreakBefore w:val="0"/>
              <w:kinsoku/>
              <w:wordWrap/>
              <w:overflowPunct/>
              <w:topLinePunct w:val="0"/>
              <w:autoSpaceDE w:val="0"/>
              <w:autoSpaceDN w:val="0"/>
              <w:bidi w:val="0"/>
              <w:adjustRightInd w:val="0"/>
              <w:snapToGrid/>
              <w:spacing w:line="280" w:lineRule="exact"/>
              <w:textAlignment w:val="auto"/>
              <w:rPr>
                <w:rFonts w:hint="eastAsia" w:ascii="宋体" w:hAnsi="宋体" w:cs="宋体"/>
                <w:bCs/>
                <w:color w:val="auto"/>
                <w:kern w:val="0"/>
                <w:sz w:val="22"/>
                <w:szCs w:val="22"/>
                <w:lang w:val="zh-CN"/>
              </w:rPr>
            </w:pPr>
            <w:r>
              <w:rPr>
                <w:rFonts w:hint="eastAsia" w:ascii="宋体" w:hAnsi="宋体" w:cs="宋体"/>
                <w:bCs/>
                <w:color w:val="auto"/>
                <w:kern w:val="0"/>
                <w:sz w:val="22"/>
                <w:szCs w:val="22"/>
              </w:rPr>
              <w:t>电子响应</w:t>
            </w:r>
            <w:r>
              <w:rPr>
                <w:rFonts w:hint="eastAsia" w:ascii="宋体" w:hAnsi="宋体" w:cs="宋体"/>
                <w:bCs/>
                <w:color w:val="auto"/>
                <w:kern w:val="0"/>
                <w:sz w:val="22"/>
                <w:szCs w:val="22"/>
                <w:lang w:val="zh-CN"/>
              </w:rPr>
              <w:t>文件份数</w:t>
            </w:r>
          </w:p>
        </w:tc>
        <w:tc>
          <w:tcPr>
            <w:tcW w:w="8238" w:type="dxa"/>
            <w:noWrap w:val="0"/>
            <w:vAlign w:val="center"/>
          </w:tcPr>
          <w:p>
            <w:pPr>
              <w:keepLines w:val="0"/>
              <w:pageBreakBefore w:val="0"/>
              <w:numPr>
                <w:ilvl w:val="0"/>
                <w:numId w:val="2"/>
              </w:numPr>
              <w:kinsoku/>
              <w:wordWrap/>
              <w:overflowPunct/>
              <w:topLinePunct w:val="0"/>
              <w:autoSpaceDE w:val="0"/>
              <w:autoSpaceDN w:val="0"/>
              <w:bidi w:val="0"/>
              <w:adjustRightInd w:val="0"/>
              <w:snapToGrid/>
              <w:spacing w:line="280" w:lineRule="exact"/>
              <w:textAlignment w:val="auto"/>
              <w:rPr>
                <w:rFonts w:hint="eastAsia" w:ascii="宋体" w:hAnsi="宋体" w:cs="宋体"/>
                <w:bCs/>
                <w:color w:val="auto"/>
                <w:kern w:val="0"/>
                <w:sz w:val="22"/>
                <w:szCs w:val="22"/>
                <w:lang w:val="zh-CN"/>
              </w:rPr>
            </w:pPr>
            <w:r>
              <w:rPr>
                <w:rFonts w:hint="eastAsia" w:ascii="宋体" w:hAnsi="宋体" w:cs="宋体"/>
                <w:bCs/>
                <w:color w:val="auto"/>
                <w:kern w:val="0"/>
                <w:sz w:val="22"/>
                <w:szCs w:val="22"/>
                <w:lang w:val="zh-CN"/>
              </w:rPr>
              <w:t>“电子响应文件”：电子加密标书（后缀格式为.jmbs）；</w:t>
            </w:r>
          </w:p>
          <w:p>
            <w:pPr>
              <w:keepLines w:val="0"/>
              <w:pageBreakBefore w:val="0"/>
              <w:numPr>
                <w:ilvl w:val="0"/>
                <w:numId w:val="2"/>
              </w:numPr>
              <w:kinsoku/>
              <w:wordWrap/>
              <w:overflowPunct/>
              <w:topLinePunct w:val="0"/>
              <w:autoSpaceDE w:val="0"/>
              <w:autoSpaceDN w:val="0"/>
              <w:bidi w:val="0"/>
              <w:adjustRightInd w:val="0"/>
              <w:snapToGrid/>
              <w:spacing w:line="280" w:lineRule="exact"/>
              <w:textAlignment w:val="auto"/>
              <w:rPr>
                <w:rFonts w:hint="eastAsia" w:ascii="宋体" w:hAnsi="宋体" w:cs="宋体"/>
                <w:bCs/>
                <w:color w:val="auto"/>
                <w:kern w:val="0"/>
                <w:sz w:val="22"/>
                <w:szCs w:val="22"/>
                <w:lang w:val="zh-CN"/>
              </w:rPr>
            </w:pPr>
            <w:r>
              <w:rPr>
                <w:rFonts w:hint="eastAsia" w:ascii="宋体" w:hAnsi="宋体" w:cs="宋体"/>
                <w:bCs/>
                <w:color w:val="auto"/>
                <w:kern w:val="0"/>
                <w:sz w:val="22"/>
                <w:szCs w:val="22"/>
                <w:lang w:val="zh-CN"/>
              </w:rPr>
              <w:t>“备份响应文件”：备份标书文件（后缀格式为.bfbs）；</w:t>
            </w:r>
          </w:p>
          <w:p>
            <w:pPr>
              <w:keepLines w:val="0"/>
              <w:pageBreakBefore w:val="0"/>
              <w:numPr>
                <w:ilvl w:val="0"/>
                <w:numId w:val="2"/>
              </w:numPr>
              <w:kinsoku/>
              <w:wordWrap/>
              <w:overflowPunct/>
              <w:topLinePunct w:val="0"/>
              <w:autoSpaceDE w:val="0"/>
              <w:autoSpaceDN w:val="0"/>
              <w:bidi w:val="0"/>
              <w:adjustRightInd w:val="0"/>
              <w:snapToGrid/>
              <w:spacing w:line="280" w:lineRule="exact"/>
              <w:textAlignment w:val="auto"/>
              <w:rPr>
                <w:rFonts w:hint="eastAsia" w:ascii="宋体" w:hAnsi="宋体" w:cs="宋体"/>
                <w:bCs/>
                <w:color w:val="auto"/>
                <w:kern w:val="0"/>
                <w:sz w:val="22"/>
                <w:szCs w:val="22"/>
                <w:lang w:val="zh-CN"/>
              </w:rPr>
            </w:pPr>
            <w:r>
              <w:rPr>
                <w:rFonts w:hint="eastAsia" w:ascii="宋体" w:hAnsi="宋体" w:cs="宋体"/>
                <w:bCs/>
                <w:color w:val="auto"/>
                <w:kern w:val="0"/>
                <w:sz w:val="22"/>
                <w:szCs w:val="22"/>
              </w:rPr>
              <w:t>每份电响应文件应包括资格响应文件、商务技术响应文件、报价响应文件三部分内容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77"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hanging="420"/>
              <w:jc w:val="right"/>
              <w:textAlignment w:val="auto"/>
              <w:rPr>
                <w:rFonts w:ascii="宋体" w:hAnsi="宋体"/>
                <w:color w:val="auto"/>
                <w:sz w:val="22"/>
                <w:szCs w:val="22"/>
              </w:rPr>
            </w:pPr>
          </w:p>
        </w:tc>
        <w:tc>
          <w:tcPr>
            <w:tcW w:w="1637" w:type="dxa"/>
            <w:noWrap w:val="0"/>
            <w:vAlign w:val="center"/>
          </w:tcPr>
          <w:p>
            <w:pPr>
              <w:keepLines w:val="0"/>
              <w:pageBreakBefore w:val="0"/>
              <w:kinsoku/>
              <w:wordWrap/>
              <w:overflowPunct/>
              <w:topLinePunct w:val="0"/>
              <w:autoSpaceDE w:val="0"/>
              <w:autoSpaceDN w:val="0"/>
              <w:bidi w:val="0"/>
              <w:adjustRightInd w:val="0"/>
              <w:snapToGrid/>
              <w:spacing w:line="280" w:lineRule="exact"/>
              <w:textAlignment w:val="auto"/>
              <w:rPr>
                <w:rFonts w:hint="eastAsia" w:ascii="宋体" w:hAnsi="宋体" w:cs="宋体"/>
                <w:bCs/>
                <w:color w:val="auto"/>
                <w:kern w:val="0"/>
                <w:sz w:val="22"/>
                <w:szCs w:val="22"/>
                <w:lang w:val="zh-CN"/>
              </w:rPr>
            </w:pPr>
            <w:r>
              <w:rPr>
                <w:rFonts w:hint="eastAsia" w:ascii="宋体" w:hAnsi="宋体" w:cs="宋体"/>
                <w:bCs/>
                <w:color w:val="auto"/>
                <w:kern w:val="0"/>
                <w:sz w:val="22"/>
                <w:szCs w:val="22"/>
              </w:rPr>
              <w:t>响应</w:t>
            </w:r>
            <w:r>
              <w:rPr>
                <w:rFonts w:hint="eastAsia" w:ascii="宋体" w:hAnsi="宋体" w:cs="宋体"/>
                <w:bCs/>
                <w:color w:val="auto"/>
                <w:kern w:val="0"/>
                <w:sz w:val="22"/>
                <w:szCs w:val="22"/>
                <w:lang w:val="zh-CN"/>
              </w:rPr>
              <w:t>文件的上传和递交</w:t>
            </w:r>
          </w:p>
        </w:tc>
        <w:tc>
          <w:tcPr>
            <w:tcW w:w="8238" w:type="dxa"/>
            <w:noWrap w:val="0"/>
            <w:vAlign w:val="center"/>
          </w:tcPr>
          <w:p>
            <w:pPr>
              <w:pStyle w:val="22"/>
              <w:keepLines w:val="0"/>
              <w:pageBreakBefore w:val="0"/>
              <w:kinsoku/>
              <w:wordWrap/>
              <w:overflowPunct/>
              <w:topLinePunct w:val="0"/>
              <w:autoSpaceDE w:val="0"/>
              <w:autoSpaceDN w:val="0"/>
              <w:bidi w:val="0"/>
              <w:adjustRightInd w:val="0"/>
              <w:snapToGrid/>
              <w:spacing w:line="280" w:lineRule="exact"/>
              <w:ind w:firstLine="440"/>
              <w:jc w:val="both"/>
              <w:textAlignment w:val="auto"/>
              <w:rPr>
                <w:rFonts w:hint="eastAsia" w:cs="宋体"/>
                <w:bCs/>
                <w:color w:val="auto"/>
                <w:sz w:val="22"/>
              </w:rPr>
            </w:pPr>
            <w:r>
              <w:rPr>
                <w:rFonts w:hint="eastAsia" w:cs="宋体"/>
                <w:bCs/>
                <w:color w:val="auto"/>
                <w:sz w:val="22"/>
                <w:lang w:val="en-US"/>
              </w:rPr>
              <w:t>1、</w:t>
            </w:r>
            <w:r>
              <w:rPr>
                <w:rFonts w:hint="eastAsia" w:cs="宋体"/>
                <w:bCs/>
                <w:color w:val="auto"/>
                <w:sz w:val="22"/>
              </w:rPr>
              <w:t>“电子响应文件”的上传、递交，</w:t>
            </w:r>
            <w:r>
              <w:rPr>
                <w:rFonts w:hint="eastAsia" w:cs="宋体"/>
                <w:bCs/>
                <w:color w:val="auto"/>
                <w:sz w:val="22"/>
                <w:lang w:val="en-US"/>
              </w:rPr>
              <w:t>具体详见《政府采购项目电子交易管理操作指南-供应商》（供应商自行去政采云系统上进行下载）</w:t>
            </w:r>
            <w:r>
              <w:rPr>
                <w:rFonts w:hint="eastAsia" w:cs="宋体"/>
                <w:bCs/>
                <w:color w:val="auto"/>
                <w:sz w:val="22"/>
              </w:rPr>
              <w:t>：</w:t>
            </w:r>
          </w:p>
          <w:p>
            <w:pPr>
              <w:pStyle w:val="22"/>
              <w:keepLines w:val="0"/>
              <w:pageBreakBefore w:val="0"/>
              <w:kinsoku/>
              <w:wordWrap/>
              <w:overflowPunct/>
              <w:topLinePunct w:val="0"/>
              <w:autoSpaceDE w:val="0"/>
              <w:autoSpaceDN w:val="0"/>
              <w:bidi w:val="0"/>
              <w:adjustRightInd w:val="0"/>
              <w:snapToGrid/>
              <w:spacing w:line="280" w:lineRule="exact"/>
              <w:jc w:val="both"/>
              <w:textAlignment w:val="auto"/>
              <w:rPr>
                <w:rFonts w:hint="eastAsia" w:cs="宋体"/>
                <w:bCs/>
                <w:color w:val="auto"/>
                <w:sz w:val="22"/>
              </w:rPr>
            </w:pPr>
            <w:r>
              <w:rPr>
                <w:rFonts w:hint="eastAsia" w:cs="宋体"/>
                <w:bCs/>
                <w:color w:val="auto"/>
                <w:sz w:val="22"/>
              </w:rPr>
              <w:t>（</w:t>
            </w:r>
            <w:r>
              <w:rPr>
                <w:rFonts w:hint="eastAsia" w:cs="宋体"/>
                <w:bCs/>
                <w:color w:val="auto"/>
                <w:sz w:val="22"/>
                <w:lang w:val="en-US"/>
              </w:rPr>
              <w:t>1）电子响应</w:t>
            </w:r>
            <w:r>
              <w:rPr>
                <w:rFonts w:hint="eastAsia" w:cs="宋体"/>
                <w:bCs/>
                <w:color w:val="auto"/>
                <w:sz w:val="22"/>
              </w:rPr>
              <w:t>文件制作完成并生成加密标书，在</w:t>
            </w:r>
            <w:r>
              <w:rPr>
                <w:rFonts w:hint="eastAsia" w:cs="宋体"/>
                <w:bCs/>
                <w:color w:val="auto"/>
                <w:sz w:val="22"/>
                <w:lang w:val="en-US"/>
              </w:rPr>
              <w:t>磋商响应截止时间</w:t>
            </w:r>
            <w:r>
              <w:rPr>
                <w:rFonts w:hint="eastAsia" w:cs="宋体"/>
                <w:bCs/>
                <w:color w:val="auto"/>
                <w:sz w:val="22"/>
              </w:rPr>
              <w:t>前，供应商需将加密的</w:t>
            </w:r>
            <w:r>
              <w:rPr>
                <w:rFonts w:hint="eastAsia" w:cs="宋体"/>
                <w:bCs/>
                <w:color w:val="auto"/>
                <w:sz w:val="22"/>
                <w:lang w:val="en-US"/>
              </w:rPr>
              <w:t>响应</w:t>
            </w:r>
            <w:r>
              <w:rPr>
                <w:rFonts w:hint="eastAsia" w:cs="宋体"/>
                <w:bCs/>
                <w:color w:val="auto"/>
                <w:sz w:val="22"/>
              </w:rPr>
              <w:t>文件上传至政采云平台，</w:t>
            </w:r>
            <w:r>
              <w:rPr>
                <w:rFonts w:hint="eastAsia" w:cs="宋体"/>
                <w:bCs/>
                <w:color w:val="auto"/>
                <w:sz w:val="22"/>
                <w:lang w:val="en-US"/>
              </w:rPr>
              <w:t>接到解密通知</w:t>
            </w:r>
            <w:r>
              <w:rPr>
                <w:rFonts w:hint="eastAsia" w:cs="宋体"/>
                <w:bCs/>
                <w:color w:val="auto"/>
                <w:sz w:val="22"/>
              </w:rPr>
              <w:t>后，解密响应文件。</w:t>
            </w:r>
          </w:p>
          <w:p>
            <w:pPr>
              <w:pStyle w:val="22"/>
              <w:keepLines w:val="0"/>
              <w:pageBreakBefore w:val="0"/>
              <w:kinsoku/>
              <w:wordWrap/>
              <w:overflowPunct/>
              <w:topLinePunct w:val="0"/>
              <w:autoSpaceDE w:val="0"/>
              <w:autoSpaceDN w:val="0"/>
              <w:bidi w:val="0"/>
              <w:adjustRightInd w:val="0"/>
              <w:snapToGrid/>
              <w:spacing w:line="280" w:lineRule="exact"/>
              <w:jc w:val="both"/>
              <w:textAlignment w:val="auto"/>
              <w:rPr>
                <w:rFonts w:hint="eastAsia" w:cs="宋体"/>
                <w:bCs/>
                <w:color w:val="auto"/>
                <w:sz w:val="22"/>
              </w:rPr>
            </w:pPr>
            <w:r>
              <w:rPr>
                <w:rFonts w:hint="eastAsia" w:cs="宋体"/>
                <w:bCs/>
                <w:color w:val="auto"/>
                <w:sz w:val="22"/>
                <w:lang w:val="en-US"/>
              </w:rPr>
              <w:t>（2</w:t>
            </w:r>
            <w:r>
              <w:rPr>
                <w:rFonts w:hint="eastAsia" w:cs="宋体"/>
                <w:bCs/>
                <w:color w:val="auto"/>
                <w:sz w:val="22"/>
              </w:rPr>
              <w:t>）</w:t>
            </w:r>
            <w:r>
              <w:rPr>
                <w:rFonts w:hint="eastAsia" w:cs="宋体"/>
                <w:bCs/>
                <w:color w:val="auto"/>
                <w:sz w:val="22"/>
                <w:lang w:val="en-US"/>
              </w:rPr>
              <w:t>电子响应</w:t>
            </w:r>
            <w:r>
              <w:rPr>
                <w:rFonts w:hint="eastAsia" w:cs="宋体"/>
                <w:bCs/>
                <w:color w:val="auto"/>
                <w:sz w:val="22"/>
              </w:rPr>
              <w:t>文件上传成功后，在“响应文件上传-进行中”标签页下，显示状态为“已上传”。可在此处下载打印投标回执；在磋商</w:t>
            </w:r>
            <w:r>
              <w:rPr>
                <w:rFonts w:hint="eastAsia" w:cs="宋体"/>
                <w:bCs/>
                <w:color w:val="auto"/>
                <w:sz w:val="22"/>
                <w:lang w:val="en-US"/>
              </w:rPr>
              <w:t>响应</w:t>
            </w:r>
            <w:r>
              <w:rPr>
                <w:rFonts w:hint="eastAsia" w:cs="宋体"/>
                <w:bCs/>
                <w:color w:val="auto"/>
                <w:sz w:val="22"/>
              </w:rPr>
              <w:t>截止时间前，供应商可撤回响应文件，修改内容。</w:t>
            </w:r>
          </w:p>
          <w:p>
            <w:pPr>
              <w:pStyle w:val="22"/>
              <w:keepLines w:val="0"/>
              <w:pageBreakBefore w:val="0"/>
              <w:kinsoku/>
              <w:wordWrap/>
              <w:overflowPunct/>
              <w:topLinePunct w:val="0"/>
              <w:autoSpaceDE w:val="0"/>
              <w:autoSpaceDN w:val="0"/>
              <w:bidi w:val="0"/>
              <w:adjustRightInd w:val="0"/>
              <w:snapToGrid/>
              <w:spacing w:line="280" w:lineRule="exact"/>
              <w:jc w:val="both"/>
              <w:textAlignment w:val="auto"/>
              <w:rPr>
                <w:rFonts w:hint="eastAsia" w:cs="宋体"/>
                <w:bCs/>
                <w:color w:val="auto"/>
                <w:sz w:val="22"/>
              </w:rPr>
            </w:pPr>
            <w:r>
              <w:rPr>
                <w:rFonts w:hint="eastAsia" w:cs="宋体"/>
                <w:bCs/>
                <w:color w:val="auto"/>
                <w:sz w:val="22"/>
                <w:lang w:val="en-US"/>
              </w:rPr>
              <w:t>2、</w:t>
            </w:r>
            <w:r>
              <w:rPr>
                <w:rFonts w:hint="eastAsia" w:cs="宋体"/>
                <w:bCs/>
                <w:color w:val="auto"/>
                <w:sz w:val="22"/>
              </w:rPr>
              <w:t>“备份响应文件”的递交：</w:t>
            </w:r>
          </w:p>
          <w:p>
            <w:pPr>
              <w:pStyle w:val="6"/>
              <w:keepLines w:val="0"/>
              <w:pageBreakBefore w:val="0"/>
              <w:numPr>
                <w:ilvl w:val="0"/>
                <w:numId w:val="3"/>
              </w:numPr>
              <w:tabs>
                <w:tab w:val="clear" w:pos="482"/>
                <w:tab w:val="clear" w:pos="2183"/>
                <w:tab w:val="clear" w:pos="3884"/>
                <w:tab w:val="clear" w:pos="5585"/>
              </w:tabs>
              <w:kinsoku/>
              <w:wordWrap/>
              <w:overflowPunct/>
              <w:topLinePunct w:val="0"/>
              <w:autoSpaceDE w:val="0"/>
              <w:autoSpaceDN w:val="0"/>
              <w:bidi w:val="0"/>
              <w:snapToGrid/>
              <w:spacing w:line="280" w:lineRule="exact"/>
              <w:ind w:firstLine="0"/>
              <w:jc w:val="left"/>
              <w:textAlignment w:val="auto"/>
              <w:rPr>
                <w:rFonts w:hint="eastAsia" w:ascii="宋体" w:hAnsi="宋体" w:cs="宋体"/>
                <w:bCs/>
                <w:color w:val="auto"/>
                <w:kern w:val="2"/>
                <w:sz w:val="22"/>
                <w:szCs w:val="22"/>
              </w:rPr>
            </w:pPr>
            <w:r>
              <w:rPr>
                <w:rFonts w:hint="eastAsia" w:ascii="宋体" w:hAnsi="宋体" w:cs="宋体"/>
                <w:bCs/>
                <w:color w:val="auto"/>
                <w:kern w:val="2"/>
                <w:sz w:val="22"/>
                <w:szCs w:val="22"/>
              </w:rPr>
              <w:t>备份响应文件的递交：通过政采云平台电子投标工具（政采云电子投标客户端）生成的，一份为加密标书（用于供应商投标上传），其中加密标书文件后缀格式为.jmbs；以及一份为备份标书（用于开标解密时异常处理使用，采用介质存储的DVD/VCD光盘或U盘），备份标书文件后缀格式为.bfbs。投标截止时间前将介质存储的数据电文形式的备份电子投标文件密封后送至采购代理机构（采用邮寄方式的建议在投标截止时间前1天送达，邮寄地址、收件人及电话详见代理机构联系方式）。逾期送达或未密封的投标文件将被采购人及采购代理机构拒收。</w:t>
            </w:r>
          </w:p>
          <w:p>
            <w:pPr>
              <w:pStyle w:val="6"/>
              <w:keepLines w:val="0"/>
              <w:pageBreakBefore w:val="0"/>
              <w:numPr>
                <w:ilvl w:val="0"/>
                <w:numId w:val="3"/>
              </w:numPr>
              <w:tabs>
                <w:tab w:val="clear" w:pos="482"/>
                <w:tab w:val="clear" w:pos="2183"/>
                <w:tab w:val="clear" w:pos="3884"/>
                <w:tab w:val="clear" w:pos="5585"/>
              </w:tabs>
              <w:kinsoku/>
              <w:wordWrap/>
              <w:overflowPunct/>
              <w:topLinePunct w:val="0"/>
              <w:autoSpaceDE w:val="0"/>
              <w:autoSpaceDN w:val="0"/>
              <w:bidi w:val="0"/>
              <w:snapToGrid/>
              <w:spacing w:line="280" w:lineRule="exact"/>
              <w:ind w:firstLine="0"/>
              <w:jc w:val="left"/>
              <w:textAlignment w:val="auto"/>
              <w:rPr>
                <w:rFonts w:hint="eastAsia" w:ascii="宋体" w:hAnsi="宋体" w:cs="宋体"/>
                <w:bCs/>
                <w:color w:val="auto"/>
                <w:kern w:val="2"/>
                <w:sz w:val="22"/>
                <w:szCs w:val="22"/>
              </w:rPr>
            </w:pPr>
            <w:r>
              <w:rPr>
                <w:rFonts w:hint="eastAsia" w:ascii="宋体" w:hAnsi="宋体" w:cs="宋体"/>
                <w:bCs/>
                <w:color w:val="auto"/>
                <w:kern w:val="2"/>
                <w:sz w:val="22"/>
                <w:szCs w:val="22"/>
              </w:rPr>
              <w:t>通过“政府采购云平台”上传递交的“电子响应文件”无法按时解密，投标供应商递交了备份响应文件的，以备份响应文件为依据，否则视为响应文件撤回。 通过“政府采购云平台”上传递交的“电子响应文件”已按时解密的，“备份响应文件”自动失效。投标供应商仅递交备份响应文件的，投标无效；</w:t>
            </w:r>
          </w:p>
          <w:p>
            <w:pPr>
              <w:pStyle w:val="6"/>
              <w:keepLines w:val="0"/>
              <w:pageBreakBefore w:val="0"/>
              <w:numPr>
                <w:ilvl w:val="0"/>
                <w:numId w:val="3"/>
              </w:numPr>
              <w:tabs>
                <w:tab w:val="clear" w:pos="482"/>
                <w:tab w:val="clear" w:pos="2183"/>
                <w:tab w:val="clear" w:pos="3884"/>
                <w:tab w:val="clear" w:pos="5585"/>
              </w:tabs>
              <w:kinsoku/>
              <w:wordWrap/>
              <w:overflowPunct/>
              <w:topLinePunct w:val="0"/>
              <w:autoSpaceDE w:val="0"/>
              <w:autoSpaceDN w:val="0"/>
              <w:bidi w:val="0"/>
              <w:snapToGrid/>
              <w:spacing w:line="280" w:lineRule="exact"/>
              <w:ind w:firstLine="0"/>
              <w:jc w:val="left"/>
              <w:textAlignment w:val="auto"/>
              <w:rPr>
                <w:rFonts w:hint="eastAsia" w:ascii="宋体" w:hAnsi="宋体" w:cs="宋体"/>
                <w:bCs/>
                <w:color w:val="auto"/>
                <w:sz w:val="22"/>
                <w:szCs w:val="22"/>
                <w:lang w:val="zh-CN"/>
              </w:rPr>
            </w:pPr>
            <w:r>
              <w:rPr>
                <w:rFonts w:hint="eastAsia" w:ascii="宋体" w:hAnsi="宋体" w:cs="宋体"/>
                <w:bCs/>
                <w:color w:val="auto"/>
                <w:kern w:val="2"/>
                <w:sz w:val="22"/>
                <w:szCs w:val="22"/>
              </w:rPr>
              <w:t>供应商需保证上传的电子响应文件与提交的备份响应文件必须同时生成且内容完全一致；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77"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hanging="420"/>
              <w:jc w:val="right"/>
              <w:textAlignment w:val="auto"/>
              <w:rPr>
                <w:rFonts w:ascii="宋体" w:hAnsi="宋体"/>
                <w:color w:val="auto"/>
                <w:sz w:val="22"/>
                <w:szCs w:val="22"/>
              </w:rPr>
            </w:pPr>
          </w:p>
        </w:tc>
        <w:tc>
          <w:tcPr>
            <w:tcW w:w="1637" w:type="dxa"/>
            <w:noWrap w:val="0"/>
            <w:vAlign w:val="center"/>
          </w:tcPr>
          <w:p>
            <w:pPr>
              <w:keepLines w:val="0"/>
              <w:pageBreakBefore w:val="0"/>
              <w:kinsoku/>
              <w:wordWrap/>
              <w:overflowPunct/>
              <w:topLinePunct w:val="0"/>
              <w:autoSpaceDE w:val="0"/>
              <w:autoSpaceDN w:val="0"/>
              <w:bidi w:val="0"/>
              <w:adjustRightInd w:val="0"/>
              <w:snapToGrid/>
              <w:spacing w:line="280" w:lineRule="exact"/>
              <w:textAlignment w:val="auto"/>
              <w:rPr>
                <w:rFonts w:hint="eastAsia" w:ascii="宋体" w:hAnsi="宋体" w:cs="宋体"/>
                <w:bCs/>
                <w:color w:val="auto"/>
                <w:kern w:val="0"/>
                <w:sz w:val="22"/>
                <w:szCs w:val="22"/>
                <w:lang w:val="zh-CN"/>
              </w:rPr>
            </w:pPr>
            <w:r>
              <w:rPr>
                <w:rFonts w:hint="eastAsia" w:ascii="宋体" w:hAnsi="宋体" w:cs="宋体"/>
                <w:bCs/>
                <w:color w:val="auto"/>
                <w:kern w:val="0"/>
                <w:sz w:val="22"/>
                <w:szCs w:val="22"/>
                <w:lang w:val="zh-CN"/>
              </w:rPr>
              <w:t>电子响应文件的解密和异常情况处理</w:t>
            </w:r>
          </w:p>
        </w:tc>
        <w:tc>
          <w:tcPr>
            <w:tcW w:w="8238" w:type="dxa"/>
            <w:noWrap w:val="0"/>
            <w:vAlign w:val="center"/>
          </w:tcPr>
          <w:p>
            <w:pPr>
              <w:keepLines w:val="0"/>
              <w:pageBreakBefore w:val="0"/>
              <w:kinsoku/>
              <w:wordWrap/>
              <w:overflowPunct/>
              <w:topLinePunct w:val="0"/>
              <w:autoSpaceDE w:val="0"/>
              <w:autoSpaceDN w:val="0"/>
              <w:bidi w:val="0"/>
              <w:adjustRightInd w:val="0"/>
              <w:snapToGrid/>
              <w:spacing w:line="280" w:lineRule="exact"/>
              <w:textAlignment w:val="auto"/>
              <w:rPr>
                <w:rFonts w:hint="eastAsia" w:ascii="宋体" w:hAnsi="宋体" w:cs="宋体"/>
                <w:bCs/>
                <w:color w:val="auto"/>
                <w:kern w:val="0"/>
                <w:sz w:val="22"/>
                <w:szCs w:val="22"/>
                <w:lang w:val="zh-CN"/>
              </w:rPr>
            </w:pPr>
            <w:r>
              <w:rPr>
                <w:rFonts w:hint="eastAsia" w:ascii="宋体" w:hAnsi="宋体" w:cs="宋体"/>
                <w:bCs/>
                <w:color w:val="auto"/>
                <w:kern w:val="0"/>
                <w:sz w:val="22"/>
                <w:szCs w:val="22"/>
                <w:lang w:val="zh-CN"/>
              </w:rPr>
              <w:t>（1）磋商</w:t>
            </w:r>
            <w:r>
              <w:rPr>
                <w:rFonts w:hint="eastAsia" w:ascii="宋体" w:hAnsi="宋体" w:cs="宋体"/>
                <w:bCs/>
                <w:color w:val="auto"/>
                <w:kern w:val="0"/>
                <w:sz w:val="22"/>
                <w:szCs w:val="22"/>
              </w:rPr>
              <w:t>响应</w:t>
            </w:r>
            <w:r>
              <w:rPr>
                <w:rFonts w:hint="eastAsia" w:ascii="宋体" w:hAnsi="宋体" w:cs="宋体"/>
                <w:bCs/>
                <w:color w:val="auto"/>
                <w:kern w:val="0"/>
                <w:sz w:val="22"/>
                <w:szCs w:val="22"/>
                <w:lang w:val="zh-CN"/>
              </w:rPr>
              <w:t>截止时间后，采购组织机构将向各投标供应商发出解密通知，各投标供应商代表应当在接到解密通知后登录政采云平台，对电子响应文件进行在线解密（解密</w:t>
            </w:r>
            <w:r>
              <w:rPr>
                <w:rFonts w:hint="eastAsia" w:ascii="宋体" w:hAnsi="宋体" w:cs="宋体"/>
                <w:bCs/>
                <w:color w:val="auto"/>
                <w:kern w:val="0"/>
                <w:sz w:val="22"/>
                <w:szCs w:val="22"/>
              </w:rPr>
              <w:t>电子响应</w:t>
            </w:r>
            <w:r>
              <w:rPr>
                <w:rFonts w:hint="eastAsia" w:ascii="宋体" w:hAnsi="宋体" w:cs="宋体"/>
                <w:bCs/>
                <w:color w:val="auto"/>
                <w:kern w:val="0"/>
                <w:sz w:val="22"/>
                <w:szCs w:val="22"/>
                <w:lang w:val="zh-CN"/>
              </w:rPr>
              <w:t>文件必须插入CA），在线解密电子响应文件时间为接到解密通知后60分钟内。</w:t>
            </w:r>
          </w:p>
          <w:p>
            <w:pPr>
              <w:keepLines w:val="0"/>
              <w:pageBreakBefore w:val="0"/>
              <w:kinsoku/>
              <w:wordWrap/>
              <w:overflowPunct/>
              <w:topLinePunct w:val="0"/>
              <w:autoSpaceDE w:val="0"/>
              <w:autoSpaceDN w:val="0"/>
              <w:bidi w:val="0"/>
              <w:adjustRightInd w:val="0"/>
              <w:snapToGrid/>
              <w:spacing w:line="280" w:lineRule="exact"/>
              <w:textAlignment w:val="auto"/>
              <w:rPr>
                <w:rFonts w:hint="eastAsia" w:ascii="宋体" w:hAnsi="宋体" w:cs="宋体"/>
                <w:bCs/>
                <w:color w:val="auto"/>
                <w:kern w:val="0"/>
                <w:sz w:val="22"/>
                <w:szCs w:val="22"/>
                <w:lang w:val="zh-CN"/>
              </w:rPr>
            </w:pPr>
            <w:r>
              <w:rPr>
                <w:rFonts w:hint="eastAsia" w:ascii="宋体" w:hAnsi="宋体" w:cs="宋体"/>
                <w:bCs/>
                <w:color w:val="auto"/>
                <w:kern w:val="0"/>
                <w:sz w:val="22"/>
                <w:szCs w:val="22"/>
                <w:lang w:val="zh-CN"/>
              </w:rPr>
              <w:t>（2）异常处理：如政采云上电子响应文件出现解密失败情况，采购代理机构收到的备份文件通过【异常处理】的端口对供应商的备份响应文件进行上传（上传成功后，“电子</w:t>
            </w:r>
            <w:r>
              <w:rPr>
                <w:rFonts w:hint="eastAsia" w:ascii="宋体" w:hAnsi="宋体" w:cs="宋体"/>
                <w:bCs/>
                <w:color w:val="auto"/>
                <w:kern w:val="0"/>
                <w:sz w:val="22"/>
                <w:szCs w:val="22"/>
              </w:rPr>
              <w:t>响应</w:t>
            </w:r>
            <w:r>
              <w:rPr>
                <w:rFonts w:hint="eastAsia" w:ascii="宋体" w:hAnsi="宋体" w:cs="宋体"/>
                <w:bCs/>
                <w:color w:val="auto"/>
                <w:kern w:val="0"/>
                <w:sz w:val="22"/>
                <w:szCs w:val="22"/>
                <w:lang w:val="zh-CN"/>
              </w:rPr>
              <w:t>文件”自动失效），不能成功上传的视为</w:t>
            </w:r>
            <w:r>
              <w:rPr>
                <w:rFonts w:hint="eastAsia" w:ascii="宋体" w:hAnsi="宋体" w:cs="宋体"/>
                <w:bCs/>
                <w:color w:val="auto"/>
                <w:kern w:val="0"/>
                <w:sz w:val="22"/>
                <w:szCs w:val="22"/>
              </w:rPr>
              <w:t>响应</w:t>
            </w:r>
            <w:r>
              <w:rPr>
                <w:rFonts w:hint="eastAsia" w:ascii="宋体" w:hAnsi="宋体" w:cs="宋体"/>
                <w:bCs/>
                <w:color w:val="auto"/>
                <w:kern w:val="0"/>
                <w:sz w:val="22"/>
                <w:szCs w:val="22"/>
                <w:lang w:val="zh-CN"/>
              </w:rPr>
              <w:t>文件撤回）。</w:t>
            </w:r>
          </w:p>
          <w:p>
            <w:pPr>
              <w:keepLines w:val="0"/>
              <w:pageBreakBefore w:val="0"/>
              <w:kinsoku/>
              <w:wordWrap/>
              <w:overflowPunct/>
              <w:topLinePunct w:val="0"/>
              <w:autoSpaceDE w:val="0"/>
              <w:autoSpaceDN w:val="0"/>
              <w:bidi w:val="0"/>
              <w:adjustRightInd w:val="0"/>
              <w:snapToGrid/>
              <w:spacing w:line="280" w:lineRule="exact"/>
              <w:textAlignment w:val="auto"/>
              <w:rPr>
                <w:rFonts w:hint="eastAsia" w:ascii="宋体" w:hAnsi="宋体" w:cs="宋体"/>
                <w:bCs/>
                <w:color w:val="auto"/>
                <w:kern w:val="0"/>
                <w:sz w:val="22"/>
                <w:szCs w:val="22"/>
                <w:lang w:val="zh-CN"/>
              </w:rPr>
            </w:pPr>
            <w:r>
              <w:rPr>
                <w:rFonts w:hint="eastAsia" w:ascii="宋体" w:hAnsi="宋体" w:cs="宋体"/>
                <w:bCs/>
                <w:color w:val="auto"/>
                <w:kern w:val="0"/>
                <w:sz w:val="22"/>
                <w:szCs w:val="22"/>
                <w:lang w:val="zh-CN"/>
              </w:rPr>
              <w:t>（</w:t>
            </w:r>
            <w:r>
              <w:rPr>
                <w:rFonts w:hint="eastAsia" w:ascii="宋体" w:hAnsi="宋体" w:cs="宋体"/>
                <w:bCs/>
                <w:color w:val="auto"/>
                <w:kern w:val="0"/>
                <w:sz w:val="22"/>
                <w:szCs w:val="22"/>
              </w:rPr>
              <w:t>3）响应</w:t>
            </w:r>
            <w:r>
              <w:rPr>
                <w:rFonts w:hint="eastAsia" w:ascii="宋体" w:hAnsi="宋体" w:cs="宋体"/>
                <w:bCs/>
                <w:color w:val="auto"/>
                <w:kern w:val="0"/>
                <w:sz w:val="22"/>
                <w:szCs w:val="22"/>
                <w:lang w:val="zh-CN"/>
              </w:rPr>
              <w:t>文件的启用，按先后顺序分别为电子响应文件、以DVD光盘或U盘形式的备份响应文件，在下一顺位的</w:t>
            </w:r>
            <w:r>
              <w:rPr>
                <w:rFonts w:hint="eastAsia" w:ascii="宋体" w:hAnsi="宋体" w:cs="宋体"/>
                <w:bCs/>
                <w:color w:val="auto"/>
                <w:kern w:val="0"/>
                <w:sz w:val="22"/>
                <w:szCs w:val="22"/>
              </w:rPr>
              <w:t>响应</w:t>
            </w:r>
            <w:r>
              <w:rPr>
                <w:rFonts w:hint="eastAsia" w:ascii="宋体" w:hAnsi="宋体" w:cs="宋体"/>
                <w:bCs/>
                <w:color w:val="auto"/>
                <w:kern w:val="0"/>
                <w:sz w:val="22"/>
                <w:szCs w:val="22"/>
                <w:lang w:val="zh-CN"/>
              </w:rPr>
              <w:t>文件启用之后，前一顺位的</w:t>
            </w:r>
            <w:r>
              <w:rPr>
                <w:rFonts w:hint="eastAsia" w:ascii="宋体" w:hAnsi="宋体" w:cs="宋体"/>
                <w:bCs/>
                <w:color w:val="auto"/>
                <w:kern w:val="0"/>
                <w:sz w:val="22"/>
                <w:szCs w:val="22"/>
              </w:rPr>
              <w:t>响应</w:t>
            </w:r>
            <w:r>
              <w:rPr>
                <w:rFonts w:hint="eastAsia" w:ascii="宋体" w:hAnsi="宋体" w:cs="宋体"/>
                <w:bCs/>
                <w:color w:val="auto"/>
                <w:kern w:val="0"/>
                <w:sz w:val="22"/>
                <w:szCs w:val="22"/>
                <w:lang w:val="zh-CN"/>
              </w:rPr>
              <w:t>文件自动失效。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777"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hanging="420"/>
              <w:jc w:val="right"/>
              <w:textAlignment w:val="auto"/>
              <w:rPr>
                <w:rFonts w:ascii="宋体" w:hAnsi="宋体"/>
                <w:color w:val="auto"/>
                <w:sz w:val="22"/>
                <w:szCs w:val="22"/>
              </w:rPr>
            </w:pPr>
          </w:p>
        </w:tc>
        <w:tc>
          <w:tcPr>
            <w:tcW w:w="1637" w:type="dxa"/>
            <w:noWrap w:val="0"/>
            <w:vAlign w:val="center"/>
          </w:tcPr>
          <w:p>
            <w:pPr>
              <w:keepLines w:val="0"/>
              <w:pageBreakBefore w:val="0"/>
              <w:kinsoku/>
              <w:wordWrap/>
              <w:overflowPunct/>
              <w:topLinePunct w:val="0"/>
              <w:autoSpaceDE w:val="0"/>
              <w:autoSpaceDN w:val="0"/>
              <w:bidi w:val="0"/>
              <w:adjustRightInd w:val="0"/>
              <w:snapToGrid/>
              <w:spacing w:line="280" w:lineRule="exact"/>
              <w:textAlignment w:val="auto"/>
              <w:rPr>
                <w:rFonts w:hint="eastAsia" w:ascii="宋体" w:hAnsi="宋体" w:cs="宋体"/>
                <w:bCs/>
                <w:color w:val="auto"/>
                <w:kern w:val="0"/>
                <w:sz w:val="22"/>
                <w:szCs w:val="22"/>
                <w:lang w:val="zh-CN"/>
              </w:rPr>
            </w:pPr>
            <w:r>
              <w:rPr>
                <w:rFonts w:hint="eastAsia" w:ascii="宋体" w:hAnsi="宋体" w:cs="宋体"/>
                <w:bCs/>
                <w:color w:val="auto"/>
                <w:kern w:val="0"/>
                <w:sz w:val="22"/>
                <w:szCs w:val="22"/>
              </w:rPr>
              <w:t>政采云系统默认供应商自动放弃的情形</w:t>
            </w:r>
          </w:p>
        </w:tc>
        <w:tc>
          <w:tcPr>
            <w:tcW w:w="8238" w:type="dxa"/>
            <w:noWrap w:val="0"/>
            <w:vAlign w:val="center"/>
          </w:tcPr>
          <w:p>
            <w:pPr>
              <w:keepLines w:val="0"/>
              <w:pageBreakBefore w:val="0"/>
              <w:numPr>
                <w:ilvl w:val="0"/>
                <w:numId w:val="4"/>
              </w:numPr>
              <w:kinsoku/>
              <w:wordWrap/>
              <w:overflowPunct/>
              <w:topLinePunct w:val="0"/>
              <w:autoSpaceDE w:val="0"/>
              <w:autoSpaceDN w:val="0"/>
              <w:bidi w:val="0"/>
              <w:adjustRightInd w:val="0"/>
              <w:snapToGrid/>
              <w:spacing w:line="280" w:lineRule="exact"/>
              <w:ind w:firstLine="0"/>
              <w:textAlignment w:val="auto"/>
              <w:rPr>
                <w:rFonts w:hint="eastAsia" w:ascii="宋体" w:hAnsi="宋体" w:cs="宋体"/>
                <w:bCs/>
                <w:color w:val="auto"/>
                <w:sz w:val="22"/>
                <w:szCs w:val="22"/>
              </w:rPr>
            </w:pPr>
            <w:r>
              <w:rPr>
                <w:rFonts w:hint="eastAsia" w:ascii="宋体" w:hAnsi="宋体" w:cs="宋体"/>
                <w:bCs/>
                <w:color w:val="auto"/>
                <w:sz w:val="22"/>
                <w:szCs w:val="22"/>
              </w:rPr>
              <w:t>供应商未按规定上传电子响应文件的；</w:t>
            </w:r>
          </w:p>
          <w:p>
            <w:pPr>
              <w:keepLines w:val="0"/>
              <w:pageBreakBefore w:val="0"/>
              <w:numPr>
                <w:ilvl w:val="0"/>
                <w:numId w:val="4"/>
              </w:numPr>
              <w:kinsoku/>
              <w:wordWrap/>
              <w:overflowPunct/>
              <w:topLinePunct w:val="0"/>
              <w:autoSpaceDE w:val="0"/>
              <w:autoSpaceDN w:val="0"/>
              <w:bidi w:val="0"/>
              <w:adjustRightInd w:val="0"/>
              <w:snapToGrid/>
              <w:spacing w:line="280" w:lineRule="exact"/>
              <w:ind w:firstLine="0"/>
              <w:textAlignment w:val="auto"/>
              <w:rPr>
                <w:rFonts w:hint="eastAsia" w:ascii="宋体" w:hAnsi="宋体" w:cs="宋体"/>
                <w:bCs/>
                <w:color w:val="auto"/>
                <w:kern w:val="0"/>
                <w:sz w:val="22"/>
                <w:szCs w:val="22"/>
                <w:lang w:val="zh-CN"/>
              </w:rPr>
            </w:pPr>
            <w:r>
              <w:rPr>
                <w:rFonts w:hint="eastAsia" w:ascii="宋体" w:hAnsi="宋体" w:cs="宋体"/>
                <w:bCs/>
                <w:color w:val="auto"/>
                <w:kern w:val="0"/>
                <w:sz w:val="22"/>
                <w:szCs w:val="22"/>
                <w:lang w:val="zh-CN"/>
              </w:rPr>
              <w:t>在解密期限内供应商电子响应文件解密失败，且经异常处理后政采云电子交易系统仍未能解决的。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77"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hanging="420"/>
              <w:jc w:val="right"/>
              <w:textAlignment w:val="auto"/>
              <w:rPr>
                <w:rFonts w:ascii="宋体" w:hAnsi="宋体"/>
                <w:color w:val="auto"/>
                <w:sz w:val="22"/>
                <w:szCs w:val="22"/>
              </w:rPr>
            </w:pPr>
          </w:p>
        </w:tc>
        <w:tc>
          <w:tcPr>
            <w:tcW w:w="1637" w:type="dxa"/>
            <w:noWrap w:val="0"/>
            <w:vAlign w:val="center"/>
          </w:tcPr>
          <w:p>
            <w:pPr>
              <w:keepLines w:val="0"/>
              <w:pageBreakBefore w:val="0"/>
              <w:kinsoku/>
              <w:wordWrap/>
              <w:overflowPunct/>
              <w:topLinePunct w:val="0"/>
              <w:autoSpaceDE w:val="0"/>
              <w:autoSpaceDN w:val="0"/>
              <w:bidi w:val="0"/>
              <w:adjustRightInd w:val="0"/>
              <w:snapToGrid/>
              <w:spacing w:line="280" w:lineRule="exact"/>
              <w:textAlignment w:val="auto"/>
              <w:rPr>
                <w:rFonts w:hint="eastAsia" w:ascii="宋体" w:hAnsi="宋体" w:cs="宋体"/>
                <w:color w:val="auto"/>
                <w:kern w:val="0"/>
                <w:sz w:val="22"/>
                <w:szCs w:val="22"/>
                <w:lang w:val="zh-CN"/>
              </w:rPr>
            </w:pPr>
            <w:r>
              <w:rPr>
                <w:rFonts w:hint="eastAsia" w:ascii="宋体" w:hAnsi="宋体" w:cs="宋体"/>
                <w:color w:val="auto"/>
                <w:kern w:val="0"/>
                <w:sz w:val="22"/>
                <w:szCs w:val="22"/>
                <w:lang w:val="zh-CN"/>
              </w:rPr>
              <w:t>磋商时间</w:t>
            </w:r>
          </w:p>
          <w:p>
            <w:pPr>
              <w:keepLines w:val="0"/>
              <w:pageBreakBefore w:val="0"/>
              <w:kinsoku/>
              <w:wordWrap/>
              <w:overflowPunct/>
              <w:topLinePunct w:val="0"/>
              <w:autoSpaceDE w:val="0"/>
              <w:autoSpaceDN w:val="0"/>
              <w:bidi w:val="0"/>
              <w:adjustRightInd w:val="0"/>
              <w:snapToGrid/>
              <w:spacing w:line="280" w:lineRule="exact"/>
              <w:textAlignment w:val="auto"/>
              <w:rPr>
                <w:rFonts w:hint="eastAsia" w:ascii="宋体" w:hAnsi="宋体" w:cs="宋体"/>
                <w:color w:val="auto"/>
                <w:kern w:val="0"/>
                <w:sz w:val="22"/>
                <w:szCs w:val="22"/>
                <w:lang w:val="zh-CN"/>
              </w:rPr>
            </w:pPr>
            <w:r>
              <w:rPr>
                <w:rFonts w:hint="eastAsia" w:ascii="宋体" w:hAnsi="宋体" w:cs="宋体"/>
                <w:color w:val="auto"/>
                <w:kern w:val="0"/>
                <w:sz w:val="22"/>
                <w:szCs w:val="22"/>
                <w:lang w:val="zh-CN"/>
              </w:rPr>
              <w:t>和地点</w:t>
            </w:r>
          </w:p>
        </w:tc>
        <w:tc>
          <w:tcPr>
            <w:tcW w:w="8238" w:type="dxa"/>
            <w:noWrap w:val="0"/>
            <w:vAlign w:val="center"/>
          </w:tcPr>
          <w:p>
            <w:pPr>
              <w:keepLines w:val="0"/>
              <w:pageBreakBefore w:val="0"/>
              <w:kinsoku/>
              <w:wordWrap/>
              <w:overflowPunct/>
              <w:topLinePunct w:val="0"/>
              <w:bidi w:val="0"/>
              <w:snapToGrid/>
              <w:spacing w:line="280" w:lineRule="exact"/>
              <w:textAlignment w:val="auto"/>
              <w:rPr>
                <w:rFonts w:hint="eastAsia" w:ascii="宋体" w:hAnsi="宋体" w:cs="宋体"/>
                <w:color w:val="auto"/>
                <w:sz w:val="22"/>
                <w:szCs w:val="22"/>
              </w:rPr>
            </w:pPr>
            <w:r>
              <w:rPr>
                <w:rFonts w:hint="eastAsia" w:ascii="宋体" w:hAnsi="宋体" w:cs="宋体"/>
                <w:color w:val="auto"/>
                <w:sz w:val="22"/>
                <w:szCs w:val="22"/>
              </w:rPr>
              <w:t>详见竞争性磋商公告</w:t>
            </w:r>
          </w:p>
          <w:p>
            <w:pPr>
              <w:pStyle w:val="5"/>
              <w:keepLines w:val="0"/>
              <w:pageBreakBefore w:val="0"/>
              <w:kinsoku/>
              <w:wordWrap/>
              <w:overflowPunct/>
              <w:topLinePunct w:val="0"/>
              <w:bidi w:val="0"/>
              <w:snapToGrid/>
              <w:spacing w:after="0" w:line="280" w:lineRule="exact"/>
              <w:ind w:firstLine="420"/>
              <w:textAlignment w:val="auto"/>
              <w:rPr>
                <w:rFonts w:hint="eastAsia" w:ascii="宋体" w:hAnsi="宋体" w:cs="宋体"/>
                <w:color w:val="auto"/>
                <w:sz w:val="22"/>
                <w:szCs w:val="22"/>
                <w:lang w:val="zh-CN"/>
              </w:rPr>
            </w:pPr>
            <w:r>
              <w:rPr>
                <w:rFonts w:hint="eastAsia" w:ascii="宋体" w:hAnsi="宋体" w:cs="宋体"/>
                <w:color w:val="auto"/>
                <w:sz w:val="22"/>
                <w:szCs w:val="22"/>
                <w:lang w:val="zh-CN"/>
              </w:rPr>
              <w:t>注：本项目为电子招投标，相关的招投标流程（</w:t>
            </w:r>
            <w:r>
              <w:rPr>
                <w:rFonts w:hint="eastAsia" w:ascii="宋体" w:hAnsi="宋体" w:cs="宋体"/>
                <w:color w:val="auto"/>
                <w:sz w:val="22"/>
                <w:szCs w:val="22"/>
              </w:rPr>
              <w:t>磋商</w:t>
            </w:r>
            <w:r>
              <w:rPr>
                <w:rFonts w:hint="eastAsia" w:ascii="宋体" w:hAnsi="宋体" w:cs="宋体"/>
                <w:color w:val="auto"/>
                <w:sz w:val="22"/>
                <w:szCs w:val="22"/>
                <w:lang w:val="zh-CN"/>
              </w:rPr>
              <w:t>文件下载、电子</w:t>
            </w:r>
            <w:r>
              <w:rPr>
                <w:rFonts w:hint="eastAsia" w:ascii="宋体" w:hAnsi="宋体" w:cs="宋体"/>
                <w:color w:val="auto"/>
                <w:sz w:val="22"/>
                <w:szCs w:val="22"/>
              </w:rPr>
              <w:t>响应</w:t>
            </w:r>
            <w:r>
              <w:rPr>
                <w:rFonts w:hint="eastAsia" w:ascii="宋体" w:hAnsi="宋体" w:cs="宋体"/>
                <w:color w:val="auto"/>
                <w:sz w:val="22"/>
                <w:szCs w:val="22"/>
                <w:lang w:val="zh-CN"/>
              </w:rPr>
              <w:t>文件上传、</w:t>
            </w:r>
            <w:r>
              <w:rPr>
                <w:rFonts w:hint="eastAsia" w:ascii="宋体" w:hAnsi="宋体" w:cs="宋体"/>
                <w:color w:val="auto"/>
                <w:sz w:val="22"/>
                <w:szCs w:val="22"/>
              </w:rPr>
              <w:t>磋商</w:t>
            </w:r>
            <w:r>
              <w:rPr>
                <w:rFonts w:hint="eastAsia" w:ascii="宋体" w:hAnsi="宋体" w:cs="宋体"/>
                <w:color w:val="auto"/>
                <w:sz w:val="22"/>
                <w:szCs w:val="22"/>
                <w:lang w:val="zh-CN"/>
              </w:rPr>
              <w:t>等程序）均在浙江政府采购网“政府采购云平台”进行，</w:t>
            </w:r>
            <w:r>
              <w:rPr>
                <w:rFonts w:hint="eastAsia" w:ascii="宋体" w:hAnsi="宋体" w:cs="宋体"/>
                <w:color w:val="auto"/>
                <w:sz w:val="22"/>
                <w:szCs w:val="22"/>
              </w:rPr>
              <w:t>供应商</w:t>
            </w:r>
            <w:r>
              <w:rPr>
                <w:rFonts w:hint="eastAsia" w:ascii="宋体" w:hAnsi="宋体" w:cs="宋体"/>
                <w:color w:val="auto"/>
                <w:sz w:val="22"/>
                <w:szCs w:val="22"/>
                <w:lang w:val="zh-CN"/>
              </w:rPr>
              <w:t>不必前往现场进行</w:t>
            </w:r>
            <w:r>
              <w:rPr>
                <w:rFonts w:hint="eastAsia" w:ascii="宋体" w:hAnsi="宋体" w:cs="宋体"/>
                <w:color w:val="auto"/>
                <w:sz w:val="22"/>
                <w:szCs w:val="22"/>
              </w:rPr>
              <w:t>磋商</w:t>
            </w:r>
            <w:r>
              <w:rPr>
                <w:rFonts w:hint="eastAsia" w:ascii="宋体" w:hAnsi="宋体" w:cs="宋体"/>
                <w:color w:val="auto"/>
                <w:sz w:val="22"/>
                <w:szCs w:val="22"/>
                <w:lang w:val="zh-CN"/>
              </w:rPr>
              <w:t>活动等事宜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77"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hanging="420"/>
              <w:jc w:val="right"/>
              <w:textAlignment w:val="auto"/>
              <w:rPr>
                <w:rFonts w:ascii="宋体" w:hAnsi="宋体"/>
                <w:color w:val="auto"/>
                <w:sz w:val="22"/>
                <w:szCs w:val="22"/>
              </w:rPr>
            </w:pPr>
          </w:p>
        </w:tc>
        <w:tc>
          <w:tcPr>
            <w:tcW w:w="1637" w:type="dxa"/>
            <w:noWrap w:val="0"/>
            <w:vAlign w:val="center"/>
          </w:tcPr>
          <w:p>
            <w:pPr>
              <w:keepLines w:val="0"/>
              <w:pageBreakBefore w:val="0"/>
              <w:kinsoku/>
              <w:wordWrap/>
              <w:overflowPunct/>
              <w:topLinePunct w:val="0"/>
              <w:autoSpaceDE w:val="0"/>
              <w:autoSpaceDN w:val="0"/>
              <w:bidi w:val="0"/>
              <w:adjustRightInd w:val="0"/>
              <w:snapToGrid/>
              <w:spacing w:line="280" w:lineRule="exact"/>
              <w:textAlignment w:val="auto"/>
              <w:rPr>
                <w:rFonts w:hint="eastAsia" w:ascii="宋体" w:hAnsi="宋体" w:cs="宋体"/>
                <w:color w:val="auto"/>
                <w:kern w:val="0"/>
                <w:sz w:val="22"/>
                <w:szCs w:val="22"/>
                <w:lang w:val="zh-CN"/>
              </w:rPr>
            </w:pPr>
            <w:r>
              <w:rPr>
                <w:rFonts w:hint="eastAsia" w:ascii="宋体" w:hAnsi="宋体" w:cs="宋体"/>
                <w:color w:val="auto"/>
                <w:kern w:val="0"/>
                <w:sz w:val="22"/>
                <w:szCs w:val="22"/>
              </w:rPr>
              <w:t>询标澄清</w:t>
            </w:r>
          </w:p>
        </w:tc>
        <w:tc>
          <w:tcPr>
            <w:tcW w:w="8238" w:type="dxa"/>
            <w:noWrap w:val="0"/>
            <w:vAlign w:val="center"/>
          </w:tcPr>
          <w:p>
            <w:pPr>
              <w:pStyle w:val="5"/>
              <w:keepLines w:val="0"/>
              <w:pageBreakBefore w:val="0"/>
              <w:kinsoku/>
              <w:wordWrap/>
              <w:overflowPunct/>
              <w:topLinePunct w:val="0"/>
              <w:bidi w:val="0"/>
              <w:snapToGrid/>
              <w:spacing w:after="0" w:line="280" w:lineRule="exact"/>
              <w:textAlignment w:val="auto"/>
              <w:rPr>
                <w:rFonts w:hint="eastAsia" w:ascii="宋体" w:hAnsi="宋体" w:cs="宋体"/>
                <w:bCs/>
                <w:color w:val="auto"/>
                <w:sz w:val="22"/>
                <w:szCs w:val="22"/>
                <w:lang w:val="zh-CN"/>
              </w:rPr>
            </w:pPr>
            <w:r>
              <w:rPr>
                <w:rFonts w:hint="eastAsia" w:ascii="宋体" w:hAnsi="宋体" w:cs="宋体"/>
                <w:bCs/>
                <w:color w:val="auto"/>
                <w:sz w:val="22"/>
                <w:szCs w:val="22"/>
                <w:lang w:val="zh-CN"/>
              </w:rPr>
              <w:t>1.在磋商过程中，如评审小组对供应商递交的电子响应文件存有疑问要求供应商进行澄清或根据评审需求需要与供应商进行磋商的，将采用在政采云系统上向供应商发起询标函的方式进行。供应商须在“规定时间”内登录政采云系统根据标项回复询标函，具体操作流程详见《政府采购项目电子交易管理操作指南-供应商》（供应商自行去政采云系统上进行下载）.</w:t>
            </w:r>
          </w:p>
          <w:p>
            <w:pPr>
              <w:pStyle w:val="5"/>
              <w:keepLines w:val="0"/>
              <w:pageBreakBefore w:val="0"/>
              <w:kinsoku/>
              <w:wordWrap/>
              <w:overflowPunct/>
              <w:topLinePunct w:val="0"/>
              <w:bidi w:val="0"/>
              <w:snapToGrid/>
              <w:spacing w:after="0" w:line="280" w:lineRule="exact"/>
              <w:textAlignment w:val="auto"/>
              <w:rPr>
                <w:rFonts w:hint="eastAsia" w:ascii="宋体" w:hAnsi="宋体" w:cs="宋体"/>
                <w:bCs/>
                <w:color w:val="auto"/>
                <w:sz w:val="22"/>
                <w:szCs w:val="22"/>
                <w:lang w:val="zh-CN"/>
              </w:rPr>
            </w:pPr>
            <w:r>
              <w:rPr>
                <w:rFonts w:hint="eastAsia" w:ascii="宋体" w:hAnsi="宋体" w:cs="宋体"/>
                <w:bCs/>
                <w:color w:val="auto"/>
                <w:sz w:val="22"/>
                <w:szCs w:val="22"/>
                <w:lang w:val="zh-CN"/>
              </w:rPr>
              <w:t>2.磋商过程中，建议各供应商代表应在电脑前及时在线关注评审动态，若供应商在询标澄清或多轮报价环节，由于CA等原因无法进行线上操作时，应在规定时限内由授权代表将线下材料通过其在</w:t>
            </w:r>
            <w:r>
              <w:rPr>
                <w:rFonts w:hint="eastAsia" w:ascii="宋体" w:hAnsi="宋体" w:cs="宋体"/>
                <w:bCs/>
                <w:color w:val="auto"/>
                <w:sz w:val="22"/>
                <w:szCs w:val="22"/>
              </w:rPr>
              <w:t>响应</w:t>
            </w:r>
            <w:r>
              <w:rPr>
                <w:rFonts w:hint="eastAsia" w:ascii="宋体" w:hAnsi="宋体" w:cs="宋体"/>
                <w:bCs/>
                <w:color w:val="auto"/>
                <w:sz w:val="22"/>
                <w:szCs w:val="22"/>
                <w:lang w:val="zh-CN"/>
              </w:rPr>
              <w:t>文件中预留的邮箱传送至代理机构邮箱2496576985@QQ.com;因供应商自身原因导致其未能在规定时间内完成询标澄清或多轮报价事宜的，由此造成的后果由供应商自行承担。</w:t>
            </w:r>
          </w:p>
          <w:p>
            <w:pPr>
              <w:pStyle w:val="23"/>
              <w:keepLines w:val="0"/>
              <w:pageBreakBefore w:val="0"/>
              <w:kinsoku/>
              <w:wordWrap/>
              <w:overflowPunct/>
              <w:topLinePunct w:val="0"/>
              <w:bidi w:val="0"/>
              <w:snapToGrid/>
              <w:spacing w:before="0" w:after="0" w:line="280" w:lineRule="exact"/>
              <w:textAlignment w:val="auto"/>
              <w:rPr>
                <w:rFonts w:hint="eastAsia" w:ascii="宋体" w:hAnsi="宋体" w:cs="宋体"/>
                <w:b w:val="0"/>
                <w:color w:val="auto"/>
                <w:sz w:val="22"/>
                <w:szCs w:val="22"/>
                <w:lang w:val="zh-CN"/>
              </w:rPr>
            </w:pPr>
            <w:r>
              <w:rPr>
                <w:rFonts w:hint="eastAsia" w:ascii="宋体" w:hAnsi="宋体" w:cs="宋体"/>
                <w:b w:val="0"/>
                <w:bCs/>
                <w:color w:val="auto"/>
                <w:sz w:val="22"/>
                <w:szCs w:val="22"/>
                <w:lang w:val="zh-CN"/>
              </w:rPr>
              <w:t>3.本项目采购过程中，涉及的供应商联系方式（如手机号码、</w:t>
            </w:r>
            <w:r>
              <w:rPr>
                <w:rFonts w:hint="eastAsia" w:ascii="宋体" w:hAnsi="宋体" w:cs="宋体"/>
                <w:b w:val="0"/>
                <w:bCs/>
                <w:color w:val="auto"/>
                <w:sz w:val="22"/>
                <w:szCs w:val="22"/>
              </w:rPr>
              <w:t>响应</w:t>
            </w:r>
            <w:r>
              <w:rPr>
                <w:rFonts w:hint="eastAsia" w:ascii="宋体" w:hAnsi="宋体" w:cs="宋体"/>
                <w:b w:val="0"/>
                <w:bCs/>
                <w:color w:val="auto"/>
                <w:sz w:val="22"/>
                <w:szCs w:val="22"/>
                <w:lang w:val="zh-CN"/>
              </w:rPr>
              <w:t>文件中预留的邮箱、供应商地址），均以供应商递交的电子</w:t>
            </w:r>
            <w:r>
              <w:rPr>
                <w:rFonts w:hint="eastAsia" w:ascii="宋体" w:hAnsi="宋体" w:cs="宋体"/>
                <w:b w:val="0"/>
                <w:bCs/>
                <w:color w:val="auto"/>
                <w:sz w:val="22"/>
                <w:szCs w:val="22"/>
              </w:rPr>
              <w:t>响应</w:t>
            </w:r>
            <w:r>
              <w:rPr>
                <w:rFonts w:hint="eastAsia" w:ascii="宋体" w:hAnsi="宋体" w:cs="宋体"/>
                <w:b w:val="0"/>
                <w:bCs/>
                <w:color w:val="auto"/>
                <w:sz w:val="22"/>
                <w:szCs w:val="22"/>
                <w:lang w:val="zh-CN"/>
              </w:rPr>
              <w:t>文件中《法定代表人资格声明书》或《法定代表人授权委托书》上注明的联系方式为准</w:t>
            </w:r>
            <w:r>
              <w:rPr>
                <w:rFonts w:hint="eastAsia" w:ascii="宋体" w:hAnsi="宋体" w:cs="宋体"/>
                <w:b w:val="0"/>
                <w:color w:val="auto"/>
                <w:sz w:val="22"/>
                <w:szCs w:val="22"/>
                <w:lang w:val="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77"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hanging="420"/>
              <w:jc w:val="right"/>
              <w:textAlignment w:val="auto"/>
              <w:rPr>
                <w:rFonts w:ascii="宋体" w:hAnsi="宋体"/>
                <w:color w:val="auto"/>
                <w:sz w:val="22"/>
                <w:szCs w:val="22"/>
              </w:rPr>
            </w:pPr>
          </w:p>
        </w:tc>
        <w:tc>
          <w:tcPr>
            <w:tcW w:w="1637" w:type="dxa"/>
            <w:noWrap w:val="0"/>
            <w:vAlign w:val="center"/>
          </w:tcPr>
          <w:p>
            <w:pPr>
              <w:keepLines w:val="0"/>
              <w:pageBreakBefore w:val="0"/>
              <w:kinsoku/>
              <w:wordWrap/>
              <w:overflowPunct/>
              <w:topLinePunct w:val="0"/>
              <w:bidi w:val="0"/>
              <w:snapToGrid/>
              <w:spacing w:line="280" w:lineRule="exact"/>
              <w:jc w:val="center"/>
              <w:textAlignment w:val="auto"/>
              <w:rPr>
                <w:rFonts w:ascii="宋体" w:hAnsi="宋体"/>
                <w:color w:val="auto"/>
                <w:sz w:val="22"/>
                <w:szCs w:val="22"/>
              </w:rPr>
            </w:pPr>
            <w:r>
              <w:rPr>
                <w:rFonts w:ascii="宋体" w:hAnsi="宋体"/>
                <w:color w:val="auto"/>
                <w:sz w:val="22"/>
                <w:szCs w:val="22"/>
              </w:rPr>
              <w:t>磋商小组的</w:t>
            </w:r>
          </w:p>
          <w:p>
            <w:pPr>
              <w:keepLines w:val="0"/>
              <w:pageBreakBefore w:val="0"/>
              <w:kinsoku/>
              <w:wordWrap/>
              <w:overflowPunct/>
              <w:topLinePunct w:val="0"/>
              <w:bidi w:val="0"/>
              <w:snapToGrid/>
              <w:spacing w:line="280" w:lineRule="exact"/>
              <w:jc w:val="center"/>
              <w:textAlignment w:val="auto"/>
              <w:rPr>
                <w:rFonts w:hint="eastAsia" w:ascii="宋体" w:hAnsi="宋体"/>
                <w:color w:val="auto"/>
                <w:sz w:val="22"/>
                <w:szCs w:val="22"/>
              </w:rPr>
            </w:pPr>
            <w:r>
              <w:rPr>
                <w:rFonts w:ascii="宋体" w:hAnsi="宋体"/>
                <w:color w:val="auto"/>
                <w:sz w:val="22"/>
                <w:szCs w:val="22"/>
              </w:rPr>
              <w:t>组建</w:t>
            </w:r>
          </w:p>
        </w:tc>
        <w:tc>
          <w:tcPr>
            <w:tcW w:w="8238" w:type="dxa"/>
            <w:noWrap w:val="0"/>
            <w:vAlign w:val="center"/>
          </w:tcPr>
          <w:p>
            <w:pPr>
              <w:keepLines w:val="0"/>
              <w:pageBreakBefore w:val="0"/>
              <w:kinsoku/>
              <w:wordWrap/>
              <w:overflowPunct/>
              <w:topLinePunct w:val="0"/>
              <w:bidi w:val="0"/>
              <w:snapToGrid/>
              <w:spacing w:line="280" w:lineRule="exact"/>
              <w:textAlignment w:val="auto"/>
              <w:rPr>
                <w:rFonts w:hint="eastAsia" w:ascii="宋体" w:hAnsi="宋体"/>
                <w:color w:val="auto"/>
                <w:sz w:val="22"/>
                <w:szCs w:val="22"/>
                <w:lang w:val="zh-CN"/>
              </w:rPr>
            </w:pPr>
            <w:r>
              <w:rPr>
                <w:rFonts w:ascii="宋体" w:hAnsi="宋体"/>
                <w:color w:val="auto"/>
                <w:sz w:val="22"/>
                <w:szCs w:val="22"/>
              </w:rPr>
              <w:t>竞争性磋商小组构成： 由采购人代表以及有关技术、经济等方面的专家组成，成员为3人及以上单数，其中技术、经济类专家不得少于总人数的2/3；评</w:t>
            </w:r>
            <w:r>
              <w:rPr>
                <w:rFonts w:hint="eastAsia" w:ascii="宋体" w:hAnsi="宋体"/>
                <w:color w:val="auto"/>
                <w:sz w:val="22"/>
                <w:szCs w:val="22"/>
              </w:rPr>
              <w:t>审</w:t>
            </w:r>
            <w:r>
              <w:rPr>
                <w:rFonts w:ascii="宋体" w:hAnsi="宋体"/>
                <w:color w:val="auto"/>
                <w:sz w:val="22"/>
                <w:szCs w:val="22"/>
              </w:rPr>
              <w:t>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77"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hanging="420"/>
              <w:jc w:val="right"/>
              <w:textAlignment w:val="auto"/>
              <w:rPr>
                <w:rFonts w:ascii="宋体" w:hAnsi="宋体"/>
                <w:color w:val="auto"/>
                <w:sz w:val="22"/>
                <w:szCs w:val="22"/>
              </w:rPr>
            </w:pPr>
          </w:p>
        </w:tc>
        <w:tc>
          <w:tcPr>
            <w:tcW w:w="1637" w:type="dxa"/>
            <w:noWrap w:val="0"/>
            <w:vAlign w:val="center"/>
          </w:tcPr>
          <w:p>
            <w:pPr>
              <w:keepLines w:val="0"/>
              <w:pageBreakBefore w:val="0"/>
              <w:kinsoku/>
              <w:wordWrap/>
              <w:overflowPunct/>
              <w:topLinePunct w:val="0"/>
              <w:bidi w:val="0"/>
              <w:snapToGrid/>
              <w:spacing w:line="280" w:lineRule="exact"/>
              <w:jc w:val="center"/>
              <w:textAlignment w:val="auto"/>
              <w:rPr>
                <w:rFonts w:hint="eastAsia" w:ascii="宋体" w:hAnsi="宋体" w:eastAsia="宋体" w:cs="宋体"/>
                <w:color w:val="auto"/>
                <w:sz w:val="22"/>
                <w:szCs w:val="22"/>
                <w:lang w:eastAsia="zh-CN"/>
              </w:rPr>
            </w:pPr>
            <w:r>
              <w:rPr>
                <w:rFonts w:hint="eastAsia" w:ascii="宋体" w:hAnsi="宋体" w:cs="宋体"/>
                <w:color w:val="auto"/>
                <w:sz w:val="22"/>
                <w:szCs w:val="22"/>
              </w:rPr>
              <w:t>中小企业说明</w:t>
            </w:r>
          </w:p>
        </w:tc>
        <w:tc>
          <w:tcPr>
            <w:tcW w:w="8238" w:type="dxa"/>
            <w:noWrap w:val="0"/>
            <w:vAlign w:val="top"/>
          </w:tcPr>
          <w:p>
            <w:pPr>
              <w:keepLines w:val="0"/>
              <w:pageBreakBefore w:val="0"/>
              <w:kinsoku/>
              <w:wordWrap/>
              <w:overflowPunct/>
              <w:topLinePunct w:val="0"/>
              <w:bidi w:val="0"/>
              <w:snapToGrid/>
              <w:spacing w:line="280" w:lineRule="exact"/>
              <w:textAlignment w:val="auto"/>
              <w:rPr>
                <w:rFonts w:hint="eastAsia" w:ascii="宋体" w:hAnsi="宋体" w:cs="宋体"/>
                <w:bCs/>
                <w:color w:val="auto"/>
                <w:sz w:val="22"/>
                <w:szCs w:val="22"/>
              </w:rPr>
            </w:pPr>
            <w:r>
              <w:rPr>
                <w:rFonts w:hint="eastAsia" w:ascii="宋体" w:hAnsi="宋体" w:cs="宋体"/>
                <w:bCs/>
                <w:color w:val="auto"/>
                <w:sz w:val="22"/>
                <w:szCs w:val="22"/>
              </w:rPr>
              <w:t>1.本项目对符合财政扶持政策的中小企业（小型、微型）、监狱企业、残疾人福利性单位给予价格优惠扶持，执行节能产品政府强制采购和优先采购政策，执行环境标志产品政府优先采购政策，详见招标文件相关政府采购相关政策说明部分；</w:t>
            </w:r>
          </w:p>
          <w:p>
            <w:pPr>
              <w:keepLines w:val="0"/>
              <w:pageBreakBefore w:val="0"/>
              <w:kinsoku/>
              <w:wordWrap/>
              <w:overflowPunct/>
              <w:topLinePunct w:val="0"/>
              <w:bidi w:val="0"/>
              <w:snapToGrid/>
              <w:spacing w:line="280" w:lineRule="exact"/>
              <w:textAlignment w:val="auto"/>
              <w:rPr>
                <w:rFonts w:hint="eastAsia" w:ascii="宋体" w:hAnsi="宋体"/>
                <w:color w:val="auto"/>
                <w:sz w:val="22"/>
                <w:szCs w:val="22"/>
              </w:rPr>
            </w:pPr>
            <w:r>
              <w:rPr>
                <w:rFonts w:hint="eastAsia" w:ascii="宋体" w:hAnsi="宋体" w:cs="宋体"/>
                <w:bCs/>
                <w:color w:val="auto"/>
                <w:sz w:val="22"/>
                <w:szCs w:val="22"/>
              </w:rPr>
              <w:t>2.</w:t>
            </w:r>
            <w:r>
              <w:rPr>
                <w:rFonts w:hint="eastAsia" w:ascii="宋体" w:hAnsi="宋体" w:cs="宋体"/>
                <w:color w:val="auto"/>
                <w:kern w:val="0"/>
                <w:sz w:val="22"/>
                <w:szCs w:val="22"/>
              </w:rPr>
              <w:t>本项目执行《温州市财政局关于温州市政府采购支持中小企业信用融资的通知》（温财采〔2020〕3号）文件，供应商若有融资意向，可直接登录http://jinrong.zcygov.cn，查看信用融资政策文件及各相关银行服务方案，也可直接向各银行咨询相关业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86"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hanging="420"/>
              <w:jc w:val="right"/>
              <w:textAlignment w:val="auto"/>
              <w:rPr>
                <w:rFonts w:ascii="宋体" w:hAnsi="宋体"/>
                <w:color w:val="auto"/>
                <w:sz w:val="22"/>
                <w:szCs w:val="22"/>
              </w:rPr>
            </w:pPr>
          </w:p>
        </w:tc>
        <w:tc>
          <w:tcPr>
            <w:tcW w:w="1637" w:type="dxa"/>
            <w:noWrap w:val="0"/>
            <w:vAlign w:val="center"/>
          </w:tcPr>
          <w:p>
            <w:pPr>
              <w:keepLines w:val="0"/>
              <w:pageBreakBefore w:val="0"/>
              <w:kinsoku/>
              <w:wordWrap/>
              <w:overflowPunct/>
              <w:topLinePunct w:val="0"/>
              <w:bidi w:val="0"/>
              <w:snapToGrid/>
              <w:spacing w:line="280" w:lineRule="exact"/>
              <w:textAlignment w:val="auto"/>
              <w:rPr>
                <w:rFonts w:ascii="宋体" w:hAnsi="宋体"/>
                <w:color w:val="auto"/>
                <w:sz w:val="22"/>
                <w:szCs w:val="22"/>
              </w:rPr>
            </w:pPr>
            <w:r>
              <w:rPr>
                <w:rFonts w:ascii="宋体" w:hAnsi="宋体"/>
                <w:color w:val="auto"/>
                <w:sz w:val="22"/>
                <w:szCs w:val="22"/>
              </w:rPr>
              <w:t>供应商信用查询</w:t>
            </w:r>
          </w:p>
        </w:tc>
        <w:tc>
          <w:tcPr>
            <w:tcW w:w="8238" w:type="dxa"/>
            <w:noWrap w:val="0"/>
            <w:vAlign w:val="center"/>
          </w:tcPr>
          <w:p>
            <w:pPr>
              <w:keepLines w:val="0"/>
              <w:pageBreakBefore w:val="0"/>
              <w:kinsoku/>
              <w:wordWrap/>
              <w:overflowPunct/>
              <w:topLinePunct w:val="0"/>
              <w:bidi w:val="0"/>
              <w:snapToGrid/>
              <w:spacing w:line="280" w:lineRule="exact"/>
              <w:textAlignment w:val="auto"/>
              <w:rPr>
                <w:rFonts w:ascii="宋体" w:hAnsi="宋体"/>
                <w:color w:val="auto"/>
                <w:sz w:val="22"/>
                <w:szCs w:val="22"/>
              </w:rPr>
            </w:pPr>
            <w:r>
              <w:rPr>
                <w:rFonts w:ascii="宋体" w:hAnsi="宋体"/>
                <w:color w:val="auto"/>
                <w:sz w:val="22"/>
                <w:szCs w:val="22"/>
              </w:rPr>
              <w:t>1、磋商供应商信用信息查询的查询渠道：“信用中国”(</w:t>
            </w:r>
            <w:r>
              <w:rPr>
                <w:rFonts w:ascii="宋体" w:hAnsi="宋体"/>
                <w:color w:val="auto"/>
                <w:sz w:val="22"/>
                <w:szCs w:val="22"/>
              </w:rPr>
              <w:fldChar w:fldCharType="begin"/>
            </w:r>
            <w:r>
              <w:rPr>
                <w:rFonts w:ascii="宋体" w:hAnsi="宋体"/>
                <w:color w:val="auto"/>
                <w:sz w:val="22"/>
                <w:szCs w:val="22"/>
              </w:rPr>
              <w:instrText xml:space="preserve"> HYPERLINK "http://www.creditchina.gov.cn" </w:instrText>
            </w:r>
            <w:r>
              <w:rPr>
                <w:rFonts w:ascii="宋体" w:hAnsi="宋体"/>
                <w:color w:val="auto"/>
                <w:sz w:val="22"/>
                <w:szCs w:val="22"/>
              </w:rPr>
              <w:fldChar w:fldCharType="separate"/>
            </w:r>
            <w:r>
              <w:rPr>
                <w:rFonts w:ascii="宋体" w:hAnsi="宋体"/>
                <w:color w:val="auto"/>
                <w:sz w:val="22"/>
                <w:szCs w:val="22"/>
              </w:rPr>
              <w:t>www.creditchina.gov.cn</w:t>
            </w:r>
            <w:r>
              <w:rPr>
                <w:rFonts w:ascii="宋体" w:hAnsi="宋体"/>
                <w:color w:val="auto"/>
                <w:sz w:val="22"/>
                <w:szCs w:val="22"/>
              </w:rPr>
              <w:fldChar w:fldCharType="end"/>
            </w:r>
            <w:r>
              <w:rPr>
                <w:rFonts w:ascii="宋体" w:hAnsi="宋体"/>
                <w:color w:val="auto"/>
                <w:sz w:val="22"/>
                <w:szCs w:val="22"/>
              </w:rPr>
              <w:t>)；“中国政府采购网”（http://www.ccgp.gov.cn/search/cr/）；</w:t>
            </w:r>
          </w:p>
          <w:p>
            <w:pPr>
              <w:keepLines w:val="0"/>
              <w:pageBreakBefore w:val="0"/>
              <w:kinsoku/>
              <w:wordWrap/>
              <w:overflowPunct/>
              <w:topLinePunct w:val="0"/>
              <w:bidi w:val="0"/>
              <w:snapToGrid/>
              <w:spacing w:line="280" w:lineRule="exact"/>
              <w:textAlignment w:val="auto"/>
              <w:rPr>
                <w:rFonts w:ascii="宋体" w:hAnsi="宋体"/>
                <w:color w:val="auto"/>
                <w:sz w:val="22"/>
                <w:szCs w:val="22"/>
              </w:rPr>
            </w:pPr>
            <w:r>
              <w:rPr>
                <w:rFonts w:ascii="宋体" w:hAnsi="宋体"/>
                <w:color w:val="auto"/>
                <w:sz w:val="22"/>
                <w:szCs w:val="22"/>
              </w:rPr>
              <w:t>2、磋商供应商信用信息查询截止时点：本项目磋商截止时间。</w:t>
            </w:r>
          </w:p>
          <w:p>
            <w:pPr>
              <w:keepLines w:val="0"/>
              <w:pageBreakBefore w:val="0"/>
              <w:kinsoku/>
              <w:wordWrap/>
              <w:overflowPunct/>
              <w:topLinePunct w:val="0"/>
              <w:bidi w:val="0"/>
              <w:snapToGrid/>
              <w:spacing w:line="280" w:lineRule="exact"/>
              <w:textAlignment w:val="auto"/>
              <w:rPr>
                <w:rFonts w:ascii="宋体" w:hAnsi="宋体"/>
                <w:color w:val="auto"/>
                <w:sz w:val="22"/>
                <w:szCs w:val="22"/>
              </w:rPr>
            </w:pPr>
            <w:r>
              <w:rPr>
                <w:rFonts w:ascii="宋体" w:hAnsi="宋体"/>
                <w:color w:val="auto"/>
                <w:sz w:val="22"/>
                <w:szCs w:val="22"/>
              </w:rPr>
              <w:t>3、磋商供应商信用信息查询记录和证据留存的具体方式：网页截图打印；</w:t>
            </w:r>
          </w:p>
          <w:p>
            <w:pPr>
              <w:keepLines w:val="0"/>
              <w:pageBreakBefore w:val="0"/>
              <w:kinsoku/>
              <w:wordWrap/>
              <w:overflowPunct/>
              <w:topLinePunct w:val="0"/>
              <w:bidi w:val="0"/>
              <w:snapToGrid/>
              <w:spacing w:line="280" w:lineRule="exact"/>
              <w:textAlignment w:val="auto"/>
              <w:rPr>
                <w:rFonts w:ascii="宋体" w:hAnsi="宋体"/>
                <w:color w:val="auto"/>
                <w:sz w:val="22"/>
                <w:szCs w:val="22"/>
              </w:rPr>
            </w:pPr>
            <w:r>
              <w:rPr>
                <w:rFonts w:ascii="宋体" w:hAnsi="宋体"/>
                <w:color w:val="auto"/>
                <w:sz w:val="22"/>
                <w:szCs w:val="22"/>
              </w:rPr>
              <w:t xml:space="preserve">4、信用信息的使用规则：“信用中国”具有负面记录或受惩黑名单的供应商，或“中国政府采购网”具有严重违法失信行为信息记录的供应商，其磋商做无效报价处理；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02"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hanging="420"/>
              <w:jc w:val="right"/>
              <w:textAlignment w:val="auto"/>
              <w:rPr>
                <w:rFonts w:ascii="宋体" w:hAnsi="宋体"/>
                <w:color w:val="auto"/>
                <w:sz w:val="22"/>
                <w:szCs w:val="22"/>
              </w:rPr>
            </w:pPr>
          </w:p>
        </w:tc>
        <w:tc>
          <w:tcPr>
            <w:tcW w:w="1637" w:type="dxa"/>
            <w:noWrap w:val="0"/>
            <w:vAlign w:val="center"/>
          </w:tcPr>
          <w:p>
            <w:pPr>
              <w:keepLines w:val="0"/>
              <w:pageBreakBefore w:val="0"/>
              <w:kinsoku/>
              <w:wordWrap/>
              <w:overflowPunct/>
              <w:topLinePunct w:val="0"/>
              <w:bidi w:val="0"/>
              <w:snapToGrid/>
              <w:spacing w:line="280" w:lineRule="exact"/>
              <w:jc w:val="center"/>
              <w:textAlignment w:val="auto"/>
              <w:rPr>
                <w:rFonts w:ascii="宋体" w:hAnsi="宋体"/>
                <w:color w:val="auto"/>
                <w:sz w:val="22"/>
                <w:szCs w:val="22"/>
              </w:rPr>
            </w:pPr>
            <w:r>
              <w:rPr>
                <w:rFonts w:ascii="宋体" w:hAnsi="宋体"/>
                <w:color w:val="auto"/>
                <w:sz w:val="22"/>
                <w:szCs w:val="22"/>
              </w:rPr>
              <w:t>合同备案</w:t>
            </w:r>
          </w:p>
        </w:tc>
        <w:tc>
          <w:tcPr>
            <w:tcW w:w="8238" w:type="dxa"/>
            <w:noWrap w:val="0"/>
            <w:vAlign w:val="center"/>
          </w:tcPr>
          <w:p>
            <w:pPr>
              <w:keepLines w:val="0"/>
              <w:pageBreakBefore w:val="0"/>
              <w:kinsoku/>
              <w:wordWrap/>
              <w:overflowPunct/>
              <w:topLinePunct w:val="0"/>
              <w:bidi w:val="0"/>
              <w:snapToGrid/>
              <w:spacing w:line="280" w:lineRule="exact"/>
              <w:textAlignment w:val="auto"/>
              <w:rPr>
                <w:rFonts w:ascii="宋体" w:hAnsi="宋体"/>
                <w:color w:val="auto"/>
                <w:sz w:val="22"/>
                <w:szCs w:val="22"/>
              </w:rPr>
            </w:pPr>
            <w:r>
              <w:rPr>
                <w:rFonts w:ascii="宋体" w:hAnsi="宋体"/>
                <w:color w:val="auto"/>
                <w:sz w:val="22"/>
                <w:szCs w:val="22"/>
              </w:rPr>
              <w:t>1、成交供应商须在发出成交通知书之日起30日历天内与采购人签订合同。</w:t>
            </w:r>
          </w:p>
          <w:p>
            <w:pPr>
              <w:keepLines w:val="0"/>
              <w:pageBreakBefore w:val="0"/>
              <w:kinsoku/>
              <w:wordWrap/>
              <w:overflowPunct/>
              <w:topLinePunct w:val="0"/>
              <w:bidi w:val="0"/>
              <w:snapToGrid/>
              <w:spacing w:line="280" w:lineRule="exact"/>
              <w:textAlignment w:val="auto"/>
              <w:rPr>
                <w:rFonts w:ascii="宋体" w:hAnsi="宋体"/>
                <w:color w:val="auto"/>
                <w:sz w:val="22"/>
                <w:szCs w:val="22"/>
              </w:rPr>
            </w:pPr>
            <w:r>
              <w:rPr>
                <w:rFonts w:ascii="宋体" w:hAnsi="宋体"/>
                <w:color w:val="auto"/>
                <w:sz w:val="22"/>
                <w:szCs w:val="22"/>
              </w:rPr>
              <w:t>2、成交供应商与采购人签订合同后，2日历天内将合同原件交</w:t>
            </w:r>
            <w:r>
              <w:rPr>
                <w:rFonts w:hint="eastAsia" w:ascii="宋体" w:hAnsi="宋体"/>
                <w:color w:val="auto"/>
                <w:sz w:val="22"/>
                <w:szCs w:val="22"/>
              </w:rPr>
              <w:t>温州中致工程项目管理有限公司</w:t>
            </w:r>
            <w:r>
              <w:rPr>
                <w:rFonts w:ascii="宋体" w:hAnsi="宋体"/>
                <w:color w:val="auto"/>
                <w:sz w:val="22"/>
                <w:szCs w:val="22"/>
              </w:rPr>
              <w:t>备案。合同原件扫描件电子版发给</w:t>
            </w:r>
            <w:r>
              <w:rPr>
                <w:rFonts w:hint="eastAsia" w:ascii="宋体" w:hAnsi="宋体"/>
                <w:color w:val="auto"/>
                <w:sz w:val="22"/>
                <w:szCs w:val="22"/>
              </w:rPr>
              <w:t>温州中致工程项目管理有限公司</w:t>
            </w:r>
            <w:r>
              <w:rPr>
                <w:rFonts w:ascii="宋体" w:hAnsi="宋体"/>
                <w:color w:val="auto"/>
                <w:sz w:val="22"/>
                <w:szCs w:val="22"/>
              </w:rPr>
              <w:t>：邮箱：</w:t>
            </w:r>
            <w:r>
              <w:rPr>
                <w:rFonts w:hint="eastAsia" w:ascii="宋体" w:hAnsi="宋体"/>
                <w:color w:val="auto"/>
                <w:sz w:val="22"/>
                <w:szCs w:val="22"/>
              </w:rPr>
              <w:t>2496576985@QQ.com</w:t>
            </w:r>
            <w:r>
              <w:rPr>
                <w:rFonts w:ascii="宋体" w:hAnsi="宋体"/>
                <w:color w:val="auto"/>
                <w:sz w:val="22"/>
                <w:szCs w:val="22"/>
              </w:rPr>
              <w:t>；</w:t>
            </w:r>
          </w:p>
          <w:p>
            <w:pPr>
              <w:keepLines w:val="0"/>
              <w:pageBreakBefore w:val="0"/>
              <w:kinsoku/>
              <w:wordWrap/>
              <w:overflowPunct/>
              <w:topLinePunct w:val="0"/>
              <w:bidi w:val="0"/>
              <w:snapToGrid/>
              <w:spacing w:line="280" w:lineRule="exact"/>
              <w:textAlignment w:val="auto"/>
              <w:rPr>
                <w:rFonts w:ascii="宋体" w:hAnsi="宋体"/>
                <w:color w:val="auto"/>
                <w:sz w:val="22"/>
                <w:szCs w:val="22"/>
              </w:rPr>
            </w:pPr>
            <w:r>
              <w:rPr>
                <w:rFonts w:ascii="宋体" w:hAnsi="宋体"/>
                <w:color w:val="auto"/>
                <w:sz w:val="22"/>
                <w:szCs w:val="22"/>
              </w:rPr>
              <w:t>3、本项目政府采购合同按规定在浙江政府采购网（http://www.zjzfcg.gov.cn）予以公告。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9"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hanging="420"/>
              <w:jc w:val="right"/>
              <w:textAlignment w:val="auto"/>
              <w:rPr>
                <w:rFonts w:ascii="宋体" w:hAnsi="宋体"/>
                <w:color w:val="auto"/>
                <w:sz w:val="22"/>
                <w:szCs w:val="22"/>
              </w:rPr>
            </w:pPr>
          </w:p>
        </w:tc>
        <w:tc>
          <w:tcPr>
            <w:tcW w:w="1637" w:type="dxa"/>
            <w:noWrap w:val="0"/>
            <w:vAlign w:val="center"/>
          </w:tcPr>
          <w:p>
            <w:pPr>
              <w:keepLines w:val="0"/>
              <w:pageBreakBefore w:val="0"/>
              <w:kinsoku/>
              <w:wordWrap/>
              <w:overflowPunct/>
              <w:topLinePunct w:val="0"/>
              <w:bidi w:val="0"/>
              <w:snapToGrid/>
              <w:spacing w:line="280" w:lineRule="exact"/>
              <w:jc w:val="center"/>
              <w:textAlignment w:val="auto"/>
              <w:rPr>
                <w:rFonts w:ascii="宋体" w:hAnsi="宋体"/>
                <w:color w:val="auto"/>
                <w:sz w:val="22"/>
                <w:szCs w:val="22"/>
              </w:rPr>
            </w:pPr>
            <w:r>
              <w:rPr>
                <w:rFonts w:ascii="宋体" w:hAnsi="宋体"/>
                <w:color w:val="auto"/>
                <w:sz w:val="22"/>
                <w:szCs w:val="22"/>
              </w:rPr>
              <w:t>合同履约管理</w:t>
            </w:r>
          </w:p>
        </w:tc>
        <w:tc>
          <w:tcPr>
            <w:tcW w:w="8238" w:type="dxa"/>
            <w:noWrap w:val="0"/>
            <w:vAlign w:val="center"/>
          </w:tcPr>
          <w:p>
            <w:pPr>
              <w:keepLines w:val="0"/>
              <w:pageBreakBefore w:val="0"/>
              <w:kinsoku/>
              <w:wordWrap/>
              <w:overflowPunct/>
              <w:topLinePunct w:val="0"/>
              <w:bidi w:val="0"/>
              <w:snapToGrid/>
              <w:spacing w:line="280" w:lineRule="exact"/>
              <w:textAlignment w:val="auto"/>
              <w:rPr>
                <w:rFonts w:ascii="宋体" w:hAnsi="宋体"/>
                <w:color w:val="auto"/>
                <w:sz w:val="22"/>
              </w:rPr>
            </w:pPr>
            <w:r>
              <w:rPr>
                <w:rFonts w:ascii="宋体" w:hAnsi="宋体"/>
                <w:color w:val="auto"/>
                <w:sz w:val="22"/>
              </w:rPr>
              <w:t>合同签订后，采购人依法加强对合同履约进行管理，并在成交供应商服务、项目验收等重要关节，如实填写《合同验收报告》（或</w:t>
            </w:r>
            <w:r>
              <w:rPr>
                <w:rFonts w:hint="eastAsia" w:ascii="宋体" w:hAnsi="宋体"/>
                <w:color w:val="auto"/>
                <w:sz w:val="22"/>
                <w:lang w:eastAsia="zh-CN"/>
              </w:rPr>
              <w:t>成果</w:t>
            </w:r>
            <w:r>
              <w:rPr>
                <w:rFonts w:ascii="宋体" w:hAnsi="宋体"/>
                <w:color w:val="auto"/>
                <w:sz w:val="22"/>
              </w:rPr>
              <w:t>书面</w:t>
            </w:r>
            <w:r>
              <w:rPr>
                <w:rFonts w:hint="eastAsia" w:ascii="宋体" w:hAnsi="宋体"/>
                <w:color w:val="auto"/>
                <w:sz w:val="22"/>
                <w:lang w:eastAsia="zh-CN"/>
              </w:rPr>
              <w:t>评审</w:t>
            </w:r>
            <w:r>
              <w:rPr>
                <w:rFonts w:ascii="宋体" w:hAnsi="宋体"/>
                <w:color w:val="auto"/>
                <w:sz w:val="22"/>
              </w:rPr>
              <w:t>材料），并及时向同级财政部门报告验收过程中遇到的问题。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84"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hanging="420"/>
              <w:jc w:val="right"/>
              <w:textAlignment w:val="auto"/>
              <w:rPr>
                <w:rFonts w:ascii="宋体" w:hAnsi="宋体"/>
                <w:color w:val="auto"/>
                <w:sz w:val="22"/>
                <w:szCs w:val="22"/>
              </w:rPr>
            </w:pPr>
          </w:p>
        </w:tc>
        <w:tc>
          <w:tcPr>
            <w:tcW w:w="1637" w:type="dxa"/>
            <w:noWrap w:val="0"/>
            <w:vAlign w:val="center"/>
          </w:tcPr>
          <w:p>
            <w:pPr>
              <w:keepLines w:val="0"/>
              <w:pageBreakBefore w:val="0"/>
              <w:kinsoku/>
              <w:wordWrap/>
              <w:overflowPunct/>
              <w:topLinePunct w:val="0"/>
              <w:bidi w:val="0"/>
              <w:snapToGrid/>
              <w:spacing w:line="280" w:lineRule="exact"/>
              <w:jc w:val="center"/>
              <w:textAlignment w:val="auto"/>
              <w:rPr>
                <w:rFonts w:ascii="宋体" w:hAnsi="宋体"/>
                <w:color w:val="auto"/>
                <w:sz w:val="22"/>
                <w:szCs w:val="22"/>
              </w:rPr>
            </w:pPr>
            <w:r>
              <w:rPr>
                <w:rFonts w:ascii="宋体" w:hAnsi="宋体"/>
                <w:color w:val="auto"/>
                <w:sz w:val="22"/>
                <w:szCs w:val="22"/>
              </w:rPr>
              <w:t>免责声明</w:t>
            </w:r>
          </w:p>
        </w:tc>
        <w:tc>
          <w:tcPr>
            <w:tcW w:w="8238" w:type="dxa"/>
            <w:noWrap w:val="0"/>
            <w:vAlign w:val="center"/>
          </w:tcPr>
          <w:p>
            <w:pPr>
              <w:keepLines w:val="0"/>
              <w:pageBreakBefore w:val="0"/>
              <w:kinsoku/>
              <w:wordWrap/>
              <w:overflowPunct/>
              <w:topLinePunct w:val="0"/>
              <w:bidi w:val="0"/>
              <w:snapToGrid/>
              <w:spacing w:line="280" w:lineRule="exact"/>
              <w:textAlignment w:val="auto"/>
              <w:rPr>
                <w:rFonts w:ascii="宋体" w:hAnsi="宋体"/>
                <w:color w:val="auto"/>
                <w:sz w:val="22"/>
                <w:szCs w:val="22"/>
              </w:rPr>
            </w:pPr>
            <w:r>
              <w:rPr>
                <w:rFonts w:ascii="宋体" w:hAnsi="宋体"/>
                <w:color w:val="auto"/>
                <w:sz w:val="22"/>
                <w:szCs w:val="22"/>
              </w:rPr>
              <w:t>1、供应商自行承担采购过程中产生的费用。无论何种因素导致采购项目延期开标、废标（流标）、供应商未成交、项目终止采购的，采购人与代理机构均不承担供应商采用采购过程的全部费用。</w:t>
            </w:r>
          </w:p>
          <w:p>
            <w:pPr>
              <w:keepLines w:val="0"/>
              <w:pageBreakBefore w:val="0"/>
              <w:kinsoku/>
              <w:wordWrap/>
              <w:overflowPunct/>
              <w:topLinePunct w:val="0"/>
              <w:bidi w:val="0"/>
              <w:snapToGrid/>
              <w:spacing w:line="280" w:lineRule="exact"/>
              <w:textAlignment w:val="auto"/>
              <w:rPr>
                <w:rFonts w:ascii="宋体" w:hAnsi="宋体"/>
                <w:color w:val="auto"/>
                <w:sz w:val="22"/>
                <w:szCs w:val="22"/>
              </w:rPr>
            </w:pPr>
            <w:r>
              <w:rPr>
                <w:rFonts w:ascii="宋体" w:hAnsi="宋体"/>
                <w:color w:val="auto"/>
                <w:sz w:val="22"/>
                <w:szCs w:val="22"/>
              </w:rPr>
              <w:t>2、供应商在参与本项目采购、合同履行过程中必须做好安全保障工作，不因项目实施而危及自身及第三方人员、财产安全。若发生任何安全事故，由成交供应商自行承担一切责任并赔偿损失。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75"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hanging="420"/>
              <w:jc w:val="right"/>
              <w:textAlignment w:val="auto"/>
              <w:rPr>
                <w:rFonts w:ascii="宋体" w:hAnsi="宋体"/>
                <w:color w:val="auto"/>
                <w:sz w:val="22"/>
                <w:szCs w:val="22"/>
              </w:rPr>
            </w:pPr>
          </w:p>
        </w:tc>
        <w:tc>
          <w:tcPr>
            <w:tcW w:w="1637" w:type="dxa"/>
            <w:noWrap w:val="0"/>
            <w:vAlign w:val="center"/>
          </w:tcPr>
          <w:p>
            <w:pPr>
              <w:keepLines w:val="0"/>
              <w:pageBreakBefore w:val="0"/>
              <w:kinsoku/>
              <w:wordWrap/>
              <w:overflowPunct/>
              <w:topLinePunct w:val="0"/>
              <w:bidi w:val="0"/>
              <w:snapToGrid/>
              <w:spacing w:line="280" w:lineRule="exact"/>
              <w:jc w:val="center"/>
              <w:textAlignment w:val="auto"/>
              <w:rPr>
                <w:rFonts w:ascii="宋体" w:hAnsi="宋体"/>
                <w:color w:val="auto"/>
                <w:sz w:val="22"/>
                <w:szCs w:val="22"/>
              </w:rPr>
            </w:pPr>
            <w:r>
              <w:rPr>
                <w:rFonts w:ascii="宋体" w:hAnsi="宋体"/>
                <w:color w:val="auto"/>
                <w:sz w:val="22"/>
                <w:szCs w:val="22"/>
              </w:rPr>
              <w:t>解释权</w:t>
            </w:r>
          </w:p>
        </w:tc>
        <w:tc>
          <w:tcPr>
            <w:tcW w:w="8238" w:type="dxa"/>
            <w:noWrap w:val="0"/>
            <w:vAlign w:val="center"/>
          </w:tcPr>
          <w:p>
            <w:pPr>
              <w:keepLines w:val="0"/>
              <w:pageBreakBefore w:val="0"/>
              <w:kinsoku/>
              <w:wordWrap/>
              <w:overflowPunct/>
              <w:topLinePunct w:val="0"/>
              <w:bidi w:val="0"/>
              <w:snapToGrid/>
              <w:spacing w:line="280" w:lineRule="exact"/>
              <w:textAlignment w:val="auto"/>
              <w:rPr>
                <w:rFonts w:ascii="宋体" w:hAnsi="宋体"/>
                <w:color w:val="auto"/>
                <w:sz w:val="22"/>
                <w:szCs w:val="22"/>
              </w:rPr>
            </w:pPr>
            <w:r>
              <w:rPr>
                <w:rFonts w:ascii="宋体" w:hAnsi="宋体"/>
                <w:color w:val="auto"/>
                <w:sz w:val="22"/>
                <w:szCs w:val="22"/>
              </w:rPr>
              <w:t>构成本采购文件的各个组成文件应互为解释，互为说明；如有不明确或不一致，构成合同文件组成内容的，以合同文件约定内容为准，且以专用合同条款约定的合同文件优先顺序解释；仅适用于采购阶段的约定，按采购公告、供应商须知、评</w:t>
            </w:r>
            <w:r>
              <w:rPr>
                <w:rFonts w:hint="eastAsia" w:ascii="宋体" w:hAnsi="宋体"/>
                <w:color w:val="auto"/>
                <w:sz w:val="22"/>
                <w:szCs w:val="22"/>
              </w:rPr>
              <w:t>审</w:t>
            </w:r>
            <w:r>
              <w:rPr>
                <w:rFonts w:ascii="宋体" w:hAnsi="宋体"/>
                <w:color w:val="auto"/>
                <w:sz w:val="22"/>
                <w:szCs w:val="22"/>
              </w:rPr>
              <w:t>办法、磋商响应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677" w:type="dxa"/>
            <w:noWrap w:val="0"/>
            <w:vAlign w:val="center"/>
          </w:tcPr>
          <w:p>
            <w:pPr>
              <w:keepLines w:val="0"/>
              <w:pageBreakBefore w:val="0"/>
              <w:widowControl/>
              <w:numPr>
                <w:ilvl w:val="0"/>
                <w:numId w:val="1"/>
              </w:numPr>
              <w:tabs>
                <w:tab w:val="left" w:pos="420"/>
                <w:tab w:val="clear" w:pos="720"/>
              </w:tabs>
              <w:kinsoku/>
              <w:wordWrap/>
              <w:overflowPunct/>
              <w:topLinePunct w:val="0"/>
              <w:bidi w:val="0"/>
              <w:snapToGrid/>
              <w:spacing w:line="280" w:lineRule="exact"/>
              <w:ind w:left="420" w:hanging="420"/>
              <w:jc w:val="right"/>
              <w:textAlignment w:val="auto"/>
              <w:rPr>
                <w:rFonts w:ascii="宋体" w:hAnsi="宋体"/>
                <w:color w:val="auto"/>
                <w:sz w:val="22"/>
                <w:szCs w:val="22"/>
              </w:rPr>
            </w:pPr>
          </w:p>
        </w:tc>
        <w:tc>
          <w:tcPr>
            <w:tcW w:w="1637" w:type="dxa"/>
            <w:noWrap w:val="0"/>
            <w:vAlign w:val="center"/>
          </w:tcPr>
          <w:p>
            <w:pPr>
              <w:keepLines w:val="0"/>
              <w:pageBreakBefore w:val="0"/>
              <w:kinsoku/>
              <w:wordWrap/>
              <w:overflowPunct/>
              <w:topLinePunct w:val="0"/>
              <w:bidi w:val="0"/>
              <w:snapToGrid/>
              <w:spacing w:line="280" w:lineRule="exact"/>
              <w:jc w:val="center"/>
              <w:textAlignment w:val="auto"/>
              <w:rPr>
                <w:rFonts w:hint="eastAsia" w:ascii="宋体" w:hAnsi="宋体" w:cs="宋体"/>
                <w:color w:val="auto"/>
                <w:sz w:val="22"/>
                <w:szCs w:val="22"/>
              </w:rPr>
            </w:pPr>
            <w:r>
              <w:rPr>
                <w:rFonts w:hint="eastAsia" w:ascii="宋体" w:hAnsi="宋体" w:cs="宋体"/>
                <w:color w:val="auto"/>
                <w:sz w:val="22"/>
                <w:szCs w:val="22"/>
              </w:rPr>
              <w:t>其他</w:t>
            </w:r>
          </w:p>
        </w:tc>
        <w:tc>
          <w:tcPr>
            <w:tcW w:w="8238" w:type="dxa"/>
            <w:noWrap w:val="0"/>
            <w:vAlign w:val="top"/>
          </w:tcPr>
          <w:p>
            <w:pPr>
              <w:keepLines w:val="0"/>
              <w:pageBreakBefore w:val="0"/>
              <w:kinsoku/>
              <w:wordWrap/>
              <w:overflowPunct/>
              <w:topLinePunct w:val="0"/>
              <w:bidi w:val="0"/>
              <w:snapToGrid/>
              <w:spacing w:line="280" w:lineRule="exact"/>
              <w:textAlignment w:val="auto"/>
              <w:rPr>
                <w:rFonts w:ascii="宋体" w:hAnsi="宋体"/>
                <w:color w:val="auto"/>
                <w:kern w:val="0"/>
                <w:sz w:val="22"/>
                <w:szCs w:val="22"/>
              </w:rPr>
            </w:pPr>
            <w:r>
              <w:rPr>
                <w:rFonts w:hint="eastAsia" w:ascii="宋体" w:hAnsi="宋体"/>
                <w:color w:val="auto"/>
                <w:kern w:val="0"/>
                <w:sz w:val="22"/>
                <w:szCs w:val="22"/>
              </w:rPr>
              <w:t>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tc>
      </w:tr>
    </w:tbl>
    <w:p>
      <w:pPr>
        <w:spacing w:line="500" w:lineRule="exact"/>
        <w:jc w:val="center"/>
        <w:outlineLvl w:val="0"/>
        <w:rPr>
          <w:rFonts w:ascii="宋体" w:hAnsi="宋体"/>
          <w:b/>
          <w:bCs/>
          <w:color w:val="auto"/>
          <w:sz w:val="36"/>
          <w:szCs w:val="36"/>
        </w:rPr>
      </w:pPr>
      <w:bookmarkStart w:id="13" w:name="_Toc23176"/>
      <w:r>
        <w:rPr>
          <w:rFonts w:ascii="宋体" w:hAnsi="宋体"/>
          <w:b/>
          <w:bCs/>
          <w:color w:val="auto"/>
          <w:sz w:val="36"/>
          <w:szCs w:val="36"/>
        </w:rPr>
        <w:t xml:space="preserve">第一部分    </w:t>
      </w:r>
      <w:r>
        <w:rPr>
          <w:rFonts w:hint="eastAsia" w:ascii="宋体" w:hAnsi="宋体"/>
          <w:b/>
          <w:bCs/>
          <w:color w:val="auto"/>
          <w:sz w:val="36"/>
          <w:szCs w:val="36"/>
        </w:rPr>
        <w:t>磋商</w:t>
      </w:r>
      <w:r>
        <w:rPr>
          <w:rFonts w:ascii="宋体" w:hAnsi="宋体"/>
          <w:b/>
          <w:bCs/>
          <w:color w:val="auto"/>
          <w:sz w:val="36"/>
          <w:szCs w:val="36"/>
        </w:rPr>
        <w:t>须知</w:t>
      </w:r>
      <w:bookmarkEnd w:id="13"/>
    </w:p>
    <w:p>
      <w:pPr>
        <w:spacing w:before="100" w:beforeAutospacing="1" w:after="100" w:afterAutospacing="1" w:line="440" w:lineRule="exact"/>
        <w:jc w:val="center"/>
        <w:outlineLvl w:val="1"/>
        <w:rPr>
          <w:rFonts w:ascii="宋体" w:hAnsi="宋体"/>
          <w:b/>
          <w:bCs/>
          <w:color w:val="auto"/>
          <w:sz w:val="36"/>
          <w:szCs w:val="36"/>
        </w:rPr>
      </w:pPr>
      <w:r>
        <w:rPr>
          <w:rFonts w:ascii="宋体" w:hAnsi="宋体"/>
          <w:b/>
          <w:bCs/>
          <w:color w:val="auto"/>
          <w:sz w:val="36"/>
          <w:szCs w:val="36"/>
        </w:rPr>
        <w:t xml:space="preserve">  </w:t>
      </w:r>
      <w:bookmarkStart w:id="14" w:name="_Toc21733"/>
      <w:r>
        <w:rPr>
          <w:rFonts w:ascii="宋体" w:hAnsi="宋体"/>
          <w:b/>
          <w:bCs/>
          <w:color w:val="auto"/>
          <w:sz w:val="36"/>
          <w:szCs w:val="36"/>
        </w:rPr>
        <w:t>一   说 明</w:t>
      </w:r>
      <w:bookmarkEnd w:id="14"/>
    </w:p>
    <w:p>
      <w:pPr>
        <w:spacing w:line="360" w:lineRule="auto"/>
        <w:ind w:left="61" w:leftChars="29" w:firstLine="420" w:firstLineChars="200"/>
        <w:rPr>
          <w:rFonts w:hint="eastAsia" w:ascii="宋体" w:hAnsi="宋体"/>
          <w:color w:val="auto"/>
          <w:szCs w:val="21"/>
        </w:rPr>
      </w:pPr>
      <w:r>
        <w:rPr>
          <w:rFonts w:hint="eastAsia" w:ascii="宋体" w:hAnsi="宋体"/>
          <w:color w:val="auto"/>
          <w:szCs w:val="21"/>
        </w:rPr>
        <w:t>1.本次磋商是按照《中华人民共和国政府采购法》、《政府采购竞争性磋商采购方式管理暂行办法》和《关于进一步规范政府采购活动的若干意见》等法律及有关法规组织和实施的。经温州市政府采购管理部门批准，温州中致工程项目管理有限公司受</w:t>
      </w:r>
      <w:r>
        <w:rPr>
          <w:rFonts w:hint="eastAsia" w:ascii="宋体" w:hAnsi="宋体"/>
          <w:color w:val="auto"/>
          <w:szCs w:val="21"/>
          <w:lang w:eastAsia="zh-CN"/>
        </w:rPr>
        <w:t>温州市铁路与城市轨道交通建设管理中心</w:t>
      </w:r>
      <w:r>
        <w:rPr>
          <w:rFonts w:hint="eastAsia" w:ascii="宋体" w:hAnsi="宋体"/>
          <w:color w:val="auto"/>
          <w:szCs w:val="21"/>
        </w:rPr>
        <w:t>委托，就下列项目进行竞争性磋商，特邀请国内合格的供应商前来磋商。</w:t>
      </w:r>
    </w:p>
    <w:p>
      <w:pPr>
        <w:spacing w:line="360" w:lineRule="auto"/>
        <w:ind w:firstLine="422" w:firstLineChars="200"/>
        <w:rPr>
          <w:rFonts w:hint="eastAsia" w:ascii="宋体" w:hAnsi="宋体"/>
          <w:b/>
          <w:color w:val="auto"/>
          <w:szCs w:val="21"/>
          <w:u w:val="single"/>
        </w:rPr>
      </w:pPr>
      <w:r>
        <w:rPr>
          <w:rFonts w:hint="eastAsia" w:ascii="宋体" w:hAnsi="宋体"/>
          <w:b/>
          <w:color w:val="auto"/>
          <w:szCs w:val="21"/>
          <w:u w:val="single"/>
        </w:rPr>
        <w:t>2.▲合格供应商：详见《磋商须知前附表》</w:t>
      </w:r>
    </w:p>
    <w:p>
      <w:pPr>
        <w:spacing w:line="360" w:lineRule="auto"/>
        <w:ind w:firstLine="420" w:firstLineChars="200"/>
        <w:rPr>
          <w:rFonts w:hint="eastAsia" w:ascii="宋体" w:hAnsi="宋体"/>
          <w:color w:val="auto"/>
          <w:szCs w:val="21"/>
        </w:rPr>
      </w:pPr>
      <w:r>
        <w:rPr>
          <w:rFonts w:hint="eastAsia" w:ascii="宋体" w:hAnsi="宋体"/>
          <w:color w:val="auto"/>
          <w:szCs w:val="21"/>
        </w:rPr>
        <w:t>3. 供应商代表</w:t>
      </w:r>
    </w:p>
    <w:p>
      <w:pPr>
        <w:spacing w:line="360" w:lineRule="auto"/>
        <w:ind w:firstLine="420" w:firstLineChars="200"/>
        <w:rPr>
          <w:rFonts w:hint="eastAsia" w:ascii="宋体" w:hAnsi="宋体"/>
          <w:color w:val="auto"/>
          <w:szCs w:val="21"/>
        </w:rPr>
      </w:pPr>
      <w:r>
        <w:rPr>
          <w:rFonts w:hint="eastAsia" w:ascii="宋体" w:hAnsi="宋体"/>
          <w:color w:val="auto"/>
          <w:szCs w:val="21"/>
        </w:rPr>
        <w:t>指全权代表供应商参加磋商活动并签署电子响应文件的人。如果供应商代表不是法定代表人，须持有《法定代表人授权书》见附件。</w:t>
      </w:r>
    </w:p>
    <w:p>
      <w:pPr>
        <w:spacing w:line="360" w:lineRule="auto"/>
        <w:ind w:left="61" w:leftChars="29" w:firstLine="420" w:firstLineChars="200"/>
        <w:rPr>
          <w:rFonts w:hint="eastAsia" w:ascii="宋体" w:hAnsi="宋体"/>
          <w:color w:val="auto"/>
          <w:szCs w:val="21"/>
        </w:rPr>
      </w:pPr>
      <w:r>
        <w:rPr>
          <w:rFonts w:hint="eastAsia" w:ascii="宋体" w:hAnsi="宋体"/>
          <w:color w:val="auto"/>
          <w:szCs w:val="21"/>
        </w:rPr>
        <w:t>4. 磋商响应费用</w:t>
      </w:r>
    </w:p>
    <w:p>
      <w:pPr>
        <w:spacing w:line="360" w:lineRule="auto"/>
        <w:ind w:left="61" w:leftChars="29" w:firstLine="420" w:firstLineChars="200"/>
        <w:rPr>
          <w:rFonts w:hint="eastAsia" w:ascii="宋体" w:hAnsi="宋体"/>
          <w:color w:val="auto"/>
          <w:szCs w:val="21"/>
        </w:rPr>
      </w:pPr>
      <w:r>
        <w:rPr>
          <w:rFonts w:hint="eastAsia" w:ascii="宋体" w:hAnsi="宋体"/>
          <w:color w:val="auto"/>
          <w:szCs w:val="21"/>
        </w:rPr>
        <w:t>4.1 潜在供应商若有意前往现场踏勘的，由供应商自行前往现场踏勘。</w:t>
      </w:r>
    </w:p>
    <w:p>
      <w:pPr>
        <w:spacing w:line="360" w:lineRule="auto"/>
        <w:ind w:left="61" w:leftChars="29" w:firstLine="420" w:firstLineChars="200"/>
        <w:rPr>
          <w:rFonts w:hint="eastAsia" w:ascii="宋体" w:hAnsi="宋体"/>
          <w:color w:val="auto"/>
          <w:szCs w:val="21"/>
        </w:rPr>
      </w:pPr>
      <w:r>
        <w:rPr>
          <w:rFonts w:hint="eastAsia" w:ascii="宋体" w:hAnsi="宋体"/>
          <w:color w:val="auto"/>
          <w:szCs w:val="21"/>
        </w:rPr>
        <w:t>4.2为了便于编制电子响应文件，供应商需对现场和周围环境进行现场察勘，察勘现场的费用由供应商自行承担。</w:t>
      </w:r>
    </w:p>
    <w:p>
      <w:pPr>
        <w:spacing w:line="360" w:lineRule="auto"/>
        <w:ind w:left="61" w:leftChars="29" w:firstLine="420" w:firstLineChars="200"/>
        <w:rPr>
          <w:rFonts w:hint="eastAsia" w:ascii="宋体" w:hAnsi="宋体"/>
          <w:color w:val="auto"/>
          <w:szCs w:val="21"/>
        </w:rPr>
      </w:pPr>
      <w:r>
        <w:rPr>
          <w:rFonts w:hint="eastAsia" w:ascii="宋体" w:hAnsi="宋体"/>
          <w:color w:val="auto"/>
          <w:szCs w:val="21"/>
        </w:rPr>
        <w:t>4.3供应商应承担所有与准备和参加采购活动有关费用，不论采购活动的结果如何，采购人和采购代理机构均无义务和责任承担这些费用。</w:t>
      </w:r>
    </w:p>
    <w:p>
      <w:pPr>
        <w:spacing w:line="360" w:lineRule="auto"/>
        <w:ind w:left="61" w:leftChars="29" w:firstLine="420" w:firstLineChars="200"/>
        <w:rPr>
          <w:rFonts w:hint="eastAsia" w:ascii="宋体" w:hAnsi="宋体"/>
          <w:color w:val="auto"/>
          <w:szCs w:val="21"/>
        </w:rPr>
      </w:pPr>
    </w:p>
    <w:p>
      <w:pPr>
        <w:spacing w:before="100" w:beforeAutospacing="1" w:after="100" w:afterAutospacing="1" w:line="360" w:lineRule="auto"/>
        <w:jc w:val="center"/>
        <w:outlineLvl w:val="1"/>
        <w:rPr>
          <w:rFonts w:ascii="宋体" w:hAnsi="宋体"/>
          <w:b/>
          <w:bCs/>
          <w:color w:val="auto"/>
          <w:sz w:val="36"/>
          <w:szCs w:val="36"/>
        </w:rPr>
      </w:pPr>
      <w:bookmarkStart w:id="15" w:name="_Toc7172"/>
      <w:r>
        <w:rPr>
          <w:rFonts w:ascii="宋体" w:hAnsi="宋体"/>
          <w:b/>
          <w:bCs/>
          <w:color w:val="auto"/>
          <w:sz w:val="36"/>
          <w:szCs w:val="36"/>
        </w:rPr>
        <w:t>二   竞争性磋商文件</w:t>
      </w:r>
      <w:bookmarkEnd w:id="15"/>
    </w:p>
    <w:p>
      <w:pPr>
        <w:spacing w:line="360" w:lineRule="auto"/>
        <w:ind w:left="61" w:leftChars="29" w:firstLine="420" w:firstLineChars="200"/>
        <w:rPr>
          <w:rFonts w:hint="eastAsia" w:ascii="宋体" w:hAnsi="宋体"/>
          <w:color w:val="auto"/>
          <w:szCs w:val="21"/>
        </w:rPr>
      </w:pPr>
      <w:r>
        <w:rPr>
          <w:rFonts w:ascii="宋体" w:hAnsi="宋体"/>
          <w:color w:val="auto"/>
          <w:szCs w:val="21"/>
        </w:rPr>
        <w:t>1．</w:t>
      </w:r>
      <w:r>
        <w:rPr>
          <w:rFonts w:hint="eastAsia" w:ascii="宋体" w:hAnsi="宋体"/>
          <w:color w:val="auto"/>
          <w:szCs w:val="21"/>
        </w:rPr>
        <w:t>竞争性磋商文件由竞争性磋商文件目录所列内容及相关资料组成。</w:t>
      </w:r>
    </w:p>
    <w:p>
      <w:pPr>
        <w:spacing w:line="360" w:lineRule="auto"/>
        <w:ind w:left="61" w:leftChars="29" w:firstLine="420" w:firstLineChars="200"/>
        <w:rPr>
          <w:rFonts w:hint="eastAsia" w:ascii="宋体" w:hAnsi="宋体"/>
          <w:color w:val="auto"/>
          <w:szCs w:val="21"/>
        </w:rPr>
      </w:pPr>
      <w:r>
        <w:rPr>
          <w:rFonts w:hint="eastAsia" w:ascii="宋体" w:hAnsi="宋体"/>
          <w:color w:val="auto"/>
          <w:szCs w:val="21"/>
        </w:rPr>
        <w:t>2．竞争性磋商文件的澄清</w:t>
      </w:r>
    </w:p>
    <w:p>
      <w:pPr>
        <w:spacing w:line="360" w:lineRule="auto"/>
        <w:ind w:left="61" w:leftChars="29" w:firstLine="420" w:firstLineChars="200"/>
        <w:rPr>
          <w:rFonts w:hint="eastAsia" w:ascii="宋体" w:hAnsi="宋体"/>
          <w:color w:val="auto"/>
          <w:szCs w:val="21"/>
        </w:rPr>
      </w:pPr>
      <w:r>
        <w:rPr>
          <w:rFonts w:hint="eastAsia" w:ascii="宋体" w:hAnsi="宋体"/>
          <w:color w:val="auto"/>
          <w:szCs w:val="21"/>
        </w:rPr>
        <w:t>供应商对磋商文件如有疑点要求澄清或质疑，或认为有必要与用户进行技术交流，须在磋商邀请函规定的质疑时间前用书面形式（包括信函、传真，下同）通知采购机构，采购机构将用书面形式予以答复。如有必要，可将不说明来源的答复发给各有关供应商。</w:t>
      </w:r>
    </w:p>
    <w:p>
      <w:pPr>
        <w:spacing w:line="360" w:lineRule="auto"/>
        <w:ind w:left="61" w:leftChars="29" w:firstLine="420" w:firstLineChars="200"/>
        <w:rPr>
          <w:rFonts w:hint="eastAsia" w:ascii="宋体" w:hAnsi="宋体"/>
          <w:color w:val="auto"/>
          <w:szCs w:val="21"/>
        </w:rPr>
      </w:pPr>
      <w:r>
        <w:rPr>
          <w:rFonts w:hint="eastAsia" w:ascii="宋体" w:hAnsi="宋体"/>
          <w:color w:val="auto"/>
          <w:szCs w:val="21"/>
        </w:rPr>
        <w:t>3．竞争性磋商文件的修改</w:t>
      </w:r>
    </w:p>
    <w:p>
      <w:pPr>
        <w:spacing w:line="360" w:lineRule="auto"/>
        <w:ind w:left="61" w:leftChars="29" w:firstLine="420" w:firstLineChars="200"/>
        <w:rPr>
          <w:rFonts w:hint="eastAsia" w:ascii="宋体" w:hAnsi="宋体"/>
          <w:color w:val="auto"/>
          <w:szCs w:val="21"/>
        </w:rPr>
      </w:pPr>
      <w:r>
        <w:rPr>
          <w:rFonts w:hint="eastAsia" w:ascii="宋体" w:hAnsi="宋体"/>
          <w:color w:val="auto"/>
          <w:szCs w:val="21"/>
        </w:rPr>
        <w:t>3.1 在磋商响应截止时间前，采购人无论是出于何种原因，均可对竞争性磋商文件用补充文件的方式进行澄清和修改，并在财政部门政府采购信息发布媒体上发布澄清和修改公告。该澄清和修改的内容为竞争性磋商文件的组成部分。采购人可以视采购具体情况在竞争性磋商文件要求提交截止时间前，做出延长磋商截止时间和开标时间的决定，并将变更时间书面通知所有竞争性磋商文件收受人，并在财政部门指定的政府采购信息媒体上发布变更公告。</w:t>
      </w:r>
    </w:p>
    <w:p>
      <w:pPr>
        <w:spacing w:line="360" w:lineRule="auto"/>
        <w:ind w:left="61" w:leftChars="29" w:firstLine="420" w:firstLineChars="200"/>
        <w:rPr>
          <w:rFonts w:hint="eastAsia" w:ascii="宋体" w:hAnsi="宋体"/>
          <w:color w:val="auto"/>
          <w:szCs w:val="21"/>
        </w:rPr>
      </w:pPr>
      <w:r>
        <w:rPr>
          <w:rFonts w:hint="eastAsia" w:ascii="宋体" w:hAnsi="宋体"/>
          <w:color w:val="auto"/>
          <w:szCs w:val="21"/>
        </w:rPr>
        <w:t>3.2 供应商收到澄清和修改的补充文件，应立即以书面形式回复确认已收到补充文件。</w:t>
      </w:r>
      <w:r>
        <w:rPr>
          <w:rFonts w:ascii="宋体" w:hAnsi="宋体"/>
          <w:color w:val="auto"/>
          <w:szCs w:val="21"/>
        </w:rPr>
        <w:t xml:space="preserve"> </w:t>
      </w:r>
    </w:p>
    <w:p>
      <w:pPr>
        <w:spacing w:line="360" w:lineRule="auto"/>
        <w:ind w:left="61" w:leftChars="29" w:firstLine="420" w:firstLineChars="200"/>
        <w:rPr>
          <w:rFonts w:hint="eastAsia" w:ascii="宋体" w:hAnsi="宋体"/>
          <w:color w:val="auto"/>
          <w:szCs w:val="21"/>
        </w:rPr>
      </w:pPr>
    </w:p>
    <w:p>
      <w:pPr>
        <w:spacing w:line="360" w:lineRule="auto"/>
        <w:ind w:left="61" w:leftChars="29" w:firstLine="420" w:firstLineChars="200"/>
        <w:rPr>
          <w:rFonts w:ascii="宋体" w:hAnsi="宋体"/>
          <w:color w:val="auto"/>
          <w:szCs w:val="21"/>
        </w:rPr>
      </w:pPr>
    </w:p>
    <w:p>
      <w:pPr>
        <w:spacing w:before="100" w:beforeAutospacing="1" w:after="100" w:afterAutospacing="1" w:line="440" w:lineRule="exact"/>
        <w:jc w:val="center"/>
        <w:outlineLvl w:val="1"/>
        <w:rPr>
          <w:rFonts w:ascii="宋体" w:hAnsi="宋体"/>
          <w:b/>
          <w:bCs/>
          <w:color w:val="auto"/>
          <w:sz w:val="36"/>
          <w:szCs w:val="36"/>
        </w:rPr>
      </w:pPr>
      <w:bookmarkStart w:id="16" w:name="_Toc27061"/>
      <w:r>
        <w:rPr>
          <w:rFonts w:ascii="宋体" w:hAnsi="宋体"/>
          <w:b/>
          <w:bCs/>
          <w:color w:val="auto"/>
          <w:sz w:val="36"/>
          <w:szCs w:val="36"/>
        </w:rPr>
        <w:t xml:space="preserve">三   </w:t>
      </w:r>
      <w:r>
        <w:rPr>
          <w:rFonts w:hint="eastAsia" w:ascii="宋体" w:hAnsi="宋体"/>
          <w:b/>
          <w:bCs/>
          <w:color w:val="auto"/>
          <w:sz w:val="36"/>
          <w:szCs w:val="36"/>
        </w:rPr>
        <w:t>电子响应文件的编制</w:t>
      </w:r>
      <w:bookmarkEnd w:id="16"/>
    </w:p>
    <w:p>
      <w:pPr>
        <w:spacing w:line="360" w:lineRule="auto"/>
        <w:ind w:left="525" w:hanging="525" w:hangingChars="250"/>
        <w:rPr>
          <w:rFonts w:hint="eastAsia" w:ascii="宋体" w:hAnsi="宋体"/>
          <w:b/>
          <w:color w:val="auto"/>
          <w:szCs w:val="21"/>
        </w:rPr>
      </w:pPr>
      <w:r>
        <w:rPr>
          <w:rFonts w:hint="eastAsia" w:ascii="宋体" w:hAnsi="宋体"/>
          <w:color w:val="auto"/>
          <w:szCs w:val="21"/>
        </w:rPr>
        <w:t>1. 供应商应认真阅读磋商文件中所有事项、格式、条款和技术规范等。</w:t>
      </w:r>
      <w:r>
        <w:rPr>
          <w:rFonts w:hint="eastAsia" w:ascii="宋体" w:hAnsi="宋体"/>
          <w:b/>
          <w:color w:val="auto"/>
          <w:szCs w:val="21"/>
        </w:rPr>
        <w:t>供应商没有按照磋商文件要求提交全部资料，或者没有对磋商文件各个方面做出实质性响应，导致投标被拒绝的风险由供应商自行承担。</w:t>
      </w:r>
    </w:p>
    <w:p>
      <w:pPr>
        <w:spacing w:line="360" w:lineRule="auto"/>
        <w:ind w:left="525" w:hanging="525" w:hangingChars="250"/>
        <w:rPr>
          <w:rFonts w:hint="eastAsia" w:ascii="宋体" w:hAnsi="宋体"/>
          <w:b/>
          <w:color w:val="auto"/>
          <w:szCs w:val="21"/>
        </w:rPr>
      </w:pPr>
      <w:r>
        <w:rPr>
          <w:rFonts w:hint="eastAsia" w:ascii="宋体" w:hAnsi="宋体"/>
          <w:color w:val="auto"/>
          <w:szCs w:val="21"/>
        </w:rPr>
        <w:t>2.▲</w:t>
      </w:r>
      <w:r>
        <w:rPr>
          <w:rFonts w:hint="eastAsia" w:ascii="宋体" w:hAnsi="宋体"/>
          <w:b/>
          <w:color w:val="auto"/>
          <w:szCs w:val="21"/>
          <w:u w:val="single"/>
        </w:rPr>
        <w:t>供应商应保证所提供文件资料的真实性，所有文件资料必须是针对本次采购活动的。如发现供应商提供了虚假文件资料，其响应文件将被拒绝，并自行承担相应的法律责任</w:t>
      </w:r>
      <w:r>
        <w:rPr>
          <w:rFonts w:hint="eastAsia" w:ascii="宋体" w:hAnsi="宋体"/>
          <w:b/>
          <w:color w:val="auto"/>
          <w:szCs w:val="21"/>
        </w:rPr>
        <w:t>。</w:t>
      </w:r>
    </w:p>
    <w:p>
      <w:pPr>
        <w:spacing w:line="360" w:lineRule="auto"/>
        <w:ind w:left="527" w:hanging="527" w:hangingChars="250"/>
        <w:rPr>
          <w:rFonts w:hint="eastAsia" w:ascii="宋体" w:hAnsi="宋体"/>
          <w:b/>
          <w:bCs/>
          <w:color w:val="auto"/>
          <w:szCs w:val="21"/>
        </w:rPr>
      </w:pPr>
      <w:r>
        <w:rPr>
          <w:rFonts w:hint="eastAsia" w:ascii="宋体" w:hAnsi="宋体"/>
          <w:b/>
          <w:bCs/>
          <w:color w:val="auto"/>
          <w:szCs w:val="21"/>
        </w:rPr>
        <w:t>3. 响应文件的形式：通过政采云平台电子投标工具（政采云电子投标客户端）生成的，一份为加密标书（用于供应商投标上传），其中加密标书文件后缀格式为.jmbs；以及一份为备份标书（用于开标解密时异常处理使用，采用介质存储的DVD光盘或U盘），备份标书文件后缀格式为.bfbs。</w:t>
      </w:r>
    </w:p>
    <w:p>
      <w:pPr>
        <w:spacing w:line="360" w:lineRule="auto"/>
        <w:ind w:left="527" w:hanging="527" w:hangingChars="250"/>
        <w:rPr>
          <w:rFonts w:hint="eastAsia" w:ascii="宋体" w:hAnsi="宋体" w:cs="宋体"/>
          <w:b/>
          <w:bCs/>
          <w:color w:val="auto"/>
          <w:szCs w:val="21"/>
        </w:rPr>
      </w:pPr>
      <w:r>
        <w:rPr>
          <w:rFonts w:hint="eastAsia" w:ascii="宋体" w:hAnsi="宋体"/>
          <w:b/>
          <w:bCs/>
          <w:color w:val="auto"/>
          <w:szCs w:val="21"/>
        </w:rPr>
        <w:t>4. “电子加密响应文件”编制要求：</w:t>
      </w:r>
    </w:p>
    <w:p>
      <w:pPr>
        <w:pStyle w:val="5"/>
        <w:spacing w:line="360" w:lineRule="auto"/>
        <w:ind w:left="632" w:hanging="632" w:hangingChars="300"/>
        <w:rPr>
          <w:rFonts w:hint="eastAsia" w:ascii="宋体" w:hAnsi="宋体"/>
          <w:color w:val="auto"/>
          <w:szCs w:val="21"/>
        </w:rPr>
      </w:pPr>
      <w:r>
        <w:rPr>
          <w:rFonts w:hint="eastAsia" w:ascii="宋体" w:hAnsi="宋体" w:cs="宋体"/>
          <w:b/>
          <w:bCs/>
          <w:color w:val="auto"/>
          <w:szCs w:val="21"/>
        </w:rPr>
        <w:t>4.1 按政采云平台供应商项目采购-电子招投标操作指南（网址：help.zcygov.cn/web/site_2/2018/12-28/2573.html）</w:t>
      </w:r>
      <w:r>
        <w:rPr>
          <w:rFonts w:hint="eastAsia" w:ascii="宋体" w:hAnsi="宋体"/>
          <w:b/>
          <w:bCs/>
          <w:color w:val="auto"/>
          <w:szCs w:val="21"/>
        </w:rPr>
        <w:t>及本磋商文件规定的格式和顺序编制电子响应文件并进行关联定位。</w:t>
      </w:r>
    </w:p>
    <w:p>
      <w:pPr>
        <w:spacing w:line="360" w:lineRule="auto"/>
        <w:ind w:left="527" w:hanging="527" w:hangingChars="250"/>
        <w:rPr>
          <w:rFonts w:hint="eastAsia" w:ascii="宋体" w:hAnsi="宋体"/>
          <w:b/>
          <w:bCs/>
          <w:color w:val="auto"/>
          <w:szCs w:val="21"/>
        </w:rPr>
      </w:pPr>
      <w:r>
        <w:rPr>
          <w:rFonts w:hint="eastAsia" w:ascii="宋体" w:hAnsi="宋体"/>
          <w:b/>
          <w:bCs/>
          <w:color w:val="auto"/>
          <w:szCs w:val="21"/>
        </w:rPr>
        <w:t>4.2  以介质存储的数据电文形式的备份报价文件，即“电子加密响应文件”按“政采云供应商项目采购-电子招投标操作指南”制作的备份文件，后缀格式为.bfbs。</w:t>
      </w:r>
    </w:p>
    <w:p>
      <w:pPr>
        <w:spacing w:line="360" w:lineRule="auto"/>
        <w:ind w:left="527" w:hanging="527" w:hangingChars="250"/>
        <w:rPr>
          <w:rFonts w:hint="eastAsia" w:ascii="宋体" w:hAnsi="宋体"/>
          <w:b/>
          <w:color w:val="auto"/>
          <w:szCs w:val="21"/>
        </w:rPr>
      </w:pPr>
      <w:r>
        <w:rPr>
          <w:rFonts w:hint="eastAsia" w:ascii="宋体" w:hAnsi="宋体"/>
          <w:b/>
          <w:color w:val="auto"/>
          <w:szCs w:val="21"/>
        </w:rPr>
        <w:t>5. 响应文件的效力：</w:t>
      </w:r>
    </w:p>
    <w:p>
      <w:pPr>
        <w:pStyle w:val="24"/>
        <w:spacing w:line="360" w:lineRule="auto"/>
        <w:rPr>
          <w:rFonts w:ascii="宋体" w:hAnsi="宋体" w:cs="宋体"/>
          <w:color w:val="auto"/>
          <w:szCs w:val="21"/>
        </w:rPr>
      </w:pPr>
      <w:r>
        <w:rPr>
          <w:rFonts w:hint="eastAsia" w:ascii="宋体" w:hAnsi="宋体" w:cs="宋体"/>
          <w:color w:val="auto"/>
          <w:szCs w:val="21"/>
        </w:rPr>
        <w:t>（1）电子响应文件与介质存储的数据电文形式的备份电子响应文件的内容应完全一致，并具有同等效力。其中介质存储的数据电文形式的备份电子响应文件不作为强制要求提供，但供应商不上传或不提供电子响应文件的，投标无效。</w:t>
      </w:r>
    </w:p>
    <w:p>
      <w:pPr>
        <w:pStyle w:val="24"/>
        <w:spacing w:line="360" w:lineRule="auto"/>
        <w:rPr>
          <w:rFonts w:ascii="宋体" w:hAnsi="宋体" w:cs="宋体"/>
          <w:color w:val="auto"/>
          <w:szCs w:val="21"/>
        </w:rPr>
      </w:pPr>
      <w:r>
        <w:rPr>
          <w:rFonts w:hint="eastAsia" w:ascii="宋体" w:hAnsi="宋体" w:cs="宋体"/>
          <w:color w:val="auto"/>
          <w:szCs w:val="21"/>
        </w:rPr>
        <w:t>（2）响应文件的启用，按先后顺位分别为电子响应文件、备份电子响应文件。因开标解密时异常，才能启用备份电子响应文件。备份电子响应文件一旦启用，则电子响应文件后缀格式为.jmbs的即为失效，不予启用。</w:t>
      </w:r>
    </w:p>
    <w:p>
      <w:pPr>
        <w:spacing w:line="360" w:lineRule="auto"/>
        <w:ind w:left="527" w:hanging="527" w:hangingChars="250"/>
        <w:rPr>
          <w:rFonts w:ascii="宋体" w:hAnsi="宋体"/>
          <w:b/>
          <w:color w:val="auto"/>
          <w:szCs w:val="21"/>
        </w:rPr>
      </w:pPr>
      <w:r>
        <w:rPr>
          <w:rFonts w:hint="eastAsia" w:ascii="宋体" w:hAnsi="宋体"/>
          <w:b/>
          <w:color w:val="auto"/>
          <w:szCs w:val="21"/>
        </w:rPr>
        <w:t>6. 供应商信用信息查询</w:t>
      </w:r>
    </w:p>
    <w:p>
      <w:pPr>
        <w:spacing w:line="360" w:lineRule="auto"/>
        <w:ind w:left="525" w:leftChars="150" w:hanging="210" w:hangingChars="100"/>
        <w:rPr>
          <w:rFonts w:ascii="宋体" w:hAnsi="宋体"/>
          <w:color w:val="auto"/>
          <w:szCs w:val="21"/>
        </w:rPr>
      </w:pPr>
      <w:r>
        <w:rPr>
          <w:rFonts w:hint="eastAsia" w:ascii="宋体" w:hAnsi="宋体"/>
          <w:color w:val="auto"/>
          <w:szCs w:val="21"/>
        </w:rPr>
        <w:t xml:space="preserve">  根据财库[2016]125号《关于在政府采购活动中查询及使用信用记录有关问题的通知》要求，采购代理机构会对供应商信用记录进行查询并甄别。</w:t>
      </w:r>
    </w:p>
    <w:p>
      <w:pPr>
        <w:spacing w:line="360" w:lineRule="auto"/>
        <w:ind w:left="525" w:hanging="525" w:hangingChars="250"/>
        <w:rPr>
          <w:rFonts w:ascii="宋体" w:hAnsi="宋体"/>
          <w:color w:val="auto"/>
          <w:szCs w:val="21"/>
        </w:rPr>
      </w:pPr>
      <w:r>
        <w:rPr>
          <w:rFonts w:hint="eastAsia" w:ascii="宋体" w:hAnsi="宋体"/>
          <w:color w:val="auto"/>
          <w:szCs w:val="21"/>
        </w:rPr>
        <w:t>6.1 信用信息查询的截止时点：响应文件递交截止时间；</w:t>
      </w:r>
    </w:p>
    <w:p>
      <w:pPr>
        <w:spacing w:line="360" w:lineRule="auto"/>
        <w:ind w:left="525" w:hanging="525" w:hangingChars="250"/>
        <w:rPr>
          <w:rFonts w:ascii="宋体" w:hAnsi="宋体"/>
          <w:color w:val="auto"/>
          <w:szCs w:val="21"/>
        </w:rPr>
      </w:pPr>
      <w:r>
        <w:rPr>
          <w:rFonts w:hint="eastAsia" w:ascii="宋体" w:hAnsi="宋体"/>
          <w:color w:val="auto"/>
          <w:szCs w:val="21"/>
        </w:rPr>
        <w:t>6.2 查询渠道：“信用中国”（</w:t>
      </w:r>
      <w:r>
        <w:rPr>
          <w:rFonts w:ascii="宋体" w:hAnsi="宋体"/>
          <w:color w:val="auto"/>
          <w:szCs w:val="21"/>
        </w:rPr>
        <w:fldChar w:fldCharType="begin"/>
      </w:r>
      <w:r>
        <w:rPr>
          <w:rStyle w:val="21"/>
          <w:rFonts w:ascii="宋体" w:hAnsi="宋体"/>
          <w:color w:val="auto"/>
          <w:szCs w:val="21"/>
        </w:rPr>
        <w:instrText xml:space="preserve"> HYPERLINK "http://www.creditchina.gov.cn/" </w:instrText>
      </w:r>
      <w:r>
        <w:rPr>
          <w:rFonts w:ascii="宋体" w:hAnsi="宋体"/>
          <w:color w:val="auto"/>
          <w:szCs w:val="21"/>
        </w:rPr>
        <w:fldChar w:fldCharType="separate"/>
      </w:r>
      <w:r>
        <w:rPr>
          <w:rStyle w:val="21"/>
          <w:rFonts w:hint="eastAsia" w:ascii="宋体" w:hAnsi="宋体"/>
          <w:color w:val="auto"/>
          <w:szCs w:val="21"/>
        </w:rPr>
        <w:t>w</w:t>
      </w:r>
      <w:bookmarkStart w:id="17" w:name="_Hlt494548937"/>
      <w:bookmarkStart w:id="18" w:name="_Hlt494548938"/>
      <w:r>
        <w:rPr>
          <w:rStyle w:val="21"/>
          <w:rFonts w:hint="eastAsia" w:ascii="宋体" w:hAnsi="宋体"/>
          <w:color w:val="auto"/>
          <w:szCs w:val="21"/>
        </w:rPr>
        <w:t>w</w:t>
      </w:r>
      <w:bookmarkEnd w:id="17"/>
      <w:bookmarkEnd w:id="18"/>
      <w:r>
        <w:rPr>
          <w:rStyle w:val="21"/>
          <w:rFonts w:hint="eastAsia" w:ascii="宋体" w:hAnsi="宋体"/>
          <w:color w:val="auto"/>
          <w:szCs w:val="21"/>
        </w:rPr>
        <w:t>w.creditchina.gov.cn</w:t>
      </w:r>
      <w:r>
        <w:rPr>
          <w:rFonts w:ascii="宋体" w:hAnsi="宋体"/>
          <w:color w:val="auto"/>
          <w:szCs w:val="21"/>
        </w:rPr>
        <w:fldChar w:fldCharType="end"/>
      </w:r>
      <w:bookmarkStart w:id="19" w:name="_Hlt465844836"/>
      <w:bookmarkEnd w:id="19"/>
      <w:bookmarkStart w:id="20" w:name="_Hlt465844862"/>
      <w:bookmarkEnd w:id="20"/>
      <w:bookmarkStart w:id="21" w:name="_Hlt465844830"/>
      <w:bookmarkEnd w:id="21"/>
      <w:bookmarkStart w:id="22" w:name="_Hlt465845358"/>
      <w:bookmarkEnd w:id="22"/>
      <w:bookmarkStart w:id="23" w:name="_Hlt465844828"/>
      <w:bookmarkEnd w:id="23"/>
      <w:r>
        <w:rPr>
          <w:rFonts w:hint="eastAsia" w:ascii="宋体" w:hAnsi="宋体"/>
          <w:color w:val="auto"/>
          <w:szCs w:val="21"/>
        </w:rPr>
        <w:t>）、“中国政府采购网”（</w:t>
      </w:r>
      <w:r>
        <w:rPr>
          <w:rFonts w:ascii="宋体" w:hAnsi="宋体"/>
          <w:color w:val="auto"/>
          <w:szCs w:val="21"/>
        </w:rPr>
        <w:fldChar w:fldCharType="begin"/>
      </w:r>
      <w:r>
        <w:rPr>
          <w:rStyle w:val="21"/>
          <w:rFonts w:ascii="宋体" w:hAnsi="宋体"/>
          <w:color w:val="auto"/>
          <w:szCs w:val="21"/>
        </w:rPr>
        <w:instrText xml:space="preserve"> HYPERLINK "http://www.ccgp.gov.cn/" </w:instrText>
      </w:r>
      <w:r>
        <w:rPr>
          <w:rFonts w:ascii="宋体" w:hAnsi="宋体"/>
          <w:color w:val="auto"/>
          <w:szCs w:val="21"/>
        </w:rPr>
        <w:fldChar w:fldCharType="separate"/>
      </w:r>
      <w:r>
        <w:rPr>
          <w:rStyle w:val="21"/>
          <w:rFonts w:hint="eastAsia" w:ascii="宋体" w:hAnsi="宋体"/>
          <w:color w:val="auto"/>
          <w:szCs w:val="21"/>
        </w:rPr>
        <w:t>www.ccgp.gov.cn</w:t>
      </w:r>
      <w:r>
        <w:rPr>
          <w:rFonts w:ascii="宋体" w:hAnsi="宋体"/>
          <w:color w:val="auto"/>
          <w:szCs w:val="21"/>
        </w:rPr>
        <w:fldChar w:fldCharType="end"/>
      </w:r>
      <w:bookmarkStart w:id="24" w:name="_Hlt465844764"/>
      <w:bookmarkEnd w:id="24"/>
      <w:bookmarkStart w:id="25" w:name="_Hlt465844765"/>
      <w:bookmarkEnd w:id="25"/>
      <w:r>
        <w:rPr>
          <w:rFonts w:hint="eastAsia" w:ascii="宋体" w:hAnsi="宋体"/>
          <w:color w:val="auto"/>
          <w:szCs w:val="21"/>
        </w:rPr>
        <w:t>）；</w:t>
      </w:r>
    </w:p>
    <w:p>
      <w:pPr>
        <w:spacing w:line="360" w:lineRule="auto"/>
        <w:ind w:left="525" w:hanging="525" w:hangingChars="250"/>
        <w:rPr>
          <w:rFonts w:ascii="宋体" w:hAnsi="宋体"/>
          <w:color w:val="auto"/>
          <w:szCs w:val="21"/>
        </w:rPr>
      </w:pPr>
      <w:r>
        <w:rPr>
          <w:rFonts w:hint="eastAsia" w:ascii="宋体" w:hAnsi="宋体"/>
          <w:color w:val="auto"/>
          <w:szCs w:val="21"/>
        </w:rPr>
        <w:t>6.</w:t>
      </w:r>
      <w:r>
        <w:rPr>
          <w:rFonts w:ascii="宋体" w:hAnsi="宋体"/>
          <w:color w:val="auto"/>
          <w:szCs w:val="21"/>
        </w:rPr>
        <w:t>3</w:t>
      </w:r>
      <w:r>
        <w:rPr>
          <w:rFonts w:hint="eastAsia" w:ascii="宋体" w:hAnsi="宋体"/>
          <w:color w:val="auto"/>
          <w:szCs w:val="21"/>
        </w:rPr>
        <w:t xml:space="preserve"> 信用信息的使用规则：供应商存在不良信用记录的，其磋商响应文件将被作为无效响应被拒绝；</w:t>
      </w:r>
    </w:p>
    <w:p>
      <w:pPr>
        <w:spacing w:line="360" w:lineRule="auto"/>
        <w:ind w:left="525" w:hanging="525" w:hangingChars="250"/>
        <w:rPr>
          <w:rFonts w:hint="eastAsia" w:ascii="宋体" w:hAnsi="宋体"/>
          <w:color w:val="auto"/>
          <w:szCs w:val="21"/>
        </w:rPr>
      </w:pPr>
      <w:r>
        <w:rPr>
          <w:rFonts w:hint="eastAsia" w:ascii="宋体" w:hAnsi="宋体"/>
          <w:color w:val="auto"/>
          <w:szCs w:val="21"/>
        </w:rPr>
        <w:t>6.</w:t>
      </w:r>
      <w:r>
        <w:rPr>
          <w:rFonts w:ascii="宋体" w:hAnsi="宋体"/>
          <w:color w:val="auto"/>
          <w:szCs w:val="21"/>
        </w:rPr>
        <w:t>4</w:t>
      </w:r>
      <w:r>
        <w:rPr>
          <w:rFonts w:hint="eastAsia" w:ascii="宋体" w:hAnsi="宋体"/>
          <w:color w:val="auto"/>
          <w:szCs w:val="21"/>
        </w:rPr>
        <w:t xml:space="preserve"> 不良信用记录指：“信用中国”被列入失信被执行人和重大税收违法案件当事人名单或存在 《中华人民共和国政府采购法实施条例》 第十九条规定的行政处罚记录；中国政府采购网被列入政府采购严重违法失信行为记录名单；浙江政府采购网曝光台中尚在行政处罚期内的。</w:t>
      </w:r>
    </w:p>
    <w:p>
      <w:pPr>
        <w:spacing w:line="360" w:lineRule="auto"/>
        <w:rPr>
          <w:rFonts w:hint="eastAsia" w:ascii="宋体" w:hAnsi="宋体"/>
          <w:b/>
          <w:bCs/>
          <w:color w:val="auto"/>
          <w:szCs w:val="21"/>
        </w:rPr>
      </w:pPr>
      <w:r>
        <w:rPr>
          <w:rFonts w:hint="eastAsia" w:ascii="宋体" w:hAnsi="宋体"/>
          <w:b/>
          <w:bCs/>
          <w:color w:val="auto"/>
          <w:szCs w:val="21"/>
        </w:rPr>
        <w:t>7．响应文件的构成：</w:t>
      </w:r>
    </w:p>
    <w:p>
      <w:pPr>
        <w:pStyle w:val="24"/>
        <w:spacing w:line="360" w:lineRule="auto"/>
        <w:rPr>
          <w:rFonts w:ascii="宋体" w:hAnsi="宋体" w:cs="宋体"/>
          <w:b/>
          <w:bCs/>
          <w:color w:val="auto"/>
          <w:szCs w:val="21"/>
        </w:rPr>
      </w:pPr>
      <w:r>
        <w:rPr>
          <w:rFonts w:hint="eastAsia" w:ascii="宋体" w:hAnsi="宋体" w:cs="宋体"/>
          <w:color w:val="auto"/>
          <w:szCs w:val="21"/>
        </w:rPr>
        <w:t>电子响应文件由资格响应文件、商务技术响应文件、报价响应文件三部分构成。</w:t>
      </w:r>
    </w:p>
    <w:p>
      <w:pPr>
        <w:spacing w:line="360" w:lineRule="auto"/>
        <w:ind w:left="181" w:hanging="181" w:hangingChars="86"/>
        <w:rPr>
          <w:rFonts w:hint="eastAsia" w:ascii="宋体" w:hAnsi="宋体"/>
          <w:b/>
          <w:bCs/>
          <w:color w:val="auto"/>
          <w:szCs w:val="21"/>
        </w:rPr>
      </w:pPr>
      <w:bookmarkStart w:id="26" w:name="_Toc6829"/>
      <w:r>
        <w:rPr>
          <w:rFonts w:hint="eastAsia" w:ascii="宋体" w:hAnsi="宋体"/>
          <w:b/>
          <w:bCs/>
          <w:color w:val="auto"/>
          <w:szCs w:val="21"/>
        </w:rPr>
        <w:t xml:space="preserve">7.1 </w:t>
      </w:r>
      <w:r>
        <w:rPr>
          <w:rFonts w:hint="eastAsia" w:ascii="宋体" w:hAnsi="宋体" w:cs="宋体"/>
          <w:b/>
          <w:bCs/>
          <w:color w:val="auto"/>
          <w:szCs w:val="21"/>
        </w:rPr>
        <w:t>资格响应文件</w:t>
      </w:r>
      <w:r>
        <w:rPr>
          <w:rFonts w:hint="eastAsia" w:ascii="宋体" w:hAnsi="宋体"/>
          <w:b/>
          <w:bCs/>
          <w:color w:val="auto"/>
          <w:szCs w:val="21"/>
        </w:rPr>
        <w:t>由下列部分构成：</w:t>
      </w:r>
    </w:p>
    <w:p>
      <w:pPr>
        <w:spacing w:line="360" w:lineRule="auto"/>
        <w:rPr>
          <w:rFonts w:hint="eastAsia" w:ascii="宋体" w:hAnsi="宋体"/>
          <w:color w:val="auto"/>
          <w:szCs w:val="21"/>
          <w:u w:val="single"/>
        </w:rPr>
      </w:pPr>
      <w:r>
        <w:rPr>
          <w:rFonts w:hint="eastAsia" w:ascii="宋体" w:hAnsi="宋体"/>
          <w:color w:val="auto"/>
          <w:szCs w:val="21"/>
          <w:u w:val="single"/>
        </w:rPr>
        <w:t>1）有效的法人或者其他组织的营业执照等证明文件，自然人的身份证明（五选一）（见附件）</w:t>
      </w:r>
    </w:p>
    <w:p>
      <w:pPr>
        <w:spacing w:line="360" w:lineRule="auto"/>
        <w:rPr>
          <w:rFonts w:hint="eastAsia" w:ascii="宋体" w:hAnsi="宋体"/>
          <w:color w:val="auto"/>
          <w:szCs w:val="21"/>
          <w:u w:val="single"/>
        </w:rPr>
      </w:pPr>
      <w:r>
        <w:rPr>
          <w:rFonts w:hint="eastAsia" w:ascii="宋体" w:hAnsi="宋体"/>
          <w:color w:val="auto"/>
          <w:szCs w:val="21"/>
          <w:u w:val="single"/>
        </w:rPr>
        <w:t>2）关于符合《中华人民共和国政府采购法》第二十二条规定的承诺函（见附件）</w:t>
      </w:r>
    </w:p>
    <w:p>
      <w:pPr>
        <w:spacing w:line="360" w:lineRule="auto"/>
        <w:rPr>
          <w:rFonts w:hint="eastAsia" w:ascii="宋体" w:hAnsi="宋体"/>
          <w:b/>
          <w:color w:val="auto"/>
          <w:szCs w:val="21"/>
        </w:rPr>
      </w:pPr>
      <w:r>
        <w:rPr>
          <w:rFonts w:hint="eastAsia" w:ascii="宋体" w:hAnsi="宋体"/>
          <w:b/>
          <w:color w:val="auto"/>
          <w:szCs w:val="21"/>
        </w:rPr>
        <w:t>7.2商务技术响应文件由下列部分构成：</w:t>
      </w:r>
    </w:p>
    <w:p>
      <w:pPr>
        <w:numPr>
          <w:ilvl w:val="0"/>
          <w:numId w:val="5"/>
        </w:numPr>
        <w:tabs>
          <w:tab w:val="left" w:pos="1140"/>
        </w:tabs>
        <w:spacing w:line="360" w:lineRule="auto"/>
        <w:rPr>
          <w:rFonts w:hint="eastAsia" w:ascii="宋体" w:hAnsi="宋体"/>
          <w:color w:val="auto"/>
          <w:szCs w:val="21"/>
        </w:rPr>
      </w:pPr>
      <w:r>
        <w:rPr>
          <w:rFonts w:hint="eastAsia" w:ascii="宋体" w:hAnsi="宋体"/>
          <w:color w:val="auto"/>
          <w:szCs w:val="21"/>
        </w:rPr>
        <w:t>磋商函（</w:t>
      </w:r>
      <w:r>
        <w:rPr>
          <w:rFonts w:hint="eastAsia" w:ascii="宋体" w:hAnsi="宋体"/>
          <w:color w:val="auto"/>
          <w:szCs w:val="21"/>
          <w:u w:val="single"/>
        </w:rPr>
        <w:t>见附件</w:t>
      </w:r>
      <w:r>
        <w:rPr>
          <w:rFonts w:hint="eastAsia" w:ascii="宋体" w:hAnsi="宋体"/>
          <w:color w:val="auto"/>
          <w:szCs w:val="21"/>
        </w:rPr>
        <w:t>）</w:t>
      </w:r>
    </w:p>
    <w:p>
      <w:pPr>
        <w:numPr>
          <w:ilvl w:val="0"/>
          <w:numId w:val="5"/>
        </w:numPr>
        <w:tabs>
          <w:tab w:val="left" w:pos="1140"/>
        </w:tabs>
        <w:spacing w:line="360" w:lineRule="auto"/>
        <w:rPr>
          <w:rFonts w:hint="eastAsia" w:ascii="宋体" w:hAnsi="宋体"/>
          <w:color w:val="auto"/>
          <w:szCs w:val="21"/>
        </w:rPr>
      </w:pPr>
      <w:r>
        <w:rPr>
          <w:rFonts w:hint="eastAsia" w:ascii="宋体" w:hAnsi="宋体"/>
          <w:color w:val="auto"/>
          <w:szCs w:val="21"/>
        </w:rPr>
        <w:t>有效授权证明：法定代表人资格证明书/法定代表人授权书；（</w:t>
      </w:r>
      <w:r>
        <w:rPr>
          <w:rFonts w:hint="eastAsia" w:ascii="宋体" w:hAnsi="宋体"/>
          <w:color w:val="auto"/>
          <w:szCs w:val="21"/>
          <w:u w:val="single"/>
        </w:rPr>
        <w:t>见附件</w:t>
      </w:r>
      <w:r>
        <w:rPr>
          <w:rFonts w:hint="eastAsia" w:ascii="宋体" w:hAnsi="宋体"/>
          <w:color w:val="auto"/>
          <w:szCs w:val="21"/>
        </w:rPr>
        <w:t>）</w:t>
      </w:r>
    </w:p>
    <w:p>
      <w:pPr>
        <w:numPr>
          <w:ilvl w:val="0"/>
          <w:numId w:val="5"/>
        </w:numPr>
        <w:tabs>
          <w:tab w:val="left" w:pos="1140"/>
        </w:tabs>
        <w:spacing w:line="360" w:lineRule="auto"/>
        <w:rPr>
          <w:rFonts w:hint="eastAsia" w:ascii="宋体" w:hAnsi="宋体"/>
          <w:color w:val="auto"/>
          <w:szCs w:val="21"/>
        </w:rPr>
      </w:pPr>
      <w:r>
        <w:rPr>
          <w:rFonts w:hint="eastAsia" w:ascii="宋体" w:hAnsi="宋体"/>
          <w:color w:val="auto"/>
          <w:szCs w:val="21"/>
        </w:rPr>
        <w:t>商务偏离表、技术偏离表（</w:t>
      </w:r>
      <w:r>
        <w:rPr>
          <w:rFonts w:hint="eastAsia" w:ascii="宋体" w:hAnsi="宋体"/>
          <w:color w:val="auto"/>
          <w:szCs w:val="21"/>
          <w:u w:val="single"/>
        </w:rPr>
        <w:t>见附件</w:t>
      </w:r>
      <w:r>
        <w:rPr>
          <w:rFonts w:hint="eastAsia" w:ascii="宋体" w:hAnsi="宋体"/>
          <w:color w:val="auto"/>
          <w:szCs w:val="21"/>
        </w:rPr>
        <w:t>）</w:t>
      </w:r>
    </w:p>
    <w:p>
      <w:pPr>
        <w:numPr>
          <w:ilvl w:val="0"/>
          <w:numId w:val="5"/>
        </w:numPr>
        <w:tabs>
          <w:tab w:val="left" w:pos="1140"/>
        </w:tabs>
        <w:spacing w:line="360" w:lineRule="auto"/>
        <w:rPr>
          <w:rFonts w:hint="eastAsia" w:ascii="宋体" w:hAnsi="宋体"/>
          <w:color w:val="auto"/>
          <w:szCs w:val="21"/>
        </w:rPr>
      </w:pPr>
      <w:r>
        <w:rPr>
          <w:rFonts w:hint="eastAsia" w:ascii="宋体" w:hAnsi="宋体"/>
          <w:color w:val="auto"/>
          <w:szCs w:val="21"/>
        </w:rPr>
        <w:t>类似项目的业绩</w:t>
      </w:r>
    </w:p>
    <w:p>
      <w:pPr>
        <w:numPr>
          <w:ilvl w:val="0"/>
          <w:numId w:val="5"/>
        </w:numPr>
        <w:tabs>
          <w:tab w:val="left" w:pos="1140"/>
        </w:tabs>
        <w:spacing w:line="360" w:lineRule="auto"/>
        <w:rPr>
          <w:rFonts w:hint="eastAsia" w:ascii="宋体" w:hAnsi="宋体"/>
          <w:color w:val="auto"/>
          <w:szCs w:val="21"/>
        </w:rPr>
      </w:pPr>
      <w:r>
        <w:rPr>
          <w:rFonts w:hint="eastAsia" w:ascii="宋体" w:hAnsi="宋体"/>
          <w:color w:val="auto"/>
          <w:szCs w:val="21"/>
        </w:rPr>
        <w:t>本项目人员配置情况</w:t>
      </w:r>
    </w:p>
    <w:p>
      <w:pPr>
        <w:numPr>
          <w:ilvl w:val="0"/>
          <w:numId w:val="5"/>
        </w:numPr>
        <w:tabs>
          <w:tab w:val="left" w:pos="1140"/>
        </w:tabs>
        <w:spacing w:line="360" w:lineRule="auto"/>
        <w:rPr>
          <w:rFonts w:hint="eastAsia" w:ascii="宋体" w:hAnsi="宋体"/>
          <w:color w:val="auto"/>
          <w:szCs w:val="21"/>
        </w:rPr>
      </w:pPr>
      <w:r>
        <w:rPr>
          <w:rFonts w:hint="eastAsia" w:ascii="宋体" w:hAnsi="宋体"/>
          <w:color w:val="auto"/>
          <w:szCs w:val="21"/>
        </w:rPr>
        <w:t>项目实施方案</w:t>
      </w:r>
    </w:p>
    <w:p>
      <w:pPr>
        <w:numPr>
          <w:ilvl w:val="0"/>
          <w:numId w:val="5"/>
        </w:numPr>
        <w:tabs>
          <w:tab w:val="left" w:pos="1140"/>
        </w:tabs>
        <w:spacing w:line="360" w:lineRule="auto"/>
        <w:rPr>
          <w:rFonts w:hint="eastAsia" w:ascii="宋体" w:hAnsi="宋体"/>
          <w:color w:val="auto"/>
          <w:szCs w:val="21"/>
        </w:rPr>
      </w:pPr>
      <w:r>
        <w:rPr>
          <w:rFonts w:hint="eastAsia" w:ascii="宋体" w:hAnsi="宋体" w:cs="宋体"/>
          <w:color w:val="auto"/>
          <w:kern w:val="0"/>
          <w:szCs w:val="21"/>
        </w:rPr>
        <w:t>产品技术方案</w:t>
      </w:r>
    </w:p>
    <w:p>
      <w:pPr>
        <w:numPr>
          <w:ilvl w:val="0"/>
          <w:numId w:val="5"/>
        </w:numPr>
        <w:tabs>
          <w:tab w:val="left" w:pos="1140"/>
        </w:tabs>
        <w:spacing w:line="360" w:lineRule="auto"/>
        <w:rPr>
          <w:rFonts w:hint="eastAsia" w:ascii="宋体" w:hAnsi="宋体"/>
          <w:color w:val="auto"/>
          <w:szCs w:val="21"/>
        </w:rPr>
      </w:pPr>
      <w:r>
        <w:rPr>
          <w:rFonts w:hint="eastAsia" w:ascii="宋体" w:hAnsi="宋体" w:cs="宋体"/>
          <w:bCs/>
          <w:color w:val="auto"/>
          <w:szCs w:val="21"/>
        </w:rPr>
        <w:t>项目进度管理方案</w:t>
      </w:r>
    </w:p>
    <w:p>
      <w:pPr>
        <w:numPr>
          <w:ilvl w:val="0"/>
          <w:numId w:val="5"/>
        </w:numPr>
        <w:tabs>
          <w:tab w:val="left" w:pos="1140"/>
        </w:tabs>
        <w:spacing w:line="360" w:lineRule="auto"/>
        <w:rPr>
          <w:rFonts w:hint="eastAsia" w:ascii="宋体" w:hAnsi="宋体"/>
          <w:color w:val="auto"/>
          <w:szCs w:val="21"/>
        </w:rPr>
      </w:pPr>
      <w:r>
        <w:rPr>
          <w:rFonts w:hint="eastAsia" w:ascii="宋体" w:hAnsi="宋体" w:cs="宋体"/>
          <w:color w:val="auto"/>
          <w:szCs w:val="21"/>
        </w:rPr>
        <w:t>项目难点分析</w:t>
      </w:r>
    </w:p>
    <w:p>
      <w:pPr>
        <w:numPr>
          <w:ilvl w:val="0"/>
          <w:numId w:val="5"/>
        </w:numPr>
        <w:tabs>
          <w:tab w:val="left" w:pos="1140"/>
        </w:tabs>
        <w:spacing w:line="360" w:lineRule="auto"/>
        <w:rPr>
          <w:rFonts w:hint="eastAsia" w:ascii="宋体" w:hAnsi="宋体"/>
          <w:color w:val="auto"/>
          <w:szCs w:val="21"/>
        </w:rPr>
      </w:pPr>
      <w:r>
        <w:rPr>
          <w:rFonts w:hint="eastAsia" w:ascii="宋体" w:hAnsi="宋体" w:cs="宋体"/>
          <w:bCs/>
          <w:color w:val="auto"/>
          <w:szCs w:val="21"/>
        </w:rPr>
        <w:t>售后服务</w:t>
      </w:r>
    </w:p>
    <w:p>
      <w:pPr>
        <w:numPr>
          <w:ilvl w:val="0"/>
          <w:numId w:val="5"/>
        </w:numPr>
        <w:tabs>
          <w:tab w:val="left" w:pos="1140"/>
        </w:tabs>
        <w:spacing w:line="360" w:lineRule="auto"/>
        <w:rPr>
          <w:rFonts w:hint="eastAsia" w:ascii="宋体" w:hAnsi="宋体"/>
          <w:color w:val="auto"/>
          <w:szCs w:val="21"/>
        </w:rPr>
      </w:pPr>
      <w:r>
        <w:rPr>
          <w:rFonts w:hint="eastAsia" w:ascii="宋体" w:hAnsi="宋体"/>
          <w:color w:val="auto"/>
          <w:szCs w:val="21"/>
        </w:rPr>
        <w:t>磋商供应商根据评分办法要求提供的资料</w:t>
      </w:r>
    </w:p>
    <w:p>
      <w:pPr>
        <w:numPr>
          <w:ilvl w:val="0"/>
          <w:numId w:val="5"/>
        </w:numPr>
        <w:tabs>
          <w:tab w:val="left" w:pos="1140"/>
        </w:tabs>
        <w:spacing w:line="360" w:lineRule="auto"/>
        <w:rPr>
          <w:rFonts w:hint="eastAsia" w:ascii="宋体" w:hAnsi="宋体"/>
          <w:color w:val="auto"/>
          <w:szCs w:val="21"/>
        </w:rPr>
      </w:pPr>
      <w:r>
        <w:rPr>
          <w:rFonts w:hint="eastAsia" w:ascii="宋体" w:hAnsi="宋体"/>
          <w:color w:val="auto"/>
          <w:szCs w:val="21"/>
        </w:rPr>
        <w:t>磋商供应商认为需要提供的其他技术资料</w:t>
      </w:r>
    </w:p>
    <w:p>
      <w:pPr>
        <w:spacing w:line="360" w:lineRule="auto"/>
        <w:ind w:left="418" w:leftChars="199"/>
        <w:rPr>
          <w:rFonts w:hint="eastAsia" w:ascii="宋体" w:hAnsi="宋体"/>
          <w:color w:val="auto"/>
          <w:szCs w:val="21"/>
          <w:u w:val="single"/>
        </w:rPr>
      </w:pPr>
      <w:r>
        <w:rPr>
          <w:rFonts w:hint="eastAsia" w:ascii="宋体" w:hAnsi="宋体"/>
          <w:color w:val="auto"/>
          <w:szCs w:val="21"/>
          <w:u w:val="single"/>
        </w:rPr>
        <w:t>▲</w:t>
      </w:r>
      <w:r>
        <w:rPr>
          <w:rFonts w:hint="eastAsia" w:ascii="宋体" w:hAnsi="宋体"/>
          <w:color w:val="auto"/>
          <w:spacing w:val="6"/>
          <w:szCs w:val="21"/>
          <w:u w:val="single"/>
        </w:rPr>
        <w:t>磋商供应商</w:t>
      </w:r>
      <w:r>
        <w:rPr>
          <w:rFonts w:hint="eastAsia" w:ascii="宋体" w:hAnsi="宋体"/>
          <w:color w:val="auto"/>
          <w:szCs w:val="21"/>
          <w:u w:val="single"/>
        </w:rPr>
        <w:t>可在磋商响应文件中对本次服务的要求选用替代标准，但这些替代标准必须相当于或优于磋商文件中提出的相应要求，并使采购人满意，同时在技术偏离表中做出详细说明。</w:t>
      </w:r>
    </w:p>
    <w:p>
      <w:pPr>
        <w:spacing w:line="360" w:lineRule="auto"/>
        <w:rPr>
          <w:rFonts w:hint="eastAsia" w:ascii="宋体" w:hAnsi="宋体"/>
          <w:b/>
          <w:color w:val="auto"/>
          <w:szCs w:val="21"/>
        </w:rPr>
      </w:pPr>
      <w:r>
        <w:rPr>
          <w:rFonts w:hint="eastAsia" w:ascii="宋体" w:hAnsi="宋体"/>
          <w:b/>
          <w:color w:val="auto"/>
          <w:szCs w:val="21"/>
        </w:rPr>
        <w:t>7.3 报价响应文件由下列部分构成：</w:t>
      </w:r>
    </w:p>
    <w:p>
      <w:pPr>
        <w:spacing w:line="360" w:lineRule="auto"/>
        <w:rPr>
          <w:rFonts w:hint="eastAsia" w:ascii="宋体" w:hAnsi="宋体"/>
          <w:color w:val="auto"/>
          <w:szCs w:val="21"/>
        </w:rPr>
      </w:pPr>
      <w:r>
        <w:rPr>
          <w:rFonts w:hint="eastAsia" w:ascii="宋体" w:hAnsi="宋体"/>
          <w:color w:val="auto"/>
          <w:szCs w:val="21"/>
        </w:rPr>
        <w:t>1)</w:t>
      </w:r>
      <w:r>
        <w:rPr>
          <w:rFonts w:hint="eastAsia" w:ascii="宋体" w:hAnsi="宋体"/>
          <w:color w:val="auto"/>
          <w:szCs w:val="21"/>
        </w:rPr>
        <w:tab/>
      </w:r>
      <w:r>
        <w:rPr>
          <w:rFonts w:hint="eastAsia" w:ascii="宋体" w:hAnsi="宋体"/>
          <w:color w:val="auto"/>
          <w:szCs w:val="21"/>
        </w:rPr>
        <w:t>磋商响应报价一览表（见附件）</w:t>
      </w:r>
    </w:p>
    <w:p>
      <w:pPr>
        <w:spacing w:line="360" w:lineRule="auto"/>
        <w:rPr>
          <w:rFonts w:hint="eastAsia" w:ascii="宋体" w:hAnsi="宋体"/>
          <w:color w:val="auto"/>
          <w:szCs w:val="21"/>
          <w:u w:val="none"/>
        </w:rPr>
      </w:pPr>
      <w:r>
        <w:rPr>
          <w:rFonts w:hint="eastAsia" w:ascii="宋体" w:hAnsi="宋体"/>
          <w:color w:val="auto"/>
          <w:szCs w:val="21"/>
        </w:rPr>
        <w:t>2)</w:t>
      </w:r>
      <w:r>
        <w:rPr>
          <w:rFonts w:hint="eastAsia" w:ascii="宋体" w:hAnsi="宋体"/>
          <w:color w:val="auto"/>
          <w:szCs w:val="21"/>
        </w:rPr>
        <w:tab/>
      </w:r>
      <w:r>
        <w:rPr>
          <w:rFonts w:hint="eastAsia" w:ascii="宋体" w:hAnsi="宋体"/>
          <w:color w:val="auto"/>
          <w:szCs w:val="21"/>
        </w:rPr>
        <w:t>响</w:t>
      </w:r>
      <w:r>
        <w:rPr>
          <w:rFonts w:hint="eastAsia" w:ascii="宋体" w:hAnsi="宋体"/>
          <w:color w:val="auto"/>
          <w:szCs w:val="21"/>
          <w:u w:val="none"/>
        </w:rPr>
        <w:t>应分项报价表（见附件）</w:t>
      </w:r>
    </w:p>
    <w:p>
      <w:pPr>
        <w:spacing w:line="360" w:lineRule="auto"/>
        <w:rPr>
          <w:rFonts w:hint="eastAsia" w:ascii="宋体" w:hAnsi="宋体" w:eastAsia="宋体" w:cs="Times New Roman"/>
          <w:color w:val="auto"/>
          <w:szCs w:val="21"/>
        </w:rPr>
      </w:pPr>
      <w:r>
        <w:rPr>
          <w:rFonts w:hint="eastAsia" w:ascii="宋体" w:hAnsi="宋体"/>
          <w:color w:val="auto"/>
          <w:szCs w:val="21"/>
          <w:u w:val="none"/>
        </w:rPr>
        <w:t>3) 中小企业证明材料</w:t>
      </w:r>
      <w:r>
        <w:rPr>
          <w:rFonts w:hint="eastAsia" w:ascii="宋体" w:hAnsi="宋体" w:eastAsia="宋体" w:cs="Times New Roman"/>
          <w:color w:val="auto"/>
          <w:szCs w:val="21"/>
        </w:rPr>
        <w:t>（见附件）</w:t>
      </w:r>
    </w:p>
    <w:p>
      <w:pPr>
        <w:spacing w:line="360" w:lineRule="auto"/>
        <w:rPr>
          <w:rFonts w:hint="eastAsia" w:ascii="宋体" w:hAnsi="宋体" w:eastAsia="宋体" w:cs="Times New Roman"/>
          <w:color w:val="auto"/>
          <w:szCs w:val="21"/>
        </w:rPr>
      </w:pPr>
      <w:r>
        <w:rPr>
          <w:rFonts w:hint="eastAsia" w:ascii="宋体" w:hAnsi="宋体" w:eastAsia="宋体" w:cs="Times New Roman"/>
          <w:color w:val="auto"/>
          <w:szCs w:val="21"/>
          <w:lang w:val="en-US" w:eastAsia="zh-CN"/>
        </w:rPr>
        <w:t>4）</w:t>
      </w:r>
      <w:r>
        <w:rPr>
          <w:rFonts w:hint="eastAsia" w:ascii="宋体" w:hAnsi="宋体" w:eastAsia="宋体" w:cs="Times New Roman"/>
          <w:color w:val="auto"/>
          <w:szCs w:val="21"/>
        </w:rPr>
        <w:t>其他须说明的资料（如有则提供）</w:t>
      </w:r>
    </w:p>
    <w:p>
      <w:pPr>
        <w:spacing w:line="360" w:lineRule="auto"/>
        <w:rPr>
          <w:rFonts w:hint="eastAsia" w:ascii="宋体" w:hAnsi="宋体" w:eastAsia="宋体" w:cs="Times New Roman"/>
          <w:b/>
          <w:color w:val="auto"/>
          <w:szCs w:val="21"/>
        </w:rPr>
      </w:pPr>
      <w:r>
        <w:rPr>
          <w:rFonts w:hint="eastAsia" w:ascii="宋体" w:hAnsi="宋体" w:eastAsia="宋体" w:cs="Times New Roman"/>
          <w:b/>
          <w:color w:val="auto"/>
          <w:szCs w:val="21"/>
        </w:rPr>
        <w:t>7.4 电子响应文件的编制</w:t>
      </w:r>
    </w:p>
    <w:p>
      <w:pPr>
        <w:spacing w:line="360" w:lineRule="auto"/>
        <w:rPr>
          <w:rFonts w:hint="eastAsia" w:ascii="宋体" w:hAnsi="宋体" w:eastAsia="宋体" w:cs="Times New Roman"/>
          <w:b/>
          <w:color w:val="auto"/>
          <w:szCs w:val="21"/>
        </w:rPr>
      </w:pPr>
      <w:r>
        <w:rPr>
          <w:rFonts w:hint="eastAsia" w:ascii="宋体" w:hAnsi="宋体" w:eastAsia="宋体" w:cs="Times New Roman"/>
          <w:b/>
          <w:color w:val="auto"/>
          <w:szCs w:val="21"/>
        </w:rPr>
        <w:t>7.4.1本项目要求供应商通过“政府采购云平台”实行在线投标响应（电子投标）。</w:t>
      </w:r>
    </w:p>
    <w:p>
      <w:pPr>
        <w:spacing w:line="360" w:lineRule="auto"/>
        <w:rPr>
          <w:rFonts w:hint="eastAsia" w:ascii="宋体" w:hAnsi="宋体" w:eastAsia="宋体" w:cs="Times New Roman"/>
          <w:b/>
          <w:color w:val="auto"/>
          <w:szCs w:val="21"/>
        </w:rPr>
      </w:pPr>
      <w:r>
        <w:rPr>
          <w:rFonts w:hint="eastAsia" w:ascii="宋体" w:hAnsi="宋体" w:eastAsia="宋体" w:cs="Times New Roman"/>
          <w:b/>
          <w:color w:val="auto"/>
          <w:szCs w:val="21"/>
        </w:rPr>
        <w:t>7.4.2供应商报名通过后，应在投标客户端进行电子响应文件的制作（注：提前申领CA数字证书，申领流程请自行前往“浙江政府采购网-下载专区-电子交易客户端-CA驱动和申领流程”进行查阅，然后将CA与政采云平台账号绑定）。</w:t>
      </w:r>
    </w:p>
    <w:p>
      <w:pPr>
        <w:spacing w:line="360" w:lineRule="auto"/>
        <w:rPr>
          <w:rFonts w:hint="eastAsia" w:ascii="宋体" w:hAnsi="宋体" w:cs="楷体"/>
          <w:b/>
          <w:bCs/>
          <w:color w:val="auto"/>
          <w:szCs w:val="21"/>
        </w:rPr>
      </w:pPr>
      <w:r>
        <w:rPr>
          <w:rFonts w:hint="eastAsia" w:ascii="宋体" w:hAnsi="宋体" w:eastAsia="宋体" w:cs="Times New Roman"/>
          <w:b/>
          <w:color w:val="auto"/>
          <w:szCs w:val="21"/>
        </w:rPr>
        <w:t>供应商应根据《政府采购项目电子交易管理操作指南-供应商》（供应商自行去政采云系统上进行下载）的规定并按照本</w:t>
      </w:r>
      <w:r>
        <w:rPr>
          <w:rFonts w:hint="eastAsia" w:ascii="宋体" w:hAnsi="宋体" w:cs="楷体"/>
          <w:b/>
          <w:bCs/>
          <w:color w:val="auto"/>
          <w:szCs w:val="21"/>
        </w:rPr>
        <w:t>竞争性磋商文件的要求编制电子响应文件，编制过程中遇到涉及平台使用的任何问题，可致电政采云平台技术支持热线咨询：400-881-7190。</w:t>
      </w:r>
    </w:p>
    <w:p>
      <w:pPr>
        <w:tabs>
          <w:tab w:val="left" w:pos="360"/>
        </w:tabs>
        <w:spacing w:line="360" w:lineRule="auto"/>
        <w:rPr>
          <w:rFonts w:hint="eastAsia" w:ascii="宋体" w:hAnsi="宋体" w:cs="楷体"/>
          <w:b/>
          <w:bCs/>
          <w:color w:val="auto"/>
          <w:szCs w:val="21"/>
        </w:rPr>
      </w:pPr>
      <w:r>
        <w:rPr>
          <w:rFonts w:hint="eastAsia" w:ascii="宋体" w:hAnsi="宋体" w:cs="楷体"/>
          <w:b/>
          <w:bCs/>
          <w:color w:val="auto"/>
          <w:szCs w:val="21"/>
        </w:rPr>
        <w:t>7.4.3本竞争性磋商文件《第三部分 附件》中有提供格式的，投标供应商须参照格式进行编制（格式中要求提供相关证明材料的还需后附相关证明材料），并按格式要求在指定位置根据要求进行签章；本竞争性磋商文件《第三部分 附件》未提供格式的，请各投标单位自行拟定格式，并在相应位置进行签章，否则视为未提供。</w:t>
      </w:r>
    </w:p>
    <w:p>
      <w:pPr>
        <w:tabs>
          <w:tab w:val="left" w:pos="360"/>
        </w:tabs>
        <w:spacing w:line="360" w:lineRule="auto"/>
        <w:rPr>
          <w:rFonts w:hint="eastAsia" w:ascii="宋体" w:hAnsi="宋体" w:cs="楷体"/>
          <w:b/>
          <w:bCs/>
          <w:color w:val="auto"/>
          <w:szCs w:val="21"/>
        </w:rPr>
      </w:pPr>
      <w:r>
        <w:rPr>
          <w:rFonts w:hint="eastAsia" w:ascii="宋体" w:hAnsi="宋体" w:cs="楷体"/>
          <w:b/>
          <w:bCs/>
          <w:color w:val="auto"/>
          <w:szCs w:val="21"/>
        </w:rPr>
        <w:t>7.4.4供应商应保证《响应文件》的字迹清晰、内容完整、排版清爽，若因《响应文件》字迹潦草或表达不清、内容不完整、编排混乱等原因导致《响应文件》被误读、漏读或者查找不到相关内容，由此造成对供应商不利的评审的，其后果由供应商自行承担。</w:t>
      </w:r>
    </w:p>
    <w:p>
      <w:pPr>
        <w:tabs>
          <w:tab w:val="left" w:pos="360"/>
        </w:tabs>
        <w:spacing w:line="360" w:lineRule="auto"/>
        <w:rPr>
          <w:rFonts w:hint="eastAsia" w:ascii="宋体" w:hAnsi="宋体" w:cs="楷体"/>
          <w:b/>
          <w:bCs/>
          <w:color w:val="auto"/>
          <w:szCs w:val="21"/>
        </w:rPr>
      </w:pPr>
      <w:r>
        <w:rPr>
          <w:rFonts w:hint="eastAsia" w:ascii="宋体" w:hAnsi="宋体" w:cs="楷体"/>
          <w:b/>
          <w:bCs/>
          <w:color w:val="auto"/>
          <w:szCs w:val="21"/>
        </w:rPr>
        <w:t>7.4.5投标供应商没有按照本章节 “响应文件组成”要求提供全部资料，或者没有仔细阅读竞争性磋商文件，或者没有对竞争性磋商文件在各方面的要求作出实质性响应是投标供应商的风险，由此造成的一切后果由投标供应商自行承担。</w:t>
      </w:r>
    </w:p>
    <w:p>
      <w:pPr>
        <w:pStyle w:val="5"/>
        <w:spacing w:after="0" w:line="360" w:lineRule="auto"/>
        <w:rPr>
          <w:rFonts w:hint="eastAsia" w:ascii="宋体" w:hAnsi="宋体"/>
          <w:color w:val="auto"/>
          <w:szCs w:val="21"/>
        </w:rPr>
      </w:pPr>
      <w:r>
        <w:rPr>
          <w:rFonts w:hint="eastAsia" w:ascii="宋体" w:hAnsi="宋体" w:cs="楷体"/>
          <w:b/>
          <w:bCs/>
          <w:color w:val="auto"/>
          <w:szCs w:val="21"/>
        </w:rPr>
        <w:t>7.4.6</w:t>
      </w:r>
      <w:r>
        <w:rPr>
          <w:rFonts w:hint="eastAsia" w:ascii="宋体" w:hAnsi="宋体" w:cs="楷体"/>
          <w:b/>
          <w:bCs/>
          <w:color w:val="auto"/>
          <w:szCs w:val="21"/>
          <w:u w:val="single"/>
        </w:rPr>
        <w:t>本项目采购过程中，涉及的供应商联系方式（如手机号码、响应文件中预留的邮箱、供应商地址），均以供应商递交的电子响应文件中《法定代表人资格声明书》或《法定代表人授权委托书》上注明的联系方式为准</w:t>
      </w:r>
      <w:r>
        <w:rPr>
          <w:rFonts w:hint="eastAsia" w:ascii="宋体" w:hAnsi="宋体" w:cs="Arial"/>
          <w:b/>
          <w:color w:val="auto"/>
          <w:szCs w:val="21"/>
          <w:u w:val="single"/>
        </w:rPr>
        <w:t>。</w:t>
      </w:r>
    </w:p>
    <w:bookmarkEnd w:id="26"/>
    <w:p>
      <w:pPr>
        <w:spacing w:line="360" w:lineRule="auto"/>
        <w:rPr>
          <w:rFonts w:hint="eastAsia" w:ascii="宋体" w:hAnsi="宋体" w:cs="楷体"/>
          <w:b/>
          <w:bCs/>
          <w:color w:val="auto"/>
          <w:szCs w:val="21"/>
        </w:rPr>
      </w:pPr>
      <w:r>
        <w:rPr>
          <w:rFonts w:hint="eastAsia" w:ascii="宋体" w:hAnsi="宋体" w:cs="楷体"/>
          <w:b/>
          <w:bCs/>
          <w:color w:val="auto"/>
          <w:szCs w:val="21"/>
        </w:rPr>
        <w:t>8. 电子响应文件的签章</w:t>
      </w:r>
    </w:p>
    <w:p>
      <w:pPr>
        <w:pStyle w:val="6"/>
        <w:spacing w:line="360" w:lineRule="auto"/>
        <w:ind w:firstLine="0"/>
        <w:rPr>
          <w:rFonts w:hint="eastAsia" w:ascii="宋体" w:hAnsi="宋体" w:cs="楷体"/>
          <w:bCs/>
          <w:color w:val="auto"/>
          <w:kern w:val="2"/>
          <w:sz w:val="21"/>
          <w:szCs w:val="21"/>
        </w:rPr>
      </w:pPr>
      <w:r>
        <w:rPr>
          <w:rFonts w:hint="eastAsia" w:ascii="宋体" w:hAnsi="宋体" w:cs="楷体"/>
          <w:bCs/>
          <w:color w:val="auto"/>
          <w:kern w:val="2"/>
          <w:sz w:val="21"/>
          <w:szCs w:val="21"/>
        </w:rPr>
        <w:t>8.1单位公章：电子响应文件中所须加盖公章部分均采用CA电子签章；</w:t>
      </w:r>
    </w:p>
    <w:p>
      <w:pPr>
        <w:pStyle w:val="6"/>
        <w:spacing w:line="360" w:lineRule="auto"/>
        <w:ind w:firstLine="0"/>
        <w:rPr>
          <w:rFonts w:hint="eastAsia" w:ascii="宋体" w:hAnsi="宋体" w:cs="楷体"/>
          <w:bCs/>
          <w:color w:val="auto"/>
          <w:kern w:val="2"/>
          <w:sz w:val="21"/>
          <w:szCs w:val="21"/>
        </w:rPr>
      </w:pPr>
      <w:r>
        <w:rPr>
          <w:rFonts w:hint="eastAsia" w:ascii="宋体" w:hAnsi="宋体" w:cs="楷体"/>
          <w:bCs/>
          <w:color w:val="auto"/>
          <w:kern w:val="2"/>
          <w:sz w:val="21"/>
          <w:szCs w:val="21"/>
        </w:rPr>
        <w:t>8.2 法定代表人或其授权代表签字：目前CA电子签章不支持法定代表人或授权代表签字信息，响应文件中要求供应商法定代表人或授权代表签字的地方，须供应商制作成word版本先打印出来，由法定代表人或授权代表签字后再上传PDF.</w:t>
      </w:r>
    </w:p>
    <w:p>
      <w:pPr>
        <w:spacing w:line="360" w:lineRule="auto"/>
        <w:rPr>
          <w:rFonts w:hint="eastAsia" w:ascii="宋体" w:hAnsi="宋体"/>
          <w:color w:val="auto"/>
        </w:rPr>
      </w:pPr>
      <w:r>
        <w:rPr>
          <w:rFonts w:hint="eastAsia" w:ascii="宋体" w:hAnsi="宋体" w:cs="楷体"/>
          <w:color w:val="auto"/>
        </w:rPr>
        <w:t>9.电子响应文件的形式和份数</w:t>
      </w:r>
    </w:p>
    <w:p>
      <w:pPr>
        <w:pStyle w:val="5"/>
        <w:spacing w:after="0" w:line="360" w:lineRule="auto"/>
        <w:rPr>
          <w:rFonts w:hint="eastAsia" w:ascii="宋体" w:hAnsi="宋体" w:cs="楷体"/>
          <w:color w:val="auto"/>
        </w:rPr>
      </w:pPr>
      <w:r>
        <w:rPr>
          <w:rFonts w:hint="eastAsia" w:ascii="宋体" w:hAnsi="宋体" w:cs="楷体"/>
          <w:color w:val="auto"/>
        </w:rPr>
        <w:t>9.1 电子响应文件的形式：详见《供应商须知前附表》；</w:t>
      </w:r>
    </w:p>
    <w:p>
      <w:pPr>
        <w:pStyle w:val="5"/>
        <w:spacing w:after="0" w:line="360" w:lineRule="auto"/>
        <w:rPr>
          <w:rFonts w:hint="eastAsia" w:ascii="宋体" w:hAnsi="宋体" w:cs="楷体"/>
          <w:color w:val="auto"/>
        </w:rPr>
      </w:pPr>
      <w:r>
        <w:rPr>
          <w:rFonts w:hint="eastAsia" w:ascii="宋体" w:hAnsi="宋体" w:cs="楷体"/>
          <w:color w:val="auto"/>
        </w:rPr>
        <w:t>9.2 电子响应文件的份数：详见《供应商须知前附表》</w:t>
      </w:r>
    </w:p>
    <w:p>
      <w:pPr>
        <w:spacing w:line="360" w:lineRule="auto"/>
        <w:rPr>
          <w:rFonts w:hint="eastAsia" w:ascii="宋体" w:hAnsi="宋体" w:cs="楷体"/>
          <w:color w:val="auto"/>
        </w:rPr>
      </w:pPr>
      <w:r>
        <w:rPr>
          <w:rFonts w:hint="eastAsia" w:ascii="宋体" w:hAnsi="宋体" w:cs="楷体"/>
          <w:color w:val="auto"/>
        </w:rPr>
        <w:t>10.磋商有效期</w:t>
      </w:r>
    </w:p>
    <w:p>
      <w:pPr>
        <w:spacing w:line="360" w:lineRule="auto"/>
        <w:rPr>
          <w:rFonts w:hint="eastAsia" w:ascii="宋体" w:hAnsi="宋体" w:cs="楷体"/>
          <w:color w:val="auto"/>
        </w:rPr>
      </w:pPr>
      <w:bookmarkStart w:id="27" w:name="_Toc13531"/>
      <w:r>
        <w:rPr>
          <w:rFonts w:hint="eastAsia" w:ascii="宋体" w:hAnsi="宋体" w:cs="楷体"/>
          <w:color w:val="auto"/>
        </w:rPr>
        <w:t>10.1</w:t>
      </w:r>
      <w:r>
        <w:rPr>
          <w:rFonts w:hint="eastAsia" w:ascii="宋体" w:hAnsi="宋体" w:cs="楷体"/>
          <w:b/>
          <w:color w:val="auto"/>
          <w:u w:val="single"/>
        </w:rPr>
        <w:t>▲自开标之日起90天内投标应保持有效。磋商有效期短于这个规定期限的投标将视为非响应性磋商而予以拒绝。</w:t>
      </w:r>
      <w:bookmarkEnd w:id="27"/>
    </w:p>
    <w:p>
      <w:pPr>
        <w:spacing w:line="360" w:lineRule="auto"/>
        <w:rPr>
          <w:rFonts w:ascii="宋体" w:hAnsi="宋体"/>
          <w:color w:val="auto"/>
          <w:szCs w:val="21"/>
        </w:rPr>
      </w:pPr>
      <w:r>
        <w:rPr>
          <w:rFonts w:hint="eastAsia" w:ascii="宋体" w:hAnsi="宋体" w:cs="楷体"/>
          <w:color w:val="auto"/>
        </w:rPr>
        <w:t>10.2   特殊情况下，在原磋商有效期截止前，采购人可与供应商协商延长磋商有效期，这种要求和答复均以书面形式进行，供应商可拒绝接受延期要求，同意延长磋商有效期的供应商不得修改电子响应文件。</w:t>
      </w:r>
    </w:p>
    <w:p>
      <w:pPr>
        <w:spacing w:before="100" w:beforeAutospacing="1" w:after="100" w:afterAutospacing="1" w:line="440" w:lineRule="exact"/>
        <w:jc w:val="center"/>
        <w:outlineLvl w:val="1"/>
        <w:rPr>
          <w:rFonts w:ascii="宋体" w:hAnsi="宋体"/>
          <w:b/>
          <w:bCs/>
          <w:color w:val="auto"/>
          <w:sz w:val="36"/>
          <w:szCs w:val="36"/>
        </w:rPr>
      </w:pPr>
      <w:bookmarkStart w:id="28" w:name="_Toc1636"/>
      <w:r>
        <w:rPr>
          <w:rFonts w:ascii="宋体" w:hAnsi="宋体"/>
          <w:b/>
          <w:bCs/>
          <w:color w:val="auto"/>
          <w:sz w:val="36"/>
          <w:szCs w:val="36"/>
        </w:rPr>
        <w:t xml:space="preserve">四   </w:t>
      </w:r>
      <w:r>
        <w:rPr>
          <w:rFonts w:hint="eastAsia" w:ascii="宋体" w:hAnsi="宋体"/>
          <w:b/>
          <w:bCs/>
          <w:color w:val="auto"/>
          <w:sz w:val="36"/>
          <w:szCs w:val="36"/>
        </w:rPr>
        <w:t>电子响应文件的递交</w:t>
      </w:r>
      <w:bookmarkEnd w:id="28"/>
    </w:p>
    <w:p>
      <w:pPr>
        <w:numPr>
          <w:ilvl w:val="0"/>
          <w:numId w:val="6"/>
        </w:numPr>
        <w:spacing w:line="360" w:lineRule="auto"/>
        <w:ind w:firstLine="420"/>
        <w:rPr>
          <w:rFonts w:hint="eastAsia" w:ascii="宋体" w:hAnsi="宋体" w:cs="楷体"/>
          <w:color w:val="auto"/>
          <w:szCs w:val="21"/>
          <w:u w:val="single"/>
        </w:rPr>
      </w:pPr>
      <w:r>
        <w:rPr>
          <w:rFonts w:hint="eastAsia" w:ascii="宋体" w:hAnsi="宋体" w:cs="楷体"/>
          <w:color w:val="auto"/>
          <w:szCs w:val="21"/>
        </w:rPr>
        <w:t>响应</w:t>
      </w:r>
      <w:r>
        <w:rPr>
          <w:rFonts w:hint="eastAsia" w:ascii="宋体" w:hAnsi="宋体" w:cs="楷体"/>
          <w:color w:val="auto"/>
          <w:szCs w:val="21"/>
          <w:lang w:val="zh-CN"/>
        </w:rPr>
        <w:t>文件的上传和递交：</w:t>
      </w:r>
      <w:r>
        <w:rPr>
          <w:rFonts w:hint="eastAsia" w:ascii="宋体" w:hAnsi="宋体" w:cs="楷体"/>
          <w:color w:val="auto"/>
          <w:szCs w:val="21"/>
        </w:rPr>
        <w:t>详见《供应商须知前附表》</w:t>
      </w:r>
    </w:p>
    <w:p>
      <w:pPr>
        <w:spacing w:line="360" w:lineRule="auto"/>
        <w:ind w:firstLine="420"/>
        <w:rPr>
          <w:rFonts w:hint="eastAsia" w:ascii="宋体" w:hAnsi="宋体" w:cs="楷体"/>
          <w:color w:val="auto"/>
          <w:szCs w:val="21"/>
        </w:rPr>
      </w:pPr>
      <w:r>
        <w:rPr>
          <w:rFonts w:hint="eastAsia" w:ascii="宋体" w:hAnsi="宋体" w:cs="楷体"/>
          <w:color w:val="auto"/>
          <w:szCs w:val="21"/>
        </w:rPr>
        <w:t>2．响应文件的修改和撤回</w:t>
      </w:r>
    </w:p>
    <w:p>
      <w:pPr>
        <w:spacing w:line="360" w:lineRule="auto"/>
        <w:ind w:firstLine="420"/>
        <w:rPr>
          <w:rFonts w:hint="eastAsia" w:ascii="宋体" w:hAnsi="宋体" w:cs="楷体"/>
          <w:color w:val="auto"/>
          <w:szCs w:val="21"/>
          <w:lang w:val="zh-CN"/>
        </w:rPr>
      </w:pPr>
      <w:r>
        <w:rPr>
          <w:rFonts w:hint="eastAsia" w:ascii="宋体" w:hAnsi="宋体" w:cs="楷体"/>
          <w:color w:val="auto"/>
          <w:szCs w:val="21"/>
          <w:lang w:val="zh-CN"/>
        </w:rPr>
        <w:t>2.1供应商应当在磋商</w:t>
      </w:r>
      <w:r>
        <w:rPr>
          <w:rFonts w:hint="eastAsia" w:ascii="宋体" w:hAnsi="宋体" w:cs="楷体"/>
          <w:color w:val="auto"/>
          <w:szCs w:val="21"/>
        </w:rPr>
        <w:t>响应</w:t>
      </w:r>
      <w:r>
        <w:rPr>
          <w:rFonts w:hint="eastAsia" w:ascii="宋体" w:hAnsi="宋体" w:cs="楷体"/>
          <w:color w:val="auto"/>
          <w:szCs w:val="21"/>
          <w:lang w:val="zh-CN"/>
        </w:rPr>
        <w:t>截止时间前完成</w:t>
      </w:r>
      <w:r>
        <w:rPr>
          <w:rFonts w:hint="eastAsia" w:ascii="宋体" w:hAnsi="宋体" w:cs="楷体"/>
          <w:color w:val="auto"/>
          <w:szCs w:val="21"/>
        </w:rPr>
        <w:t>电子响应</w:t>
      </w:r>
      <w:r>
        <w:rPr>
          <w:rFonts w:hint="eastAsia" w:ascii="宋体" w:hAnsi="宋体" w:cs="楷体"/>
          <w:color w:val="auto"/>
          <w:szCs w:val="21"/>
          <w:lang w:val="zh-CN"/>
        </w:rPr>
        <w:t>文件的上传、递交，并可以补充、修改或者撤回</w:t>
      </w:r>
      <w:r>
        <w:rPr>
          <w:rFonts w:hint="eastAsia" w:ascii="宋体" w:hAnsi="宋体" w:cs="楷体"/>
          <w:color w:val="auto"/>
          <w:szCs w:val="21"/>
        </w:rPr>
        <w:t>响应</w:t>
      </w:r>
      <w:r>
        <w:rPr>
          <w:rFonts w:hint="eastAsia" w:ascii="宋体" w:hAnsi="宋体" w:cs="楷体"/>
          <w:color w:val="auto"/>
          <w:szCs w:val="21"/>
          <w:lang w:val="zh-CN"/>
        </w:rPr>
        <w:t>文件。补充或者修改</w:t>
      </w:r>
      <w:r>
        <w:rPr>
          <w:rFonts w:hint="eastAsia" w:ascii="宋体" w:hAnsi="宋体" w:cs="楷体"/>
          <w:color w:val="auto"/>
          <w:szCs w:val="21"/>
        </w:rPr>
        <w:t>响应</w:t>
      </w:r>
      <w:r>
        <w:rPr>
          <w:rFonts w:hint="eastAsia" w:ascii="宋体" w:hAnsi="宋体" w:cs="楷体"/>
          <w:color w:val="auto"/>
          <w:szCs w:val="21"/>
          <w:lang w:val="zh-CN"/>
        </w:rPr>
        <w:t>文件的，应当先行撤回原文件，补充、修改后重新上传、递交。磋商截止时间前未完成上传、递交的，视为撤回</w:t>
      </w:r>
      <w:r>
        <w:rPr>
          <w:rFonts w:hint="eastAsia" w:ascii="宋体" w:hAnsi="宋体" w:cs="楷体"/>
          <w:color w:val="auto"/>
          <w:szCs w:val="21"/>
        </w:rPr>
        <w:t>响应</w:t>
      </w:r>
      <w:r>
        <w:rPr>
          <w:rFonts w:hint="eastAsia" w:ascii="宋体" w:hAnsi="宋体" w:cs="楷体"/>
          <w:color w:val="auto"/>
          <w:szCs w:val="21"/>
          <w:lang w:val="zh-CN"/>
        </w:rPr>
        <w:t>文件。磋商</w:t>
      </w:r>
      <w:r>
        <w:rPr>
          <w:rFonts w:hint="eastAsia" w:ascii="宋体" w:hAnsi="宋体" w:cs="楷体"/>
          <w:color w:val="auto"/>
          <w:szCs w:val="21"/>
        </w:rPr>
        <w:t>响应</w:t>
      </w:r>
      <w:r>
        <w:rPr>
          <w:rFonts w:hint="eastAsia" w:ascii="宋体" w:hAnsi="宋体" w:cs="楷体"/>
          <w:color w:val="auto"/>
          <w:szCs w:val="21"/>
          <w:lang w:val="zh-CN"/>
        </w:rPr>
        <w:t>截止时间后递交的</w:t>
      </w:r>
      <w:r>
        <w:rPr>
          <w:rFonts w:hint="eastAsia" w:ascii="宋体" w:hAnsi="宋体" w:cs="楷体"/>
          <w:color w:val="auto"/>
          <w:szCs w:val="21"/>
        </w:rPr>
        <w:t>响应</w:t>
      </w:r>
      <w:r>
        <w:rPr>
          <w:rFonts w:hint="eastAsia" w:ascii="宋体" w:hAnsi="宋体" w:cs="楷体"/>
          <w:color w:val="auto"/>
          <w:szCs w:val="21"/>
          <w:lang w:val="zh-CN"/>
        </w:rPr>
        <w:t>文件，“政府采购云平台”将予以拒收</w:t>
      </w:r>
      <w:r>
        <w:rPr>
          <w:rFonts w:hint="eastAsia" w:ascii="宋体" w:hAnsi="宋体" w:cs="楷体"/>
          <w:color w:val="auto"/>
          <w:szCs w:val="21"/>
        </w:rPr>
        <w:t>。</w:t>
      </w:r>
    </w:p>
    <w:p>
      <w:pPr>
        <w:spacing w:line="360" w:lineRule="auto"/>
        <w:ind w:firstLine="420"/>
        <w:rPr>
          <w:rFonts w:hint="eastAsia" w:ascii="宋体" w:hAnsi="宋体" w:cs="楷体"/>
          <w:color w:val="auto"/>
          <w:szCs w:val="21"/>
        </w:rPr>
      </w:pPr>
      <w:r>
        <w:rPr>
          <w:rFonts w:hint="eastAsia" w:ascii="宋体" w:hAnsi="宋体" w:cs="楷体"/>
          <w:color w:val="auto"/>
          <w:szCs w:val="21"/>
        </w:rPr>
        <w:t>2.2 从磋商响应截止日期起至磋商有效期满这段时间内，供应商不得撤回其响应文件。</w:t>
      </w:r>
    </w:p>
    <w:p>
      <w:pPr>
        <w:spacing w:line="360" w:lineRule="auto"/>
        <w:ind w:firstLine="420"/>
        <w:rPr>
          <w:rFonts w:hint="eastAsia" w:ascii="宋体" w:hAnsi="宋体" w:cs="楷体"/>
          <w:color w:val="auto"/>
          <w:szCs w:val="21"/>
          <w:u w:val="single"/>
        </w:rPr>
      </w:pPr>
      <w:r>
        <w:rPr>
          <w:rFonts w:hint="eastAsia" w:ascii="宋体" w:hAnsi="宋体" w:cs="楷体"/>
          <w:color w:val="auto"/>
          <w:szCs w:val="21"/>
        </w:rPr>
        <w:t>3．</w:t>
      </w:r>
      <w:r>
        <w:rPr>
          <w:rFonts w:hint="eastAsia" w:ascii="宋体" w:hAnsi="宋体" w:cs="楷体"/>
          <w:color w:val="auto"/>
          <w:szCs w:val="21"/>
          <w:u w:val="single"/>
        </w:rPr>
        <w:t>响应文件的备选方案:</w:t>
      </w:r>
    </w:p>
    <w:p>
      <w:pPr>
        <w:spacing w:line="360" w:lineRule="auto"/>
        <w:ind w:firstLine="420"/>
        <w:rPr>
          <w:rFonts w:hint="eastAsia" w:ascii="宋体" w:hAnsi="宋体" w:cs="楷体"/>
          <w:color w:val="auto"/>
          <w:szCs w:val="21"/>
        </w:rPr>
      </w:pPr>
      <w:r>
        <w:rPr>
          <w:rFonts w:hint="eastAsia" w:ascii="宋体" w:hAnsi="宋体" w:cs="楷体"/>
          <w:color w:val="auto"/>
          <w:szCs w:val="21"/>
        </w:rPr>
        <w:t>3.1响应供应商不得递交任何的响应文件备选（替代）方案，否则其响应文件将作无效响应处理。与“电子响应文件”同时生成的“备份响应文件”不是响应文件备选（替代）方案。</w:t>
      </w:r>
    </w:p>
    <w:p>
      <w:pPr>
        <w:tabs>
          <w:tab w:val="left" w:pos="360"/>
          <w:tab w:val="left" w:pos="540"/>
          <w:tab w:val="left" w:pos="1260"/>
        </w:tabs>
        <w:spacing w:before="100" w:beforeAutospacing="1" w:after="100" w:afterAutospacing="1" w:line="440" w:lineRule="exact"/>
        <w:jc w:val="center"/>
        <w:outlineLvl w:val="1"/>
        <w:rPr>
          <w:rFonts w:ascii="宋体" w:hAnsi="宋体"/>
          <w:color w:val="auto"/>
          <w:sz w:val="36"/>
          <w:szCs w:val="36"/>
        </w:rPr>
      </w:pPr>
      <w:bookmarkStart w:id="29" w:name="_Toc4672"/>
      <w:r>
        <w:rPr>
          <w:rFonts w:ascii="宋体" w:hAnsi="宋体"/>
          <w:b/>
          <w:bCs/>
          <w:color w:val="auto"/>
          <w:sz w:val="36"/>
          <w:szCs w:val="36"/>
        </w:rPr>
        <w:t>五   磋商和原则</w:t>
      </w:r>
      <w:bookmarkEnd w:id="29"/>
    </w:p>
    <w:p>
      <w:pPr>
        <w:spacing w:line="360" w:lineRule="auto"/>
        <w:rPr>
          <w:rFonts w:hint="eastAsia" w:ascii="宋体" w:hAnsi="宋体" w:cs="楷体"/>
          <w:color w:val="auto"/>
          <w:szCs w:val="21"/>
        </w:rPr>
      </w:pPr>
      <w:r>
        <w:rPr>
          <w:rFonts w:hint="eastAsia" w:ascii="宋体" w:hAnsi="宋体" w:cs="楷体"/>
          <w:color w:val="auto"/>
          <w:szCs w:val="21"/>
        </w:rPr>
        <w:t xml:space="preserve">1．磋商小组 </w:t>
      </w:r>
    </w:p>
    <w:p>
      <w:pPr>
        <w:spacing w:line="360" w:lineRule="auto"/>
        <w:rPr>
          <w:rFonts w:hint="eastAsia" w:ascii="宋体" w:hAnsi="宋体" w:cs="楷体"/>
          <w:color w:val="auto"/>
          <w:szCs w:val="21"/>
        </w:rPr>
      </w:pPr>
      <w:r>
        <w:rPr>
          <w:rFonts w:hint="eastAsia" w:ascii="宋体" w:hAnsi="宋体" w:cs="楷体"/>
          <w:color w:val="auto"/>
          <w:szCs w:val="21"/>
        </w:rPr>
        <w:t>1.1 政府采购代理机构依法组建磋商小组，磋商小组的成员在磋商过程中必须严格遵守《政府采购法》等有关法律、法规的规定。不得泄露评审情况和评审中获悉的商业秘密。</w:t>
      </w:r>
    </w:p>
    <w:p>
      <w:pPr>
        <w:spacing w:line="360" w:lineRule="auto"/>
        <w:rPr>
          <w:rFonts w:hint="eastAsia" w:ascii="宋体" w:hAnsi="宋体" w:cs="楷体"/>
          <w:color w:val="auto"/>
          <w:szCs w:val="21"/>
        </w:rPr>
      </w:pPr>
      <w:r>
        <w:rPr>
          <w:rFonts w:hint="eastAsia" w:ascii="宋体" w:hAnsi="宋体" w:cs="楷体"/>
          <w:color w:val="auto"/>
          <w:szCs w:val="21"/>
        </w:rPr>
        <w:t>1.2 磋商小组由3人（含）以上的单数组成，磋商小组负责对电子响应文件进行审查、质疑、评估、比较及确定成交候选人。</w:t>
      </w:r>
    </w:p>
    <w:p>
      <w:pPr>
        <w:spacing w:line="360" w:lineRule="auto"/>
        <w:rPr>
          <w:rFonts w:hint="eastAsia" w:ascii="宋体" w:hAnsi="宋体" w:cs="楷体"/>
          <w:b/>
          <w:bCs/>
          <w:color w:val="auto"/>
          <w:szCs w:val="21"/>
        </w:rPr>
      </w:pPr>
      <w:r>
        <w:rPr>
          <w:rFonts w:hint="eastAsia" w:ascii="宋体" w:hAnsi="宋体" w:cs="楷体"/>
          <w:b/>
          <w:bCs/>
          <w:color w:val="auto"/>
          <w:szCs w:val="21"/>
        </w:rPr>
        <w:t>2.磋商和评审程序</w:t>
      </w:r>
    </w:p>
    <w:p>
      <w:pPr>
        <w:pStyle w:val="5"/>
        <w:spacing w:after="0" w:line="360" w:lineRule="auto"/>
        <w:rPr>
          <w:rFonts w:hint="eastAsia" w:ascii="宋体" w:hAnsi="宋体" w:cs="楷体"/>
          <w:b/>
          <w:bCs/>
          <w:color w:val="auto"/>
          <w:szCs w:val="21"/>
        </w:rPr>
      </w:pPr>
      <w:r>
        <w:rPr>
          <w:rFonts w:hint="eastAsia" w:ascii="宋体" w:hAnsi="宋体" w:cs="楷体"/>
          <w:b/>
          <w:bCs/>
          <w:color w:val="auto"/>
          <w:szCs w:val="21"/>
        </w:rPr>
        <w:t>磋商分三个阶段进行</w:t>
      </w:r>
    </w:p>
    <w:p>
      <w:pPr>
        <w:spacing w:line="360" w:lineRule="auto"/>
        <w:rPr>
          <w:rFonts w:hint="eastAsia" w:ascii="宋体" w:hAnsi="宋体" w:cs="楷体"/>
          <w:b/>
          <w:bCs/>
          <w:color w:val="auto"/>
          <w:szCs w:val="21"/>
        </w:rPr>
      </w:pPr>
      <w:r>
        <w:rPr>
          <w:rFonts w:hint="eastAsia" w:ascii="宋体" w:hAnsi="宋体" w:cs="楷体"/>
          <w:b/>
          <w:bCs/>
          <w:color w:val="auto"/>
          <w:szCs w:val="21"/>
        </w:rPr>
        <w:t xml:space="preserve">2.1 磋商第一阶段 </w:t>
      </w:r>
    </w:p>
    <w:p>
      <w:pPr>
        <w:numPr>
          <w:ilvl w:val="0"/>
          <w:numId w:val="7"/>
        </w:numPr>
        <w:spacing w:line="360" w:lineRule="auto"/>
        <w:rPr>
          <w:rFonts w:hint="eastAsia" w:ascii="宋体" w:hAnsi="宋体" w:cs="楷体"/>
          <w:b/>
          <w:bCs/>
          <w:color w:val="auto"/>
          <w:szCs w:val="21"/>
          <w:lang w:val="zh-CN"/>
        </w:rPr>
      </w:pPr>
      <w:r>
        <w:rPr>
          <w:rFonts w:hint="eastAsia" w:ascii="宋体" w:hAnsi="宋体" w:cs="楷体"/>
          <w:b/>
          <w:bCs/>
          <w:color w:val="auto"/>
          <w:szCs w:val="21"/>
          <w:lang w:val="zh-CN"/>
        </w:rPr>
        <w:t>磋商</w:t>
      </w:r>
      <w:r>
        <w:rPr>
          <w:rFonts w:hint="eastAsia" w:ascii="宋体" w:hAnsi="宋体" w:cs="楷体"/>
          <w:b/>
          <w:bCs/>
          <w:color w:val="auto"/>
          <w:szCs w:val="21"/>
        </w:rPr>
        <w:t>响应</w:t>
      </w:r>
      <w:r>
        <w:rPr>
          <w:rFonts w:hint="eastAsia" w:ascii="宋体" w:hAnsi="宋体" w:cs="楷体"/>
          <w:b/>
          <w:bCs/>
          <w:color w:val="auto"/>
          <w:szCs w:val="21"/>
          <w:lang w:val="zh-CN"/>
        </w:rPr>
        <w:t>截止时间后，采购组织机构将向各投标供应商发出解密通知，各投标供应商代表应当在接到解密通知后登录政采云平台，对电子响应文件进行在线解密（解密</w:t>
      </w:r>
      <w:r>
        <w:rPr>
          <w:rFonts w:hint="eastAsia" w:ascii="宋体" w:hAnsi="宋体" w:cs="楷体"/>
          <w:b/>
          <w:bCs/>
          <w:color w:val="auto"/>
          <w:szCs w:val="21"/>
        </w:rPr>
        <w:t>响应</w:t>
      </w:r>
      <w:r>
        <w:rPr>
          <w:rFonts w:hint="eastAsia" w:ascii="宋体" w:hAnsi="宋体" w:cs="楷体"/>
          <w:b/>
          <w:bCs/>
          <w:color w:val="auto"/>
          <w:szCs w:val="21"/>
          <w:lang w:val="zh-CN"/>
        </w:rPr>
        <w:t>文件必须插入CA），在线解密电子响应文件时间为接到解密通知后60分钟内。</w:t>
      </w:r>
    </w:p>
    <w:p>
      <w:pPr>
        <w:numPr>
          <w:ilvl w:val="0"/>
          <w:numId w:val="7"/>
        </w:numPr>
        <w:spacing w:line="360" w:lineRule="auto"/>
        <w:rPr>
          <w:rFonts w:hint="eastAsia" w:ascii="宋体" w:hAnsi="宋体" w:cs="楷体"/>
          <w:b/>
          <w:bCs/>
          <w:color w:val="auto"/>
          <w:szCs w:val="21"/>
          <w:lang w:val="zh-CN"/>
        </w:rPr>
      </w:pPr>
      <w:r>
        <w:rPr>
          <w:rFonts w:hint="eastAsia" w:ascii="宋体" w:hAnsi="宋体" w:cs="楷体"/>
          <w:b/>
          <w:bCs/>
          <w:color w:val="auto"/>
          <w:szCs w:val="21"/>
          <w:lang w:val="zh-CN"/>
        </w:rPr>
        <w:t>异常处理：</w:t>
      </w:r>
      <w:r>
        <w:rPr>
          <w:rFonts w:hint="eastAsia" w:ascii="宋体" w:hAnsi="宋体" w:cs="楷体"/>
          <w:b/>
          <w:bCs/>
          <w:color w:val="auto"/>
          <w:szCs w:val="21"/>
          <w:u w:val="single"/>
        </w:rPr>
        <w:t>如政采云上电子响应文件出现解密失败情况，供应商可根据自身意愿确认是否将备份标书压缩包的解密密码传送至采购代理机构邮箱2496576985@QQ.com,采购代理机构收到解密密码后通过【异常处理】的端口对供应商的备份响应文件进行上传（上传成功后，“电子响应文件”自动失效），不能成功上传的视为响应文件撤回）。</w:t>
      </w:r>
    </w:p>
    <w:p>
      <w:pPr>
        <w:numPr>
          <w:ilvl w:val="0"/>
          <w:numId w:val="7"/>
        </w:numPr>
        <w:spacing w:line="360" w:lineRule="auto"/>
        <w:rPr>
          <w:rFonts w:ascii="宋体" w:hAnsi="宋体" w:cs="楷体"/>
          <w:b/>
          <w:bCs/>
          <w:color w:val="auto"/>
          <w:szCs w:val="21"/>
        </w:rPr>
      </w:pPr>
      <w:r>
        <w:rPr>
          <w:rFonts w:hint="eastAsia" w:ascii="宋体" w:hAnsi="宋体" w:cs="楷体"/>
          <w:b/>
          <w:bCs/>
          <w:color w:val="auto"/>
          <w:szCs w:val="21"/>
        </w:rPr>
        <w:t>供应商有以下情形之一的，政府采购云平台将默认供应商自动放弃：</w:t>
      </w:r>
    </w:p>
    <w:p>
      <w:pPr>
        <w:pStyle w:val="6"/>
        <w:numPr>
          <w:ilvl w:val="0"/>
          <w:numId w:val="8"/>
        </w:numPr>
        <w:tabs>
          <w:tab w:val="clear" w:pos="482"/>
          <w:tab w:val="clear" w:pos="2183"/>
          <w:tab w:val="clear" w:pos="3884"/>
          <w:tab w:val="clear" w:pos="5585"/>
        </w:tabs>
        <w:autoSpaceDE w:val="0"/>
        <w:autoSpaceDN w:val="0"/>
        <w:spacing w:line="360" w:lineRule="auto"/>
        <w:jc w:val="left"/>
        <w:textAlignment w:val="auto"/>
        <w:rPr>
          <w:rFonts w:ascii="宋体" w:hAnsi="宋体"/>
          <w:bCs/>
          <w:color w:val="auto"/>
          <w:kern w:val="2"/>
          <w:sz w:val="21"/>
          <w:szCs w:val="21"/>
        </w:rPr>
      </w:pPr>
      <w:r>
        <w:rPr>
          <w:rFonts w:ascii="宋体" w:hAnsi="宋体"/>
          <w:bCs/>
          <w:color w:val="auto"/>
          <w:kern w:val="2"/>
          <w:sz w:val="21"/>
          <w:szCs w:val="21"/>
        </w:rPr>
        <w:t>供应商未按规定上传</w:t>
      </w:r>
      <w:r>
        <w:rPr>
          <w:rFonts w:hint="eastAsia" w:ascii="宋体" w:hAnsi="宋体"/>
          <w:bCs/>
          <w:color w:val="auto"/>
          <w:kern w:val="2"/>
          <w:sz w:val="21"/>
          <w:szCs w:val="21"/>
        </w:rPr>
        <w:t>电子响应文件</w:t>
      </w:r>
      <w:r>
        <w:rPr>
          <w:rFonts w:ascii="宋体" w:hAnsi="宋体"/>
          <w:bCs/>
          <w:color w:val="auto"/>
          <w:kern w:val="2"/>
          <w:sz w:val="21"/>
          <w:szCs w:val="21"/>
        </w:rPr>
        <w:t>的；</w:t>
      </w:r>
    </w:p>
    <w:p>
      <w:pPr>
        <w:pStyle w:val="6"/>
        <w:numPr>
          <w:ilvl w:val="0"/>
          <w:numId w:val="8"/>
        </w:numPr>
        <w:tabs>
          <w:tab w:val="clear" w:pos="482"/>
          <w:tab w:val="clear" w:pos="2183"/>
          <w:tab w:val="clear" w:pos="3884"/>
          <w:tab w:val="clear" w:pos="5585"/>
        </w:tabs>
        <w:autoSpaceDE w:val="0"/>
        <w:autoSpaceDN w:val="0"/>
        <w:spacing w:line="360" w:lineRule="auto"/>
        <w:jc w:val="left"/>
        <w:textAlignment w:val="auto"/>
        <w:rPr>
          <w:rFonts w:ascii="宋体" w:hAnsi="宋体"/>
          <w:bCs/>
          <w:color w:val="auto"/>
          <w:kern w:val="2"/>
          <w:sz w:val="21"/>
          <w:szCs w:val="21"/>
        </w:rPr>
      </w:pPr>
      <w:r>
        <w:rPr>
          <w:rFonts w:hint="eastAsia" w:ascii="宋体" w:hAnsi="宋体"/>
          <w:bCs/>
          <w:color w:val="auto"/>
          <w:kern w:val="2"/>
          <w:sz w:val="21"/>
          <w:szCs w:val="21"/>
        </w:rPr>
        <w:t>在解密期限内供应商电子响应文件解密失败，且经异常处理后政采云电子交易系统仍未能解决的</w:t>
      </w:r>
      <w:r>
        <w:rPr>
          <w:rFonts w:ascii="宋体" w:hAnsi="宋体"/>
          <w:bCs/>
          <w:color w:val="auto"/>
          <w:kern w:val="2"/>
          <w:sz w:val="21"/>
          <w:szCs w:val="21"/>
        </w:rPr>
        <w:t>。</w:t>
      </w:r>
    </w:p>
    <w:p>
      <w:pPr>
        <w:numPr>
          <w:ilvl w:val="0"/>
          <w:numId w:val="7"/>
        </w:numPr>
        <w:spacing w:line="360" w:lineRule="auto"/>
        <w:rPr>
          <w:rFonts w:hint="eastAsia" w:ascii="宋体" w:hAnsi="宋体" w:cs="楷体"/>
          <w:b/>
          <w:bCs/>
          <w:color w:val="auto"/>
          <w:szCs w:val="21"/>
        </w:rPr>
      </w:pPr>
      <w:r>
        <w:rPr>
          <w:rFonts w:hint="eastAsia" w:ascii="宋体" w:hAnsi="宋体" w:cs="楷体"/>
          <w:b/>
          <w:bCs/>
          <w:color w:val="auto"/>
          <w:szCs w:val="21"/>
        </w:rPr>
        <w:t>电子响应</w:t>
      </w:r>
      <w:r>
        <w:rPr>
          <w:rFonts w:hint="eastAsia" w:ascii="宋体" w:hAnsi="宋体" w:cs="楷体"/>
          <w:b/>
          <w:bCs/>
          <w:color w:val="auto"/>
          <w:szCs w:val="21"/>
          <w:lang w:val="zh-CN"/>
        </w:rPr>
        <w:t>文件解密结束后</w:t>
      </w:r>
      <w:r>
        <w:rPr>
          <w:rFonts w:hint="eastAsia" w:ascii="宋体" w:hAnsi="宋体" w:cs="楷体"/>
          <w:b/>
          <w:bCs/>
          <w:color w:val="auto"/>
          <w:szCs w:val="21"/>
        </w:rPr>
        <w:t>，</w:t>
      </w:r>
      <w:r>
        <w:rPr>
          <w:rFonts w:hint="eastAsia" w:ascii="宋体" w:hAnsi="宋体" w:cs="楷体"/>
          <w:b/>
          <w:bCs/>
          <w:color w:val="auto"/>
          <w:szCs w:val="21"/>
          <w:lang w:val="zh-CN"/>
        </w:rPr>
        <w:t>各</w:t>
      </w:r>
      <w:r>
        <w:rPr>
          <w:rFonts w:hint="eastAsia" w:ascii="宋体" w:hAnsi="宋体" w:cs="楷体"/>
          <w:b/>
          <w:bCs/>
          <w:color w:val="auto"/>
          <w:szCs w:val="21"/>
        </w:rPr>
        <w:t>供应商签署《政府采购活动现场确认声明书》（见附件）后将扫描件发送至采购代理机构邮箱</w:t>
      </w:r>
      <w:r>
        <w:rPr>
          <w:rFonts w:hint="eastAsia" w:ascii="宋体" w:hAnsi="宋体" w:cs="Arial"/>
          <w:b/>
          <w:bCs/>
          <w:color w:val="auto"/>
          <w:sz w:val="22"/>
          <w:szCs w:val="22"/>
        </w:rPr>
        <w:t>2496576985@QQ.com</w:t>
      </w:r>
      <w:r>
        <w:rPr>
          <w:rFonts w:hint="eastAsia" w:ascii="宋体" w:hAnsi="宋体" w:cs="楷体"/>
          <w:b/>
          <w:bCs/>
          <w:color w:val="auto"/>
          <w:szCs w:val="21"/>
          <w:lang w:val="zh-CN"/>
        </w:rPr>
        <w:t>。</w:t>
      </w:r>
    </w:p>
    <w:p>
      <w:pPr>
        <w:numPr>
          <w:ilvl w:val="0"/>
          <w:numId w:val="7"/>
        </w:numPr>
        <w:spacing w:line="360" w:lineRule="auto"/>
        <w:rPr>
          <w:rFonts w:hint="eastAsia" w:ascii="宋体" w:hAnsi="宋体" w:cs="楷体"/>
          <w:b/>
          <w:bCs/>
          <w:color w:val="auto"/>
          <w:szCs w:val="21"/>
        </w:rPr>
      </w:pPr>
      <w:r>
        <w:rPr>
          <w:rFonts w:hint="eastAsia" w:ascii="宋体" w:hAnsi="宋体" w:cs="楷体"/>
          <w:b/>
          <w:bCs/>
          <w:color w:val="auto"/>
          <w:szCs w:val="21"/>
        </w:rPr>
        <w:t>开启各供应商的标书信息，由采购人或采购代理机构依法对供应商的资格进行审查，经资格审查确认通过的电子响应文件由磋商小组进行进入符合性审查和商务技术响应文件评审，资格审查确认未通过的电子响应文件将被拒绝，其磋商不进入下一步评审。</w:t>
      </w:r>
    </w:p>
    <w:p>
      <w:pPr>
        <w:numPr>
          <w:ilvl w:val="0"/>
          <w:numId w:val="7"/>
        </w:numPr>
        <w:spacing w:line="360" w:lineRule="auto"/>
        <w:rPr>
          <w:rFonts w:ascii="宋体" w:hAnsi="宋体" w:cs="楷体"/>
          <w:b/>
          <w:bCs/>
          <w:color w:val="auto"/>
          <w:szCs w:val="21"/>
        </w:rPr>
      </w:pPr>
      <w:r>
        <w:rPr>
          <w:rFonts w:hint="eastAsia" w:ascii="宋体" w:hAnsi="宋体" w:cs="楷体"/>
          <w:b/>
          <w:bCs/>
          <w:color w:val="auto"/>
          <w:szCs w:val="21"/>
        </w:rPr>
        <w:t>第一阶段结束。</w:t>
      </w:r>
    </w:p>
    <w:p>
      <w:pPr>
        <w:spacing w:line="360" w:lineRule="auto"/>
        <w:rPr>
          <w:rFonts w:hint="eastAsia" w:ascii="宋体" w:hAnsi="宋体" w:cs="楷体"/>
          <w:b/>
          <w:bCs/>
          <w:color w:val="auto"/>
          <w:szCs w:val="21"/>
        </w:rPr>
      </w:pPr>
      <w:r>
        <w:rPr>
          <w:rFonts w:hint="eastAsia" w:ascii="宋体" w:hAnsi="宋体" w:cs="楷体"/>
          <w:b/>
          <w:bCs/>
          <w:color w:val="auto"/>
          <w:szCs w:val="21"/>
        </w:rPr>
        <w:t xml:space="preserve">2.2磋商第二阶段  </w:t>
      </w:r>
    </w:p>
    <w:p>
      <w:pPr>
        <w:numPr>
          <w:ilvl w:val="0"/>
          <w:numId w:val="9"/>
        </w:numPr>
        <w:spacing w:line="360" w:lineRule="auto"/>
        <w:rPr>
          <w:rFonts w:hint="eastAsia" w:ascii="宋体" w:hAnsi="宋体" w:cs="楷体"/>
          <w:b/>
          <w:bCs/>
          <w:color w:val="auto"/>
          <w:szCs w:val="21"/>
        </w:rPr>
      </w:pPr>
      <w:r>
        <w:rPr>
          <w:rFonts w:hint="eastAsia" w:ascii="宋体" w:hAnsi="宋体" w:cs="楷体"/>
          <w:b/>
          <w:bCs/>
          <w:color w:val="auto"/>
          <w:szCs w:val="21"/>
        </w:rPr>
        <w:t>符合性审查：由磋商小组对各供应商的电子响应文件的有效性、完整性和对竞争性磋商文件的响应程度进行符合性审查，并在“政采云系统-符合性评审”中录入供应商的符合性审查情况；</w:t>
      </w:r>
    </w:p>
    <w:p>
      <w:pPr>
        <w:numPr>
          <w:ilvl w:val="0"/>
          <w:numId w:val="9"/>
        </w:numPr>
        <w:spacing w:line="360" w:lineRule="auto"/>
        <w:rPr>
          <w:rFonts w:hint="eastAsia" w:ascii="宋体" w:hAnsi="宋体" w:cs="楷体"/>
          <w:b/>
          <w:bCs/>
          <w:color w:val="auto"/>
          <w:szCs w:val="21"/>
        </w:rPr>
      </w:pPr>
      <w:r>
        <w:rPr>
          <w:rFonts w:hint="eastAsia" w:ascii="宋体" w:hAnsi="宋体" w:cs="楷体"/>
          <w:b/>
          <w:bCs/>
          <w:color w:val="auto"/>
          <w:szCs w:val="21"/>
        </w:rPr>
        <w:t>商务技术响应文件的评审</w:t>
      </w:r>
    </w:p>
    <w:p>
      <w:pPr>
        <w:spacing w:line="360" w:lineRule="auto"/>
        <w:ind w:firstLine="422"/>
        <w:rPr>
          <w:rFonts w:hint="eastAsia" w:ascii="宋体" w:hAnsi="宋体" w:cs="楷体"/>
          <w:b/>
          <w:bCs/>
          <w:color w:val="auto"/>
          <w:szCs w:val="21"/>
        </w:rPr>
      </w:pPr>
      <w:r>
        <w:rPr>
          <w:rFonts w:hint="eastAsia" w:ascii="宋体" w:hAnsi="宋体" w:cs="楷体"/>
          <w:b/>
          <w:bCs/>
          <w:color w:val="auto"/>
          <w:szCs w:val="21"/>
        </w:rPr>
        <w:t>符合性审查结束后，磋商小组所有成员将遵循“公开、公平、公正”的原则，采用相同的程序和标准，所有成员对供应商的商务技术响应文件进行评审，并将各供应商的得分情况在“政采云系统-商务技术评分”中录入，并在“政采云系统-商务技术评分汇总”中将各供应商的得分情况进行汇总；</w:t>
      </w:r>
    </w:p>
    <w:p>
      <w:pPr>
        <w:numPr>
          <w:ilvl w:val="0"/>
          <w:numId w:val="9"/>
        </w:numPr>
        <w:spacing w:line="360" w:lineRule="auto"/>
        <w:rPr>
          <w:rFonts w:ascii="宋体" w:hAnsi="宋体" w:cs="楷体"/>
          <w:b/>
          <w:bCs/>
          <w:color w:val="auto"/>
          <w:szCs w:val="21"/>
        </w:rPr>
      </w:pPr>
      <w:r>
        <w:rPr>
          <w:rFonts w:hint="eastAsia" w:ascii="宋体" w:hAnsi="宋体" w:cs="楷体"/>
          <w:b/>
          <w:bCs/>
          <w:color w:val="auto"/>
          <w:szCs w:val="21"/>
        </w:rPr>
        <w:t>第二阶段结束。</w:t>
      </w:r>
    </w:p>
    <w:p>
      <w:pPr>
        <w:spacing w:line="360" w:lineRule="auto"/>
        <w:rPr>
          <w:rFonts w:hint="eastAsia" w:ascii="宋体" w:hAnsi="宋体" w:cs="楷体"/>
          <w:b/>
          <w:bCs/>
          <w:color w:val="auto"/>
          <w:szCs w:val="21"/>
        </w:rPr>
      </w:pPr>
      <w:r>
        <w:rPr>
          <w:rFonts w:hint="eastAsia" w:ascii="宋体" w:hAnsi="宋体" w:cs="楷体"/>
          <w:b/>
          <w:bCs/>
          <w:color w:val="auto"/>
          <w:szCs w:val="21"/>
        </w:rPr>
        <w:t xml:space="preserve">2.3 磋商第三阶段  </w:t>
      </w:r>
    </w:p>
    <w:p>
      <w:pPr>
        <w:numPr>
          <w:ilvl w:val="0"/>
          <w:numId w:val="10"/>
        </w:numPr>
        <w:spacing w:line="360" w:lineRule="auto"/>
        <w:rPr>
          <w:rFonts w:hint="eastAsia" w:ascii="宋体" w:hAnsi="宋体" w:cs="楷体"/>
          <w:b/>
          <w:bCs/>
          <w:color w:val="auto"/>
          <w:szCs w:val="21"/>
        </w:rPr>
      </w:pPr>
      <w:r>
        <w:rPr>
          <w:rFonts w:hint="eastAsia" w:ascii="宋体" w:hAnsi="宋体" w:cs="楷体"/>
          <w:b/>
          <w:bCs/>
          <w:color w:val="auto"/>
          <w:szCs w:val="21"/>
        </w:rPr>
        <w:t>符合性审查、商务技术响应文件的评审结束后，开启通过符合性审查、商务技术响应文件评审有效供应商的报价响应文件；</w:t>
      </w:r>
    </w:p>
    <w:p>
      <w:pPr>
        <w:numPr>
          <w:ilvl w:val="0"/>
          <w:numId w:val="10"/>
        </w:numPr>
        <w:spacing w:line="360" w:lineRule="auto"/>
        <w:rPr>
          <w:rFonts w:hint="eastAsia" w:ascii="宋体" w:hAnsi="宋体" w:cs="楷体"/>
          <w:b/>
          <w:bCs/>
          <w:color w:val="auto"/>
          <w:szCs w:val="21"/>
        </w:rPr>
      </w:pPr>
      <w:r>
        <w:rPr>
          <w:rFonts w:hint="eastAsia" w:ascii="宋体" w:hAnsi="宋体" w:cs="楷体"/>
          <w:b/>
          <w:bCs/>
          <w:color w:val="auto"/>
          <w:szCs w:val="21"/>
        </w:rPr>
        <w:t>磋商小组根据项目情况组织多轮报价；</w:t>
      </w:r>
    </w:p>
    <w:p>
      <w:pPr>
        <w:numPr>
          <w:ilvl w:val="0"/>
          <w:numId w:val="10"/>
        </w:numPr>
        <w:spacing w:line="360" w:lineRule="auto"/>
        <w:rPr>
          <w:rFonts w:hint="eastAsia" w:ascii="宋体" w:hAnsi="宋体" w:cs="楷体"/>
          <w:b/>
          <w:bCs/>
          <w:color w:val="auto"/>
          <w:szCs w:val="21"/>
        </w:rPr>
      </w:pPr>
      <w:r>
        <w:rPr>
          <w:rFonts w:hint="eastAsia" w:ascii="宋体" w:hAnsi="宋体" w:cs="楷体"/>
          <w:b/>
          <w:bCs/>
          <w:color w:val="auto"/>
          <w:szCs w:val="21"/>
        </w:rPr>
        <w:t>进行多轮报价：</w:t>
      </w:r>
    </w:p>
    <w:p>
      <w:pPr>
        <w:pStyle w:val="6"/>
        <w:numPr>
          <w:ilvl w:val="0"/>
          <w:numId w:val="11"/>
        </w:numPr>
        <w:tabs>
          <w:tab w:val="clear" w:pos="482"/>
          <w:tab w:val="clear" w:pos="2183"/>
          <w:tab w:val="clear" w:pos="3884"/>
          <w:tab w:val="clear" w:pos="5585"/>
        </w:tabs>
        <w:autoSpaceDE w:val="0"/>
        <w:autoSpaceDN w:val="0"/>
        <w:spacing w:line="360" w:lineRule="auto"/>
        <w:jc w:val="left"/>
        <w:textAlignment w:val="auto"/>
        <w:rPr>
          <w:rFonts w:hint="eastAsia" w:ascii="宋体" w:hAnsi="宋体" w:cs="楷体"/>
          <w:bCs/>
          <w:color w:val="auto"/>
          <w:kern w:val="2"/>
          <w:sz w:val="21"/>
          <w:szCs w:val="21"/>
        </w:rPr>
      </w:pPr>
      <w:r>
        <w:rPr>
          <w:rFonts w:hint="eastAsia" w:ascii="宋体" w:hAnsi="宋体" w:cs="楷体"/>
          <w:bCs/>
          <w:color w:val="auto"/>
          <w:kern w:val="2"/>
          <w:sz w:val="21"/>
          <w:szCs w:val="21"/>
        </w:rPr>
        <w:t>由采购代理机构在系统里开启新一轮报价，供应商须在“报价时限”内登录政采云系统完成在线报价，具体操作流程详见</w:t>
      </w:r>
      <w:r>
        <w:rPr>
          <w:rFonts w:hint="eastAsia" w:ascii="宋体" w:hAnsi="宋体" w:cs="楷体"/>
          <w:bCs/>
          <w:color w:val="auto"/>
          <w:sz w:val="21"/>
          <w:szCs w:val="21"/>
          <w:lang w:val="zh-CN"/>
        </w:rPr>
        <w:t>《政府采购项目电子交易管理操作指南-供应商》（</w:t>
      </w:r>
      <w:r>
        <w:rPr>
          <w:rFonts w:hint="eastAsia" w:ascii="宋体" w:hAnsi="宋体" w:cs="楷体"/>
          <w:bCs/>
          <w:color w:val="auto"/>
          <w:sz w:val="21"/>
          <w:szCs w:val="21"/>
        </w:rPr>
        <w:t>供应商自行去政采云系统上进行下载</w:t>
      </w:r>
      <w:r>
        <w:rPr>
          <w:rFonts w:hint="eastAsia" w:ascii="宋体" w:hAnsi="宋体" w:cs="楷体"/>
          <w:bCs/>
          <w:color w:val="auto"/>
          <w:sz w:val="21"/>
          <w:szCs w:val="21"/>
          <w:lang w:val="zh-CN"/>
        </w:rPr>
        <w:t>）</w:t>
      </w:r>
    </w:p>
    <w:p>
      <w:pPr>
        <w:pStyle w:val="6"/>
        <w:numPr>
          <w:ilvl w:val="0"/>
          <w:numId w:val="11"/>
        </w:numPr>
        <w:tabs>
          <w:tab w:val="clear" w:pos="482"/>
          <w:tab w:val="clear" w:pos="2183"/>
          <w:tab w:val="clear" w:pos="3884"/>
          <w:tab w:val="clear" w:pos="5585"/>
        </w:tabs>
        <w:autoSpaceDE w:val="0"/>
        <w:autoSpaceDN w:val="0"/>
        <w:spacing w:line="360" w:lineRule="auto"/>
        <w:jc w:val="left"/>
        <w:textAlignment w:val="auto"/>
        <w:rPr>
          <w:rFonts w:ascii="宋体" w:hAnsi="宋体" w:cs="楷体"/>
          <w:bCs/>
          <w:color w:val="auto"/>
          <w:kern w:val="2"/>
          <w:sz w:val="21"/>
          <w:szCs w:val="21"/>
        </w:rPr>
      </w:pPr>
      <w:r>
        <w:rPr>
          <w:rFonts w:hint="eastAsia" w:ascii="宋体" w:hAnsi="宋体" w:cs="楷体"/>
          <w:bCs/>
          <w:color w:val="auto"/>
          <w:kern w:val="2"/>
          <w:sz w:val="21"/>
          <w:szCs w:val="21"/>
        </w:rPr>
        <w:t>多轮报价的异常处理：在“报价时限”内，若供应商发现因CA等原因无法报价时，应采用线下形式将报价资料递交给采购代理机构，由采购代理机构在系统上对其进行异常处理，供应商必须按以下操作要求进行：</w:t>
      </w:r>
    </w:p>
    <w:p>
      <w:pPr>
        <w:pStyle w:val="6"/>
        <w:numPr>
          <w:ilvl w:val="0"/>
          <w:numId w:val="12"/>
        </w:numPr>
        <w:tabs>
          <w:tab w:val="clear" w:pos="482"/>
          <w:tab w:val="clear" w:pos="2183"/>
          <w:tab w:val="clear" w:pos="3884"/>
          <w:tab w:val="clear" w:pos="5585"/>
        </w:tabs>
        <w:autoSpaceDE w:val="0"/>
        <w:autoSpaceDN w:val="0"/>
        <w:spacing w:line="360" w:lineRule="auto"/>
        <w:jc w:val="left"/>
        <w:textAlignment w:val="auto"/>
        <w:rPr>
          <w:rFonts w:hint="eastAsia" w:ascii="宋体" w:hAnsi="宋体" w:cs="楷体"/>
          <w:bCs/>
          <w:color w:val="auto"/>
          <w:kern w:val="2"/>
          <w:sz w:val="21"/>
          <w:szCs w:val="21"/>
        </w:rPr>
      </w:pPr>
      <w:r>
        <w:rPr>
          <w:rFonts w:hint="eastAsia" w:ascii="宋体" w:hAnsi="宋体" w:cs="楷体"/>
          <w:bCs/>
          <w:color w:val="auto"/>
          <w:kern w:val="2"/>
          <w:sz w:val="21"/>
          <w:szCs w:val="21"/>
        </w:rPr>
        <w:t>根据竞争性磋商文件中提供的《二次报价函》或《最终报价函》格式（见附件），由法定代表人或其在响应文件中委派的授权代表按格式规定填写好报价信息并签字后，将报价函生成PDF格式；</w:t>
      </w:r>
    </w:p>
    <w:p>
      <w:pPr>
        <w:pStyle w:val="6"/>
        <w:numPr>
          <w:ilvl w:val="0"/>
          <w:numId w:val="12"/>
        </w:numPr>
        <w:tabs>
          <w:tab w:val="clear" w:pos="482"/>
          <w:tab w:val="clear" w:pos="2183"/>
          <w:tab w:val="clear" w:pos="3884"/>
          <w:tab w:val="clear" w:pos="5585"/>
        </w:tabs>
        <w:autoSpaceDE w:val="0"/>
        <w:autoSpaceDN w:val="0"/>
        <w:spacing w:line="360" w:lineRule="auto"/>
        <w:jc w:val="left"/>
        <w:textAlignment w:val="auto"/>
        <w:rPr>
          <w:rStyle w:val="21"/>
          <w:rFonts w:hint="eastAsia" w:ascii="宋体" w:hAnsi="宋体" w:cs="楷体"/>
          <w:bCs/>
          <w:color w:val="auto"/>
          <w:kern w:val="2"/>
          <w:sz w:val="21"/>
          <w:szCs w:val="21"/>
        </w:rPr>
      </w:pPr>
      <w:r>
        <w:rPr>
          <w:rFonts w:hint="eastAsia" w:ascii="宋体" w:hAnsi="宋体" w:cs="楷体"/>
          <w:bCs/>
          <w:color w:val="auto"/>
          <w:kern w:val="2"/>
          <w:sz w:val="21"/>
          <w:szCs w:val="21"/>
        </w:rPr>
        <w:fldChar w:fldCharType="begin"/>
      </w:r>
      <w:r>
        <w:rPr>
          <w:rStyle w:val="21"/>
          <w:rFonts w:hint="eastAsia" w:ascii="宋体" w:hAnsi="宋体" w:cs="楷体"/>
          <w:bCs/>
          <w:color w:val="auto"/>
          <w:kern w:val="2"/>
          <w:sz w:val="21"/>
          <w:szCs w:val="21"/>
        </w:rPr>
        <w:instrText xml:space="preserve"> HYPERLINK "mailto:在报价时限内将PDF格式的报价函通过其在投标文件中预留的邮箱发送至代理机构邮箱471870577@qq.com；" </w:instrText>
      </w:r>
      <w:r>
        <w:rPr>
          <w:rFonts w:hint="eastAsia" w:ascii="宋体" w:hAnsi="宋体" w:cs="楷体"/>
          <w:bCs/>
          <w:color w:val="auto"/>
          <w:kern w:val="2"/>
          <w:sz w:val="21"/>
          <w:szCs w:val="21"/>
        </w:rPr>
        <w:fldChar w:fldCharType="separate"/>
      </w:r>
      <w:r>
        <w:rPr>
          <w:rStyle w:val="21"/>
          <w:rFonts w:hint="eastAsia" w:ascii="宋体" w:hAnsi="宋体" w:cs="楷体"/>
          <w:bCs/>
          <w:color w:val="auto"/>
          <w:kern w:val="2"/>
          <w:sz w:val="21"/>
          <w:szCs w:val="21"/>
        </w:rPr>
        <w:t>在报价时限内，将PDF格式的</w:t>
      </w:r>
      <w:r>
        <w:rPr>
          <w:rFonts w:hint="eastAsia" w:ascii="宋体" w:hAnsi="宋体" w:cs="楷体"/>
          <w:bCs/>
          <w:color w:val="auto"/>
          <w:kern w:val="2"/>
          <w:sz w:val="21"/>
          <w:szCs w:val="21"/>
        </w:rPr>
        <w:t>《二次报价函》或《最终报价函》</w:t>
      </w:r>
      <w:r>
        <w:rPr>
          <w:rStyle w:val="21"/>
          <w:rFonts w:hint="eastAsia" w:ascii="宋体" w:hAnsi="宋体" w:cs="楷体"/>
          <w:bCs/>
          <w:color w:val="auto"/>
          <w:kern w:val="2"/>
          <w:sz w:val="21"/>
          <w:szCs w:val="21"/>
        </w:rPr>
        <w:t>通过其在响应文件中预留的邮箱传送至采购代理机构邮箱2496576985@QQ.com；</w:t>
      </w:r>
      <w:r>
        <w:rPr>
          <w:rFonts w:hint="eastAsia" w:ascii="宋体" w:hAnsi="宋体" w:cs="楷体"/>
          <w:bCs/>
          <w:color w:val="auto"/>
          <w:kern w:val="2"/>
          <w:sz w:val="21"/>
          <w:szCs w:val="21"/>
        </w:rPr>
        <w:fldChar w:fldCharType="end"/>
      </w:r>
    </w:p>
    <w:p>
      <w:pPr>
        <w:pStyle w:val="6"/>
        <w:numPr>
          <w:ilvl w:val="0"/>
          <w:numId w:val="12"/>
        </w:numPr>
        <w:tabs>
          <w:tab w:val="clear" w:pos="482"/>
          <w:tab w:val="clear" w:pos="2183"/>
          <w:tab w:val="clear" w:pos="3884"/>
          <w:tab w:val="clear" w:pos="5585"/>
        </w:tabs>
        <w:autoSpaceDE w:val="0"/>
        <w:autoSpaceDN w:val="0"/>
        <w:spacing w:line="360" w:lineRule="auto"/>
        <w:jc w:val="left"/>
        <w:textAlignment w:val="auto"/>
        <w:rPr>
          <w:rStyle w:val="21"/>
          <w:rFonts w:ascii="宋体" w:hAnsi="宋体" w:cs="楷体"/>
          <w:bCs/>
          <w:color w:val="auto"/>
          <w:kern w:val="2"/>
          <w:sz w:val="21"/>
          <w:szCs w:val="21"/>
        </w:rPr>
      </w:pPr>
      <w:r>
        <w:rPr>
          <w:rStyle w:val="21"/>
          <w:rFonts w:hint="eastAsia" w:ascii="宋体" w:hAnsi="宋体" w:cs="楷体"/>
          <w:bCs/>
          <w:color w:val="auto"/>
          <w:kern w:val="2"/>
          <w:sz w:val="21"/>
          <w:szCs w:val="21"/>
        </w:rPr>
        <w:t>异常处理时出现以下情形之一的，均视为供应商未参与本轮报价，报价以供应商上一轮有效的报价为准：</w:t>
      </w:r>
    </w:p>
    <w:p>
      <w:pPr>
        <w:pStyle w:val="6"/>
        <w:numPr>
          <w:ilvl w:val="0"/>
          <w:numId w:val="13"/>
        </w:numPr>
        <w:tabs>
          <w:tab w:val="clear" w:pos="482"/>
          <w:tab w:val="clear" w:pos="2183"/>
          <w:tab w:val="clear" w:pos="3884"/>
          <w:tab w:val="clear" w:pos="5585"/>
        </w:tabs>
        <w:autoSpaceDE w:val="0"/>
        <w:autoSpaceDN w:val="0"/>
        <w:spacing w:line="360" w:lineRule="auto"/>
        <w:jc w:val="left"/>
        <w:textAlignment w:val="auto"/>
        <w:rPr>
          <w:rFonts w:hint="eastAsia" w:ascii="宋体" w:hAnsi="宋体" w:cs="楷体"/>
          <w:bCs/>
          <w:color w:val="auto"/>
          <w:kern w:val="2"/>
          <w:sz w:val="21"/>
          <w:szCs w:val="21"/>
          <w:u w:val="single"/>
        </w:rPr>
      </w:pPr>
      <w:r>
        <w:rPr>
          <w:rFonts w:hint="eastAsia" w:ascii="宋体" w:hAnsi="宋体" w:cs="楷体"/>
          <w:bCs/>
          <w:color w:val="auto"/>
          <w:kern w:val="2"/>
          <w:sz w:val="21"/>
          <w:szCs w:val="21"/>
          <w:u w:val="single"/>
        </w:rPr>
        <w:t>《二次报价函》或《最终报价函》未采用竞争性磋商文件中所提供的格式的；</w:t>
      </w:r>
    </w:p>
    <w:p>
      <w:pPr>
        <w:pStyle w:val="6"/>
        <w:numPr>
          <w:ilvl w:val="0"/>
          <w:numId w:val="13"/>
        </w:numPr>
        <w:tabs>
          <w:tab w:val="clear" w:pos="482"/>
          <w:tab w:val="clear" w:pos="2183"/>
          <w:tab w:val="clear" w:pos="3884"/>
          <w:tab w:val="clear" w:pos="5585"/>
        </w:tabs>
        <w:autoSpaceDE w:val="0"/>
        <w:autoSpaceDN w:val="0"/>
        <w:spacing w:line="360" w:lineRule="auto"/>
        <w:jc w:val="left"/>
        <w:textAlignment w:val="auto"/>
        <w:rPr>
          <w:rFonts w:hint="eastAsia" w:ascii="宋体" w:hAnsi="宋体" w:cs="楷体"/>
          <w:bCs/>
          <w:color w:val="auto"/>
          <w:kern w:val="2"/>
          <w:sz w:val="21"/>
          <w:szCs w:val="21"/>
          <w:u w:val="single"/>
        </w:rPr>
      </w:pPr>
      <w:r>
        <w:rPr>
          <w:rFonts w:hint="eastAsia" w:ascii="宋体" w:hAnsi="宋体" w:cs="楷体"/>
          <w:bCs/>
          <w:color w:val="auto"/>
          <w:kern w:val="2"/>
          <w:sz w:val="21"/>
          <w:szCs w:val="21"/>
          <w:u w:val="single"/>
        </w:rPr>
        <w:t>《二次报价函》或《最终报价函》不是由供应商法定代表人或其在响应文件中委派的授权代表签署的；</w:t>
      </w:r>
    </w:p>
    <w:p>
      <w:pPr>
        <w:pStyle w:val="6"/>
        <w:numPr>
          <w:ilvl w:val="0"/>
          <w:numId w:val="13"/>
        </w:numPr>
        <w:tabs>
          <w:tab w:val="clear" w:pos="482"/>
          <w:tab w:val="clear" w:pos="2183"/>
          <w:tab w:val="clear" w:pos="3884"/>
          <w:tab w:val="clear" w:pos="5585"/>
        </w:tabs>
        <w:autoSpaceDE w:val="0"/>
        <w:autoSpaceDN w:val="0"/>
        <w:spacing w:line="360" w:lineRule="auto"/>
        <w:jc w:val="left"/>
        <w:textAlignment w:val="auto"/>
        <w:rPr>
          <w:rFonts w:hint="eastAsia" w:ascii="宋体" w:hAnsi="宋体" w:cs="楷体"/>
          <w:bCs/>
          <w:color w:val="auto"/>
          <w:kern w:val="2"/>
          <w:sz w:val="21"/>
          <w:szCs w:val="21"/>
          <w:u w:val="single"/>
        </w:rPr>
      </w:pPr>
      <w:r>
        <w:rPr>
          <w:rFonts w:hint="eastAsia" w:ascii="宋体" w:hAnsi="宋体" w:cs="楷体"/>
          <w:bCs/>
          <w:color w:val="auto"/>
          <w:kern w:val="2"/>
          <w:sz w:val="21"/>
          <w:szCs w:val="21"/>
          <w:u w:val="single"/>
        </w:rPr>
        <w:t>《二次报价函》或《最终报价函》未通过供应商在响应文件中预留的邮箱传送的；</w:t>
      </w:r>
    </w:p>
    <w:p>
      <w:pPr>
        <w:pStyle w:val="6"/>
        <w:numPr>
          <w:ilvl w:val="0"/>
          <w:numId w:val="13"/>
        </w:numPr>
        <w:tabs>
          <w:tab w:val="clear" w:pos="482"/>
          <w:tab w:val="clear" w:pos="2183"/>
          <w:tab w:val="clear" w:pos="3884"/>
          <w:tab w:val="clear" w:pos="5585"/>
        </w:tabs>
        <w:autoSpaceDE w:val="0"/>
        <w:autoSpaceDN w:val="0"/>
        <w:spacing w:line="360" w:lineRule="auto"/>
        <w:jc w:val="left"/>
        <w:textAlignment w:val="auto"/>
        <w:rPr>
          <w:rFonts w:ascii="宋体" w:hAnsi="宋体" w:cs="楷体"/>
          <w:bCs/>
          <w:color w:val="auto"/>
          <w:kern w:val="2"/>
          <w:sz w:val="21"/>
          <w:szCs w:val="21"/>
          <w:u w:val="single"/>
        </w:rPr>
      </w:pPr>
      <w:r>
        <w:rPr>
          <w:rFonts w:hint="eastAsia" w:ascii="宋体" w:hAnsi="宋体" w:cs="楷体"/>
          <w:bCs/>
          <w:color w:val="auto"/>
          <w:kern w:val="2"/>
          <w:sz w:val="21"/>
          <w:szCs w:val="21"/>
          <w:u w:val="single"/>
        </w:rPr>
        <w:t>采购代理机构未在报价时限内收到供应商的《二次报价函》或《最终报价函》的；</w:t>
      </w:r>
    </w:p>
    <w:p>
      <w:pPr>
        <w:numPr>
          <w:ilvl w:val="0"/>
          <w:numId w:val="10"/>
        </w:numPr>
        <w:spacing w:line="360" w:lineRule="auto"/>
        <w:rPr>
          <w:rFonts w:hint="eastAsia" w:ascii="宋体" w:hAnsi="宋体" w:cs="楷体"/>
          <w:b/>
          <w:bCs/>
          <w:color w:val="auto"/>
          <w:szCs w:val="21"/>
        </w:rPr>
      </w:pPr>
      <w:r>
        <w:rPr>
          <w:rFonts w:hint="eastAsia" w:ascii="宋体" w:hAnsi="宋体" w:cs="楷体"/>
          <w:b/>
          <w:bCs/>
          <w:color w:val="auto"/>
          <w:szCs w:val="21"/>
        </w:rPr>
        <w:t>多轮报价结束后，在“政采云平台”系统平台上公布符合性审查、商务技术响应文件评审及多轮报价等有关内容情况；</w:t>
      </w:r>
    </w:p>
    <w:p>
      <w:pPr>
        <w:numPr>
          <w:ilvl w:val="0"/>
          <w:numId w:val="10"/>
        </w:numPr>
        <w:spacing w:line="360" w:lineRule="auto"/>
        <w:rPr>
          <w:rFonts w:hint="eastAsia" w:ascii="宋体" w:hAnsi="宋体" w:cs="楷体"/>
          <w:b/>
          <w:bCs/>
          <w:color w:val="auto"/>
          <w:szCs w:val="21"/>
        </w:rPr>
      </w:pPr>
      <w:r>
        <w:rPr>
          <w:rFonts w:hint="eastAsia" w:ascii="宋体" w:hAnsi="宋体" w:cs="楷体"/>
          <w:b/>
          <w:bCs/>
          <w:color w:val="auto"/>
          <w:szCs w:val="21"/>
        </w:rPr>
        <w:t>磋商小组进入报价评审页面，对各供应商报价的合理性、准确性等进行报价评审；</w:t>
      </w:r>
    </w:p>
    <w:p>
      <w:pPr>
        <w:numPr>
          <w:ilvl w:val="0"/>
          <w:numId w:val="10"/>
        </w:numPr>
        <w:spacing w:line="360" w:lineRule="auto"/>
        <w:rPr>
          <w:rFonts w:hint="eastAsia" w:ascii="宋体" w:hAnsi="宋体" w:cs="楷体"/>
          <w:b/>
          <w:bCs/>
          <w:color w:val="auto"/>
          <w:szCs w:val="21"/>
        </w:rPr>
      </w:pPr>
      <w:r>
        <w:rPr>
          <w:rFonts w:hint="eastAsia" w:ascii="宋体" w:hAnsi="宋体" w:cs="楷体"/>
          <w:b/>
          <w:bCs/>
          <w:color w:val="auto"/>
          <w:szCs w:val="21"/>
        </w:rPr>
        <w:t>报价评审结束后，磋商小组将在系统上对各供应商的得分情况进行汇总，并填写比较和评价内容；</w:t>
      </w:r>
    </w:p>
    <w:p>
      <w:pPr>
        <w:numPr>
          <w:ilvl w:val="0"/>
          <w:numId w:val="10"/>
        </w:numPr>
        <w:spacing w:line="360" w:lineRule="auto"/>
        <w:rPr>
          <w:rFonts w:hint="eastAsia" w:ascii="宋体" w:hAnsi="宋体" w:cs="楷体"/>
          <w:b/>
          <w:bCs/>
          <w:color w:val="auto"/>
          <w:szCs w:val="21"/>
        </w:rPr>
      </w:pPr>
      <w:r>
        <w:rPr>
          <w:rFonts w:hint="eastAsia" w:ascii="宋体" w:hAnsi="宋体" w:cs="楷体"/>
          <w:b/>
          <w:bCs/>
          <w:color w:val="auto"/>
          <w:szCs w:val="21"/>
        </w:rPr>
        <w:t>评审结束后，在“政采云平台”系统平台上公布中标（成交）候选供应商名单，及采购人最终确定成交或成交供应商名单的时间和公告方式等；</w:t>
      </w:r>
    </w:p>
    <w:p>
      <w:pPr>
        <w:pStyle w:val="5"/>
        <w:spacing w:after="0" w:line="360" w:lineRule="auto"/>
        <w:ind w:firstLine="422"/>
        <w:rPr>
          <w:rFonts w:hint="eastAsia" w:ascii="宋体" w:hAnsi="宋体" w:cs="楷体"/>
          <w:b/>
          <w:bCs/>
          <w:color w:val="auto"/>
          <w:szCs w:val="21"/>
        </w:rPr>
      </w:pPr>
      <w:r>
        <w:rPr>
          <w:rFonts w:hint="eastAsia" w:ascii="宋体" w:hAnsi="宋体" w:cs="楷体"/>
          <w:b/>
          <w:bCs/>
          <w:color w:val="auto"/>
          <w:szCs w:val="21"/>
        </w:rPr>
        <w:t>特别说明：如遇“政采云平台”电子化开标或评审程序调整的，按调整后程序执行</w:t>
      </w:r>
    </w:p>
    <w:p>
      <w:pPr>
        <w:pStyle w:val="5"/>
        <w:spacing w:after="0" w:line="360" w:lineRule="auto"/>
        <w:rPr>
          <w:rFonts w:hint="eastAsia" w:ascii="宋体" w:hAnsi="宋体"/>
          <w:color w:val="auto"/>
          <w:szCs w:val="21"/>
        </w:rPr>
      </w:pPr>
      <w:r>
        <w:rPr>
          <w:rFonts w:hint="eastAsia" w:ascii="宋体" w:hAnsi="宋体"/>
          <w:color w:val="auto"/>
          <w:szCs w:val="21"/>
        </w:rPr>
        <w:t>3、供应商的资格审查</w:t>
      </w:r>
    </w:p>
    <w:p>
      <w:pPr>
        <w:pStyle w:val="5"/>
        <w:spacing w:after="0" w:line="360" w:lineRule="auto"/>
        <w:rPr>
          <w:rFonts w:hint="eastAsia" w:ascii="宋体" w:hAnsi="宋体"/>
          <w:color w:val="auto"/>
          <w:szCs w:val="21"/>
        </w:rPr>
      </w:pPr>
      <w:r>
        <w:rPr>
          <w:rFonts w:hint="eastAsia" w:ascii="宋体" w:hAnsi="宋体"/>
          <w:color w:val="auto"/>
          <w:szCs w:val="21"/>
        </w:rPr>
        <w:t>3.1在磋商第二阶段，采购人或采购代理机构首先依法对各供应商的资格进行审查，审查各供应商的资格是否满足磋商文件的要求。采购人或采购代理机构对供应商所提交的资格审查材料仅负审核的责任。如发现供应商所提交的资格审查材料不合法或与事实不符，采购人可取消其成交资格并追究供应商的法律责任。</w:t>
      </w:r>
    </w:p>
    <w:p>
      <w:pPr>
        <w:pStyle w:val="5"/>
        <w:spacing w:after="0" w:line="360" w:lineRule="auto"/>
        <w:rPr>
          <w:rFonts w:hint="eastAsia" w:ascii="宋体" w:hAnsi="宋体"/>
          <w:color w:val="auto"/>
          <w:szCs w:val="21"/>
        </w:rPr>
      </w:pPr>
      <w:r>
        <w:rPr>
          <w:rFonts w:hint="eastAsia" w:ascii="宋体" w:hAnsi="宋体"/>
          <w:color w:val="auto"/>
          <w:szCs w:val="21"/>
        </w:rPr>
        <w:t>3.2供应商提交的资格审查材料无法证明其符合磋商文件规定的“供应商资格要求”的，采购人或采购代理机构将对其作资格审查不通过处理（无效投标），并不再将其投标提交磋商小组进行后续评审。</w:t>
      </w:r>
    </w:p>
    <w:p>
      <w:pPr>
        <w:pStyle w:val="5"/>
        <w:spacing w:after="0" w:line="360" w:lineRule="auto"/>
        <w:rPr>
          <w:rFonts w:hint="eastAsia" w:ascii="宋体" w:hAnsi="宋体"/>
          <w:color w:val="auto"/>
          <w:szCs w:val="21"/>
        </w:rPr>
      </w:pPr>
      <w:r>
        <w:rPr>
          <w:rFonts w:hint="eastAsia" w:ascii="宋体" w:hAnsi="宋体"/>
          <w:color w:val="auto"/>
          <w:szCs w:val="21"/>
        </w:rPr>
        <w:t>3.3单位负责人为同一人或者存在直接控股、管理关系的不同供应商参加同一合同项下的政府采购活动的，相关供应商均作资格无效处理</w:t>
      </w:r>
    </w:p>
    <w:p>
      <w:pPr>
        <w:pStyle w:val="5"/>
        <w:spacing w:after="0" w:line="360" w:lineRule="auto"/>
        <w:rPr>
          <w:rFonts w:hint="eastAsia" w:ascii="宋体" w:hAnsi="宋体" w:cs="楷体"/>
          <w:b/>
          <w:bCs/>
          <w:color w:val="auto"/>
          <w:szCs w:val="21"/>
        </w:rPr>
      </w:pPr>
      <w:r>
        <w:rPr>
          <w:rFonts w:hint="eastAsia" w:ascii="宋体" w:hAnsi="宋体"/>
          <w:color w:val="auto"/>
          <w:szCs w:val="21"/>
        </w:rPr>
        <w:t>4、</w:t>
      </w:r>
      <w:r>
        <w:rPr>
          <w:rFonts w:hint="eastAsia" w:ascii="宋体" w:hAnsi="宋体"/>
          <w:b/>
          <w:bCs/>
          <w:color w:val="auto"/>
          <w:szCs w:val="21"/>
        </w:rPr>
        <w:t>电子响应文件报价出现前后不一致的，除磋商文件另有规定外，按照下列规定修正</w:t>
      </w:r>
      <w:r>
        <w:rPr>
          <w:rFonts w:hint="eastAsia" w:ascii="宋体" w:hAnsi="宋体" w:cs="楷体"/>
          <w:b/>
          <w:bCs/>
          <w:color w:val="auto"/>
          <w:szCs w:val="21"/>
        </w:rPr>
        <w:t>，可按下面方法修正；</w:t>
      </w:r>
    </w:p>
    <w:p>
      <w:pPr>
        <w:numPr>
          <w:ilvl w:val="0"/>
          <w:numId w:val="14"/>
        </w:numPr>
        <w:spacing w:line="360" w:lineRule="auto"/>
        <w:rPr>
          <w:rFonts w:hint="eastAsia" w:ascii="宋体" w:hAnsi="宋体" w:cs="楷体"/>
          <w:b/>
          <w:bCs/>
          <w:color w:val="auto"/>
          <w:szCs w:val="21"/>
        </w:rPr>
      </w:pPr>
      <w:r>
        <w:rPr>
          <w:rFonts w:hint="eastAsia" w:ascii="宋体" w:hAnsi="宋体" w:cs="楷体"/>
          <w:b/>
          <w:bCs/>
          <w:color w:val="auto"/>
          <w:szCs w:val="21"/>
        </w:rPr>
        <w:t>若供应商在报价响应文件中上传的价格和报价一览表里填写的价格不一致的，以供应商上传的报价响应文件为准，由采购代理机构在系统上对供应商的报价进行修正；</w:t>
      </w:r>
    </w:p>
    <w:p>
      <w:pPr>
        <w:numPr>
          <w:ilvl w:val="0"/>
          <w:numId w:val="14"/>
        </w:numPr>
        <w:spacing w:line="360" w:lineRule="auto"/>
        <w:rPr>
          <w:rFonts w:hint="eastAsia" w:ascii="宋体" w:hAnsi="宋体" w:cs="楷体"/>
          <w:b/>
          <w:bCs/>
          <w:color w:val="auto"/>
          <w:szCs w:val="21"/>
        </w:rPr>
      </w:pPr>
      <w:r>
        <w:rPr>
          <w:rFonts w:hint="eastAsia" w:ascii="宋体" w:hAnsi="宋体" w:cs="楷体"/>
          <w:b/>
          <w:bCs/>
          <w:color w:val="auto"/>
          <w:szCs w:val="21"/>
        </w:rPr>
        <w:t>若上传的电子响应文件中前后价格不一致的，以报价响应文件中开标一览表上的报价为准；</w:t>
      </w:r>
    </w:p>
    <w:p>
      <w:pPr>
        <w:numPr>
          <w:ilvl w:val="0"/>
          <w:numId w:val="14"/>
        </w:numPr>
        <w:spacing w:line="360" w:lineRule="auto"/>
        <w:rPr>
          <w:rFonts w:hint="eastAsia" w:ascii="宋体" w:hAnsi="宋体" w:cs="楷体"/>
          <w:b/>
          <w:bCs/>
          <w:color w:val="auto"/>
          <w:szCs w:val="21"/>
        </w:rPr>
      </w:pPr>
      <w:r>
        <w:rPr>
          <w:rFonts w:hint="eastAsia" w:ascii="宋体" w:hAnsi="宋体" w:cs="楷体"/>
          <w:b/>
          <w:bCs/>
          <w:color w:val="auto"/>
          <w:szCs w:val="21"/>
        </w:rPr>
        <w:t>报价响应文件中开标一览表上大写金额和小写金额不一致的，以大写金额为准；</w:t>
      </w:r>
    </w:p>
    <w:p>
      <w:pPr>
        <w:numPr>
          <w:ilvl w:val="0"/>
          <w:numId w:val="14"/>
        </w:numPr>
        <w:spacing w:line="360" w:lineRule="auto"/>
        <w:rPr>
          <w:rFonts w:hint="eastAsia" w:ascii="宋体" w:hAnsi="宋体" w:cs="楷体"/>
          <w:b/>
          <w:bCs/>
          <w:color w:val="auto"/>
          <w:szCs w:val="21"/>
        </w:rPr>
      </w:pPr>
      <w:r>
        <w:rPr>
          <w:rFonts w:hint="eastAsia" w:ascii="宋体" w:hAnsi="宋体" w:cs="楷体"/>
          <w:b/>
          <w:bCs/>
          <w:color w:val="auto"/>
          <w:szCs w:val="21"/>
        </w:rPr>
        <w:t>磋商小组认为供应商的报价明显低于其他通过符合性审查供应商的报价，有可能影响产品质量或者不能诚信履约的，应当要求其在规定的时间内提供书面说明，必要时提交相关证明材料；供应商不能证明其报价合理性的，磋商小组应当将其作为无效投标处理。</w:t>
      </w:r>
    </w:p>
    <w:p>
      <w:pPr>
        <w:numPr>
          <w:ilvl w:val="0"/>
          <w:numId w:val="14"/>
        </w:numPr>
        <w:spacing w:line="360" w:lineRule="auto"/>
        <w:rPr>
          <w:rFonts w:hint="eastAsia" w:ascii="宋体" w:hAnsi="宋体" w:cs="楷体"/>
          <w:b/>
          <w:bCs/>
          <w:color w:val="auto"/>
          <w:szCs w:val="21"/>
        </w:rPr>
      </w:pPr>
      <w:r>
        <w:rPr>
          <w:rFonts w:hint="eastAsia" w:ascii="宋体" w:hAnsi="宋体" w:cs="楷体"/>
          <w:b/>
          <w:bCs/>
          <w:color w:val="auto"/>
          <w:szCs w:val="21"/>
        </w:rPr>
        <w:t>如供应商为小微企业或监狱企业，享受政策支持的，则采购代理机构将在政采云系统-政策价格认定中对其进行修正（未按规定递交相关证明材料或经磋商小组认定其不具备享受政策支持资格的，不予修正）。</w:t>
      </w:r>
    </w:p>
    <w:p>
      <w:pPr>
        <w:pStyle w:val="5"/>
        <w:spacing w:after="0" w:line="360" w:lineRule="auto"/>
        <w:rPr>
          <w:rFonts w:hint="eastAsia" w:ascii="宋体" w:hAnsi="宋体" w:cs="楷体"/>
          <w:b/>
          <w:bCs/>
          <w:color w:val="auto"/>
          <w:szCs w:val="21"/>
        </w:rPr>
      </w:pPr>
      <w:r>
        <w:rPr>
          <w:rFonts w:hint="eastAsia" w:ascii="宋体" w:hAnsi="宋体" w:cs="楷体"/>
          <w:b/>
          <w:bCs/>
          <w:color w:val="auto"/>
          <w:szCs w:val="21"/>
        </w:rPr>
        <w:t>5、询标澄清</w:t>
      </w:r>
    </w:p>
    <w:p>
      <w:pPr>
        <w:spacing w:line="360" w:lineRule="auto"/>
        <w:rPr>
          <w:rFonts w:hint="eastAsia" w:ascii="宋体" w:hAnsi="宋体" w:cs="楷体"/>
          <w:b/>
          <w:bCs/>
          <w:color w:val="auto"/>
          <w:szCs w:val="21"/>
        </w:rPr>
      </w:pPr>
      <w:r>
        <w:rPr>
          <w:rFonts w:hint="eastAsia" w:ascii="宋体" w:hAnsi="宋体" w:cs="楷体"/>
          <w:b/>
          <w:bCs/>
          <w:color w:val="auto"/>
          <w:szCs w:val="21"/>
        </w:rPr>
        <w:t>5.1在磋商过程中，如评审小组对供应商递交的电子响应文件存有疑问要求供应商进行澄清或根据评审需求需要与供应商进行磋商的，将采用在政采云系统上向供应商发起询标函的方式进行。供应商须在“规定时间”内登录政采云系统根据标项回复询标函，具体操作流程详见</w:t>
      </w:r>
      <w:r>
        <w:rPr>
          <w:rFonts w:hint="eastAsia" w:ascii="宋体" w:hAnsi="宋体" w:cs="楷体"/>
          <w:b/>
          <w:bCs/>
          <w:color w:val="auto"/>
          <w:kern w:val="0"/>
          <w:szCs w:val="21"/>
          <w:lang w:val="zh-CN"/>
        </w:rPr>
        <w:t>《政府采购项目电子交易管理操作指南-供应商》（</w:t>
      </w:r>
      <w:r>
        <w:rPr>
          <w:rFonts w:hint="eastAsia" w:ascii="宋体" w:hAnsi="宋体" w:cs="楷体"/>
          <w:b/>
          <w:bCs/>
          <w:color w:val="auto"/>
          <w:kern w:val="0"/>
          <w:szCs w:val="21"/>
        </w:rPr>
        <w:t>供应商自行去政采云系统上进行下载</w:t>
      </w:r>
      <w:r>
        <w:rPr>
          <w:rFonts w:hint="eastAsia" w:ascii="宋体" w:hAnsi="宋体" w:cs="楷体"/>
          <w:b/>
          <w:bCs/>
          <w:color w:val="auto"/>
          <w:kern w:val="0"/>
          <w:szCs w:val="21"/>
          <w:lang w:val="zh-CN"/>
        </w:rPr>
        <w:t>）</w:t>
      </w:r>
      <w:r>
        <w:rPr>
          <w:rFonts w:hint="eastAsia" w:ascii="宋体" w:hAnsi="宋体" w:cs="楷体"/>
          <w:b/>
          <w:bCs/>
          <w:color w:val="auto"/>
          <w:szCs w:val="21"/>
        </w:rPr>
        <w:t>.</w:t>
      </w:r>
    </w:p>
    <w:p>
      <w:pPr>
        <w:pStyle w:val="5"/>
        <w:spacing w:after="0" w:line="360" w:lineRule="auto"/>
        <w:rPr>
          <w:rFonts w:hint="eastAsia" w:ascii="宋体" w:hAnsi="宋体" w:cs="楷体"/>
          <w:b/>
          <w:bCs/>
          <w:color w:val="auto"/>
          <w:szCs w:val="21"/>
        </w:rPr>
      </w:pPr>
      <w:r>
        <w:rPr>
          <w:rFonts w:hint="eastAsia" w:ascii="宋体" w:hAnsi="宋体" w:cs="楷体"/>
          <w:b/>
          <w:bCs/>
          <w:color w:val="auto"/>
          <w:szCs w:val="21"/>
        </w:rPr>
        <w:t>5.2 磋商过程中，建议各供应商代表应在电脑前及时在线关注评审动态，若供应商在询标澄清或多轮报价环节，由于CA等原因无法进行线上操作时，应在规定时限内由授权代表将线下材料通过其在响应文件中预留的邮箱传送至代理机构邮箱2496576985@QQ.com;因供应商自身原因导致其未能在规定时间内完成询标澄清或多轮报价事宜的，由此造成的后果由供应商自行承担。</w:t>
      </w:r>
    </w:p>
    <w:p>
      <w:pPr>
        <w:spacing w:line="360" w:lineRule="auto"/>
        <w:rPr>
          <w:rFonts w:ascii="宋体" w:hAnsi="宋体" w:cs="楷体"/>
          <w:b/>
          <w:bCs/>
          <w:color w:val="auto"/>
          <w:szCs w:val="21"/>
        </w:rPr>
      </w:pPr>
      <w:r>
        <w:rPr>
          <w:rFonts w:hint="eastAsia" w:ascii="宋体" w:hAnsi="宋体" w:cs="楷体"/>
          <w:b/>
          <w:bCs/>
          <w:color w:val="auto"/>
          <w:szCs w:val="21"/>
        </w:rPr>
        <w:t>5.3本项目采购过程中，涉及的供应商联系方式（如手机号码、响应文件中预留的邮箱、供应商地址），均以供应商递交的电子响应文件中《法定代表人资格声明书》或《法定代表人授权委托书》上注明的联系方式为准。</w:t>
      </w:r>
    </w:p>
    <w:p>
      <w:pPr>
        <w:spacing w:line="360" w:lineRule="auto"/>
        <w:rPr>
          <w:rFonts w:hint="eastAsia" w:ascii="宋体" w:hAnsi="宋体" w:cs="楷体"/>
          <w:b/>
          <w:bCs/>
          <w:color w:val="auto"/>
          <w:szCs w:val="21"/>
          <w:u w:val="single"/>
        </w:rPr>
      </w:pPr>
      <w:r>
        <w:rPr>
          <w:rFonts w:hint="eastAsia" w:ascii="宋体" w:hAnsi="宋体" w:cs="楷体"/>
          <w:color w:val="auto"/>
          <w:szCs w:val="21"/>
        </w:rPr>
        <w:t>6、</w:t>
      </w:r>
      <w:r>
        <w:rPr>
          <w:rFonts w:hint="eastAsia" w:ascii="宋体" w:hAnsi="宋体" w:cs="楷体"/>
          <w:b/>
          <w:bCs/>
          <w:color w:val="auto"/>
          <w:szCs w:val="21"/>
          <w:u w:val="single"/>
        </w:rPr>
        <w:t>▲在磋商过程中，有下列情况之一的，其磋商响应文件无效：</w:t>
      </w:r>
    </w:p>
    <w:p>
      <w:pPr>
        <w:snapToGrid w:val="0"/>
        <w:spacing w:line="360" w:lineRule="exact"/>
        <w:ind w:firstLine="440" w:firstLineChars="200"/>
        <w:rPr>
          <w:rFonts w:ascii="宋体" w:hAnsi="宋体" w:cs="宋体"/>
          <w:color w:val="auto"/>
          <w:sz w:val="22"/>
          <w:szCs w:val="22"/>
          <w:u w:val="single"/>
        </w:rPr>
      </w:pPr>
      <w:r>
        <w:rPr>
          <w:rFonts w:hint="eastAsia" w:ascii="宋体" w:hAnsi="宋体" w:cs="宋体"/>
          <w:color w:val="auto"/>
          <w:sz w:val="22"/>
          <w:szCs w:val="22"/>
          <w:u w:val="single"/>
        </w:rPr>
        <w:t>▲（1）在资格审查时，如发现下列情形之一的，投标无效：</w:t>
      </w:r>
    </w:p>
    <w:p>
      <w:pPr>
        <w:tabs>
          <w:tab w:val="left" w:pos="900"/>
        </w:tabs>
        <w:adjustRightInd w:val="0"/>
        <w:snapToGrid w:val="0"/>
        <w:spacing w:line="360" w:lineRule="exact"/>
        <w:ind w:firstLine="440" w:firstLineChars="200"/>
        <w:jc w:val="left"/>
        <w:rPr>
          <w:rFonts w:ascii="宋体" w:hAnsi="宋体" w:cs="宋体"/>
          <w:color w:val="auto"/>
          <w:sz w:val="22"/>
          <w:szCs w:val="22"/>
          <w:u w:val="single"/>
        </w:rPr>
      </w:pPr>
      <w:r>
        <w:rPr>
          <w:rFonts w:hint="eastAsia" w:ascii="宋体" w:hAnsi="宋体" w:cs="宋体"/>
          <w:color w:val="auto"/>
          <w:sz w:val="22"/>
          <w:szCs w:val="22"/>
          <w:u w:val="single"/>
        </w:rPr>
        <w:t>①资格证明材料不全的，或者不符合磋商文件要求的；</w:t>
      </w:r>
    </w:p>
    <w:p>
      <w:pPr>
        <w:tabs>
          <w:tab w:val="left" w:pos="900"/>
        </w:tabs>
        <w:adjustRightInd w:val="0"/>
        <w:snapToGrid w:val="0"/>
        <w:spacing w:line="360" w:lineRule="exact"/>
        <w:ind w:firstLine="440" w:firstLineChars="200"/>
        <w:jc w:val="left"/>
        <w:rPr>
          <w:rFonts w:ascii="宋体" w:hAnsi="宋体" w:cs="宋体"/>
          <w:color w:val="auto"/>
          <w:sz w:val="22"/>
          <w:szCs w:val="22"/>
          <w:u w:val="single"/>
        </w:rPr>
      </w:pPr>
      <w:r>
        <w:rPr>
          <w:rFonts w:hint="eastAsia" w:ascii="宋体" w:hAnsi="宋体" w:cs="宋体"/>
          <w:color w:val="auto"/>
          <w:sz w:val="22"/>
          <w:szCs w:val="22"/>
          <w:u w:val="single"/>
        </w:rPr>
        <w:t>②不具备磋商文件中规定的资格要求的；</w:t>
      </w:r>
    </w:p>
    <w:p>
      <w:pPr>
        <w:spacing w:line="360" w:lineRule="exact"/>
        <w:ind w:firstLine="440" w:firstLineChars="200"/>
        <w:rPr>
          <w:rFonts w:ascii="宋体" w:hAnsi="宋体" w:cs="宋体"/>
          <w:color w:val="auto"/>
          <w:sz w:val="22"/>
          <w:szCs w:val="22"/>
          <w:u w:val="single"/>
        </w:rPr>
      </w:pPr>
      <w:r>
        <w:rPr>
          <w:rFonts w:hint="eastAsia" w:ascii="宋体" w:hAnsi="宋体" w:cs="宋体"/>
          <w:color w:val="auto"/>
          <w:sz w:val="22"/>
          <w:szCs w:val="22"/>
          <w:u w:val="single"/>
        </w:rPr>
        <w:t>③经查询存在不良信用记录的。</w:t>
      </w:r>
    </w:p>
    <w:p>
      <w:pPr>
        <w:adjustRightInd w:val="0"/>
        <w:snapToGrid w:val="0"/>
        <w:spacing w:line="360" w:lineRule="exact"/>
        <w:ind w:firstLine="440" w:firstLineChars="200"/>
        <w:jc w:val="left"/>
        <w:rPr>
          <w:rFonts w:ascii="宋体" w:hAnsi="宋体" w:cs="宋体"/>
          <w:color w:val="auto"/>
          <w:sz w:val="22"/>
          <w:szCs w:val="22"/>
          <w:u w:val="single"/>
        </w:rPr>
      </w:pPr>
      <w:r>
        <w:rPr>
          <w:rFonts w:hint="eastAsia" w:ascii="宋体" w:hAnsi="宋体" w:cs="宋体"/>
          <w:color w:val="auto"/>
          <w:sz w:val="22"/>
          <w:szCs w:val="22"/>
          <w:u w:val="single"/>
        </w:rPr>
        <w:t>▲（2）在符合性审查、商务和技术文件评审时，如发现下列情形之一的，投标无效：</w:t>
      </w:r>
    </w:p>
    <w:p>
      <w:pPr>
        <w:tabs>
          <w:tab w:val="left" w:pos="900"/>
        </w:tabs>
        <w:adjustRightInd w:val="0"/>
        <w:snapToGrid w:val="0"/>
        <w:spacing w:line="360" w:lineRule="exact"/>
        <w:ind w:firstLine="440" w:firstLineChars="200"/>
        <w:jc w:val="left"/>
        <w:rPr>
          <w:rFonts w:ascii="宋体" w:hAnsi="宋体" w:cs="宋体"/>
          <w:color w:val="auto"/>
          <w:sz w:val="22"/>
          <w:szCs w:val="22"/>
          <w:u w:val="single"/>
        </w:rPr>
      </w:pPr>
      <w:r>
        <w:rPr>
          <w:rFonts w:hint="eastAsia" w:ascii="宋体" w:hAnsi="宋体" w:cs="宋体"/>
          <w:color w:val="auto"/>
          <w:sz w:val="22"/>
          <w:szCs w:val="22"/>
          <w:u w:val="single"/>
        </w:rPr>
        <w:t>①响应文件未按磋商文件要求签署、盖章的；</w:t>
      </w:r>
    </w:p>
    <w:p>
      <w:pPr>
        <w:tabs>
          <w:tab w:val="left" w:pos="900"/>
        </w:tabs>
        <w:adjustRightInd w:val="0"/>
        <w:snapToGrid w:val="0"/>
        <w:spacing w:line="360" w:lineRule="exact"/>
        <w:ind w:firstLine="440" w:firstLineChars="200"/>
        <w:jc w:val="left"/>
        <w:rPr>
          <w:rFonts w:ascii="宋体" w:hAnsi="宋体" w:cs="宋体"/>
          <w:color w:val="auto"/>
          <w:sz w:val="22"/>
          <w:szCs w:val="22"/>
          <w:u w:val="single"/>
        </w:rPr>
      </w:pPr>
      <w:r>
        <w:rPr>
          <w:rFonts w:hint="eastAsia" w:ascii="宋体" w:hAnsi="宋体" w:cs="宋体"/>
          <w:color w:val="auto"/>
          <w:sz w:val="22"/>
          <w:szCs w:val="22"/>
          <w:u w:val="single"/>
        </w:rPr>
        <w:t>②响应文件内容虚假的；</w:t>
      </w:r>
    </w:p>
    <w:p>
      <w:pPr>
        <w:tabs>
          <w:tab w:val="left" w:pos="900"/>
        </w:tabs>
        <w:adjustRightInd w:val="0"/>
        <w:snapToGrid w:val="0"/>
        <w:spacing w:line="360" w:lineRule="exact"/>
        <w:ind w:firstLine="440" w:firstLineChars="200"/>
        <w:jc w:val="left"/>
        <w:rPr>
          <w:rFonts w:ascii="宋体" w:hAnsi="宋体" w:cs="宋体"/>
          <w:color w:val="auto"/>
          <w:sz w:val="22"/>
          <w:szCs w:val="22"/>
          <w:u w:val="single"/>
        </w:rPr>
      </w:pPr>
      <w:r>
        <w:rPr>
          <w:rFonts w:hint="eastAsia" w:ascii="宋体" w:hAnsi="宋体" w:cs="宋体"/>
          <w:color w:val="auto"/>
          <w:sz w:val="22"/>
          <w:szCs w:val="22"/>
          <w:u w:val="single"/>
        </w:rPr>
        <w:t>③未提供或未如实提供采购需求偏离表的；</w:t>
      </w:r>
    </w:p>
    <w:p>
      <w:pPr>
        <w:tabs>
          <w:tab w:val="left" w:pos="900"/>
        </w:tabs>
        <w:adjustRightInd w:val="0"/>
        <w:snapToGrid w:val="0"/>
        <w:spacing w:line="360" w:lineRule="exact"/>
        <w:ind w:firstLine="440" w:firstLineChars="200"/>
        <w:jc w:val="left"/>
        <w:rPr>
          <w:rFonts w:ascii="宋体" w:hAnsi="宋体" w:cs="宋体"/>
          <w:color w:val="auto"/>
          <w:sz w:val="22"/>
          <w:szCs w:val="22"/>
          <w:u w:val="single"/>
        </w:rPr>
      </w:pPr>
      <w:r>
        <w:rPr>
          <w:rFonts w:hint="eastAsia" w:ascii="宋体" w:hAnsi="宋体" w:cs="宋体"/>
          <w:color w:val="auto"/>
          <w:sz w:val="22"/>
          <w:szCs w:val="22"/>
          <w:u w:val="single"/>
        </w:rPr>
        <w:t>④明显不符合磋商文件要求，或者与磋商文件中标“▲且加下划线”的项目发生实质性偏离的；</w:t>
      </w:r>
    </w:p>
    <w:p>
      <w:pPr>
        <w:tabs>
          <w:tab w:val="left" w:pos="900"/>
        </w:tabs>
        <w:adjustRightInd w:val="0"/>
        <w:snapToGrid w:val="0"/>
        <w:spacing w:line="360" w:lineRule="exact"/>
        <w:ind w:firstLine="440" w:firstLineChars="200"/>
        <w:jc w:val="left"/>
        <w:rPr>
          <w:rFonts w:ascii="宋体" w:hAnsi="宋体" w:cs="宋体"/>
          <w:color w:val="auto"/>
          <w:sz w:val="22"/>
          <w:szCs w:val="22"/>
          <w:u w:val="single"/>
        </w:rPr>
      </w:pPr>
      <w:r>
        <w:rPr>
          <w:rFonts w:hint="eastAsia" w:ascii="宋体" w:hAnsi="宋体" w:cs="宋体"/>
          <w:color w:val="auto"/>
          <w:sz w:val="22"/>
          <w:szCs w:val="22"/>
          <w:u w:val="single"/>
        </w:rPr>
        <w:t>⑤响应技术方案不明确，存在一个或一个以上备选（替代）响应方案的；</w:t>
      </w:r>
    </w:p>
    <w:p>
      <w:pPr>
        <w:tabs>
          <w:tab w:val="left" w:pos="900"/>
        </w:tabs>
        <w:adjustRightInd w:val="0"/>
        <w:snapToGrid w:val="0"/>
        <w:spacing w:line="360" w:lineRule="exact"/>
        <w:ind w:firstLine="440" w:firstLineChars="200"/>
        <w:jc w:val="left"/>
        <w:rPr>
          <w:rFonts w:ascii="宋体" w:hAnsi="宋体" w:cs="宋体"/>
          <w:color w:val="auto"/>
          <w:sz w:val="22"/>
          <w:szCs w:val="22"/>
          <w:u w:val="single"/>
        </w:rPr>
      </w:pPr>
      <w:r>
        <w:rPr>
          <w:rFonts w:hint="eastAsia" w:ascii="宋体" w:hAnsi="宋体" w:cs="宋体"/>
          <w:color w:val="auto"/>
          <w:sz w:val="22"/>
          <w:szCs w:val="22"/>
          <w:u w:val="single"/>
        </w:rPr>
        <w:t>⑥磋商有效期不能满足磋商文件要求的；</w:t>
      </w:r>
    </w:p>
    <w:p>
      <w:pPr>
        <w:tabs>
          <w:tab w:val="left" w:pos="900"/>
        </w:tabs>
        <w:adjustRightInd w:val="0"/>
        <w:snapToGrid w:val="0"/>
        <w:spacing w:line="360" w:lineRule="exact"/>
        <w:ind w:firstLine="440" w:firstLineChars="200"/>
        <w:jc w:val="left"/>
        <w:rPr>
          <w:rFonts w:ascii="宋体" w:hAnsi="宋体" w:cs="宋体"/>
          <w:color w:val="auto"/>
        </w:rPr>
      </w:pPr>
      <w:r>
        <w:rPr>
          <w:rFonts w:hint="eastAsia" w:ascii="宋体" w:hAnsi="宋体" w:cs="宋体"/>
          <w:color w:val="auto"/>
          <w:sz w:val="22"/>
          <w:szCs w:val="22"/>
          <w:u w:val="single"/>
        </w:rPr>
        <w:t>⑦响应文件有采购人不能接受的附加条件的；</w:t>
      </w:r>
    </w:p>
    <w:p>
      <w:pPr>
        <w:tabs>
          <w:tab w:val="left" w:pos="900"/>
        </w:tabs>
        <w:adjustRightInd w:val="0"/>
        <w:snapToGrid w:val="0"/>
        <w:spacing w:line="360" w:lineRule="exact"/>
        <w:ind w:firstLine="440" w:firstLineChars="200"/>
        <w:jc w:val="left"/>
        <w:rPr>
          <w:rFonts w:ascii="宋体" w:hAnsi="宋体" w:cs="宋体"/>
          <w:color w:val="auto"/>
          <w:sz w:val="22"/>
          <w:szCs w:val="22"/>
          <w:u w:val="single"/>
        </w:rPr>
      </w:pPr>
      <w:r>
        <w:rPr>
          <w:rFonts w:hint="eastAsia" w:ascii="宋体" w:hAnsi="宋体" w:cs="宋体"/>
          <w:color w:val="auto"/>
          <w:sz w:val="22"/>
          <w:szCs w:val="22"/>
          <w:u w:val="single"/>
        </w:rPr>
        <w:t>⑧符合法律、法规和磋商文件规定的其他无效情形。</w:t>
      </w:r>
    </w:p>
    <w:p>
      <w:pPr>
        <w:tabs>
          <w:tab w:val="left" w:pos="900"/>
        </w:tabs>
        <w:adjustRightInd w:val="0"/>
        <w:snapToGrid w:val="0"/>
        <w:spacing w:line="360" w:lineRule="exact"/>
        <w:ind w:firstLine="440" w:firstLineChars="200"/>
        <w:jc w:val="left"/>
        <w:rPr>
          <w:rFonts w:ascii="宋体" w:hAnsi="宋体" w:cs="宋体"/>
          <w:color w:val="auto"/>
          <w:sz w:val="22"/>
          <w:szCs w:val="22"/>
          <w:u w:val="single"/>
        </w:rPr>
      </w:pPr>
      <w:r>
        <w:rPr>
          <w:rFonts w:hint="eastAsia" w:ascii="宋体" w:hAnsi="宋体" w:cs="宋体"/>
          <w:color w:val="auto"/>
          <w:sz w:val="22"/>
          <w:szCs w:val="22"/>
          <w:u w:val="single"/>
        </w:rPr>
        <w:t>▲（3）在报价评审时，如发现下列情形之一的，投标无效：</w:t>
      </w:r>
    </w:p>
    <w:p>
      <w:pPr>
        <w:tabs>
          <w:tab w:val="left" w:pos="900"/>
        </w:tabs>
        <w:adjustRightInd w:val="0"/>
        <w:snapToGrid w:val="0"/>
        <w:spacing w:line="360" w:lineRule="exact"/>
        <w:ind w:firstLine="440" w:firstLineChars="200"/>
        <w:jc w:val="left"/>
        <w:rPr>
          <w:rFonts w:ascii="宋体" w:hAnsi="宋体" w:cs="宋体"/>
          <w:color w:val="auto"/>
          <w:sz w:val="22"/>
          <w:szCs w:val="22"/>
          <w:u w:val="single"/>
        </w:rPr>
      </w:pPr>
      <w:r>
        <w:rPr>
          <w:rFonts w:hint="eastAsia" w:ascii="宋体" w:hAnsi="宋体" w:cs="宋体"/>
          <w:color w:val="auto"/>
          <w:sz w:val="22"/>
          <w:szCs w:val="22"/>
          <w:u w:val="single"/>
        </w:rPr>
        <w:t>①报价为零的或无投标报价的；</w:t>
      </w:r>
    </w:p>
    <w:p>
      <w:pPr>
        <w:tabs>
          <w:tab w:val="left" w:pos="900"/>
        </w:tabs>
        <w:adjustRightInd w:val="0"/>
        <w:snapToGrid w:val="0"/>
        <w:spacing w:line="360" w:lineRule="exact"/>
        <w:ind w:firstLine="440" w:firstLineChars="200"/>
        <w:jc w:val="left"/>
        <w:rPr>
          <w:rFonts w:ascii="宋体" w:hAnsi="宋体" w:cs="宋体"/>
          <w:color w:val="auto"/>
          <w:sz w:val="22"/>
          <w:szCs w:val="22"/>
          <w:u w:val="single"/>
        </w:rPr>
      </w:pPr>
      <w:r>
        <w:rPr>
          <w:rFonts w:hint="eastAsia" w:ascii="宋体" w:hAnsi="宋体" w:cs="宋体"/>
          <w:color w:val="auto"/>
          <w:sz w:val="22"/>
          <w:szCs w:val="22"/>
          <w:u w:val="single"/>
        </w:rPr>
        <w:t>②报价超过磋商文件中规定的预算金额的；</w:t>
      </w:r>
    </w:p>
    <w:p>
      <w:pPr>
        <w:tabs>
          <w:tab w:val="left" w:pos="900"/>
        </w:tabs>
        <w:adjustRightInd w:val="0"/>
        <w:snapToGrid w:val="0"/>
        <w:spacing w:line="360" w:lineRule="exact"/>
        <w:ind w:firstLine="440" w:firstLineChars="200"/>
        <w:jc w:val="left"/>
        <w:rPr>
          <w:rFonts w:ascii="宋体" w:hAnsi="宋体" w:cs="宋体"/>
          <w:color w:val="auto"/>
          <w:sz w:val="22"/>
          <w:szCs w:val="22"/>
          <w:u w:val="single"/>
        </w:rPr>
      </w:pPr>
      <w:r>
        <w:rPr>
          <w:rFonts w:hint="eastAsia" w:ascii="宋体" w:hAnsi="宋体" w:cs="宋体"/>
          <w:color w:val="auto"/>
          <w:sz w:val="22"/>
          <w:szCs w:val="22"/>
          <w:u w:val="single"/>
        </w:rPr>
        <w:t>③未采用人民币报价或者未按照磋商文件标明的币种报价的；</w:t>
      </w:r>
    </w:p>
    <w:p>
      <w:pPr>
        <w:tabs>
          <w:tab w:val="left" w:pos="900"/>
        </w:tabs>
        <w:adjustRightInd w:val="0"/>
        <w:snapToGrid w:val="0"/>
        <w:spacing w:line="360" w:lineRule="exact"/>
        <w:ind w:firstLine="440" w:firstLineChars="200"/>
        <w:jc w:val="left"/>
        <w:rPr>
          <w:rFonts w:ascii="宋体" w:hAnsi="宋体" w:cs="宋体"/>
          <w:color w:val="auto"/>
          <w:sz w:val="22"/>
          <w:szCs w:val="22"/>
          <w:u w:val="single"/>
        </w:rPr>
      </w:pPr>
      <w:r>
        <w:rPr>
          <w:rFonts w:hint="eastAsia" w:ascii="宋体" w:hAnsi="宋体" w:cs="宋体"/>
          <w:color w:val="auto"/>
          <w:sz w:val="22"/>
          <w:szCs w:val="22"/>
          <w:u w:val="single"/>
        </w:rPr>
        <w:t>④最后报价具有选择性的；</w:t>
      </w:r>
    </w:p>
    <w:p>
      <w:pPr>
        <w:adjustRightInd w:val="0"/>
        <w:snapToGrid w:val="0"/>
        <w:spacing w:line="360" w:lineRule="exact"/>
        <w:ind w:firstLine="440" w:firstLineChars="200"/>
        <w:jc w:val="left"/>
        <w:rPr>
          <w:rFonts w:ascii="宋体" w:hAnsi="宋体" w:cs="宋体"/>
          <w:color w:val="auto"/>
          <w:sz w:val="22"/>
          <w:u w:val="single"/>
        </w:rPr>
      </w:pPr>
      <w:r>
        <w:rPr>
          <w:rFonts w:hint="eastAsia" w:ascii="宋体" w:hAnsi="宋体" w:cs="宋体"/>
          <w:color w:val="auto"/>
          <w:sz w:val="22"/>
          <w:u w:val="single"/>
        </w:rPr>
        <w:t>⑤报价明显低于其他通过符合性审查供应商的报价（有可能影响产品质量或者不能诚信履约的），供应商在评标现场合理的时间内无法提供书面说明（必要时提交相关证明材料，证明其报价合理性的）。</w:t>
      </w:r>
    </w:p>
    <w:p>
      <w:pPr>
        <w:adjustRightInd w:val="0"/>
        <w:snapToGrid w:val="0"/>
        <w:spacing w:line="360" w:lineRule="exact"/>
        <w:ind w:firstLine="440" w:firstLineChars="200"/>
        <w:jc w:val="left"/>
        <w:rPr>
          <w:rFonts w:ascii="宋体" w:hAnsi="宋体" w:cs="宋体"/>
          <w:color w:val="auto"/>
          <w:sz w:val="22"/>
          <w:szCs w:val="22"/>
          <w:u w:val="single"/>
          <w:lang w:val="zh-CN"/>
        </w:rPr>
      </w:pPr>
      <w:r>
        <w:rPr>
          <w:rFonts w:hint="eastAsia" w:ascii="宋体" w:hAnsi="宋体" w:cs="宋体"/>
          <w:color w:val="auto"/>
          <w:sz w:val="22"/>
          <w:szCs w:val="22"/>
          <w:u w:val="single"/>
        </w:rPr>
        <w:t>▲</w:t>
      </w:r>
      <w:r>
        <w:rPr>
          <w:rFonts w:hint="eastAsia" w:ascii="宋体" w:hAnsi="宋体" w:cs="宋体"/>
          <w:color w:val="auto"/>
          <w:sz w:val="22"/>
          <w:szCs w:val="22"/>
          <w:u w:val="single"/>
          <w:lang w:val="zh-CN"/>
        </w:rPr>
        <w:t>（</w:t>
      </w:r>
      <w:r>
        <w:rPr>
          <w:rFonts w:hint="eastAsia" w:ascii="宋体" w:hAnsi="宋体" w:cs="宋体"/>
          <w:color w:val="auto"/>
          <w:sz w:val="22"/>
          <w:szCs w:val="22"/>
          <w:u w:val="single"/>
        </w:rPr>
        <w:t>4</w:t>
      </w:r>
      <w:r>
        <w:rPr>
          <w:rFonts w:hint="eastAsia" w:ascii="宋体" w:hAnsi="宋体" w:cs="宋体"/>
          <w:color w:val="auto"/>
          <w:sz w:val="22"/>
          <w:szCs w:val="22"/>
          <w:u w:val="single"/>
          <w:lang w:val="zh-CN"/>
        </w:rPr>
        <w:t>）有下列情形之一的，视为供应商串通投标，</w:t>
      </w:r>
      <w:r>
        <w:rPr>
          <w:rFonts w:hint="eastAsia" w:ascii="宋体" w:hAnsi="宋体" w:cs="宋体"/>
          <w:color w:val="auto"/>
          <w:sz w:val="22"/>
          <w:szCs w:val="22"/>
          <w:u w:val="single"/>
        </w:rPr>
        <w:t>投标无效</w:t>
      </w:r>
      <w:r>
        <w:rPr>
          <w:rFonts w:hint="eastAsia" w:ascii="宋体" w:hAnsi="宋体" w:cs="宋体"/>
          <w:color w:val="auto"/>
          <w:sz w:val="22"/>
          <w:szCs w:val="22"/>
          <w:u w:val="single"/>
          <w:lang w:val="zh-CN"/>
        </w:rPr>
        <w:t>，由采购人或采购代理机构上报政府采购监督管理部门，视情列入不良行为记录名单，在一至三年内禁止参加政府采购活动：</w:t>
      </w:r>
    </w:p>
    <w:p>
      <w:pPr>
        <w:adjustRightInd w:val="0"/>
        <w:snapToGrid w:val="0"/>
        <w:spacing w:line="360" w:lineRule="exact"/>
        <w:ind w:firstLine="440" w:firstLineChars="200"/>
        <w:jc w:val="left"/>
        <w:rPr>
          <w:rFonts w:ascii="宋体" w:hAnsi="宋体" w:cs="宋体"/>
          <w:color w:val="auto"/>
          <w:sz w:val="22"/>
          <w:szCs w:val="22"/>
          <w:u w:val="single"/>
          <w:lang w:val="zh-CN"/>
        </w:rPr>
      </w:pPr>
      <w:r>
        <w:rPr>
          <w:rFonts w:hint="eastAsia" w:ascii="宋体" w:hAnsi="宋体" w:cs="宋体"/>
          <w:color w:val="auto"/>
          <w:sz w:val="22"/>
          <w:szCs w:val="22"/>
          <w:u w:val="single"/>
        </w:rPr>
        <w:t>①</w:t>
      </w:r>
      <w:r>
        <w:rPr>
          <w:rFonts w:hint="eastAsia" w:ascii="宋体" w:hAnsi="宋体" w:cs="宋体"/>
          <w:color w:val="auto"/>
          <w:sz w:val="22"/>
          <w:szCs w:val="22"/>
          <w:u w:val="single"/>
          <w:lang w:val="zh-CN"/>
        </w:rPr>
        <w:t>不同供应商的响应文件由同一单位或者个人编制；</w:t>
      </w:r>
    </w:p>
    <w:p>
      <w:pPr>
        <w:adjustRightInd w:val="0"/>
        <w:snapToGrid w:val="0"/>
        <w:spacing w:line="360" w:lineRule="exact"/>
        <w:ind w:firstLine="440" w:firstLineChars="200"/>
        <w:jc w:val="left"/>
        <w:rPr>
          <w:rFonts w:ascii="宋体" w:hAnsi="宋体" w:cs="宋体"/>
          <w:color w:val="auto"/>
          <w:sz w:val="22"/>
          <w:szCs w:val="22"/>
          <w:u w:val="single"/>
          <w:lang w:val="zh-CN"/>
        </w:rPr>
      </w:pPr>
      <w:r>
        <w:rPr>
          <w:rFonts w:hint="eastAsia" w:ascii="宋体" w:hAnsi="宋体" w:cs="宋体"/>
          <w:color w:val="auto"/>
          <w:sz w:val="22"/>
          <w:szCs w:val="22"/>
          <w:u w:val="single"/>
        </w:rPr>
        <w:t>②</w:t>
      </w:r>
      <w:r>
        <w:rPr>
          <w:rFonts w:hint="eastAsia" w:ascii="宋体" w:hAnsi="宋体" w:cs="宋体"/>
          <w:color w:val="auto"/>
          <w:sz w:val="22"/>
          <w:szCs w:val="22"/>
          <w:u w:val="single"/>
          <w:lang w:val="zh-CN"/>
        </w:rPr>
        <w:t>不同供应商委托同一单位或者个人办理响应事宜；</w:t>
      </w:r>
    </w:p>
    <w:p>
      <w:pPr>
        <w:adjustRightInd w:val="0"/>
        <w:snapToGrid w:val="0"/>
        <w:spacing w:line="360" w:lineRule="exact"/>
        <w:ind w:firstLine="440" w:firstLineChars="200"/>
        <w:jc w:val="left"/>
        <w:rPr>
          <w:rFonts w:ascii="宋体" w:hAnsi="宋体" w:cs="宋体"/>
          <w:color w:val="auto"/>
          <w:sz w:val="22"/>
          <w:szCs w:val="22"/>
          <w:u w:val="single"/>
          <w:lang w:val="zh-CN"/>
        </w:rPr>
      </w:pPr>
      <w:r>
        <w:rPr>
          <w:rFonts w:hint="eastAsia" w:ascii="宋体" w:hAnsi="宋体" w:cs="宋体"/>
          <w:color w:val="auto"/>
          <w:sz w:val="22"/>
          <w:szCs w:val="22"/>
          <w:u w:val="single"/>
        </w:rPr>
        <w:t>③</w:t>
      </w:r>
      <w:r>
        <w:rPr>
          <w:rFonts w:hint="eastAsia" w:ascii="宋体" w:hAnsi="宋体" w:cs="宋体"/>
          <w:color w:val="auto"/>
          <w:sz w:val="22"/>
          <w:szCs w:val="22"/>
          <w:u w:val="single"/>
          <w:lang w:val="zh-CN"/>
        </w:rPr>
        <w:t>不同供应商的响应文件载明的项目管理成员或者联系人员为同一人；</w:t>
      </w:r>
    </w:p>
    <w:p>
      <w:pPr>
        <w:adjustRightInd w:val="0"/>
        <w:snapToGrid w:val="0"/>
        <w:spacing w:line="360" w:lineRule="exact"/>
        <w:ind w:firstLine="440" w:firstLineChars="200"/>
        <w:jc w:val="left"/>
        <w:rPr>
          <w:rFonts w:ascii="宋体" w:hAnsi="宋体" w:cs="宋体"/>
          <w:color w:val="auto"/>
          <w:sz w:val="22"/>
          <w:szCs w:val="22"/>
          <w:u w:val="single"/>
          <w:lang w:val="zh-CN"/>
        </w:rPr>
      </w:pPr>
      <w:r>
        <w:rPr>
          <w:rFonts w:hint="eastAsia" w:ascii="宋体" w:hAnsi="宋体" w:cs="宋体"/>
          <w:color w:val="auto"/>
          <w:sz w:val="22"/>
          <w:szCs w:val="22"/>
          <w:u w:val="single"/>
        </w:rPr>
        <w:t>④</w:t>
      </w:r>
      <w:r>
        <w:rPr>
          <w:rFonts w:hint="eastAsia" w:ascii="宋体" w:hAnsi="宋体" w:cs="宋体"/>
          <w:color w:val="auto"/>
          <w:sz w:val="22"/>
          <w:szCs w:val="22"/>
          <w:u w:val="single"/>
          <w:lang w:val="zh-CN"/>
        </w:rPr>
        <w:t>不同供应商的响应文件异常一致或者最后报价呈规律性差异；</w:t>
      </w:r>
    </w:p>
    <w:p>
      <w:pPr>
        <w:adjustRightInd w:val="0"/>
        <w:snapToGrid w:val="0"/>
        <w:spacing w:line="360" w:lineRule="exact"/>
        <w:ind w:firstLine="440" w:firstLineChars="200"/>
        <w:jc w:val="left"/>
        <w:rPr>
          <w:rFonts w:ascii="宋体" w:hAnsi="宋体" w:cs="宋体"/>
          <w:color w:val="auto"/>
          <w:sz w:val="22"/>
          <w:szCs w:val="22"/>
          <w:u w:val="single"/>
          <w:lang w:val="zh-CN"/>
        </w:rPr>
      </w:pPr>
      <w:r>
        <w:rPr>
          <w:rFonts w:hint="eastAsia" w:ascii="宋体" w:hAnsi="宋体" w:cs="宋体"/>
          <w:color w:val="auto"/>
          <w:sz w:val="22"/>
          <w:szCs w:val="22"/>
          <w:u w:val="single"/>
          <w:lang w:val="zh-CN"/>
        </w:rPr>
        <w:t>⑤不同供应商的响应文件相互混装；</w:t>
      </w:r>
    </w:p>
    <w:p>
      <w:pPr>
        <w:adjustRightInd w:val="0"/>
        <w:snapToGrid w:val="0"/>
        <w:spacing w:line="360" w:lineRule="exact"/>
        <w:ind w:firstLine="440" w:firstLineChars="200"/>
        <w:jc w:val="left"/>
        <w:rPr>
          <w:rFonts w:ascii="宋体" w:hAnsi="宋体" w:cs="宋体"/>
          <w:color w:val="auto"/>
          <w:sz w:val="22"/>
          <w:szCs w:val="22"/>
        </w:rPr>
      </w:pPr>
      <w:r>
        <w:rPr>
          <w:rFonts w:hint="eastAsia" w:ascii="宋体" w:hAnsi="宋体" w:cs="宋体"/>
          <w:color w:val="auto"/>
          <w:sz w:val="22"/>
          <w:szCs w:val="22"/>
          <w:u w:val="single"/>
          <w:lang w:val="zh-CN"/>
        </w:rPr>
        <w:t>⑥法律、法规或规章规定的其他串通行为。</w:t>
      </w:r>
    </w:p>
    <w:p>
      <w:pPr>
        <w:spacing w:line="360" w:lineRule="auto"/>
        <w:rPr>
          <w:rFonts w:hint="eastAsia" w:ascii="宋体" w:hAnsi="宋体" w:cs="楷体"/>
          <w:color w:val="auto"/>
          <w:szCs w:val="21"/>
        </w:rPr>
      </w:pPr>
      <w:r>
        <w:rPr>
          <w:rFonts w:hint="eastAsia" w:ascii="宋体" w:hAnsi="宋体" w:cs="楷体"/>
          <w:color w:val="auto"/>
          <w:szCs w:val="21"/>
        </w:rPr>
        <w:t>7．确定成交供应商</w:t>
      </w:r>
    </w:p>
    <w:p>
      <w:pPr>
        <w:spacing w:line="360" w:lineRule="auto"/>
        <w:rPr>
          <w:rFonts w:hint="eastAsia" w:ascii="宋体" w:hAnsi="宋体" w:cs="楷体"/>
          <w:color w:val="auto"/>
          <w:szCs w:val="21"/>
        </w:rPr>
      </w:pPr>
      <w:r>
        <w:rPr>
          <w:rFonts w:hint="eastAsia" w:ascii="宋体" w:hAnsi="宋体" w:cs="楷体"/>
          <w:color w:val="auto"/>
          <w:szCs w:val="21"/>
        </w:rPr>
        <w:t>7.1 本次采购由采购人</w:t>
      </w:r>
      <w:r>
        <w:rPr>
          <w:rFonts w:hint="eastAsia" w:ascii="宋体" w:hAnsi="宋体" w:cs="楷体"/>
          <w:color w:val="auto"/>
          <w:szCs w:val="21"/>
          <w:lang w:eastAsia="zh-CN"/>
        </w:rPr>
        <w:t>根据</w:t>
      </w:r>
      <w:r>
        <w:rPr>
          <w:rFonts w:hint="eastAsia" w:ascii="宋体" w:hAnsi="宋体" w:cs="楷体"/>
          <w:color w:val="auto"/>
          <w:szCs w:val="21"/>
        </w:rPr>
        <w:t>磋商小组</w:t>
      </w:r>
      <w:r>
        <w:rPr>
          <w:rFonts w:hint="eastAsia" w:ascii="宋体" w:hAnsi="宋体" w:cs="楷体"/>
          <w:color w:val="auto"/>
          <w:szCs w:val="21"/>
          <w:lang w:eastAsia="zh-CN"/>
        </w:rPr>
        <w:t>评分得分第一名为</w:t>
      </w:r>
      <w:r>
        <w:rPr>
          <w:rFonts w:hint="eastAsia" w:ascii="宋体" w:hAnsi="宋体" w:cs="楷体"/>
          <w:color w:val="auto"/>
          <w:szCs w:val="21"/>
        </w:rPr>
        <w:t>成交供应商。</w:t>
      </w:r>
    </w:p>
    <w:p>
      <w:pPr>
        <w:spacing w:line="360" w:lineRule="auto"/>
        <w:rPr>
          <w:rFonts w:hint="eastAsia" w:ascii="宋体" w:hAnsi="宋体" w:cs="楷体"/>
          <w:color w:val="auto"/>
          <w:szCs w:val="21"/>
        </w:rPr>
      </w:pPr>
      <w:r>
        <w:rPr>
          <w:rFonts w:hint="eastAsia" w:ascii="宋体" w:hAnsi="宋体" w:cs="楷体"/>
          <w:color w:val="auto"/>
          <w:szCs w:val="21"/>
        </w:rPr>
        <w:t>7.2 磋商小组应当根据综合评分情况，按照评审得分（商务技术响应文件得分+磋商报价得分）由高到低顺序推荐</w:t>
      </w:r>
      <w:r>
        <w:rPr>
          <w:rFonts w:hint="eastAsia" w:ascii="宋体" w:hAnsi="宋体" w:cs="楷体"/>
          <w:color w:val="auto"/>
          <w:szCs w:val="21"/>
          <w:lang w:val="en-US" w:eastAsia="zh-CN"/>
        </w:rPr>
        <w:t>2</w:t>
      </w:r>
      <w:r>
        <w:rPr>
          <w:rFonts w:hint="eastAsia" w:ascii="宋体" w:hAnsi="宋体" w:cs="楷体"/>
          <w:color w:val="auto"/>
          <w:szCs w:val="21"/>
        </w:rPr>
        <w:t>名成交候选供应商。评审得分相同的，按照商务技术响应文件分由高到低的顺序推荐。评审得分且最后报价相同的，由得分相同者抽签决定名次优先。</w:t>
      </w:r>
    </w:p>
    <w:p>
      <w:pPr>
        <w:spacing w:line="360" w:lineRule="auto"/>
        <w:rPr>
          <w:rFonts w:hint="eastAsia" w:ascii="宋体" w:hAnsi="宋体" w:cs="楷体"/>
          <w:color w:val="auto"/>
          <w:szCs w:val="21"/>
        </w:rPr>
      </w:pPr>
      <w:r>
        <w:rPr>
          <w:rFonts w:hint="eastAsia" w:ascii="宋体" w:hAnsi="宋体" w:cs="楷体"/>
          <w:color w:val="auto"/>
          <w:szCs w:val="21"/>
        </w:rPr>
        <w:t>7.3 排名第一的成交候选人放弃成交或因不可抗力提出不能履行合同；或未能在规定时间内与采购人签订合同的；或者经质疑，采购人审查后，确认因排名第一的候选人在本次采购活动中存在违法违规行为或其他原因使质疑成立的，采购人可以视情况确定排名第二的成交候选人为成交供应商，以此类推。</w:t>
      </w:r>
    </w:p>
    <w:p>
      <w:pPr>
        <w:spacing w:line="360" w:lineRule="auto"/>
        <w:rPr>
          <w:rFonts w:hint="eastAsia" w:ascii="宋体" w:hAnsi="宋体" w:cs="楷体"/>
          <w:color w:val="auto"/>
          <w:szCs w:val="21"/>
        </w:rPr>
      </w:pPr>
      <w:r>
        <w:rPr>
          <w:rFonts w:hint="eastAsia" w:ascii="宋体" w:hAnsi="宋体" w:cs="楷体"/>
          <w:color w:val="auto"/>
          <w:szCs w:val="21"/>
        </w:rPr>
        <w:t>8、</w:t>
      </w:r>
      <w:r>
        <w:rPr>
          <w:rFonts w:hint="eastAsia" w:ascii="宋体" w:hAnsi="宋体" w:cs="楷体"/>
          <w:color w:val="auto"/>
          <w:szCs w:val="21"/>
          <w:u w:val="single"/>
        </w:rPr>
        <w:t>▲</w:t>
      </w:r>
      <w:r>
        <w:rPr>
          <w:rFonts w:hint="eastAsia" w:ascii="宋体" w:hAnsi="宋体" w:cs="楷体"/>
          <w:b/>
          <w:color w:val="auto"/>
          <w:szCs w:val="21"/>
          <w:u w:val="single"/>
        </w:rPr>
        <w:t>根据《中华人民共和国政府采购法》、《政府采购竞争性磋商采购方式管理暂行办法》及《财政部关于政府采购竞争性磋商采购方式管理暂行办法有关问题的补充通知》在磋商过程中符合竞争要求的供应商或者最终报价未超过采购预算的供应商不足3家的，此项目流标，应重新组织采购</w:t>
      </w:r>
      <w:r>
        <w:rPr>
          <w:rFonts w:hint="eastAsia" w:ascii="宋体" w:hAnsi="宋体" w:cs="楷体"/>
          <w:color w:val="auto"/>
          <w:szCs w:val="21"/>
        </w:rPr>
        <w:t>。</w:t>
      </w:r>
    </w:p>
    <w:p>
      <w:pPr>
        <w:spacing w:line="360" w:lineRule="auto"/>
        <w:rPr>
          <w:rFonts w:hint="eastAsia" w:ascii="宋体" w:hAnsi="宋体" w:cs="楷体"/>
          <w:color w:val="auto"/>
          <w:szCs w:val="21"/>
        </w:rPr>
      </w:pPr>
      <w:r>
        <w:rPr>
          <w:rFonts w:hint="eastAsia" w:ascii="宋体" w:hAnsi="宋体" w:cs="楷体"/>
          <w:color w:val="auto"/>
          <w:szCs w:val="21"/>
        </w:rPr>
        <w:t>9、磋商小组不向未成交供应商解释未成交原因，不退还电子响应文件。</w:t>
      </w:r>
    </w:p>
    <w:p>
      <w:pPr>
        <w:spacing w:line="360" w:lineRule="auto"/>
        <w:rPr>
          <w:rFonts w:hint="eastAsia" w:ascii="宋体" w:hAnsi="宋体" w:cs="楷体"/>
          <w:color w:val="auto"/>
          <w:szCs w:val="21"/>
        </w:rPr>
      </w:pPr>
      <w:r>
        <w:rPr>
          <w:rFonts w:hint="eastAsia" w:ascii="宋体" w:hAnsi="宋体" w:cs="楷体"/>
          <w:color w:val="auto"/>
          <w:szCs w:val="21"/>
        </w:rPr>
        <w:t>10、磋商和评审方法详见《磋商原则及方法》。</w:t>
      </w:r>
    </w:p>
    <w:p>
      <w:pPr>
        <w:spacing w:line="360" w:lineRule="auto"/>
        <w:rPr>
          <w:rFonts w:hint="eastAsia" w:ascii="宋体" w:hAnsi="宋体" w:cs="楷体"/>
          <w:color w:val="auto"/>
          <w:szCs w:val="21"/>
        </w:rPr>
      </w:pPr>
      <w:r>
        <w:rPr>
          <w:rFonts w:hint="eastAsia" w:ascii="宋体" w:hAnsi="宋体" w:cs="楷体"/>
          <w:color w:val="auto"/>
          <w:szCs w:val="21"/>
        </w:rPr>
        <w:t>11、可中止电子交易活动的情形</w:t>
      </w:r>
    </w:p>
    <w:p>
      <w:pPr>
        <w:spacing w:line="360" w:lineRule="auto"/>
        <w:ind w:firstLine="420"/>
        <w:rPr>
          <w:rFonts w:hint="eastAsia" w:ascii="宋体" w:hAnsi="宋体" w:cs="楷体"/>
          <w:color w:val="auto"/>
          <w:szCs w:val="21"/>
        </w:rPr>
      </w:pPr>
      <w:r>
        <w:rPr>
          <w:rFonts w:hint="eastAsia" w:ascii="宋体" w:hAnsi="宋体" w:cs="楷体"/>
          <w:color w:val="auto"/>
          <w:szCs w:val="21"/>
        </w:rPr>
        <w:t>采购过程中出现以下情形，导致电子交易平台无法正常运行，或者无法保证电子交易的公平、公正和安全时，采购组织机构可中止电子交易活动：</w:t>
      </w:r>
    </w:p>
    <w:p>
      <w:pPr>
        <w:numPr>
          <w:ilvl w:val="0"/>
          <w:numId w:val="15"/>
        </w:numPr>
        <w:spacing w:line="360" w:lineRule="auto"/>
        <w:rPr>
          <w:rFonts w:hint="eastAsia" w:ascii="宋体" w:hAnsi="宋体" w:cs="楷体"/>
          <w:color w:val="auto"/>
          <w:szCs w:val="21"/>
        </w:rPr>
      </w:pPr>
      <w:r>
        <w:rPr>
          <w:rFonts w:hint="eastAsia" w:ascii="宋体" w:hAnsi="宋体" w:cs="楷体"/>
          <w:color w:val="auto"/>
          <w:szCs w:val="21"/>
        </w:rPr>
        <w:t>电子交易平台发生故障而无法登录访问的；</w:t>
      </w:r>
    </w:p>
    <w:p>
      <w:pPr>
        <w:numPr>
          <w:ilvl w:val="0"/>
          <w:numId w:val="15"/>
        </w:numPr>
        <w:spacing w:line="360" w:lineRule="auto"/>
        <w:rPr>
          <w:rFonts w:hint="eastAsia" w:ascii="宋体" w:hAnsi="宋体" w:cs="楷体"/>
          <w:color w:val="auto"/>
          <w:szCs w:val="21"/>
        </w:rPr>
      </w:pPr>
      <w:r>
        <w:rPr>
          <w:rFonts w:hint="eastAsia" w:ascii="宋体" w:hAnsi="宋体" w:cs="楷体"/>
          <w:color w:val="auto"/>
          <w:szCs w:val="21"/>
        </w:rPr>
        <w:t>电子交易平台应用或数据库出现错误，不能进行正常操作的；</w:t>
      </w:r>
    </w:p>
    <w:p>
      <w:pPr>
        <w:numPr>
          <w:ilvl w:val="0"/>
          <w:numId w:val="15"/>
        </w:numPr>
        <w:spacing w:line="360" w:lineRule="auto"/>
        <w:rPr>
          <w:rFonts w:hint="eastAsia" w:ascii="宋体" w:hAnsi="宋体" w:cs="楷体"/>
          <w:color w:val="auto"/>
          <w:szCs w:val="21"/>
        </w:rPr>
      </w:pPr>
      <w:r>
        <w:rPr>
          <w:rFonts w:hint="eastAsia" w:ascii="宋体" w:hAnsi="宋体" w:cs="楷体"/>
          <w:color w:val="auto"/>
          <w:szCs w:val="21"/>
        </w:rPr>
        <w:t>电子交易平台发现严重安全漏洞，有潜在泄密危险的；</w:t>
      </w:r>
    </w:p>
    <w:p>
      <w:pPr>
        <w:numPr>
          <w:ilvl w:val="0"/>
          <w:numId w:val="15"/>
        </w:numPr>
        <w:spacing w:line="360" w:lineRule="auto"/>
        <w:rPr>
          <w:rFonts w:hint="eastAsia" w:ascii="宋体" w:hAnsi="宋体" w:cs="楷体"/>
          <w:color w:val="auto"/>
          <w:szCs w:val="21"/>
        </w:rPr>
      </w:pPr>
      <w:r>
        <w:rPr>
          <w:rFonts w:hint="eastAsia" w:ascii="宋体" w:hAnsi="宋体" w:cs="楷体"/>
          <w:color w:val="auto"/>
          <w:szCs w:val="21"/>
        </w:rPr>
        <w:t>病毒发作导致不能进行正常操作的；</w:t>
      </w:r>
    </w:p>
    <w:p>
      <w:pPr>
        <w:numPr>
          <w:ilvl w:val="0"/>
          <w:numId w:val="15"/>
        </w:numPr>
        <w:spacing w:line="360" w:lineRule="auto"/>
        <w:rPr>
          <w:rFonts w:hint="eastAsia" w:ascii="宋体" w:hAnsi="宋体" w:cs="楷体"/>
          <w:color w:val="auto"/>
          <w:szCs w:val="21"/>
        </w:rPr>
      </w:pPr>
      <w:r>
        <w:rPr>
          <w:rFonts w:hint="eastAsia" w:ascii="宋体" w:hAnsi="宋体" w:cs="楷体"/>
          <w:color w:val="auto"/>
          <w:szCs w:val="21"/>
        </w:rPr>
        <w:t>其他无法保证电子交易的公平、公正和安全的情况。</w:t>
      </w:r>
    </w:p>
    <w:p>
      <w:pPr>
        <w:spacing w:line="360" w:lineRule="auto"/>
        <w:ind w:firstLine="420"/>
        <w:rPr>
          <w:rFonts w:ascii="宋体" w:hAnsi="宋体"/>
          <w:color w:val="auto"/>
          <w:szCs w:val="21"/>
        </w:rPr>
      </w:pPr>
      <w:r>
        <w:rPr>
          <w:rFonts w:hint="eastAsia" w:ascii="宋体" w:hAnsi="宋体" w:cs="楷体"/>
          <w:color w:val="auto"/>
          <w:szCs w:val="21"/>
        </w:rPr>
        <w:t>出现前款规定情形，不影响采购公平、公正性的，采购组织机构可以待上述情形消除后继续组织电子交易活动；影响或可能影响采购公平、公正性的，应当重新采购未详尽事宜，遵照有关法律法规执行。</w:t>
      </w:r>
    </w:p>
    <w:p>
      <w:pPr>
        <w:spacing w:before="100" w:beforeAutospacing="1" w:after="100" w:afterAutospacing="1" w:line="440" w:lineRule="exact"/>
        <w:ind w:left="-6"/>
        <w:jc w:val="center"/>
        <w:outlineLvl w:val="1"/>
        <w:rPr>
          <w:rFonts w:ascii="宋体" w:hAnsi="宋体"/>
          <w:b/>
          <w:bCs/>
          <w:color w:val="auto"/>
          <w:sz w:val="36"/>
          <w:szCs w:val="36"/>
        </w:rPr>
      </w:pPr>
      <w:bookmarkStart w:id="30" w:name="_Toc12135"/>
      <w:r>
        <w:rPr>
          <w:rFonts w:ascii="宋体" w:hAnsi="宋体"/>
          <w:b/>
          <w:bCs/>
          <w:color w:val="auto"/>
          <w:sz w:val="36"/>
          <w:szCs w:val="36"/>
        </w:rPr>
        <w:t>六   授予合同</w:t>
      </w:r>
      <w:bookmarkEnd w:id="30"/>
    </w:p>
    <w:p>
      <w:pPr>
        <w:numPr>
          <w:ilvl w:val="0"/>
          <w:numId w:val="16"/>
        </w:numPr>
        <w:spacing w:line="400" w:lineRule="exact"/>
        <w:ind w:left="661" w:leftChars="15" w:hanging="630" w:hangingChars="300"/>
        <w:rPr>
          <w:rFonts w:ascii="宋体" w:hAnsi="宋体"/>
          <w:bCs/>
          <w:color w:val="auto"/>
          <w:szCs w:val="21"/>
        </w:rPr>
      </w:pPr>
      <w:r>
        <w:rPr>
          <w:rFonts w:hint="eastAsia" w:ascii="宋体" w:hAnsi="宋体"/>
          <w:bCs/>
          <w:color w:val="auto"/>
          <w:szCs w:val="21"/>
        </w:rPr>
        <w:t xml:space="preserve">  </w:t>
      </w:r>
      <w:r>
        <w:rPr>
          <w:rFonts w:ascii="宋体" w:hAnsi="宋体"/>
          <w:bCs/>
          <w:color w:val="auto"/>
          <w:szCs w:val="21"/>
        </w:rPr>
        <w:t>评</w:t>
      </w:r>
      <w:r>
        <w:rPr>
          <w:rFonts w:hint="eastAsia" w:ascii="宋体" w:hAnsi="宋体"/>
          <w:bCs/>
          <w:color w:val="auto"/>
          <w:szCs w:val="21"/>
        </w:rPr>
        <w:t>审</w:t>
      </w:r>
      <w:r>
        <w:rPr>
          <w:rFonts w:ascii="宋体" w:hAnsi="宋体"/>
          <w:bCs/>
          <w:color w:val="auto"/>
          <w:szCs w:val="21"/>
        </w:rPr>
        <w:t>委员会确定的</w:t>
      </w:r>
      <w:r>
        <w:rPr>
          <w:rFonts w:hint="eastAsia" w:ascii="宋体" w:hAnsi="宋体"/>
          <w:bCs/>
          <w:color w:val="auto"/>
          <w:szCs w:val="21"/>
        </w:rPr>
        <w:t>成交</w:t>
      </w:r>
      <w:r>
        <w:rPr>
          <w:rFonts w:ascii="宋体" w:hAnsi="宋体"/>
          <w:bCs/>
          <w:color w:val="auto"/>
          <w:szCs w:val="21"/>
        </w:rPr>
        <w:t>候选人将按有关规定进行公告，各</w:t>
      </w:r>
      <w:r>
        <w:rPr>
          <w:rFonts w:hint="eastAsia" w:ascii="宋体" w:hAnsi="宋体"/>
          <w:bCs/>
          <w:color w:val="auto"/>
          <w:szCs w:val="21"/>
        </w:rPr>
        <w:t>响应</w:t>
      </w:r>
      <w:r>
        <w:rPr>
          <w:rFonts w:ascii="宋体" w:hAnsi="宋体"/>
          <w:bCs/>
          <w:color w:val="auto"/>
          <w:szCs w:val="21"/>
        </w:rPr>
        <w:t>供应商对评</w:t>
      </w:r>
      <w:r>
        <w:rPr>
          <w:rFonts w:hint="eastAsia" w:ascii="宋体" w:hAnsi="宋体"/>
          <w:bCs/>
          <w:color w:val="auto"/>
          <w:szCs w:val="21"/>
        </w:rPr>
        <w:t>审</w:t>
      </w:r>
      <w:r>
        <w:rPr>
          <w:rFonts w:ascii="宋体" w:hAnsi="宋体"/>
          <w:bCs/>
          <w:color w:val="auto"/>
          <w:szCs w:val="21"/>
        </w:rPr>
        <w:t>结果如有异议，可在规定时间内以书面形式向采购人提出署名质疑，但需对质疑内容的真实性承担法律责任。</w:t>
      </w:r>
    </w:p>
    <w:p>
      <w:pPr>
        <w:spacing w:line="400" w:lineRule="exact"/>
        <w:rPr>
          <w:rFonts w:ascii="宋体" w:hAnsi="宋体"/>
          <w:bCs/>
          <w:color w:val="auto"/>
          <w:szCs w:val="21"/>
        </w:rPr>
      </w:pPr>
      <w:r>
        <w:rPr>
          <w:rFonts w:ascii="宋体" w:hAnsi="宋体"/>
          <w:bCs/>
          <w:color w:val="auto"/>
          <w:szCs w:val="21"/>
        </w:rPr>
        <w:t xml:space="preserve">2．   </w:t>
      </w:r>
      <w:r>
        <w:rPr>
          <w:rFonts w:hint="eastAsia" w:ascii="宋体" w:hAnsi="宋体"/>
          <w:bCs/>
          <w:color w:val="auto"/>
          <w:szCs w:val="21"/>
        </w:rPr>
        <w:t>成交</w:t>
      </w:r>
      <w:r>
        <w:rPr>
          <w:rFonts w:ascii="宋体" w:hAnsi="宋体"/>
          <w:bCs/>
          <w:color w:val="auto"/>
          <w:szCs w:val="21"/>
        </w:rPr>
        <w:t>通知书</w:t>
      </w:r>
    </w:p>
    <w:p>
      <w:pPr>
        <w:spacing w:line="400" w:lineRule="exact"/>
        <w:rPr>
          <w:rFonts w:ascii="宋体" w:hAnsi="宋体"/>
          <w:color w:val="auto"/>
          <w:szCs w:val="21"/>
        </w:rPr>
      </w:pPr>
      <w:r>
        <w:rPr>
          <w:rFonts w:ascii="宋体" w:hAnsi="宋体"/>
          <w:bCs/>
          <w:color w:val="auto"/>
          <w:szCs w:val="21"/>
        </w:rPr>
        <w:t xml:space="preserve">2.1   </w:t>
      </w:r>
      <w:r>
        <w:rPr>
          <w:rFonts w:hint="eastAsia" w:ascii="宋体" w:hAnsi="宋体"/>
          <w:color w:val="auto"/>
          <w:szCs w:val="21"/>
        </w:rPr>
        <w:t>成交</w:t>
      </w:r>
      <w:r>
        <w:rPr>
          <w:rFonts w:ascii="宋体" w:hAnsi="宋体"/>
          <w:color w:val="auto"/>
          <w:szCs w:val="21"/>
        </w:rPr>
        <w:t>人确定后，由</w:t>
      </w:r>
      <w:r>
        <w:rPr>
          <w:rFonts w:hint="eastAsia" w:ascii="宋体" w:hAnsi="宋体"/>
          <w:color w:val="auto"/>
          <w:szCs w:val="21"/>
        </w:rPr>
        <w:t>代理机构</w:t>
      </w:r>
      <w:r>
        <w:rPr>
          <w:rFonts w:ascii="宋体" w:hAnsi="宋体"/>
          <w:color w:val="auto"/>
          <w:szCs w:val="21"/>
        </w:rPr>
        <w:t>向</w:t>
      </w:r>
      <w:r>
        <w:rPr>
          <w:rFonts w:hint="eastAsia" w:ascii="宋体" w:hAnsi="宋体"/>
          <w:color w:val="auto"/>
          <w:szCs w:val="21"/>
        </w:rPr>
        <w:t>成交</w:t>
      </w:r>
      <w:r>
        <w:rPr>
          <w:rFonts w:ascii="宋体" w:hAnsi="宋体"/>
          <w:color w:val="auto"/>
          <w:szCs w:val="21"/>
        </w:rPr>
        <w:t>人发出</w:t>
      </w:r>
      <w:r>
        <w:rPr>
          <w:rFonts w:hint="eastAsia" w:ascii="宋体" w:hAnsi="宋体"/>
          <w:color w:val="auto"/>
          <w:szCs w:val="21"/>
        </w:rPr>
        <w:t>成交</w:t>
      </w:r>
      <w:r>
        <w:rPr>
          <w:rFonts w:ascii="宋体" w:hAnsi="宋体"/>
          <w:color w:val="auto"/>
          <w:szCs w:val="21"/>
        </w:rPr>
        <w:t xml:space="preserve">通知书。 </w:t>
      </w:r>
    </w:p>
    <w:p>
      <w:pPr>
        <w:spacing w:line="400" w:lineRule="exact"/>
        <w:rPr>
          <w:rFonts w:ascii="宋体" w:hAnsi="宋体"/>
          <w:color w:val="auto"/>
          <w:szCs w:val="21"/>
        </w:rPr>
      </w:pPr>
      <w:r>
        <w:rPr>
          <w:rFonts w:ascii="宋体" w:hAnsi="宋体"/>
          <w:bCs/>
          <w:color w:val="auto"/>
          <w:szCs w:val="21"/>
        </w:rPr>
        <w:t xml:space="preserve">2.2  </w:t>
      </w:r>
      <w:r>
        <w:rPr>
          <w:rFonts w:ascii="宋体" w:hAnsi="宋体"/>
          <w:b/>
          <w:bCs/>
          <w:color w:val="auto"/>
          <w:szCs w:val="21"/>
        </w:rPr>
        <w:t xml:space="preserve"> </w:t>
      </w:r>
      <w:r>
        <w:rPr>
          <w:rFonts w:hint="eastAsia" w:ascii="宋体" w:hAnsi="宋体"/>
          <w:color w:val="auto"/>
          <w:szCs w:val="21"/>
        </w:rPr>
        <w:t>成交</w:t>
      </w:r>
      <w:r>
        <w:rPr>
          <w:rFonts w:ascii="宋体" w:hAnsi="宋体"/>
          <w:color w:val="auto"/>
          <w:szCs w:val="21"/>
        </w:rPr>
        <w:t>通知书是合同的一个组成部分,对采购人和</w:t>
      </w:r>
      <w:r>
        <w:rPr>
          <w:rFonts w:hint="eastAsia" w:ascii="宋体" w:hAnsi="宋体"/>
          <w:color w:val="auto"/>
          <w:szCs w:val="21"/>
        </w:rPr>
        <w:t>成交</w:t>
      </w:r>
      <w:r>
        <w:rPr>
          <w:rFonts w:ascii="宋体" w:hAnsi="宋体"/>
          <w:color w:val="auto"/>
          <w:szCs w:val="21"/>
        </w:rPr>
        <w:t>人均具有同等法律效力。</w:t>
      </w:r>
    </w:p>
    <w:p>
      <w:pPr>
        <w:spacing w:line="400" w:lineRule="exact"/>
        <w:rPr>
          <w:rFonts w:ascii="宋体" w:hAnsi="宋体"/>
          <w:bCs/>
          <w:color w:val="auto"/>
          <w:szCs w:val="21"/>
        </w:rPr>
      </w:pPr>
      <w:r>
        <w:rPr>
          <w:rFonts w:ascii="宋体" w:hAnsi="宋体"/>
          <w:bCs/>
          <w:color w:val="auto"/>
          <w:szCs w:val="21"/>
        </w:rPr>
        <w:t>3．   授标时更改采购</w:t>
      </w:r>
      <w:r>
        <w:rPr>
          <w:rFonts w:hint="eastAsia" w:ascii="宋体" w:hAnsi="宋体"/>
          <w:bCs/>
          <w:color w:val="auto"/>
          <w:szCs w:val="21"/>
        </w:rPr>
        <w:t>服务</w:t>
      </w:r>
      <w:r>
        <w:rPr>
          <w:rFonts w:ascii="宋体" w:hAnsi="宋体"/>
          <w:bCs/>
          <w:color w:val="auto"/>
          <w:szCs w:val="21"/>
        </w:rPr>
        <w:t>人员的权力</w:t>
      </w:r>
    </w:p>
    <w:p>
      <w:pPr>
        <w:spacing w:line="400" w:lineRule="exact"/>
        <w:ind w:left="632" w:leftChars="151" w:hanging="315" w:hangingChars="150"/>
        <w:rPr>
          <w:rFonts w:ascii="宋体" w:hAnsi="宋体"/>
          <w:bCs/>
          <w:color w:val="auto"/>
          <w:szCs w:val="21"/>
        </w:rPr>
      </w:pPr>
      <w:r>
        <w:rPr>
          <w:rFonts w:ascii="宋体" w:hAnsi="宋体"/>
          <w:bCs/>
          <w:color w:val="auto"/>
          <w:szCs w:val="21"/>
        </w:rPr>
        <w:t xml:space="preserve">   采购人和采购人在授予合同时有权对</w:t>
      </w:r>
      <w:r>
        <w:rPr>
          <w:rFonts w:hint="eastAsia" w:ascii="宋体" w:hAnsi="宋体"/>
          <w:bCs/>
          <w:color w:val="auto"/>
          <w:szCs w:val="21"/>
        </w:rPr>
        <w:t>服务人员</w:t>
      </w:r>
      <w:r>
        <w:rPr>
          <w:rFonts w:ascii="宋体" w:hAnsi="宋体"/>
          <w:bCs/>
          <w:color w:val="auto"/>
          <w:szCs w:val="21"/>
        </w:rPr>
        <w:t>在一定幅度范围内予以增加或减少,但不得对单价和其他的条款和条件作任何改变。</w:t>
      </w:r>
    </w:p>
    <w:p>
      <w:pPr>
        <w:spacing w:line="400" w:lineRule="exact"/>
        <w:rPr>
          <w:rFonts w:ascii="宋体" w:hAnsi="宋体"/>
          <w:bCs/>
          <w:color w:val="auto"/>
          <w:szCs w:val="21"/>
        </w:rPr>
      </w:pPr>
      <w:r>
        <w:rPr>
          <w:rFonts w:ascii="宋体" w:hAnsi="宋体"/>
          <w:bCs/>
          <w:color w:val="auto"/>
          <w:szCs w:val="21"/>
        </w:rPr>
        <w:t>4．   签订合同</w:t>
      </w:r>
    </w:p>
    <w:p>
      <w:pPr>
        <w:spacing w:line="400" w:lineRule="exact"/>
        <w:rPr>
          <w:rFonts w:ascii="宋体" w:hAnsi="宋体"/>
          <w:color w:val="auto"/>
          <w:szCs w:val="21"/>
        </w:rPr>
      </w:pPr>
      <w:r>
        <w:rPr>
          <w:rFonts w:ascii="宋体" w:hAnsi="宋体"/>
          <w:bCs/>
          <w:color w:val="auto"/>
          <w:szCs w:val="21"/>
        </w:rPr>
        <w:t xml:space="preserve">4.1   </w:t>
      </w:r>
      <w:r>
        <w:rPr>
          <w:rFonts w:hint="eastAsia" w:ascii="宋体" w:hAnsi="宋体"/>
          <w:bCs/>
          <w:color w:val="auto"/>
          <w:szCs w:val="21"/>
        </w:rPr>
        <w:t>成交</w:t>
      </w:r>
      <w:r>
        <w:rPr>
          <w:rFonts w:ascii="宋体" w:hAnsi="宋体"/>
          <w:bCs/>
          <w:color w:val="auto"/>
          <w:szCs w:val="21"/>
        </w:rPr>
        <w:t>人应按</w:t>
      </w:r>
      <w:r>
        <w:rPr>
          <w:rFonts w:hint="eastAsia" w:ascii="宋体" w:hAnsi="宋体"/>
          <w:bCs/>
          <w:color w:val="auto"/>
          <w:szCs w:val="21"/>
        </w:rPr>
        <w:t>成交</w:t>
      </w:r>
      <w:r>
        <w:rPr>
          <w:rFonts w:ascii="宋体" w:hAnsi="宋体"/>
          <w:bCs/>
          <w:color w:val="auto"/>
          <w:szCs w:val="21"/>
        </w:rPr>
        <w:t>通知书规定的时间、地点与采购人签订合同。</w:t>
      </w:r>
    </w:p>
    <w:p>
      <w:pPr>
        <w:spacing w:line="400" w:lineRule="exact"/>
        <w:ind w:left="634" w:leftChars="2" w:hanging="630" w:hangingChars="300"/>
        <w:rPr>
          <w:rFonts w:ascii="宋体" w:hAnsi="宋体"/>
          <w:color w:val="auto"/>
          <w:szCs w:val="21"/>
        </w:rPr>
      </w:pPr>
      <w:r>
        <w:rPr>
          <w:rFonts w:ascii="宋体" w:hAnsi="宋体"/>
          <w:color w:val="auto"/>
          <w:szCs w:val="21"/>
        </w:rPr>
        <w:t xml:space="preserve">4.2   </w:t>
      </w:r>
      <w:r>
        <w:rPr>
          <w:rFonts w:ascii="宋体" w:hAnsi="宋体"/>
          <w:color w:val="auto"/>
          <w:spacing w:val="6"/>
          <w:szCs w:val="21"/>
        </w:rPr>
        <w:t>在签订合同前，采购人有权在</w:t>
      </w:r>
      <w:r>
        <w:rPr>
          <w:rFonts w:hint="eastAsia" w:ascii="宋体" w:hAnsi="宋体"/>
          <w:color w:val="auto"/>
          <w:spacing w:val="6"/>
          <w:szCs w:val="21"/>
        </w:rPr>
        <w:t>成交</w:t>
      </w:r>
      <w:r>
        <w:rPr>
          <w:rFonts w:ascii="宋体" w:hAnsi="宋体"/>
          <w:color w:val="auto"/>
          <w:spacing w:val="6"/>
          <w:szCs w:val="21"/>
        </w:rPr>
        <w:t>总价不变的前提下要求</w:t>
      </w:r>
      <w:r>
        <w:rPr>
          <w:rFonts w:hint="eastAsia" w:ascii="宋体" w:hAnsi="宋体"/>
          <w:color w:val="auto"/>
          <w:spacing w:val="6"/>
          <w:szCs w:val="21"/>
        </w:rPr>
        <w:t>成交</w:t>
      </w:r>
      <w:r>
        <w:rPr>
          <w:rFonts w:ascii="宋体" w:hAnsi="宋体"/>
          <w:color w:val="auto"/>
          <w:spacing w:val="6"/>
          <w:szCs w:val="21"/>
        </w:rPr>
        <w:t>单位对商务报价中的不平衡报价和缺漏项进行调整，如果</w:t>
      </w:r>
      <w:r>
        <w:rPr>
          <w:rFonts w:hint="eastAsia" w:ascii="宋体" w:hAnsi="宋体"/>
          <w:color w:val="auto"/>
          <w:spacing w:val="6"/>
          <w:szCs w:val="21"/>
        </w:rPr>
        <w:t>成交</w:t>
      </w:r>
      <w:r>
        <w:rPr>
          <w:rFonts w:ascii="宋体" w:hAnsi="宋体"/>
          <w:color w:val="auto"/>
          <w:spacing w:val="6"/>
          <w:szCs w:val="21"/>
        </w:rPr>
        <w:t>单位无合理理由拒绝调整，其</w:t>
      </w:r>
      <w:r>
        <w:rPr>
          <w:rFonts w:hint="eastAsia" w:ascii="宋体" w:hAnsi="宋体"/>
          <w:color w:val="auto"/>
          <w:spacing w:val="6"/>
          <w:szCs w:val="21"/>
        </w:rPr>
        <w:t>成交</w:t>
      </w:r>
      <w:r>
        <w:rPr>
          <w:rFonts w:ascii="宋体" w:hAnsi="宋体"/>
          <w:color w:val="auto"/>
          <w:spacing w:val="6"/>
          <w:szCs w:val="21"/>
        </w:rPr>
        <w:t>资格将被取消，将被列入政府采购黑名单，且将导致其它进一步的赔偿和处罚。</w:t>
      </w:r>
    </w:p>
    <w:p>
      <w:pPr>
        <w:spacing w:line="400" w:lineRule="exact"/>
        <w:ind w:left="630" w:hanging="630" w:hangingChars="300"/>
        <w:rPr>
          <w:rFonts w:ascii="宋体" w:hAnsi="宋体"/>
          <w:b/>
          <w:color w:val="auto"/>
          <w:spacing w:val="6"/>
          <w:szCs w:val="21"/>
        </w:rPr>
      </w:pPr>
      <w:r>
        <w:rPr>
          <w:rFonts w:ascii="宋体" w:hAnsi="宋体"/>
          <w:color w:val="auto"/>
          <w:szCs w:val="21"/>
        </w:rPr>
        <w:t xml:space="preserve">4.3   </w:t>
      </w:r>
      <w:r>
        <w:rPr>
          <w:rFonts w:hint="eastAsia" w:ascii="宋体" w:hAnsi="宋体"/>
          <w:color w:val="auto"/>
          <w:szCs w:val="21"/>
        </w:rPr>
        <w:t>磋商</w:t>
      </w:r>
      <w:r>
        <w:rPr>
          <w:rFonts w:ascii="宋体" w:hAnsi="宋体"/>
          <w:color w:val="auto"/>
          <w:szCs w:val="21"/>
        </w:rPr>
        <w:t>文件、</w:t>
      </w:r>
      <w:r>
        <w:rPr>
          <w:rFonts w:hint="eastAsia" w:ascii="宋体" w:hAnsi="宋体"/>
          <w:color w:val="auto"/>
          <w:szCs w:val="21"/>
        </w:rPr>
        <w:t>成交</w:t>
      </w:r>
      <w:r>
        <w:rPr>
          <w:rFonts w:ascii="宋体" w:hAnsi="宋体"/>
          <w:color w:val="auto"/>
          <w:szCs w:val="21"/>
        </w:rPr>
        <w:t>人的响应文件、</w:t>
      </w:r>
      <w:r>
        <w:rPr>
          <w:rFonts w:hint="eastAsia" w:ascii="宋体" w:hAnsi="宋体"/>
          <w:color w:val="auto"/>
          <w:szCs w:val="21"/>
        </w:rPr>
        <w:t>磋商响应文件</w:t>
      </w:r>
      <w:r>
        <w:rPr>
          <w:rFonts w:ascii="宋体" w:hAnsi="宋体"/>
          <w:color w:val="auto"/>
          <w:szCs w:val="21"/>
        </w:rPr>
        <w:t>修改文件、评</w:t>
      </w:r>
      <w:r>
        <w:rPr>
          <w:rFonts w:hint="eastAsia" w:ascii="宋体" w:hAnsi="宋体"/>
          <w:color w:val="auto"/>
          <w:szCs w:val="21"/>
        </w:rPr>
        <w:t>审</w:t>
      </w:r>
      <w:r>
        <w:rPr>
          <w:rFonts w:ascii="宋体" w:hAnsi="宋体"/>
          <w:color w:val="auto"/>
          <w:szCs w:val="21"/>
        </w:rPr>
        <w:t>过程中有关澄清文件及经</w:t>
      </w:r>
      <w:r>
        <w:rPr>
          <w:rFonts w:hint="eastAsia" w:ascii="宋体" w:hAnsi="宋体"/>
          <w:color w:val="auto"/>
          <w:szCs w:val="21"/>
        </w:rPr>
        <w:t>磋商</w:t>
      </w:r>
      <w:r>
        <w:rPr>
          <w:rFonts w:ascii="宋体" w:hAnsi="宋体"/>
          <w:color w:val="auto"/>
          <w:szCs w:val="21"/>
        </w:rPr>
        <w:t>供应商和评委双方签字的询标纪要和</w:t>
      </w:r>
      <w:r>
        <w:rPr>
          <w:rFonts w:hint="eastAsia" w:ascii="宋体" w:hAnsi="宋体"/>
          <w:color w:val="auto"/>
          <w:szCs w:val="21"/>
        </w:rPr>
        <w:t>成交</w:t>
      </w:r>
      <w:r>
        <w:rPr>
          <w:rFonts w:ascii="宋体" w:hAnsi="宋体"/>
          <w:color w:val="auto"/>
          <w:szCs w:val="21"/>
        </w:rPr>
        <w:t>通知书均作为合同附件。</w:t>
      </w:r>
    </w:p>
    <w:p>
      <w:pPr>
        <w:spacing w:line="400" w:lineRule="exact"/>
        <w:rPr>
          <w:rFonts w:ascii="宋体" w:hAnsi="宋体"/>
          <w:color w:val="auto"/>
          <w:szCs w:val="21"/>
        </w:rPr>
      </w:pPr>
      <w:r>
        <w:rPr>
          <w:rFonts w:ascii="宋体" w:hAnsi="宋体"/>
          <w:color w:val="auto"/>
          <w:szCs w:val="21"/>
        </w:rPr>
        <w:t>4.4   拒签合同的违约责任</w:t>
      </w:r>
    </w:p>
    <w:p>
      <w:pPr>
        <w:spacing w:line="400" w:lineRule="exact"/>
        <w:ind w:left="647" w:leftChars="308"/>
        <w:rPr>
          <w:rFonts w:ascii="宋体" w:hAnsi="宋体"/>
          <w:color w:val="auto"/>
          <w:spacing w:val="6"/>
          <w:szCs w:val="21"/>
        </w:rPr>
      </w:pPr>
      <w:r>
        <w:rPr>
          <w:rFonts w:hint="eastAsia" w:ascii="宋体" w:hAnsi="宋体"/>
          <w:color w:val="auto"/>
          <w:spacing w:val="6"/>
          <w:szCs w:val="21"/>
        </w:rPr>
        <w:t>成交</w:t>
      </w:r>
      <w:r>
        <w:rPr>
          <w:rFonts w:ascii="宋体" w:hAnsi="宋体"/>
          <w:color w:val="auto"/>
          <w:spacing w:val="6"/>
          <w:szCs w:val="21"/>
        </w:rPr>
        <w:t>人接到</w:t>
      </w:r>
      <w:r>
        <w:rPr>
          <w:rFonts w:hint="eastAsia" w:ascii="宋体" w:hAnsi="宋体"/>
          <w:color w:val="auto"/>
          <w:spacing w:val="6"/>
          <w:szCs w:val="21"/>
        </w:rPr>
        <w:t>成交</w:t>
      </w:r>
      <w:r>
        <w:rPr>
          <w:rFonts w:ascii="宋体" w:hAnsi="宋体"/>
          <w:color w:val="auto"/>
          <w:spacing w:val="6"/>
          <w:szCs w:val="21"/>
        </w:rPr>
        <w:t>通知书后，在规定时间内借故否认已经承诺的条件而拒签合同的，以违约处理，其将被列入政府采购黑名单。</w:t>
      </w:r>
    </w:p>
    <w:p>
      <w:pPr>
        <w:numPr>
          <w:ilvl w:val="0"/>
          <w:numId w:val="17"/>
        </w:numPr>
        <w:spacing w:line="440" w:lineRule="exact"/>
        <w:rPr>
          <w:rFonts w:ascii="宋体" w:hAnsi="宋体"/>
          <w:bCs/>
          <w:color w:val="auto"/>
          <w:szCs w:val="21"/>
        </w:rPr>
      </w:pPr>
      <w:r>
        <w:rPr>
          <w:rFonts w:ascii="宋体" w:hAnsi="宋体"/>
          <w:bCs/>
          <w:color w:val="auto"/>
          <w:szCs w:val="21"/>
        </w:rPr>
        <w:t xml:space="preserve">   </w:t>
      </w:r>
      <w:r>
        <w:rPr>
          <w:rFonts w:hint="eastAsia" w:ascii="宋体" w:hAnsi="宋体"/>
          <w:bCs/>
          <w:color w:val="auto"/>
          <w:szCs w:val="21"/>
        </w:rPr>
        <w:t>履约</w:t>
      </w:r>
      <w:r>
        <w:rPr>
          <w:rFonts w:ascii="宋体" w:hAnsi="宋体"/>
          <w:bCs/>
          <w:color w:val="auto"/>
          <w:szCs w:val="21"/>
        </w:rPr>
        <w:t>保证金</w:t>
      </w:r>
    </w:p>
    <w:p>
      <w:pPr>
        <w:tabs>
          <w:tab w:val="left" w:pos="0"/>
        </w:tabs>
        <w:spacing w:line="420" w:lineRule="exact"/>
        <w:ind w:left="655" w:leftChars="312"/>
        <w:rPr>
          <w:rFonts w:hint="eastAsia" w:ascii="宋体" w:hAnsi="宋体" w:cs="仿宋_GB2312"/>
          <w:b/>
          <w:bCs/>
          <w:color w:val="auto"/>
          <w:szCs w:val="21"/>
          <w:u w:val="single"/>
        </w:rPr>
      </w:pPr>
      <w:r>
        <w:rPr>
          <w:rFonts w:hint="eastAsia" w:ascii="宋体" w:hAnsi="宋体" w:cs="仿宋_GB2312"/>
          <w:b/>
          <w:bCs/>
          <w:color w:val="auto"/>
          <w:szCs w:val="21"/>
          <w:u w:val="single"/>
        </w:rPr>
        <w:t>▲本项目不需要履约保证金。</w:t>
      </w:r>
    </w:p>
    <w:p>
      <w:pPr>
        <w:tabs>
          <w:tab w:val="left" w:pos="0"/>
        </w:tabs>
        <w:spacing w:line="420" w:lineRule="exact"/>
        <w:rPr>
          <w:rFonts w:ascii="宋体" w:hAnsi="宋体"/>
          <w:b/>
          <w:color w:val="auto"/>
          <w:spacing w:val="6"/>
          <w:sz w:val="22"/>
          <w:szCs w:val="22"/>
        </w:rPr>
      </w:pPr>
      <w:r>
        <w:rPr>
          <w:rFonts w:ascii="宋体" w:hAnsi="宋体"/>
          <w:b/>
          <w:color w:val="auto"/>
          <w:spacing w:val="6"/>
          <w:sz w:val="22"/>
          <w:szCs w:val="22"/>
        </w:rPr>
        <w:t xml:space="preserve">6． </w:t>
      </w:r>
      <w:r>
        <w:rPr>
          <w:rFonts w:hint="eastAsia" w:ascii="宋体" w:hAnsi="宋体"/>
          <w:b/>
          <w:color w:val="auto"/>
          <w:spacing w:val="6"/>
          <w:sz w:val="22"/>
          <w:szCs w:val="22"/>
        </w:rPr>
        <w:t>代理</w:t>
      </w:r>
      <w:r>
        <w:rPr>
          <w:rFonts w:ascii="宋体" w:hAnsi="宋体"/>
          <w:b/>
          <w:color w:val="auto"/>
          <w:spacing w:val="6"/>
          <w:sz w:val="22"/>
          <w:szCs w:val="22"/>
        </w:rPr>
        <w:t>服务费</w:t>
      </w:r>
    </w:p>
    <w:p>
      <w:pPr>
        <w:spacing w:line="420" w:lineRule="exact"/>
        <w:ind w:left="675" w:leftChars="110" w:hanging="444" w:hangingChars="200"/>
        <w:rPr>
          <w:rFonts w:hint="eastAsia" w:ascii="宋体" w:hAnsi="宋体"/>
          <w:color w:val="auto"/>
          <w:spacing w:val="6"/>
          <w:szCs w:val="21"/>
        </w:rPr>
      </w:pPr>
      <w:r>
        <w:rPr>
          <w:rFonts w:hint="eastAsia" w:ascii="宋体" w:hAnsi="宋体"/>
          <w:color w:val="auto"/>
          <w:spacing w:val="6"/>
          <w:szCs w:val="21"/>
        </w:rPr>
        <w:t>6.1本次招标，采购代理服务费经结合项目实际情况按人民币</w:t>
      </w:r>
      <w:r>
        <w:rPr>
          <w:rFonts w:hint="eastAsia" w:ascii="宋体" w:hAnsi="宋体"/>
          <w:color w:val="auto"/>
          <w:spacing w:val="6"/>
          <w:szCs w:val="21"/>
          <w:lang w:val="en-US" w:eastAsia="zh-CN"/>
        </w:rPr>
        <w:t>玖仟捌佰</w:t>
      </w:r>
      <w:r>
        <w:rPr>
          <w:rFonts w:hint="eastAsia" w:ascii="宋体" w:hAnsi="宋体"/>
          <w:color w:val="auto"/>
          <w:spacing w:val="6"/>
          <w:szCs w:val="21"/>
        </w:rPr>
        <w:t>元（￥：</w:t>
      </w:r>
      <w:r>
        <w:rPr>
          <w:rFonts w:hint="eastAsia" w:ascii="宋体" w:hAnsi="宋体"/>
          <w:color w:val="auto"/>
          <w:spacing w:val="6"/>
          <w:szCs w:val="21"/>
          <w:lang w:val="en-US" w:eastAsia="zh-CN"/>
        </w:rPr>
        <w:t>9800</w:t>
      </w:r>
      <w:r>
        <w:rPr>
          <w:rFonts w:hint="eastAsia" w:ascii="宋体" w:hAnsi="宋体"/>
          <w:color w:val="auto"/>
          <w:spacing w:val="6"/>
          <w:szCs w:val="21"/>
        </w:rPr>
        <w:t>）包干收取，由代理机构在成交通知书发出之后，成交供应商将代理服务费用支付给招标代理机构。</w:t>
      </w:r>
    </w:p>
    <w:p>
      <w:pPr>
        <w:spacing w:line="420" w:lineRule="exact"/>
        <w:ind w:firstLine="222" w:firstLineChars="100"/>
        <w:rPr>
          <w:rFonts w:hint="eastAsia" w:ascii="宋体" w:hAnsi="宋体"/>
          <w:color w:val="auto"/>
          <w:spacing w:val="6"/>
          <w:szCs w:val="21"/>
        </w:rPr>
      </w:pPr>
      <w:r>
        <w:rPr>
          <w:rFonts w:hint="eastAsia" w:ascii="宋体" w:hAnsi="宋体"/>
          <w:color w:val="auto"/>
          <w:spacing w:val="6"/>
          <w:szCs w:val="21"/>
        </w:rPr>
        <w:t>6.2 采购代理服务费应该是以现金或银行转账形式支付。</w:t>
      </w:r>
    </w:p>
    <w:p>
      <w:pPr>
        <w:spacing w:line="420" w:lineRule="exact"/>
        <w:ind w:firstLine="555" w:firstLineChars="250"/>
        <w:rPr>
          <w:rFonts w:hint="eastAsia" w:ascii="宋体" w:hAnsi="宋体"/>
          <w:color w:val="auto"/>
          <w:spacing w:val="6"/>
          <w:szCs w:val="21"/>
        </w:rPr>
      </w:pPr>
      <w:r>
        <w:rPr>
          <w:rFonts w:hint="eastAsia" w:ascii="宋体" w:hAnsi="宋体"/>
          <w:color w:val="auto"/>
          <w:spacing w:val="6"/>
          <w:szCs w:val="21"/>
        </w:rPr>
        <w:t>开户银行：温州银行股份有限公司鹿城支行</w:t>
      </w:r>
    </w:p>
    <w:p>
      <w:pPr>
        <w:spacing w:line="420" w:lineRule="exact"/>
        <w:ind w:firstLine="555" w:firstLineChars="250"/>
        <w:rPr>
          <w:rFonts w:hint="eastAsia" w:ascii="宋体" w:hAnsi="宋体"/>
          <w:color w:val="auto"/>
          <w:spacing w:val="6"/>
          <w:szCs w:val="21"/>
        </w:rPr>
      </w:pPr>
      <w:r>
        <w:rPr>
          <w:rFonts w:hint="eastAsia" w:ascii="宋体" w:hAnsi="宋体"/>
          <w:color w:val="auto"/>
          <w:spacing w:val="6"/>
          <w:szCs w:val="21"/>
        </w:rPr>
        <w:t>开户名称：温州中致工程项目管理有限公司</w:t>
      </w:r>
    </w:p>
    <w:p>
      <w:pPr>
        <w:spacing w:line="420" w:lineRule="exact"/>
        <w:ind w:firstLine="555" w:firstLineChars="250"/>
        <w:rPr>
          <w:rFonts w:hint="eastAsia" w:ascii="宋体" w:hAnsi="宋体"/>
          <w:b/>
          <w:color w:val="auto"/>
          <w:szCs w:val="21"/>
        </w:rPr>
      </w:pPr>
      <w:r>
        <w:rPr>
          <w:rFonts w:hint="eastAsia" w:ascii="宋体" w:hAnsi="宋体"/>
          <w:color w:val="auto"/>
          <w:spacing w:val="6"/>
          <w:szCs w:val="21"/>
        </w:rPr>
        <w:t>开户账号：715000120190010701</w:t>
      </w:r>
    </w:p>
    <w:p>
      <w:pPr>
        <w:pStyle w:val="3"/>
        <w:spacing w:line="360" w:lineRule="auto"/>
        <w:jc w:val="center"/>
        <w:rPr>
          <w:rFonts w:hint="eastAsia" w:ascii="宋体" w:hAnsi="宋体" w:cs="宋体"/>
          <w:color w:val="auto"/>
          <w:sz w:val="36"/>
          <w:szCs w:val="36"/>
        </w:rPr>
      </w:pPr>
      <w:r>
        <w:rPr>
          <w:rFonts w:ascii="宋体" w:hAnsi="宋体"/>
          <w:b w:val="0"/>
          <w:bCs w:val="0"/>
          <w:color w:val="auto"/>
          <w:sz w:val="36"/>
          <w:szCs w:val="36"/>
        </w:rPr>
        <w:br w:type="page"/>
      </w:r>
      <w:bookmarkStart w:id="31" w:name="_Toc407291243"/>
      <w:bookmarkStart w:id="32" w:name="_Toc8816"/>
      <w:r>
        <w:rPr>
          <w:rFonts w:ascii="宋体" w:hAnsi="宋体"/>
          <w:color w:val="auto"/>
          <w:sz w:val="36"/>
          <w:szCs w:val="36"/>
        </w:rPr>
        <w:t xml:space="preserve">第二部分  </w:t>
      </w:r>
      <w:bookmarkEnd w:id="31"/>
      <w:r>
        <w:rPr>
          <w:rFonts w:hint="eastAsia" w:ascii="宋体" w:hAnsi="宋体" w:cs="宋体"/>
          <w:color w:val="auto"/>
          <w:sz w:val="36"/>
          <w:szCs w:val="36"/>
        </w:rPr>
        <w:t>合同主要条款</w:t>
      </w:r>
      <w:bookmarkEnd w:id="32"/>
      <w:r>
        <w:rPr>
          <w:rFonts w:hint="eastAsia" w:ascii="宋体" w:hAnsi="宋体" w:eastAsia="宋体"/>
          <w:b/>
          <w:color w:val="auto"/>
          <w:sz w:val="32"/>
          <w:szCs w:val="32"/>
          <w:lang w:val="zh-CN"/>
        </w:rPr>
        <w:t>（参考格式）</w:t>
      </w:r>
    </w:p>
    <w:p>
      <w:pPr>
        <w:widowControl/>
        <w:snapToGrid w:val="0"/>
        <w:spacing w:line="420" w:lineRule="atLeast"/>
        <w:jc w:val="left"/>
        <w:rPr>
          <w:rFonts w:ascii="宋体" w:eastAsia="宋体" w:cs="宋体"/>
          <w:b w:val="0"/>
          <w:bCs/>
          <w:color w:val="auto"/>
          <w:sz w:val="22"/>
          <w:szCs w:val="22"/>
        </w:rPr>
      </w:pPr>
      <w:r>
        <w:rPr>
          <w:rFonts w:ascii="宋体" w:eastAsia="宋体" w:cs="宋体"/>
          <w:b w:val="0"/>
          <w:bCs/>
          <w:color w:val="auto"/>
          <w:sz w:val="22"/>
          <w:szCs w:val="22"/>
        </w:rPr>
        <w:t>项目合同编号：</w:t>
      </w:r>
      <w:r>
        <w:rPr>
          <w:rFonts w:ascii="宋体" w:eastAsia="宋体"/>
          <w:b w:val="0"/>
          <w:bCs/>
          <w:color w:val="auto"/>
          <w:sz w:val="22"/>
          <w:szCs w:val="22"/>
        </w:rPr>
        <w:t xml:space="preserve">                       </w:t>
      </w:r>
      <w:r>
        <w:rPr>
          <w:rFonts w:hint="eastAsia" w:ascii="宋体" w:eastAsia="宋体"/>
          <w:b w:val="0"/>
          <w:bCs/>
          <w:color w:val="auto"/>
          <w:sz w:val="22"/>
          <w:szCs w:val="22"/>
        </w:rPr>
        <w:t xml:space="preserve">                      </w:t>
      </w:r>
      <w:r>
        <w:rPr>
          <w:rFonts w:ascii="宋体" w:eastAsia="宋体"/>
          <w:b w:val="0"/>
          <w:bCs/>
          <w:color w:val="auto"/>
          <w:sz w:val="22"/>
          <w:szCs w:val="22"/>
        </w:rPr>
        <w:t xml:space="preserve">  </w:t>
      </w:r>
      <w:r>
        <w:rPr>
          <w:rFonts w:hint="eastAsia" w:ascii="宋体" w:eastAsia="宋体" w:cs="宋体"/>
          <w:b w:val="0"/>
          <w:bCs/>
          <w:color w:val="auto"/>
          <w:sz w:val="22"/>
          <w:szCs w:val="22"/>
        </w:rPr>
        <w:t>密级：</w:t>
      </w:r>
    </w:p>
    <w:p>
      <w:pPr>
        <w:widowControl/>
        <w:tabs>
          <w:tab w:val="left" w:pos="5810"/>
        </w:tabs>
        <w:snapToGrid w:val="0"/>
        <w:spacing w:line="420" w:lineRule="atLeast"/>
        <w:jc w:val="left"/>
        <w:rPr>
          <w:rFonts w:ascii="宋体" w:eastAsia="宋体" w:cs="宋体"/>
          <w:b w:val="0"/>
          <w:bCs/>
          <w:color w:val="auto"/>
          <w:sz w:val="32"/>
        </w:rPr>
      </w:pPr>
      <w:r>
        <w:rPr>
          <w:rFonts w:ascii="宋体" w:eastAsia="宋体" w:cs="宋体"/>
          <w:b w:val="0"/>
          <w:bCs/>
          <w:color w:val="auto"/>
          <w:sz w:val="32"/>
        </w:rPr>
        <w:tab/>
      </w:r>
    </w:p>
    <w:p>
      <w:pPr>
        <w:tabs>
          <w:tab w:val="left" w:pos="9639"/>
        </w:tabs>
        <w:ind w:right="55" w:rightChars="26"/>
        <w:jc w:val="center"/>
        <w:rPr>
          <w:rFonts w:ascii="宋体" w:hAnsi="宋体" w:eastAsia="宋体" w:cs="方正宋三简体"/>
          <w:color w:val="auto"/>
          <w:w w:val="105"/>
          <w:sz w:val="44"/>
          <w:szCs w:val="44"/>
        </w:rPr>
      </w:pPr>
    </w:p>
    <w:p>
      <w:pPr>
        <w:tabs>
          <w:tab w:val="left" w:pos="9639"/>
        </w:tabs>
        <w:ind w:right="55" w:rightChars="26"/>
        <w:jc w:val="center"/>
        <w:rPr>
          <w:rFonts w:ascii="宋体" w:hAnsi="宋体" w:eastAsia="宋体" w:cs="方正宋三简体"/>
          <w:color w:val="auto"/>
          <w:w w:val="105"/>
          <w:sz w:val="44"/>
          <w:szCs w:val="44"/>
        </w:rPr>
      </w:pPr>
    </w:p>
    <w:p>
      <w:pPr>
        <w:tabs>
          <w:tab w:val="left" w:pos="9639"/>
        </w:tabs>
        <w:ind w:right="55" w:rightChars="26"/>
        <w:jc w:val="center"/>
        <w:rPr>
          <w:rFonts w:ascii="宋体" w:hAnsi="宋体" w:eastAsia="宋体" w:cs="方正宋三简体"/>
          <w:color w:val="auto"/>
          <w:w w:val="105"/>
          <w:sz w:val="44"/>
          <w:szCs w:val="44"/>
        </w:rPr>
      </w:pPr>
    </w:p>
    <w:p>
      <w:pPr>
        <w:tabs>
          <w:tab w:val="left" w:pos="9639"/>
        </w:tabs>
        <w:ind w:right="55" w:rightChars="26"/>
        <w:jc w:val="center"/>
        <w:rPr>
          <w:rFonts w:ascii="宋体" w:hAnsi="宋体" w:eastAsia="宋体" w:cs="方正宋三简体"/>
          <w:color w:val="auto"/>
          <w:w w:val="105"/>
          <w:sz w:val="44"/>
          <w:szCs w:val="44"/>
        </w:rPr>
      </w:pPr>
    </w:p>
    <w:p>
      <w:pPr>
        <w:tabs>
          <w:tab w:val="left" w:pos="9639"/>
        </w:tabs>
        <w:ind w:right="55" w:rightChars="26"/>
        <w:jc w:val="center"/>
        <w:rPr>
          <w:rFonts w:ascii="宋体" w:hAnsi="宋体" w:eastAsia="宋体" w:cs="方正宋三简体"/>
          <w:color w:val="auto"/>
          <w:w w:val="105"/>
          <w:sz w:val="44"/>
          <w:szCs w:val="44"/>
        </w:rPr>
      </w:pPr>
    </w:p>
    <w:p>
      <w:pPr>
        <w:tabs>
          <w:tab w:val="left" w:pos="9639"/>
        </w:tabs>
        <w:ind w:right="55" w:rightChars="26"/>
        <w:jc w:val="center"/>
        <w:rPr>
          <w:rFonts w:hint="eastAsia" w:ascii="宋体" w:hAnsi="宋体" w:eastAsia="宋体" w:cs="方正宋三简体"/>
          <w:color w:val="auto"/>
          <w:w w:val="105"/>
          <w:sz w:val="44"/>
          <w:szCs w:val="44"/>
          <w:lang w:eastAsia="zh-CN"/>
        </w:rPr>
      </w:pPr>
      <w:r>
        <w:rPr>
          <w:rFonts w:hint="eastAsia" w:ascii="宋体" w:hAnsi="宋体" w:eastAsia="宋体" w:cs="方正宋三简体"/>
          <w:color w:val="auto"/>
          <w:w w:val="105"/>
          <w:sz w:val="44"/>
          <w:szCs w:val="44"/>
          <w:lang w:eastAsia="zh-CN"/>
        </w:rPr>
        <w:t>温州地区金温货线场站调整布局研究</w:t>
      </w:r>
    </w:p>
    <w:p>
      <w:pPr>
        <w:tabs>
          <w:tab w:val="left" w:pos="9639"/>
        </w:tabs>
        <w:ind w:right="55" w:rightChars="26"/>
        <w:jc w:val="center"/>
        <w:rPr>
          <w:rFonts w:ascii="宋体" w:hAnsi="宋体" w:eastAsia="宋体" w:cs="方正宋三简体"/>
          <w:color w:val="auto"/>
          <w:w w:val="105"/>
          <w:sz w:val="44"/>
          <w:szCs w:val="44"/>
        </w:rPr>
      </w:pPr>
      <w:r>
        <w:rPr>
          <w:rFonts w:hint="eastAsia" w:ascii="宋体" w:hAnsi="宋体" w:eastAsia="宋体" w:cs="方正宋三简体"/>
          <w:color w:val="auto"/>
          <w:w w:val="105"/>
          <w:sz w:val="44"/>
          <w:szCs w:val="44"/>
        </w:rPr>
        <w:t>服务合同</w:t>
      </w:r>
    </w:p>
    <w:p>
      <w:pPr>
        <w:tabs>
          <w:tab w:val="left" w:pos="9639"/>
        </w:tabs>
        <w:ind w:right="55" w:rightChars="26"/>
        <w:jc w:val="center"/>
        <w:rPr>
          <w:rFonts w:ascii="宋体" w:hAnsi="宋体" w:eastAsia="宋体" w:cs="方正宋三简体"/>
          <w:color w:val="auto"/>
          <w:w w:val="105"/>
          <w:sz w:val="44"/>
          <w:szCs w:val="44"/>
        </w:rPr>
      </w:pPr>
    </w:p>
    <w:p>
      <w:pPr>
        <w:tabs>
          <w:tab w:val="left" w:pos="9639"/>
        </w:tabs>
        <w:ind w:right="55" w:rightChars="26"/>
        <w:jc w:val="center"/>
        <w:rPr>
          <w:rFonts w:ascii="宋体" w:hAnsi="宋体" w:eastAsia="宋体" w:cs="方正宋三简体"/>
          <w:color w:val="auto"/>
          <w:w w:val="105"/>
          <w:sz w:val="44"/>
          <w:szCs w:val="44"/>
        </w:rPr>
      </w:pPr>
    </w:p>
    <w:p>
      <w:pPr>
        <w:tabs>
          <w:tab w:val="left" w:pos="9639"/>
        </w:tabs>
        <w:ind w:right="55" w:rightChars="26"/>
        <w:jc w:val="center"/>
        <w:rPr>
          <w:rFonts w:ascii="宋体" w:hAnsi="宋体" w:eastAsia="宋体" w:cs="方正宋三简体"/>
          <w:color w:val="auto"/>
          <w:w w:val="105"/>
          <w:sz w:val="44"/>
          <w:szCs w:val="44"/>
        </w:rPr>
      </w:pPr>
    </w:p>
    <w:p>
      <w:pPr>
        <w:tabs>
          <w:tab w:val="left" w:pos="9639"/>
        </w:tabs>
        <w:ind w:right="55" w:rightChars="26"/>
        <w:jc w:val="center"/>
        <w:rPr>
          <w:rFonts w:ascii="宋体" w:hAnsi="宋体" w:eastAsia="宋体" w:cs="方正宋三简体"/>
          <w:color w:val="auto"/>
          <w:w w:val="105"/>
          <w:sz w:val="44"/>
          <w:szCs w:val="44"/>
        </w:rPr>
      </w:pPr>
    </w:p>
    <w:p>
      <w:pPr>
        <w:tabs>
          <w:tab w:val="left" w:pos="9639"/>
        </w:tabs>
        <w:ind w:right="55" w:rightChars="26"/>
        <w:jc w:val="center"/>
        <w:rPr>
          <w:rFonts w:ascii="宋体" w:hAnsi="宋体" w:eastAsia="宋体" w:cs="方正宋三简体"/>
          <w:color w:val="auto"/>
          <w:w w:val="105"/>
          <w:sz w:val="44"/>
          <w:szCs w:val="44"/>
        </w:rPr>
      </w:pPr>
    </w:p>
    <w:p>
      <w:pPr>
        <w:tabs>
          <w:tab w:val="left" w:pos="9639"/>
        </w:tabs>
        <w:ind w:right="55" w:rightChars="26"/>
        <w:jc w:val="center"/>
        <w:rPr>
          <w:rFonts w:ascii="宋体" w:hAnsi="宋体" w:eastAsia="宋体" w:cs="方正宋三简体"/>
          <w:color w:val="auto"/>
          <w:w w:val="105"/>
          <w:sz w:val="44"/>
          <w:szCs w:val="44"/>
        </w:rPr>
      </w:pPr>
    </w:p>
    <w:p>
      <w:pPr>
        <w:tabs>
          <w:tab w:val="left" w:pos="9639"/>
        </w:tabs>
        <w:ind w:right="55" w:rightChars="26"/>
        <w:jc w:val="center"/>
        <w:rPr>
          <w:rFonts w:ascii="宋体" w:hAnsi="宋体" w:eastAsia="宋体" w:cs="方正宋三简体"/>
          <w:color w:val="auto"/>
          <w:w w:val="105"/>
          <w:sz w:val="44"/>
          <w:szCs w:val="44"/>
        </w:rPr>
      </w:pPr>
    </w:p>
    <w:p>
      <w:pPr>
        <w:tabs>
          <w:tab w:val="left" w:pos="9639"/>
        </w:tabs>
        <w:ind w:right="55" w:rightChars="26"/>
        <w:jc w:val="center"/>
        <w:rPr>
          <w:rFonts w:ascii="宋体" w:hAnsi="宋体" w:eastAsia="宋体" w:cs="方正宋三简体"/>
          <w:color w:val="auto"/>
          <w:w w:val="105"/>
          <w:sz w:val="44"/>
          <w:szCs w:val="44"/>
        </w:rPr>
      </w:pPr>
    </w:p>
    <w:p>
      <w:pPr>
        <w:tabs>
          <w:tab w:val="left" w:pos="9639"/>
        </w:tabs>
        <w:ind w:right="55" w:rightChars="26"/>
        <w:jc w:val="center"/>
        <w:rPr>
          <w:rFonts w:ascii="宋体" w:hAnsi="宋体" w:eastAsia="宋体" w:cs="方正宋三简体"/>
          <w:color w:val="auto"/>
          <w:w w:val="105"/>
          <w:sz w:val="44"/>
          <w:szCs w:val="44"/>
        </w:rPr>
      </w:pPr>
    </w:p>
    <w:p>
      <w:pPr>
        <w:tabs>
          <w:tab w:val="left" w:pos="9639"/>
        </w:tabs>
        <w:ind w:right="55" w:rightChars="26"/>
        <w:jc w:val="center"/>
        <w:rPr>
          <w:rFonts w:ascii="宋体" w:hAnsi="宋体" w:eastAsia="宋体" w:cs="方正宋三简体"/>
          <w:color w:val="auto"/>
          <w:w w:val="105"/>
          <w:sz w:val="44"/>
          <w:szCs w:val="44"/>
        </w:rPr>
      </w:pPr>
    </w:p>
    <w:p>
      <w:pPr>
        <w:spacing w:line="288" w:lineRule="auto"/>
        <w:ind w:firstLine="640" w:firstLineChars="200"/>
        <w:rPr>
          <w:rFonts w:ascii="宋体" w:hAnsi="宋体" w:eastAsia="宋体"/>
          <w:b w:val="0"/>
          <w:color w:val="auto"/>
          <w:kern w:val="2"/>
          <w:sz w:val="32"/>
          <w:szCs w:val="32"/>
          <w:u w:val="single"/>
        </w:rPr>
      </w:pPr>
      <w:r>
        <w:rPr>
          <w:rFonts w:hint="eastAsia" w:ascii="宋体" w:hAnsi="宋体" w:eastAsia="宋体"/>
          <w:b w:val="0"/>
          <w:color w:val="auto"/>
          <w:kern w:val="2"/>
          <w:sz w:val="32"/>
          <w:szCs w:val="32"/>
        </w:rPr>
        <w:t>委托单位：</w:t>
      </w:r>
      <w:r>
        <w:rPr>
          <w:rFonts w:hint="eastAsia" w:ascii="宋体" w:hAnsi="宋体" w:eastAsia="宋体"/>
          <w:b w:val="0"/>
          <w:color w:val="auto"/>
          <w:kern w:val="2"/>
          <w:sz w:val="32"/>
          <w:szCs w:val="32"/>
          <w:u w:val="single"/>
          <w:lang w:eastAsia="zh-CN"/>
        </w:rPr>
        <w:t>温州市铁路与城市轨道交通建设管理中心</w:t>
      </w:r>
      <w:r>
        <w:rPr>
          <w:rFonts w:hint="eastAsia" w:ascii="宋体" w:hAnsi="宋体" w:eastAsia="宋体"/>
          <w:b w:val="0"/>
          <w:color w:val="auto"/>
          <w:kern w:val="2"/>
          <w:sz w:val="32"/>
          <w:szCs w:val="32"/>
          <w:u w:val="single"/>
        </w:rPr>
        <w:t xml:space="preserve">   </w:t>
      </w:r>
    </w:p>
    <w:p>
      <w:pPr>
        <w:spacing w:line="288" w:lineRule="auto"/>
        <w:ind w:firstLine="640" w:firstLineChars="200"/>
        <w:rPr>
          <w:rFonts w:ascii="宋体" w:hAnsi="宋体" w:eastAsia="宋体"/>
          <w:b w:val="0"/>
          <w:color w:val="auto"/>
          <w:kern w:val="2"/>
          <w:sz w:val="32"/>
          <w:szCs w:val="32"/>
          <w:u w:val="single"/>
        </w:rPr>
      </w:pPr>
      <w:r>
        <w:rPr>
          <w:rFonts w:hint="eastAsia" w:ascii="宋体" w:hAnsi="宋体" w:eastAsia="宋体"/>
          <w:b w:val="0"/>
          <w:color w:val="auto"/>
          <w:kern w:val="2"/>
          <w:sz w:val="32"/>
          <w:szCs w:val="32"/>
        </w:rPr>
        <w:t>承担单位：</w:t>
      </w:r>
      <w:r>
        <w:rPr>
          <w:rFonts w:hint="eastAsia" w:ascii="宋体" w:hAnsi="宋体" w:eastAsia="宋体"/>
          <w:b w:val="0"/>
          <w:color w:val="auto"/>
          <w:kern w:val="2"/>
          <w:sz w:val="32"/>
          <w:szCs w:val="32"/>
          <w:u w:val="single"/>
        </w:rPr>
        <w:t xml:space="preserve">                         </w:t>
      </w:r>
    </w:p>
    <w:p>
      <w:pPr>
        <w:tabs>
          <w:tab w:val="left" w:pos="9639"/>
        </w:tabs>
        <w:ind w:right="55" w:rightChars="26"/>
        <w:jc w:val="center"/>
        <w:rPr>
          <w:rFonts w:ascii="宋体" w:hAnsi="宋体" w:eastAsia="宋体" w:cs="方正宋三简体"/>
          <w:color w:val="auto"/>
          <w:w w:val="105"/>
          <w:sz w:val="44"/>
          <w:szCs w:val="44"/>
        </w:rPr>
      </w:pPr>
    </w:p>
    <w:p>
      <w:pPr>
        <w:tabs>
          <w:tab w:val="left" w:pos="9639"/>
        </w:tabs>
        <w:ind w:right="55" w:rightChars="26"/>
        <w:jc w:val="center"/>
        <w:rPr>
          <w:rFonts w:ascii="宋体" w:hAnsi="宋体" w:eastAsia="宋体" w:cs="方正宋三简体"/>
          <w:color w:val="auto"/>
          <w:w w:val="105"/>
          <w:sz w:val="44"/>
          <w:szCs w:val="44"/>
        </w:rPr>
      </w:pPr>
    </w:p>
    <w:p>
      <w:pPr>
        <w:tabs>
          <w:tab w:val="left" w:pos="9639"/>
        </w:tabs>
        <w:ind w:right="55" w:rightChars="26"/>
        <w:jc w:val="center"/>
        <w:rPr>
          <w:rFonts w:ascii="宋体" w:hAnsi="宋体" w:eastAsia="宋体" w:cs="方正宋三简体"/>
          <w:color w:val="auto"/>
          <w:w w:val="105"/>
          <w:sz w:val="44"/>
          <w:szCs w:val="44"/>
        </w:rPr>
      </w:pPr>
    </w:p>
    <w:p>
      <w:pPr>
        <w:snapToGrid w:val="0"/>
        <w:spacing w:line="400" w:lineRule="exact"/>
        <w:rPr>
          <w:rFonts w:ascii="宋体" w:hAnsi="宋体" w:eastAsia="宋体"/>
          <w:b w:val="0"/>
          <w:color w:val="auto"/>
          <w:kern w:val="2"/>
          <w:sz w:val="22"/>
          <w:szCs w:val="22"/>
        </w:rPr>
      </w:pPr>
      <w:r>
        <w:rPr>
          <w:rFonts w:hint="eastAsia" w:ascii="宋体" w:hAnsi="宋体" w:eastAsia="宋体" w:cs="方正黑体简体"/>
          <w:b w:val="0"/>
          <w:color w:val="auto"/>
          <w:spacing w:val="10"/>
          <w:w w:val="105"/>
          <w:sz w:val="22"/>
          <w:szCs w:val="22"/>
        </w:rPr>
        <w:t>甲方</w:t>
      </w:r>
      <w:r>
        <w:rPr>
          <w:rFonts w:ascii="宋体" w:hAnsi="宋体" w:eastAsia="宋体" w:cs="方正黑体简体"/>
          <w:b w:val="0"/>
          <w:color w:val="auto"/>
          <w:spacing w:val="10"/>
          <w:w w:val="105"/>
          <w:sz w:val="22"/>
          <w:szCs w:val="22"/>
        </w:rPr>
        <w:t>(</w:t>
      </w:r>
      <w:r>
        <w:rPr>
          <w:rFonts w:hint="eastAsia" w:ascii="宋体" w:hAnsi="宋体" w:eastAsia="宋体" w:cs="方正黑体简体"/>
          <w:b w:val="0"/>
          <w:color w:val="auto"/>
          <w:spacing w:val="10"/>
          <w:w w:val="105"/>
          <w:sz w:val="22"/>
          <w:szCs w:val="22"/>
        </w:rPr>
        <w:t>委托方</w:t>
      </w:r>
      <w:r>
        <w:rPr>
          <w:rFonts w:ascii="宋体" w:hAnsi="宋体" w:eastAsia="宋体" w:cs="方正黑体简体"/>
          <w:b w:val="0"/>
          <w:color w:val="auto"/>
          <w:spacing w:val="10"/>
          <w:w w:val="105"/>
          <w:sz w:val="22"/>
          <w:szCs w:val="22"/>
        </w:rPr>
        <w:t>)</w:t>
      </w:r>
      <w:r>
        <w:rPr>
          <w:rFonts w:hint="eastAsia" w:ascii="宋体" w:hAnsi="宋体" w:eastAsia="宋体" w:cs="方正黑体简体"/>
          <w:b w:val="0"/>
          <w:color w:val="auto"/>
          <w:spacing w:val="10"/>
          <w:w w:val="105"/>
          <w:sz w:val="22"/>
          <w:szCs w:val="22"/>
        </w:rPr>
        <w:t>：</w:t>
      </w:r>
      <w:r>
        <w:rPr>
          <w:rFonts w:hint="eastAsia" w:ascii="宋体" w:hAnsi="宋体" w:eastAsia="宋体"/>
          <w:b w:val="0"/>
          <w:color w:val="auto"/>
          <w:kern w:val="2"/>
          <w:sz w:val="22"/>
          <w:szCs w:val="22"/>
          <w:u w:val="single"/>
          <w:lang w:eastAsia="zh-CN"/>
        </w:rPr>
        <w:t>温州市铁路与城市轨道交通建设管理中心</w:t>
      </w:r>
      <w:r>
        <w:rPr>
          <w:rFonts w:hint="eastAsia" w:ascii="宋体" w:hAnsi="宋体" w:eastAsia="宋体"/>
          <w:b w:val="0"/>
          <w:color w:val="auto"/>
          <w:kern w:val="2"/>
          <w:sz w:val="22"/>
          <w:szCs w:val="22"/>
          <w:u w:val="single"/>
        </w:rPr>
        <w:t xml:space="preserve">    </w:t>
      </w:r>
    </w:p>
    <w:p>
      <w:pPr>
        <w:snapToGrid w:val="0"/>
        <w:spacing w:line="400" w:lineRule="exact"/>
        <w:rPr>
          <w:rFonts w:ascii="宋体" w:hAnsi="宋体" w:eastAsia="宋体"/>
          <w:b w:val="0"/>
          <w:color w:val="auto"/>
          <w:kern w:val="2"/>
          <w:sz w:val="22"/>
          <w:szCs w:val="22"/>
        </w:rPr>
      </w:pPr>
      <w:r>
        <w:rPr>
          <w:rFonts w:hint="eastAsia" w:ascii="宋体" w:hAnsi="宋体" w:eastAsia="宋体" w:cs="方正黑体简体"/>
          <w:b w:val="0"/>
          <w:color w:val="auto"/>
          <w:spacing w:val="10"/>
          <w:w w:val="105"/>
          <w:sz w:val="22"/>
          <w:szCs w:val="22"/>
        </w:rPr>
        <w:t>乙方</w:t>
      </w:r>
      <w:r>
        <w:rPr>
          <w:rFonts w:ascii="宋体" w:hAnsi="宋体" w:eastAsia="宋体" w:cs="方正黑体简体"/>
          <w:b w:val="0"/>
          <w:color w:val="auto"/>
          <w:spacing w:val="10"/>
          <w:w w:val="105"/>
          <w:sz w:val="22"/>
          <w:szCs w:val="22"/>
        </w:rPr>
        <w:t>(</w:t>
      </w:r>
      <w:r>
        <w:rPr>
          <w:rFonts w:hint="eastAsia" w:ascii="宋体" w:hAnsi="宋体" w:eastAsia="宋体" w:cs="方正黑体简体"/>
          <w:b w:val="0"/>
          <w:color w:val="auto"/>
          <w:spacing w:val="10"/>
          <w:w w:val="105"/>
          <w:sz w:val="22"/>
          <w:szCs w:val="22"/>
        </w:rPr>
        <w:t>受托方</w:t>
      </w:r>
      <w:r>
        <w:rPr>
          <w:rFonts w:ascii="宋体" w:hAnsi="宋体" w:eastAsia="宋体" w:cs="方正黑体简体"/>
          <w:b w:val="0"/>
          <w:color w:val="auto"/>
          <w:spacing w:val="10"/>
          <w:w w:val="105"/>
          <w:sz w:val="22"/>
          <w:szCs w:val="22"/>
        </w:rPr>
        <w:t>)</w:t>
      </w:r>
      <w:r>
        <w:rPr>
          <w:rFonts w:hint="eastAsia" w:ascii="宋体" w:hAnsi="宋体" w:eastAsia="宋体" w:cs="方正黑体简体"/>
          <w:b w:val="0"/>
          <w:color w:val="auto"/>
          <w:spacing w:val="10"/>
          <w:w w:val="105"/>
          <w:sz w:val="22"/>
          <w:szCs w:val="22"/>
        </w:rPr>
        <w:t>：</w:t>
      </w:r>
      <w:r>
        <w:rPr>
          <w:rFonts w:hint="eastAsia" w:ascii="宋体" w:hAnsi="宋体" w:eastAsia="宋体"/>
          <w:b w:val="0"/>
          <w:color w:val="auto"/>
          <w:kern w:val="2"/>
          <w:sz w:val="22"/>
          <w:szCs w:val="22"/>
          <w:u w:val="single"/>
        </w:rPr>
        <w:t xml:space="preserve">                          </w:t>
      </w:r>
    </w:p>
    <w:p>
      <w:pPr>
        <w:snapToGrid w:val="0"/>
        <w:spacing w:line="400" w:lineRule="exact"/>
        <w:rPr>
          <w:rFonts w:ascii="宋体" w:hAnsi="宋体" w:eastAsia="宋体"/>
          <w:b w:val="0"/>
          <w:i/>
          <w:color w:val="auto"/>
          <w:spacing w:val="20"/>
          <w:kern w:val="2"/>
          <w:sz w:val="22"/>
          <w:szCs w:val="22"/>
          <w:highlight w:val="none"/>
          <w:u w:val="single"/>
        </w:rPr>
      </w:pPr>
      <w:r>
        <w:rPr>
          <w:rFonts w:hint="eastAsia" w:ascii="宋体" w:hAnsi="宋体" w:eastAsia="宋体"/>
          <w:b w:val="0"/>
          <w:color w:val="auto"/>
          <w:spacing w:val="20"/>
          <w:kern w:val="2"/>
          <w:sz w:val="22"/>
          <w:szCs w:val="22"/>
        </w:rPr>
        <w:t xml:space="preserve">   甲、乙双方本着</w:t>
      </w:r>
      <w:r>
        <w:rPr>
          <w:rFonts w:hint="eastAsia" w:ascii="宋体" w:hAnsi="宋体" w:eastAsia="宋体"/>
          <w:b w:val="0"/>
          <w:color w:val="auto"/>
          <w:spacing w:val="20"/>
          <w:kern w:val="2"/>
          <w:sz w:val="22"/>
          <w:szCs w:val="22"/>
          <w:highlight w:val="none"/>
        </w:rPr>
        <w:t>互惠互利、真诚合作的原则，就</w:t>
      </w:r>
      <w:r>
        <w:rPr>
          <w:rFonts w:hint="eastAsia" w:ascii="宋体" w:hAnsi="宋体" w:eastAsia="宋体"/>
          <w:b w:val="0"/>
          <w:bCs/>
          <w:color w:val="auto"/>
          <w:spacing w:val="20"/>
          <w:kern w:val="2"/>
          <w:sz w:val="22"/>
          <w:szCs w:val="22"/>
          <w:highlight w:val="none"/>
          <w:u w:val="single"/>
          <w:lang w:eastAsia="zh-CN"/>
        </w:rPr>
        <w:t>温州地区金温货线场站调整布局研究</w:t>
      </w:r>
      <w:r>
        <w:rPr>
          <w:rFonts w:hint="eastAsia" w:ascii="宋体" w:hAnsi="宋体" w:eastAsia="宋体"/>
          <w:b w:val="0"/>
          <w:color w:val="auto"/>
          <w:spacing w:val="20"/>
          <w:kern w:val="2"/>
          <w:sz w:val="22"/>
          <w:szCs w:val="22"/>
          <w:highlight w:val="none"/>
        </w:rPr>
        <w:t>达成本合同，以供双方共同遵守。</w:t>
      </w:r>
    </w:p>
    <w:p>
      <w:pPr>
        <w:spacing w:line="400" w:lineRule="exact"/>
        <w:ind w:firstLine="560"/>
        <w:rPr>
          <w:rFonts w:hint="eastAsia" w:ascii="宋体" w:hAnsi="宋体" w:eastAsia="宋体" w:cs="宋体"/>
          <w:b w:val="0"/>
          <w:color w:val="auto"/>
          <w:kern w:val="2"/>
          <w:sz w:val="22"/>
          <w:szCs w:val="22"/>
          <w:highlight w:val="none"/>
        </w:rPr>
      </w:pPr>
      <w:r>
        <w:rPr>
          <w:rFonts w:hint="eastAsia" w:ascii="宋体" w:hAnsi="宋体" w:eastAsia="宋体" w:cs="宋体"/>
          <w:b w:val="0"/>
          <w:color w:val="auto"/>
          <w:kern w:val="2"/>
          <w:sz w:val="22"/>
          <w:szCs w:val="22"/>
          <w:highlight w:val="none"/>
        </w:rPr>
        <w:t>第一条 项目概况</w:t>
      </w:r>
    </w:p>
    <w:p>
      <w:pPr>
        <w:autoSpaceDE w:val="0"/>
        <w:autoSpaceDN w:val="0"/>
        <w:adjustRightInd w:val="0"/>
        <w:spacing w:line="360" w:lineRule="auto"/>
        <w:ind w:firstLine="440" w:firstLineChars="200"/>
        <w:jc w:val="left"/>
        <w:rPr>
          <w:rFonts w:hint="eastAsia" w:ascii="宋体" w:hAnsi="宋体" w:eastAsia="宋体" w:cs="宋体"/>
          <w:b w:val="0"/>
          <w:color w:val="auto"/>
          <w:kern w:val="2"/>
          <w:sz w:val="22"/>
          <w:szCs w:val="22"/>
          <w:highlight w:val="none"/>
          <w:lang w:val="en-US" w:eastAsia="zh-CN"/>
        </w:rPr>
      </w:pPr>
      <w:r>
        <w:rPr>
          <w:rFonts w:hint="eastAsia" w:ascii="宋体" w:hAnsi="宋体" w:eastAsia="宋体" w:cs="宋体"/>
          <w:b w:val="0"/>
          <w:color w:val="auto"/>
          <w:kern w:val="2"/>
          <w:sz w:val="22"/>
          <w:szCs w:val="22"/>
          <w:highlight w:val="none"/>
          <w:lang w:val="en-US" w:eastAsia="zh-CN"/>
        </w:rPr>
        <w:t>以温州地区铁路总图规划为主要范围，研究</w:t>
      </w:r>
      <w:r>
        <w:rPr>
          <w:rFonts w:hint="eastAsia" w:ascii="宋体" w:hAnsi="宋体" w:eastAsia="宋体" w:cs="宋体"/>
          <w:color w:val="auto"/>
          <w:sz w:val="22"/>
          <w:szCs w:val="22"/>
          <w:highlight w:val="none"/>
        </w:rPr>
        <w:t>金温货线温州站客运搬迁至温州南</w:t>
      </w:r>
      <w:r>
        <w:rPr>
          <w:rFonts w:hint="eastAsia" w:ascii="宋体" w:hAnsi="宋体" w:eastAsia="宋体" w:cs="宋体"/>
          <w:color w:val="auto"/>
          <w:sz w:val="22"/>
          <w:szCs w:val="22"/>
          <w:highlight w:val="none"/>
          <w:lang w:val="en-US" w:eastAsia="zh-CN"/>
        </w:rPr>
        <w:t>站可行性方案及时机；</w:t>
      </w:r>
      <w:r>
        <w:rPr>
          <w:rFonts w:hint="eastAsia" w:ascii="宋体" w:hAnsi="宋体" w:eastAsia="宋体" w:cs="宋体"/>
          <w:color w:val="auto"/>
          <w:sz w:val="22"/>
          <w:szCs w:val="22"/>
          <w:highlight w:val="none"/>
        </w:rPr>
        <w:t>温州西站货运功能转移至杭深线瓯海货场</w:t>
      </w:r>
      <w:r>
        <w:rPr>
          <w:rFonts w:hint="eastAsia" w:ascii="宋体" w:hAnsi="宋体" w:eastAsia="宋体" w:cs="宋体"/>
          <w:color w:val="auto"/>
          <w:sz w:val="22"/>
          <w:szCs w:val="22"/>
          <w:highlight w:val="none"/>
          <w:lang w:eastAsia="zh-CN"/>
        </w:rPr>
        <w:t>可行性，并与外垟新建货场比选建议</w:t>
      </w:r>
      <w:r>
        <w:rPr>
          <w:rFonts w:hint="eastAsia" w:ascii="宋体" w:hAnsi="宋体" w:eastAsia="宋体" w:cs="宋体"/>
          <w:b w:val="0"/>
          <w:color w:val="auto"/>
          <w:kern w:val="2"/>
          <w:sz w:val="22"/>
          <w:szCs w:val="22"/>
          <w:highlight w:val="none"/>
          <w:lang w:val="en-US" w:eastAsia="zh-CN"/>
        </w:rPr>
        <w:t>。</w:t>
      </w:r>
    </w:p>
    <w:p>
      <w:pPr>
        <w:spacing w:line="400" w:lineRule="exact"/>
        <w:ind w:firstLine="560"/>
        <w:rPr>
          <w:rFonts w:hint="eastAsia" w:ascii="宋体" w:hAnsi="宋体" w:eastAsia="宋体" w:cs="宋体"/>
          <w:b w:val="0"/>
          <w:color w:val="auto"/>
          <w:kern w:val="2"/>
          <w:sz w:val="22"/>
          <w:szCs w:val="22"/>
          <w:highlight w:val="none"/>
          <w:lang w:eastAsia="zh-CN"/>
        </w:rPr>
      </w:pPr>
      <w:r>
        <w:rPr>
          <w:rFonts w:hint="eastAsia" w:ascii="宋体" w:hAnsi="宋体" w:eastAsia="宋体" w:cs="宋体"/>
          <w:b w:val="0"/>
          <w:color w:val="auto"/>
          <w:kern w:val="2"/>
          <w:sz w:val="22"/>
          <w:szCs w:val="22"/>
          <w:highlight w:val="none"/>
        </w:rPr>
        <w:t>第二条 项目</w:t>
      </w:r>
      <w:r>
        <w:rPr>
          <w:rFonts w:hint="eastAsia" w:ascii="宋体" w:hAnsi="宋体" w:eastAsia="宋体" w:cs="宋体"/>
          <w:b w:val="0"/>
          <w:color w:val="auto"/>
          <w:kern w:val="2"/>
          <w:sz w:val="22"/>
          <w:szCs w:val="22"/>
          <w:highlight w:val="none"/>
          <w:lang w:eastAsia="zh-CN"/>
        </w:rPr>
        <w:t>主要</w:t>
      </w:r>
      <w:r>
        <w:rPr>
          <w:rFonts w:hint="eastAsia" w:ascii="宋体" w:hAnsi="宋体" w:eastAsia="宋体" w:cs="宋体"/>
          <w:b w:val="0"/>
          <w:color w:val="auto"/>
          <w:kern w:val="2"/>
          <w:sz w:val="22"/>
          <w:szCs w:val="22"/>
          <w:highlight w:val="none"/>
        </w:rPr>
        <w:t>研究</w:t>
      </w:r>
      <w:r>
        <w:rPr>
          <w:rFonts w:hint="eastAsia" w:ascii="宋体" w:hAnsi="宋体" w:eastAsia="宋体" w:cs="宋体"/>
          <w:b w:val="0"/>
          <w:color w:val="auto"/>
          <w:kern w:val="2"/>
          <w:sz w:val="22"/>
          <w:szCs w:val="22"/>
          <w:highlight w:val="none"/>
          <w:lang w:eastAsia="zh-CN"/>
        </w:rPr>
        <w:t>内容</w:t>
      </w:r>
    </w:p>
    <w:p>
      <w:pPr>
        <w:spacing w:line="400" w:lineRule="exact"/>
        <w:ind w:firstLine="560"/>
        <w:rPr>
          <w:rFonts w:hint="eastAsia" w:ascii="宋体" w:hAnsi="宋体" w:eastAsia="宋体" w:cs="宋体"/>
          <w:b w:val="0"/>
          <w:color w:val="auto"/>
          <w:kern w:val="2"/>
          <w:sz w:val="22"/>
          <w:szCs w:val="22"/>
          <w:highlight w:val="none"/>
          <w:lang w:eastAsia="zh-CN"/>
        </w:rPr>
      </w:pPr>
      <w:r>
        <w:rPr>
          <w:rFonts w:hint="eastAsia" w:ascii="宋体" w:hAnsi="宋体" w:cs="宋体"/>
          <w:b w:val="0"/>
          <w:color w:val="auto"/>
          <w:kern w:val="2"/>
          <w:sz w:val="22"/>
          <w:szCs w:val="22"/>
          <w:highlight w:val="none"/>
          <w:lang w:eastAsia="zh-CN"/>
        </w:rPr>
        <w:t>主要研究内容包括但不限于以下内容：</w:t>
      </w:r>
    </w:p>
    <w:p>
      <w:pPr>
        <w:spacing w:line="400" w:lineRule="exact"/>
        <w:ind w:firstLine="560"/>
        <w:rPr>
          <w:rFonts w:hint="eastAsia" w:ascii="宋体" w:hAnsi="宋体" w:eastAsia="宋体" w:cs="宋体"/>
          <w:b w:val="0"/>
          <w:color w:val="auto"/>
          <w:kern w:val="2"/>
          <w:sz w:val="22"/>
          <w:szCs w:val="22"/>
          <w:highlight w:val="none"/>
        </w:rPr>
      </w:pPr>
      <w:r>
        <w:rPr>
          <w:rFonts w:hint="eastAsia" w:ascii="宋体" w:hAnsi="宋体" w:eastAsia="宋体" w:cs="宋体"/>
          <w:b w:val="0"/>
          <w:color w:val="auto"/>
          <w:kern w:val="2"/>
          <w:sz w:val="22"/>
          <w:szCs w:val="22"/>
          <w:highlight w:val="none"/>
        </w:rPr>
        <w:t>金温货线温州站客运搬迁至温州南站方案研究，分析温州南客运能力，普速客车接入技术可行性、时机、改造投入研究。</w:t>
      </w:r>
    </w:p>
    <w:p>
      <w:pPr>
        <w:spacing w:line="400" w:lineRule="exact"/>
        <w:ind w:firstLine="560"/>
        <w:rPr>
          <w:rFonts w:hint="eastAsia" w:ascii="宋体" w:hAnsi="宋体" w:eastAsia="宋体" w:cs="宋体"/>
          <w:b w:val="0"/>
          <w:color w:val="auto"/>
          <w:kern w:val="2"/>
          <w:sz w:val="22"/>
          <w:szCs w:val="22"/>
          <w:highlight w:val="none"/>
        </w:rPr>
      </w:pPr>
      <w:r>
        <w:rPr>
          <w:rFonts w:hint="eastAsia" w:ascii="宋体" w:hAnsi="宋体" w:eastAsia="宋体" w:cs="宋体"/>
          <w:b w:val="0"/>
          <w:color w:val="auto"/>
          <w:kern w:val="2"/>
          <w:sz w:val="22"/>
          <w:szCs w:val="22"/>
          <w:highlight w:val="none"/>
        </w:rPr>
        <w:t>温州西站货运功能转移至杭深线瓯海货场方案研究，从技术可行性、运输组织、</w:t>
      </w:r>
      <w:r>
        <w:rPr>
          <w:rFonts w:hint="eastAsia" w:ascii="宋体" w:hAnsi="宋体" w:cs="宋体"/>
          <w:b w:val="0"/>
          <w:color w:val="auto"/>
          <w:kern w:val="2"/>
          <w:sz w:val="22"/>
          <w:szCs w:val="22"/>
          <w:highlight w:val="none"/>
          <w:lang w:eastAsia="zh-CN"/>
        </w:rPr>
        <w:t>运输需求</w:t>
      </w:r>
      <w:r>
        <w:rPr>
          <w:rFonts w:hint="eastAsia" w:ascii="宋体" w:hAnsi="宋体" w:eastAsia="宋体" w:cs="宋体"/>
          <w:b w:val="0"/>
          <w:color w:val="auto"/>
          <w:kern w:val="2"/>
          <w:sz w:val="22"/>
          <w:szCs w:val="22"/>
          <w:highlight w:val="none"/>
        </w:rPr>
        <w:t>、</w:t>
      </w:r>
      <w:r>
        <w:rPr>
          <w:rFonts w:hint="eastAsia" w:ascii="宋体" w:hAnsi="宋体" w:cs="宋体"/>
          <w:b w:val="0"/>
          <w:color w:val="auto"/>
          <w:kern w:val="2"/>
          <w:sz w:val="22"/>
          <w:szCs w:val="22"/>
          <w:highlight w:val="none"/>
          <w:lang w:eastAsia="zh-CN"/>
        </w:rPr>
        <w:t>未来城市发展</w:t>
      </w:r>
      <w:r>
        <w:rPr>
          <w:rFonts w:hint="eastAsia" w:ascii="宋体" w:hAnsi="宋体" w:eastAsia="宋体" w:cs="宋体"/>
          <w:b w:val="0"/>
          <w:color w:val="auto"/>
          <w:kern w:val="2"/>
          <w:sz w:val="22"/>
          <w:szCs w:val="22"/>
          <w:highlight w:val="none"/>
        </w:rPr>
        <w:t>等方面对经温州南引入瓯海货场线路适应性与转移外垟新建货场综合比选研究，及新规划建设瓯海货场至外垟外绕线路必要性分析。</w:t>
      </w:r>
    </w:p>
    <w:p>
      <w:pPr>
        <w:spacing w:line="400" w:lineRule="exact"/>
        <w:ind w:firstLine="560"/>
        <w:rPr>
          <w:rFonts w:hint="eastAsia" w:ascii="宋体" w:hAnsi="宋体" w:eastAsia="宋体" w:cs="宋体"/>
          <w:b w:val="0"/>
          <w:color w:val="auto"/>
          <w:kern w:val="2"/>
          <w:sz w:val="22"/>
          <w:szCs w:val="22"/>
          <w:highlight w:val="none"/>
        </w:rPr>
      </w:pPr>
      <w:r>
        <w:rPr>
          <w:rFonts w:hint="eastAsia" w:ascii="宋体" w:hAnsi="宋体" w:eastAsia="宋体" w:cs="宋体"/>
          <w:b w:val="0"/>
          <w:color w:val="auto"/>
          <w:kern w:val="2"/>
          <w:sz w:val="22"/>
          <w:szCs w:val="22"/>
          <w:highlight w:val="none"/>
        </w:rPr>
        <w:t>第</w:t>
      </w:r>
      <w:r>
        <w:rPr>
          <w:rFonts w:hint="eastAsia" w:ascii="宋体" w:hAnsi="宋体" w:eastAsia="宋体" w:cs="宋体"/>
          <w:b w:val="0"/>
          <w:color w:val="auto"/>
          <w:kern w:val="2"/>
          <w:sz w:val="22"/>
          <w:szCs w:val="22"/>
          <w:highlight w:val="none"/>
          <w:lang w:eastAsia="zh-CN"/>
        </w:rPr>
        <w:t>三</w:t>
      </w:r>
      <w:r>
        <w:rPr>
          <w:rFonts w:hint="eastAsia" w:ascii="宋体" w:hAnsi="宋体" w:eastAsia="宋体" w:cs="宋体"/>
          <w:b w:val="0"/>
          <w:color w:val="auto"/>
          <w:kern w:val="2"/>
          <w:sz w:val="22"/>
          <w:szCs w:val="22"/>
          <w:highlight w:val="none"/>
        </w:rPr>
        <w:t>条 成果及时间要求</w:t>
      </w:r>
    </w:p>
    <w:p>
      <w:pPr>
        <w:spacing w:line="400" w:lineRule="exact"/>
        <w:ind w:firstLine="560"/>
        <w:rPr>
          <w:rFonts w:hint="eastAsia" w:ascii="宋体" w:hAnsi="宋体" w:eastAsia="宋体" w:cs="宋体"/>
          <w:b w:val="0"/>
          <w:color w:val="auto"/>
          <w:kern w:val="2"/>
          <w:sz w:val="22"/>
          <w:szCs w:val="22"/>
          <w:highlight w:val="none"/>
        </w:rPr>
      </w:pPr>
      <w:r>
        <w:rPr>
          <w:rFonts w:hint="eastAsia" w:ascii="宋体" w:hAnsi="宋体" w:eastAsia="宋体" w:cs="宋体"/>
          <w:b w:val="0"/>
          <w:color w:val="auto"/>
          <w:kern w:val="2"/>
          <w:sz w:val="22"/>
          <w:szCs w:val="22"/>
          <w:highlight w:val="none"/>
        </w:rPr>
        <w:t>1、工作成果</w:t>
      </w:r>
    </w:p>
    <w:p>
      <w:pPr>
        <w:spacing w:line="400" w:lineRule="exact"/>
        <w:ind w:firstLine="560"/>
        <w:rPr>
          <w:rFonts w:hint="eastAsia" w:ascii="宋体" w:hAnsi="宋体" w:eastAsia="宋体" w:cs="宋体"/>
          <w:b w:val="0"/>
          <w:color w:val="auto"/>
          <w:kern w:val="2"/>
          <w:sz w:val="22"/>
          <w:szCs w:val="22"/>
          <w:highlight w:val="none"/>
        </w:rPr>
      </w:pPr>
      <w:r>
        <w:rPr>
          <w:rFonts w:hint="eastAsia" w:ascii="宋体" w:hAnsi="宋体" w:eastAsia="宋体" w:cs="宋体"/>
          <w:b w:val="0"/>
          <w:color w:val="auto"/>
          <w:kern w:val="2"/>
          <w:sz w:val="22"/>
          <w:szCs w:val="22"/>
          <w:highlight w:val="none"/>
        </w:rPr>
        <w:t>成果形式为包括文本、说明书、图件（图纸、图则）与附件等在内的研究成果册，并精装打印</w:t>
      </w:r>
      <w:r>
        <w:rPr>
          <w:rFonts w:hint="eastAsia" w:ascii="宋体" w:hAnsi="宋体" w:eastAsia="宋体" w:cs="宋体"/>
          <w:b w:val="0"/>
          <w:color w:val="auto"/>
          <w:kern w:val="2"/>
          <w:sz w:val="22"/>
          <w:szCs w:val="22"/>
          <w:highlight w:val="none"/>
          <w:lang w:val="en-US" w:eastAsia="zh-CN"/>
        </w:rPr>
        <w:t>15</w:t>
      </w:r>
      <w:r>
        <w:rPr>
          <w:rFonts w:hint="eastAsia" w:ascii="宋体" w:hAnsi="宋体" w:eastAsia="宋体" w:cs="宋体"/>
          <w:b w:val="0"/>
          <w:color w:val="auto"/>
          <w:kern w:val="2"/>
          <w:sz w:val="22"/>
          <w:szCs w:val="22"/>
          <w:highlight w:val="none"/>
        </w:rPr>
        <w:t>份</w:t>
      </w:r>
      <w:r>
        <w:rPr>
          <w:rFonts w:hint="eastAsia" w:ascii="宋体" w:hAnsi="宋体" w:eastAsia="宋体" w:cs="宋体"/>
          <w:b w:val="0"/>
          <w:color w:val="auto"/>
          <w:kern w:val="2"/>
          <w:sz w:val="22"/>
          <w:szCs w:val="22"/>
          <w:highlight w:val="none"/>
          <w:lang w:val="en-US" w:eastAsia="zh-CN"/>
        </w:rPr>
        <w:t>,并提供全套电子稿</w:t>
      </w:r>
      <w:r>
        <w:rPr>
          <w:rFonts w:hint="eastAsia" w:ascii="宋体" w:hAnsi="宋体" w:eastAsia="宋体" w:cs="宋体"/>
          <w:b w:val="0"/>
          <w:color w:val="auto"/>
          <w:kern w:val="2"/>
          <w:sz w:val="22"/>
          <w:szCs w:val="22"/>
          <w:highlight w:val="none"/>
        </w:rPr>
        <w:t>。</w:t>
      </w:r>
    </w:p>
    <w:p>
      <w:pPr>
        <w:autoSpaceDE w:val="0"/>
        <w:autoSpaceDN w:val="0"/>
        <w:adjustRightInd w:val="0"/>
        <w:spacing w:line="360" w:lineRule="auto"/>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2、时间要求</w:t>
      </w:r>
    </w:p>
    <w:p>
      <w:pPr>
        <w:autoSpaceDE w:val="0"/>
        <w:autoSpaceDN w:val="0"/>
        <w:adjustRightInd w:val="0"/>
        <w:spacing w:line="360" w:lineRule="auto"/>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合同签订并生效后20天内，向采购人提交研究报告初稿并汇报；合同签订</w:t>
      </w:r>
      <w:r>
        <w:rPr>
          <w:rFonts w:hint="eastAsia" w:ascii="宋体" w:hAnsi="宋体" w:eastAsia="宋体" w:cs="宋体"/>
          <w:color w:val="auto"/>
          <w:sz w:val="22"/>
          <w:szCs w:val="22"/>
          <w:highlight w:val="none"/>
          <w:lang w:val="en-US" w:eastAsia="zh-Hans"/>
        </w:rPr>
        <w:t>并</w:t>
      </w:r>
      <w:r>
        <w:rPr>
          <w:rFonts w:hint="eastAsia" w:ascii="宋体" w:hAnsi="宋体" w:eastAsia="宋体" w:cs="宋体"/>
          <w:color w:val="auto"/>
          <w:sz w:val="22"/>
          <w:szCs w:val="22"/>
          <w:highlight w:val="none"/>
          <w:lang w:val="en-US" w:eastAsia="zh-CN"/>
        </w:rPr>
        <w:t>生效后30天内，向采购人提交研究报告征求意见稿并汇报；合同签订生效后</w:t>
      </w:r>
      <w:r>
        <w:rPr>
          <w:rFonts w:hint="eastAsia" w:ascii="宋体" w:hAnsi="宋体" w:cs="宋体"/>
          <w:color w:val="auto"/>
          <w:sz w:val="22"/>
          <w:szCs w:val="22"/>
          <w:highlight w:val="none"/>
          <w:lang w:val="en-US" w:eastAsia="zh-CN"/>
        </w:rPr>
        <w:t>60</w:t>
      </w:r>
      <w:r>
        <w:rPr>
          <w:rFonts w:hint="eastAsia" w:ascii="宋体" w:hAnsi="宋体" w:eastAsia="宋体" w:cs="宋体"/>
          <w:color w:val="auto"/>
          <w:sz w:val="22"/>
          <w:szCs w:val="22"/>
          <w:highlight w:val="none"/>
          <w:lang w:val="en-US" w:eastAsia="zh-CN"/>
        </w:rPr>
        <w:t>天内</w:t>
      </w:r>
      <w:r>
        <w:rPr>
          <w:rFonts w:hint="eastAsia" w:ascii="宋体" w:hAnsi="宋体" w:cs="宋体"/>
          <w:color w:val="auto"/>
          <w:sz w:val="22"/>
          <w:szCs w:val="22"/>
          <w:highlight w:val="none"/>
          <w:lang w:val="en-US" w:eastAsia="zh-CN"/>
        </w:rPr>
        <w:t>（根据工作需要调整）</w:t>
      </w:r>
      <w:r>
        <w:rPr>
          <w:rFonts w:hint="eastAsia" w:ascii="宋体" w:hAnsi="宋体" w:eastAsia="宋体" w:cs="宋体"/>
          <w:color w:val="auto"/>
          <w:sz w:val="22"/>
          <w:szCs w:val="22"/>
          <w:highlight w:val="none"/>
          <w:lang w:val="en-US" w:eastAsia="zh-CN"/>
        </w:rPr>
        <w:t>，向采购人提交研究报告送审稿；合同签订生效后</w:t>
      </w:r>
      <w:r>
        <w:rPr>
          <w:rFonts w:hint="eastAsia" w:ascii="宋体" w:hAnsi="宋体" w:cs="宋体"/>
          <w:color w:val="auto"/>
          <w:sz w:val="22"/>
          <w:szCs w:val="22"/>
          <w:highlight w:val="none"/>
          <w:lang w:val="en-US" w:eastAsia="zh-CN"/>
        </w:rPr>
        <w:t>90</w:t>
      </w:r>
      <w:r>
        <w:rPr>
          <w:rFonts w:hint="eastAsia" w:ascii="宋体" w:hAnsi="宋体" w:eastAsia="宋体" w:cs="宋体"/>
          <w:color w:val="auto"/>
          <w:sz w:val="22"/>
          <w:szCs w:val="22"/>
          <w:highlight w:val="none"/>
          <w:lang w:val="en-US" w:eastAsia="zh-CN"/>
        </w:rPr>
        <w:t>天内</w:t>
      </w:r>
      <w:r>
        <w:rPr>
          <w:rFonts w:hint="eastAsia" w:ascii="宋体" w:hAnsi="宋体" w:cs="宋体"/>
          <w:color w:val="auto"/>
          <w:sz w:val="22"/>
          <w:szCs w:val="22"/>
          <w:highlight w:val="none"/>
          <w:lang w:val="en-US" w:eastAsia="zh-CN"/>
        </w:rPr>
        <w:t>（根据工作需要调整）</w:t>
      </w:r>
      <w:r>
        <w:rPr>
          <w:rFonts w:hint="eastAsia" w:ascii="宋体" w:hAnsi="宋体" w:eastAsia="宋体" w:cs="宋体"/>
          <w:color w:val="auto"/>
          <w:sz w:val="22"/>
          <w:szCs w:val="22"/>
          <w:highlight w:val="none"/>
          <w:lang w:val="en-US" w:eastAsia="zh-CN"/>
        </w:rPr>
        <w:t>，完成专家咨询并根据意见完成修改。</w:t>
      </w:r>
    </w:p>
    <w:p>
      <w:pPr>
        <w:spacing w:line="400" w:lineRule="exact"/>
        <w:rPr>
          <w:rFonts w:ascii="宋体" w:hAnsi="宋体" w:eastAsia="宋体"/>
          <w:color w:val="auto"/>
          <w:kern w:val="2"/>
          <w:sz w:val="22"/>
          <w:szCs w:val="22"/>
          <w:highlight w:val="none"/>
        </w:rPr>
      </w:pPr>
      <w:r>
        <w:rPr>
          <w:rFonts w:hint="eastAsia" w:ascii="宋体" w:hAnsi="宋体" w:eastAsia="宋体"/>
          <w:color w:val="auto"/>
          <w:spacing w:val="20"/>
          <w:kern w:val="2"/>
          <w:sz w:val="22"/>
          <w:szCs w:val="22"/>
          <w:highlight w:val="none"/>
        </w:rPr>
        <w:t>第</w:t>
      </w:r>
      <w:r>
        <w:rPr>
          <w:rFonts w:hint="eastAsia" w:ascii="宋体" w:hAnsi="宋体" w:eastAsia="宋体"/>
          <w:color w:val="auto"/>
          <w:spacing w:val="20"/>
          <w:kern w:val="2"/>
          <w:sz w:val="22"/>
          <w:szCs w:val="22"/>
          <w:highlight w:val="none"/>
          <w:lang w:eastAsia="zh-CN"/>
        </w:rPr>
        <w:t>四</w:t>
      </w:r>
      <w:r>
        <w:rPr>
          <w:rFonts w:hint="eastAsia" w:ascii="宋体" w:hAnsi="宋体" w:eastAsia="宋体"/>
          <w:color w:val="auto"/>
          <w:spacing w:val="20"/>
          <w:kern w:val="2"/>
          <w:sz w:val="22"/>
          <w:szCs w:val="22"/>
          <w:highlight w:val="none"/>
        </w:rPr>
        <w:t xml:space="preserve">条 </w:t>
      </w:r>
      <w:r>
        <w:rPr>
          <w:rFonts w:hint="eastAsia" w:ascii="宋体" w:hAnsi="宋体" w:eastAsia="宋体"/>
          <w:color w:val="auto"/>
          <w:kern w:val="2"/>
          <w:sz w:val="22"/>
          <w:szCs w:val="22"/>
          <w:highlight w:val="none"/>
        </w:rPr>
        <w:t>甲乙方权利和义务</w:t>
      </w:r>
    </w:p>
    <w:p>
      <w:pPr>
        <w:spacing w:line="400" w:lineRule="exact"/>
        <w:ind w:firstLine="560"/>
        <w:rPr>
          <w:rFonts w:ascii="宋体" w:hAnsi="宋体" w:eastAsia="宋体" w:cs="宋体"/>
          <w:b w:val="0"/>
          <w:color w:val="auto"/>
          <w:kern w:val="2"/>
          <w:sz w:val="22"/>
          <w:szCs w:val="22"/>
        </w:rPr>
      </w:pPr>
      <w:r>
        <w:rPr>
          <w:rFonts w:hint="eastAsia" w:ascii="宋体" w:hAnsi="宋体" w:eastAsia="宋体" w:cs="宋体"/>
          <w:b w:val="0"/>
          <w:color w:val="auto"/>
          <w:kern w:val="2"/>
          <w:sz w:val="22"/>
          <w:szCs w:val="22"/>
        </w:rPr>
        <w:t>1、在乙方按要求履行合同情况下，甲方应按时支付合同款项。</w:t>
      </w:r>
    </w:p>
    <w:p>
      <w:pPr>
        <w:spacing w:line="400" w:lineRule="exact"/>
        <w:ind w:firstLine="560"/>
        <w:rPr>
          <w:rFonts w:ascii="宋体" w:hAnsi="宋体" w:eastAsia="宋体" w:cs="宋体"/>
          <w:b w:val="0"/>
          <w:color w:val="auto"/>
          <w:kern w:val="2"/>
          <w:sz w:val="22"/>
          <w:szCs w:val="22"/>
        </w:rPr>
      </w:pPr>
      <w:r>
        <w:rPr>
          <w:rFonts w:hint="eastAsia" w:ascii="宋体" w:hAnsi="宋体" w:eastAsia="宋体" w:cs="宋体"/>
          <w:b w:val="0"/>
          <w:color w:val="auto"/>
          <w:kern w:val="2"/>
          <w:sz w:val="22"/>
          <w:szCs w:val="22"/>
        </w:rPr>
        <w:t>2、甲方有权对乙方的合同履约和实施情况、质量、效果进行全面的指导、检查、管理和监督，对发现的问题及时向乙方提出书面或口头改进意见，并限期予以整改。</w:t>
      </w:r>
    </w:p>
    <w:p>
      <w:pPr>
        <w:spacing w:line="400" w:lineRule="exact"/>
        <w:ind w:firstLine="560"/>
        <w:rPr>
          <w:rFonts w:ascii="宋体" w:hAnsi="宋体" w:eastAsia="宋体" w:cs="宋体"/>
          <w:b w:val="0"/>
          <w:color w:val="auto"/>
          <w:kern w:val="2"/>
          <w:sz w:val="22"/>
          <w:szCs w:val="22"/>
        </w:rPr>
      </w:pPr>
      <w:r>
        <w:rPr>
          <w:rFonts w:hint="eastAsia" w:ascii="宋体" w:hAnsi="宋体" w:eastAsia="宋体" w:cs="宋体"/>
          <w:b w:val="0"/>
          <w:color w:val="auto"/>
          <w:kern w:val="2"/>
          <w:sz w:val="22"/>
          <w:szCs w:val="22"/>
        </w:rPr>
        <w:t>3、甲方可检查乙方项目组的组成和人员到位情况、人员稳定情况，有权建议乙方增加或要求其调整相应（或不合格）的技术人员。</w:t>
      </w:r>
    </w:p>
    <w:p>
      <w:pPr>
        <w:spacing w:line="400" w:lineRule="exact"/>
        <w:ind w:firstLine="560"/>
        <w:rPr>
          <w:rFonts w:ascii="宋体" w:hAnsi="宋体" w:eastAsia="宋体" w:cs="宋体"/>
          <w:b w:val="0"/>
          <w:color w:val="auto"/>
          <w:kern w:val="2"/>
          <w:sz w:val="22"/>
          <w:szCs w:val="22"/>
        </w:rPr>
      </w:pPr>
      <w:r>
        <w:rPr>
          <w:rFonts w:hint="eastAsia" w:ascii="宋体" w:hAnsi="宋体" w:eastAsia="宋体" w:cs="宋体"/>
          <w:b w:val="0"/>
          <w:color w:val="auto"/>
          <w:kern w:val="2"/>
          <w:sz w:val="22"/>
          <w:szCs w:val="22"/>
        </w:rPr>
        <w:t>4、乙方应在委托范围内全面、高效、优质的履行合同规定的各项要求以及己方承诺的义务。</w:t>
      </w:r>
    </w:p>
    <w:p>
      <w:pPr>
        <w:spacing w:line="400" w:lineRule="exact"/>
        <w:ind w:firstLine="560"/>
        <w:rPr>
          <w:rFonts w:ascii="宋体" w:hAnsi="宋体" w:eastAsia="宋体" w:cs="宋体"/>
          <w:b w:val="0"/>
          <w:color w:val="auto"/>
          <w:kern w:val="2"/>
          <w:sz w:val="22"/>
          <w:szCs w:val="22"/>
        </w:rPr>
      </w:pPr>
      <w:r>
        <w:rPr>
          <w:rFonts w:hint="eastAsia" w:ascii="宋体" w:hAnsi="宋体" w:eastAsia="宋体" w:cs="宋体"/>
          <w:b w:val="0"/>
          <w:color w:val="auto"/>
          <w:kern w:val="2"/>
          <w:sz w:val="22"/>
          <w:szCs w:val="22"/>
        </w:rPr>
        <w:t>5、乙方应接受甲方的管理、监督、检查及指导，对项目实施的阶段性成果应定期向甲方通报，对存在的问题应及时向甲方提出，并根据甲方要求进行调整完善，确保项目满足预期的进度和质量要求。</w:t>
      </w:r>
    </w:p>
    <w:p>
      <w:pPr>
        <w:spacing w:line="400" w:lineRule="exact"/>
        <w:ind w:firstLine="440" w:firstLineChars="200"/>
        <w:rPr>
          <w:rFonts w:ascii="宋体" w:hAnsi="宋体" w:eastAsia="宋体" w:cs="宋体"/>
          <w:b w:val="0"/>
          <w:color w:val="auto"/>
          <w:kern w:val="2"/>
          <w:sz w:val="22"/>
          <w:szCs w:val="22"/>
        </w:rPr>
      </w:pPr>
      <w:r>
        <w:rPr>
          <w:rFonts w:hint="eastAsia" w:ascii="宋体" w:hAnsi="宋体" w:eastAsia="宋体" w:cs="宋体"/>
          <w:b w:val="0"/>
          <w:color w:val="auto"/>
          <w:kern w:val="2"/>
          <w:sz w:val="22"/>
          <w:szCs w:val="22"/>
          <w:lang w:val="en-US" w:eastAsia="zh-CN"/>
        </w:rPr>
        <w:t>6</w:t>
      </w:r>
      <w:r>
        <w:rPr>
          <w:rFonts w:hint="eastAsia" w:ascii="宋体" w:hAnsi="宋体" w:eastAsia="宋体" w:cs="宋体"/>
          <w:b w:val="0"/>
          <w:color w:val="auto"/>
          <w:kern w:val="2"/>
          <w:sz w:val="22"/>
          <w:szCs w:val="22"/>
        </w:rPr>
        <w:t>、在</w:t>
      </w:r>
      <w:r>
        <w:rPr>
          <w:rFonts w:ascii="宋体" w:hAnsi="宋体" w:eastAsia="宋体" w:cs="宋体"/>
          <w:b w:val="0"/>
          <w:color w:val="auto"/>
          <w:kern w:val="2"/>
          <w:sz w:val="22"/>
          <w:szCs w:val="22"/>
        </w:rPr>
        <w:t>合同期满后半年内</w:t>
      </w:r>
      <w:r>
        <w:rPr>
          <w:rFonts w:hint="eastAsia" w:ascii="宋体" w:hAnsi="宋体" w:eastAsia="宋体" w:cs="宋体"/>
          <w:b w:val="0"/>
          <w:color w:val="auto"/>
          <w:kern w:val="2"/>
          <w:sz w:val="22"/>
          <w:szCs w:val="22"/>
        </w:rPr>
        <w:t>，若应市政府等上级部门要求需对成果进行调整完善</w:t>
      </w:r>
      <w:r>
        <w:rPr>
          <w:rFonts w:ascii="宋体" w:hAnsi="宋体" w:eastAsia="宋体" w:cs="宋体"/>
          <w:b w:val="0"/>
          <w:color w:val="auto"/>
          <w:kern w:val="2"/>
          <w:sz w:val="22"/>
          <w:szCs w:val="22"/>
        </w:rPr>
        <w:t>的</w:t>
      </w:r>
      <w:r>
        <w:rPr>
          <w:rFonts w:hint="eastAsia" w:ascii="宋体" w:hAnsi="宋体" w:eastAsia="宋体" w:cs="宋体"/>
          <w:b w:val="0"/>
          <w:color w:val="auto"/>
          <w:kern w:val="2"/>
          <w:sz w:val="22"/>
          <w:szCs w:val="22"/>
        </w:rPr>
        <w:t>，乙方需</w:t>
      </w:r>
      <w:r>
        <w:rPr>
          <w:rFonts w:ascii="宋体" w:hAnsi="宋体" w:eastAsia="宋体" w:cs="宋体"/>
          <w:b w:val="0"/>
          <w:color w:val="auto"/>
          <w:kern w:val="2"/>
          <w:sz w:val="22"/>
          <w:szCs w:val="22"/>
        </w:rPr>
        <w:t>无偿</w:t>
      </w:r>
      <w:r>
        <w:rPr>
          <w:rFonts w:hint="eastAsia" w:ascii="宋体" w:hAnsi="宋体" w:eastAsia="宋体" w:cs="宋体"/>
          <w:b w:val="0"/>
          <w:color w:val="auto"/>
          <w:kern w:val="2"/>
          <w:sz w:val="22"/>
          <w:szCs w:val="22"/>
        </w:rPr>
        <w:t>配合完成。</w:t>
      </w:r>
    </w:p>
    <w:p>
      <w:pPr>
        <w:spacing w:line="400" w:lineRule="exact"/>
        <w:ind w:firstLine="560"/>
        <w:rPr>
          <w:rFonts w:ascii="宋体" w:hAnsi="宋体" w:eastAsia="宋体" w:cs="宋体"/>
          <w:b w:val="0"/>
          <w:color w:val="auto"/>
          <w:kern w:val="2"/>
          <w:sz w:val="22"/>
          <w:szCs w:val="22"/>
        </w:rPr>
      </w:pPr>
      <w:r>
        <w:rPr>
          <w:rFonts w:hint="eastAsia" w:ascii="宋体" w:hAnsi="宋体" w:eastAsia="宋体" w:cs="宋体"/>
          <w:b w:val="0"/>
          <w:color w:val="auto"/>
          <w:kern w:val="2"/>
          <w:sz w:val="22"/>
          <w:szCs w:val="22"/>
          <w:lang w:val="en-US" w:eastAsia="zh-CN"/>
        </w:rPr>
        <w:t>7</w:t>
      </w:r>
      <w:r>
        <w:rPr>
          <w:rFonts w:hint="eastAsia" w:ascii="宋体" w:hAnsi="宋体" w:eastAsia="宋体" w:cs="宋体"/>
          <w:b w:val="0"/>
          <w:color w:val="auto"/>
          <w:kern w:val="2"/>
          <w:sz w:val="22"/>
          <w:szCs w:val="22"/>
        </w:rPr>
        <w:t>、乙方应严格遵守国家有关法律、法规，若有违反，由此造成的一切后果由乙方承担。乙方如因上述原因使合同性质发生改变，甲方不负赔偿责任。</w:t>
      </w:r>
    </w:p>
    <w:p>
      <w:pPr>
        <w:spacing w:line="400" w:lineRule="exact"/>
        <w:ind w:firstLine="440" w:firstLineChars="200"/>
        <w:rPr>
          <w:rFonts w:ascii="宋体" w:hAnsi="宋体" w:eastAsia="宋体" w:cs="宋体"/>
          <w:b w:val="0"/>
          <w:color w:val="auto"/>
          <w:kern w:val="2"/>
          <w:sz w:val="22"/>
          <w:szCs w:val="22"/>
        </w:rPr>
      </w:pPr>
      <w:r>
        <w:rPr>
          <w:rFonts w:hint="eastAsia" w:ascii="宋体" w:hAnsi="宋体" w:eastAsia="宋体" w:cs="宋体"/>
          <w:b w:val="0"/>
          <w:color w:val="auto"/>
          <w:kern w:val="2"/>
          <w:sz w:val="22"/>
          <w:szCs w:val="22"/>
          <w:lang w:val="en-US" w:eastAsia="zh-CN"/>
        </w:rPr>
        <w:t>8</w:t>
      </w:r>
      <w:r>
        <w:rPr>
          <w:rFonts w:hint="eastAsia" w:ascii="宋体" w:hAnsi="宋体" w:eastAsia="宋体" w:cs="宋体"/>
          <w:b w:val="0"/>
          <w:color w:val="auto"/>
          <w:kern w:val="2"/>
          <w:sz w:val="22"/>
          <w:szCs w:val="22"/>
        </w:rPr>
        <w:t>、双方协商的其他内容。</w:t>
      </w:r>
    </w:p>
    <w:p>
      <w:pPr>
        <w:snapToGrid w:val="0"/>
        <w:spacing w:line="400" w:lineRule="exact"/>
        <w:rPr>
          <w:rFonts w:ascii="宋体" w:hAnsi="宋体" w:eastAsia="宋体"/>
          <w:color w:val="auto"/>
          <w:spacing w:val="20"/>
          <w:kern w:val="2"/>
          <w:sz w:val="22"/>
          <w:szCs w:val="22"/>
        </w:rPr>
      </w:pPr>
      <w:r>
        <w:rPr>
          <w:rFonts w:hint="eastAsia" w:ascii="宋体" w:hAnsi="宋体" w:eastAsia="宋体"/>
          <w:color w:val="auto"/>
          <w:spacing w:val="20"/>
          <w:kern w:val="2"/>
          <w:sz w:val="22"/>
          <w:szCs w:val="22"/>
        </w:rPr>
        <w:t>第</w:t>
      </w:r>
      <w:r>
        <w:rPr>
          <w:rFonts w:hint="eastAsia" w:ascii="宋体" w:hAnsi="宋体" w:eastAsia="宋体"/>
          <w:color w:val="auto"/>
          <w:spacing w:val="20"/>
          <w:kern w:val="2"/>
          <w:sz w:val="22"/>
          <w:szCs w:val="22"/>
          <w:lang w:eastAsia="zh-CN"/>
        </w:rPr>
        <w:t>五</w:t>
      </w:r>
      <w:r>
        <w:rPr>
          <w:rFonts w:hint="eastAsia" w:ascii="宋体" w:hAnsi="宋体" w:eastAsia="宋体"/>
          <w:color w:val="auto"/>
          <w:spacing w:val="20"/>
          <w:kern w:val="2"/>
          <w:sz w:val="22"/>
          <w:szCs w:val="22"/>
        </w:rPr>
        <w:t>条 服务费及支付方式</w:t>
      </w:r>
    </w:p>
    <w:p>
      <w:pPr>
        <w:spacing w:line="400" w:lineRule="exact"/>
        <w:rPr>
          <w:rFonts w:ascii="宋体" w:hAnsi="宋体" w:eastAsia="宋体" w:cs="宋体"/>
          <w:b w:val="0"/>
          <w:color w:val="auto"/>
          <w:kern w:val="2"/>
          <w:sz w:val="22"/>
          <w:szCs w:val="22"/>
          <w:highlight w:val="none"/>
        </w:rPr>
      </w:pPr>
      <w:r>
        <w:rPr>
          <w:rFonts w:hint="eastAsia" w:ascii="宋体" w:hAnsi="宋体" w:eastAsia="宋体" w:cs="宋体"/>
          <w:b w:val="0"/>
          <w:color w:val="auto"/>
          <w:kern w:val="2"/>
          <w:sz w:val="22"/>
          <w:szCs w:val="22"/>
        </w:rPr>
        <w:t xml:space="preserve">    1、合同总价：人民币</w:t>
      </w:r>
      <w:r>
        <w:rPr>
          <w:rFonts w:hint="eastAsia" w:ascii="宋体" w:hAnsi="宋体" w:eastAsia="宋体" w:cs="宋体"/>
          <w:b w:val="0"/>
          <w:color w:val="auto"/>
          <w:kern w:val="2"/>
          <w:sz w:val="22"/>
          <w:szCs w:val="22"/>
          <w:u w:val="single"/>
        </w:rPr>
        <w:t xml:space="preserve">     元</w:t>
      </w:r>
      <w:r>
        <w:rPr>
          <w:rFonts w:hint="eastAsia" w:ascii="宋体" w:hAnsi="宋体" w:eastAsia="宋体" w:cs="宋体"/>
          <w:b w:val="0"/>
          <w:color w:val="auto"/>
          <w:kern w:val="2"/>
          <w:sz w:val="22"/>
          <w:szCs w:val="22"/>
        </w:rPr>
        <w:t>（大写：</w:t>
      </w:r>
      <w:r>
        <w:rPr>
          <w:rFonts w:hint="eastAsia" w:ascii="宋体" w:hAnsi="宋体" w:eastAsia="宋体" w:cs="宋体"/>
          <w:b w:val="0"/>
          <w:color w:val="auto"/>
          <w:kern w:val="2"/>
          <w:sz w:val="22"/>
          <w:szCs w:val="22"/>
          <w:u w:val="single"/>
        </w:rPr>
        <w:t xml:space="preserve">       元整</w:t>
      </w:r>
      <w:r>
        <w:rPr>
          <w:rFonts w:hint="eastAsia" w:ascii="宋体" w:hAnsi="宋体" w:eastAsia="宋体" w:cs="宋体"/>
          <w:b w:val="0"/>
          <w:color w:val="auto"/>
          <w:kern w:val="2"/>
          <w:sz w:val="22"/>
          <w:szCs w:val="22"/>
        </w:rPr>
        <w:t>）</w:t>
      </w:r>
      <w:r>
        <w:rPr>
          <w:rFonts w:hint="eastAsia" w:ascii="宋体" w:hAnsi="宋体" w:eastAsia="宋体" w:cs="宋体"/>
          <w:color w:val="auto"/>
          <w:sz w:val="22"/>
          <w:szCs w:val="22"/>
          <w:u w:val="single"/>
        </w:rPr>
        <w:t>（</w:t>
      </w:r>
      <w:r>
        <w:rPr>
          <w:rFonts w:hint="eastAsia" w:ascii="宋体" w:hAnsi="宋体" w:eastAsia="宋体" w:cs="宋体"/>
          <w:color w:val="auto"/>
          <w:sz w:val="22"/>
          <w:szCs w:val="22"/>
          <w:u w:val="single"/>
          <w:lang w:val="en-US" w:eastAsia="zh-Hans"/>
        </w:rPr>
        <w:t>该价格含税</w:t>
      </w:r>
      <w:r>
        <w:rPr>
          <w:rFonts w:hint="eastAsia" w:ascii="宋体" w:hAnsi="宋体" w:eastAsia="宋体" w:cs="宋体"/>
          <w:color w:val="auto"/>
          <w:sz w:val="22"/>
          <w:szCs w:val="22"/>
          <w:u w:val="single"/>
          <w:lang w:eastAsia="zh-Hans"/>
        </w:rPr>
        <w:t>，</w:t>
      </w:r>
      <w:r>
        <w:rPr>
          <w:rFonts w:hint="eastAsia" w:ascii="宋体" w:hAnsi="宋体" w:eastAsia="宋体" w:cs="宋体"/>
          <w:color w:val="auto"/>
          <w:sz w:val="22"/>
          <w:szCs w:val="22"/>
          <w:u w:val="single"/>
          <w:shd w:val="clear" w:color="auto" w:fill="auto"/>
          <w:lang w:val="en-US" w:eastAsia="zh-Hans"/>
        </w:rPr>
        <w:t>前述费用已包括</w:t>
      </w:r>
      <w:r>
        <w:rPr>
          <w:rFonts w:hint="eastAsia" w:ascii="宋体" w:hAnsi="宋体" w:eastAsia="宋体" w:cs="宋体"/>
          <w:color w:val="auto"/>
          <w:sz w:val="22"/>
          <w:szCs w:val="22"/>
          <w:u w:val="single"/>
          <w:shd w:val="clear" w:color="auto" w:fill="auto"/>
          <w:lang w:val="en-US" w:eastAsia="zh-CN"/>
        </w:rPr>
        <w:t>专家评审（</w:t>
      </w:r>
      <w:r>
        <w:rPr>
          <w:rFonts w:hint="eastAsia" w:ascii="宋体" w:hAnsi="宋体" w:eastAsia="宋体" w:cs="宋体"/>
          <w:color w:val="auto"/>
          <w:sz w:val="22"/>
          <w:szCs w:val="22"/>
          <w:u w:val="single"/>
          <w:shd w:val="clear" w:color="auto" w:fill="auto"/>
        </w:rPr>
        <w:t>咨询</w:t>
      </w:r>
      <w:r>
        <w:rPr>
          <w:rFonts w:hint="eastAsia" w:ascii="宋体" w:hAnsi="宋体" w:eastAsia="宋体" w:cs="宋体"/>
          <w:color w:val="auto"/>
          <w:sz w:val="22"/>
          <w:szCs w:val="22"/>
          <w:u w:val="single"/>
          <w:shd w:val="clear" w:color="auto" w:fill="auto"/>
          <w:lang w:val="en-US" w:eastAsia="zh-CN"/>
        </w:rPr>
        <w:t>）</w:t>
      </w:r>
      <w:r>
        <w:rPr>
          <w:rFonts w:hint="eastAsia" w:ascii="宋体" w:hAnsi="宋体" w:eastAsia="宋体" w:cs="宋体"/>
          <w:color w:val="auto"/>
          <w:sz w:val="22"/>
          <w:szCs w:val="22"/>
          <w:u w:val="single"/>
          <w:shd w:val="clear" w:color="auto" w:fill="auto"/>
        </w:rPr>
        <w:t>费、劳务费、差旅费、资料费、会议费、文印费等</w:t>
      </w:r>
      <w:r>
        <w:rPr>
          <w:rFonts w:hint="eastAsia" w:ascii="宋体" w:hAnsi="宋体" w:eastAsia="宋体" w:cs="宋体"/>
          <w:color w:val="auto"/>
          <w:sz w:val="22"/>
          <w:szCs w:val="22"/>
          <w:u w:val="single"/>
          <w:shd w:val="clear" w:color="auto" w:fill="auto"/>
          <w:lang w:val="en-US" w:eastAsia="zh-Hans"/>
        </w:rPr>
        <w:t>全部有关费用</w:t>
      </w:r>
      <w:r>
        <w:rPr>
          <w:rFonts w:hint="eastAsia" w:ascii="宋体" w:hAnsi="宋体" w:eastAsia="宋体" w:cs="宋体"/>
          <w:color w:val="auto"/>
          <w:sz w:val="22"/>
          <w:szCs w:val="22"/>
          <w:u w:val="single"/>
          <w:shd w:val="clear" w:color="auto" w:fill="auto"/>
        </w:rPr>
        <w:t>,</w:t>
      </w:r>
      <w:r>
        <w:rPr>
          <w:rFonts w:hint="eastAsia" w:ascii="宋体" w:hAnsi="宋体" w:eastAsia="宋体" w:cs="宋体"/>
          <w:bCs w:val="0"/>
          <w:color w:val="auto"/>
          <w:sz w:val="22"/>
          <w:szCs w:val="22"/>
          <w:u w:val="single"/>
          <w:shd w:val="clear" w:color="auto" w:fill="auto"/>
          <w:lang w:eastAsia="zh-CN"/>
        </w:rPr>
        <w:t>除非双方另有约定，</w:t>
      </w:r>
      <w:r>
        <w:rPr>
          <w:rFonts w:hint="eastAsia" w:ascii="宋体" w:hAnsi="宋体" w:eastAsia="宋体" w:cs="宋体"/>
          <w:bCs w:val="0"/>
          <w:color w:val="auto"/>
          <w:sz w:val="22"/>
          <w:szCs w:val="22"/>
          <w:u w:val="single"/>
          <w:shd w:val="clear" w:color="auto" w:fill="auto"/>
          <w:lang w:val="en-US" w:eastAsia="zh-Hans"/>
        </w:rPr>
        <w:t>采购人</w:t>
      </w:r>
      <w:r>
        <w:rPr>
          <w:rFonts w:hint="eastAsia" w:ascii="宋体" w:hAnsi="宋体" w:eastAsia="宋体" w:cs="宋体"/>
          <w:bCs w:val="0"/>
          <w:color w:val="auto"/>
          <w:sz w:val="22"/>
          <w:szCs w:val="22"/>
          <w:u w:val="single"/>
          <w:shd w:val="clear" w:color="auto" w:fill="auto"/>
          <w:lang w:eastAsia="zh-CN"/>
        </w:rPr>
        <w:t>无需再向</w:t>
      </w:r>
      <w:r>
        <w:rPr>
          <w:rFonts w:hint="eastAsia" w:ascii="宋体" w:hAnsi="宋体" w:eastAsia="宋体" w:cs="宋体"/>
          <w:bCs w:val="0"/>
          <w:color w:val="auto"/>
          <w:sz w:val="22"/>
          <w:szCs w:val="22"/>
          <w:u w:val="single"/>
          <w:shd w:val="clear" w:color="auto" w:fill="auto"/>
          <w:lang w:val="en-US" w:eastAsia="zh-Hans"/>
        </w:rPr>
        <w:t>供应商</w:t>
      </w:r>
      <w:r>
        <w:rPr>
          <w:rFonts w:hint="eastAsia" w:ascii="宋体" w:hAnsi="宋体" w:eastAsia="宋体" w:cs="宋体"/>
          <w:bCs w:val="0"/>
          <w:color w:val="auto"/>
          <w:sz w:val="22"/>
          <w:szCs w:val="22"/>
          <w:u w:val="single"/>
          <w:shd w:val="clear" w:color="auto" w:fill="auto"/>
          <w:lang w:eastAsia="zh-CN"/>
        </w:rPr>
        <w:t>支付其</w:t>
      </w:r>
      <w:r>
        <w:rPr>
          <w:rFonts w:hint="eastAsia" w:ascii="宋体" w:hAnsi="宋体" w:eastAsia="宋体" w:cs="宋体"/>
          <w:bCs w:val="0"/>
          <w:color w:val="auto"/>
          <w:sz w:val="22"/>
          <w:szCs w:val="22"/>
          <w:highlight w:val="none"/>
          <w:u w:val="single"/>
          <w:shd w:val="clear" w:color="auto" w:fill="auto"/>
          <w:lang w:eastAsia="zh-CN"/>
        </w:rPr>
        <w:t>他任何款项</w:t>
      </w:r>
      <w:r>
        <w:rPr>
          <w:rFonts w:hint="eastAsia" w:ascii="宋体" w:hAnsi="宋体" w:eastAsia="宋体" w:cs="宋体"/>
          <w:color w:val="auto"/>
          <w:sz w:val="22"/>
          <w:szCs w:val="22"/>
          <w:highlight w:val="none"/>
          <w:u w:val="single"/>
          <w:lang w:eastAsia="zh-Hans"/>
        </w:rPr>
        <w:t>）</w:t>
      </w:r>
      <w:r>
        <w:rPr>
          <w:rFonts w:hint="eastAsia" w:ascii="宋体" w:hAnsi="宋体" w:eastAsia="宋体" w:cs="宋体"/>
          <w:b w:val="0"/>
          <w:color w:val="auto"/>
          <w:kern w:val="2"/>
          <w:sz w:val="22"/>
          <w:szCs w:val="22"/>
          <w:highlight w:val="none"/>
        </w:rPr>
        <w:t>。</w:t>
      </w:r>
    </w:p>
    <w:p>
      <w:pPr>
        <w:spacing w:line="400" w:lineRule="exact"/>
        <w:ind w:firstLine="330" w:firstLineChars="150"/>
        <w:rPr>
          <w:rFonts w:ascii="宋体" w:hAnsi="宋体" w:eastAsia="宋体" w:cs="宋体"/>
          <w:b w:val="0"/>
          <w:color w:val="auto"/>
          <w:kern w:val="2"/>
          <w:sz w:val="22"/>
          <w:szCs w:val="22"/>
          <w:highlight w:val="none"/>
        </w:rPr>
      </w:pPr>
      <w:r>
        <w:rPr>
          <w:rFonts w:hint="eastAsia" w:ascii="宋体" w:hAnsi="宋体" w:eastAsia="宋体" w:cs="宋体"/>
          <w:b w:val="0"/>
          <w:color w:val="auto"/>
          <w:kern w:val="2"/>
          <w:sz w:val="22"/>
          <w:szCs w:val="22"/>
          <w:highlight w:val="none"/>
        </w:rPr>
        <w:t xml:space="preserve"> 2、付款方式： ▲付款方式：</w:t>
      </w:r>
      <w:r>
        <w:rPr>
          <w:rFonts w:hint="eastAsia" w:ascii="新宋体" w:hAnsi="新宋体" w:eastAsia="新宋体" w:cs="新宋体"/>
          <w:b/>
          <w:color w:val="auto"/>
          <w:kern w:val="2"/>
          <w:sz w:val="22"/>
          <w:szCs w:val="22"/>
          <w:highlight w:val="none"/>
          <w:u w:val="single"/>
        </w:rPr>
        <w:t>（1）本项目以人工投入为主，合同签订并具备实施条件后</w:t>
      </w:r>
      <w:r>
        <w:rPr>
          <w:rFonts w:hint="default" w:ascii="宋体" w:hAnsi="宋体" w:eastAsia="宋体" w:cs="宋体"/>
          <w:b w:val="0"/>
          <w:color w:val="auto"/>
          <w:kern w:val="2"/>
          <w:sz w:val="22"/>
          <w:szCs w:val="22"/>
          <w:highlight w:val="none"/>
        </w:rPr>
        <w:t>15</w:t>
      </w:r>
      <w:r>
        <w:rPr>
          <w:rFonts w:hint="eastAsia" w:ascii="宋体" w:hAnsi="宋体" w:eastAsia="宋体" w:cs="宋体"/>
          <w:b w:val="0"/>
          <w:color w:val="auto"/>
          <w:kern w:val="2"/>
          <w:sz w:val="22"/>
          <w:szCs w:val="22"/>
          <w:highlight w:val="none"/>
        </w:rPr>
        <w:t>个工作日</w:t>
      </w:r>
      <w:r>
        <w:rPr>
          <w:rFonts w:hint="eastAsia" w:ascii="宋体" w:hAnsi="宋体" w:eastAsia="宋体" w:cs="宋体"/>
          <w:color w:val="auto"/>
          <w:sz w:val="22"/>
          <w:szCs w:val="22"/>
          <w:highlight w:val="none"/>
          <w:shd w:val="clear" w:color="auto" w:fill="auto"/>
        </w:rPr>
        <w:t>（如遇节假日顺延）</w:t>
      </w:r>
      <w:r>
        <w:rPr>
          <w:rFonts w:hint="eastAsia" w:ascii="宋体" w:hAnsi="宋体" w:eastAsia="宋体" w:cs="宋体"/>
          <w:b w:val="0"/>
          <w:color w:val="auto"/>
          <w:kern w:val="2"/>
          <w:sz w:val="22"/>
          <w:szCs w:val="22"/>
          <w:highlight w:val="none"/>
        </w:rPr>
        <w:t>内</w:t>
      </w:r>
      <w:r>
        <w:rPr>
          <w:rFonts w:hint="eastAsia" w:ascii="新宋体" w:hAnsi="新宋体" w:eastAsia="新宋体" w:cs="新宋体"/>
          <w:b/>
          <w:color w:val="auto"/>
          <w:kern w:val="2"/>
          <w:sz w:val="22"/>
          <w:szCs w:val="22"/>
          <w:highlight w:val="none"/>
          <w:u w:val="single"/>
        </w:rPr>
        <w:t>，向供应商支付合同总额的40%作为预付款；（</w:t>
      </w:r>
      <w:r>
        <w:rPr>
          <w:rFonts w:hint="eastAsia" w:ascii="新宋体" w:hAnsi="新宋体" w:eastAsia="新宋体" w:cs="新宋体"/>
          <w:b/>
          <w:color w:val="auto"/>
          <w:kern w:val="2"/>
          <w:sz w:val="22"/>
          <w:szCs w:val="22"/>
          <w:highlight w:val="none"/>
          <w:u w:val="single"/>
          <w:lang w:val="en-US" w:eastAsia="zh-CN"/>
        </w:rPr>
        <w:t>2</w:t>
      </w:r>
      <w:r>
        <w:rPr>
          <w:rFonts w:hint="eastAsia" w:ascii="新宋体" w:hAnsi="新宋体" w:eastAsia="新宋体" w:cs="新宋体"/>
          <w:b/>
          <w:color w:val="auto"/>
          <w:kern w:val="2"/>
          <w:sz w:val="22"/>
          <w:szCs w:val="22"/>
          <w:highlight w:val="none"/>
          <w:u w:val="single"/>
        </w:rPr>
        <w:t>）供应商按要求</w:t>
      </w:r>
      <w:r>
        <w:rPr>
          <w:rFonts w:hint="eastAsia" w:ascii="新宋体" w:hAnsi="新宋体" w:eastAsia="新宋体" w:cs="新宋体"/>
          <w:b/>
          <w:color w:val="auto"/>
          <w:kern w:val="2"/>
          <w:sz w:val="22"/>
          <w:szCs w:val="22"/>
          <w:highlight w:val="none"/>
          <w:u w:val="single"/>
          <w:lang w:eastAsia="zh-CN"/>
        </w:rPr>
        <w:t>根据专家咨询意见修改、补充</w:t>
      </w:r>
      <w:r>
        <w:rPr>
          <w:rFonts w:hint="eastAsia" w:ascii="新宋体" w:hAnsi="新宋体" w:eastAsia="新宋体" w:cs="新宋体"/>
          <w:b/>
          <w:color w:val="auto"/>
          <w:kern w:val="2"/>
          <w:sz w:val="22"/>
          <w:szCs w:val="22"/>
          <w:highlight w:val="none"/>
          <w:u w:val="single"/>
        </w:rPr>
        <w:t>提交最终成果后</w:t>
      </w:r>
      <w:r>
        <w:rPr>
          <w:rFonts w:hint="default" w:ascii="宋体" w:hAnsi="宋体" w:eastAsia="宋体" w:cs="宋体"/>
          <w:b w:val="0"/>
          <w:color w:val="auto"/>
          <w:kern w:val="2"/>
          <w:sz w:val="22"/>
          <w:szCs w:val="22"/>
          <w:highlight w:val="none"/>
        </w:rPr>
        <w:t>15</w:t>
      </w:r>
      <w:r>
        <w:rPr>
          <w:rFonts w:hint="eastAsia" w:ascii="宋体" w:hAnsi="宋体" w:eastAsia="宋体" w:cs="宋体"/>
          <w:b w:val="0"/>
          <w:color w:val="auto"/>
          <w:kern w:val="2"/>
          <w:sz w:val="22"/>
          <w:szCs w:val="22"/>
          <w:highlight w:val="none"/>
        </w:rPr>
        <w:t>个工作日</w:t>
      </w:r>
      <w:r>
        <w:rPr>
          <w:rFonts w:hint="eastAsia" w:ascii="宋体" w:hAnsi="宋体" w:eastAsia="宋体" w:cs="宋体"/>
          <w:color w:val="auto"/>
          <w:sz w:val="22"/>
          <w:szCs w:val="22"/>
          <w:highlight w:val="none"/>
          <w:shd w:val="clear" w:color="auto" w:fill="auto"/>
        </w:rPr>
        <w:t>（如遇节假日顺延）</w:t>
      </w:r>
      <w:r>
        <w:rPr>
          <w:rFonts w:hint="eastAsia" w:ascii="宋体" w:hAnsi="宋体" w:eastAsia="宋体" w:cs="宋体"/>
          <w:b w:val="0"/>
          <w:color w:val="auto"/>
          <w:kern w:val="2"/>
          <w:sz w:val="22"/>
          <w:szCs w:val="22"/>
          <w:highlight w:val="none"/>
        </w:rPr>
        <w:t>内</w:t>
      </w:r>
      <w:r>
        <w:rPr>
          <w:rFonts w:hint="eastAsia" w:ascii="新宋体" w:hAnsi="新宋体" w:eastAsia="新宋体" w:cs="新宋体"/>
          <w:b/>
          <w:color w:val="auto"/>
          <w:kern w:val="2"/>
          <w:sz w:val="22"/>
          <w:szCs w:val="22"/>
          <w:highlight w:val="none"/>
          <w:u w:val="single"/>
        </w:rPr>
        <w:t>，支付合同总金额的</w:t>
      </w:r>
      <w:r>
        <w:rPr>
          <w:rFonts w:hint="eastAsia" w:ascii="新宋体" w:hAnsi="新宋体" w:eastAsia="新宋体" w:cs="新宋体"/>
          <w:b/>
          <w:color w:val="auto"/>
          <w:kern w:val="2"/>
          <w:sz w:val="22"/>
          <w:szCs w:val="22"/>
          <w:highlight w:val="none"/>
          <w:u w:val="single"/>
          <w:lang w:val="en-US" w:eastAsia="zh-CN"/>
        </w:rPr>
        <w:t>60</w:t>
      </w:r>
      <w:r>
        <w:rPr>
          <w:rFonts w:hint="eastAsia" w:ascii="新宋体" w:hAnsi="新宋体" w:eastAsia="新宋体" w:cs="新宋体"/>
          <w:b/>
          <w:color w:val="auto"/>
          <w:kern w:val="2"/>
          <w:sz w:val="22"/>
          <w:szCs w:val="22"/>
          <w:highlight w:val="none"/>
          <w:u w:val="single"/>
        </w:rPr>
        <w:t>%。（</w:t>
      </w:r>
      <w:r>
        <w:rPr>
          <w:rFonts w:hint="eastAsia" w:ascii="新宋体" w:hAnsi="新宋体" w:eastAsia="新宋体" w:cs="新宋体"/>
          <w:b/>
          <w:color w:val="auto"/>
          <w:kern w:val="2"/>
          <w:sz w:val="22"/>
          <w:szCs w:val="22"/>
          <w:highlight w:val="none"/>
          <w:u w:val="single"/>
          <w:lang w:val="en-US" w:eastAsia="zh-CN"/>
        </w:rPr>
        <w:t>3</w:t>
      </w:r>
      <w:r>
        <w:rPr>
          <w:rFonts w:hint="eastAsia" w:ascii="新宋体" w:hAnsi="新宋体" w:eastAsia="新宋体" w:cs="新宋体"/>
          <w:b/>
          <w:color w:val="auto"/>
          <w:kern w:val="2"/>
          <w:sz w:val="22"/>
          <w:szCs w:val="22"/>
          <w:highlight w:val="none"/>
          <w:u w:val="single"/>
        </w:rPr>
        <w:t>）每期付款前，供应商应向采购人提供合法、有效的相应金额增值税专用或普通发票。</w:t>
      </w:r>
    </w:p>
    <w:p>
      <w:pPr>
        <w:snapToGrid w:val="0"/>
        <w:spacing w:line="400" w:lineRule="exact"/>
        <w:rPr>
          <w:rFonts w:ascii="宋体" w:hAnsi="宋体" w:eastAsia="宋体"/>
          <w:color w:val="auto"/>
          <w:spacing w:val="20"/>
          <w:kern w:val="2"/>
          <w:sz w:val="22"/>
          <w:szCs w:val="22"/>
          <w:highlight w:val="none"/>
        </w:rPr>
      </w:pPr>
      <w:r>
        <w:rPr>
          <w:rFonts w:hint="eastAsia" w:ascii="宋体" w:hAnsi="宋体" w:eastAsia="宋体"/>
          <w:color w:val="auto"/>
          <w:spacing w:val="20"/>
          <w:kern w:val="2"/>
          <w:sz w:val="22"/>
          <w:szCs w:val="22"/>
          <w:highlight w:val="none"/>
        </w:rPr>
        <w:t>第</w:t>
      </w:r>
      <w:r>
        <w:rPr>
          <w:rFonts w:hint="eastAsia" w:ascii="宋体" w:hAnsi="宋体" w:eastAsia="宋体"/>
          <w:color w:val="auto"/>
          <w:spacing w:val="20"/>
          <w:kern w:val="2"/>
          <w:sz w:val="22"/>
          <w:szCs w:val="22"/>
          <w:highlight w:val="none"/>
          <w:lang w:eastAsia="zh-CN"/>
        </w:rPr>
        <w:t>六</w:t>
      </w:r>
      <w:r>
        <w:rPr>
          <w:rFonts w:hint="eastAsia" w:ascii="宋体" w:hAnsi="宋体" w:eastAsia="宋体"/>
          <w:color w:val="auto"/>
          <w:spacing w:val="20"/>
          <w:kern w:val="2"/>
          <w:sz w:val="22"/>
          <w:szCs w:val="22"/>
          <w:highlight w:val="none"/>
        </w:rPr>
        <w:t>条 保密义务</w:t>
      </w:r>
    </w:p>
    <w:p>
      <w:pPr>
        <w:spacing w:line="400" w:lineRule="exact"/>
        <w:rPr>
          <w:rFonts w:ascii="宋体" w:hAnsi="宋体" w:eastAsia="宋体" w:cs="宋体"/>
          <w:b w:val="0"/>
          <w:color w:val="auto"/>
          <w:kern w:val="2"/>
          <w:sz w:val="22"/>
          <w:szCs w:val="22"/>
        </w:rPr>
      </w:pPr>
      <w:r>
        <w:rPr>
          <w:rFonts w:hint="eastAsia" w:ascii="宋体" w:hAnsi="宋体" w:eastAsia="宋体" w:cs="宋体"/>
          <w:b w:val="0"/>
          <w:color w:val="auto"/>
          <w:kern w:val="2"/>
          <w:sz w:val="22"/>
          <w:szCs w:val="22"/>
        </w:rPr>
        <w:t xml:space="preserve">    乙方应严格保守提供给甲方的成果报告内容。未经甲方书面同意不得将保密信息对外发布或披露、提供给任何第三方。本条在本合同终止或解除后仍继续有效。</w:t>
      </w:r>
    </w:p>
    <w:p>
      <w:pPr>
        <w:snapToGrid w:val="0"/>
        <w:spacing w:line="400" w:lineRule="exact"/>
        <w:rPr>
          <w:rFonts w:ascii="宋体" w:hAnsi="宋体" w:eastAsia="宋体"/>
          <w:color w:val="auto"/>
          <w:spacing w:val="20"/>
          <w:kern w:val="2"/>
          <w:sz w:val="22"/>
          <w:szCs w:val="22"/>
        </w:rPr>
      </w:pPr>
      <w:r>
        <w:rPr>
          <w:rFonts w:hint="eastAsia" w:ascii="宋体" w:hAnsi="宋体" w:eastAsia="宋体"/>
          <w:color w:val="auto"/>
          <w:spacing w:val="20"/>
          <w:kern w:val="2"/>
          <w:sz w:val="22"/>
          <w:szCs w:val="22"/>
        </w:rPr>
        <w:t>第</w:t>
      </w:r>
      <w:r>
        <w:rPr>
          <w:rFonts w:hint="eastAsia" w:ascii="宋体" w:hAnsi="宋体" w:eastAsia="宋体"/>
          <w:color w:val="auto"/>
          <w:spacing w:val="20"/>
          <w:kern w:val="2"/>
          <w:sz w:val="22"/>
          <w:szCs w:val="22"/>
          <w:lang w:eastAsia="zh-CN"/>
        </w:rPr>
        <w:t>七</w:t>
      </w:r>
      <w:r>
        <w:rPr>
          <w:rFonts w:hint="eastAsia" w:ascii="宋体" w:hAnsi="宋体" w:eastAsia="宋体"/>
          <w:color w:val="auto"/>
          <w:spacing w:val="20"/>
          <w:kern w:val="2"/>
          <w:sz w:val="22"/>
          <w:szCs w:val="22"/>
        </w:rPr>
        <w:t>条 违约责任</w:t>
      </w:r>
    </w:p>
    <w:p>
      <w:pPr>
        <w:spacing w:line="400" w:lineRule="exact"/>
        <w:rPr>
          <w:rFonts w:ascii="宋体" w:hAnsi="宋体" w:eastAsia="宋体" w:cs="宋体"/>
          <w:b w:val="0"/>
          <w:color w:val="auto"/>
          <w:kern w:val="2"/>
          <w:sz w:val="22"/>
          <w:szCs w:val="22"/>
        </w:rPr>
      </w:pPr>
      <w:r>
        <w:rPr>
          <w:rFonts w:hint="eastAsia" w:ascii="宋体" w:hAnsi="宋体" w:eastAsia="宋体" w:cs="宋体"/>
          <w:b w:val="0"/>
          <w:color w:val="auto"/>
          <w:kern w:val="2"/>
          <w:sz w:val="22"/>
          <w:szCs w:val="22"/>
        </w:rPr>
        <w:t xml:space="preserve">    1、甲方无故拖延支付服务费的，应向乙方支付延迟付款部分的违约金，该违约金以延迟部分服务费金额为基数,按每日万分之五的标准计算。</w:t>
      </w:r>
    </w:p>
    <w:p>
      <w:pPr>
        <w:spacing w:line="400" w:lineRule="exact"/>
        <w:rPr>
          <w:rFonts w:ascii="宋体" w:hAnsi="宋体" w:eastAsia="宋体" w:cs="宋体"/>
          <w:b w:val="0"/>
          <w:color w:val="auto"/>
          <w:kern w:val="2"/>
          <w:sz w:val="22"/>
          <w:szCs w:val="22"/>
        </w:rPr>
      </w:pPr>
      <w:r>
        <w:rPr>
          <w:rFonts w:hint="eastAsia" w:ascii="宋体" w:hAnsi="宋体" w:eastAsia="宋体" w:cs="宋体"/>
          <w:b w:val="0"/>
          <w:color w:val="auto"/>
          <w:kern w:val="2"/>
          <w:sz w:val="22"/>
          <w:szCs w:val="22"/>
        </w:rPr>
        <w:t xml:space="preserve">    2、因乙方原因未按照合同约定的进度提交有关成果，则应按服务费总额为基数，按延迟时间每日以万分之五计收罚金，从服务费中扣除</w:t>
      </w:r>
      <w:r>
        <w:rPr>
          <w:rFonts w:hint="eastAsia" w:ascii="宋体" w:hAnsi="宋体" w:eastAsia="宋体" w:cs="宋体"/>
          <w:b w:val="0"/>
          <w:color w:val="auto"/>
          <w:kern w:val="2"/>
          <w:sz w:val="22"/>
          <w:szCs w:val="22"/>
          <w:lang w:eastAsia="zh-Hans"/>
        </w:rPr>
        <w:t>，</w:t>
      </w:r>
      <w:r>
        <w:rPr>
          <w:rFonts w:hint="eastAsia" w:ascii="宋体" w:hAnsi="宋体" w:eastAsia="宋体" w:cs="宋体"/>
          <w:b w:val="0"/>
          <w:color w:val="auto"/>
          <w:kern w:val="2"/>
          <w:sz w:val="22"/>
          <w:szCs w:val="22"/>
          <w:lang w:val="en-US" w:eastAsia="zh-Hans"/>
        </w:rPr>
        <w:t>不足部分乙方应补足</w:t>
      </w:r>
      <w:r>
        <w:rPr>
          <w:rFonts w:hint="eastAsia" w:ascii="宋体" w:hAnsi="宋体" w:eastAsia="宋体" w:cs="宋体"/>
          <w:b w:val="0"/>
          <w:color w:val="auto"/>
          <w:kern w:val="2"/>
          <w:sz w:val="22"/>
          <w:szCs w:val="22"/>
        </w:rPr>
        <w:t>。</w:t>
      </w:r>
    </w:p>
    <w:p>
      <w:pPr>
        <w:spacing w:line="400" w:lineRule="exact"/>
        <w:ind w:firstLine="555"/>
        <w:rPr>
          <w:rFonts w:ascii="宋体" w:hAnsi="宋体" w:eastAsia="宋体" w:cs="宋体"/>
          <w:b w:val="0"/>
          <w:color w:val="auto"/>
          <w:kern w:val="2"/>
          <w:sz w:val="22"/>
          <w:szCs w:val="22"/>
        </w:rPr>
      </w:pPr>
      <w:r>
        <w:rPr>
          <w:rFonts w:hint="eastAsia" w:ascii="宋体" w:hAnsi="宋体" w:eastAsia="宋体" w:cs="宋体"/>
          <w:b w:val="0"/>
          <w:color w:val="auto"/>
          <w:kern w:val="2"/>
          <w:sz w:val="22"/>
          <w:szCs w:val="22"/>
        </w:rPr>
        <w:t>3、因乙方原因未能按要求如期提供服务或其他违约行为导致甲方解除合同，乙方需返还甲方已支付的全部款项，并支付甲方合同总金额的10%作为赔偿。</w:t>
      </w:r>
    </w:p>
    <w:p>
      <w:pPr>
        <w:spacing w:line="400" w:lineRule="exact"/>
        <w:ind w:firstLine="555"/>
        <w:rPr>
          <w:rFonts w:ascii="宋体" w:hAnsi="宋体" w:eastAsia="宋体" w:cs="宋体"/>
          <w:b w:val="0"/>
          <w:color w:val="auto"/>
          <w:kern w:val="2"/>
          <w:sz w:val="22"/>
          <w:szCs w:val="22"/>
        </w:rPr>
      </w:pPr>
      <w:r>
        <w:rPr>
          <w:rFonts w:hint="eastAsia" w:ascii="宋体" w:hAnsi="宋体" w:eastAsia="宋体" w:cs="宋体"/>
          <w:b w:val="0"/>
          <w:color w:val="auto"/>
          <w:kern w:val="2"/>
          <w:sz w:val="22"/>
          <w:szCs w:val="22"/>
        </w:rPr>
        <w:t>4、任何一方违反本合同其它条款之规定，应赔偿给对方造成的直接经济损失。</w:t>
      </w:r>
    </w:p>
    <w:p>
      <w:pPr>
        <w:snapToGrid w:val="0"/>
        <w:spacing w:line="400" w:lineRule="exact"/>
        <w:rPr>
          <w:rFonts w:ascii="宋体" w:hAnsi="宋体" w:eastAsia="宋体"/>
          <w:color w:val="auto"/>
          <w:spacing w:val="20"/>
          <w:kern w:val="2"/>
          <w:sz w:val="22"/>
          <w:szCs w:val="22"/>
        </w:rPr>
      </w:pPr>
      <w:r>
        <w:rPr>
          <w:rFonts w:hint="eastAsia" w:ascii="宋体" w:hAnsi="宋体" w:eastAsia="宋体"/>
          <w:color w:val="auto"/>
          <w:spacing w:val="20"/>
          <w:kern w:val="2"/>
          <w:sz w:val="22"/>
          <w:szCs w:val="22"/>
        </w:rPr>
        <w:t>第</w:t>
      </w:r>
      <w:r>
        <w:rPr>
          <w:rFonts w:hint="eastAsia" w:ascii="宋体" w:hAnsi="宋体" w:eastAsia="宋体"/>
          <w:color w:val="auto"/>
          <w:spacing w:val="20"/>
          <w:kern w:val="2"/>
          <w:sz w:val="22"/>
          <w:szCs w:val="22"/>
          <w:lang w:eastAsia="zh-CN"/>
        </w:rPr>
        <w:t>八</w:t>
      </w:r>
      <w:r>
        <w:rPr>
          <w:rFonts w:hint="eastAsia" w:ascii="宋体" w:hAnsi="宋体" w:eastAsia="宋体"/>
          <w:color w:val="auto"/>
          <w:spacing w:val="20"/>
          <w:kern w:val="2"/>
          <w:sz w:val="22"/>
          <w:szCs w:val="22"/>
        </w:rPr>
        <w:t>条 不可抗力</w:t>
      </w:r>
    </w:p>
    <w:p>
      <w:pPr>
        <w:spacing w:line="400" w:lineRule="exact"/>
        <w:rPr>
          <w:rFonts w:ascii="宋体" w:hAnsi="宋体" w:eastAsia="宋体" w:cs="宋体"/>
          <w:b w:val="0"/>
          <w:color w:val="auto"/>
          <w:kern w:val="2"/>
          <w:sz w:val="22"/>
          <w:szCs w:val="22"/>
        </w:rPr>
      </w:pPr>
      <w:r>
        <w:rPr>
          <w:rFonts w:hint="eastAsia" w:ascii="宋体" w:hAnsi="宋体" w:eastAsia="宋体" w:cs="宋体"/>
          <w:b w:val="0"/>
          <w:color w:val="auto"/>
          <w:kern w:val="2"/>
          <w:sz w:val="22"/>
          <w:szCs w:val="22"/>
        </w:rPr>
        <w:t xml:space="preserve">    1、如果一方在履行本合同时直接受到某一不可抗力事实的影响、迟延或阻碍，该方应在不可抗力事件发生后的十天内通知另一方并提供有关的详细信息。</w:t>
      </w:r>
    </w:p>
    <w:p>
      <w:pPr>
        <w:spacing w:line="400" w:lineRule="exact"/>
        <w:rPr>
          <w:rFonts w:ascii="宋体" w:hAnsi="宋体" w:eastAsia="宋体" w:cs="宋体"/>
          <w:b w:val="0"/>
          <w:color w:val="auto"/>
          <w:kern w:val="2"/>
          <w:sz w:val="22"/>
          <w:szCs w:val="22"/>
        </w:rPr>
      </w:pPr>
      <w:r>
        <w:rPr>
          <w:rFonts w:hint="eastAsia" w:ascii="宋体" w:hAnsi="宋体" w:eastAsia="宋体" w:cs="宋体"/>
          <w:b w:val="0"/>
          <w:color w:val="auto"/>
          <w:kern w:val="2"/>
          <w:sz w:val="22"/>
          <w:szCs w:val="22"/>
        </w:rPr>
        <w:t xml:space="preserve">    2、对不可抗力事件造成的未履行或延迟履行义务，任何一方均不承担责任。受不可抗力事件影响的一方须采取适当措施以减少或消除不可抗力的影响，并尽快恢复履行受不可抗力事件影响的义务。</w:t>
      </w:r>
    </w:p>
    <w:p>
      <w:pPr>
        <w:spacing w:line="400" w:lineRule="exact"/>
        <w:rPr>
          <w:rFonts w:ascii="宋体" w:hAnsi="宋体" w:eastAsia="宋体" w:cs="宋体"/>
          <w:b w:val="0"/>
          <w:color w:val="auto"/>
          <w:kern w:val="2"/>
          <w:sz w:val="22"/>
          <w:szCs w:val="22"/>
        </w:rPr>
      </w:pPr>
      <w:r>
        <w:rPr>
          <w:rFonts w:hint="eastAsia" w:ascii="宋体" w:hAnsi="宋体" w:eastAsia="宋体" w:cs="宋体"/>
          <w:b w:val="0"/>
          <w:color w:val="auto"/>
          <w:kern w:val="2"/>
          <w:sz w:val="22"/>
          <w:szCs w:val="22"/>
        </w:rPr>
        <w:t xml:space="preserve">    3、本合同所称不可抗力事件指无法克服、无法预见、超出一方或双方合理控制范围且妨碍双方完全履行合同义务的事件。不可抗力事件包括但不限于以下方面：自然灾害、暴动、战争、内乱、爆炸、火灾、洪水。</w:t>
      </w:r>
    </w:p>
    <w:p>
      <w:pPr>
        <w:snapToGrid w:val="0"/>
        <w:spacing w:line="400" w:lineRule="exact"/>
        <w:rPr>
          <w:rFonts w:ascii="宋体" w:hAnsi="宋体" w:eastAsia="宋体"/>
          <w:color w:val="auto"/>
          <w:spacing w:val="20"/>
          <w:kern w:val="2"/>
          <w:sz w:val="22"/>
          <w:szCs w:val="22"/>
        </w:rPr>
      </w:pPr>
      <w:r>
        <w:rPr>
          <w:rFonts w:hint="eastAsia" w:ascii="宋体" w:hAnsi="宋体" w:eastAsia="宋体"/>
          <w:color w:val="auto"/>
          <w:spacing w:val="20"/>
          <w:kern w:val="2"/>
          <w:sz w:val="22"/>
          <w:szCs w:val="22"/>
        </w:rPr>
        <w:t>第</w:t>
      </w:r>
      <w:r>
        <w:rPr>
          <w:rFonts w:hint="eastAsia" w:ascii="宋体" w:hAnsi="宋体" w:eastAsia="宋体"/>
          <w:color w:val="auto"/>
          <w:spacing w:val="20"/>
          <w:kern w:val="2"/>
          <w:sz w:val="22"/>
          <w:szCs w:val="22"/>
          <w:lang w:eastAsia="zh-CN"/>
        </w:rPr>
        <w:t>九</w:t>
      </w:r>
      <w:r>
        <w:rPr>
          <w:rFonts w:hint="eastAsia" w:ascii="宋体" w:hAnsi="宋体" w:eastAsia="宋体"/>
          <w:color w:val="auto"/>
          <w:spacing w:val="20"/>
          <w:kern w:val="2"/>
          <w:sz w:val="22"/>
          <w:szCs w:val="22"/>
        </w:rPr>
        <w:t>条 合同解除</w:t>
      </w:r>
    </w:p>
    <w:p>
      <w:pPr>
        <w:spacing w:line="400" w:lineRule="exact"/>
        <w:rPr>
          <w:rFonts w:ascii="宋体" w:hAnsi="宋体" w:eastAsia="宋体" w:cs="宋体"/>
          <w:b w:val="0"/>
          <w:color w:val="auto"/>
          <w:kern w:val="2"/>
          <w:sz w:val="22"/>
          <w:szCs w:val="22"/>
        </w:rPr>
      </w:pPr>
      <w:r>
        <w:rPr>
          <w:rFonts w:hint="eastAsia" w:ascii="宋体" w:hAnsi="宋体" w:eastAsia="宋体" w:cs="宋体"/>
          <w:b w:val="0"/>
          <w:color w:val="auto"/>
          <w:kern w:val="2"/>
          <w:sz w:val="22"/>
          <w:szCs w:val="22"/>
        </w:rPr>
        <w:t xml:space="preserve">    1、甲乙双方如欲解除合同，需提前三天以书面形式通知对方，经双方协商一致后解除合同。</w:t>
      </w:r>
    </w:p>
    <w:p>
      <w:pPr>
        <w:snapToGrid w:val="0"/>
        <w:spacing w:line="400" w:lineRule="exact"/>
        <w:ind w:firstLine="440" w:firstLineChars="200"/>
        <w:rPr>
          <w:rFonts w:ascii="宋体" w:hAnsi="宋体" w:eastAsia="宋体" w:cs="宋体"/>
          <w:b w:val="0"/>
          <w:color w:val="auto"/>
          <w:kern w:val="2"/>
          <w:sz w:val="22"/>
          <w:szCs w:val="22"/>
        </w:rPr>
      </w:pPr>
      <w:r>
        <w:rPr>
          <w:rFonts w:hint="eastAsia" w:ascii="宋体" w:hAnsi="宋体" w:eastAsia="宋体" w:cs="宋体"/>
          <w:b w:val="0"/>
          <w:color w:val="auto"/>
          <w:kern w:val="2"/>
          <w:sz w:val="22"/>
          <w:szCs w:val="22"/>
        </w:rPr>
        <w:t>2、若因乙方原因未能按要求如期提供服务或乙方存在其他违约行为，甲方有权单方面解除合同，并按照第八条第3</w:t>
      </w:r>
      <w:r>
        <w:rPr>
          <w:rFonts w:hint="eastAsia" w:ascii="宋体" w:hAnsi="宋体" w:eastAsia="宋体" w:cs="宋体"/>
          <w:b w:val="0"/>
          <w:color w:val="auto"/>
          <w:kern w:val="2"/>
          <w:sz w:val="22"/>
          <w:szCs w:val="22"/>
          <w:lang w:val="en-US" w:eastAsia="zh-Hans"/>
        </w:rPr>
        <w:t>款</w:t>
      </w:r>
      <w:r>
        <w:rPr>
          <w:rFonts w:hint="eastAsia" w:ascii="宋体" w:hAnsi="宋体" w:eastAsia="宋体" w:cs="宋体"/>
          <w:b w:val="0"/>
          <w:color w:val="auto"/>
          <w:kern w:val="2"/>
          <w:sz w:val="22"/>
          <w:szCs w:val="22"/>
        </w:rPr>
        <w:t>执行。</w:t>
      </w:r>
    </w:p>
    <w:p>
      <w:pPr>
        <w:snapToGrid w:val="0"/>
        <w:spacing w:line="400" w:lineRule="exact"/>
        <w:rPr>
          <w:rFonts w:ascii="宋体" w:hAnsi="宋体" w:eastAsia="宋体"/>
          <w:color w:val="auto"/>
          <w:spacing w:val="20"/>
          <w:kern w:val="2"/>
          <w:sz w:val="22"/>
          <w:szCs w:val="22"/>
        </w:rPr>
      </w:pPr>
      <w:r>
        <w:rPr>
          <w:rFonts w:hint="eastAsia" w:ascii="宋体" w:hAnsi="宋体" w:eastAsia="宋体"/>
          <w:color w:val="auto"/>
          <w:spacing w:val="20"/>
          <w:kern w:val="2"/>
          <w:sz w:val="22"/>
          <w:szCs w:val="22"/>
        </w:rPr>
        <w:t>第十条 争议的解决</w:t>
      </w:r>
    </w:p>
    <w:p>
      <w:pPr>
        <w:spacing w:line="400" w:lineRule="exact"/>
        <w:rPr>
          <w:rFonts w:ascii="宋体" w:hAnsi="宋体" w:eastAsia="宋体" w:cs="宋体"/>
          <w:b w:val="0"/>
          <w:color w:val="auto"/>
          <w:kern w:val="2"/>
          <w:sz w:val="22"/>
          <w:szCs w:val="22"/>
        </w:rPr>
      </w:pPr>
      <w:r>
        <w:rPr>
          <w:rFonts w:hint="eastAsia" w:ascii="宋体" w:hAnsi="宋体" w:eastAsia="宋体" w:cs="宋体"/>
          <w:b w:val="0"/>
          <w:color w:val="auto"/>
          <w:kern w:val="2"/>
          <w:sz w:val="22"/>
          <w:szCs w:val="22"/>
        </w:rPr>
        <w:t xml:space="preserve">    1、如果双方就本合同的解释、有效性、终止或执行方面有任何问题，应尽最大的努力协商解决有关问题。</w:t>
      </w:r>
    </w:p>
    <w:p>
      <w:pPr>
        <w:spacing w:line="400" w:lineRule="exact"/>
        <w:rPr>
          <w:rFonts w:ascii="宋体" w:hAnsi="宋体" w:eastAsia="宋体" w:cs="宋体"/>
          <w:b w:val="0"/>
          <w:color w:val="auto"/>
          <w:kern w:val="2"/>
          <w:sz w:val="22"/>
          <w:szCs w:val="22"/>
        </w:rPr>
      </w:pPr>
      <w:r>
        <w:rPr>
          <w:rFonts w:hint="eastAsia" w:ascii="宋体" w:hAnsi="宋体" w:eastAsia="宋体" w:cs="宋体"/>
          <w:b w:val="0"/>
          <w:color w:val="auto"/>
          <w:kern w:val="2"/>
          <w:sz w:val="22"/>
          <w:szCs w:val="22"/>
        </w:rPr>
        <w:t xml:space="preserve">    2、如双方不能协商解决与本合同有关的或由本合同引致的任何问题，任何一方均可将争议提交温州仲裁委员会予以裁决。</w:t>
      </w:r>
    </w:p>
    <w:p>
      <w:pPr>
        <w:spacing w:line="400" w:lineRule="exact"/>
        <w:rPr>
          <w:rFonts w:ascii="宋体" w:hAnsi="宋体" w:eastAsia="宋体" w:cs="宋体"/>
          <w:b w:val="0"/>
          <w:color w:val="auto"/>
          <w:kern w:val="2"/>
          <w:sz w:val="22"/>
          <w:szCs w:val="22"/>
        </w:rPr>
      </w:pPr>
      <w:r>
        <w:rPr>
          <w:rFonts w:hint="eastAsia" w:ascii="宋体" w:hAnsi="宋体" w:eastAsia="宋体" w:cs="宋体"/>
          <w:b w:val="0"/>
          <w:color w:val="auto"/>
          <w:kern w:val="2"/>
          <w:sz w:val="22"/>
          <w:szCs w:val="22"/>
        </w:rPr>
        <w:t xml:space="preserve">    3、在发生任何争议和在任何争议正在进行仲裁时，除了所争议的事宜外，双方应继续完成其各自在本合同项下的义务。</w:t>
      </w:r>
    </w:p>
    <w:p>
      <w:pPr>
        <w:snapToGrid w:val="0"/>
        <w:spacing w:line="400" w:lineRule="exact"/>
        <w:rPr>
          <w:rFonts w:ascii="宋体" w:hAnsi="宋体" w:eastAsia="宋体"/>
          <w:color w:val="auto"/>
          <w:spacing w:val="20"/>
          <w:kern w:val="2"/>
          <w:sz w:val="22"/>
          <w:szCs w:val="22"/>
        </w:rPr>
      </w:pPr>
      <w:r>
        <w:rPr>
          <w:rFonts w:hint="eastAsia" w:ascii="宋体" w:hAnsi="宋体" w:eastAsia="宋体"/>
          <w:color w:val="auto"/>
          <w:spacing w:val="20"/>
          <w:kern w:val="2"/>
          <w:sz w:val="22"/>
          <w:szCs w:val="22"/>
        </w:rPr>
        <w:t>第十</w:t>
      </w:r>
      <w:r>
        <w:rPr>
          <w:rFonts w:hint="eastAsia" w:ascii="宋体" w:hAnsi="宋体" w:eastAsia="宋体"/>
          <w:color w:val="auto"/>
          <w:spacing w:val="20"/>
          <w:kern w:val="2"/>
          <w:sz w:val="22"/>
          <w:szCs w:val="22"/>
          <w:lang w:eastAsia="zh-CN"/>
        </w:rPr>
        <w:t>一</w:t>
      </w:r>
      <w:r>
        <w:rPr>
          <w:rFonts w:hint="eastAsia" w:ascii="宋体" w:hAnsi="宋体" w:eastAsia="宋体"/>
          <w:color w:val="auto"/>
          <w:spacing w:val="20"/>
          <w:kern w:val="2"/>
          <w:sz w:val="22"/>
          <w:szCs w:val="22"/>
        </w:rPr>
        <w:t>条 合同转让</w:t>
      </w:r>
    </w:p>
    <w:p>
      <w:pPr>
        <w:spacing w:line="400" w:lineRule="exact"/>
        <w:rPr>
          <w:rFonts w:ascii="宋体" w:hAnsi="宋体" w:eastAsia="宋体" w:cs="宋体"/>
          <w:b w:val="0"/>
          <w:color w:val="auto"/>
          <w:kern w:val="2"/>
          <w:sz w:val="22"/>
          <w:szCs w:val="22"/>
        </w:rPr>
      </w:pPr>
      <w:r>
        <w:rPr>
          <w:rFonts w:hint="eastAsia" w:ascii="宋体" w:hAnsi="宋体" w:eastAsia="宋体" w:cs="宋体"/>
          <w:b w:val="0"/>
          <w:color w:val="auto"/>
          <w:kern w:val="2"/>
          <w:sz w:val="22"/>
          <w:szCs w:val="22"/>
        </w:rPr>
        <w:t xml:space="preserve">    1、未经甲方书面同意，乙方必须直接参与本合同执行，不得将本合同转让给第三人。</w:t>
      </w:r>
    </w:p>
    <w:p>
      <w:pPr>
        <w:spacing w:line="400" w:lineRule="exact"/>
        <w:rPr>
          <w:rFonts w:ascii="宋体" w:hAnsi="宋体" w:eastAsia="宋体" w:cs="宋体"/>
          <w:b w:val="0"/>
          <w:color w:val="auto"/>
          <w:kern w:val="2"/>
          <w:sz w:val="22"/>
          <w:szCs w:val="22"/>
        </w:rPr>
      </w:pPr>
      <w:r>
        <w:rPr>
          <w:rFonts w:hint="eastAsia" w:ascii="宋体" w:hAnsi="宋体" w:eastAsia="宋体" w:cs="宋体"/>
          <w:b w:val="0"/>
          <w:color w:val="auto"/>
          <w:kern w:val="2"/>
          <w:sz w:val="22"/>
          <w:szCs w:val="22"/>
        </w:rPr>
        <w:t xml:space="preserve">    2、若合同执行过程中出现委托方单位变更，本合同仍然有效。甲方须向受让方说明此合同相关情况，并重新签订合同。</w:t>
      </w:r>
    </w:p>
    <w:p>
      <w:pPr>
        <w:snapToGrid w:val="0"/>
        <w:spacing w:line="400" w:lineRule="exact"/>
        <w:rPr>
          <w:rFonts w:ascii="宋体" w:hAnsi="宋体" w:eastAsia="宋体"/>
          <w:color w:val="auto"/>
          <w:spacing w:val="20"/>
          <w:kern w:val="2"/>
          <w:sz w:val="22"/>
          <w:szCs w:val="22"/>
        </w:rPr>
      </w:pPr>
      <w:r>
        <w:rPr>
          <w:rFonts w:hint="eastAsia" w:ascii="宋体" w:hAnsi="宋体" w:eastAsia="宋体"/>
          <w:color w:val="auto"/>
          <w:spacing w:val="20"/>
          <w:kern w:val="2"/>
          <w:sz w:val="22"/>
          <w:szCs w:val="22"/>
        </w:rPr>
        <w:t>第十</w:t>
      </w:r>
      <w:r>
        <w:rPr>
          <w:rFonts w:hint="eastAsia" w:ascii="宋体" w:hAnsi="宋体" w:eastAsia="宋体"/>
          <w:color w:val="auto"/>
          <w:spacing w:val="20"/>
          <w:kern w:val="2"/>
          <w:sz w:val="22"/>
          <w:szCs w:val="22"/>
          <w:lang w:eastAsia="zh-CN"/>
        </w:rPr>
        <w:t>二</w:t>
      </w:r>
      <w:r>
        <w:rPr>
          <w:rFonts w:hint="eastAsia" w:ascii="宋体" w:hAnsi="宋体" w:eastAsia="宋体"/>
          <w:color w:val="auto"/>
          <w:spacing w:val="20"/>
          <w:kern w:val="2"/>
          <w:sz w:val="22"/>
          <w:szCs w:val="22"/>
        </w:rPr>
        <w:t>条 合同条款</w:t>
      </w:r>
    </w:p>
    <w:p>
      <w:pPr>
        <w:spacing w:line="400" w:lineRule="exact"/>
        <w:rPr>
          <w:rFonts w:ascii="宋体" w:hAnsi="宋体" w:eastAsia="宋体" w:cs="宋体"/>
          <w:b w:val="0"/>
          <w:color w:val="auto"/>
          <w:kern w:val="2"/>
          <w:sz w:val="22"/>
          <w:szCs w:val="22"/>
        </w:rPr>
      </w:pPr>
      <w:r>
        <w:rPr>
          <w:rFonts w:hint="eastAsia" w:ascii="宋体" w:hAnsi="宋体" w:eastAsia="宋体" w:cs="宋体"/>
          <w:b w:val="0"/>
          <w:color w:val="auto"/>
          <w:kern w:val="2"/>
          <w:sz w:val="22"/>
          <w:szCs w:val="22"/>
        </w:rPr>
        <w:t xml:space="preserve">    1、本合同自双方签字盖章之日起生效。</w:t>
      </w:r>
    </w:p>
    <w:p>
      <w:pPr>
        <w:spacing w:line="400" w:lineRule="exact"/>
        <w:rPr>
          <w:rFonts w:ascii="宋体" w:hAnsi="宋体" w:eastAsia="宋体" w:cs="宋体"/>
          <w:b w:val="0"/>
          <w:color w:val="auto"/>
          <w:kern w:val="2"/>
          <w:sz w:val="22"/>
          <w:szCs w:val="22"/>
        </w:rPr>
      </w:pPr>
      <w:r>
        <w:rPr>
          <w:rFonts w:hint="eastAsia" w:ascii="宋体" w:hAnsi="宋体" w:eastAsia="宋体" w:cs="宋体"/>
          <w:b w:val="0"/>
          <w:color w:val="auto"/>
          <w:kern w:val="2"/>
          <w:sz w:val="22"/>
          <w:szCs w:val="22"/>
        </w:rPr>
        <w:t xml:space="preserve">    2、本合同的任何修改，由双方协商同意另行签订补充合同。</w:t>
      </w:r>
    </w:p>
    <w:p>
      <w:pPr>
        <w:spacing w:line="400" w:lineRule="exact"/>
        <w:rPr>
          <w:rFonts w:ascii="宋体" w:hAnsi="宋体" w:eastAsia="宋体" w:cs="宋体"/>
          <w:b w:val="0"/>
          <w:color w:val="auto"/>
          <w:kern w:val="2"/>
          <w:sz w:val="22"/>
          <w:szCs w:val="22"/>
        </w:rPr>
      </w:pPr>
      <w:r>
        <w:rPr>
          <w:rFonts w:hint="eastAsia" w:ascii="宋体" w:hAnsi="宋体" w:eastAsia="宋体" w:cs="宋体"/>
          <w:b w:val="0"/>
          <w:color w:val="auto"/>
          <w:kern w:val="2"/>
          <w:sz w:val="22"/>
          <w:szCs w:val="22"/>
        </w:rPr>
        <w:t xml:space="preserve">    3、合同正本壹式肆份，双方各执贰份，具同等法律效力。</w:t>
      </w:r>
    </w:p>
    <w:p>
      <w:pPr>
        <w:spacing w:line="400" w:lineRule="exact"/>
        <w:ind w:firstLine="220" w:firstLineChars="100"/>
        <w:rPr>
          <w:rFonts w:ascii="宋体" w:hAnsi="宋体" w:eastAsia="宋体"/>
          <w:color w:val="auto"/>
          <w:kern w:val="2"/>
          <w:sz w:val="22"/>
          <w:szCs w:val="22"/>
        </w:rPr>
      </w:pPr>
      <w:r>
        <w:rPr>
          <w:rFonts w:hint="eastAsia" w:ascii="宋体" w:hAnsi="宋体" w:eastAsia="宋体"/>
          <w:color w:val="auto"/>
          <w:kern w:val="2"/>
          <w:sz w:val="22"/>
          <w:szCs w:val="22"/>
        </w:rPr>
        <w:t>（以下无正文，仅为双方签字、盖章部分。）</w:t>
      </w:r>
    </w:p>
    <w:p>
      <w:pPr>
        <w:snapToGrid w:val="0"/>
        <w:spacing w:line="400" w:lineRule="exact"/>
        <w:rPr>
          <w:rFonts w:ascii="宋体" w:hAnsi="宋体" w:eastAsia="宋体"/>
          <w:b w:val="0"/>
          <w:color w:val="auto"/>
          <w:spacing w:val="20"/>
          <w:kern w:val="2"/>
          <w:sz w:val="22"/>
          <w:szCs w:val="22"/>
        </w:rPr>
      </w:pPr>
    </w:p>
    <w:p>
      <w:pPr>
        <w:snapToGrid w:val="0"/>
        <w:spacing w:line="400" w:lineRule="exact"/>
        <w:rPr>
          <w:rFonts w:ascii="宋体" w:hAnsi="宋体" w:eastAsia="宋体"/>
          <w:b w:val="0"/>
          <w:color w:val="auto"/>
          <w:spacing w:val="20"/>
          <w:kern w:val="2"/>
          <w:sz w:val="22"/>
          <w:szCs w:val="22"/>
        </w:rPr>
      </w:pPr>
    </w:p>
    <w:p>
      <w:pPr>
        <w:snapToGrid w:val="0"/>
        <w:spacing w:line="400" w:lineRule="exact"/>
        <w:rPr>
          <w:rFonts w:ascii="宋体" w:hAnsi="宋体" w:eastAsia="宋体"/>
          <w:b w:val="0"/>
          <w:color w:val="auto"/>
          <w:spacing w:val="20"/>
          <w:kern w:val="2"/>
          <w:sz w:val="22"/>
          <w:szCs w:val="22"/>
        </w:rPr>
      </w:pPr>
    </w:p>
    <w:p>
      <w:pPr>
        <w:pStyle w:val="2"/>
        <w:rPr>
          <w:color w:val="auto"/>
        </w:rPr>
      </w:pPr>
    </w:p>
    <w:p>
      <w:pPr>
        <w:snapToGrid w:val="0"/>
        <w:spacing w:line="400" w:lineRule="exact"/>
        <w:rPr>
          <w:rFonts w:ascii="宋体" w:hAnsi="宋体" w:eastAsia="宋体"/>
          <w:b w:val="0"/>
          <w:color w:val="auto"/>
          <w:spacing w:val="20"/>
          <w:kern w:val="2"/>
          <w:sz w:val="22"/>
          <w:szCs w:val="22"/>
        </w:rPr>
      </w:pPr>
    </w:p>
    <w:p>
      <w:pPr>
        <w:snapToGrid w:val="0"/>
        <w:spacing w:line="400" w:lineRule="exact"/>
        <w:rPr>
          <w:rFonts w:ascii="宋体" w:hAnsi="宋体" w:eastAsia="宋体"/>
          <w:b w:val="0"/>
          <w:color w:val="auto"/>
          <w:spacing w:val="20"/>
          <w:kern w:val="2"/>
          <w:sz w:val="22"/>
          <w:szCs w:val="22"/>
        </w:rPr>
      </w:pPr>
      <w:r>
        <w:rPr>
          <w:rFonts w:hint="eastAsia" w:ascii="宋体" w:hAnsi="宋体" w:eastAsia="宋体"/>
          <w:b w:val="0"/>
          <w:color w:val="auto"/>
          <w:spacing w:val="20"/>
          <w:kern w:val="2"/>
          <w:sz w:val="22"/>
          <w:szCs w:val="22"/>
        </w:rPr>
        <w:t>甲方（盖章）：              乙方（盖章）：</w:t>
      </w:r>
    </w:p>
    <w:p>
      <w:pPr>
        <w:snapToGrid w:val="0"/>
        <w:spacing w:line="400" w:lineRule="exact"/>
        <w:rPr>
          <w:rFonts w:ascii="宋体" w:hAnsi="宋体" w:eastAsia="宋体"/>
          <w:b w:val="0"/>
          <w:color w:val="auto"/>
          <w:spacing w:val="20"/>
          <w:kern w:val="2"/>
          <w:sz w:val="22"/>
          <w:szCs w:val="22"/>
        </w:rPr>
      </w:pPr>
      <w:r>
        <w:rPr>
          <w:rFonts w:hint="eastAsia" w:ascii="宋体" w:hAnsi="宋体" w:eastAsia="宋体"/>
          <w:b w:val="0"/>
          <w:color w:val="auto"/>
          <w:kern w:val="2"/>
          <w:sz w:val="22"/>
          <w:szCs w:val="22"/>
          <w:u w:val="single"/>
          <w:lang w:eastAsia="zh-CN"/>
        </w:rPr>
        <w:t>温州市铁路与城市轨道交通建设管理中心</w:t>
      </w:r>
      <w:r>
        <w:rPr>
          <w:rFonts w:hint="eastAsia" w:ascii="宋体" w:hAnsi="宋体" w:eastAsia="宋体"/>
          <w:b w:val="0"/>
          <w:color w:val="auto"/>
          <w:kern w:val="2"/>
          <w:sz w:val="22"/>
          <w:szCs w:val="22"/>
          <w:u w:val="single"/>
        </w:rPr>
        <w:t xml:space="preserve"> </w:t>
      </w:r>
      <w:r>
        <w:rPr>
          <w:rFonts w:hint="eastAsia" w:ascii="宋体" w:hAnsi="宋体" w:eastAsia="宋体"/>
          <w:b w:val="0"/>
          <w:color w:val="auto"/>
          <w:spacing w:val="20"/>
          <w:kern w:val="2"/>
          <w:sz w:val="22"/>
          <w:szCs w:val="22"/>
        </w:rPr>
        <w:t xml:space="preserve">        </w:t>
      </w:r>
      <w:r>
        <w:rPr>
          <w:rFonts w:hint="eastAsia" w:ascii="宋体" w:hAnsi="宋体" w:eastAsia="宋体"/>
          <w:b w:val="0"/>
          <w:color w:val="auto"/>
          <w:kern w:val="2"/>
          <w:sz w:val="22"/>
          <w:szCs w:val="22"/>
          <w:u w:val="single"/>
        </w:rPr>
        <w:t xml:space="preserve">                          </w:t>
      </w:r>
    </w:p>
    <w:p>
      <w:pPr>
        <w:snapToGrid w:val="0"/>
        <w:spacing w:line="400" w:lineRule="exact"/>
        <w:rPr>
          <w:rFonts w:ascii="宋体" w:hAnsi="宋体" w:eastAsia="宋体"/>
          <w:b w:val="0"/>
          <w:color w:val="auto"/>
          <w:spacing w:val="20"/>
          <w:kern w:val="2"/>
          <w:sz w:val="22"/>
          <w:szCs w:val="22"/>
        </w:rPr>
      </w:pPr>
      <w:r>
        <w:rPr>
          <w:rFonts w:hint="eastAsia" w:ascii="宋体" w:hAnsi="宋体" w:eastAsia="宋体"/>
          <w:b w:val="0"/>
          <w:color w:val="auto"/>
          <w:spacing w:val="20"/>
          <w:kern w:val="2"/>
          <w:sz w:val="22"/>
          <w:szCs w:val="22"/>
        </w:rPr>
        <w:t>法定代表（签字）            法定代表（签字）</w:t>
      </w:r>
    </w:p>
    <w:p>
      <w:pPr>
        <w:spacing w:line="400" w:lineRule="exact"/>
        <w:rPr>
          <w:rFonts w:ascii="宋体" w:hAnsi="宋体" w:eastAsia="宋体"/>
          <w:b w:val="0"/>
          <w:color w:val="auto"/>
          <w:spacing w:val="20"/>
          <w:kern w:val="2"/>
          <w:sz w:val="22"/>
          <w:szCs w:val="22"/>
        </w:rPr>
      </w:pPr>
      <w:r>
        <w:rPr>
          <w:rFonts w:hint="eastAsia" w:ascii="宋体" w:hAnsi="宋体" w:eastAsia="宋体"/>
          <w:b w:val="0"/>
          <w:color w:val="auto"/>
          <w:spacing w:val="20"/>
          <w:kern w:val="2"/>
          <w:sz w:val="22"/>
          <w:szCs w:val="22"/>
        </w:rPr>
        <w:t>电话：                     电话：</w:t>
      </w:r>
    </w:p>
    <w:p>
      <w:pPr>
        <w:spacing w:line="400" w:lineRule="exact"/>
        <w:rPr>
          <w:rFonts w:ascii="宋体" w:hAnsi="宋体" w:eastAsia="宋体"/>
          <w:b w:val="0"/>
          <w:color w:val="auto"/>
          <w:spacing w:val="20"/>
          <w:kern w:val="2"/>
          <w:sz w:val="22"/>
          <w:szCs w:val="22"/>
        </w:rPr>
      </w:pPr>
      <w:r>
        <w:rPr>
          <w:rFonts w:hint="eastAsia" w:ascii="宋体" w:hAnsi="宋体" w:eastAsia="宋体"/>
          <w:b w:val="0"/>
          <w:color w:val="auto"/>
          <w:spacing w:val="20"/>
          <w:kern w:val="2"/>
          <w:sz w:val="22"/>
          <w:szCs w:val="22"/>
        </w:rPr>
        <w:t>签约时间：   年   月   日   签约时间：   年  月  日</w:t>
      </w:r>
    </w:p>
    <w:p>
      <w:pPr>
        <w:spacing w:line="360" w:lineRule="exact"/>
        <w:rPr>
          <w:rFonts w:ascii="仿宋" w:hAnsi="仿宋" w:eastAsia="仿宋"/>
          <w:b w:val="0"/>
          <w:bCs/>
          <w:color w:val="auto"/>
          <w:sz w:val="28"/>
          <w:szCs w:val="28"/>
        </w:rPr>
      </w:pPr>
    </w:p>
    <w:p>
      <w:pPr>
        <w:spacing w:line="360" w:lineRule="exact"/>
        <w:rPr>
          <w:rFonts w:ascii="仿宋" w:hAnsi="仿宋" w:eastAsia="仿宋"/>
          <w:b w:val="0"/>
          <w:bCs/>
          <w:color w:val="auto"/>
          <w:sz w:val="28"/>
          <w:szCs w:val="28"/>
        </w:rPr>
      </w:pPr>
    </w:p>
    <w:p>
      <w:pPr>
        <w:spacing w:line="360" w:lineRule="exact"/>
        <w:rPr>
          <w:rFonts w:ascii="仿宋" w:hAnsi="仿宋" w:eastAsia="仿宋"/>
          <w:b w:val="0"/>
          <w:bCs/>
          <w:color w:val="auto"/>
          <w:sz w:val="28"/>
          <w:szCs w:val="28"/>
        </w:rPr>
      </w:pPr>
    </w:p>
    <w:p>
      <w:pPr>
        <w:spacing w:line="460" w:lineRule="exact"/>
        <w:jc w:val="center"/>
        <w:rPr>
          <w:rFonts w:ascii="宋体" w:hAnsi="宋体"/>
          <w:b/>
          <w:bCs/>
          <w:color w:val="auto"/>
          <w:sz w:val="36"/>
          <w:szCs w:val="36"/>
        </w:rPr>
      </w:pPr>
      <w:r>
        <w:rPr>
          <w:rFonts w:ascii="宋体" w:hAnsi="宋体" w:eastAsia="宋体"/>
          <w:b w:val="0"/>
          <w:color w:val="auto"/>
          <w:sz w:val="22"/>
          <w:szCs w:val="22"/>
        </w:rPr>
        <w:t>特别提示：</w:t>
      </w:r>
      <w:r>
        <w:rPr>
          <w:rFonts w:hint="eastAsia" w:ascii="宋体" w:hAnsi="宋体" w:eastAsia="宋体"/>
          <w:b w:val="0"/>
          <w:color w:val="auto"/>
          <w:sz w:val="22"/>
          <w:szCs w:val="22"/>
          <w:u w:val="single"/>
        </w:rPr>
        <w:t>本合同作为示范文本，具体以</w:t>
      </w:r>
      <w:r>
        <w:rPr>
          <w:rFonts w:ascii="宋体" w:hAnsi="宋体" w:eastAsia="宋体"/>
          <w:b w:val="0"/>
          <w:color w:val="auto"/>
          <w:sz w:val="22"/>
          <w:szCs w:val="22"/>
          <w:u w:val="single"/>
        </w:rPr>
        <w:t>正式签订合同为准，合同条款的具体内容应严格按照招标文件、投标文件、采购结果及中标</w:t>
      </w:r>
      <w:r>
        <w:rPr>
          <w:rFonts w:hint="eastAsia" w:ascii="宋体" w:hAnsi="宋体" w:eastAsia="宋体"/>
          <w:b w:val="0"/>
          <w:color w:val="auto"/>
          <w:sz w:val="22"/>
          <w:szCs w:val="22"/>
          <w:u w:val="single"/>
        </w:rPr>
        <w:t>人</w:t>
      </w:r>
      <w:r>
        <w:rPr>
          <w:rFonts w:ascii="宋体" w:hAnsi="宋体" w:eastAsia="宋体"/>
          <w:b w:val="0"/>
          <w:color w:val="auto"/>
          <w:sz w:val="22"/>
          <w:szCs w:val="22"/>
          <w:u w:val="single"/>
        </w:rPr>
        <w:t>的承诺来拟订。</w:t>
      </w:r>
    </w:p>
    <w:p>
      <w:pPr>
        <w:spacing w:line="460" w:lineRule="exact"/>
        <w:jc w:val="center"/>
        <w:rPr>
          <w:rFonts w:ascii="宋体" w:hAnsi="宋体"/>
          <w:b/>
          <w:bCs/>
          <w:color w:val="auto"/>
          <w:sz w:val="36"/>
          <w:szCs w:val="36"/>
        </w:rPr>
      </w:pPr>
    </w:p>
    <w:p>
      <w:pPr>
        <w:spacing w:line="460" w:lineRule="exact"/>
        <w:jc w:val="center"/>
        <w:rPr>
          <w:rFonts w:ascii="宋体" w:hAnsi="宋体"/>
          <w:b/>
          <w:bCs/>
          <w:color w:val="auto"/>
          <w:sz w:val="36"/>
          <w:szCs w:val="36"/>
        </w:rPr>
      </w:pPr>
      <w:r>
        <w:rPr>
          <w:rFonts w:ascii="宋体" w:hAnsi="宋体"/>
          <w:b/>
          <w:bCs/>
          <w:color w:val="auto"/>
          <w:sz w:val="36"/>
          <w:szCs w:val="36"/>
        </w:rPr>
        <w:br w:type="page"/>
      </w:r>
      <w:r>
        <w:rPr>
          <w:rFonts w:ascii="宋体" w:hAnsi="宋体"/>
          <w:b/>
          <w:bCs/>
          <w:color w:val="auto"/>
          <w:sz w:val="36"/>
          <w:szCs w:val="36"/>
        </w:rPr>
        <w:t>第三部分    附件</w:t>
      </w:r>
    </w:p>
    <w:p>
      <w:pPr>
        <w:spacing w:line="240" w:lineRule="atLeast"/>
        <w:jc w:val="center"/>
        <w:rPr>
          <w:rFonts w:ascii="宋体" w:hAnsi="宋体"/>
          <w:b/>
          <w:bCs/>
          <w:color w:val="auto"/>
          <w:szCs w:val="21"/>
        </w:rPr>
      </w:pPr>
      <w:r>
        <w:rPr>
          <w:rFonts w:ascii="宋体" w:hAnsi="宋体"/>
          <w:b/>
          <w:bCs/>
          <w:color w:val="auto"/>
          <w:szCs w:val="21"/>
        </w:rPr>
        <w:t xml:space="preserve">   </w:t>
      </w:r>
    </w:p>
    <w:p>
      <w:pPr>
        <w:spacing w:line="460" w:lineRule="exact"/>
        <w:jc w:val="center"/>
        <w:outlineLvl w:val="0"/>
        <w:rPr>
          <w:rFonts w:hint="eastAsia" w:ascii="宋体" w:hAnsi="宋体"/>
          <w:b/>
          <w:bCs/>
          <w:color w:val="auto"/>
          <w:sz w:val="28"/>
          <w:szCs w:val="28"/>
        </w:rPr>
      </w:pPr>
      <w:bookmarkStart w:id="33" w:name="_Toc25942244"/>
      <w:bookmarkStart w:id="34" w:name="_Toc54280764"/>
      <w:bookmarkStart w:id="35" w:name="_Toc970"/>
      <w:bookmarkStart w:id="36" w:name="_Toc54280759"/>
      <w:r>
        <w:rPr>
          <w:rFonts w:hint="eastAsia" w:ascii="宋体" w:hAnsi="宋体"/>
          <w:b/>
          <w:bCs/>
          <w:color w:val="auto"/>
          <w:sz w:val="28"/>
          <w:szCs w:val="28"/>
        </w:rPr>
        <w:t>资格响应文件</w:t>
      </w:r>
      <w:bookmarkEnd w:id="33"/>
      <w:bookmarkEnd w:id="34"/>
      <w:r>
        <w:rPr>
          <w:rFonts w:hint="eastAsia" w:ascii="宋体" w:hAnsi="宋体"/>
          <w:b/>
          <w:bCs/>
          <w:color w:val="auto"/>
          <w:sz w:val="28"/>
          <w:szCs w:val="28"/>
        </w:rPr>
        <w:t>附件</w:t>
      </w:r>
      <w:bookmarkEnd w:id="35"/>
    </w:p>
    <w:p>
      <w:pPr>
        <w:spacing w:line="460" w:lineRule="exact"/>
        <w:jc w:val="center"/>
        <w:outlineLvl w:val="0"/>
        <w:rPr>
          <w:rFonts w:ascii="宋体" w:hAnsi="宋体"/>
          <w:b/>
          <w:bCs/>
          <w:color w:val="auto"/>
          <w:sz w:val="28"/>
          <w:szCs w:val="28"/>
        </w:rPr>
      </w:pPr>
    </w:p>
    <w:p>
      <w:pPr>
        <w:spacing w:line="360" w:lineRule="auto"/>
        <w:jc w:val="center"/>
        <w:rPr>
          <w:rFonts w:hint="eastAsia" w:ascii="宋体" w:hAnsi="宋体" w:cs="宋体"/>
          <w:b/>
          <w:color w:val="auto"/>
          <w:sz w:val="24"/>
        </w:rPr>
      </w:pPr>
      <w:r>
        <w:rPr>
          <w:rFonts w:hint="eastAsia" w:ascii="宋体" w:hAnsi="宋体" w:cs="宋体"/>
          <w:b/>
          <w:color w:val="auto"/>
          <w:sz w:val="24"/>
        </w:rPr>
        <w:t>有效的法人或者其他组织的营业执照等证明文件，自然人的身份证明（五选一）</w:t>
      </w:r>
    </w:p>
    <w:p>
      <w:pPr>
        <w:spacing w:line="360" w:lineRule="auto"/>
        <w:jc w:val="center"/>
        <w:rPr>
          <w:rFonts w:hint="eastAsia" w:ascii="宋体" w:hAnsi="宋体" w:cs="宋体"/>
          <w:b/>
          <w:color w:val="auto"/>
          <w:sz w:val="24"/>
        </w:rPr>
      </w:pPr>
    </w:p>
    <w:p>
      <w:pPr>
        <w:spacing w:line="360" w:lineRule="auto"/>
        <w:rPr>
          <w:rFonts w:hint="eastAsia" w:ascii="宋体" w:hAnsi="宋体" w:cs="宋体"/>
          <w:b/>
          <w:color w:val="auto"/>
          <w:sz w:val="24"/>
        </w:rPr>
      </w:pPr>
    </w:p>
    <w:p>
      <w:pPr>
        <w:spacing w:line="360" w:lineRule="auto"/>
        <w:rPr>
          <w:rFonts w:hint="eastAsia" w:ascii="宋体" w:hAnsi="宋体" w:cs="宋体"/>
          <w:b/>
          <w:color w:val="auto"/>
          <w:spacing w:val="-6"/>
          <w:sz w:val="22"/>
          <w:szCs w:val="22"/>
        </w:rPr>
      </w:pPr>
      <w:r>
        <w:rPr>
          <w:rFonts w:hint="eastAsia" w:ascii="宋体" w:hAnsi="宋体" w:cs="宋体"/>
          <w:b/>
          <w:color w:val="auto"/>
          <w:spacing w:val="-6"/>
          <w:sz w:val="22"/>
          <w:szCs w:val="22"/>
        </w:rPr>
        <w:t>说明：</w:t>
      </w:r>
    </w:p>
    <w:p>
      <w:pPr>
        <w:pStyle w:val="14"/>
        <w:spacing w:line="360" w:lineRule="auto"/>
        <w:ind w:left="418" w:hanging="418"/>
        <w:rPr>
          <w:rFonts w:hint="eastAsia" w:ascii="宋体" w:hAnsi="宋体" w:cs="宋体"/>
          <w:b/>
          <w:color w:val="auto"/>
          <w:spacing w:val="-6"/>
          <w:sz w:val="22"/>
          <w:szCs w:val="22"/>
        </w:rPr>
      </w:pPr>
      <w:r>
        <w:rPr>
          <w:rFonts w:hint="eastAsia" w:ascii="宋体" w:hAnsi="宋体" w:cs="宋体"/>
          <w:b/>
          <w:color w:val="auto"/>
          <w:spacing w:val="-6"/>
          <w:sz w:val="22"/>
          <w:szCs w:val="22"/>
        </w:rPr>
        <w:t>1.如供应商是企业（包括合伙企业），提供在工商部门注册的有效“企业法人营业执照”或“营业执照”；</w:t>
      </w:r>
    </w:p>
    <w:p>
      <w:pPr>
        <w:pStyle w:val="14"/>
        <w:spacing w:line="360" w:lineRule="auto"/>
        <w:ind w:left="418" w:hanging="418"/>
        <w:rPr>
          <w:rFonts w:hint="eastAsia" w:ascii="宋体" w:hAnsi="宋体" w:cs="宋体"/>
          <w:b/>
          <w:color w:val="auto"/>
          <w:spacing w:val="-6"/>
          <w:sz w:val="22"/>
          <w:szCs w:val="22"/>
        </w:rPr>
      </w:pPr>
      <w:r>
        <w:rPr>
          <w:rFonts w:hint="eastAsia" w:ascii="宋体" w:hAnsi="宋体" w:cs="宋体"/>
          <w:b/>
          <w:color w:val="auto"/>
          <w:spacing w:val="-6"/>
          <w:sz w:val="22"/>
          <w:szCs w:val="22"/>
        </w:rPr>
        <w:t>2.如供应商是事业单位，提供有效的“事业单位法人证书”；</w:t>
      </w:r>
    </w:p>
    <w:p>
      <w:pPr>
        <w:pStyle w:val="14"/>
        <w:spacing w:line="360" w:lineRule="auto"/>
        <w:ind w:left="418" w:hanging="418"/>
        <w:rPr>
          <w:rFonts w:hint="eastAsia" w:ascii="宋体" w:hAnsi="宋体" w:cs="宋体"/>
          <w:b/>
          <w:color w:val="auto"/>
          <w:spacing w:val="-6"/>
          <w:sz w:val="22"/>
          <w:szCs w:val="22"/>
        </w:rPr>
      </w:pPr>
      <w:r>
        <w:rPr>
          <w:rFonts w:hint="eastAsia" w:ascii="宋体" w:hAnsi="宋体" w:cs="宋体"/>
          <w:b/>
          <w:color w:val="auto"/>
          <w:spacing w:val="-6"/>
          <w:sz w:val="22"/>
          <w:szCs w:val="22"/>
        </w:rPr>
        <w:t>3.如供应商是非企业专业服务机构的，提供执业许可证等证明文件；</w:t>
      </w:r>
    </w:p>
    <w:p>
      <w:pPr>
        <w:pStyle w:val="14"/>
        <w:spacing w:line="360" w:lineRule="auto"/>
        <w:ind w:left="418" w:hanging="418"/>
        <w:rPr>
          <w:rFonts w:hint="eastAsia" w:ascii="宋体" w:hAnsi="宋体" w:cs="宋体"/>
          <w:b/>
          <w:color w:val="auto"/>
          <w:spacing w:val="-6"/>
          <w:sz w:val="22"/>
          <w:szCs w:val="22"/>
        </w:rPr>
      </w:pPr>
      <w:r>
        <w:rPr>
          <w:rFonts w:hint="eastAsia" w:ascii="宋体" w:hAnsi="宋体" w:cs="宋体"/>
          <w:b/>
          <w:color w:val="auto"/>
          <w:spacing w:val="-6"/>
          <w:sz w:val="22"/>
          <w:szCs w:val="22"/>
        </w:rPr>
        <w:t>4.如供应商是个体工商户，提供有效的“个体工商户营业执照”；</w:t>
      </w:r>
    </w:p>
    <w:p>
      <w:pPr>
        <w:pStyle w:val="14"/>
        <w:spacing w:line="360" w:lineRule="auto"/>
        <w:ind w:left="418" w:hanging="418"/>
        <w:rPr>
          <w:rFonts w:hint="eastAsia" w:ascii="宋体" w:hAnsi="宋体" w:cs="宋体"/>
          <w:b/>
          <w:color w:val="auto"/>
          <w:spacing w:val="-6"/>
          <w:sz w:val="22"/>
          <w:szCs w:val="22"/>
        </w:rPr>
      </w:pPr>
      <w:r>
        <w:rPr>
          <w:rFonts w:hint="eastAsia" w:ascii="宋体" w:hAnsi="宋体" w:cs="宋体"/>
          <w:b/>
          <w:color w:val="auto"/>
          <w:spacing w:val="-6"/>
          <w:sz w:val="22"/>
          <w:szCs w:val="22"/>
        </w:rPr>
        <w:t>5.如供应商是自然人，提供有效的自然人身份证明（居民身份证正反面或公安机关出具的临时居民身份证正反面或港澳台胞证或证照）。</w:t>
      </w:r>
    </w:p>
    <w:p>
      <w:pPr>
        <w:pStyle w:val="9"/>
        <w:ind w:right="0" w:rightChars="0" w:firstLine="442"/>
        <w:rPr>
          <w:rFonts w:hint="eastAsia" w:ascii="宋体" w:eastAsia="宋体" w:cs="宋体"/>
          <w:b/>
          <w:bCs/>
          <w:color w:val="auto"/>
          <w:sz w:val="22"/>
          <w:szCs w:val="22"/>
        </w:rPr>
      </w:pPr>
    </w:p>
    <w:p>
      <w:pPr>
        <w:pStyle w:val="9"/>
        <w:ind w:right="0" w:rightChars="0" w:firstLine="442"/>
        <w:rPr>
          <w:rFonts w:hint="eastAsia" w:ascii="宋体" w:eastAsia="宋体" w:cs="宋体"/>
          <w:b/>
          <w:bCs/>
          <w:color w:val="auto"/>
          <w:sz w:val="22"/>
          <w:szCs w:val="22"/>
        </w:rPr>
      </w:pPr>
    </w:p>
    <w:p>
      <w:pPr>
        <w:pStyle w:val="9"/>
        <w:ind w:right="0" w:rightChars="0" w:firstLine="442"/>
        <w:rPr>
          <w:rFonts w:hint="eastAsia" w:ascii="宋体" w:eastAsia="宋体" w:cs="宋体"/>
          <w:b/>
          <w:bCs/>
          <w:color w:val="auto"/>
          <w:sz w:val="22"/>
          <w:szCs w:val="22"/>
        </w:rPr>
      </w:pPr>
    </w:p>
    <w:p>
      <w:pPr>
        <w:pStyle w:val="9"/>
        <w:ind w:right="0" w:rightChars="0" w:firstLine="442"/>
        <w:rPr>
          <w:rFonts w:hint="eastAsia" w:ascii="宋体" w:eastAsia="宋体" w:cs="宋体"/>
          <w:b/>
          <w:bCs/>
          <w:color w:val="auto"/>
          <w:sz w:val="22"/>
          <w:szCs w:val="22"/>
        </w:rPr>
      </w:pPr>
    </w:p>
    <w:p>
      <w:pPr>
        <w:pStyle w:val="9"/>
        <w:ind w:right="0" w:rightChars="0" w:firstLine="442"/>
        <w:rPr>
          <w:rFonts w:hint="eastAsia" w:ascii="宋体" w:eastAsia="宋体" w:cs="宋体"/>
          <w:b/>
          <w:bCs/>
          <w:color w:val="auto"/>
          <w:sz w:val="22"/>
          <w:szCs w:val="22"/>
        </w:rPr>
      </w:pPr>
    </w:p>
    <w:p>
      <w:pPr>
        <w:spacing w:line="360" w:lineRule="auto"/>
        <w:rPr>
          <w:rFonts w:hint="eastAsia" w:ascii="宋体" w:hAnsi="宋体" w:cs="宋体"/>
          <w:color w:val="auto"/>
          <w:spacing w:val="-6"/>
          <w:sz w:val="24"/>
        </w:rPr>
      </w:pPr>
    </w:p>
    <w:p>
      <w:pPr>
        <w:spacing w:line="360" w:lineRule="auto"/>
        <w:rPr>
          <w:rFonts w:hint="eastAsia" w:ascii="宋体" w:hAnsi="宋体" w:cs="宋体"/>
          <w:color w:val="auto"/>
          <w:spacing w:val="-6"/>
          <w:sz w:val="24"/>
        </w:rPr>
      </w:pPr>
    </w:p>
    <w:p>
      <w:pPr>
        <w:spacing w:line="400" w:lineRule="exact"/>
        <w:jc w:val="center"/>
        <w:rPr>
          <w:rFonts w:hint="eastAsia" w:ascii="宋体" w:hAnsi="宋体" w:cs="宋体"/>
          <w:b/>
          <w:color w:val="auto"/>
          <w:sz w:val="24"/>
        </w:rPr>
      </w:pPr>
      <w:r>
        <w:rPr>
          <w:rFonts w:ascii="宋体" w:hAnsi="宋体" w:cs="宋体"/>
          <w:b/>
          <w:color w:val="auto"/>
          <w:sz w:val="24"/>
        </w:rPr>
        <w:br w:type="page"/>
      </w:r>
      <w:r>
        <w:rPr>
          <w:rFonts w:hint="eastAsia" w:ascii="宋体" w:hAnsi="宋体" w:cs="宋体"/>
          <w:b/>
          <w:color w:val="auto"/>
          <w:sz w:val="24"/>
        </w:rPr>
        <w:t>关于符合《中华人民共和国政府采购法》第二十二条规定的承诺函</w:t>
      </w:r>
    </w:p>
    <w:p>
      <w:pPr>
        <w:spacing w:before="240" w:beforeLines="100" w:after="240" w:afterLines="100" w:line="360" w:lineRule="auto"/>
        <w:rPr>
          <w:rFonts w:hint="eastAsia" w:ascii="宋体" w:hAnsi="宋体" w:cs="宋体"/>
          <w:color w:val="auto"/>
          <w:spacing w:val="-6"/>
          <w:sz w:val="22"/>
          <w:szCs w:val="22"/>
        </w:rPr>
      </w:pPr>
      <w:r>
        <w:rPr>
          <w:rFonts w:hint="eastAsia" w:ascii="宋体" w:hAnsi="宋体" w:cs="宋体"/>
          <w:color w:val="auto"/>
          <w:spacing w:val="-6"/>
          <w:sz w:val="22"/>
          <w:szCs w:val="22"/>
        </w:rPr>
        <w:t>致：</w:t>
      </w:r>
      <w:r>
        <w:rPr>
          <w:rFonts w:hint="eastAsia" w:ascii="宋体" w:hAnsi="宋体" w:cs="宋体"/>
          <w:color w:val="auto"/>
          <w:sz w:val="22"/>
          <w:szCs w:val="22"/>
          <w:lang w:eastAsia="zh-CN"/>
        </w:rPr>
        <w:t>温州市铁路与城市轨道交通建设管理中心</w:t>
      </w:r>
      <w:r>
        <w:rPr>
          <w:rFonts w:hint="eastAsia" w:ascii="宋体" w:hAnsi="宋体" w:cs="宋体"/>
          <w:color w:val="auto"/>
          <w:sz w:val="22"/>
          <w:szCs w:val="22"/>
        </w:rPr>
        <w:t>、温州中致工程项目管理有限公司</w:t>
      </w:r>
      <w:r>
        <w:rPr>
          <w:rFonts w:hint="eastAsia" w:ascii="宋体" w:hAnsi="宋体" w:cs="宋体"/>
          <w:color w:val="auto"/>
          <w:spacing w:val="-6"/>
          <w:sz w:val="22"/>
          <w:szCs w:val="22"/>
        </w:rPr>
        <w:t>：</w:t>
      </w:r>
    </w:p>
    <w:p>
      <w:pPr>
        <w:spacing w:line="360" w:lineRule="auto"/>
        <w:ind w:firstLine="440" w:firstLineChars="200"/>
        <w:rPr>
          <w:rFonts w:hint="eastAsia" w:ascii="宋体" w:hAnsi="宋体" w:cs="宋体"/>
          <w:color w:val="auto"/>
          <w:sz w:val="22"/>
          <w:szCs w:val="22"/>
        </w:rPr>
      </w:pPr>
      <w:r>
        <w:rPr>
          <w:rFonts w:hint="eastAsia" w:ascii="宋体" w:hAnsi="宋体" w:cs="宋体"/>
          <w:color w:val="auto"/>
          <w:sz w:val="22"/>
          <w:szCs w:val="22"/>
        </w:rPr>
        <w:t>我单位就</w:t>
      </w:r>
      <w:r>
        <w:rPr>
          <w:rFonts w:hint="eastAsia" w:ascii="宋体" w:hAnsi="宋体" w:cs="宋体"/>
          <w:color w:val="auto"/>
          <w:sz w:val="22"/>
          <w:szCs w:val="22"/>
          <w:u w:val="single"/>
        </w:rPr>
        <w:t xml:space="preserve">            （项目名称）           （项目编号）</w:t>
      </w:r>
      <w:r>
        <w:rPr>
          <w:rFonts w:hint="eastAsia" w:ascii="宋体" w:hAnsi="宋体" w:cs="宋体"/>
          <w:color w:val="auto"/>
          <w:sz w:val="22"/>
          <w:szCs w:val="22"/>
        </w:rPr>
        <w:t>项目承诺具备下列条件：</w:t>
      </w:r>
    </w:p>
    <w:p>
      <w:pPr>
        <w:pStyle w:val="16"/>
        <w:spacing w:before="0" w:beforeAutospacing="0" w:after="0" w:afterAutospacing="0" w:line="360" w:lineRule="auto"/>
        <w:ind w:firstLine="440" w:firstLineChars="200"/>
        <w:rPr>
          <w:bCs/>
          <w:color w:val="auto"/>
          <w:kern w:val="2"/>
          <w:sz w:val="22"/>
          <w:szCs w:val="22"/>
        </w:rPr>
      </w:pPr>
      <w:r>
        <w:rPr>
          <w:bCs/>
          <w:color w:val="auto"/>
          <w:kern w:val="2"/>
          <w:sz w:val="22"/>
          <w:szCs w:val="22"/>
        </w:rPr>
        <w:t>（一）具有独立承担民事责任的能力；</w:t>
      </w:r>
    </w:p>
    <w:p>
      <w:pPr>
        <w:pStyle w:val="16"/>
        <w:spacing w:before="0" w:beforeAutospacing="0" w:after="0" w:afterAutospacing="0" w:line="360" w:lineRule="auto"/>
        <w:ind w:firstLine="440" w:firstLineChars="200"/>
        <w:rPr>
          <w:bCs/>
          <w:color w:val="auto"/>
          <w:kern w:val="2"/>
          <w:sz w:val="22"/>
          <w:szCs w:val="22"/>
        </w:rPr>
      </w:pPr>
      <w:r>
        <w:rPr>
          <w:bCs/>
          <w:color w:val="auto"/>
          <w:kern w:val="2"/>
          <w:sz w:val="22"/>
          <w:szCs w:val="22"/>
        </w:rPr>
        <w:t>（二）具有良好的商业信誉和健全的财务会计制度；</w:t>
      </w:r>
    </w:p>
    <w:p>
      <w:pPr>
        <w:pStyle w:val="16"/>
        <w:spacing w:before="0" w:beforeAutospacing="0" w:after="0" w:afterAutospacing="0" w:line="360" w:lineRule="auto"/>
        <w:ind w:firstLine="440" w:firstLineChars="200"/>
        <w:rPr>
          <w:bCs/>
          <w:color w:val="auto"/>
          <w:kern w:val="2"/>
          <w:sz w:val="22"/>
          <w:szCs w:val="22"/>
        </w:rPr>
      </w:pPr>
      <w:r>
        <w:rPr>
          <w:bCs/>
          <w:color w:val="auto"/>
          <w:kern w:val="2"/>
          <w:sz w:val="22"/>
          <w:szCs w:val="22"/>
        </w:rPr>
        <w:t>（三）具有履行合同所必需的设备和专业技术能力；</w:t>
      </w:r>
    </w:p>
    <w:p>
      <w:pPr>
        <w:pStyle w:val="16"/>
        <w:spacing w:before="0" w:beforeAutospacing="0" w:after="0" w:afterAutospacing="0" w:line="360" w:lineRule="auto"/>
        <w:ind w:firstLine="440" w:firstLineChars="200"/>
        <w:rPr>
          <w:bCs/>
          <w:color w:val="auto"/>
          <w:kern w:val="2"/>
          <w:sz w:val="22"/>
          <w:szCs w:val="22"/>
        </w:rPr>
      </w:pPr>
      <w:r>
        <w:rPr>
          <w:bCs/>
          <w:color w:val="auto"/>
          <w:kern w:val="2"/>
          <w:sz w:val="22"/>
          <w:szCs w:val="22"/>
        </w:rPr>
        <w:t>（四）有依法缴纳税收和社会保障资金的良好记录；</w:t>
      </w:r>
    </w:p>
    <w:p>
      <w:pPr>
        <w:pStyle w:val="16"/>
        <w:spacing w:before="0" w:beforeAutospacing="0" w:after="0" w:afterAutospacing="0" w:line="360" w:lineRule="auto"/>
        <w:ind w:firstLine="440" w:firstLineChars="200"/>
        <w:rPr>
          <w:bCs/>
          <w:color w:val="auto"/>
          <w:kern w:val="2"/>
          <w:sz w:val="22"/>
          <w:szCs w:val="22"/>
        </w:rPr>
      </w:pPr>
      <w:r>
        <w:rPr>
          <w:bCs/>
          <w:color w:val="auto"/>
          <w:kern w:val="2"/>
          <w:sz w:val="22"/>
          <w:szCs w:val="22"/>
        </w:rPr>
        <w:t>（五）参加政府采购活动前三年内，在经营活动中没有重大违法记录（重大违法记录是指供应商因违法经营受到刑事处罚或者责令停产停业、吊销许可证或者执照、较大数额罚款等行政处罚。）；</w:t>
      </w:r>
    </w:p>
    <w:p>
      <w:pPr>
        <w:pStyle w:val="16"/>
        <w:spacing w:before="0" w:beforeAutospacing="0" w:after="0" w:afterAutospacing="0" w:line="360" w:lineRule="auto"/>
        <w:ind w:firstLine="440" w:firstLineChars="200"/>
        <w:rPr>
          <w:bCs/>
          <w:color w:val="auto"/>
          <w:kern w:val="2"/>
          <w:sz w:val="22"/>
          <w:szCs w:val="22"/>
        </w:rPr>
      </w:pPr>
      <w:r>
        <w:rPr>
          <w:bCs/>
          <w:color w:val="auto"/>
          <w:kern w:val="2"/>
          <w:sz w:val="22"/>
          <w:szCs w:val="22"/>
        </w:rPr>
        <w:t>（六）未被“信用中国”（www.creditchina.gov.cn）、中国政府采购网（www.ccgp.gov.cn）列入失信被执行人、重大税收违法案件当事人名单、政府采购严重违法失信行为记录名单：以采购代理机构在开标当日查询记录为准。</w:t>
      </w:r>
    </w:p>
    <w:p>
      <w:pPr>
        <w:pStyle w:val="16"/>
        <w:spacing w:before="0" w:beforeAutospacing="0" w:after="0" w:afterAutospacing="0" w:line="360" w:lineRule="auto"/>
        <w:ind w:firstLine="442" w:firstLineChars="200"/>
        <w:rPr>
          <w:b/>
          <w:color w:val="auto"/>
          <w:sz w:val="22"/>
          <w:szCs w:val="22"/>
        </w:rPr>
      </w:pPr>
      <w:r>
        <w:rPr>
          <w:b/>
          <w:color w:val="auto"/>
          <w:kern w:val="2"/>
          <w:sz w:val="22"/>
          <w:szCs w:val="22"/>
        </w:rPr>
        <w:t>如有虚假，采购人可取消我单位任何资格（投标/中标/签订合同</w:t>
      </w:r>
      <w:r>
        <w:rPr>
          <w:b/>
          <w:color w:val="auto"/>
          <w:sz w:val="22"/>
          <w:szCs w:val="22"/>
        </w:rPr>
        <w:t>），我单位对此无任何异议。</w:t>
      </w:r>
    </w:p>
    <w:p>
      <w:pPr>
        <w:snapToGrid w:val="0"/>
        <w:spacing w:line="360" w:lineRule="auto"/>
        <w:ind w:firstLine="442" w:firstLineChars="200"/>
        <w:rPr>
          <w:rFonts w:hint="eastAsia" w:ascii="宋体" w:hAnsi="宋体" w:cs="宋体"/>
          <w:b/>
          <w:color w:val="auto"/>
          <w:sz w:val="22"/>
          <w:szCs w:val="22"/>
        </w:rPr>
      </w:pPr>
      <w:r>
        <w:rPr>
          <w:rFonts w:hint="eastAsia" w:ascii="宋体" w:hAnsi="宋体" w:cs="宋体"/>
          <w:b/>
          <w:color w:val="auto"/>
          <w:sz w:val="22"/>
          <w:szCs w:val="22"/>
        </w:rPr>
        <w:t>特此承诺！</w:t>
      </w:r>
    </w:p>
    <w:p>
      <w:pPr>
        <w:pStyle w:val="16"/>
        <w:spacing w:before="0" w:beforeAutospacing="0" w:after="0" w:afterAutospacing="0" w:line="360" w:lineRule="auto"/>
        <w:ind w:firstLine="440" w:firstLineChars="200"/>
        <w:rPr>
          <w:bCs/>
          <w:color w:val="auto"/>
          <w:kern w:val="2"/>
          <w:sz w:val="22"/>
          <w:szCs w:val="22"/>
        </w:rPr>
      </w:pPr>
      <w:r>
        <w:rPr>
          <w:bCs/>
          <w:color w:val="auto"/>
          <w:kern w:val="2"/>
          <w:sz w:val="22"/>
          <w:szCs w:val="22"/>
        </w:rPr>
        <w:t>注：（1）参加政府采购活动的时间是指供应商参加本项目的政府采购活动时间为准（具体以响应文件提交截止时间为准）。</w:t>
      </w:r>
    </w:p>
    <w:p>
      <w:pPr>
        <w:pStyle w:val="16"/>
        <w:spacing w:before="0" w:beforeAutospacing="0" w:after="0" w:afterAutospacing="0" w:line="360" w:lineRule="auto"/>
        <w:ind w:firstLine="880" w:firstLineChars="400"/>
        <w:rPr>
          <w:bCs/>
          <w:color w:val="auto"/>
          <w:kern w:val="2"/>
          <w:sz w:val="22"/>
          <w:szCs w:val="22"/>
        </w:rPr>
      </w:pPr>
      <w:r>
        <w:rPr>
          <w:bCs/>
          <w:color w:val="auto"/>
          <w:kern w:val="2"/>
          <w:sz w:val="22"/>
          <w:szCs w:val="22"/>
        </w:rPr>
        <w:t>（2）本承诺函必须提供。</w:t>
      </w:r>
    </w:p>
    <w:p>
      <w:pPr>
        <w:spacing w:line="360" w:lineRule="auto"/>
        <w:ind w:left="4620" w:leftChars="2200"/>
        <w:rPr>
          <w:rFonts w:hint="eastAsia" w:ascii="宋体" w:hAnsi="宋体" w:cs="宋体"/>
          <w:color w:val="auto"/>
          <w:szCs w:val="21"/>
        </w:rPr>
      </w:pPr>
    </w:p>
    <w:p>
      <w:pPr>
        <w:adjustRightInd w:val="0"/>
        <w:spacing w:line="360" w:lineRule="auto"/>
        <w:jc w:val="left"/>
        <w:rPr>
          <w:rFonts w:hint="eastAsia" w:ascii="宋体" w:hAnsi="宋体" w:cs="宋体"/>
          <w:color w:val="auto"/>
          <w:sz w:val="22"/>
          <w:szCs w:val="22"/>
        </w:rPr>
      </w:pPr>
      <w:r>
        <w:rPr>
          <w:rFonts w:hint="eastAsia" w:ascii="宋体" w:hAnsi="宋体" w:cs="宋体"/>
          <w:color w:val="auto"/>
          <w:sz w:val="22"/>
          <w:szCs w:val="22"/>
        </w:rPr>
        <w:t>磋商响应供应商(CA电子公章)：</w:t>
      </w:r>
    </w:p>
    <w:p>
      <w:pPr>
        <w:adjustRightInd w:val="0"/>
        <w:spacing w:line="360" w:lineRule="auto"/>
        <w:jc w:val="left"/>
        <w:rPr>
          <w:rFonts w:hint="eastAsia" w:ascii="宋体" w:hAnsi="宋体" w:cs="宋体"/>
          <w:color w:val="auto"/>
          <w:sz w:val="22"/>
          <w:szCs w:val="22"/>
        </w:rPr>
      </w:pPr>
      <w:r>
        <w:rPr>
          <w:rFonts w:hint="eastAsia" w:ascii="宋体" w:hAnsi="宋体" w:cs="宋体"/>
          <w:color w:val="auto"/>
          <w:sz w:val="22"/>
          <w:szCs w:val="22"/>
        </w:rPr>
        <w:t>法定代表人或授权代表(签字或盖章)：</w:t>
      </w:r>
    </w:p>
    <w:p>
      <w:pPr>
        <w:adjustRightInd w:val="0"/>
        <w:spacing w:line="360" w:lineRule="auto"/>
        <w:jc w:val="left"/>
        <w:rPr>
          <w:rFonts w:hint="eastAsia" w:ascii="宋体" w:hAnsi="宋体" w:cs="宋体"/>
          <w:color w:val="auto"/>
          <w:sz w:val="22"/>
          <w:szCs w:val="22"/>
        </w:rPr>
      </w:pPr>
      <w:r>
        <w:rPr>
          <w:rFonts w:hint="eastAsia" w:ascii="宋体" w:hAnsi="宋体" w:cs="宋体"/>
          <w:color w:val="auto"/>
          <w:sz w:val="22"/>
          <w:szCs w:val="22"/>
        </w:rPr>
        <w:t>日期：</w:t>
      </w:r>
    </w:p>
    <w:p>
      <w:pPr>
        <w:pStyle w:val="8"/>
        <w:spacing w:line="480" w:lineRule="auto"/>
        <w:ind w:firstLine="456" w:firstLineChars="200"/>
        <w:rPr>
          <w:rFonts w:hint="eastAsia" w:ascii="宋体" w:hAnsi="宋体" w:cs="宋体"/>
          <w:color w:val="auto"/>
          <w:spacing w:val="-6"/>
        </w:rPr>
      </w:pPr>
    </w:p>
    <w:p>
      <w:pPr>
        <w:numPr>
          <w:ilvl w:val="0"/>
          <w:numId w:val="0"/>
        </w:numPr>
        <w:spacing w:line="400" w:lineRule="exact"/>
        <w:jc w:val="left"/>
        <w:rPr>
          <w:rFonts w:hint="eastAsia" w:ascii="宋体" w:hAnsi="宋体" w:cs="宋体"/>
          <w:b/>
          <w:bCs/>
          <w:color w:val="auto"/>
          <w:sz w:val="24"/>
          <w:szCs w:val="22"/>
        </w:rPr>
      </w:pPr>
    </w:p>
    <w:p>
      <w:pPr>
        <w:pStyle w:val="8"/>
        <w:spacing w:line="480" w:lineRule="auto"/>
        <w:ind w:firstLine="456" w:firstLineChars="200"/>
        <w:rPr>
          <w:rFonts w:hint="eastAsia" w:ascii="宋体" w:hAnsi="宋体" w:cs="宋体"/>
          <w:color w:val="auto"/>
          <w:spacing w:val="-6"/>
        </w:rPr>
      </w:pPr>
    </w:p>
    <w:p>
      <w:pPr>
        <w:pStyle w:val="8"/>
        <w:spacing w:line="480" w:lineRule="auto"/>
        <w:ind w:firstLine="456" w:firstLineChars="200"/>
        <w:rPr>
          <w:rFonts w:hint="eastAsia" w:ascii="宋体" w:hAnsi="宋体" w:cs="宋体"/>
          <w:color w:val="auto"/>
          <w:spacing w:val="-6"/>
        </w:rPr>
      </w:pPr>
    </w:p>
    <w:p>
      <w:pPr>
        <w:spacing w:line="460" w:lineRule="exact"/>
        <w:jc w:val="center"/>
        <w:outlineLvl w:val="0"/>
        <w:rPr>
          <w:rFonts w:hint="eastAsia" w:ascii="宋体" w:hAnsi="宋体"/>
          <w:b/>
          <w:bCs/>
          <w:color w:val="auto"/>
          <w:sz w:val="28"/>
          <w:szCs w:val="28"/>
        </w:rPr>
      </w:pPr>
      <w:r>
        <w:rPr>
          <w:rFonts w:ascii="宋体" w:hAnsi="宋体"/>
          <w:b/>
          <w:bCs/>
          <w:color w:val="auto"/>
          <w:sz w:val="36"/>
          <w:szCs w:val="36"/>
        </w:rPr>
        <w:br w:type="page"/>
      </w:r>
      <w:bookmarkStart w:id="37" w:name="_Toc8841"/>
      <w:r>
        <w:rPr>
          <w:rFonts w:hint="eastAsia" w:ascii="宋体" w:hAnsi="宋体"/>
          <w:b/>
          <w:bCs/>
          <w:color w:val="auto"/>
          <w:sz w:val="28"/>
          <w:szCs w:val="28"/>
        </w:rPr>
        <w:t>商务技术响应文件附件</w:t>
      </w:r>
      <w:bookmarkEnd w:id="37"/>
    </w:p>
    <w:p>
      <w:pPr>
        <w:spacing w:line="460" w:lineRule="exact"/>
        <w:jc w:val="center"/>
        <w:outlineLvl w:val="0"/>
        <w:rPr>
          <w:rFonts w:hint="eastAsia" w:ascii="宋体" w:hAnsi="宋体"/>
          <w:b/>
          <w:bCs/>
          <w:color w:val="auto"/>
          <w:sz w:val="36"/>
          <w:szCs w:val="36"/>
        </w:rPr>
      </w:pPr>
    </w:p>
    <w:p>
      <w:pPr>
        <w:spacing w:line="460" w:lineRule="exact"/>
        <w:jc w:val="center"/>
        <w:outlineLvl w:val="0"/>
        <w:rPr>
          <w:rFonts w:ascii="宋体" w:hAnsi="宋体"/>
          <w:b/>
          <w:bCs/>
          <w:color w:val="auto"/>
          <w:sz w:val="36"/>
          <w:szCs w:val="36"/>
        </w:rPr>
      </w:pPr>
      <w:bookmarkStart w:id="38" w:name="_Toc26458"/>
      <w:r>
        <w:rPr>
          <w:rFonts w:ascii="宋体" w:hAnsi="宋体"/>
          <w:b/>
          <w:bCs/>
          <w:color w:val="auto"/>
          <w:sz w:val="36"/>
          <w:szCs w:val="36"/>
        </w:rPr>
        <w:t>磋 商 函</w:t>
      </w:r>
      <w:bookmarkEnd w:id="36"/>
      <w:bookmarkEnd w:id="38"/>
    </w:p>
    <w:p>
      <w:pPr>
        <w:spacing w:line="420" w:lineRule="exact"/>
        <w:rPr>
          <w:rFonts w:ascii="宋体" w:hAnsi="宋体"/>
          <w:color w:val="auto"/>
          <w:szCs w:val="21"/>
        </w:rPr>
      </w:pPr>
    </w:p>
    <w:p>
      <w:pPr>
        <w:spacing w:line="360" w:lineRule="auto"/>
        <w:rPr>
          <w:rFonts w:ascii="宋体" w:hAnsi="宋体"/>
          <w:color w:val="auto"/>
          <w:szCs w:val="21"/>
        </w:rPr>
      </w:pPr>
      <w:r>
        <w:rPr>
          <w:rFonts w:ascii="宋体" w:hAnsi="宋体"/>
          <w:color w:val="auto"/>
          <w:szCs w:val="21"/>
        </w:rPr>
        <w:t xml:space="preserve">致：   </w:t>
      </w:r>
    </w:p>
    <w:p>
      <w:pPr>
        <w:numPr>
          <w:ilvl w:val="0"/>
          <w:numId w:val="18"/>
        </w:numPr>
        <w:spacing w:line="360" w:lineRule="auto"/>
        <w:ind w:firstLine="420" w:firstLineChars="200"/>
        <w:rPr>
          <w:rFonts w:hint="eastAsia" w:ascii="宋体" w:hAnsi="宋体" w:cs="楷体"/>
          <w:color w:val="auto"/>
          <w:szCs w:val="21"/>
        </w:rPr>
      </w:pPr>
      <w:r>
        <w:rPr>
          <w:rFonts w:hint="eastAsia" w:ascii="宋体" w:hAnsi="宋体" w:cs="楷体"/>
          <w:color w:val="auto"/>
          <w:szCs w:val="21"/>
        </w:rPr>
        <w:t>我方自愿参加贵方组织的</w:t>
      </w:r>
      <w:r>
        <w:rPr>
          <w:rFonts w:hint="eastAsia" w:ascii="宋体" w:hAnsi="宋体" w:cs="楷体"/>
          <w:color w:val="auto"/>
          <w:szCs w:val="21"/>
          <w:u w:val="single"/>
        </w:rPr>
        <w:t xml:space="preserve">      </w:t>
      </w:r>
      <w:r>
        <w:rPr>
          <w:rFonts w:hint="eastAsia" w:ascii="宋体" w:hAnsi="宋体" w:cs="楷体"/>
          <w:color w:val="auto"/>
          <w:szCs w:val="21"/>
        </w:rPr>
        <w:t>项目（项目编号：</w:t>
      </w:r>
      <w:r>
        <w:rPr>
          <w:rFonts w:hint="eastAsia" w:ascii="宋体" w:hAnsi="宋体" w:cs="楷体"/>
          <w:color w:val="auto"/>
          <w:szCs w:val="21"/>
          <w:u w:val="single"/>
        </w:rPr>
        <w:t xml:space="preserve">      </w:t>
      </w:r>
      <w:r>
        <w:rPr>
          <w:rFonts w:hint="eastAsia" w:ascii="宋体" w:hAnsi="宋体" w:cs="楷体"/>
          <w:color w:val="auto"/>
          <w:szCs w:val="21"/>
        </w:rPr>
        <w:t>）的磋商，并按竞争性磋商文件的要求在磋商响应截止时间前将生成的“电子响应文件”上传递交至“政府采购云平台”。</w:t>
      </w:r>
    </w:p>
    <w:p>
      <w:pPr>
        <w:pStyle w:val="5"/>
        <w:numPr>
          <w:ilvl w:val="0"/>
          <w:numId w:val="18"/>
        </w:numPr>
        <w:spacing w:after="0" w:line="360" w:lineRule="auto"/>
        <w:ind w:firstLine="420" w:firstLineChars="200"/>
        <w:rPr>
          <w:rFonts w:hint="eastAsia" w:ascii="宋体" w:hAnsi="宋体" w:cs="楷体"/>
          <w:color w:val="auto"/>
          <w:szCs w:val="21"/>
        </w:rPr>
      </w:pPr>
      <w:r>
        <w:rPr>
          <w:rFonts w:hint="eastAsia" w:ascii="宋体" w:hAnsi="宋体" w:cs="楷体"/>
          <w:color w:val="auto"/>
          <w:szCs w:val="21"/>
        </w:rPr>
        <w:t>我方完全理解并接受竞争性磋商文件（包括修改补充文件）的各项规定和要求，不再对竞争性磋商文件的合理性、合法性等相关内容提出质疑或投诉。</w:t>
      </w:r>
    </w:p>
    <w:p>
      <w:pPr>
        <w:spacing w:line="360" w:lineRule="auto"/>
        <w:ind w:firstLine="420"/>
        <w:rPr>
          <w:rFonts w:hint="eastAsia" w:ascii="宋体" w:hAnsi="宋体" w:cs="楷体"/>
          <w:color w:val="auto"/>
          <w:szCs w:val="21"/>
        </w:rPr>
      </w:pPr>
      <w:r>
        <w:rPr>
          <w:rFonts w:hint="eastAsia" w:ascii="宋体" w:hAnsi="宋体" w:cs="楷体"/>
          <w:color w:val="auto"/>
          <w:szCs w:val="21"/>
        </w:rPr>
        <w:t>三、我方己完全明白竞争性磋商文件的所有条款要求，并重申以下几点：</w:t>
      </w:r>
    </w:p>
    <w:p>
      <w:pPr>
        <w:spacing w:line="360" w:lineRule="auto"/>
        <w:ind w:left="359" w:leftChars="171" w:firstLine="420"/>
        <w:rPr>
          <w:rFonts w:hint="eastAsia" w:ascii="宋体" w:hAnsi="宋体" w:cs="楷体"/>
          <w:color w:val="auto"/>
          <w:szCs w:val="21"/>
        </w:rPr>
      </w:pPr>
      <w:r>
        <w:rPr>
          <w:rFonts w:hint="eastAsia" w:ascii="宋体" w:hAnsi="宋体" w:cs="楷体"/>
          <w:color w:val="auto"/>
          <w:szCs w:val="21"/>
        </w:rPr>
        <w:t>（一）本电子磋商响应文件的有效期自磋商响应截止日起 90 天内有效，如成交，有效期将延至合同终止日为止；</w:t>
      </w:r>
    </w:p>
    <w:p>
      <w:pPr>
        <w:spacing w:line="360" w:lineRule="auto"/>
        <w:ind w:left="359" w:leftChars="171" w:firstLine="420"/>
        <w:rPr>
          <w:rFonts w:hint="eastAsia" w:ascii="宋体" w:hAnsi="宋体" w:cs="楷体"/>
          <w:color w:val="auto"/>
          <w:szCs w:val="21"/>
        </w:rPr>
      </w:pPr>
      <w:r>
        <w:rPr>
          <w:rFonts w:hint="eastAsia" w:ascii="宋体" w:hAnsi="宋体" w:cs="楷体"/>
          <w:color w:val="auto"/>
          <w:szCs w:val="21"/>
        </w:rPr>
        <w:t>（二）我方已详细研究了竞争性磋商文件的所有内容包括修改书（如有）和所有已提供的参考资料以及有关附件，我方完全理解并同意放弃在此方面提出含糊意见或误解的一切权力；</w:t>
      </w:r>
    </w:p>
    <w:p>
      <w:pPr>
        <w:spacing w:line="360" w:lineRule="auto"/>
        <w:ind w:left="359" w:leftChars="171" w:firstLine="420"/>
        <w:rPr>
          <w:rFonts w:hint="eastAsia" w:ascii="宋体" w:hAnsi="宋体" w:cs="楷体"/>
          <w:color w:val="auto"/>
          <w:szCs w:val="21"/>
        </w:rPr>
      </w:pPr>
      <w:r>
        <w:rPr>
          <w:rFonts w:hint="eastAsia" w:ascii="宋体" w:hAnsi="宋体" w:cs="楷体"/>
          <w:color w:val="auto"/>
          <w:szCs w:val="21"/>
        </w:rPr>
        <w:t>（三）我方明白并愿意在规定的开标时间之后，不得在磋商有效期内撤回磋商响应文件；</w:t>
      </w:r>
    </w:p>
    <w:p>
      <w:pPr>
        <w:spacing w:line="360" w:lineRule="auto"/>
        <w:ind w:left="359" w:leftChars="171" w:firstLine="420"/>
        <w:rPr>
          <w:rFonts w:hint="eastAsia" w:ascii="宋体" w:hAnsi="宋体" w:cs="楷体"/>
          <w:color w:val="auto"/>
          <w:szCs w:val="21"/>
        </w:rPr>
      </w:pPr>
      <w:r>
        <w:rPr>
          <w:rFonts w:hint="eastAsia" w:ascii="宋体" w:hAnsi="宋体" w:cs="楷体"/>
          <w:color w:val="auto"/>
          <w:szCs w:val="21"/>
        </w:rPr>
        <w:t>（四）我方同意提供按照贵方可能要求的与磋商有关的一切数据或资料，并保证我方向贵方提交的所有磋商响应文件、资料都是准确的和真实的；</w:t>
      </w:r>
    </w:p>
    <w:p>
      <w:pPr>
        <w:spacing w:line="360" w:lineRule="auto"/>
        <w:ind w:left="359" w:leftChars="171" w:firstLine="420"/>
        <w:rPr>
          <w:rFonts w:hint="eastAsia" w:ascii="宋体" w:hAnsi="宋体" w:cs="楷体"/>
          <w:color w:val="auto"/>
          <w:szCs w:val="21"/>
        </w:rPr>
      </w:pPr>
      <w:r>
        <w:rPr>
          <w:rFonts w:hint="eastAsia" w:ascii="宋体" w:hAnsi="宋体" w:cs="楷体"/>
          <w:color w:val="auto"/>
          <w:szCs w:val="21"/>
        </w:rPr>
        <w:t>（五）我方理解贵方不一定接受最低报价。</w:t>
      </w:r>
    </w:p>
    <w:p>
      <w:pPr>
        <w:spacing w:line="360" w:lineRule="auto"/>
        <w:ind w:left="359" w:leftChars="171" w:firstLine="420"/>
        <w:rPr>
          <w:rFonts w:hint="eastAsia" w:ascii="宋体" w:hAnsi="宋体" w:cs="楷体"/>
          <w:color w:val="auto"/>
          <w:szCs w:val="21"/>
        </w:rPr>
      </w:pPr>
      <w:r>
        <w:rPr>
          <w:rFonts w:hint="eastAsia" w:ascii="宋体" w:hAnsi="宋体" w:cs="楷体"/>
          <w:color w:val="auto"/>
          <w:szCs w:val="21"/>
        </w:rPr>
        <w:t>（六）我方如果成交，将保证履行竞争性磋商文件以及竞争性磋商文件修改书（如有）中的全部责任和义务，按质、按量、按期完成《合同书》中的全部任务。</w:t>
      </w:r>
    </w:p>
    <w:p>
      <w:pPr>
        <w:pStyle w:val="5"/>
        <w:spacing w:after="0" w:line="360" w:lineRule="auto"/>
        <w:ind w:firstLine="840" w:firstLineChars="400"/>
        <w:rPr>
          <w:rFonts w:hint="eastAsia" w:ascii="宋体" w:hAnsi="宋体" w:cs="楷体"/>
          <w:color w:val="auto"/>
          <w:szCs w:val="21"/>
        </w:rPr>
      </w:pPr>
      <w:r>
        <w:rPr>
          <w:rFonts w:hint="eastAsia" w:ascii="宋体" w:hAnsi="宋体" w:cs="楷体"/>
          <w:color w:val="auto"/>
          <w:szCs w:val="21"/>
        </w:rPr>
        <w:t>（七）以上事项如有虚假或隐瞒，我方愿意承担一切后果，并不再寻求任何旨在减轻或免除法律责任的辩解，并对采购单位因此引起的损失予以赔偿</w:t>
      </w:r>
    </w:p>
    <w:p>
      <w:pPr>
        <w:spacing w:line="360" w:lineRule="auto"/>
        <w:ind w:left="315" w:firstLine="420"/>
        <w:rPr>
          <w:rFonts w:hint="eastAsia" w:ascii="宋体" w:hAnsi="宋体" w:cs="楷体"/>
          <w:color w:val="auto"/>
          <w:szCs w:val="21"/>
        </w:rPr>
      </w:pPr>
      <w:r>
        <w:rPr>
          <w:rFonts w:hint="eastAsia" w:ascii="宋体" w:hAnsi="宋体" w:cs="楷体"/>
          <w:color w:val="auto"/>
          <w:szCs w:val="21"/>
        </w:rPr>
        <w:t>四、所有与本磋商响应文件有关的函件请发往下列地址：</w:t>
      </w:r>
    </w:p>
    <w:p>
      <w:pPr>
        <w:spacing w:line="420" w:lineRule="exact"/>
        <w:ind w:firstLine="435"/>
        <w:rPr>
          <w:rFonts w:ascii="宋体" w:hAnsi="宋体"/>
          <w:color w:val="auto"/>
          <w:szCs w:val="21"/>
        </w:rPr>
      </w:pPr>
      <w:r>
        <w:rPr>
          <w:rFonts w:ascii="宋体" w:hAnsi="宋体"/>
          <w:color w:val="auto"/>
          <w:szCs w:val="21"/>
        </w:rPr>
        <w:t xml:space="preserve">   </w:t>
      </w:r>
    </w:p>
    <w:p>
      <w:pPr>
        <w:spacing w:line="420" w:lineRule="exact"/>
        <w:rPr>
          <w:rFonts w:ascii="宋体" w:hAnsi="宋体"/>
          <w:color w:val="auto"/>
          <w:szCs w:val="21"/>
        </w:rPr>
      </w:pP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磋商供应商名称</w:t>
      </w:r>
      <w:r>
        <w:rPr>
          <w:rFonts w:ascii="宋体" w:hAnsi="宋体"/>
          <w:color w:val="auto"/>
          <w:szCs w:val="21"/>
          <w:u w:val="single"/>
        </w:rPr>
        <w:t xml:space="preserve">                          </w:t>
      </w:r>
    </w:p>
    <w:p>
      <w:pPr>
        <w:spacing w:line="420" w:lineRule="exact"/>
        <w:ind w:firstLine="749" w:firstLineChars="357"/>
        <w:rPr>
          <w:rFonts w:hint="eastAsia" w:ascii="宋体" w:hAnsi="宋体"/>
          <w:color w:val="auto"/>
          <w:szCs w:val="21"/>
          <w:u w:val="single"/>
        </w:rPr>
      </w:pPr>
      <w:r>
        <w:rPr>
          <w:rFonts w:ascii="宋体" w:hAnsi="宋体"/>
          <w:color w:val="auto"/>
          <w:szCs w:val="21"/>
        </w:rPr>
        <w:t>公章</w:t>
      </w:r>
      <w:r>
        <w:rPr>
          <w:rFonts w:ascii="宋体" w:hAnsi="宋体"/>
          <w:color w:val="auto"/>
          <w:szCs w:val="21"/>
          <w:u w:val="single"/>
        </w:rPr>
        <w:t xml:space="preserve">                                </w:t>
      </w:r>
    </w:p>
    <w:p>
      <w:pPr>
        <w:spacing w:line="420" w:lineRule="exact"/>
        <w:ind w:firstLine="749" w:firstLineChars="357"/>
        <w:rPr>
          <w:rFonts w:ascii="宋体" w:hAnsi="宋体"/>
          <w:color w:val="auto"/>
          <w:szCs w:val="21"/>
        </w:rPr>
      </w:pPr>
      <w:r>
        <w:rPr>
          <w:rFonts w:ascii="宋体" w:hAnsi="宋体"/>
          <w:color w:val="auto"/>
          <w:szCs w:val="21"/>
        </w:rPr>
        <w:t>地址</w:t>
      </w:r>
      <w:r>
        <w:rPr>
          <w:rFonts w:ascii="宋体" w:hAnsi="宋体"/>
          <w:color w:val="auto"/>
          <w:szCs w:val="21"/>
          <w:u w:val="single"/>
        </w:rPr>
        <w:t xml:space="preserve">                                </w:t>
      </w:r>
    </w:p>
    <w:p>
      <w:pPr>
        <w:spacing w:line="420" w:lineRule="exact"/>
        <w:ind w:firstLine="435"/>
        <w:rPr>
          <w:rFonts w:ascii="宋体" w:hAnsi="宋体"/>
          <w:color w:val="auto"/>
          <w:szCs w:val="21"/>
        </w:rPr>
      </w:pPr>
      <w:r>
        <w:rPr>
          <w:rFonts w:ascii="宋体" w:hAnsi="宋体"/>
          <w:color w:val="auto"/>
          <w:szCs w:val="21"/>
        </w:rPr>
        <w:t xml:space="preserve">   电话</w:t>
      </w:r>
      <w:r>
        <w:rPr>
          <w:rFonts w:ascii="宋体" w:hAnsi="宋体"/>
          <w:color w:val="auto"/>
          <w:szCs w:val="21"/>
          <w:u w:val="single"/>
        </w:rPr>
        <w:t xml:space="preserve">                                </w:t>
      </w:r>
    </w:p>
    <w:p>
      <w:pPr>
        <w:spacing w:line="420" w:lineRule="exact"/>
        <w:ind w:firstLine="435"/>
        <w:rPr>
          <w:rFonts w:ascii="宋体" w:hAnsi="宋体"/>
          <w:color w:val="auto"/>
          <w:szCs w:val="21"/>
          <w:u w:val="single"/>
        </w:rPr>
      </w:pPr>
      <w:r>
        <w:rPr>
          <w:rFonts w:ascii="宋体" w:hAnsi="宋体"/>
          <w:color w:val="auto"/>
          <w:szCs w:val="21"/>
        </w:rPr>
        <w:t xml:space="preserve">   传真</w:t>
      </w:r>
      <w:r>
        <w:rPr>
          <w:rFonts w:ascii="宋体" w:hAnsi="宋体"/>
          <w:color w:val="auto"/>
          <w:szCs w:val="21"/>
          <w:u w:val="single"/>
        </w:rPr>
        <w:t xml:space="preserve">                                </w:t>
      </w:r>
    </w:p>
    <w:p>
      <w:pPr>
        <w:spacing w:line="420" w:lineRule="exact"/>
        <w:ind w:firstLine="735" w:firstLineChars="350"/>
        <w:rPr>
          <w:rFonts w:ascii="宋体" w:hAnsi="宋体"/>
          <w:color w:val="auto"/>
          <w:szCs w:val="21"/>
          <w:u w:val="single"/>
        </w:rPr>
      </w:pPr>
      <w:r>
        <w:rPr>
          <w:rFonts w:ascii="宋体" w:hAnsi="宋体"/>
          <w:color w:val="auto"/>
          <w:szCs w:val="21"/>
        </w:rPr>
        <w:t>电子邮件</w:t>
      </w:r>
      <w:r>
        <w:rPr>
          <w:rFonts w:ascii="宋体" w:hAnsi="宋体"/>
          <w:color w:val="auto"/>
          <w:szCs w:val="21"/>
          <w:u w:val="single"/>
        </w:rPr>
        <w:t xml:space="preserve">                            </w:t>
      </w:r>
    </w:p>
    <w:p>
      <w:pPr>
        <w:spacing w:line="420" w:lineRule="exact"/>
        <w:ind w:firstLine="749" w:firstLineChars="357"/>
        <w:jc w:val="left"/>
        <w:rPr>
          <w:rFonts w:ascii="宋体" w:hAnsi="宋体"/>
          <w:color w:val="auto"/>
          <w:sz w:val="22"/>
          <w:szCs w:val="22"/>
          <w:u w:val="single"/>
        </w:rPr>
        <w:sectPr>
          <w:headerReference r:id="rId9" w:type="default"/>
          <w:footerReference r:id="rId10" w:type="default"/>
          <w:pgSz w:w="11906" w:h="16838"/>
          <w:pgMar w:top="1134" w:right="1134" w:bottom="1134" w:left="1134" w:header="851" w:footer="992" w:gutter="0"/>
          <w:pgNumType w:fmt="decimal" w:start="1"/>
          <w:cols w:space="720" w:num="1"/>
          <w:docGrid w:linePitch="312" w:charSpace="0"/>
        </w:sectPr>
      </w:pPr>
      <w:r>
        <w:rPr>
          <w:rFonts w:ascii="宋体" w:hAnsi="宋体"/>
          <w:color w:val="auto"/>
          <w:szCs w:val="21"/>
        </w:rPr>
        <w:t>日期</w:t>
      </w:r>
      <w:r>
        <w:rPr>
          <w:rFonts w:ascii="宋体" w:hAnsi="宋体"/>
          <w:color w:val="auto"/>
          <w:szCs w:val="21"/>
          <w:u w:val="single"/>
        </w:rPr>
        <w:t xml:space="preserve">                               </w:t>
      </w:r>
    </w:p>
    <w:p>
      <w:pPr>
        <w:spacing w:line="460" w:lineRule="exact"/>
        <w:jc w:val="center"/>
        <w:outlineLvl w:val="0"/>
        <w:rPr>
          <w:rFonts w:hint="eastAsia" w:ascii="宋体" w:hAnsi="宋体"/>
          <w:b/>
          <w:bCs/>
          <w:color w:val="auto"/>
          <w:sz w:val="36"/>
          <w:szCs w:val="36"/>
        </w:rPr>
      </w:pPr>
      <w:bookmarkStart w:id="39" w:name="_Toc14703"/>
      <w:bookmarkStart w:id="40" w:name="_Toc25942245"/>
      <w:bookmarkStart w:id="41" w:name="_Toc54280765"/>
      <w:bookmarkStart w:id="42" w:name="_Toc228002382"/>
      <w:bookmarkStart w:id="43" w:name="_Toc245027855"/>
      <w:bookmarkStart w:id="44" w:name="_Toc331274348"/>
      <w:bookmarkStart w:id="45" w:name="_Toc492634092"/>
      <w:r>
        <w:rPr>
          <w:rFonts w:hint="eastAsia" w:ascii="宋体" w:hAnsi="宋体"/>
          <w:b/>
          <w:bCs/>
          <w:color w:val="auto"/>
          <w:sz w:val="36"/>
          <w:szCs w:val="36"/>
        </w:rPr>
        <w:t>有效授权证明</w:t>
      </w:r>
      <w:bookmarkEnd w:id="39"/>
    </w:p>
    <w:p>
      <w:pPr>
        <w:spacing w:line="380" w:lineRule="exact"/>
        <w:jc w:val="center"/>
        <w:outlineLvl w:val="0"/>
        <w:rPr>
          <w:rFonts w:ascii="宋体" w:hAnsi="宋体"/>
          <w:b/>
          <w:color w:val="auto"/>
          <w:sz w:val="24"/>
        </w:rPr>
      </w:pPr>
      <w:bookmarkStart w:id="46" w:name="_Toc5767"/>
      <w:r>
        <w:rPr>
          <w:rFonts w:ascii="宋体" w:hAnsi="宋体"/>
          <w:b/>
          <w:color w:val="auto"/>
          <w:sz w:val="24"/>
        </w:rPr>
        <w:t>（</w:t>
      </w:r>
      <w:r>
        <w:rPr>
          <w:rFonts w:hint="eastAsia" w:ascii="宋体" w:hAnsi="宋体"/>
          <w:b/>
          <w:color w:val="auto"/>
          <w:sz w:val="24"/>
        </w:rPr>
        <w:t>1</w:t>
      </w:r>
      <w:r>
        <w:rPr>
          <w:rFonts w:ascii="宋体" w:hAnsi="宋体"/>
          <w:b/>
          <w:color w:val="auto"/>
          <w:sz w:val="24"/>
        </w:rPr>
        <w:t>）法定代表人资格证明书</w:t>
      </w:r>
      <w:bookmarkEnd w:id="40"/>
      <w:bookmarkEnd w:id="41"/>
      <w:bookmarkEnd w:id="46"/>
    </w:p>
    <w:p>
      <w:pPr>
        <w:autoSpaceDE w:val="0"/>
        <w:autoSpaceDN w:val="0"/>
        <w:adjustRightInd w:val="0"/>
        <w:jc w:val="left"/>
        <w:rPr>
          <w:rFonts w:ascii="宋体" w:hAnsi="宋体"/>
          <w:color w:val="auto"/>
          <w:kern w:val="0"/>
          <w:sz w:val="22"/>
          <w:szCs w:val="22"/>
        </w:rPr>
      </w:pPr>
    </w:p>
    <w:p>
      <w:pPr>
        <w:autoSpaceDE w:val="0"/>
        <w:autoSpaceDN w:val="0"/>
        <w:adjustRightInd w:val="0"/>
        <w:spacing w:line="440" w:lineRule="exact"/>
        <w:jc w:val="left"/>
        <w:rPr>
          <w:rFonts w:ascii="宋体" w:hAnsi="宋体"/>
          <w:color w:val="auto"/>
          <w:kern w:val="0"/>
          <w:sz w:val="22"/>
          <w:szCs w:val="22"/>
        </w:rPr>
      </w:pPr>
      <w:r>
        <w:rPr>
          <w:rFonts w:hint="eastAsia" w:ascii="宋体" w:hAnsi="宋体"/>
          <w:color w:val="auto"/>
          <w:kern w:val="0"/>
          <w:sz w:val="22"/>
          <w:szCs w:val="22"/>
        </w:rPr>
        <w:t>磋商</w:t>
      </w:r>
      <w:r>
        <w:rPr>
          <w:rFonts w:ascii="宋体" w:hAnsi="宋体"/>
          <w:color w:val="auto"/>
          <w:kern w:val="0"/>
          <w:sz w:val="22"/>
          <w:szCs w:val="22"/>
        </w:rPr>
        <w:t>供应商名称：</w:t>
      </w:r>
      <w:r>
        <w:rPr>
          <w:rFonts w:ascii="宋体" w:hAnsi="宋体"/>
          <w:color w:val="auto"/>
          <w:kern w:val="0"/>
          <w:sz w:val="22"/>
          <w:szCs w:val="22"/>
          <w:u w:val="single"/>
        </w:rPr>
        <w:t xml:space="preserve">                            </w:t>
      </w:r>
    </w:p>
    <w:p>
      <w:pPr>
        <w:autoSpaceDE w:val="0"/>
        <w:autoSpaceDN w:val="0"/>
        <w:adjustRightInd w:val="0"/>
        <w:spacing w:line="440" w:lineRule="exact"/>
        <w:jc w:val="left"/>
        <w:rPr>
          <w:rFonts w:ascii="宋体" w:hAnsi="宋体"/>
          <w:color w:val="auto"/>
          <w:kern w:val="0"/>
          <w:sz w:val="22"/>
          <w:szCs w:val="22"/>
        </w:rPr>
      </w:pPr>
      <w:r>
        <w:rPr>
          <w:rFonts w:ascii="宋体" w:hAnsi="宋体"/>
          <w:color w:val="auto"/>
          <w:kern w:val="0"/>
          <w:sz w:val="22"/>
          <w:szCs w:val="22"/>
        </w:rPr>
        <w:t xml:space="preserve">单位性质： </w:t>
      </w:r>
      <w:r>
        <w:rPr>
          <w:rFonts w:ascii="宋体" w:hAnsi="宋体"/>
          <w:color w:val="auto"/>
          <w:kern w:val="0"/>
          <w:sz w:val="22"/>
          <w:szCs w:val="22"/>
          <w:u w:val="single"/>
        </w:rPr>
        <w:t xml:space="preserve">                                 </w:t>
      </w:r>
    </w:p>
    <w:p>
      <w:pPr>
        <w:autoSpaceDE w:val="0"/>
        <w:autoSpaceDN w:val="0"/>
        <w:adjustRightInd w:val="0"/>
        <w:spacing w:line="440" w:lineRule="exact"/>
        <w:jc w:val="left"/>
        <w:rPr>
          <w:rFonts w:ascii="宋体" w:hAnsi="宋体"/>
          <w:color w:val="auto"/>
          <w:kern w:val="0"/>
          <w:sz w:val="22"/>
          <w:szCs w:val="22"/>
        </w:rPr>
      </w:pPr>
      <w:r>
        <w:rPr>
          <w:rFonts w:ascii="宋体" w:hAnsi="宋体"/>
          <w:color w:val="auto"/>
          <w:kern w:val="0"/>
          <w:sz w:val="22"/>
          <w:szCs w:val="22"/>
        </w:rPr>
        <w:t>地    址：</w:t>
      </w:r>
      <w:r>
        <w:rPr>
          <w:rFonts w:ascii="宋体" w:hAnsi="宋体"/>
          <w:color w:val="auto"/>
          <w:kern w:val="0"/>
          <w:sz w:val="22"/>
          <w:szCs w:val="22"/>
          <w:u w:val="single"/>
        </w:rPr>
        <w:t xml:space="preserve">                                  </w:t>
      </w:r>
    </w:p>
    <w:p>
      <w:pPr>
        <w:autoSpaceDE w:val="0"/>
        <w:autoSpaceDN w:val="0"/>
        <w:adjustRightInd w:val="0"/>
        <w:spacing w:line="440" w:lineRule="exact"/>
        <w:jc w:val="left"/>
        <w:rPr>
          <w:rFonts w:ascii="宋体" w:hAnsi="宋体"/>
          <w:color w:val="auto"/>
          <w:kern w:val="0"/>
          <w:sz w:val="22"/>
          <w:szCs w:val="22"/>
        </w:rPr>
      </w:pPr>
      <w:r>
        <w:rPr>
          <w:rFonts w:ascii="宋体" w:hAnsi="宋体"/>
          <w:color w:val="auto"/>
          <w:kern w:val="0"/>
          <w:sz w:val="22"/>
          <w:szCs w:val="22"/>
        </w:rPr>
        <w:t xml:space="preserve">成立时间： </w:t>
      </w:r>
      <w:r>
        <w:rPr>
          <w:rFonts w:ascii="宋体" w:hAnsi="宋体"/>
          <w:color w:val="auto"/>
          <w:kern w:val="0"/>
          <w:sz w:val="22"/>
          <w:szCs w:val="22"/>
          <w:u w:val="single"/>
        </w:rPr>
        <w:t xml:space="preserve">            </w:t>
      </w:r>
      <w:r>
        <w:rPr>
          <w:rFonts w:ascii="宋体" w:hAnsi="宋体"/>
          <w:color w:val="auto"/>
          <w:kern w:val="0"/>
          <w:sz w:val="22"/>
          <w:szCs w:val="22"/>
        </w:rPr>
        <w:t>年</w:t>
      </w:r>
      <w:r>
        <w:rPr>
          <w:rFonts w:ascii="宋体" w:hAnsi="宋体"/>
          <w:color w:val="auto"/>
          <w:kern w:val="0"/>
          <w:sz w:val="22"/>
          <w:szCs w:val="22"/>
          <w:u w:val="single"/>
        </w:rPr>
        <w:t xml:space="preserve">        </w:t>
      </w:r>
      <w:r>
        <w:rPr>
          <w:rFonts w:ascii="宋体" w:hAnsi="宋体"/>
          <w:color w:val="auto"/>
          <w:kern w:val="0"/>
          <w:sz w:val="22"/>
          <w:szCs w:val="22"/>
        </w:rPr>
        <w:t>月</w:t>
      </w:r>
      <w:r>
        <w:rPr>
          <w:rFonts w:ascii="宋体" w:hAnsi="宋体"/>
          <w:color w:val="auto"/>
          <w:kern w:val="0"/>
          <w:sz w:val="22"/>
          <w:szCs w:val="22"/>
          <w:u w:val="single"/>
        </w:rPr>
        <w:t xml:space="preserve">        </w:t>
      </w:r>
      <w:r>
        <w:rPr>
          <w:rFonts w:ascii="宋体" w:hAnsi="宋体"/>
          <w:color w:val="auto"/>
          <w:kern w:val="0"/>
          <w:sz w:val="22"/>
          <w:szCs w:val="22"/>
        </w:rPr>
        <w:t>日</w:t>
      </w:r>
      <w:r>
        <w:rPr>
          <w:rFonts w:ascii="宋体" w:hAnsi="宋体"/>
          <w:color w:val="auto"/>
          <w:kern w:val="0"/>
          <w:sz w:val="22"/>
          <w:szCs w:val="22"/>
        </w:rPr>
        <w:tab/>
      </w:r>
    </w:p>
    <w:p>
      <w:pPr>
        <w:autoSpaceDE w:val="0"/>
        <w:autoSpaceDN w:val="0"/>
        <w:adjustRightInd w:val="0"/>
        <w:spacing w:line="440" w:lineRule="exact"/>
        <w:jc w:val="left"/>
        <w:rPr>
          <w:rFonts w:ascii="宋体" w:hAnsi="宋体"/>
          <w:color w:val="auto"/>
          <w:kern w:val="0"/>
          <w:sz w:val="22"/>
          <w:szCs w:val="22"/>
        </w:rPr>
      </w:pPr>
      <w:r>
        <w:rPr>
          <w:rFonts w:ascii="宋体" w:hAnsi="宋体"/>
          <w:color w:val="auto"/>
          <w:kern w:val="0"/>
          <w:sz w:val="22"/>
          <w:szCs w:val="22"/>
        </w:rPr>
        <w:t>经营期限：</w:t>
      </w:r>
      <w:r>
        <w:rPr>
          <w:rFonts w:ascii="宋体" w:hAnsi="宋体"/>
          <w:color w:val="auto"/>
          <w:kern w:val="0"/>
          <w:sz w:val="22"/>
          <w:szCs w:val="22"/>
          <w:u w:val="single"/>
        </w:rPr>
        <w:t xml:space="preserve">                                   </w:t>
      </w:r>
    </w:p>
    <w:p>
      <w:pPr>
        <w:autoSpaceDE w:val="0"/>
        <w:autoSpaceDN w:val="0"/>
        <w:adjustRightInd w:val="0"/>
        <w:spacing w:line="440" w:lineRule="exact"/>
        <w:jc w:val="left"/>
        <w:rPr>
          <w:rFonts w:ascii="宋体" w:hAnsi="宋体"/>
          <w:color w:val="auto"/>
          <w:kern w:val="0"/>
          <w:sz w:val="22"/>
          <w:szCs w:val="22"/>
        </w:rPr>
      </w:pPr>
      <w:r>
        <w:rPr>
          <w:rFonts w:ascii="宋体" w:hAnsi="宋体"/>
          <w:color w:val="auto"/>
          <w:kern w:val="0"/>
          <w:sz w:val="22"/>
          <w:szCs w:val="22"/>
        </w:rPr>
        <w:t>姓    名：</w:t>
      </w:r>
      <w:r>
        <w:rPr>
          <w:rFonts w:ascii="宋体" w:hAnsi="宋体"/>
          <w:color w:val="auto"/>
          <w:kern w:val="0"/>
          <w:sz w:val="22"/>
          <w:szCs w:val="22"/>
          <w:u w:val="single"/>
        </w:rPr>
        <w:t xml:space="preserve">                </w:t>
      </w:r>
      <w:r>
        <w:rPr>
          <w:rFonts w:ascii="宋体" w:hAnsi="宋体"/>
          <w:color w:val="auto"/>
          <w:kern w:val="0"/>
          <w:sz w:val="22"/>
          <w:szCs w:val="22"/>
        </w:rPr>
        <w:t xml:space="preserve"> 性别：</w:t>
      </w:r>
      <w:r>
        <w:rPr>
          <w:rFonts w:ascii="宋体" w:hAnsi="宋体"/>
          <w:color w:val="auto"/>
          <w:kern w:val="0"/>
          <w:sz w:val="22"/>
          <w:szCs w:val="22"/>
          <w:u w:val="single"/>
        </w:rPr>
        <w:t xml:space="preserve">        </w:t>
      </w:r>
      <w:r>
        <w:rPr>
          <w:rFonts w:ascii="宋体" w:hAnsi="宋体"/>
          <w:color w:val="auto"/>
          <w:kern w:val="0"/>
          <w:sz w:val="22"/>
          <w:szCs w:val="22"/>
        </w:rPr>
        <w:t>年龄：</w:t>
      </w:r>
      <w:r>
        <w:rPr>
          <w:rFonts w:ascii="宋体" w:hAnsi="宋体"/>
          <w:color w:val="auto"/>
          <w:kern w:val="0"/>
          <w:sz w:val="22"/>
          <w:szCs w:val="22"/>
          <w:u w:val="single"/>
        </w:rPr>
        <w:t xml:space="preserve">       </w:t>
      </w:r>
      <w:r>
        <w:rPr>
          <w:rFonts w:ascii="宋体" w:hAnsi="宋体"/>
          <w:color w:val="auto"/>
          <w:kern w:val="0"/>
          <w:sz w:val="22"/>
          <w:szCs w:val="22"/>
        </w:rPr>
        <w:t>职务：</w:t>
      </w:r>
      <w:r>
        <w:rPr>
          <w:rFonts w:ascii="宋体" w:hAnsi="宋体"/>
          <w:color w:val="auto"/>
          <w:kern w:val="0"/>
          <w:sz w:val="22"/>
          <w:szCs w:val="22"/>
          <w:u w:val="single"/>
        </w:rPr>
        <w:t xml:space="preserve">         </w:t>
      </w:r>
    </w:p>
    <w:p>
      <w:pPr>
        <w:autoSpaceDE w:val="0"/>
        <w:autoSpaceDN w:val="0"/>
        <w:adjustRightInd w:val="0"/>
        <w:spacing w:line="440" w:lineRule="exact"/>
        <w:jc w:val="left"/>
        <w:rPr>
          <w:rFonts w:ascii="宋体" w:hAnsi="宋体"/>
          <w:color w:val="auto"/>
          <w:kern w:val="0"/>
          <w:sz w:val="22"/>
          <w:szCs w:val="22"/>
        </w:rPr>
      </w:pPr>
      <w:r>
        <w:rPr>
          <w:rFonts w:ascii="宋体" w:hAnsi="宋体"/>
          <w:color w:val="auto"/>
          <w:kern w:val="0"/>
          <w:sz w:val="22"/>
          <w:szCs w:val="22"/>
        </w:rPr>
        <w:t>系：</w:t>
      </w:r>
      <w:r>
        <w:rPr>
          <w:rFonts w:ascii="宋体" w:hAnsi="宋体"/>
          <w:color w:val="auto"/>
          <w:kern w:val="0"/>
          <w:sz w:val="22"/>
          <w:szCs w:val="22"/>
          <w:u w:val="single"/>
        </w:rPr>
        <w:t xml:space="preserve">                           </w:t>
      </w:r>
      <w:r>
        <w:rPr>
          <w:rFonts w:ascii="宋体" w:hAnsi="宋体"/>
          <w:color w:val="auto"/>
          <w:kern w:val="0"/>
          <w:sz w:val="22"/>
          <w:szCs w:val="22"/>
        </w:rPr>
        <w:t xml:space="preserve"> （</w:t>
      </w:r>
      <w:r>
        <w:rPr>
          <w:rFonts w:hint="eastAsia" w:ascii="宋体" w:hAnsi="宋体"/>
          <w:color w:val="auto"/>
          <w:kern w:val="0"/>
          <w:sz w:val="22"/>
          <w:szCs w:val="22"/>
        </w:rPr>
        <w:t>磋商</w:t>
      </w:r>
      <w:r>
        <w:rPr>
          <w:rFonts w:ascii="宋体" w:hAnsi="宋体"/>
          <w:color w:val="auto"/>
          <w:kern w:val="0"/>
          <w:sz w:val="22"/>
          <w:szCs w:val="22"/>
        </w:rPr>
        <w:t>供应商名称）的法定代表人</w:t>
      </w:r>
    </w:p>
    <w:p>
      <w:pPr>
        <w:autoSpaceDE w:val="0"/>
        <w:autoSpaceDN w:val="0"/>
        <w:adjustRightInd w:val="0"/>
        <w:spacing w:line="440" w:lineRule="exact"/>
        <w:jc w:val="left"/>
        <w:rPr>
          <w:rFonts w:ascii="宋体" w:hAnsi="宋体"/>
          <w:color w:val="auto"/>
          <w:kern w:val="0"/>
          <w:sz w:val="22"/>
          <w:szCs w:val="22"/>
        </w:rPr>
      </w:pPr>
      <w:r>
        <w:rPr>
          <w:rFonts w:ascii="宋体" w:hAnsi="宋体"/>
          <w:color w:val="auto"/>
          <w:kern w:val="0"/>
          <w:sz w:val="22"/>
          <w:szCs w:val="22"/>
        </w:rPr>
        <w:t>特此证明</w:t>
      </w:r>
    </w:p>
    <w:p>
      <w:pPr>
        <w:autoSpaceDE w:val="0"/>
        <w:autoSpaceDN w:val="0"/>
        <w:adjustRightInd w:val="0"/>
        <w:spacing w:line="440" w:lineRule="exact"/>
        <w:jc w:val="left"/>
        <w:rPr>
          <w:rFonts w:ascii="宋体" w:hAnsi="宋体"/>
          <w:color w:val="auto"/>
          <w:kern w:val="0"/>
          <w:sz w:val="22"/>
          <w:szCs w:val="22"/>
        </w:rPr>
      </w:pPr>
    </w:p>
    <w:p>
      <w:pPr>
        <w:autoSpaceDE w:val="0"/>
        <w:autoSpaceDN w:val="0"/>
        <w:adjustRightInd w:val="0"/>
        <w:spacing w:line="440" w:lineRule="exact"/>
        <w:jc w:val="left"/>
        <w:rPr>
          <w:rFonts w:ascii="宋体" w:hAnsi="宋体"/>
          <w:color w:val="auto"/>
          <w:kern w:val="0"/>
          <w:sz w:val="22"/>
          <w:szCs w:val="22"/>
        </w:rPr>
      </w:pPr>
    </w:p>
    <w:p>
      <w:pPr>
        <w:autoSpaceDE w:val="0"/>
        <w:autoSpaceDN w:val="0"/>
        <w:adjustRightInd w:val="0"/>
        <w:spacing w:line="440" w:lineRule="exact"/>
        <w:jc w:val="left"/>
        <w:rPr>
          <w:rFonts w:ascii="宋体" w:hAnsi="宋体"/>
          <w:color w:val="auto"/>
          <w:kern w:val="0"/>
          <w:sz w:val="22"/>
          <w:szCs w:val="22"/>
        </w:rPr>
      </w:pPr>
    </w:p>
    <w:p>
      <w:pPr>
        <w:autoSpaceDE w:val="0"/>
        <w:autoSpaceDN w:val="0"/>
        <w:adjustRightInd w:val="0"/>
        <w:spacing w:line="440" w:lineRule="exact"/>
        <w:jc w:val="left"/>
        <w:rPr>
          <w:rFonts w:ascii="宋体" w:hAnsi="宋体"/>
          <w:color w:val="auto"/>
          <w:kern w:val="0"/>
          <w:sz w:val="22"/>
          <w:szCs w:val="22"/>
        </w:rPr>
      </w:pPr>
      <w:r>
        <w:rPr>
          <w:rFonts w:ascii="宋体" w:hAnsi="宋体"/>
          <w:color w:val="auto"/>
          <w:kern w:val="0"/>
          <w:sz w:val="22"/>
          <w:szCs w:val="22"/>
        </w:rPr>
        <w:t>磋商供应商：</w:t>
      </w:r>
      <w:r>
        <w:rPr>
          <w:rFonts w:ascii="宋体" w:hAnsi="宋体"/>
          <w:color w:val="auto"/>
          <w:kern w:val="0"/>
          <w:sz w:val="22"/>
          <w:szCs w:val="22"/>
          <w:u w:val="single"/>
        </w:rPr>
        <w:t xml:space="preserve">                        </w:t>
      </w:r>
      <w:r>
        <w:rPr>
          <w:rFonts w:ascii="宋体" w:hAnsi="宋体"/>
          <w:color w:val="auto"/>
          <w:kern w:val="0"/>
          <w:sz w:val="22"/>
          <w:szCs w:val="22"/>
        </w:rPr>
        <w:t>（盖单位章）</w:t>
      </w:r>
    </w:p>
    <w:p>
      <w:pPr>
        <w:wordWrap w:val="0"/>
        <w:autoSpaceDE w:val="0"/>
        <w:autoSpaceDN w:val="0"/>
        <w:adjustRightInd w:val="0"/>
        <w:spacing w:line="440" w:lineRule="exact"/>
        <w:ind w:firstLine="1650" w:firstLineChars="750"/>
        <w:jc w:val="left"/>
        <w:rPr>
          <w:rFonts w:ascii="宋体" w:hAnsi="宋体"/>
          <w:color w:val="auto"/>
          <w:kern w:val="0"/>
          <w:sz w:val="22"/>
          <w:szCs w:val="22"/>
        </w:rPr>
      </w:pPr>
      <w:r>
        <w:rPr>
          <w:rFonts w:ascii="宋体" w:hAnsi="宋体"/>
          <w:color w:val="auto"/>
          <w:kern w:val="0"/>
          <w:sz w:val="22"/>
          <w:szCs w:val="22"/>
        </w:rPr>
        <w:t>日期：        年      月       日</w:t>
      </w:r>
    </w:p>
    <w:p>
      <w:pPr>
        <w:autoSpaceDE w:val="0"/>
        <w:autoSpaceDN w:val="0"/>
        <w:adjustRightInd w:val="0"/>
        <w:jc w:val="left"/>
        <w:rPr>
          <w:rFonts w:ascii="宋体" w:hAnsi="宋体"/>
          <w:color w:val="auto"/>
          <w:kern w:val="0"/>
          <w:sz w:val="22"/>
          <w:szCs w:val="22"/>
        </w:rPr>
      </w:pPr>
    </w:p>
    <w:p>
      <w:pPr>
        <w:spacing w:line="380" w:lineRule="exact"/>
        <w:jc w:val="left"/>
        <w:rPr>
          <w:rFonts w:ascii="宋体" w:hAnsi="宋体"/>
          <w:b/>
          <w:color w:val="auto"/>
          <w:sz w:val="24"/>
        </w:rPr>
      </w:pPr>
    </w:p>
    <w:p>
      <w:pPr>
        <w:spacing w:line="380" w:lineRule="exact"/>
        <w:jc w:val="left"/>
        <w:rPr>
          <w:rFonts w:ascii="宋体" w:hAnsi="宋体"/>
          <w:b/>
          <w:color w:val="auto"/>
          <w:sz w:val="24"/>
        </w:rPr>
      </w:pPr>
      <w:r>
        <w:rPr>
          <w:rFonts w:ascii="宋体" w:hAnsi="宋体"/>
          <w:b/>
          <w:color w:val="auto"/>
          <w:sz w:val="24"/>
        </w:rPr>
        <w:t>附：法定代表人身份证明</w:t>
      </w:r>
    </w:p>
    <w:p>
      <w:pPr>
        <w:spacing w:line="380" w:lineRule="exact"/>
        <w:jc w:val="left"/>
        <w:rPr>
          <w:rFonts w:ascii="宋体" w:hAnsi="宋体"/>
          <w:b/>
          <w:color w:val="auto"/>
          <w:sz w:val="24"/>
        </w:rPr>
      </w:pPr>
    </w:p>
    <w:tbl>
      <w:tblPr>
        <w:tblStyle w:val="17"/>
        <w:tblpPr w:leftFromText="180" w:rightFromText="180" w:vertAnchor="text" w:horzAnchor="margin" w:tblpXSpec="right" w:tblpY="10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5040" w:type="dxa"/>
            <w:noWrap w:val="0"/>
            <w:vAlign w:val="top"/>
          </w:tcPr>
          <w:p>
            <w:pPr>
              <w:spacing w:line="440" w:lineRule="exact"/>
              <w:jc w:val="left"/>
              <w:rPr>
                <w:rFonts w:ascii="宋体" w:hAnsi="宋体"/>
                <w:color w:val="auto"/>
                <w:sz w:val="22"/>
                <w:szCs w:val="22"/>
              </w:rPr>
            </w:pPr>
          </w:p>
          <w:p>
            <w:pPr>
              <w:spacing w:line="440" w:lineRule="exact"/>
              <w:jc w:val="left"/>
              <w:rPr>
                <w:rFonts w:ascii="宋体" w:hAnsi="宋体"/>
                <w:color w:val="auto"/>
                <w:sz w:val="22"/>
                <w:szCs w:val="22"/>
              </w:rPr>
            </w:pPr>
          </w:p>
          <w:p>
            <w:pPr>
              <w:spacing w:line="440" w:lineRule="exact"/>
              <w:jc w:val="left"/>
              <w:rPr>
                <w:rFonts w:ascii="宋体" w:hAnsi="宋体"/>
                <w:color w:val="auto"/>
                <w:sz w:val="22"/>
                <w:szCs w:val="22"/>
              </w:rPr>
            </w:pPr>
          </w:p>
          <w:p>
            <w:pPr>
              <w:spacing w:line="440" w:lineRule="exact"/>
              <w:ind w:firstLine="1100" w:firstLineChars="500"/>
              <w:jc w:val="left"/>
              <w:rPr>
                <w:rFonts w:hint="eastAsia" w:ascii="宋体" w:hAnsi="宋体"/>
                <w:color w:val="auto"/>
                <w:sz w:val="22"/>
                <w:szCs w:val="22"/>
              </w:rPr>
            </w:pPr>
            <w:r>
              <w:rPr>
                <w:rFonts w:ascii="宋体" w:hAnsi="宋体"/>
                <w:color w:val="auto"/>
                <w:sz w:val="22"/>
                <w:szCs w:val="22"/>
              </w:rPr>
              <w:t>法人代表身份证</w:t>
            </w:r>
            <w:r>
              <w:rPr>
                <w:rFonts w:hint="eastAsia" w:ascii="宋体" w:hAnsi="宋体"/>
                <w:color w:val="auto"/>
                <w:sz w:val="22"/>
                <w:szCs w:val="22"/>
              </w:rPr>
              <w:t>扫描件</w:t>
            </w:r>
          </w:p>
          <w:p>
            <w:pPr>
              <w:spacing w:line="440" w:lineRule="exact"/>
              <w:ind w:firstLine="1760" w:firstLineChars="800"/>
              <w:jc w:val="left"/>
              <w:rPr>
                <w:rFonts w:ascii="宋体" w:hAnsi="宋体"/>
                <w:color w:val="auto"/>
                <w:sz w:val="22"/>
                <w:szCs w:val="22"/>
              </w:rPr>
            </w:pPr>
            <w:r>
              <w:rPr>
                <w:rFonts w:ascii="宋体" w:hAnsi="宋体"/>
                <w:color w:val="auto"/>
                <w:sz w:val="22"/>
                <w:szCs w:val="22"/>
              </w:rPr>
              <w:t>（粘贴处）</w:t>
            </w:r>
          </w:p>
        </w:tc>
      </w:tr>
    </w:tbl>
    <w:p>
      <w:pPr>
        <w:spacing w:line="380" w:lineRule="exact"/>
        <w:jc w:val="left"/>
        <w:rPr>
          <w:rFonts w:ascii="宋体" w:hAnsi="宋体"/>
          <w:b/>
          <w:color w:val="auto"/>
          <w:sz w:val="22"/>
          <w:szCs w:val="22"/>
        </w:rPr>
      </w:pPr>
    </w:p>
    <w:p>
      <w:pPr>
        <w:spacing w:line="380" w:lineRule="exact"/>
        <w:jc w:val="center"/>
        <w:outlineLvl w:val="0"/>
        <w:rPr>
          <w:rFonts w:ascii="宋体" w:hAnsi="宋体"/>
          <w:b/>
          <w:color w:val="auto"/>
          <w:sz w:val="22"/>
          <w:szCs w:val="22"/>
        </w:rPr>
      </w:pPr>
      <w:r>
        <w:rPr>
          <w:rFonts w:ascii="宋体" w:hAnsi="宋体"/>
          <w:b/>
          <w:color w:val="auto"/>
          <w:sz w:val="22"/>
          <w:szCs w:val="22"/>
        </w:rPr>
        <w:br w:type="page"/>
      </w:r>
      <w:bookmarkStart w:id="47" w:name="_Toc9836"/>
      <w:bookmarkStart w:id="48" w:name="_Toc54280766"/>
      <w:bookmarkStart w:id="49" w:name="_Toc25942246"/>
      <w:r>
        <w:rPr>
          <w:rFonts w:ascii="宋体" w:hAnsi="宋体"/>
          <w:b/>
          <w:color w:val="auto"/>
          <w:sz w:val="22"/>
          <w:szCs w:val="22"/>
        </w:rPr>
        <w:t>（</w:t>
      </w:r>
      <w:r>
        <w:rPr>
          <w:rFonts w:hint="eastAsia" w:ascii="宋体" w:hAnsi="宋体"/>
          <w:b/>
          <w:color w:val="auto"/>
          <w:sz w:val="22"/>
          <w:szCs w:val="22"/>
        </w:rPr>
        <w:t>2</w:t>
      </w:r>
      <w:r>
        <w:rPr>
          <w:rFonts w:ascii="宋体" w:hAnsi="宋体"/>
          <w:b/>
          <w:color w:val="auto"/>
          <w:sz w:val="22"/>
          <w:szCs w:val="22"/>
        </w:rPr>
        <w:t>）法定代表人授权书</w:t>
      </w:r>
      <w:bookmarkEnd w:id="47"/>
      <w:bookmarkEnd w:id="48"/>
      <w:bookmarkEnd w:id="49"/>
    </w:p>
    <w:p>
      <w:pPr>
        <w:spacing w:line="460" w:lineRule="exact"/>
        <w:jc w:val="left"/>
        <w:rPr>
          <w:rFonts w:ascii="宋体" w:hAnsi="宋体"/>
          <w:color w:val="auto"/>
          <w:sz w:val="22"/>
          <w:szCs w:val="22"/>
          <w:u w:val="single"/>
        </w:rPr>
      </w:pPr>
      <w:r>
        <w:rPr>
          <w:rFonts w:hint="eastAsia" w:ascii="宋体" w:hAnsi="宋体"/>
          <w:color w:val="auto"/>
          <w:sz w:val="22"/>
          <w:szCs w:val="22"/>
          <w:u w:val="single"/>
          <w:lang w:eastAsia="zh-CN"/>
        </w:rPr>
        <w:t>温州市铁路与城市轨道交通建设管理中心</w:t>
      </w:r>
      <w:r>
        <w:rPr>
          <w:rFonts w:ascii="宋体" w:hAnsi="宋体"/>
          <w:color w:val="auto"/>
          <w:sz w:val="22"/>
          <w:szCs w:val="22"/>
          <w:u w:val="single"/>
        </w:rPr>
        <w:t>：</w:t>
      </w:r>
    </w:p>
    <w:p>
      <w:pPr>
        <w:spacing w:line="460" w:lineRule="exact"/>
        <w:ind w:firstLine="550" w:firstLineChars="250"/>
        <w:jc w:val="left"/>
        <w:rPr>
          <w:rFonts w:ascii="宋体" w:hAnsi="宋体"/>
          <w:color w:val="auto"/>
          <w:sz w:val="22"/>
          <w:szCs w:val="22"/>
        </w:rPr>
      </w:pPr>
      <w:r>
        <w:rPr>
          <w:rFonts w:ascii="宋体" w:hAnsi="宋体"/>
          <w:color w:val="auto"/>
          <w:sz w:val="22"/>
          <w:szCs w:val="22"/>
          <w:u w:val="single"/>
        </w:rPr>
        <w:t xml:space="preserve">                   </w:t>
      </w:r>
      <w:r>
        <w:rPr>
          <w:rFonts w:ascii="宋体" w:hAnsi="宋体"/>
          <w:color w:val="auto"/>
          <w:sz w:val="22"/>
          <w:szCs w:val="22"/>
        </w:rPr>
        <w:t>（</w:t>
      </w:r>
      <w:r>
        <w:rPr>
          <w:rFonts w:hint="eastAsia" w:ascii="宋体" w:hAnsi="宋体"/>
          <w:color w:val="auto"/>
          <w:sz w:val="22"/>
          <w:szCs w:val="22"/>
        </w:rPr>
        <w:t>磋商</w:t>
      </w:r>
      <w:r>
        <w:rPr>
          <w:rFonts w:ascii="宋体" w:hAnsi="宋体"/>
          <w:color w:val="auto"/>
          <w:sz w:val="22"/>
          <w:szCs w:val="22"/>
        </w:rPr>
        <w:t>供应商全称）法定代表人</w:t>
      </w:r>
      <w:r>
        <w:rPr>
          <w:rFonts w:ascii="宋体" w:hAnsi="宋体"/>
          <w:color w:val="auto"/>
          <w:sz w:val="22"/>
          <w:szCs w:val="22"/>
          <w:u w:val="single"/>
        </w:rPr>
        <w:t xml:space="preserve">            </w:t>
      </w:r>
      <w:r>
        <w:rPr>
          <w:rFonts w:ascii="宋体" w:hAnsi="宋体"/>
          <w:color w:val="auto"/>
          <w:sz w:val="22"/>
          <w:szCs w:val="22"/>
        </w:rPr>
        <w:t>授权</w:t>
      </w:r>
      <w:r>
        <w:rPr>
          <w:rFonts w:ascii="宋体" w:hAnsi="宋体"/>
          <w:color w:val="auto"/>
          <w:sz w:val="22"/>
          <w:szCs w:val="22"/>
          <w:u w:val="single"/>
        </w:rPr>
        <w:t xml:space="preserve">           </w:t>
      </w:r>
      <w:r>
        <w:rPr>
          <w:rFonts w:ascii="宋体" w:hAnsi="宋体"/>
          <w:color w:val="auto"/>
          <w:sz w:val="22"/>
          <w:szCs w:val="22"/>
        </w:rPr>
        <w:t>（全权代表姓名）为全权代表，参加贵处组织的</w:t>
      </w:r>
      <w:r>
        <w:rPr>
          <w:rFonts w:ascii="宋体" w:hAnsi="宋体"/>
          <w:color w:val="auto"/>
          <w:sz w:val="22"/>
          <w:szCs w:val="22"/>
          <w:u w:val="single"/>
        </w:rPr>
        <w:t xml:space="preserve">          （项目名称、编号）</w:t>
      </w:r>
      <w:r>
        <w:rPr>
          <w:rFonts w:ascii="宋体" w:hAnsi="宋体"/>
          <w:color w:val="auto"/>
          <w:sz w:val="22"/>
          <w:szCs w:val="22"/>
        </w:rPr>
        <w:t>的</w:t>
      </w:r>
      <w:r>
        <w:rPr>
          <w:rFonts w:hint="eastAsia" w:ascii="宋体" w:hAnsi="宋体"/>
          <w:color w:val="auto"/>
          <w:sz w:val="22"/>
          <w:szCs w:val="22"/>
        </w:rPr>
        <w:t>采购</w:t>
      </w:r>
      <w:r>
        <w:rPr>
          <w:rFonts w:ascii="宋体" w:hAnsi="宋体"/>
          <w:color w:val="auto"/>
          <w:sz w:val="22"/>
          <w:szCs w:val="22"/>
        </w:rPr>
        <w:t>活动，全权代表我方处理</w:t>
      </w:r>
      <w:r>
        <w:rPr>
          <w:rFonts w:hint="eastAsia" w:ascii="宋体" w:hAnsi="宋体"/>
          <w:color w:val="auto"/>
          <w:sz w:val="22"/>
          <w:szCs w:val="22"/>
        </w:rPr>
        <w:t>采购</w:t>
      </w:r>
      <w:r>
        <w:rPr>
          <w:rFonts w:ascii="宋体" w:hAnsi="宋体"/>
          <w:color w:val="auto"/>
          <w:sz w:val="22"/>
          <w:szCs w:val="22"/>
        </w:rPr>
        <w:t>活动中的一切事宜。</w:t>
      </w:r>
    </w:p>
    <w:p>
      <w:pPr>
        <w:spacing w:line="460" w:lineRule="exact"/>
        <w:ind w:firstLine="2955"/>
        <w:jc w:val="left"/>
        <w:rPr>
          <w:rFonts w:ascii="宋体" w:hAnsi="宋体"/>
          <w:color w:val="auto"/>
          <w:sz w:val="22"/>
          <w:szCs w:val="22"/>
        </w:rPr>
      </w:pPr>
    </w:p>
    <w:p>
      <w:pPr>
        <w:spacing w:line="460" w:lineRule="exact"/>
        <w:ind w:firstLine="2955"/>
        <w:jc w:val="left"/>
        <w:rPr>
          <w:rFonts w:ascii="宋体" w:hAnsi="宋体"/>
          <w:color w:val="auto"/>
          <w:sz w:val="22"/>
          <w:szCs w:val="22"/>
        </w:rPr>
      </w:pPr>
      <w:r>
        <w:rPr>
          <w:rFonts w:ascii="宋体" w:hAnsi="宋体"/>
          <w:color w:val="auto"/>
          <w:sz w:val="22"/>
          <w:szCs w:val="22"/>
        </w:rPr>
        <w:t xml:space="preserve">          </w:t>
      </w:r>
    </w:p>
    <w:p>
      <w:pPr>
        <w:spacing w:line="460" w:lineRule="exact"/>
        <w:ind w:firstLine="3971" w:firstLineChars="1805"/>
        <w:jc w:val="left"/>
        <w:rPr>
          <w:rFonts w:ascii="宋体" w:hAnsi="宋体"/>
          <w:color w:val="auto"/>
          <w:sz w:val="22"/>
          <w:szCs w:val="22"/>
        </w:rPr>
      </w:pPr>
      <w:r>
        <w:rPr>
          <w:rFonts w:ascii="宋体" w:hAnsi="宋体"/>
          <w:color w:val="auto"/>
          <w:sz w:val="22"/>
          <w:szCs w:val="22"/>
        </w:rPr>
        <w:t>法定代表人 (签字</w:t>
      </w:r>
      <w:r>
        <w:rPr>
          <w:rFonts w:hint="eastAsia" w:ascii="宋体" w:hAnsi="宋体"/>
          <w:color w:val="auto"/>
          <w:sz w:val="22"/>
          <w:szCs w:val="22"/>
        </w:rPr>
        <w:t>或盖章</w:t>
      </w:r>
      <w:r>
        <w:rPr>
          <w:rFonts w:ascii="宋体" w:hAnsi="宋体"/>
          <w:color w:val="auto"/>
          <w:sz w:val="22"/>
          <w:szCs w:val="22"/>
        </w:rPr>
        <w:t>)：</w:t>
      </w:r>
    </w:p>
    <w:p>
      <w:pPr>
        <w:spacing w:line="460" w:lineRule="exact"/>
        <w:ind w:firstLine="3971" w:firstLineChars="1805"/>
        <w:jc w:val="left"/>
        <w:rPr>
          <w:rFonts w:ascii="宋体" w:hAnsi="宋体"/>
          <w:color w:val="auto"/>
          <w:sz w:val="22"/>
          <w:szCs w:val="22"/>
        </w:rPr>
      </w:pPr>
      <w:r>
        <w:rPr>
          <w:rFonts w:ascii="宋体" w:hAnsi="宋体"/>
          <w:color w:val="auto"/>
          <w:sz w:val="22"/>
          <w:szCs w:val="22"/>
        </w:rPr>
        <w:t>磋商供应商全称（公章）：</w:t>
      </w:r>
    </w:p>
    <w:p>
      <w:pPr>
        <w:spacing w:line="460" w:lineRule="exact"/>
        <w:ind w:firstLine="3971" w:firstLineChars="1805"/>
        <w:jc w:val="left"/>
        <w:rPr>
          <w:rFonts w:ascii="宋体" w:hAnsi="宋体"/>
          <w:color w:val="auto"/>
          <w:sz w:val="22"/>
          <w:szCs w:val="22"/>
        </w:rPr>
      </w:pPr>
      <w:r>
        <w:rPr>
          <w:rFonts w:ascii="宋体" w:hAnsi="宋体"/>
          <w:color w:val="auto"/>
          <w:sz w:val="22"/>
          <w:szCs w:val="22"/>
        </w:rPr>
        <w:t>日期：     年    月   日</w:t>
      </w:r>
    </w:p>
    <w:p>
      <w:pPr>
        <w:spacing w:line="460" w:lineRule="exact"/>
        <w:ind w:firstLine="3971" w:firstLineChars="1805"/>
        <w:jc w:val="left"/>
        <w:rPr>
          <w:rFonts w:ascii="宋体" w:hAnsi="宋体"/>
          <w:color w:val="auto"/>
          <w:sz w:val="22"/>
          <w:szCs w:val="22"/>
        </w:rPr>
      </w:pPr>
    </w:p>
    <w:p>
      <w:pPr>
        <w:spacing w:line="460" w:lineRule="exact"/>
        <w:jc w:val="left"/>
        <w:rPr>
          <w:rFonts w:ascii="宋体" w:hAnsi="宋体"/>
          <w:color w:val="auto"/>
          <w:sz w:val="22"/>
          <w:szCs w:val="22"/>
        </w:rPr>
      </w:pPr>
    </w:p>
    <w:p>
      <w:pPr>
        <w:spacing w:line="460" w:lineRule="exact"/>
        <w:jc w:val="left"/>
        <w:rPr>
          <w:rFonts w:ascii="宋体" w:hAnsi="宋体"/>
          <w:color w:val="auto"/>
          <w:sz w:val="22"/>
          <w:szCs w:val="22"/>
        </w:rPr>
      </w:pPr>
      <w:r>
        <w:rPr>
          <w:rFonts w:ascii="宋体" w:hAnsi="宋体"/>
          <w:color w:val="auto"/>
          <w:sz w:val="22"/>
          <w:szCs w:val="22"/>
        </w:rPr>
        <w:t>附：</w:t>
      </w:r>
    </w:p>
    <w:p>
      <w:pPr>
        <w:spacing w:line="460" w:lineRule="exact"/>
        <w:ind w:firstLine="220" w:firstLineChars="100"/>
        <w:jc w:val="left"/>
        <w:rPr>
          <w:rFonts w:ascii="宋体" w:hAnsi="宋体"/>
          <w:color w:val="auto"/>
          <w:sz w:val="22"/>
          <w:szCs w:val="22"/>
        </w:rPr>
      </w:pPr>
      <w:r>
        <w:rPr>
          <w:rFonts w:ascii="宋体" w:hAnsi="宋体"/>
          <w:color w:val="auto"/>
          <w:sz w:val="22"/>
          <w:szCs w:val="22"/>
        </w:rPr>
        <w:t>授权代表姓名：</w:t>
      </w:r>
    </w:p>
    <w:p>
      <w:pPr>
        <w:spacing w:line="460" w:lineRule="exact"/>
        <w:ind w:firstLine="220" w:firstLineChars="100"/>
        <w:jc w:val="left"/>
        <w:rPr>
          <w:rFonts w:ascii="宋体" w:hAnsi="宋体"/>
          <w:color w:val="auto"/>
          <w:sz w:val="22"/>
          <w:szCs w:val="22"/>
        </w:rPr>
      </w:pPr>
      <w:r>
        <w:rPr>
          <w:rFonts w:ascii="宋体" w:hAnsi="宋体"/>
          <w:color w:val="auto"/>
          <w:sz w:val="22"/>
          <w:szCs w:val="22"/>
        </w:rPr>
        <w:t>职务：</w:t>
      </w:r>
    </w:p>
    <w:p>
      <w:pPr>
        <w:spacing w:line="460" w:lineRule="exact"/>
        <w:ind w:firstLine="220" w:firstLineChars="100"/>
        <w:jc w:val="left"/>
        <w:rPr>
          <w:rFonts w:ascii="宋体" w:hAnsi="宋体"/>
          <w:color w:val="auto"/>
          <w:sz w:val="22"/>
          <w:szCs w:val="22"/>
        </w:rPr>
      </w:pPr>
      <w:r>
        <w:rPr>
          <w:rFonts w:ascii="宋体" w:hAnsi="宋体"/>
          <w:color w:val="auto"/>
          <w:sz w:val="22"/>
          <w:szCs w:val="22"/>
        </w:rPr>
        <w:t>详细通讯地址：</w:t>
      </w:r>
    </w:p>
    <w:p>
      <w:pPr>
        <w:spacing w:line="460" w:lineRule="exact"/>
        <w:ind w:firstLine="220" w:firstLineChars="100"/>
        <w:jc w:val="left"/>
        <w:rPr>
          <w:rFonts w:ascii="宋体" w:hAnsi="宋体"/>
          <w:color w:val="auto"/>
          <w:sz w:val="22"/>
          <w:szCs w:val="22"/>
        </w:rPr>
      </w:pPr>
      <w:r>
        <w:rPr>
          <w:rFonts w:ascii="宋体" w:hAnsi="宋体"/>
          <w:color w:val="auto"/>
          <w:sz w:val="22"/>
          <w:szCs w:val="22"/>
        </w:rPr>
        <w:t>电话：</w:t>
      </w:r>
    </w:p>
    <w:p>
      <w:pPr>
        <w:spacing w:line="460" w:lineRule="exact"/>
        <w:ind w:firstLine="220" w:firstLineChars="100"/>
        <w:jc w:val="left"/>
        <w:rPr>
          <w:rFonts w:ascii="宋体" w:hAnsi="宋体"/>
          <w:color w:val="auto"/>
          <w:sz w:val="22"/>
          <w:szCs w:val="22"/>
        </w:rPr>
      </w:pPr>
      <w:r>
        <w:rPr>
          <w:rFonts w:ascii="宋体" w:hAnsi="宋体"/>
          <w:color w:val="auto"/>
          <w:sz w:val="22"/>
          <w:szCs w:val="22"/>
        </w:rPr>
        <w:t>传真：</w:t>
      </w:r>
    </w:p>
    <w:p>
      <w:pPr>
        <w:spacing w:line="460" w:lineRule="exact"/>
        <w:ind w:firstLine="220" w:firstLineChars="100"/>
        <w:jc w:val="left"/>
        <w:rPr>
          <w:rFonts w:ascii="宋体" w:hAnsi="宋体"/>
          <w:color w:val="auto"/>
          <w:sz w:val="22"/>
          <w:szCs w:val="22"/>
        </w:rPr>
      </w:pPr>
      <w:r>
        <w:rPr>
          <w:rFonts w:ascii="宋体" w:hAnsi="宋体"/>
          <w:color w:val="auto"/>
          <w:sz w:val="22"/>
          <w:szCs w:val="22"/>
        </w:rPr>
        <w:t>邮政编码:</w:t>
      </w:r>
    </w:p>
    <w:tbl>
      <w:tblPr>
        <w:tblStyle w:val="17"/>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jc w:val="right"/>
        </w:trPr>
        <w:tc>
          <w:tcPr>
            <w:tcW w:w="5040" w:type="dxa"/>
            <w:noWrap w:val="0"/>
            <w:vAlign w:val="top"/>
          </w:tcPr>
          <w:p>
            <w:pPr>
              <w:spacing w:line="440" w:lineRule="exact"/>
              <w:jc w:val="left"/>
              <w:rPr>
                <w:rFonts w:ascii="宋体" w:hAnsi="宋体"/>
                <w:color w:val="auto"/>
                <w:sz w:val="22"/>
                <w:szCs w:val="22"/>
              </w:rPr>
            </w:pPr>
          </w:p>
          <w:p>
            <w:pPr>
              <w:spacing w:line="440" w:lineRule="exact"/>
              <w:jc w:val="left"/>
              <w:rPr>
                <w:rFonts w:ascii="宋体" w:hAnsi="宋体"/>
                <w:color w:val="auto"/>
                <w:sz w:val="22"/>
                <w:szCs w:val="22"/>
              </w:rPr>
            </w:pPr>
          </w:p>
          <w:p>
            <w:pPr>
              <w:spacing w:line="440" w:lineRule="exact"/>
              <w:jc w:val="left"/>
              <w:rPr>
                <w:rFonts w:ascii="宋体" w:hAnsi="宋体"/>
                <w:color w:val="auto"/>
                <w:sz w:val="22"/>
                <w:szCs w:val="22"/>
              </w:rPr>
            </w:pPr>
          </w:p>
          <w:p>
            <w:pPr>
              <w:spacing w:line="440" w:lineRule="exact"/>
              <w:ind w:firstLine="1100" w:firstLineChars="500"/>
              <w:jc w:val="left"/>
              <w:rPr>
                <w:rFonts w:hint="eastAsia" w:ascii="宋体" w:hAnsi="宋体"/>
                <w:color w:val="auto"/>
                <w:sz w:val="22"/>
                <w:szCs w:val="22"/>
              </w:rPr>
            </w:pPr>
            <w:r>
              <w:rPr>
                <w:rFonts w:ascii="宋体" w:hAnsi="宋体"/>
                <w:color w:val="auto"/>
                <w:sz w:val="22"/>
                <w:szCs w:val="22"/>
              </w:rPr>
              <w:t>授权代表身份证</w:t>
            </w:r>
            <w:r>
              <w:rPr>
                <w:rFonts w:hint="eastAsia" w:ascii="宋体" w:hAnsi="宋体"/>
                <w:color w:val="auto"/>
                <w:sz w:val="22"/>
                <w:szCs w:val="22"/>
              </w:rPr>
              <w:t>扫描件</w:t>
            </w:r>
          </w:p>
          <w:p>
            <w:pPr>
              <w:spacing w:line="440" w:lineRule="exact"/>
              <w:ind w:firstLine="1760" w:firstLineChars="800"/>
              <w:jc w:val="left"/>
              <w:rPr>
                <w:rFonts w:ascii="宋体" w:hAnsi="宋体"/>
                <w:color w:val="auto"/>
                <w:sz w:val="22"/>
                <w:szCs w:val="22"/>
              </w:rPr>
            </w:pPr>
            <w:r>
              <w:rPr>
                <w:rFonts w:ascii="宋体" w:hAnsi="宋体"/>
                <w:color w:val="auto"/>
                <w:sz w:val="22"/>
                <w:szCs w:val="22"/>
              </w:rPr>
              <w:t>（粘贴处）</w:t>
            </w:r>
          </w:p>
        </w:tc>
      </w:tr>
    </w:tbl>
    <w:p>
      <w:pPr>
        <w:spacing w:line="460" w:lineRule="exact"/>
        <w:jc w:val="left"/>
        <w:rPr>
          <w:rFonts w:ascii="宋体" w:hAnsi="宋体"/>
          <w:color w:val="auto"/>
          <w:sz w:val="22"/>
          <w:szCs w:val="22"/>
        </w:rPr>
      </w:pPr>
      <w:r>
        <w:rPr>
          <w:rFonts w:ascii="宋体" w:hAnsi="宋体"/>
          <w:color w:val="auto"/>
          <w:sz w:val="22"/>
          <w:szCs w:val="22"/>
        </w:rPr>
        <w:t>注：法人</w:t>
      </w:r>
      <w:r>
        <w:rPr>
          <w:rFonts w:hint="eastAsia" w:ascii="宋体" w:hAnsi="宋体"/>
          <w:color w:val="auto"/>
          <w:sz w:val="22"/>
          <w:szCs w:val="22"/>
        </w:rPr>
        <w:t>响应</w:t>
      </w:r>
      <w:r>
        <w:rPr>
          <w:rFonts w:ascii="宋体" w:hAnsi="宋体"/>
          <w:color w:val="auto"/>
          <w:sz w:val="22"/>
          <w:szCs w:val="22"/>
        </w:rPr>
        <w:t>无须提供。</w:t>
      </w:r>
    </w:p>
    <w:p>
      <w:pPr>
        <w:spacing w:line="460" w:lineRule="exact"/>
        <w:jc w:val="center"/>
        <w:outlineLvl w:val="0"/>
        <w:rPr>
          <w:rFonts w:ascii="宋体" w:hAnsi="宋体"/>
          <w:color w:val="auto"/>
          <w:kern w:val="0"/>
          <w:szCs w:val="21"/>
        </w:rPr>
      </w:pPr>
      <w:r>
        <w:rPr>
          <w:rFonts w:ascii="宋体" w:hAnsi="宋体"/>
          <w:color w:val="auto"/>
          <w:kern w:val="0"/>
          <w:szCs w:val="21"/>
        </w:rPr>
        <w:t xml:space="preserve"> </w:t>
      </w:r>
    </w:p>
    <w:p>
      <w:pPr>
        <w:spacing w:line="380" w:lineRule="exact"/>
        <w:jc w:val="center"/>
        <w:rPr>
          <w:rFonts w:hint="eastAsia" w:ascii="宋体" w:hAnsi="宋体" w:cs="仿宋_GB2312"/>
          <w:b/>
          <w:bCs/>
          <w:color w:val="auto"/>
          <w:sz w:val="32"/>
          <w:szCs w:val="32"/>
          <w:lang w:val="zh-CN"/>
        </w:rPr>
      </w:pPr>
      <w:r>
        <w:rPr>
          <w:rFonts w:ascii="宋体" w:hAnsi="宋体"/>
          <w:b/>
          <w:bCs/>
          <w:color w:val="auto"/>
          <w:sz w:val="22"/>
          <w:szCs w:val="22"/>
        </w:rPr>
        <w:br w:type="page"/>
      </w:r>
      <w:bookmarkStart w:id="50" w:name="_Toc54280763"/>
      <w:bookmarkStart w:id="51" w:name="_Toc25942243"/>
      <w:r>
        <w:rPr>
          <w:rFonts w:ascii="宋体" w:hAnsi="宋体"/>
          <w:b/>
          <w:bCs/>
          <w:color w:val="auto"/>
          <w:sz w:val="28"/>
          <w:szCs w:val="28"/>
        </w:rPr>
        <w:t>技术规格、商务条款偏离表</w:t>
      </w:r>
      <w:bookmarkEnd w:id="50"/>
      <w:bookmarkEnd w:id="51"/>
    </w:p>
    <w:p>
      <w:pPr>
        <w:autoSpaceDE w:val="0"/>
        <w:autoSpaceDN w:val="0"/>
        <w:adjustRightInd w:val="0"/>
        <w:spacing w:line="440" w:lineRule="atLeast"/>
        <w:jc w:val="center"/>
        <w:rPr>
          <w:rFonts w:hint="eastAsia" w:ascii="宋体" w:hAnsi="宋体" w:cs="仿宋_GB2312"/>
          <w:b/>
          <w:bCs/>
          <w:color w:val="auto"/>
          <w:sz w:val="32"/>
          <w:szCs w:val="32"/>
          <w:lang w:val="zh-CN"/>
        </w:rPr>
      </w:pPr>
      <w:r>
        <w:rPr>
          <w:rFonts w:hint="eastAsia" w:ascii="宋体" w:hAnsi="宋体" w:cs="仿宋_GB2312"/>
          <w:b/>
          <w:bCs/>
          <w:color w:val="auto"/>
          <w:sz w:val="32"/>
          <w:szCs w:val="32"/>
          <w:lang w:val="zh-CN"/>
        </w:rPr>
        <w:t>技术偏离表</w:t>
      </w:r>
    </w:p>
    <w:tbl>
      <w:tblPr>
        <w:tblStyle w:val="17"/>
        <w:tblW w:w="0" w:type="auto"/>
        <w:tblInd w:w="-192" w:type="dxa"/>
        <w:tblLayout w:type="fixed"/>
        <w:tblCellMar>
          <w:top w:w="0" w:type="dxa"/>
          <w:left w:w="108" w:type="dxa"/>
          <w:bottom w:w="0" w:type="dxa"/>
          <w:right w:w="108" w:type="dxa"/>
        </w:tblCellMar>
      </w:tblPr>
      <w:tblGrid>
        <w:gridCol w:w="901"/>
        <w:gridCol w:w="1802"/>
        <w:gridCol w:w="2303"/>
        <w:gridCol w:w="2002"/>
        <w:gridCol w:w="2998"/>
      </w:tblGrid>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left"/>
              <w:rPr>
                <w:rFonts w:ascii="宋体" w:hAnsi="宋体" w:cs="仿宋_GB2312"/>
                <w:bCs/>
                <w:color w:val="auto"/>
                <w:sz w:val="22"/>
                <w:szCs w:val="22"/>
                <w:lang w:val="zh-CN"/>
              </w:rPr>
            </w:pPr>
            <w:r>
              <w:rPr>
                <w:rFonts w:hint="eastAsia" w:ascii="宋体" w:hAnsi="宋体" w:cs="仿宋_GB2312"/>
                <w:bCs/>
                <w:color w:val="auto"/>
                <w:sz w:val="22"/>
                <w:szCs w:val="22"/>
                <w:lang w:val="zh-CN"/>
              </w:rPr>
              <w:t>序</w:t>
            </w:r>
            <w:r>
              <w:rPr>
                <w:rFonts w:ascii="宋体" w:hAnsi="宋体" w:cs="仿宋_GB2312"/>
                <w:bCs/>
                <w:color w:val="auto"/>
                <w:sz w:val="22"/>
                <w:szCs w:val="22"/>
                <w:lang w:val="zh-CN"/>
              </w:rPr>
              <w:t xml:space="preserve"> </w:t>
            </w:r>
            <w:r>
              <w:rPr>
                <w:rFonts w:hint="eastAsia" w:ascii="宋体" w:hAnsi="宋体" w:cs="仿宋_GB2312"/>
                <w:bCs/>
                <w:color w:val="auto"/>
                <w:sz w:val="22"/>
                <w:szCs w:val="22"/>
                <w:lang w:val="zh-CN"/>
              </w:rPr>
              <w:t>号</w:t>
            </w:r>
          </w:p>
        </w:tc>
        <w:tc>
          <w:tcPr>
            <w:tcW w:w="180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left"/>
              <w:rPr>
                <w:rFonts w:ascii="宋体" w:hAnsi="宋体" w:cs="仿宋_GB2312"/>
                <w:bCs/>
                <w:color w:val="auto"/>
                <w:sz w:val="22"/>
                <w:szCs w:val="22"/>
                <w:lang w:val="zh-CN"/>
              </w:rPr>
            </w:pPr>
            <w:r>
              <w:rPr>
                <w:rFonts w:hint="eastAsia" w:ascii="宋体" w:hAnsi="宋体" w:cs="仿宋_GB2312"/>
                <w:bCs/>
                <w:color w:val="auto"/>
                <w:sz w:val="22"/>
                <w:szCs w:val="22"/>
                <w:lang w:val="zh-CN"/>
              </w:rPr>
              <w:t>内容</w:t>
            </w:r>
          </w:p>
        </w:tc>
        <w:tc>
          <w:tcPr>
            <w:tcW w:w="23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left"/>
              <w:rPr>
                <w:rFonts w:ascii="宋体" w:hAnsi="宋体" w:cs="仿宋_GB2312"/>
                <w:bCs/>
                <w:color w:val="auto"/>
                <w:sz w:val="22"/>
                <w:szCs w:val="22"/>
                <w:lang w:val="zh-CN"/>
              </w:rPr>
            </w:pPr>
            <w:r>
              <w:rPr>
                <w:rFonts w:hint="eastAsia" w:ascii="宋体" w:hAnsi="宋体" w:cs="仿宋_GB2312"/>
                <w:bCs/>
                <w:color w:val="auto"/>
                <w:sz w:val="22"/>
                <w:szCs w:val="22"/>
                <w:lang w:val="zh-CN"/>
              </w:rPr>
              <w:t>磋商文件要求</w:t>
            </w:r>
          </w:p>
        </w:tc>
        <w:tc>
          <w:tcPr>
            <w:tcW w:w="200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left"/>
              <w:rPr>
                <w:rFonts w:ascii="宋体" w:hAnsi="宋体" w:cs="仿宋_GB2312"/>
                <w:bCs/>
                <w:color w:val="auto"/>
                <w:sz w:val="22"/>
                <w:szCs w:val="22"/>
                <w:lang w:val="zh-CN"/>
              </w:rPr>
            </w:pPr>
            <w:r>
              <w:rPr>
                <w:rFonts w:hint="eastAsia" w:ascii="宋体" w:hAnsi="宋体" w:cs="仿宋_GB2312"/>
                <w:bCs/>
                <w:color w:val="auto"/>
                <w:sz w:val="22"/>
                <w:szCs w:val="22"/>
                <w:lang w:val="zh-CN"/>
              </w:rPr>
              <w:t>磋商响应文件</w:t>
            </w:r>
          </w:p>
          <w:p>
            <w:pPr>
              <w:autoSpaceDE w:val="0"/>
              <w:autoSpaceDN w:val="0"/>
              <w:adjustRightInd w:val="0"/>
              <w:spacing w:line="440" w:lineRule="atLeast"/>
              <w:jc w:val="left"/>
              <w:rPr>
                <w:rFonts w:ascii="宋体" w:hAnsi="宋体" w:cs="仿宋_GB2312"/>
                <w:bCs/>
                <w:color w:val="auto"/>
                <w:sz w:val="22"/>
                <w:szCs w:val="22"/>
                <w:lang w:val="zh-CN"/>
              </w:rPr>
            </w:pPr>
            <w:r>
              <w:rPr>
                <w:rFonts w:hint="eastAsia" w:ascii="宋体" w:hAnsi="宋体" w:cs="仿宋_GB2312"/>
                <w:bCs/>
                <w:color w:val="auto"/>
                <w:sz w:val="22"/>
                <w:szCs w:val="22"/>
                <w:lang w:val="zh-CN"/>
              </w:rPr>
              <w:t>对应</w:t>
            </w:r>
          </w:p>
        </w:tc>
        <w:tc>
          <w:tcPr>
            <w:tcW w:w="299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left"/>
              <w:rPr>
                <w:rFonts w:ascii="宋体" w:hAnsi="宋体" w:cs="仿宋_GB2312"/>
                <w:bCs/>
                <w:color w:val="auto"/>
                <w:sz w:val="22"/>
                <w:szCs w:val="22"/>
                <w:lang w:val="zh-CN"/>
              </w:rPr>
            </w:pPr>
            <w:r>
              <w:rPr>
                <w:rFonts w:hint="eastAsia" w:ascii="宋体" w:hAnsi="宋体" w:cs="仿宋_GB2312"/>
                <w:bCs/>
                <w:color w:val="auto"/>
                <w:sz w:val="22"/>
                <w:szCs w:val="22"/>
                <w:lang w:val="zh-CN"/>
              </w:rPr>
              <w:t>备</w:t>
            </w:r>
            <w:r>
              <w:rPr>
                <w:rFonts w:ascii="宋体" w:hAnsi="宋体" w:cs="仿宋_GB2312"/>
                <w:bCs/>
                <w:color w:val="auto"/>
                <w:sz w:val="22"/>
                <w:szCs w:val="22"/>
                <w:lang w:val="zh-CN"/>
              </w:rPr>
              <w:t xml:space="preserve"> </w:t>
            </w:r>
            <w:r>
              <w:rPr>
                <w:rFonts w:hint="eastAsia" w:ascii="宋体" w:hAnsi="宋体" w:cs="仿宋_GB2312"/>
                <w:bCs/>
                <w:color w:val="auto"/>
                <w:sz w:val="22"/>
                <w:szCs w:val="22"/>
                <w:lang w:val="zh-CN"/>
              </w:rPr>
              <w:t>注</w:t>
            </w:r>
          </w:p>
        </w:tc>
      </w:tr>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bCs/>
                <w:color w:val="auto"/>
                <w:sz w:val="22"/>
                <w:szCs w:val="22"/>
                <w:lang w:val="zh-CN"/>
              </w:rPr>
            </w:pPr>
          </w:p>
        </w:tc>
        <w:tc>
          <w:tcPr>
            <w:tcW w:w="180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bCs/>
                <w:color w:val="auto"/>
                <w:sz w:val="22"/>
                <w:szCs w:val="22"/>
                <w:lang w:val="zh-CN"/>
              </w:rPr>
            </w:pPr>
          </w:p>
        </w:tc>
        <w:tc>
          <w:tcPr>
            <w:tcW w:w="230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bCs/>
                <w:color w:val="auto"/>
                <w:sz w:val="22"/>
                <w:szCs w:val="22"/>
                <w:lang w:val="zh-CN"/>
              </w:rPr>
            </w:pPr>
          </w:p>
        </w:tc>
        <w:tc>
          <w:tcPr>
            <w:tcW w:w="200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bCs/>
                <w:color w:val="auto"/>
                <w:sz w:val="22"/>
                <w:szCs w:val="22"/>
                <w:lang w:val="zh-CN"/>
              </w:rPr>
            </w:pPr>
          </w:p>
        </w:tc>
        <w:tc>
          <w:tcPr>
            <w:tcW w:w="299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bCs/>
                <w:color w:val="auto"/>
                <w:sz w:val="22"/>
                <w:szCs w:val="22"/>
                <w:lang w:val="zh-CN"/>
              </w:rPr>
            </w:pPr>
          </w:p>
        </w:tc>
      </w:tr>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bCs/>
                <w:color w:val="auto"/>
                <w:sz w:val="22"/>
                <w:szCs w:val="22"/>
                <w:lang w:val="zh-CN"/>
              </w:rPr>
            </w:pPr>
          </w:p>
        </w:tc>
        <w:tc>
          <w:tcPr>
            <w:tcW w:w="180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bCs/>
                <w:color w:val="auto"/>
                <w:sz w:val="22"/>
                <w:szCs w:val="22"/>
                <w:lang w:val="zh-CN"/>
              </w:rPr>
            </w:pPr>
          </w:p>
        </w:tc>
        <w:tc>
          <w:tcPr>
            <w:tcW w:w="230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bCs/>
                <w:color w:val="auto"/>
                <w:sz w:val="22"/>
                <w:szCs w:val="22"/>
                <w:lang w:val="zh-CN"/>
              </w:rPr>
            </w:pPr>
          </w:p>
        </w:tc>
        <w:tc>
          <w:tcPr>
            <w:tcW w:w="200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bCs/>
                <w:color w:val="auto"/>
                <w:sz w:val="22"/>
                <w:szCs w:val="22"/>
                <w:lang w:val="zh-CN"/>
              </w:rPr>
            </w:pPr>
          </w:p>
        </w:tc>
        <w:tc>
          <w:tcPr>
            <w:tcW w:w="299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bCs/>
                <w:color w:val="auto"/>
                <w:sz w:val="22"/>
                <w:szCs w:val="22"/>
                <w:lang w:val="zh-CN"/>
              </w:rPr>
            </w:pPr>
          </w:p>
        </w:tc>
      </w:tr>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bCs/>
                <w:color w:val="auto"/>
                <w:sz w:val="22"/>
                <w:szCs w:val="22"/>
                <w:lang w:val="zh-CN"/>
              </w:rPr>
            </w:pPr>
          </w:p>
        </w:tc>
        <w:tc>
          <w:tcPr>
            <w:tcW w:w="180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bCs/>
                <w:color w:val="auto"/>
                <w:sz w:val="22"/>
                <w:szCs w:val="22"/>
                <w:lang w:val="zh-CN"/>
              </w:rPr>
            </w:pPr>
          </w:p>
        </w:tc>
        <w:tc>
          <w:tcPr>
            <w:tcW w:w="230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bCs/>
                <w:color w:val="auto"/>
                <w:sz w:val="22"/>
                <w:szCs w:val="22"/>
                <w:lang w:val="zh-CN"/>
              </w:rPr>
            </w:pPr>
          </w:p>
        </w:tc>
        <w:tc>
          <w:tcPr>
            <w:tcW w:w="200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bCs/>
                <w:color w:val="auto"/>
                <w:sz w:val="22"/>
                <w:szCs w:val="22"/>
                <w:lang w:val="zh-CN"/>
              </w:rPr>
            </w:pPr>
          </w:p>
        </w:tc>
        <w:tc>
          <w:tcPr>
            <w:tcW w:w="299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bCs/>
                <w:color w:val="auto"/>
                <w:sz w:val="22"/>
                <w:szCs w:val="22"/>
                <w:lang w:val="zh-CN"/>
              </w:rPr>
            </w:pPr>
          </w:p>
        </w:tc>
      </w:tr>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bCs/>
                <w:color w:val="auto"/>
                <w:sz w:val="22"/>
                <w:szCs w:val="22"/>
                <w:lang w:val="zh-CN"/>
              </w:rPr>
            </w:pPr>
          </w:p>
        </w:tc>
        <w:tc>
          <w:tcPr>
            <w:tcW w:w="180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bCs/>
                <w:color w:val="auto"/>
                <w:sz w:val="22"/>
                <w:szCs w:val="22"/>
                <w:lang w:val="zh-CN"/>
              </w:rPr>
            </w:pPr>
          </w:p>
        </w:tc>
        <w:tc>
          <w:tcPr>
            <w:tcW w:w="230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bCs/>
                <w:color w:val="auto"/>
                <w:sz w:val="22"/>
                <w:szCs w:val="22"/>
                <w:lang w:val="zh-CN"/>
              </w:rPr>
            </w:pPr>
          </w:p>
        </w:tc>
        <w:tc>
          <w:tcPr>
            <w:tcW w:w="200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bCs/>
                <w:color w:val="auto"/>
                <w:sz w:val="22"/>
                <w:szCs w:val="22"/>
                <w:lang w:val="zh-CN"/>
              </w:rPr>
            </w:pPr>
          </w:p>
        </w:tc>
        <w:tc>
          <w:tcPr>
            <w:tcW w:w="299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bCs/>
                <w:color w:val="auto"/>
                <w:sz w:val="22"/>
                <w:szCs w:val="22"/>
                <w:lang w:val="zh-CN"/>
              </w:rPr>
            </w:pPr>
          </w:p>
        </w:tc>
      </w:tr>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bCs/>
                <w:color w:val="auto"/>
                <w:sz w:val="22"/>
                <w:szCs w:val="22"/>
                <w:lang w:val="zh-CN"/>
              </w:rPr>
            </w:pPr>
          </w:p>
        </w:tc>
        <w:tc>
          <w:tcPr>
            <w:tcW w:w="180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bCs/>
                <w:color w:val="auto"/>
                <w:sz w:val="22"/>
                <w:szCs w:val="22"/>
                <w:lang w:val="zh-CN"/>
              </w:rPr>
            </w:pPr>
          </w:p>
        </w:tc>
        <w:tc>
          <w:tcPr>
            <w:tcW w:w="230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bCs/>
                <w:color w:val="auto"/>
                <w:sz w:val="22"/>
                <w:szCs w:val="22"/>
                <w:lang w:val="zh-CN"/>
              </w:rPr>
            </w:pPr>
          </w:p>
        </w:tc>
        <w:tc>
          <w:tcPr>
            <w:tcW w:w="200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bCs/>
                <w:color w:val="auto"/>
                <w:sz w:val="22"/>
                <w:szCs w:val="22"/>
                <w:lang w:val="zh-CN"/>
              </w:rPr>
            </w:pPr>
          </w:p>
        </w:tc>
        <w:tc>
          <w:tcPr>
            <w:tcW w:w="299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bCs/>
                <w:color w:val="auto"/>
                <w:sz w:val="22"/>
                <w:szCs w:val="22"/>
                <w:lang w:val="zh-CN"/>
              </w:rPr>
            </w:pPr>
          </w:p>
        </w:tc>
      </w:tr>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bCs/>
                <w:color w:val="auto"/>
                <w:sz w:val="22"/>
                <w:szCs w:val="22"/>
                <w:lang w:val="zh-CN"/>
              </w:rPr>
            </w:pPr>
          </w:p>
        </w:tc>
        <w:tc>
          <w:tcPr>
            <w:tcW w:w="180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bCs/>
                <w:color w:val="auto"/>
                <w:sz w:val="22"/>
                <w:szCs w:val="22"/>
                <w:lang w:val="zh-CN"/>
              </w:rPr>
            </w:pPr>
          </w:p>
        </w:tc>
        <w:tc>
          <w:tcPr>
            <w:tcW w:w="230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bCs/>
                <w:color w:val="auto"/>
                <w:sz w:val="22"/>
                <w:szCs w:val="22"/>
                <w:lang w:val="zh-CN"/>
              </w:rPr>
            </w:pPr>
          </w:p>
        </w:tc>
        <w:tc>
          <w:tcPr>
            <w:tcW w:w="200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bCs/>
                <w:color w:val="auto"/>
                <w:sz w:val="22"/>
                <w:szCs w:val="22"/>
                <w:lang w:val="zh-CN"/>
              </w:rPr>
            </w:pPr>
          </w:p>
        </w:tc>
        <w:tc>
          <w:tcPr>
            <w:tcW w:w="299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bCs/>
                <w:color w:val="auto"/>
                <w:sz w:val="22"/>
                <w:szCs w:val="22"/>
                <w:lang w:val="zh-CN"/>
              </w:rPr>
            </w:pPr>
          </w:p>
        </w:tc>
      </w:tr>
    </w:tbl>
    <w:p>
      <w:pPr>
        <w:pStyle w:val="10"/>
        <w:snapToGrid w:val="0"/>
        <w:spacing w:line="440" w:lineRule="atLeast"/>
        <w:ind w:firstLine="480"/>
        <w:jc w:val="left"/>
        <w:outlineLvl w:val="0"/>
        <w:rPr>
          <w:rFonts w:hint="eastAsia" w:hAnsi="宋体" w:cs="仿宋_GB2312"/>
          <w:b/>
          <w:color w:val="auto"/>
          <w:sz w:val="22"/>
          <w:szCs w:val="22"/>
          <w:lang w:val="zh-CN"/>
        </w:rPr>
      </w:pPr>
    </w:p>
    <w:p>
      <w:pPr>
        <w:pStyle w:val="10"/>
        <w:snapToGrid w:val="0"/>
        <w:spacing w:line="440" w:lineRule="atLeast"/>
        <w:ind w:firstLine="480"/>
        <w:jc w:val="left"/>
        <w:outlineLvl w:val="0"/>
        <w:rPr>
          <w:rFonts w:hint="eastAsia" w:hAnsi="宋体" w:cs="仿宋_GB2312"/>
          <w:b/>
          <w:color w:val="auto"/>
          <w:sz w:val="22"/>
          <w:szCs w:val="22"/>
          <w:lang w:val="zh-CN"/>
        </w:rPr>
      </w:pPr>
    </w:p>
    <w:p>
      <w:pPr>
        <w:autoSpaceDE w:val="0"/>
        <w:autoSpaceDN w:val="0"/>
        <w:adjustRightInd w:val="0"/>
        <w:spacing w:line="440" w:lineRule="atLeast"/>
        <w:jc w:val="center"/>
        <w:rPr>
          <w:rFonts w:hint="eastAsia" w:ascii="宋体" w:hAnsi="宋体" w:cs="仿宋_GB2312"/>
          <w:b/>
          <w:bCs/>
          <w:color w:val="auto"/>
          <w:sz w:val="32"/>
          <w:szCs w:val="32"/>
          <w:lang w:val="zh-CN"/>
        </w:rPr>
      </w:pPr>
      <w:r>
        <w:rPr>
          <w:rFonts w:hint="eastAsia" w:ascii="宋体" w:hAnsi="宋体" w:cs="仿宋_GB2312"/>
          <w:b/>
          <w:bCs/>
          <w:color w:val="auto"/>
          <w:sz w:val="32"/>
          <w:szCs w:val="32"/>
          <w:lang w:val="zh-CN"/>
        </w:rPr>
        <w:t>商务偏离表</w:t>
      </w:r>
    </w:p>
    <w:tbl>
      <w:tblPr>
        <w:tblStyle w:val="17"/>
        <w:tblW w:w="0" w:type="auto"/>
        <w:tblInd w:w="0" w:type="dxa"/>
        <w:tblLayout w:type="fixed"/>
        <w:tblCellMar>
          <w:top w:w="0" w:type="dxa"/>
          <w:left w:w="108" w:type="dxa"/>
          <w:bottom w:w="0" w:type="dxa"/>
          <w:right w:w="108" w:type="dxa"/>
        </w:tblCellMar>
      </w:tblPr>
      <w:tblGrid>
        <w:gridCol w:w="902"/>
        <w:gridCol w:w="1803"/>
        <w:gridCol w:w="2669"/>
        <w:gridCol w:w="2115"/>
        <w:gridCol w:w="2325"/>
      </w:tblGrid>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left"/>
              <w:rPr>
                <w:rFonts w:ascii="宋体" w:hAnsi="宋体" w:cs="仿宋_GB2312"/>
                <w:color w:val="auto"/>
                <w:sz w:val="22"/>
                <w:szCs w:val="22"/>
                <w:lang w:val="zh-CN"/>
              </w:rPr>
            </w:pPr>
            <w:r>
              <w:rPr>
                <w:rFonts w:hint="eastAsia" w:ascii="宋体" w:hAnsi="宋体" w:cs="仿宋_GB2312"/>
                <w:color w:val="auto"/>
                <w:sz w:val="22"/>
                <w:szCs w:val="22"/>
                <w:lang w:val="zh-CN"/>
              </w:rPr>
              <w:t>序</w:t>
            </w:r>
            <w:r>
              <w:rPr>
                <w:rFonts w:ascii="宋体" w:hAnsi="宋体" w:cs="仿宋_GB2312"/>
                <w:color w:val="auto"/>
                <w:sz w:val="22"/>
                <w:szCs w:val="22"/>
                <w:lang w:val="zh-CN"/>
              </w:rPr>
              <w:t xml:space="preserve"> </w:t>
            </w:r>
            <w:r>
              <w:rPr>
                <w:rFonts w:hint="eastAsia" w:ascii="宋体" w:hAnsi="宋体" w:cs="仿宋_GB2312"/>
                <w:color w:val="auto"/>
                <w:sz w:val="22"/>
                <w:szCs w:val="22"/>
                <w:lang w:val="zh-CN"/>
              </w:rPr>
              <w:t>号</w:t>
            </w:r>
          </w:p>
        </w:tc>
        <w:tc>
          <w:tcPr>
            <w:tcW w:w="18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left"/>
              <w:rPr>
                <w:rFonts w:ascii="宋体" w:hAnsi="宋体" w:cs="仿宋_GB2312"/>
                <w:color w:val="auto"/>
                <w:sz w:val="22"/>
                <w:szCs w:val="22"/>
                <w:lang w:val="zh-CN"/>
              </w:rPr>
            </w:pPr>
            <w:r>
              <w:rPr>
                <w:rFonts w:hint="eastAsia" w:ascii="宋体" w:hAnsi="宋体" w:cs="仿宋_GB2312"/>
                <w:color w:val="auto"/>
                <w:sz w:val="22"/>
                <w:szCs w:val="22"/>
                <w:lang w:val="zh-CN"/>
              </w:rPr>
              <w:t>内容</w:t>
            </w:r>
          </w:p>
        </w:tc>
        <w:tc>
          <w:tcPr>
            <w:tcW w:w="266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left"/>
              <w:rPr>
                <w:rFonts w:ascii="宋体" w:hAnsi="宋体" w:cs="仿宋_GB2312"/>
                <w:color w:val="auto"/>
                <w:sz w:val="22"/>
                <w:szCs w:val="22"/>
                <w:lang w:val="zh-CN"/>
              </w:rPr>
            </w:pPr>
            <w:r>
              <w:rPr>
                <w:rFonts w:hint="eastAsia" w:ascii="宋体" w:hAnsi="宋体" w:cs="仿宋_GB2312"/>
                <w:bCs/>
                <w:color w:val="auto"/>
                <w:sz w:val="22"/>
                <w:szCs w:val="22"/>
                <w:lang w:val="zh-CN"/>
              </w:rPr>
              <w:t>磋商文件</w:t>
            </w:r>
            <w:r>
              <w:rPr>
                <w:rFonts w:hint="eastAsia" w:ascii="宋体" w:hAnsi="宋体" w:cs="仿宋_GB2312"/>
                <w:color w:val="auto"/>
                <w:sz w:val="22"/>
                <w:szCs w:val="22"/>
                <w:lang w:val="zh-CN"/>
              </w:rPr>
              <w:t>要求</w:t>
            </w:r>
          </w:p>
        </w:tc>
        <w:tc>
          <w:tcPr>
            <w:tcW w:w="21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left"/>
              <w:rPr>
                <w:rFonts w:hint="eastAsia" w:ascii="宋体" w:hAnsi="宋体" w:cs="仿宋_GB2312"/>
                <w:bCs/>
                <w:color w:val="auto"/>
                <w:sz w:val="22"/>
                <w:szCs w:val="22"/>
                <w:lang w:val="zh-CN"/>
              </w:rPr>
            </w:pPr>
            <w:r>
              <w:rPr>
                <w:rFonts w:hint="eastAsia" w:ascii="宋体" w:hAnsi="宋体" w:cs="仿宋_GB2312"/>
                <w:bCs/>
                <w:color w:val="auto"/>
                <w:sz w:val="22"/>
                <w:szCs w:val="22"/>
                <w:lang w:val="zh-CN"/>
              </w:rPr>
              <w:t>磋商响应文件</w:t>
            </w:r>
          </w:p>
          <w:p>
            <w:pPr>
              <w:autoSpaceDE w:val="0"/>
              <w:autoSpaceDN w:val="0"/>
              <w:adjustRightInd w:val="0"/>
              <w:spacing w:line="440" w:lineRule="atLeast"/>
              <w:jc w:val="left"/>
              <w:rPr>
                <w:rFonts w:ascii="宋体" w:hAnsi="宋体" w:cs="仿宋_GB2312"/>
                <w:color w:val="auto"/>
                <w:sz w:val="22"/>
                <w:szCs w:val="22"/>
                <w:lang w:val="zh-CN"/>
              </w:rPr>
            </w:pPr>
            <w:r>
              <w:rPr>
                <w:rFonts w:hint="eastAsia" w:ascii="宋体" w:hAnsi="宋体" w:cs="仿宋_GB2312"/>
                <w:color w:val="auto"/>
                <w:sz w:val="22"/>
                <w:szCs w:val="22"/>
                <w:lang w:val="zh-CN"/>
              </w:rPr>
              <w:t>对应</w:t>
            </w:r>
          </w:p>
        </w:tc>
        <w:tc>
          <w:tcPr>
            <w:tcW w:w="232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left"/>
              <w:rPr>
                <w:rFonts w:ascii="宋体" w:hAnsi="宋体" w:cs="仿宋_GB2312"/>
                <w:color w:val="auto"/>
                <w:sz w:val="22"/>
                <w:szCs w:val="22"/>
                <w:lang w:val="zh-CN"/>
              </w:rPr>
            </w:pPr>
            <w:r>
              <w:rPr>
                <w:rFonts w:hint="eastAsia" w:ascii="宋体" w:hAnsi="宋体" w:cs="仿宋_GB2312"/>
                <w:color w:val="auto"/>
                <w:sz w:val="22"/>
                <w:szCs w:val="22"/>
                <w:lang w:val="zh-CN"/>
              </w:rPr>
              <w:t>备</w:t>
            </w:r>
            <w:r>
              <w:rPr>
                <w:rFonts w:ascii="宋体" w:hAnsi="宋体" w:cs="仿宋_GB2312"/>
                <w:color w:val="auto"/>
                <w:sz w:val="22"/>
                <w:szCs w:val="22"/>
                <w:lang w:val="zh-CN"/>
              </w:rPr>
              <w:t xml:space="preserve"> </w:t>
            </w:r>
            <w:r>
              <w:rPr>
                <w:rFonts w:hint="eastAsia" w:ascii="宋体" w:hAnsi="宋体" w:cs="仿宋_GB2312"/>
                <w:color w:val="auto"/>
                <w:sz w:val="22"/>
                <w:szCs w:val="22"/>
                <w:lang w:val="zh-CN"/>
              </w:rPr>
              <w:t>注</w:t>
            </w: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2"/>
                <w:szCs w:val="22"/>
                <w:lang w:val="zh-CN"/>
              </w:rPr>
            </w:pPr>
          </w:p>
        </w:tc>
        <w:tc>
          <w:tcPr>
            <w:tcW w:w="180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2"/>
                <w:szCs w:val="22"/>
                <w:lang w:val="zh-CN"/>
              </w:rPr>
            </w:pPr>
          </w:p>
        </w:tc>
        <w:tc>
          <w:tcPr>
            <w:tcW w:w="266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2"/>
                <w:szCs w:val="22"/>
                <w:lang w:val="zh-CN"/>
              </w:rPr>
            </w:pPr>
          </w:p>
        </w:tc>
        <w:tc>
          <w:tcPr>
            <w:tcW w:w="21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2"/>
                <w:szCs w:val="22"/>
                <w:lang w:val="zh-CN"/>
              </w:rPr>
            </w:pPr>
          </w:p>
        </w:tc>
        <w:tc>
          <w:tcPr>
            <w:tcW w:w="232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2"/>
                <w:szCs w:val="22"/>
                <w:lang w:val="zh-CN"/>
              </w:rPr>
            </w:pP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4"/>
                <w:lang w:val="zh-CN"/>
              </w:rPr>
            </w:pPr>
          </w:p>
        </w:tc>
        <w:tc>
          <w:tcPr>
            <w:tcW w:w="180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4"/>
                <w:lang w:val="zh-CN"/>
              </w:rPr>
            </w:pPr>
          </w:p>
        </w:tc>
        <w:tc>
          <w:tcPr>
            <w:tcW w:w="266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4"/>
                <w:lang w:val="zh-CN"/>
              </w:rPr>
            </w:pPr>
          </w:p>
        </w:tc>
        <w:tc>
          <w:tcPr>
            <w:tcW w:w="21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4"/>
                <w:lang w:val="zh-CN"/>
              </w:rPr>
            </w:pPr>
          </w:p>
        </w:tc>
        <w:tc>
          <w:tcPr>
            <w:tcW w:w="232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4"/>
                <w:lang w:val="zh-CN"/>
              </w:rPr>
            </w:pP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4"/>
                <w:lang w:val="zh-CN"/>
              </w:rPr>
            </w:pPr>
          </w:p>
        </w:tc>
        <w:tc>
          <w:tcPr>
            <w:tcW w:w="180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4"/>
                <w:lang w:val="zh-CN"/>
              </w:rPr>
            </w:pPr>
          </w:p>
        </w:tc>
        <w:tc>
          <w:tcPr>
            <w:tcW w:w="266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4"/>
                <w:lang w:val="zh-CN"/>
              </w:rPr>
            </w:pPr>
          </w:p>
        </w:tc>
        <w:tc>
          <w:tcPr>
            <w:tcW w:w="21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4"/>
                <w:lang w:val="zh-CN"/>
              </w:rPr>
            </w:pPr>
          </w:p>
        </w:tc>
        <w:tc>
          <w:tcPr>
            <w:tcW w:w="232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4"/>
                <w:lang w:val="zh-CN"/>
              </w:rPr>
            </w:pP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4"/>
                <w:lang w:val="zh-CN"/>
              </w:rPr>
            </w:pPr>
          </w:p>
        </w:tc>
        <w:tc>
          <w:tcPr>
            <w:tcW w:w="180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4"/>
                <w:lang w:val="zh-CN"/>
              </w:rPr>
            </w:pPr>
          </w:p>
        </w:tc>
        <w:tc>
          <w:tcPr>
            <w:tcW w:w="266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4"/>
                <w:lang w:val="zh-CN"/>
              </w:rPr>
            </w:pPr>
          </w:p>
        </w:tc>
        <w:tc>
          <w:tcPr>
            <w:tcW w:w="21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4"/>
                <w:lang w:val="zh-CN"/>
              </w:rPr>
            </w:pPr>
          </w:p>
        </w:tc>
        <w:tc>
          <w:tcPr>
            <w:tcW w:w="232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4"/>
                <w:lang w:val="zh-CN"/>
              </w:rPr>
            </w:pP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4"/>
                <w:lang w:val="zh-CN"/>
              </w:rPr>
            </w:pPr>
          </w:p>
        </w:tc>
        <w:tc>
          <w:tcPr>
            <w:tcW w:w="180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4"/>
                <w:lang w:val="zh-CN"/>
              </w:rPr>
            </w:pPr>
          </w:p>
        </w:tc>
        <w:tc>
          <w:tcPr>
            <w:tcW w:w="266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4"/>
                <w:lang w:val="zh-CN"/>
              </w:rPr>
            </w:pPr>
          </w:p>
        </w:tc>
        <w:tc>
          <w:tcPr>
            <w:tcW w:w="21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4"/>
                <w:lang w:val="zh-CN"/>
              </w:rPr>
            </w:pPr>
          </w:p>
        </w:tc>
        <w:tc>
          <w:tcPr>
            <w:tcW w:w="232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4"/>
                <w:lang w:val="zh-CN"/>
              </w:rPr>
            </w:pP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4"/>
                <w:lang w:val="zh-CN"/>
              </w:rPr>
            </w:pPr>
          </w:p>
        </w:tc>
        <w:tc>
          <w:tcPr>
            <w:tcW w:w="180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4"/>
                <w:lang w:val="zh-CN"/>
              </w:rPr>
            </w:pPr>
          </w:p>
        </w:tc>
        <w:tc>
          <w:tcPr>
            <w:tcW w:w="266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4"/>
                <w:lang w:val="zh-CN"/>
              </w:rPr>
            </w:pPr>
          </w:p>
        </w:tc>
        <w:tc>
          <w:tcPr>
            <w:tcW w:w="21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4"/>
                <w:lang w:val="zh-CN"/>
              </w:rPr>
            </w:pPr>
          </w:p>
        </w:tc>
        <w:tc>
          <w:tcPr>
            <w:tcW w:w="232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4"/>
                <w:lang w:val="zh-CN"/>
              </w:rPr>
            </w:pP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4"/>
                <w:lang w:val="zh-CN"/>
              </w:rPr>
            </w:pPr>
          </w:p>
        </w:tc>
        <w:tc>
          <w:tcPr>
            <w:tcW w:w="180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4"/>
                <w:lang w:val="zh-CN"/>
              </w:rPr>
            </w:pPr>
          </w:p>
        </w:tc>
        <w:tc>
          <w:tcPr>
            <w:tcW w:w="266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4"/>
                <w:lang w:val="zh-CN"/>
              </w:rPr>
            </w:pPr>
          </w:p>
        </w:tc>
        <w:tc>
          <w:tcPr>
            <w:tcW w:w="21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4"/>
                <w:lang w:val="zh-CN"/>
              </w:rPr>
            </w:pPr>
          </w:p>
        </w:tc>
        <w:tc>
          <w:tcPr>
            <w:tcW w:w="232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left"/>
              <w:rPr>
                <w:rFonts w:ascii="宋体" w:hAnsi="宋体" w:cs="仿宋_GB2312"/>
                <w:color w:val="auto"/>
                <w:sz w:val="24"/>
                <w:lang w:val="zh-CN"/>
              </w:rPr>
            </w:pPr>
          </w:p>
        </w:tc>
      </w:tr>
    </w:tbl>
    <w:p>
      <w:pPr>
        <w:autoSpaceDE w:val="0"/>
        <w:autoSpaceDN w:val="0"/>
        <w:adjustRightInd w:val="0"/>
        <w:spacing w:line="440" w:lineRule="atLeast"/>
        <w:jc w:val="left"/>
        <w:rPr>
          <w:rFonts w:hint="eastAsia" w:ascii="宋体" w:hAnsi="宋体" w:cs="仿宋_GB2312"/>
          <w:b/>
          <w:bCs/>
          <w:color w:val="auto"/>
          <w:sz w:val="32"/>
          <w:szCs w:val="32"/>
          <w:lang w:val="zh-CN"/>
        </w:rPr>
      </w:pPr>
    </w:p>
    <w:p>
      <w:pPr>
        <w:spacing w:line="380" w:lineRule="exact"/>
        <w:ind w:firstLine="4200" w:firstLineChars="2000"/>
        <w:jc w:val="left"/>
        <w:rPr>
          <w:rFonts w:ascii="宋体" w:hAnsi="宋体"/>
          <w:color w:val="auto"/>
          <w:sz w:val="24"/>
        </w:rPr>
        <w:sectPr>
          <w:pgSz w:w="11906" w:h="16838"/>
          <w:pgMar w:top="1134" w:right="1304" w:bottom="1134" w:left="1531" w:header="851" w:footer="992" w:gutter="0"/>
          <w:pgNumType w:fmt="decimal"/>
          <w:cols w:space="720" w:num="1"/>
          <w:docGrid w:linePitch="312" w:charSpace="0"/>
        </w:sectPr>
      </w:pPr>
      <w:r>
        <w:rPr>
          <w:rFonts w:ascii="宋体" w:hAnsi="宋体"/>
          <w:color w:val="auto"/>
          <w:szCs w:val="21"/>
        </w:rPr>
        <w:t xml:space="preserve"> </w:t>
      </w:r>
      <w:r>
        <w:rPr>
          <w:rFonts w:ascii="宋体" w:hAnsi="宋体"/>
          <w:color w:val="auto"/>
          <w:sz w:val="24"/>
        </w:rPr>
        <w:t xml:space="preserve"> </w:t>
      </w:r>
    </w:p>
    <w:p>
      <w:pPr>
        <w:spacing w:line="460" w:lineRule="exact"/>
        <w:jc w:val="center"/>
        <w:rPr>
          <w:rFonts w:hint="eastAsia" w:ascii="新宋体" w:hAnsi="新宋体" w:eastAsia="新宋体"/>
          <w:b/>
          <w:bCs/>
          <w:color w:val="auto"/>
          <w:sz w:val="28"/>
          <w:szCs w:val="28"/>
        </w:rPr>
      </w:pPr>
      <w:r>
        <w:rPr>
          <w:rFonts w:hint="eastAsia" w:ascii="新宋体" w:hAnsi="新宋体" w:eastAsia="新宋体"/>
          <w:b/>
          <w:bCs/>
          <w:color w:val="auto"/>
          <w:sz w:val="28"/>
          <w:szCs w:val="28"/>
        </w:rPr>
        <w:t>类似项目的业绩</w:t>
      </w:r>
    </w:p>
    <w:p>
      <w:pPr>
        <w:spacing w:line="460" w:lineRule="exact"/>
        <w:jc w:val="center"/>
        <w:rPr>
          <w:rFonts w:hint="eastAsia" w:ascii="新宋体" w:hAnsi="新宋体" w:eastAsia="新宋体"/>
          <w:b/>
          <w:bCs/>
          <w:color w:val="auto"/>
          <w:sz w:val="28"/>
          <w:szCs w:val="28"/>
        </w:rPr>
      </w:pP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700"/>
        <w:gridCol w:w="1800"/>
        <w:gridCol w:w="1260"/>
        <w:gridCol w:w="14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0" w:type="dxa"/>
            <w:noWrap w:val="0"/>
            <w:vAlign w:val="center"/>
          </w:tcPr>
          <w:p>
            <w:pPr>
              <w:spacing w:line="380" w:lineRule="exact"/>
              <w:jc w:val="center"/>
              <w:rPr>
                <w:rFonts w:hint="eastAsia" w:ascii="新宋体" w:hAnsi="新宋体" w:eastAsia="新宋体"/>
                <w:b/>
                <w:bCs/>
                <w:color w:val="auto"/>
                <w:sz w:val="22"/>
                <w:szCs w:val="22"/>
              </w:rPr>
            </w:pPr>
            <w:r>
              <w:rPr>
                <w:rFonts w:hint="eastAsia" w:ascii="新宋体" w:hAnsi="新宋体" w:eastAsia="新宋体"/>
                <w:b/>
                <w:bCs/>
                <w:color w:val="auto"/>
                <w:sz w:val="22"/>
                <w:szCs w:val="22"/>
              </w:rPr>
              <w:t>序号</w:t>
            </w:r>
          </w:p>
        </w:tc>
        <w:tc>
          <w:tcPr>
            <w:tcW w:w="2700" w:type="dxa"/>
            <w:noWrap w:val="0"/>
            <w:vAlign w:val="center"/>
          </w:tcPr>
          <w:p>
            <w:pPr>
              <w:spacing w:line="380" w:lineRule="exact"/>
              <w:jc w:val="center"/>
              <w:rPr>
                <w:rFonts w:hint="eastAsia" w:ascii="新宋体" w:hAnsi="新宋体" w:eastAsia="新宋体"/>
                <w:b/>
                <w:bCs/>
                <w:color w:val="auto"/>
                <w:sz w:val="22"/>
                <w:szCs w:val="22"/>
              </w:rPr>
            </w:pPr>
            <w:r>
              <w:rPr>
                <w:rFonts w:hint="eastAsia" w:ascii="新宋体" w:hAnsi="新宋体" w:eastAsia="新宋体"/>
                <w:b/>
                <w:bCs/>
                <w:color w:val="auto"/>
                <w:sz w:val="22"/>
                <w:szCs w:val="22"/>
              </w:rPr>
              <w:t>项目名称</w:t>
            </w:r>
          </w:p>
        </w:tc>
        <w:tc>
          <w:tcPr>
            <w:tcW w:w="1800" w:type="dxa"/>
            <w:noWrap w:val="0"/>
            <w:vAlign w:val="center"/>
          </w:tcPr>
          <w:p>
            <w:pPr>
              <w:spacing w:line="380" w:lineRule="exact"/>
              <w:jc w:val="center"/>
              <w:rPr>
                <w:rFonts w:hint="eastAsia" w:ascii="新宋体" w:hAnsi="新宋体" w:eastAsia="新宋体"/>
                <w:b/>
                <w:bCs/>
                <w:color w:val="auto"/>
                <w:sz w:val="22"/>
                <w:szCs w:val="22"/>
              </w:rPr>
            </w:pPr>
            <w:r>
              <w:rPr>
                <w:rFonts w:hint="eastAsia" w:ascii="新宋体" w:hAnsi="新宋体" w:eastAsia="新宋体"/>
                <w:b/>
                <w:bCs/>
                <w:color w:val="auto"/>
                <w:sz w:val="22"/>
                <w:szCs w:val="22"/>
              </w:rPr>
              <w:t>用户单位</w:t>
            </w:r>
          </w:p>
        </w:tc>
        <w:tc>
          <w:tcPr>
            <w:tcW w:w="1260" w:type="dxa"/>
            <w:noWrap w:val="0"/>
            <w:vAlign w:val="center"/>
          </w:tcPr>
          <w:p>
            <w:pPr>
              <w:spacing w:line="380" w:lineRule="exact"/>
              <w:jc w:val="center"/>
              <w:rPr>
                <w:rFonts w:hint="eastAsia" w:ascii="新宋体" w:hAnsi="新宋体" w:eastAsia="新宋体"/>
                <w:b/>
                <w:bCs/>
                <w:color w:val="auto"/>
                <w:sz w:val="22"/>
                <w:szCs w:val="22"/>
              </w:rPr>
            </w:pPr>
            <w:r>
              <w:rPr>
                <w:rFonts w:hint="eastAsia" w:ascii="新宋体" w:hAnsi="新宋体" w:eastAsia="新宋体"/>
                <w:b/>
                <w:bCs/>
                <w:color w:val="auto"/>
                <w:sz w:val="22"/>
                <w:szCs w:val="22"/>
              </w:rPr>
              <w:t>合同金额</w:t>
            </w:r>
          </w:p>
        </w:tc>
        <w:tc>
          <w:tcPr>
            <w:tcW w:w="1440" w:type="dxa"/>
            <w:noWrap w:val="0"/>
            <w:vAlign w:val="center"/>
          </w:tcPr>
          <w:p>
            <w:pPr>
              <w:spacing w:line="380" w:lineRule="exact"/>
              <w:jc w:val="center"/>
              <w:rPr>
                <w:rFonts w:hint="eastAsia" w:ascii="新宋体" w:hAnsi="新宋体" w:eastAsia="新宋体"/>
                <w:b/>
                <w:bCs/>
                <w:color w:val="auto"/>
                <w:sz w:val="22"/>
                <w:szCs w:val="22"/>
              </w:rPr>
            </w:pPr>
            <w:r>
              <w:rPr>
                <w:rFonts w:hint="eastAsia" w:ascii="新宋体" w:hAnsi="新宋体" w:eastAsia="新宋体"/>
                <w:b/>
                <w:bCs/>
                <w:color w:val="auto"/>
                <w:sz w:val="22"/>
                <w:szCs w:val="22"/>
              </w:rPr>
              <w:t>合同日期</w:t>
            </w:r>
          </w:p>
        </w:tc>
        <w:tc>
          <w:tcPr>
            <w:tcW w:w="1260" w:type="dxa"/>
            <w:noWrap w:val="0"/>
            <w:vAlign w:val="center"/>
          </w:tcPr>
          <w:p>
            <w:pPr>
              <w:spacing w:line="380" w:lineRule="exact"/>
              <w:jc w:val="center"/>
              <w:rPr>
                <w:rFonts w:hint="eastAsia" w:ascii="新宋体" w:hAnsi="新宋体" w:eastAsia="新宋体"/>
                <w:b/>
                <w:bCs/>
                <w:color w:val="auto"/>
                <w:sz w:val="22"/>
                <w:szCs w:val="22"/>
              </w:rPr>
            </w:pPr>
            <w:r>
              <w:rPr>
                <w:rFonts w:hint="eastAsia" w:ascii="新宋体" w:hAnsi="新宋体" w:eastAsia="新宋体"/>
                <w:b/>
                <w:bCs/>
                <w:color w:val="auto"/>
                <w:sz w:val="22"/>
                <w:szCs w:val="2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0" w:type="dxa"/>
            <w:noWrap w:val="0"/>
            <w:vAlign w:val="center"/>
          </w:tcPr>
          <w:p>
            <w:pPr>
              <w:spacing w:line="380" w:lineRule="exact"/>
              <w:jc w:val="center"/>
              <w:rPr>
                <w:rFonts w:hint="eastAsia" w:ascii="新宋体" w:hAnsi="新宋体" w:eastAsia="新宋体"/>
                <w:b/>
                <w:bCs/>
                <w:color w:val="auto"/>
                <w:sz w:val="22"/>
                <w:szCs w:val="22"/>
              </w:rPr>
            </w:pPr>
          </w:p>
        </w:tc>
        <w:tc>
          <w:tcPr>
            <w:tcW w:w="2700" w:type="dxa"/>
            <w:noWrap w:val="0"/>
            <w:vAlign w:val="center"/>
          </w:tcPr>
          <w:p>
            <w:pPr>
              <w:spacing w:line="380" w:lineRule="exact"/>
              <w:jc w:val="center"/>
              <w:rPr>
                <w:rFonts w:hint="eastAsia" w:ascii="新宋体" w:hAnsi="新宋体" w:eastAsia="新宋体"/>
                <w:b/>
                <w:bCs/>
                <w:color w:val="auto"/>
                <w:sz w:val="22"/>
                <w:szCs w:val="22"/>
              </w:rPr>
            </w:pPr>
          </w:p>
        </w:tc>
        <w:tc>
          <w:tcPr>
            <w:tcW w:w="1800" w:type="dxa"/>
            <w:noWrap w:val="0"/>
            <w:vAlign w:val="center"/>
          </w:tcPr>
          <w:p>
            <w:pPr>
              <w:spacing w:line="380" w:lineRule="exact"/>
              <w:jc w:val="center"/>
              <w:rPr>
                <w:rFonts w:hint="eastAsia" w:ascii="新宋体" w:hAnsi="新宋体" w:eastAsia="新宋体"/>
                <w:b/>
                <w:bCs/>
                <w:color w:val="auto"/>
                <w:sz w:val="22"/>
                <w:szCs w:val="22"/>
              </w:rPr>
            </w:pPr>
          </w:p>
        </w:tc>
        <w:tc>
          <w:tcPr>
            <w:tcW w:w="1260" w:type="dxa"/>
            <w:noWrap w:val="0"/>
            <w:vAlign w:val="center"/>
          </w:tcPr>
          <w:p>
            <w:pPr>
              <w:spacing w:line="380" w:lineRule="exact"/>
              <w:jc w:val="center"/>
              <w:rPr>
                <w:rFonts w:hint="eastAsia" w:ascii="新宋体" w:hAnsi="新宋体" w:eastAsia="新宋体"/>
                <w:b/>
                <w:bCs/>
                <w:color w:val="auto"/>
                <w:sz w:val="22"/>
                <w:szCs w:val="22"/>
              </w:rPr>
            </w:pPr>
          </w:p>
        </w:tc>
        <w:tc>
          <w:tcPr>
            <w:tcW w:w="1440" w:type="dxa"/>
            <w:noWrap w:val="0"/>
            <w:vAlign w:val="center"/>
          </w:tcPr>
          <w:p>
            <w:pPr>
              <w:spacing w:line="380" w:lineRule="exact"/>
              <w:jc w:val="center"/>
              <w:rPr>
                <w:rFonts w:hint="eastAsia" w:ascii="新宋体" w:hAnsi="新宋体" w:eastAsia="新宋体"/>
                <w:b/>
                <w:bCs/>
                <w:color w:val="auto"/>
                <w:sz w:val="22"/>
                <w:szCs w:val="22"/>
              </w:rPr>
            </w:pPr>
          </w:p>
        </w:tc>
        <w:tc>
          <w:tcPr>
            <w:tcW w:w="1260" w:type="dxa"/>
            <w:noWrap w:val="0"/>
            <w:vAlign w:val="center"/>
          </w:tcPr>
          <w:p>
            <w:pPr>
              <w:spacing w:line="380" w:lineRule="exact"/>
              <w:jc w:val="center"/>
              <w:rPr>
                <w:rFonts w:hint="eastAsia" w:ascii="新宋体" w:hAnsi="新宋体" w:eastAsia="新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0" w:type="dxa"/>
            <w:noWrap w:val="0"/>
            <w:vAlign w:val="center"/>
          </w:tcPr>
          <w:p>
            <w:pPr>
              <w:spacing w:line="380" w:lineRule="exact"/>
              <w:jc w:val="center"/>
              <w:rPr>
                <w:rFonts w:hint="eastAsia" w:ascii="新宋体" w:hAnsi="新宋体" w:eastAsia="新宋体"/>
                <w:b/>
                <w:bCs/>
                <w:color w:val="auto"/>
                <w:sz w:val="22"/>
                <w:szCs w:val="22"/>
              </w:rPr>
            </w:pPr>
          </w:p>
        </w:tc>
        <w:tc>
          <w:tcPr>
            <w:tcW w:w="2700" w:type="dxa"/>
            <w:noWrap w:val="0"/>
            <w:vAlign w:val="center"/>
          </w:tcPr>
          <w:p>
            <w:pPr>
              <w:spacing w:line="380" w:lineRule="exact"/>
              <w:jc w:val="center"/>
              <w:rPr>
                <w:rFonts w:hint="eastAsia" w:ascii="新宋体" w:hAnsi="新宋体" w:eastAsia="新宋体"/>
                <w:b/>
                <w:bCs/>
                <w:color w:val="auto"/>
                <w:sz w:val="22"/>
                <w:szCs w:val="22"/>
              </w:rPr>
            </w:pPr>
          </w:p>
        </w:tc>
        <w:tc>
          <w:tcPr>
            <w:tcW w:w="1800" w:type="dxa"/>
            <w:noWrap w:val="0"/>
            <w:vAlign w:val="center"/>
          </w:tcPr>
          <w:p>
            <w:pPr>
              <w:spacing w:line="380" w:lineRule="exact"/>
              <w:jc w:val="center"/>
              <w:rPr>
                <w:rFonts w:hint="eastAsia" w:ascii="新宋体" w:hAnsi="新宋体" w:eastAsia="新宋体"/>
                <w:b/>
                <w:bCs/>
                <w:color w:val="auto"/>
                <w:sz w:val="22"/>
                <w:szCs w:val="22"/>
              </w:rPr>
            </w:pPr>
          </w:p>
        </w:tc>
        <w:tc>
          <w:tcPr>
            <w:tcW w:w="1260" w:type="dxa"/>
            <w:noWrap w:val="0"/>
            <w:vAlign w:val="center"/>
          </w:tcPr>
          <w:p>
            <w:pPr>
              <w:spacing w:line="380" w:lineRule="exact"/>
              <w:jc w:val="center"/>
              <w:rPr>
                <w:rFonts w:hint="eastAsia" w:ascii="新宋体" w:hAnsi="新宋体" w:eastAsia="新宋体"/>
                <w:b/>
                <w:bCs/>
                <w:color w:val="auto"/>
                <w:sz w:val="22"/>
                <w:szCs w:val="22"/>
              </w:rPr>
            </w:pPr>
          </w:p>
        </w:tc>
        <w:tc>
          <w:tcPr>
            <w:tcW w:w="1440" w:type="dxa"/>
            <w:noWrap w:val="0"/>
            <w:vAlign w:val="center"/>
          </w:tcPr>
          <w:p>
            <w:pPr>
              <w:spacing w:line="380" w:lineRule="exact"/>
              <w:jc w:val="center"/>
              <w:rPr>
                <w:rFonts w:hint="eastAsia" w:ascii="新宋体" w:hAnsi="新宋体" w:eastAsia="新宋体"/>
                <w:b/>
                <w:bCs/>
                <w:color w:val="auto"/>
                <w:sz w:val="22"/>
                <w:szCs w:val="22"/>
              </w:rPr>
            </w:pPr>
          </w:p>
        </w:tc>
        <w:tc>
          <w:tcPr>
            <w:tcW w:w="1260" w:type="dxa"/>
            <w:noWrap w:val="0"/>
            <w:vAlign w:val="center"/>
          </w:tcPr>
          <w:p>
            <w:pPr>
              <w:spacing w:line="380" w:lineRule="exact"/>
              <w:jc w:val="center"/>
              <w:rPr>
                <w:rFonts w:hint="eastAsia" w:ascii="新宋体" w:hAnsi="新宋体" w:eastAsia="新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0" w:type="dxa"/>
            <w:noWrap w:val="0"/>
            <w:vAlign w:val="center"/>
          </w:tcPr>
          <w:p>
            <w:pPr>
              <w:spacing w:line="380" w:lineRule="exact"/>
              <w:jc w:val="center"/>
              <w:rPr>
                <w:rFonts w:hint="eastAsia" w:ascii="新宋体" w:hAnsi="新宋体" w:eastAsia="新宋体"/>
                <w:b/>
                <w:bCs/>
                <w:color w:val="auto"/>
                <w:sz w:val="22"/>
                <w:szCs w:val="22"/>
              </w:rPr>
            </w:pPr>
          </w:p>
        </w:tc>
        <w:tc>
          <w:tcPr>
            <w:tcW w:w="2700" w:type="dxa"/>
            <w:noWrap w:val="0"/>
            <w:vAlign w:val="center"/>
          </w:tcPr>
          <w:p>
            <w:pPr>
              <w:spacing w:line="380" w:lineRule="exact"/>
              <w:jc w:val="center"/>
              <w:rPr>
                <w:rFonts w:hint="eastAsia" w:ascii="新宋体" w:hAnsi="新宋体" w:eastAsia="新宋体"/>
                <w:b/>
                <w:bCs/>
                <w:color w:val="auto"/>
                <w:sz w:val="22"/>
                <w:szCs w:val="22"/>
              </w:rPr>
            </w:pPr>
          </w:p>
        </w:tc>
        <w:tc>
          <w:tcPr>
            <w:tcW w:w="1800" w:type="dxa"/>
            <w:noWrap w:val="0"/>
            <w:vAlign w:val="center"/>
          </w:tcPr>
          <w:p>
            <w:pPr>
              <w:spacing w:line="380" w:lineRule="exact"/>
              <w:jc w:val="center"/>
              <w:rPr>
                <w:rFonts w:hint="eastAsia" w:ascii="新宋体" w:hAnsi="新宋体" w:eastAsia="新宋体"/>
                <w:b/>
                <w:bCs/>
                <w:color w:val="auto"/>
                <w:sz w:val="22"/>
                <w:szCs w:val="22"/>
              </w:rPr>
            </w:pPr>
          </w:p>
        </w:tc>
        <w:tc>
          <w:tcPr>
            <w:tcW w:w="1260" w:type="dxa"/>
            <w:noWrap w:val="0"/>
            <w:vAlign w:val="center"/>
          </w:tcPr>
          <w:p>
            <w:pPr>
              <w:spacing w:line="380" w:lineRule="exact"/>
              <w:jc w:val="center"/>
              <w:rPr>
                <w:rFonts w:hint="eastAsia" w:ascii="新宋体" w:hAnsi="新宋体" w:eastAsia="新宋体"/>
                <w:b/>
                <w:bCs/>
                <w:color w:val="auto"/>
                <w:sz w:val="22"/>
                <w:szCs w:val="22"/>
              </w:rPr>
            </w:pPr>
          </w:p>
        </w:tc>
        <w:tc>
          <w:tcPr>
            <w:tcW w:w="1440" w:type="dxa"/>
            <w:noWrap w:val="0"/>
            <w:vAlign w:val="center"/>
          </w:tcPr>
          <w:p>
            <w:pPr>
              <w:spacing w:line="380" w:lineRule="exact"/>
              <w:jc w:val="center"/>
              <w:rPr>
                <w:rFonts w:hint="eastAsia" w:ascii="新宋体" w:hAnsi="新宋体" w:eastAsia="新宋体"/>
                <w:b/>
                <w:bCs/>
                <w:color w:val="auto"/>
                <w:sz w:val="22"/>
                <w:szCs w:val="22"/>
              </w:rPr>
            </w:pPr>
          </w:p>
        </w:tc>
        <w:tc>
          <w:tcPr>
            <w:tcW w:w="1260" w:type="dxa"/>
            <w:noWrap w:val="0"/>
            <w:vAlign w:val="center"/>
          </w:tcPr>
          <w:p>
            <w:pPr>
              <w:spacing w:line="380" w:lineRule="exact"/>
              <w:jc w:val="center"/>
              <w:rPr>
                <w:rFonts w:hint="eastAsia" w:ascii="新宋体" w:hAnsi="新宋体" w:eastAsia="新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0" w:type="dxa"/>
            <w:noWrap w:val="0"/>
            <w:vAlign w:val="center"/>
          </w:tcPr>
          <w:p>
            <w:pPr>
              <w:spacing w:line="380" w:lineRule="exact"/>
              <w:jc w:val="center"/>
              <w:rPr>
                <w:rFonts w:hint="eastAsia" w:ascii="新宋体" w:hAnsi="新宋体" w:eastAsia="新宋体"/>
                <w:b/>
                <w:bCs/>
                <w:color w:val="auto"/>
                <w:sz w:val="22"/>
                <w:szCs w:val="22"/>
              </w:rPr>
            </w:pPr>
          </w:p>
        </w:tc>
        <w:tc>
          <w:tcPr>
            <w:tcW w:w="2700" w:type="dxa"/>
            <w:noWrap w:val="0"/>
            <w:vAlign w:val="center"/>
          </w:tcPr>
          <w:p>
            <w:pPr>
              <w:spacing w:line="380" w:lineRule="exact"/>
              <w:jc w:val="center"/>
              <w:rPr>
                <w:rFonts w:hint="eastAsia" w:ascii="新宋体" w:hAnsi="新宋体" w:eastAsia="新宋体"/>
                <w:b/>
                <w:bCs/>
                <w:color w:val="auto"/>
                <w:sz w:val="22"/>
                <w:szCs w:val="22"/>
              </w:rPr>
            </w:pPr>
          </w:p>
        </w:tc>
        <w:tc>
          <w:tcPr>
            <w:tcW w:w="1800" w:type="dxa"/>
            <w:noWrap w:val="0"/>
            <w:vAlign w:val="center"/>
          </w:tcPr>
          <w:p>
            <w:pPr>
              <w:spacing w:line="380" w:lineRule="exact"/>
              <w:jc w:val="center"/>
              <w:rPr>
                <w:rFonts w:hint="eastAsia" w:ascii="新宋体" w:hAnsi="新宋体" w:eastAsia="新宋体"/>
                <w:b/>
                <w:bCs/>
                <w:color w:val="auto"/>
                <w:sz w:val="22"/>
                <w:szCs w:val="22"/>
              </w:rPr>
            </w:pPr>
          </w:p>
        </w:tc>
        <w:tc>
          <w:tcPr>
            <w:tcW w:w="1260" w:type="dxa"/>
            <w:noWrap w:val="0"/>
            <w:vAlign w:val="center"/>
          </w:tcPr>
          <w:p>
            <w:pPr>
              <w:spacing w:line="380" w:lineRule="exact"/>
              <w:jc w:val="center"/>
              <w:rPr>
                <w:rFonts w:hint="eastAsia" w:ascii="新宋体" w:hAnsi="新宋体" w:eastAsia="新宋体"/>
                <w:b/>
                <w:bCs/>
                <w:color w:val="auto"/>
                <w:sz w:val="22"/>
                <w:szCs w:val="22"/>
              </w:rPr>
            </w:pPr>
          </w:p>
        </w:tc>
        <w:tc>
          <w:tcPr>
            <w:tcW w:w="1440" w:type="dxa"/>
            <w:noWrap w:val="0"/>
            <w:vAlign w:val="center"/>
          </w:tcPr>
          <w:p>
            <w:pPr>
              <w:spacing w:line="380" w:lineRule="exact"/>
              <w:jc w:val="center"/>
              <w:rPr>
                <w:rFonts w:hint="eastAsia" w:ascii="新宋体" w:hAnsi="新宋体" w:eastAsia="新宋体"/>
                <w:b/>
                <w:bCs/>
                <w:color w:val="auto"/>
                <w:sz w:val="22"/>
                <w:szCs w:val="22"/>
              </w:rPr>
            </w:pPr>
          </w:p>
        </w:tc>
        <w:tc>
          <w:tcPr>
            <w:tcW w:w="1260" w:type="dxa"/>
            <w:noWrap w:val="0"/>
            <w:vAlign w:val="center"/>
          </w:tcPr>
          <w:p>
            <w:pPr>
              <w:spacing w:line="380" w:lineRule="exact"/>
              <w:jc w:val="center"/>
              <w:rPr>
                <w:rFonts w:hint="eastAsia" w:ascii="新宋体" w:hAnsi="新宋体" w:eastAsia="新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0" w:type="dxa"/>
            <w:noWrap w:val="0"/>
            <w:vAlign w:val="center"/>
          </w:tcPr>
          <w:p>
            <w:pPr>
              <w:spacing w:line="380" w:lineRule="exact"/>
              <w:jc w:val="center"/>
              <w:rPr>
                <w:rFonts w:hint="eastAsia" w:ascii="新宋体" w:hAnsi="新宋体" w:eastAsia="新宋体"/>
                <w:b/>
                <w:bCs/>
                <w:color w:val="auto"/>
                <w:sz w:val="22"/>
                <w:szCs w:val="22"/>
              </w:rPr>
            </w:pPr>
          </w:p>
        </w:tc>
        <w:tc>
          <w:tcPr>
            <w:tcW w:w="2700" w:type="dxa"/>
            <w:noWrap w:val="0"/>
            <w:vAlign w:val="center"/>
          </w:tcPr>
          <w:p>
            <w:pPr>
              <w:spacing w:line="380" w:lineRule="exact"/>
              <w:jc w:val="center"/>
              <w:rPr>
                <w:rFonts w:hint="eastAsia" w:ascii="新宋体" w:hAnsi="新宋体" w:eastAsia="新宋体"/>
                <w:b/>
                <w:bCs/>
                <w:color w:val="auto"/>
                <w:sz w:val="22"/>
                <w:szCs w:val="22"/>
              </w:rPr>
            </w:pPr>
          </w:p>
        </w:tc>
        <w:tc>
          <w:tcPr>
            <w:tcW w:w="1800" w:type="dxa"/>
            <w:noWrap w:val="0"/>
            <w:vAlign w:val="center"/>
          </w:tcPr>
          <w:p>
            <w:pPr>
              <w:spacing w:line="380" w:lineRule="exact"/>
              <w:jc w:val="center"/>
              <w:rPr>
                <w:rFonts w:hint="eastAsia" w:ascii="新宋体" w:hAnsi="新宋体" w:eastAsia="新宋体"/>
                <w:b/>
                <w:bCs/>
                <w:color w:val="auto"/>
                <w:sz w:val="22"/>
                <w:szCs w:val="22"/>
              </w:rPr>
            </w:pPr>
          </w:p>
        </w:tc>
        <w:tc>
          <w:tcPr>
            <w:tcW w:w="1260" w:type="dxa"/>
            <w:noWrap w:val="0"/>
            <w:vAlign w:val="center"/>
          </w:tcPr>
          <w:p>
            <w:pPr>
              <w:spacing w:line="380" w:lineRule="exact"/>
              <w:jc w:val="center"/>
              <w:rPr>
                <w:rFonts w:hint="eastAsia" w:ascii="新宋体" w:hAnsi="新宋体" w:eastAsia="新宋体"/>
                <w:b/>
                <w:bCs/>
                <w:color w:val="auto"/>
                <w:sz w:val="22"/>
                <w:szCs w:val="22"/>
              </w:rPr>
            </w:pPr>
          </w:p>
        </w:tc>
        <w:tc>
          <w:tcPr>
            <w:tcW w:w="1440" w:type="dxa"/>
            <w:noWrap w:val="0"/>
            <w:vAlign w:val="center"/>
          </w:tcPr>
          <w:p>
            <w:pPr>
              <w:spacing w:line="380" w:lineRule="exact"/>
              <w:jc w:val="center"/>
              <w:rPr>
                <w:rFonts w:hint="eastAsia" w:ascii="新宋体" w:hAnsi="新宋体" w:eastAsia="新宋体"/>
                <w:b/>
                <w:bCs/>
                <w:color w:val="auto"/>
                <w:sz w:val="22"/>
                <w:szCs w:val="22"/>
              </w:rPr>
            </w:pPr>
          </w:p>
        </w:tc>
        <w:tc>
          <w:tcPr>
            <w:tcW w:w="1260" w:type="dxa"/>
            <w:noWrap w:val="0"/>
            <w:vAlign w:val="center"/>
          </w:tcPr>
          <w:p>
            <w:pPr>
              <w:spacing w:line="380" w:lineRule="exact"/>
              <w:jc w:val="center"/>
              <w:rPr>
                <w:rFonts w:hint="eastAsia" w:ascii="新宋体" w:hAnsi="新宋体" w:eastAsia="新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0" w:type="dxa"/>
            <w:noWrap w:val="0"/>
            <w:vAlign w:val="center"/>
          </w:tcPr>
          <w:p>
            <w:pPr>
              <w:spacing w:line="380" w:lineRule="exact"/>
              <w:jc w:val="center"/>
              <w:rPr>
                <w:rFonts w:hint="eastAsia" w:ascii="新宋体" w:hAnsi="新宋体" w:eastAsia="新宋体"/>
                <w:b/>
                <w:bCs/>
                <w:color w:val="auto"/>
                <w:sz w:val="22"/>
                <w:szCs w:val="22"/>
              </w:rPr>
            </w:pPr>
          </w:p>
        </w:tc>
        <w:tc>
          <w:tcPr>
            <w:tcW w:w="2700" w:type="dxa"/>
            <w:noWrap w:val="0"/>
            <w:vAlign w:val="center"/>
          </w:tcPr>
          <w:p>
            <w:pPr>
              <w:spacing w:line="380" w:lineRule="exact"/>
              <w:jc w:val="center"/>
              <w:rPr>
                <w:rFonts w:hint="eastAsia" w:ascii="新宋体" w:hAnsi="新宋体" w:eastAsia="新宋体"/>
                <w:b/>
                <w:bCs/>
                <w:color w:val="auto"/>
                <w:sz w:val="22"/>
                <w:szCs w:val="22"/>
              </w:rPr>
            </w:pPr>
          </w:p>
        </w:tc>
        <w:tc>
          <w:tcPr>
            <w:tcW w:w="1800" w:type="dxa"/>
            <w:noWrap w:val="0"/>
            <w:vAlign w:val="center"/>
          </w:tcPr>
          <w:p>
            <w:pPr>
              <w:spacing w:line="380" w:lineRule="exact"/>
              <w:jc w:val="center"/>
              <w:rPr>
                <w:rFonts w:hint="eastAsia" w:ascii="新宋体" w:hAnsi="新宋体" w:eastAsia="新宋体"/>
                <w:b/>
                <w:bCs/>
                <w:color w:val="auto"/>
                <w:sz w:val="22"/>
                <w:szCs w:val="22"/>
              </w:rPr>
            </w:pPr>
          </w:p>
        </w:tc>
        <w:tc>
          <w:tcPr>
            <w:tcW w:w="1260" w:type="dxa"/>
            <w:noWrap w:val="0"/>
            <w:vAlign w:val="center"/>
          </w:tcPr>
          <w:p>
            <w:pPr>
              <w:spacing w:line="380" w:lineRule="exact"/>
              <w:jc w:val="center"/>
              <w:rPr>
                <w:rFonts w:hint="eastAsia" w:ascii="新宋体" w:hAnsi="新宋体" w:eastAsia="新宋体"/>
                <w:b/>
                <w:bCs/>
                <w:color w:val="auto"/>
                <w:sz w:val="22"/>
                <w:szCs w:val="22"/>
              </w:rPr>
            </w:pPr>
          </w:p>
        </w:tc>
        <w:tc>
          <w:tcPr>
            <w:tcW w:w="1440" w:type="dxa"/>
            <w:noWrap w:val="0"/>
            <w:vAlign w:val="center"/>
          </w:tcPr>
          <w:p>
            <w:pPr>
              <w:spacing w:line="380" w:lineRule="exact"/>
              <w:jc w:val="center"/>
              <w:rPr>
                <w:rFonts w:hint="eastAsia" w:ascii="新宋体" w:hAnsi="新宋体" w:eastAsia="新宋体"/>
                <w:b/>
                <w:bCs/>
                <w:color w:val="auto"/>
                <w:sz w:val="22"/>
                <w:szCs w:val="22"/>
              </w:rPr>
            </w:pPr>
          </w:p>
        </w:tc>
        <w:tc>
          <w:tcPr>
            <w:tcW w:w="1260" w:type="dxa"/>
            <w:noWrap w:val="0"/>
            <w:vAlign w:val="center"/>
          </w:tcPr>
          <w:p>
            <w:pPr>
              <w:spacing w:line="380" w:lineRule="exact"/>
              <w:jc w:val="center"/>
              <w:rPr>
                <w:rFonts w:hint="eastAsia" w:ascii="新宋体" w:hAnsi="新宋体" w:eastAsia="新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0" w:type="dxa"/>
            <w:noWrap w:val="0"/>
            <w:vAlign w:val="center"/>
          </w:tcPr>
          <w:p>
            <w:pPr>
              <w:spacing w:line="380" w:lineRule="exact"/>
              <w:jc w:val="center"/>
              <w:rPr>
                <w:rFonts w:hint="eastAsia" w:ascii="新宋体" w:hAnsi="新宋体" w:eastAsia="新宋体"/>
                <w:b/>
                <w:bCs/>
                <w:color w:val="auto"/>
                <w:sz w:val="22"/>
                <w:szCs w:val="22"/>
              </w:rPr>
            </w:pPr>
          </w:p>
        </w:tc>
        <w:tc>
          <w:tcPr>
            <w:tcW w:w="2700" w:type="dxa"/>
            <w:noWrap w:val="0"/>
            <w:vAlign w:val="center"/>
          </w:tcPr>
          <w:p>
            <w:pPr>
              <w:spacing w:line="380" w:lineRule="exact"/>
              <w:jc w:val="center"/>
              <w:rPr>
                <w:rFonts w:hint="eastAsia" w:ascii="新宋体" w:hAnsi="新宋体" w:eastAsia="新宋体"/>
                <w:b/>
                <w:bCs/>
                <w:color w:val="auto"/>
                <w:sz w:val="22"/>
                <w:szCs w:val="22"/>
              </w:rPr>
            </w:pPr>
          </w:p>
        </w:tc>
        <w:tc>
          <w:tcPr>
            <w:tcW w:w="1800" w:type="dxa"/>
            <w:noWrap w:val="0"/>
            <w:vAlign w:val="center"/>
          </w:tcPr>
          <w:p>
            <w:pPr>
              <w:spacing w:line="380" w:lineRule="exact"/>
              <w:jc w:val="center"/>
              <w:rPr>
                <w:rFonts w:hint="eastAsia" w:ascii="新宋体" w:hAnsi="新宋体" w:eastAsia="新宋体"/>
                <w:b/>
                <w:bCs/>
                <w:color w:val="auto"/>
                <w:sz w:val="22"/>
                <w:szCs w:val="22"/>
              </w:rPr>
            </w:pPr>
          </w:p>
        </w:tc>
        <w:tc>
          <w:tcPr>
            <w:tcW w:w="1260" w:type="dxa"/>
            <w:noWrap w:val="0"/>
            <w:vAlign w:val="center"/>
          </w:tcPr>
          <w:p>
            <w:pPr>
              <w:spacing w:line="380" w:lineRule="exact"/>
              <w:jc w:val="center"/>
              <w:rPr>
                <w:rFonts w:hint="eastAsia" w:ascii="新宋体" w:hAnsi="新宋体" w:eastAsia="新宋体"/>
                <w:b/>
                <w:bCs/>
                <w:color w:val="auto"/>
                <w:sz w:val="22"/>
                <w:szCs w:val="22"/>
              </w:rPr>
            </w:pPr>
          </w:p>
        </w:tc>
        <w:tc>
          <w:tcPr>
            <w:tcW w:w="1440" w:type="dxa"/>
            <w:noWrap w:val="0"/>
            <w:vAlign w:val="center"/>
          </w:tcPr>
          <w:p>
            <w:pPr>
              <w:spacing w:line="380" w:lineRule="exact"/>
              <w:jc w:val="center"/>
              <w:rPr>
                <w:rFonts w:hint="eastAsia" w:ascii="新宋体" w:hAnsi="新宋体" w:eastAsia="新宋体"/>
                <w:b/>
                <w:bCs/>
                <w:color w:val="auto"/>
                <w:sz w:val="22"/>
                <w:szCs w:val="22"/>
              </w:rPr>
            </w:pPr>
          </w:p>
        </w:tc>
        <w:tc>
          <w:tcPr>
            <w:tcW w:w="1260" w:type="dxa"/>
            <w:noWrap w:val="0"/>
            <w:vAlign w:val="center"/>
          </w:tcPr>
          <w:p>
            <w:pPr>
              <w:spacing w:line="380" w:lineRule="exact"/>
              <w:jc w:val="center"/>
              <w:rPr>
                <w:rFonts w:hint="eastAsia" w:ascii="新宋体" w:hAnsi="新宋体" w:eastAsia="新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0" w:type="dxa"/>
            <w:noWrap w:val="0"/>
            <w:vAlign w:val="center"/>
          </w:tcPr>
          <w:p>
            <w:pPr>
              <w:spacing w:line="380" w:lineRule="exact"/>
              <w:jc w:val="center"/>
              <w:rPr>
                <w:rFonts w:hint="eastAsia" w:ascii="新宋体" w:hAnsi="新宋体" w:eastAsia="新宋体"/>
                <w:b/>
                <w:bCs/>
                <w:color w:val="auto"/>
                <w:sz w:val="22"/>
                <w:szCs w:val="22"/>
              </w:rPr>
            </w:pPr>
          </w:p>
        </w:tc>
        <w:tc>
          <w:tcPr>
            <w:tcW w:w="2700" w:type="dxa"/>
            <w:noWrap w:val="0"/>
            <w:vAlign w:val="center"/>
          </w:tcPr>
          <w:p>
            <w:pPr>
              <w:spacing w:line="380" w:lineRule="exact"/>
              <w:jc w:val="center"/>
              <w:rPr>
                <w:rFonts w:hint="eastAsia" w:ascii="新宋体" w:hAnsi="新宋体" w:eastAsia="新宋体"/>
                <w:b/>
                <w:bCs/>
                <w:color w:val="auto"/>
                <w:sz w:val="22"/>
                <w:szCs w:val="22"/>
              </w:rPr>
            </w:pPr>
          </w:p>
        </w:tc>
        <w:tc>
          <w:tcPr>
            <w:tcW w:w="1800" w:type="dxa"/>
            <w:noWrap w:val="0"/>
            <w:vAlign w:val="center"/>
          </w:tcPr>
          <w:p>
            <w:pPr>
              <w:spacing w:line="380" w:lineRule="exact"/>
              <w:jc w:val="center"/>
              <w:rPr>
                <w:rFonts w:hint="eastAsia" w:ascii="新宋体" w:hAnsi="新宋体" w:eastAsia="新宋体"/>
                <w:b/>
                <w:bCs/>
                <w:color w:val="auto"/>
                <w:sz w:val="22"/>
                <w:szCs w:val="22"/>
              </w:rPr>
            </w:pPr>
          </w:p>
        </w:tc>
        <w:tc>
          <w:tcPr>
            <w:tcW w:w="1260" w:type="dxa"/>
            <w:noWrap w:val="0"/>
            <w:vAlign w:val="center"/>
          </w:tcPr>
          <w:p>
            <w:pPr>
              <w:spacing w:line="380" w:lineRule="exact"/>
              <w:jc w:val="center"/>
              <w:rPr>
                <w:rFonts w:hint="eastAsia" w:ascii="新宋体" w:hAnsi="新宋体" w:eastAsia="新宋体"/>
                <w:b/>
                <w:bCs/>
                <w:color w:val="auto"/>
                <w:sz w:val="22"/>
                <w:szCs w:val="22"/>
              </w:rPr>
            </w:pPr>
          </w:p>
        </w:tc>
        <w:tc>
          <w:tcPr>
            <w:tcW w:w="1440" w:type="dxa"/>
            <w:noWrap w:val="0"/>
            <w:vAlign w:val="center"/>
          </w:tcPr>
          <w:p>
            <w:pPr>
              <w:spacing w:line="380" w:lineRule="exact"/>
              <w:jc w:val="center"/>
              <w:rPr>
                <w:rFonts w:hint="eastAsia" w:ascii="新宋体" w:hAnsi="新宋体" w:eastAsia="新宋体"/>
                <w:b/>
                <w:bCs/>
                <w:color w:val="auto"/>
                <w:sz w:val="22"/>
                <w:szCs w:val="22"/>
              </w:rPr>
            </w:pPr>
          </w:p>
        </w:tc>
        <w:tc>
          <w:tcPr>
            <w:tcW w:w="1260" w:type="dxa"/>
            <w:noWrap w:val="0"/>
            <w:vAlign w:val="center"/>
          </w:tcPr>
          <w:p>
            <w:pPr>
              <w:spacing w:line="380" w:lineRule="exact"/>
              <w:jc w:val="center"/>
              <w:rPr>
                <w:rFonts w:hint="eastAsia" w:ascii="新宋体" w:hAnsi="新宋体" w:eastAsia="新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0" w:type="dxa"/>
            <w:noWrap w:val="0"/>
            <w:vAlign w:val="center"/>
          </w:tcPr>
          <w:p>
            <w:pPr>
              <w:spacing w:line="380" w:lineRule="exact"/>
              <w:jc w:val="center"/>
              <w:rPr>
                <w:rFonts w:hint="eastAsia" w:ascii="新宋体" w:hAnsi="新宋体" w:eastAsia="新宋体"/>
                <w:b/>
                <w:bCs/>
                <w:color w:val="auto"/>
                <w:sz w:val="22"/>
                <w:szCs w:val="22"/>
              </w:rPr>
            </w:pPr>
          </w:p>
        </w:tc>
        <w:tc>
          <w:tcPr>
            <w:tcW w:w="2700" w:type="dxa"/>
            <w:noWrap w:val="0"/>
            <w:vAlign w:val="center"/>
          </w:tcPr>
          <w:p>
            <w:pPr>
              <w:spacing w:line="380" w:lineRule="exact"/>
              <w:jc w:val="center"/>
              <w:rPr>
                <w:rFonts w:hint="eastAsia" w:ascii="新宋体" w:hAnsi="新宋体" w:eastAsia="新宋体"/>
                <w:b/>
                <w:bCs/>
                <w:color w:val="auto"/>
                <w:sz w:val="22"/>
                <w:szCs w:val="22"/>
              </w:rPr>
            </w:pPr>
          </w:p>
        </w:tc>
        <w:tc>
          <w:tcPr>
            <w:tcW w:w="1800" w:type="dxa"/>
            <w:noWrap w:val="0"/>
            <w:vAlign w:val="center"/>
          </w:tcPr>
          <w:p>
            <w:pPr>
              <w:spacing w:line="380" w:lineRule="exact"/>
              <w:jc w:val="center"/>
              <w:rPr>
                <w:rFonts w:hint="eastAsia" w:ascii="新宋体" w:hAnsi="新宋体" w:eastAsia="新宋体"/>
                <w:b/>
                <w:bCs/>
                <w:color w:val="auto"/>
                <w:sz w:val="22"/>
                <w:szCs w:val="22"/>
              </w:rPr>
            </w:pPr>
          </w:p>
        </w:tc>
        <w:tc>
          <w:tcPr>
            <w:tcW w:w="1260" w:type="dxa"/>
            <w:noWrap w:val="0"/>
            <w:vAlign w:val="center"/>
          </w:tcPr>
          <w:p>
            <w:pPr>
              <w:spacing w:line="380" w:lineRule="exact"/>
              <w:jc w:val="center"/>
              <w:rPr>
                <w:rFonts w:hint="eastAsia" w:ascii="新宋体" w:hAnsi="新宋体" w:eastAsia="新宋体"/>
                <w:b/>
                <w:bCs/>
                <w:color w:val="auto"/>
                <w:sz w:val="22"/>
                <w:szCs w:val="22"/>
              </w:rPr>
            </w:pPr>
          </w:p>
        </w:tc>
        <w:tc>
          <w:tcPr>
            <w:tcW w:w="1440" w:type="dxa"/>
            <w:noWrap w:val="0"/>
            <w:vAlign w:val="center"/>
          </w:tcPr>
          <w:p>
            <w:pPr>
              <w:spacing w:line="380" w:lineRule="exact"/>
              <w:jc w:val="center"/>
              <w:rPr>
                <w:rFonts w:hint="eastAsia" w:ascii="新宋体" w:hAnsi="新宋体" w:eastAsia="新宋体"/>
                <w:b/>
                <w:bCs/>
                <w:color w:val="auto"/>
                <w:sz w:val="22"/>
                <w:szCs w:val="22"/>
              </w:rPr>
            </w:pPr>
          </w:p>
        </w:tc>
        <w:tc>
          <w:tcPr>
            <w:tcW w:w="1260" w:type="dxa"/>
            <w:noWrap w:val="0"/>
            <w:vAlign w:val="center"/>
          </w:tcPr>
          <w:p>
            <w:pPr>
              <w:spacing w:line="380" w:lineRule="exact"/>
              <w:jc w:val="center"/>
              <w:rPr>
                <w:rFonts w:hint="eastAsia" w:ascii="新宋体" w:hAnsi="新宋体" w:eastAsia="新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0" w:type="dxa"/>
            <w:noWrap w:val="0"/>
            <w:vAlign w:val="center"/>
          </w:tcPr>
          <w:p>
            <w:pPr>
              <w:spacing w:line="380" w:lineRule="exact"/>
              <w:jc w:val="center"/>
              <w:rPr>
                <w:rFonts w:hint="eastAsia" w:ascii="新宋体" w:hAnsi="新宋体" w:eastAsia="新宋体"/>
                <w:b/>
                <w:bCs/>
                <w:color w:val="auto"/>
                <w:sz w:val="22"/>
                <w:szCs w:val="22"/>
              </w:rPr>
            </w:pPr>
          </w:p>
        </w:tc>
        <w:tc>
          <w:tcPr>
            <w:tcW w:w="2700" w:type="dxa"/>
            <w:noWrap w:val="0"/>
            <w:vAlign w:val="center"/>
          </w:tcPr>
          <w:p>
            <w:pPr>
              <w:spacing w:line="380" w:lineRule="exact"/>
              <w:jc w:val="center"/>
              <w:rPr>
                <w:rFonts w:hint="eastAsia" w:ascii="新宋体" w:hAnsi="新宋体" w:eastAsia="新宋体"/>
                <w:b/>
                <w:bCs/>
                <w:color w:val="auto"/>
                <w:sz w:val="22"/>
                <w:szCs w:val="22"/>
              </w:rPr>
            </w:pPr>
          </w:p>
        </w:tc>
        <w:tc>
          <w:tcPr>
            <w:tcW w:w="1800" w:type="dxa"/>
            <w:noWrap w:val="0"/>
            <w:vAlign w:val="center"/>
          </w:tcPr>
          <w:p>
            <w:pPr>
              <w:spacing w:line="380" w:lineRule="exact"/>
              <w:jc w:val="center"/>
              <w:rPr>
                <w:rFonts w:hint="eastAsia" w:ascii="新宋体" w:hAnsi="新宋体" w:eastAsia="新宋体"/>
                <w:b/>
                <w:bCs/>
                <w:color w:val="auto"/>
                <w:sz w:val="22"/>
                <w:szCs w:val="22"/>
              </w:rPr>
            </w:pPr>
          </w:p>
        </w:tc>
        <w:tc>
          <w:tcPr>
            <w:tcW w:w="1260" w:type="dxa"/>
            <w:noWrap w:val="0"/>
            <w:vAlign w:val="center"/>
          </w:tcPr>
          <w:p>
            <w:pPr>
              <w:spacing w:line="380" w:lineRule="exact"/>
              <w:jc w:val="center"/>
              <w:rPr>
                <w:rFonts w:hint="eastAsia" w:ascii="新宋体" w:hAnsi="新宋体" w:eastAsia="新宋体"/>
                <w:b/>
                <w:bCs/>
                <w:color w:val="auto"/>
                <w:sz w:val="22"/>
                <w:szCs w:val="22"/>
              </w:rPr>
            </w:pPr>
          </w:p>
        </w:tc>
        <w:tc>
          <w:tcPr>
            <w:tcW w:w="1440" w:type="dxa"/>
            <w:noWrap w:val="0"/>
            <w:vAlign w:val="center"/>
          </w:tcPr>
          <w:p>
            <w:pPr>
              <w:spacing w:line="380" w:lineRule="exact"/>
              <w:jc w:val="center"/>
              <w:rPr>
                <w:rFonts w:hint="eastAsia" w:ascii="新宋体" w:hAnsi="新宋体" w:eastAsia="新宋体"/>
                <w:b/>
                <w:bCs/>
                <w:color w:val="auto"/>
                <w:sz w:val="22"/>
                <w:szCs w:val="22"/>
              </w:rPr>
            </w:pPr>
          </w:p>
        </w:tc>
        <w:tc>
          <w:tcPr>
            <w:tcW w:w="1260" w:type="dxa"/>
            <w:noWrap w:val="0"/>
            <w:vAlign w:val="center"/>
          </w:tcPr>
          <w:p>
            <w:pPr>
              <w:spacing w:line="380" w:lineRule="exact"/>
              <w:jc w:val="center"/>
              <w:rPr>
                <w:rFonts w:hint="eastAsia" w:ascii="新宋体" w:hAnsi="新宋体" w:eastAsia="新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0" w:type="dxa"/>
            <w:noWrap w:val="0"/>
            <w:vAlign w:val="center"/>
          </w:tcPr>
          <w:p>
            <w:pPr>
              <w:spacing w:line="380" w:lineRule="exact"/>
              <w:jc w:val="center"/>
              <w:rPr>
                <w:rFonts w:hint="eastAsia" w:ascii="新宋体" w:hAnsi="新宋体" w:eastAsia="新宋体"/>
                <w:b/>
                <w:bCs/>
                <w:color w:val="auto"/>
                <w:sz w:val="22"/>
                <w:szCs w:val="22"/>
              </w:rPr>
            </w:pPr>
          </w:p>
        </w:tc>
        <w:tc>
          <w:tcPr>
            <w:tcW w:w="2700" w:type="dxa"/>
            <w:noWrap w:val="0"/>
            <w:vAlign w:val="center"/>
          </w:tcPr>
          <w:p>
            <w:pPr>
              <w:spacing w:line="380" w:lineRule="exact"/>
              <w:jc w:val="center"/>
              <w:rPr>
                <w:rFonts w:hint="eastAsia" w:ascii="新宋体" w:hAnsi="新宋体" w:eastAsia="新宋体"/>
                <w:b/>
                <w:bCs/>
                <w:color w:val="auto"/>
                <w:sz w:val="22"/>
                <w:szCs w:val="22"/>
              </w:rPr>
            </w:pPr>
          </w:p>
        </w:tc>
        <w:tc>
          <w:tcPr>
            <w:tcW w:w="1800" w:type="dxa"/>
            <w:noWrap w:val="0"/>
            <w:vAlign w:val="center"/>
          </w:tcPr>
          <w:p>
            <w:pPr>
              <w:spacing w:line="380" w:lineRule="exact"/>
              <w:jc w:val="center"/>
              <w:rPr>
                <w:rFonts w:hint="eastAsia" w:ascii="新宋体" w:hAnsi="新宋体" w:eastAsia="新宋体"/>
                <w:b/>
                <w:bCs/>
                <w:color w:val="auto"/>
                <w:sz w:val="22"/>
                <w:szCs w:val="22"/>
              </w:rPr>
            </w:pPr>
          </w:p>
        </w:tc>
        <w:tc>
          <w:tcPr>
            <w:tcW w:w="1260" w:type="dxa"/>
            <w:noWrap w:val="0"/>
            <w:vAlign w:val="center"/>
          </w:tcPr>
          <w:p>
            <w:pPr>
              <w:spacing w:line="380" w:lineRule="exact"/>
              <w:jc w:val="center"/>
              <w:rPr>
                <w:rFonts w:hint="eastAsia" w:ascii="新宋体" w:hAnsi="新宋体" w:eastAsia="新宋体"/>
                <w:b/>
                <w:bCs/>
                <w:color w:val="auto"/>
                <w:sz w:val="22"/>
                <w:szCs w:val="22"/>
              </w:rPr>
            </w:pPr>
          </w:p>
        </w:tc>
        <w:tc>
          <w:tcPr>
            <w:tcW w:w="1440" w:type="dxa"/>
            <w:noWrap w:val="0"/>
            <w:vAlign w:val="center"/>
          </w:tcPr>
          <w:p>
            <w:pPr>
              <w:spacing w:line="380" w:lineRule="exact"/>
              <w:jc w:val="center"/>
              <w:rPr>
                <w:rFonts w:hint="eastAsia" w:ascii="新宋体" w:hAnsi="新宋体" w:eastAsia="新宋体"/>
                <w:b/>
                <w:bCs/>
                <w:color w:val="auto"/>
                <w:sz w:val="22"/>
                <w:szCs w:val="22"/>
              </w:rPr>
            </w:pPr>
          </w:p>
        </w:tc>
        <w:tc>
          <w:tcPr>
            <w:tcW w:w="1260" w:type="dxa"/>
            <w:noWrap w:val="0"/>
            <w:vAlign w:val="center"/>
          </w:tcPr>
          <w:p>
            <w:pPr>
              <w:spacing w:line="380" w:lineRule="exact"/>
              <w:jc w:val="center"/>
              <w:rPr>
                <w:rFonts w:hint="eastAsia" w:ascii="新宋体" w:hAnsi="新宋体" w:eastAsia="新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0" w:type="dxa"/>
            <w:noWrap w:val="0"/>
            <w:vAlign w:val="center"/>
          </w:tcPr>
          <w:p>
            <w:pPr>
              <w:spacing w:line="380" w:lineRule="exact"/>
              <w:jc w:val="center"/>
              <w:rPr>
                <w:rFonts w:hint="eastAsia" w:ascii="新宋体" w:hAnsi="新宋体" w:eastAsia="新宋体"/>
                <w:b/>
                <w:bCs/>
                <w:color w:val="auto"/>
                <w:sz w:val="22"/>
                <w:szCs w:val="22"/>
              </w:rPr>
            </w:pPr>
          </w:p>
        </w:tc>
        <w:tc>
          <w:tcPr>
            <w:tcW w:w="2700" w:type="dxa"/>
            <w:noWrap w:val="0"/>
            <w:vAlign w:val="center"/>
          </w:tcPr>
          <w:p>
            <w:pPr>
              <w:spacing w:line="380" w:lineRule="exact"/>
              <w:jc w:val="center"/>
              <w:rPr>
                <w:rFonts w:hint="eastAsia" w:ascii="新宋体" w:hAnsi="新宋体" w:eastAsia="新宋体"/>
                <w:b/>
                <w:bCs/>
                <w:color w:val="auto"/>
                <w:sz w:val="22"/>
                <w:szCs w:val="22"/>
              </w:rPr>
            </w:pPr>
          </w:p>
        </w:tc>
        <w:tc>
          <w:tcPr>
            <w:tcW w:w="1800" w:type="dxa"/>
            <w:noWrap w:val="0"/>
            <w:vAlign w:val="center"/>
          </w:tcPr>
          <w:p>
            <w:pPr>
              <w:spacing w:line="380" w:lineRule="exact"/>
              <w:jc w:val="center"/>
              <w:rPr>
                <w:rFonts w:hint="eastAsia" w:ascii="新宋体" w:hAnsi="新宋体" w:eastAsia="新宋体"/>
                <w:b/>
                <w:bCs/>
                <w:color w:val="auto"/>
                <w:sz w:val="22"/>
                <w:szCs w:val="22"/>
              </w:rPr>
            </w:pPr>
          </w:p>
        </w:tc>
        <w:tc>
          <w:tcPr>
            <w:tcW w:w="1260" w:type="dxa"/>
            <w:noWrap w:val="0"/>
            <w:vAlign w:val="center"/>
          </w:tcPr>
          <w:p>
            <w:pPr>
              <w:spacing w:line="380" w:lineRule="exact"/>
              <w:jc w:val="center"/>
              <w:rPr>
                <w:rFonts w:hint="eastAsia" w:ascii="新宋体" w:hAnsi="新宋体" w:eastAsia="新宋体"/>
                <w:b/>
                <w:bCs/>
                <w:color w:val="auto"/>
                <w:sz w:val="22"/>
                <w:szCs w:val="22"/>
              </w:rPr>
            </w:pPr>
          </w:p>
        </w:tc>
        <w:tc>
          <w:tcPr>
            <w:tcW w:w="1440" w:type="dxa"/>
            <w:noWrap w:val="0"/>
            <w:vAlign w:val="center"/>
          </w:tcPr>
          <w:p>
            <w:pPr>
              <w:spacing w:line="380" w:lineRule="exact"/>
              <w:jc w:val="center"/>
              <w:rPr>
                <w:rFonts w:hint="eastAsia" w:ascii="新宋体" w:hAnsi="新宋体" w:eastAsia="新宋体"/>
                <w:b/>
                <w:bCs/>
                <w:color w:val="auto"/>
                <w:sz w:val="22"/>
                <w:szCs w:val="22"/>
              </w:rPr>
            </w:pPr>
          </w:p>
        </w:tc>
        <w:tc>
          <w:tcPr>
            <w:tcW w:w="1260" w:type="dxa"/>
            <w:noWrap w:val="0"/>
            <w:vAlign w:val="center"/>
          </w:tcPr>
          <w:p>
            <w:pPr>
              <w:spacing w:line="380" w:lineRule="exact"/>
              <w:jc w:val="center"/>
              <w:rPr>
                <w:rFonts w:hint="eastAsia" w:ascii="新宋体" w:hAnsi="新宋体" w:eastAsia="新宋体"/>
                <w:b/>
                <w:bCs/>
                <w:color w:val="auto"/>
                <w:sz w:val="22"/>
                <w:szCs w:val="22"/>
              </w:rPr>
            </w:pPr>
          </w:p>
        </w:tc>
      </w:tr>
    </w:tbl>
    <w:p>
      <w:pPr>
        <w:spacing w:line="460" w:lineRule="exact"/>
        <w:ind w:left="758" w:hanging="758" w:hangingChars="343"/>
        <w:rPr>
          <w:rFonts w:hint="eastAsia" w:ascii="新宋体" w:hAnsi="新宋体" w:eastAsia="新宋体"/>
          <w:b/>
          <w:color w:val="auto"/>
          <w:sz w:val="22"/>
          <w:szCs w:val="22"/>
        </w:rPr>
      </w:pPr>
      <w:r>
        <w:rPr>
          <w:rFonts w:hint="eastAsia" w:ascii="新宋体" w:hAnsi="新宋体" w:eastAsia="新宋体"/>
          <w:b/>
          <w:bCs/>
          <w:color w:val="auto"/>
          <w:sz w:val="22"/>
          <w:szCs w:val="22"/>
        </w:rPr>
        <w:t xml:space="preserve">注： </w:t>
      </w:r>
      <w:r>
        <w:rPr>
          <w:rFonts w:hint="eastAsia" w:ascii="新宋体" w:hAnsi="新宋体" w:eastAsia="新宋体"/>
          <w:b/>
          <w:color w:val="auto"/>
          <w:sz w:val="22"/>
          <w:szCs w:val="22"/>
        </w:rPr>
        <w:t>1.根据评分细则要求提供相关证明材料（扫描件加盖公章）。</w:t>
      </w:r>
    </w:p>
    <w:p>
      <w:pPr>
        <w:spacing w:line="460" w:lineRule="exact"/>
        <w:ind w:left="747" w:leftChars="261" w:hanging="199" w:hangingChars="90"/>
        <w:rPr>
          <w:rFonts w:hint="eastAsia" w:ascii="新宋体" w:hAnsi="新宋体" w:eastAsia="新宋体"/>
          <w:b/>
          <w:color w:val="auto"/>
          <w:sz w:val="22"/>
          <w:szCs w:val="22"/>
        </w:rPr>
      </w:pPr>
      <w:r>
        <w:rPr>
          <w:rFonts w:hint="eastAsia" w:ascii="新宋体" w:hAnsi="新宋体" w:eastAsia="新宋体"/>
          <w:b/>
          <w:color w:val="auto"/>
          <w:sz w:val="22"/>
          <w:szCs w:val="22"/>
        </w:rPr>
        <w:t>2.投标人不按此要求填写此项内容或未提供业绩证明将视为无业绩。</w:t>
      </w:r>
    </w:p>
    <w:p>
      <w:pPr>
        <w:spacing w:line="460" w:lineRule="exact"/>
        <w:ind w:left="747" w:leftChars="261" w:hanging="199" w:hangingChars="90"/>
        <w:rPr>
          <w:rFonts w:hint="eastAsia" w:ascii="新宋体" w:hAnsi="新宋体" w:eastAsia="新宋体"/>
          <w:b/>
          <w:color w:val="auto"/>
          <w:sz w:val="22"/>
          <w:szCs w:val="22"/>
        </w:rPr>
      </w:pPr>
      <w:r>
        <w:rPr>
          <w:rFonts w:hint="eastAsia" w:ascii="新宋体" w:hAnsi="新宋体" w:eastAsia="新宋体"/>
          <w:b/>
          <w:color w:val="auto"/>
          <w:sz w:val="22"/>
          <w:szCs w:val="22"/>
        </w:rPr>
        <w:t>3.投标人可按此表格式复制。</w:t>
      </w:r>
    </w:p>
    <w:p>
      <w:pPr>
        <w:adjustRightInd w:val="0"/>
        <w:spacing w:line="360" w:lineRule="auto"/>
        <w:jc w:val="left"/>
        <w:rPr>
          <w:rFonts w:hint="eastAsia" w:ascii="宋体" w:hAnsi="宋体" w:cs="宋体"/>
          <w:color w:val="auto"/>
          <w:sz w:val="22"/>
          <w:szCs w:val="22"/>
        </w:rPr>
      </w:pPr>
    </w:p>
    <w:p>
      <w:pPr>
        <w:adjustRightInd w:val="0"/>
        <w:spacing w:line="360" w:lineRule="auto"/>
        <w:jc w:val="left"/>
        <w:rPr>
          <w:rFonts w:hint="eastAsia" w:ascii="宋体" w:hAnsi="宋体" w:cs="宋体"/>
          <w:color w:val="auto"/>
          <w:sz w:val="22"/>
          <w:szCs w:val="22"/>
        </w:rPr>
      </w:pPr>
    </w:p>
    <w:p>
      <w:pPr>
        <w:adjustRightInd w:val="0"/>
        <w:spacing w:line="360" w:lineRule="auto"/>
        <w:jc w:val="left"/>
        <w:rPr>
          <w:rFonts w:hint="eastAsia" w:ascii="宋体" w:hAnsi="宋体" w:cs="宋体"/>
          <w:color w:val="auto"/>
          <w:sz w:val="22"/>
          <w:szCs w:val="22"/>
        </w:rPr>
      </w:pPr>
      <w:r>
        <w:rPr>
          <w:rFonts w:hint="eastAsia" w:ascii="宋体" w:hAnsi="宋体" w:cs="宋体"/>
          <w:color w:val="auto"/>
          <w:sz w:val="22"/>
          <w:szCs w:val="22"/>
        </w:rPr>
        <w:t>磋商响应供应商(盖章)：</w:t>
      </w:r>
    </w:p>
    <w:p>
      <w:pPr>
        <w:adjustRightInd w:val="0"/>
        <w:spacing w:line="360" w:lineRule="auto"/>
        <w:jc w:val="left"/>
        <w:rPr>
          <w:rFonts w:hint="eastAsia" w:ascii="宋体" w:hAnsi="宋体" w:cs="宋体"/>
          <w:color w:val="auto"/>
          <w:sz w:val="22"/>
          <w:szCs w:val="22"/>
        </w:rPr>
      </w:pPr>
      <w:r>
        <w:rPr>
          <w:rFonts w:hint="eastAsia" w:ascii="宋体" w:hAnsi="宋体" w:cs="宋体"/>
          <w:color w:val="auto"/>
          <w:sz w:val="22"/>
          <w:szCs w:val="22"/>
        </w:rPr>
        <w:t>日期：</w:t>
      </w:r>
    </w:p>
    <w:p>
      <w:pPr>
        <w:spacing w:line="380" w:lineRule="exact"/>
        <w:jc w:val="center"/>
        <w:rPr>
          <w:rFonts w:hint="eastAsia" w:ascii="宋体" w:hAnsi="宋体" w:cs="新宋体"/>
          <w:b/>
          <w:bCs/>
          <w:color w:val="auto"/>
          <w:sz w:val="28"/>
          <w:szCs w:val="28"/>
        </w:rPr>
      </w:pPr>
      <w:r>
        <w:rPr>
          <w:rFonts w:ascii="宋体" w:hAnsi="宋体" w:cs="新宋体"/>
          <w:b/>
          <w:bCs/>
          <w:color w:val="auto"/>
          <w:sz w:val="28"/>
          <w:szCs w:val="28"/>
        </w:rPr>
        <w:br w:type="page"/>
      </w:r>
      <w:r>
        <w:rPr>
          <w:rFonts w:hint="eastAsia" w:ascii="宋体" w:hAnsi="宋体"/>
          <w:b/>
          <w:color w:val="auto"/>
          <w:sz w:val="29"/>
        </w:rPr>
        <w:t>本项目人员配置情况</w:t>
      </w:r>
    </w:p>
    <w:p>
      <w:pPr>
        <w:pStyle w:val="10"/>
        <w:spacing w:line="400" w:lineRule="atLeast"/>
        <w:ind w:left="17" w:hanging="17" w:hangingChars="6"/>
        <w:jc w:val="center"/>
        <w:rPr>
          <w:rFonts w:hint="eastAsia" w:hAnsi="宋体" w:cs="新宋体"/>
          <w:b/>
          <w:color w:val="auto"/>
          <w:sz w:val="28"/>
        </w:rPr>
      </w:pPr>
      <w:r>
        <w:rPr>
          <w:rFonts w:hint="eastAsia" w:hAnsi="宋体" w:cs="新宋体"/>
          <w:b/>
          <w:color w:val="auto"/>
          <w:sz w:val="28"/>
        </w:rPr>
        <w:t>（1）项目负责人简历表</w:t>
      </w:r>
    </w:p>
    <w:p>
      <w:pPr>
        <w:pStyle w:val="10"/>
        <w:spacing w:line="400" w:lineRule="atLeast"/>
        <w:ind w:left="663" w:hanging="663" w:hangingChars="300"/>
        <w:rPr>
          <w:rFonts w:hint="eastAsia" w:hAnsi="宋体" w:cs="新宋体"/>
          <w:b/>
          <w:color w:val="auto"/>
          <w:sz w:val="22"/>
        </w:rPr>
      </w:pPr>
      <w:r>
        <w:rPr>
          <w:rFonts w:hint="eastAsia" w:hAnsi="宋体" w:cs="新宋体"/>
          <w:b/>
          <w:color w:val="auto"/>
          <w:sz w:val="22"/>
        </w:rPr>
        <w:t>项目名称：                                            项目编号：</w:t>
      </w:r>
    </w:p>
    <w:tbl>
      <w:tblPr>
        <w:tblStyle w:val="1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36"/>
        <w:gridCol w:w="1632"/>
        <w:gridCol w:w="1744"/>
        <w:gridCol w:w="1561"/>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1604" w:type="dxa"/>
            <w:tcBorders>
              <w:top w:val="single" w:color="auto" w:sz="12" w:space="0"/>
              <w:left w:val="single" w:color="auto" w:sz="12" w:space="0"/>
              <w:bottom w:val="single" w:color="auto" w:sz="6" w:space="0"/>
              <w:right w:val="single" w:color="auto" w:sz="6" w:space="0"/>
            </w:tcBorders>
            <w:noWrap w:val="0"/>
            <w:vAlign w:val="center"/>
          </w:tcPr>
          <w:p>
            <w:pPr>
              <w:pStyle w:val="10"/>
              <w:spacing w:line="400" w:lineRule="atLeast"/>
              <w:ind w:left="660" w:hanging="660" w:hangingChars="300"/>
              <w:jc w:val="center"/>
              <w:rPr>
                <w:rFonts w:hint="eastAsia" w:hAnsi="宋体"/>
                <w:color w:val="auto"/>
                <w:sz w:val="22"/>
              </w:rPr>
            </w:pPr>
            <w:r>
              <w:rPr>
                <w:rFonts w:hint="eastAsia" w:hAnsi="宋体"/>
                <w:color w:val="auto"/>
                <w:sz w:val="22"/>
              </w:rPr>
              <w:t>姓 名</w:t>
            </w:r>
          </w:p>
        </w:tc>
        <w:tc>
          <w:tcPr>
            <w:tcW w:w="1636" w:type="dxa"/>
            <w:tcBorders>
              <w:top w:val="single" w:color="auto" w:sz="12" w:space="0"/>
              <w:left w:val="single" w:color="auto" w:sz="6" w:space="0"/>
              <w:bottom w:val="single" w:color="auto" w:sz="6" w:space="0"/>
              <w:right w:val="single" w:color="auto" w:sz="6" w:space="0"/>
            </w:tcBorders>
            <w:noWrap w:val="0"/>
            <w:vAlign w:val="center"/>
          </w:tcPr>
          <w:p>
            <w:pPr>
              <w:pStyle w:val="10"/>
              <w:spacing w:line="400" w:lineRule="atLeast"/>
              <w:ind w:left="660" w:hanging="660" w:hangingChars="300"/>
              <w:jc w:val="center"/>
              <w:rPr>
                <w:rFonts w:hint="eastAsia" w:hAnsi="宋体"/>
                <w:color w:val="auto"/>
                <w:sz w:val="22"/>
              </w:rPr>
            </w:pPr>
          </w:p>
        </w:tc>
        <w:tc>
          <w:tcPr>
            <w:tcW w:w="1632" w:type="dxa"/>
            <w:tcBorders>
              <w:top w:val="single" w:color="auto" w:sz="12" w:space="0"/>
              <w:left w:val="single" w:color="auto" w:sz="6" w:space="0"/>
              <w:bottom w:val="single" w:color="auto" w:sz="6" w:space="0"/>
              <w:right w:val="single" w:color="auto" w:sz="6" w:space="0"/>
            </w:tcBorders>
            <w:noWrap w:val="0"/>
            <w:vAlign w:val="center"/>
          </w:tcPr>
          <w:p>
            <w:pPr>
              <w:pStyle w:val="10"/>
              <w:spacing w:line="400" w:lineRule="atLeast"/>
              <w:ind w:left="660" w:hanging="660" w:hangingChars="300"/>
              <w:jc w:val="center"/>
              <w:rPr>
                <w:rFonts w:hint="eastAsia" w:hAnsi="宋体"/>
                <w:color w:val="auto"/>
                <w:sz w:val="22"/>
              </w:rPr>
            </w:pPr>
            <w:r>
              <w:rPr>
                <w:rFonts w:hint="eastAsia" w:hAnsi="宋体"/>
                <w:color w:val="auto"/>
                <w:sz w:val="22"/>
              </w:rPr>
              <w:t>性 别</w:t>
            </w:r>
          </w:p>
        </w:tc>
        <w:tc>
          <w:tcPr>
            <w:tcW w:w="1744" w:type="dxa"/>
            <w:tcBorders>
              <w:top w:val="single" w:color="auto" w:sz="12" w:space="0"/>
              <w:left w:val="single" w:color="auto" w:sz="6" w:space="0"/>
              <w:bottom w:val="single" w:color="auto" w:sz="6" w:space="0"/>
              <w:right w:val="single" w:color="auto" w:sz="6" w:space="0"/>
            </w:tcBorders>
            <w:noWrap w:val="0"/>
            <w:vAlign w:val="center"/>
          </w:tcPr>
          <w:p>
            <w:pPr>
              <w:pStyle w:val="10"/>
              <w:spacing w:line="400" w:lineRule="atLeast"/>
              <w:ind w:left="660" w:hanging="660" w:hangingChars="300"/>
              <w:jc w:val="center"/>
              <w:rPr>
                <w:rFonts w:hint="eastAsia" w:hAnsi="宋体"/>
                <w:color w:val="auto"/>
                <w:sz w:val="22"/>
              </w:rPr>
            </w:pPr>
          </w:p>
        </w:tc>
        <w:tc>
          <w:tcPr>
            <w:tcW w:w="1561" w:type="dxa"/>
            <w:tcBorders>
              <w:top w:val="single" w:color="auto" w:sz="12" w:space="0"/>
              <w:left w:val="single" w:color="auto" w:sz="6" w:space="0"/>
              <w:bottom w:val="single" w:color="auto" w:sz="6" w:space="0"/>
              <w:right w:val="single" w:color="auto" w:sz="6" w:space="0"/>
            </w:tcBorders>
            <w:noWrap w:val="0"/>
            <w:vAlign w:val="center"/>
          </w:tcPr>
          <w:p>
            <w:pPr>
              <w:pStyle w:val="10"/>
              <w:spacing w:line="400" w:lineRule="atLeast"/>
              <w:ind w:left="660" w:hanging="660" w:hangingChars="300"/>
              <w:jc w:val="center"/>
              <w:rPr>
                <w:rFonts w:hint="eastAsia" w:hAnsi="宋体"/>
                <w:color w:val="auto"/>
                <w:sz w:val="22"/>
              </w:rPr>
            </w:pPr>
            <w:r>
              <w:rPr>
                <w:rFonts w:hint="eastAsia" w:hAnsi="宋体"/>
                <w:color w:val="auto"/>
                <w:sz w:val="22"/>
              </w:rPr>
              <w:t>年 龄</w:t>
            </w:r>
          </w:p>
        </w:tc>
        <w:tc>
          <w:tcPr>
            <w:tcW w:w="1677" w:type="dxa"/>
            <w:tcBorders>
              <w:top w:val="single" w:color="auto" w:sz="12" w:space="0"/>
              <w:left w:val="single" w:color="auto" w:sz="6" w:space="0"/>
              <w:bottom w:val="single" w:color="auto" w:sz="6" w:space="0"/>
              <w:right w:val="single" w:color="auto" w:sz="12" w:space="0"/>
            </w:tcBorders>
            <w:noWrap w:val="0"/>
            <w:vAlign w:val="center"/>
          </w:tcPr>
          <w:p>
            <w:pPr>
              <w:pStyle w:val="10"/>
              <w:spacing w:line="400" w:lineRule="atLeast"/>
              <w:ind w:left="660" w:hanging="660" w:hangingChars="300"/>
              <w:jc w:val="center"/>
              <w:rPr>
                <w:rFonts w:hint="eastAsia"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1604" w:type="dxa"/>
            <w:tcBorders>
              <w:top w:val="single" w:color="auto" w:sz="6" w:space="0"/>
              <w:left w:val="single" w:color="auto" w:sz="12" w:space="0"/>
              <w:bottom w:val="single" w:color="auto" w:sz="6" w:space="0"/>
              <w:right w:val="single" w:color="auto" w:sz="6" w:space="0"/>
            </w:tcBorders>
            <w:noWrap w:val="0"/>
            <w:vAlign w:val="center"/>
          </w:tcPr>
          <w:p>
            <w:pPr>
              <w:pStyle w:val="10"/>
              <w:spacing w:line="400" w:lineRule="atLeast"/>
              <w:ind w:left="660" w:hanging="660" w:hangingChars="300"/>
              <w:jc w:val="center"/>
              <w:rPr>
                <w:rFonts w:hint="eastAsia" w:hAnsi="宋体"/>
                <w:color w:val="auto"/>
                <w:sz w:val="22"/>
              </w:rPr>
            </w:pPr>
            <w:r>
              <w:rPr>
                <w:rFonts w:hint="eastAsia" w:hAnsi="宋体"/>
                <w:color w:val="auto"/>
                <w:sz w:val="22"/>
              </w:rPr>
              <w:t>学 历</w:t>
            </w:r>
          </w:p>
        </w:tc>
        <w:tc>
          <w:tcPr>
            <w:tcW w:w="1636" w:type="dxa"/>
            <w:tcBorders>
              <w:top w:val="single" w:color="auto" w:sz="6" w:space="0"/>
              <w:left w:val="single" w:color="auto" w:sz="6" w:space="0"/>
              <w:bottom w:val="single" w:color="auto" w:sz="6" w:space="0"/>
              <w:right w:val="single" w:color="auto" w:sz="6" w:space="0"/>
            </w:tcBorders>
            <w:noWrap w:val="0"/>
            <w:vAlign w:val="center"/>
          </w:tcPr>
          <w:p>
            <w:pPr>
              <w:pStyle w:val="10"/>
              <w:spacing w:line="400" w:lineRule="atLeast"/>
              <w:ind w:left="660" w:hanging="660" w:hangingChars="300"/>
              <w:jc w:val="center"/>
              <w:rPr>
                <w:rFonts w:hint="eastAsia" w:hAnsi="宋体"/>
                <w:color w:val="auto"/>
                <w:sz w:val="22"/>
              </w:rPr>
            </w:pPr>
          </w:p>
        </w:tc>
        <w:tc>
          <w:tcPr>
            <w:tcW w:w="1632" w:type="dxa"/>
            <w:tcBorders>
              <w:top w:val="single" w:color="auto" w:sz="6" w:space="0"/>
              <w:left w:val="single" w:color="auto" w:sz="6" w:space="0"/>
              <w:bottom w:val="single" w:color="auto" w:sz="6" w:space="0"/>
              <w:right w:val="single" w:color="auto" w:sz="6" w:space="0"/>
            </w:tcBorders>
            <w:noWrap w:val="0"/>
            <w:vAlign w:val="center"/>
          </w:tcPr>
          <w:p>
            <w:pPr>
              <w:pStyle w:val="10"/>
              <w:spacing w:line="400" w:lineRule="atLeast"/>
              <w:ind w:left="660" w:hanging="660" w:hangingChars="300"/>
              <w:jc w:val="center"/>
              <w:rPr>
                <w:rFonts w:hint="eastAsia" w:hAnsi="宋体"/>
                <w:color w:val="auto"/>
                <w:sz w:val="22"/>
              </w:rPr>
            </w:pPr>
            <w:r>
              <w:rPr>
                <w:rFonts w:hint="eastAsia" w:hAnsi="宋体"/>
                <w:color w:val="auto"/>
                <w:sz w:val="22"/>
              </w:rPr>
              <w:t>职 称</w:t>
            </w:r>
          </w:p>
        </w:tc>
        <w:tc>
          <w:tcPr>
            <w:tcW w:w="1744" w:type="dxa"/>
            <w:tcBorders>
              <w:top w:val="single" w:color="auto" w:sz="6" w:space="0"/>
              <w:left w:val="single" w:color="auto" w:sz="6" w:space="0"/>
              <w:bottom w:val="single" w:color="auto" w:sz="6" w:space="0"/>
              <w:right w:val="single" w:color="auto" w:sz="6" w:space="0"/>
            </w:tcBorders>
            <w:noWrap w:val="0"/>
            <w:vAlign w:val="center"/>
          </w:tcPr>
          <w:p>
            <w:pPr>
              <w:pStyle w:val="10"/>
              <w:spacing w:line="400" w:lineRule="atLeast"/>
              <w:ind w:left="660" w:hanging="660" w:hangingChars="300"/>
              <w:jc w:val="center"/>
              <w:rPr>
                <w:rFonts w:hint="eastAsia" w:hAnsi="宋体"/>
                <w:color w:val="auto"/>
                <w:sz w:val="22"/>
              </w:rPr>
            </w:pPr>
          </w:p>
        </w:tc>
        <w:tc>
          <w:tcPr>
            <w:tcW w:w="1561" w:type="dxa"/>
            <w:tcBorders>
              <w:top w:val="single" w:color="auto" w:sz="6" w:space="0"/>
              <w:left w:val="single" w:color="auto" w:sz="6" w:space="0"/>
              <w:bottom w:val="single" w:color="auto" w:sz="6" w:space="0"/>
              <w:right w:val="single" w:color="auto" w:sz="6" w:space="0"/>
            </w:tcBorders>
            <w:noWrap w:val="0"/>
            <w:vAlign w:val="center"/>
          </w:tcPr>
          <w:p>
            <w:pPr>
              <w:pStyle w:val="10"/>
              <w:spacing w:line="400" w:lineRule="atLeast"/>
              <w:ind w:left="660" w:hanging="660" w:hangingChars="300"/>
              <w:jc w:val="center"/>
              <w:rPr>
                <w:rFonts w:hint="eastAsia" w:hAnsi="宋体"/>
                <w:color w:val="auto"/>
                <w:sz w:val="22"/>
              </w:rPr>
            </w:pPr>
            <w:r>
              <w:rPr>
                <w:rFonts w:hint="eastAsia" w:hAnsi="宋体"/>
                <w:color w:val="auto"/>
                <w:sz w:val="22"/>
              </w:rPr>
              <w:t>职 务</w:t>
            </w:r>
          </w:p>
        </w:tc>
        <w:tc>
          <w:tcPr>
            <w:tcW w:w="1677" w:type="dxa"/>
            <w:tcBorders>
              <w:top w:val="single" w:color="auto" w:sz="6" w:space="0"/>
              <w:left w:val="single" w:color="auto" w:sz="6" w:space="0"/>
              <w:bottom w:val="single" w:color="auto" w:sz="6" w:space="0"/>
              <w:right w:val="single" w:color="auto" w:sz="12" w:space="0"/>
            </w:tcBorders>
            <w:noWrap w:val="0"/>
            <w:vAlign w:val="center"/>
          </w:tcPr>
          <w:p>
            <w:pPr>
              <w:pStyle w:val="10"/>
              <w:spacing w:line="400" w:lineRule="atLeast"/>
              <w:ind w:left="660" w:hanging="660" w:hangingChars="300"/>
              <w:jc w:val="center"/>
              <w:rPr>
                <w:rFonts w:hint="eastAsia"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1604" w:type="dxa"/>
            <w:tcBorders>
              <w:top w:val="single" w:color="auto" w:sz="6" w:space="0"/>
              <w:left w:val="single" w:color="auto" w:sz="12" w:space="0"/>
              <w:bottom w:val="single" w:color="auto" w:sz="6" w:space="0"/>
              <w:right w:val="single" w:color="auto" w:sz="6" w:space="0"/>
            </w:tcBorders>
            <w:noWrap w:val="0"/>
            <w:vAlign w:val="center"/>
          </w:tcPr>
          <w:p>
            <w:pPr>
              <w:pStyle w:val="10"/>
              <w:spacing w:line="400" w:lineRule="atLeast"/>
              <w:ind w:left="660" w:hanging="660" w:hangingChars="300"/>
              <w:jc w:val="center"/>
              <w:rPr>
                <w:rFonts w:hint="eastAsia" w:hAnsi="宋体"/>
                <w:color w:val="auto"/>
                <w:sz w:val="22"/>
              </w:rPr>
            </w:pPr>
            <w:r>
              <w:rPr>
                <w:rFonts w:hint="eastAsia" w:hAnsi="宋体"/>
                <w:color w:val="auto"/>
                <w:sz w:val="22"/>
              </w:rPr>
              <w:t>联系电话</w:t>
            </w:r>
          </w:p>
        </w:tc>
        <w:tc>
          <w:tcPr>
            <w:tcW w:w="3268" w:type="dxa"/>
            <w:gridSpan w:val="2"/>
            <w:tcBorders>
              <w:top w:val="single" w:color="auto" w:sz="6" w:space="0"/>
              <w:left w:val="single" w:color="auto" w:sz="6" w:space="0"/>
              <w:bottom w:val="single" w:color="auto" w:sz="6" w:space="0"/>
              <w:right w:val="single" w:color="auto" w:sz="6" w:space="0"/>
            </w:tcBorders>
            <w:noWrap w:val="0"/>
            <w:vAlign w:val="center"/>
          </w:tcPr>
          <w:p>
            <w:pPr>
              <w:pStyle w:val="10"/>
              <w:spacing w:line="400" w:lineRule="atLeast"/>
              <w:ind w:left="660" w:hanging="660" w:hangingChars="300"/>
              <w:jc w:val="center"/>
              <w:rPr>
                <w:rFonts w:hint="eastAsia" w:hAnsi="宋体"/>
                <w:color w:val="auto"/>
                <w:sz w:val="22"/>
              </w:rPr>
            </w:pPr>
          </w:p>
        </w:tc>
        <w:tc>
          <w:tcPr>
            <w:tcW w:w="1744" w:type="dxa"/>
            <w:tcBorders>
              <w:top w:val="single" w:color="auto" w:sz="6" w:space="0"/>
              <w:left w:val="single" w:color="auto" w:sz="6" w:space="0"/>
              <w:bottom w:val="single" w:color="auto" w:sz="6" w:space="0"/>
              <w:right w:val="single" w:color="auto" w:sz="6" w:space="0"/>
            </w:tcBorders>
            <w:noWrap w:val="0"/>
            <w:vAlign w:val="center"/>
          </w:tcPr>
          <w:p>
            <w:pPr>
              <w:pStyle w:val="10"/>
              <w:spacing w:line="400" w:lineRule="atLeast"/>
              <w:ind w:left="660" w:hanging="660" w:hangingChars="300"/>
              <w:jc w:val="center"/>
              <w:rPr>
                <w:rFonts w:hint="eastAsia" w:hAnsi="宋体"/>
                <w:color w:val="auto"/>
                <w:sz w:val="22"/>
              </w:rPr>
            </w:pPr>
            <w:r>
              <w:rPr>
                <w:rFonts w:hint="eastAsia" w:hAnsi="宋体"/>
                <w:color w:val="auto"/>
                <w:sz w:val="22"/>
              </w:rPr>
              <w:t>手 机</w:t>
            </w:r>
          </w:p>
        </w:tc>
        <w:tc>
          <w:tcPr>
            <w:tcW w:w="3238" w:type="dxa"/>
            <w:gridSpan w:val="2"/>
            <w:tcBorders>
              <w:top w:val="single" w:color="auto" w:sz="6" w:space="0"/>
              <w:left w:val="single" w:color="auto" w:sz="6" w:space="0"/>
              <w:bottom w:val="single" w:color="auto" w:sz="6" w:space="0"/>
              <w:right w:val="single" w:color="auto" w:sz="12" w:space="0"/>
            </w:tcBorders>
            <w:noWrap w:val="0"/>
            <w:vAlign w:val="center"/>
          </w:tcPr>
          <w:p>
            <w:pPr>
              <w:pStyle w:val="10"/>
              <w:spacing w:line="400" w:lineRule="atLeast"/>
              <w:ind w:left="660" w:hanging="660" w:hangingChars="300"/>
              <w:jc w:val="center"/>
              <w:rPr>
                <w:rFonts w:hint="eastAsia"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3" w:hRule="atLeast"/>
        </w:trPr>
        <w:tc>
          <w:tcPr>
            <w:tcW w:w="9854" w:type="dxa"/>
            <w:gridSpan w:val="6"/>
            <w:tcBorders>
              <w:top w:val="single" w:color="auto" w:sz="6" w:space="0"/>
              <w:left w:val="single" w:color="auto" w:sz="12" w:space="0"/>
              <w:bottom w:val="single" w:color="auto" w:sz="12" w:space="0"/>
              <w:right w:val="single" w:color="auto" w:sz="12" w:space="0"/>
            </w:tcBorders>
            <w:noWrap w:val="0"/>
            <w:vAlign w:val="top"/>
          </w:tcPr>
          <w:p>
            <w:pPr>
              <w:pStyle w:val="10"/>
              <w:spacing w:line="400" w:lineRule="atLeast"/>
              <w:ind w:left="660" w:hanging="660" w:hangingChars="300"/>
              <w:rPr>
                <w:rFonts w:hint="eastAsia" w:hAnsi="宋体"/>
                <w:color w:val="auto"/>
                <w:sz w:val="22"/>
              </w:rPr>
            </w:pPr>
            <w:r>
              <w:rPr>
                <w:rFonts w:hint="eastAsia" w:hAnsi="宋体"/>
                <w:color w:val="auto"/>
                <w:sz w:val="22"/>
              </w:rPr>
              <w:t>近五年从事相关工作经历及业绩：</w:t>
            </w:r>
          </w:p>
        </w:tc>
      </w:tr>
    </w:tbl>
    <w:p>
      <w:pPr>
        <w:pStyle w:val="10"/>
        <w:spacing w:line="340" w:lineRule="exact"/>
        <w:ind w:left="660" w:hanging="660" w:hangingChars="300"/>
        <w:rPr>
          <w:rFonts w:hint="eastAsia" w:hAnsi="宋体"/>
          <w:color w:val="auto"/>
          <w:sz w:val="22"/>
        </w:rPr>
      </w:pPr>
      <w:r>
        <w:rPr>
          <w:rFonts w:hint="eastAsia" w:hAnsi="宋体"/>
          <w:color w:val="auto"/>
          <w:sz w:val="22"/>
        </w:rPr>
        <w:t xml:space="preserve">                                          </w:t>
      </w:r>
    </w:p>
    <w:p>
      <w:pPr>
        <w:pStyle w:val="10"/>
        <w:spacing w:line="340" w:lineRule="exact"/>
        <w:ind w:left="660" w:hanging="660" w:hangingChars="300"/>
        <w:rPr>
          <w:rFonts w:hint="eastAsia" w:hAnsi="宋体" w:cs="新宋体"/>
          <w:color w:val="auto"/>
          <w:sz w:val="22"/>
        </w:rPr>
      </w:pPr>
      <w:r>
        <w:rPr>
          <w:rFonts w:hint="eastAsia" w:hAnsi="宋体" w:cs="新宋体"/>
          <w:color w:val="auto"/>
          <w:sz w:val="22"/>
        </w:rPr>
        <w:t xml:space="preserve">                                          </w:t>
      </w:r>
    </w:p>
    <w:p>
      <w:pPr>
        <w:adjustRightInd w:val="0"/>
        <w:spacing w:line="360" w:lineRule="auto"/>
        <w:jc w:val="left"/>
        <w:rPr>
          <w:rFonts w:hint="eastAsia" w:ascii="宋体" w:hAnsi="宋体" w:cs="宋体"/>
          <w:color w:val="auto"/>
          <w:sz w:val="22"/>
          <w:szCs w:val="22"/>
        </w:rPr>
      </w:pPr>
      <w:r>
        <w:rPr>
          <w:rFonts w:hint="eastAsia" w:ascii="宋体" w:hAnsi="宋体" w:cs="宋体"/>
          <w:color w:val="auto"/>
          <w:sz w:val="22"/>
          <w:szCs w:val="22"/>
        </w:rPr>
        <w:t>磋商响应供应商(盖章)：</w:t>
      </w:r>
    </w:p>
    <w:p>
      <w:pPr>
        <w:adjustRightInd w:val="0"/>
        <w:spacing w:line="360" w:lineRule="auto"/>
        <w:jc w:val="left"/>
        <w:rPr>
          <w:rFonts w:hint="eastAsia" w:ascii="宋体" w:hAnsi="宋体" w:cs="宋体"/>
          <w:color w:val="auto"/>
          <w:sz w:val="22"/>
          <w:szCs w:val="22"/>
        </w:rPr>
      </w:pPr>
      <w:r>
        <w:rPr>
          <w:rFonts w:hint="eastAsia" w:ascii="宋体" w:hAnsi="宋体" w:cs="宋体"/>
          <w:color w:val="auto"/>
          <w:sz w:val="22"/>
          <w:szCs w:val="22"/>
        </w:rPr>
        <w:t>日期：</w:t>
      </w:r>
    </w:p>
    <w:p>
      <w:pPr>
        <w:pStyle w:val="10"/>
        <w:spacing w:line="400" w:lineRule="atLeast"/>
        <w:ind w:left="17" w:hanging="17" w:hangingChars="6"/>
        <w:jc w:val="center"/>
        <w:rPr>
          <w:rFonts w:hint="eastAsia" w:hAnsi="宋体" w:cs="新宋体"/>
          <w:b/>
          <w:color w:val="auto"/>
          <w:sz w:val="28"/>
          <w:szCs w:val="21"/>
        </w:rPr>
      </w:pPr>
      <w:r>
        <w:rPr>
          <w:rFonts w:hAnsi="宋体" w:cs="新宋体"/>
          <w:b/>
          <w:color w:val="auto"/>
          <w:sz w:val="28"/>
        </w:rPr>
        <w:br w:type="page"/>
      </w:r>
      <w:r>
        <w:rPr>
          <w:rFonts w:hint="eastAsia" w:hAnsi="宋体" w:cs="新宋体"/>
          <w:b/>
          <w:color w:val="auto"/>
          <w:sz w:val="28"/>
          <w:szCs w:val="21"/>
        </w:rPr>
        <w:t>（2）拟投入的项目实施人员名单</w:t>
      </w:r>
    </w:p>
    <w:p>
      <w:pPr>
        <w:rPr>
          <w:rFonts w:hint="eastAsia" w:ascii="宋体" w:hAnsi="宋体" w:cs="新宋体"/>
          <w:color w:val="auto"/>
          <w:sz w:val="22"/>
        </w:rPr>
      </w:pPr>
      <w:r>
        <w:rPr>
          <w:rFonts w:hint="eastAsia" w:ascii="宋体" w:hAnsi="宋体" w:cs="新宋体"/>
          <w:b/>
          <w:color w:val="auto"/>
          <w:sz w:val="24"/>
        </w:rPr>
        <w:t>项目名称：</w:t>
      </w:r>
      <w:r>
        <w:rPr>
          <w:rFonts w:hint="eastAsia" w:ascii="宋体" w:hAnsi="宋体" w:cs="新宋体"/>
          <w:b/>
          <w:color w:val="auto"/>
          <w:sz w:val="22"/>
        </w:rPr>
        <w:t xml:space="preserve">                                         项目编号：</w:t>
      </w:r>
      <w:r>
        <w:rPr>
          <w:rFonts w:hint="eastAsia" w:ascii="宋体" w:hAnsi="宋体" w:cs="新宋体"/>
          <w:color w:val="auto"/>
          <w:sz w:val="22"/>
        </w:rPr>
        <w:t xml:space="preserve"> </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6"/>
        <w:gridCol w:w="958"/>
        <w:gridCol w:w="958"/>
        <w:gridCol w:w="767"/>
        <w:gridCol w:w="767"/>
        <w:gridCol w:w="1340"/>
        <w:gridCol w:w="1326"/>
        <w:gridCol w:w="1825"/>
        <w:gridCol w:w="11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jc w:val="center"/>
        </w:trPr>
        <w:tc>
          <w:tcPr>
            <w:tcW w:w="766" w:type="dxa"/>
            <w:noWrap w:val="0"/>
            <w:vAlign w:val="center"/>
          </w:tcPr>
          <w:p>
            <w:pPr>
              <w:spacing w:line="360" w:lineRule="auto"/>
              <w:jc w:val="center"/>
              <w:rPr>
                <w:rFonts w:hint="eastAsia" w:ascii="宋体" w:hAnsi="宋体" w:cs="新宋体"/>
                <w:color w:val="auto"/>
                <w:sz w:val="22"/>
              </w:rPr>
            </w:pPr>
            <w:r>
              <w:rPr>
                <w:rFonts w:hint="eastAsia" w:ascii="宋体" w:hAnsi="宋体" w:cs="新宋体"/>
                <w:color w:val="auto"/>
                <w:sz w:val="22"/>
              </w:rPr>
              <w:t>序号</w:t>
            </w:r>
          </w:p>
        </w:tc>
        <w:tc>
          <w:tcPr>
            <w:tcW w:w="958" w:type="dxa"/>
            <w:noWrap w:val="0"/>
            <w:vAlign w:val="center"/>
          </w:tcPr>
          <w:p>
            <w:pPr>
              <w:spacing w:line="360" w:lineRule="auto"/>
              <w:jc w:val="center"/>
              <w:rPr>
                <w:rFonts w:hint="eastAsia" w:ascii="宋体" w:hAnsi="宋体" w:cs="新宋体"/>
                <w:color w:val="auto"/>
                <w:sz w:val="22"/>
              </w:rPr>
            </w:pPr>
            <w:r>
              <w:rPr>
                <w:rFonts w:hint="eastAsia" w:ascii="宋体" w:hAnsi="宋体" w:cs="新宋体"/>
                <w:color w:val="auto"/>
                <w:sz w:val="22"/>
              </w:rPr>
              <w:t>姓名</w:t>
            </w:r>
          </w:p>
        </w:tc>
        <w:tc>
          <w:tcPr>
            <w:tcW w:w="958" w:type="dxa"/>
            <w:noWrap w:val="0"/>
            <w:vAlign w:val="center"/>
          </w:tcPr>
          <w:p>
            <w:pPr>
              <w:spacing w:line="360" w:lineRule="auto"/>
              <w:jc w:val="center"/>
              <w:rPr>
                <w:rFonts w:hint="eastAsia" w:ascii="宋体" w:hAnsi="宋体" w:cs="新宋体"/>
                <w:color w:val="auto"/>
                <w:sz w:val="22"/>
              </w:rPr>
            </w:pPr>
            <w:r>
              <w:rPr>
                <w:rFonts w:hint="eastAsia" w:ascii="宋体" w:hAnsi="宋体" w:cs="新宋体"/>
                <w:color w:val="auto"/>
                <w:sz w:val="22"/>
              </w:rPr>
              <w:t>性别</w:t>
            </w:r>
          </w:p>
        </w:tc>
        <w:tc>
          <w:tcPr>
            <w:tcW w:w="767" w:type="dxa"/>
            <w:noWrap w:val="0"/>
            <w:vAlign w:val="center"/>
          </w:tcPr>
          <w:p>
            <w:pPr>
              <w:spacing w:line="360" w:lineRule="auto"/>
              <w:jc w:val="center"/>
              <w:rPr>
                <w:rFonts w:hint="eastAsia" w:ascii="宋体" w:hAnsi="宋体" w:cs="新宋体"/>
                <w:color w:val="auto"/>
                <w:sz w:val="22"/>
              </w:rPr>
            </w:pPr>
            <w:r>
              <w:rPr>
                <w:rFonts w:hint="eastAsia" w:ascii="宋体" w:hAnsi="宋体" w:cs="新宋体"/>
                <w:color w:val="auto"/>
                <w:sz w:val="22"/>
              </w:rPr>
              <w:t>年龄</w:t>
            </w:r>
          </w:p>
        </w:tc>
        <w:tc>
          <w:tcPr>
            <w:tcW w:w="767" w:type="dxa"/>
            <w:noWrap w:val="0"/>
            <w:vAlign w:val="center"/>
          </w:tcPr>
          <w:p>
            <w:pPr>
              <w:spacing w:line="360" w:lineRule="auto"/>
              <w:jc w:val="center"/>
              <w:rPr>
                <w:rFonts w:hint="eastAsia" w:ascii="宋体" w:hAnsi="宋体" w:cs="新宋体"/>
                <w:color w:val="auto"/>
                <w:sz w:val="22"/>
              </w:rPr>
            </w:pPr>
            <w:r>
              <w:rPr>
                <w:rFonts w:hint="eastAsia" w:ascii="宋体" w:hAnsi="宋体" w:cs="新宋体"/>
                <w:color w:val="auto"/>
                <w:sz w:val="22"/>
              </w:rPr>
              <w:t>学历</w:t>
            </w:r>
          </w:p>
        </w:tc>
        <w:tc>
          <w:tcPr>
            <w:tcW w:w="1340" w:type="dxa"/>
            <w:noWrap w:val="0"/>
            <w:vAlign w:val="center"/>
          </w:tcPr>
          <w:p>
            <w:pPr>
              <w:spacing w:line="280" w:lineRule="exact"/>
              <w:jc w:val="center"/>
              <w:rPr>
                <w:rFonts w:hint="eastAsia" w:ascii="宋体" w:hAnsi="宋体" w:cs="新宋体"/>
                <w:color w:val="auto"/>
                <w:sz w:val="22"/>
              </w:rPr>
            </w:pPr>
            <w:r>
              <w:rPr>
                <w:rFonts w:hint="eastAsia" w:ascii="宋体" w:hAnsi="宋体" w:cs="新宋体"/>
                <w:color w:val="auto"/>
                <w:sz w:val="22"/>
              </w:rPr>
              <w:t>职称/职务</w:t>
            </w:r>
          </w:p>
        </w:tc>
        <w:tc>
          <w:tcPr>
            <w:tcW w:w="1326" w:type="dxa"/>
            <w:noWrap w:val="0"/>
            <w:vAlign w:val="center"/>
          </w:tcPr>
          <w:p>
            <w:pPr>
              <w:spacing w:line="280" w:lineRule="exact"/>
              <w:jc w:val="center"/>
              <w:rPr>
                <w:rFonts w:hint="eastAsia" w:ascii="宋体" w:hAnsi="宋体" w:cs="新宋体"/>
                <w:color w:val="auto"/>
                <w:sz w:val="22"/>
              </w:rPr>
            </w:pPr>
            <w:r>
              <w:rPr>
                <w:rFonts w:hint="eastAsia" w:ascii="宋体" w:hAnsi="宋体" w:cs="新宋体"/>
                <w:color w:val="auto"/>
              </w:rPr>
              <w:t>本项目中的岗位</w:t>
            </w:r>
          </w:p>
        </w:tc>
        <w:tc>
          <w:tcPr>
            <w:tcW w:w="1825" w:type="dxa"/>
            <w:noWrap w:val="0"/>
            <w:vAlign w:val="center"/>
          </w:tcPr>
          <w:p>
            <w:pPr>
              <w:spacing w:line="360" w:lineRule="auto"/>
              <w:jc w:val="center"/>
              <w:rPr>
                <w:rFonts w:hint="eastAsia" w:ascii="宋体" w:hAnsi="宋体" w:cs="新宋体"/>
                <w:color w:val="auto"/>
                <w:sz w:val="22"/>
              </w:rPr>
            </w:pPr>
            <w:r>
              <w:rPr>
                <w:rFonts w:hint="eastAsia" w:ascii="宋体" w:hAnsi="宋体" w:cs="新宋体"/>
                <w:color w:val="auto"/>
                <w:sz w:val="22"/>
              </w:rPr>
              <w:t>从事专业年限</w:t>
            </w:r>
          </w:p>
        </w:tc>
        <w:tc>
          <w:tcPr>
            <w:tcW w:w="1147" w:type="dxa"/>
            <w:noWrap w:val="0"/>
            <w:vAlign w:val="center"/>
          </w:tcPr>
          <w:p>
            <w:pPr>
              <w:spacing w:line="360" w:lineRule="auto"/>
              <w:jc w:val="center"/>
              <w:rPr>
                <w:rFonts w:hint="eastAsia" w:ascii="宋体" w:hAnsi="宋体" w:cs="新宋体"/>
                <w:color w:val="auto"/>
                <w:sz w:val="22"/>
              </w:rPr>
            </w:pPr>
            <w:r>
              <w:rPr>
                <w:rFonts w:hint="eastAsia" w:ascii="宋体" w:hAnsi="宋体" w:cs="新宋体"/>
                <w:color w:val="auto"/>
                <w:sz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1340" w:type="dxa"/>
            <w:noWrap w:val="0"/>
            <w:vAlign w:val="center"/>
          </w:tcPr>
          <w:p>
            <w:pPr>
              <w:spacing w:line="360" w:lineRule="auto"/>
              <w:jc w:val="center"/>
              <w:rPr>
                <w:rFonts w:hint="eastAsia" w:ascii="宋体" w:hAnsi="宋体" w:cs="新宋体"/>
                <w:color w:val="auto"/>
                <w:sz w:val="22"/>
              </w:rPr>
            </w:pPr>
          </w:p>
        </w:tc>
        <w:tc>
          <w:tcPr>
            <w:tcW w:w="1326" w:type="dxa"/>
            <w:noWrap w:val="0"/>
            <w:vAlign w:val="center"/>
          </w:tcPr>
          <w:p>
            <w:pPr>
              <w:spacing w:line="360" w:lineRule="auto"/>
              <w:jc w:val="center"/>
              <w:rPr>
                <w:rFonts w:hint="eastAsia" w:ascii="宋体" w:hAnsi="宋体" w:cs="新宋体"/>
                <w:color w:val="auto"/>
                <w:sz w:val="22"/>
              </w:rPr>
            </w:pPr>
          </w:p>
        </w:tc>
        <w:tc>
          <w:tcPr>
            <w:tcW w:w="1825" w:type="dxa"/>
            <w:noWrap w:val="0"/>
            <w:vAlign w:val="top"/>
          </w:tcPr>
          <w:p>
            <w:pPr>
              <w:spacing w:line="360" w:lineRule="auto"/>
              <w:jc w:val="center"/>
              <w:rPr>
                <w:rFonts w:hint="eastAsia" w:ascii="宋体" w:hAnsi="宋体" w:cs="新宋体"/>
                <w:color w:val="auto"/>
                <w:sz w:val="22"/>
              </w:rPr>
            </w:pPr>
          </w:p>
        </w:tc>
        <w:tc>
          <w:tcPr>
            <w:tcW w:w="1147" w:type="dxa"/>
            <w:noWrap w:val="0"/>
            <w:vAlign w:val="center"/>
          </w:tcPr>
          <w:p>
            <w:pPr>
              <w:spacing w:line="360" w:lineRule="auto"/>
              <w:jc w:val="center"/>
              <w:rPr>
                <w:rFonts w:hint="eastAsia" w:ascii="宋体" w:hAnsi="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1340" w:type="dxa"/>
            <w:noWrap w:val="0"/>
            <w:vAlign w:val="center"/>
          </w:tcPr>
          <w:p>
            <w:pPr>
              <w:spacing w:line="360" w:lineRule="auto"/>
              <w:jc w:val="center"/>
              <w:rPr>
                <w:rFonts w:hint="eastAsia" w:ascii="宋体" w:hAnsi="宋体" w:cs="新宋体"/>
                <w:color w:val="auto"/>
                <w:sz w:val="22"/>
              </w:rPr>
            </w:pPr>
          </w:p>
        </w:tc>
        <w:tc>
          <w:tcPr>
            <w:tcW w:w="1326" w:type="dxa"/>
            <w:noWrap w:val="0"/>
            <w:vAlign w:val="center"/>
          </w:tcPr>
          <w:p>
            <w:pPr>
              <w:spacing w:line="360" w:lineRule="auto"/>
              <w:jc w:val="center"/>
              <w:rPr>
                <w:rFonts w:hint="eastAsia" w:ascii="宋体" w:hAnsi="宋体" w:cs="新宋体"/>
                <w:color w:val="auto"/>
                <w:sz w:val="22"/>
              </w:rPr>
            </w:pPr>
          </w:p>
        </w:tc>
        <w:tc>
          <w:tcPr>
            <w:tcW w:w="1825" w:type="dxa"/>
            <w:noWrap w:val="0"/>
            <w:vAlign w:val="top"/>
          </w:tcPr>
          <w:p>
            <w:pPr>
              <w:spacing w:line="360" w:lineRule="auto"/>
              <w:jc w:val="center"/>
              <w:rPr>
                <w:rFonts w:hint="eastAsia" w:ascii="宋体" w:hAnsi="宋体" w:cs="新宋体"/>
                <w:color w:val="auto"/>
                <w:sz w:val="22"/>
              </w:rPr>
            </w:pPr>
          </w:p>
        </w:tc>
        <w:tc>
          <w:tcPr>
            <w:tcW w:w="1147" w:type="dxa"/>
            <w:noWrap w:val="0"/>
            <w:vAlign w:val="center"/>
          </w:tcPr>
          <w:p>
            <w:pPr>
              <w:spacing w:line="360" w:lineRule="auto"/>
              <w:jc w:val="center"/>
              <w:rPr>
                <w:rFonts w:hint="eastAsia" w:ascii="宋体" w:hAnsi="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1340" w:type="dxa"/>
            <w:noWrap w:val="0"/>
            <w:vAlign w:val="center"/>
          </w:tcPr>
          <w:p>
            <w:pPr>
              <w:spacing w:line="360" w:lineRule="auto"/>
              <w:jc w:val="center"/>
              <w:rPr>
                <w:rFonts w:hint="eastAsia" w:ascii="宋体" w:hAnsi="宋体" w:cs="新宋体"/>
                <w:color w:val="auto"/>
                <w:sz w:val="22"/>
              </w:rPr>
            </w:pPr>
          </w:p>
        </w:tc>
        <w:tc>
          <w:tcPr>
            <w:tcW w:w="1326" w:type="dxa"/>
            <w:noWrap w:val="0"/>
            <w:vAlign w:val="center"/>
          </w:tcPr>
          <w:p>
            <w:pPr>
              <w:spacing w:line="360" w:lineRule="auto"/>
              <w:jc w:val="center"/>
              <w:rPr>
                <w:rFonts w:hint="eastAsia" w:ascii="宋体" w:hAnsi="宋体" w:cs="新宋体"/>
                <w:color w:val="auto"/>
                <w:sz w:val="22"/>
              </w:rPr>
            </w:pPr>
          </w:p>
        </w:tc>
        <w:tc>
          <w:tcPr>
            <w:tcW w:w="1825" w:type="dxa"/>
            <w:noWrap w:val="0"/>
            <w:vAlign w:val="top"/>
          </w:tcPr>
          <w:p>
            <w:pPr>
              <w:spacing w:line="360" w:lineRule="auto"/>
              <w:jc w:val="center"/>
              <w:rPr>
                <w:rFonts w:hint="eastAsia" w:ascii="宋体" w:hAnsi="宋体" w:cs="新宋体"/>
                <w:color w:val="auto"/>
                <w:sz w:val="22"/>
              </w:rPr>
            </w:pPr>
          </w:p>
        </w:tc>
        <w:tc>
          <w:tcPr>
            <w:tcW w:w="1147" w:type="dxa"/>
            <w:noWrap w:val="0"/>
            <w:vAlign w:val="center"/>
          </w:tcPr>
          <w:p>
            <w:pPr>
              <w:spacing w:line="360" w:lineRule="auto"/>
              <w:jc w:val="center"/>
              <w:rPr>
                <w:rFonts w:hint="eastAsia" w:ascii="宋体" w:hAnsi="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1340" w:type="dxa"/>
            <w:noWrap w:val="0"/>
            <w:vAlign w:val="center"/>
          </w:tcPr>
          <w:p>
            <w:pPr>
              <w:spacing w:line="360" w:lineRule="auto"/>
              <w:jc w:val="center"/>
              <w:rPr>
                <w:rFonts w:hint="eastAsia" w:ascii="宋体" w:hAnsi="宋体" w:cs="新宋体"/>
                <w:color w:val="auto"/>
                <w:sz w:val="22"/>
              </w:rPr>
            </w:pPr>
          </w:p>
        </w:tc>
        <w:tc>
          <w:tcPr>
            <w:tcW w:w="1326" w:type="dxa"/>
            <w:noWrap w:val="0"/>
            <w:vAlign w:val="center"/>
          </w:tcPr>
          <w:p>
            <w:pPr>
              <w:spacing w:line="360" w:lineRule="auto"/>
              <w:jc w:val="center"/>
              <w:rPr>
                <w:rFonts w:hint="eastAsia" w:ascii="宋体" w:hAnsi="宋体" w:cs="新宋体"/>
                <w:color w:val="auto"/>
                <w:sz w:val="22"/>
              </w:rPr>
            </w:pPr>
          </w:p>
        </w:tc>
        <w:tc>
          <w:tcPr>
            <w:tcW w:w="1825" w:type="dxa"/>
            <w:noWrap w:val="0"/>
            <w:vAlign w:val="top"/>
          </w:tcPr>
          <w:p>
            <w:pPr>
              <w:spacing w:line="360" w:lineRule="auto"/>
              <w:jc w:val="center"/>
              <w:rPr>
                <w:rFonts w:hint="eastAsia" w:ascii="宋体" w:hAnsi="宋体" w:cs="新宋体"/>
                <w:color w:val="auto"/>
                <w:sz w:val="22"/>
              </w:rPr>
            </w:pPr>
          </w:p>
        </w:tc>
        <w:tc>
          <w:tcPr>
            <w:tcW w:w="1147" w:type="dxa"/>
            <w:noWrap w:val="0"/>
            <w:vAlign w:val="center"/>
          </w:tcPr>
          <w:p>
            <w:pPr>
              <w:spacing w:line="360" w:lineRule="auto"/>
              <w:jc w:val="center"/>
              <w:rPr>
                <w:rFonts w:hint="eastAsia" w:ascii="宋体" w:hAnsi="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1340" w:type="dxa"/>
            <w:noWrap w:val="0"/>
            <w:vAlign w:val="center"/>
          </w:tcPr>
          <w:p>
            <w:pPr>
              <w:spacing w:line="360" w:lineRule="auto"/>
              <w:jc w:val="center"/>
              <w:rPr>
                <w:rFonts w:hint="eastAsia" w:ascii="宋体" w:hAnsi="宋体" w:cs="新宋体"/>
                <w:color w:val="auto"/>
                <w:sz w:val="22"/>
              </w:rPr>
            </w:pPr>
          </w:p>
        </w:tc>
        <w:tc>
          <w:tcPr>
            <w:tcW w:w="1326" w:type="dxa"/>
            <w:noWrap w:val="0"/>
            <w:vAlign w:val="center"/>
          </w:tcPr>
          <w:p>
            <w:pPr>
              <w:spacing w:line="360" w:lineRule="auto"/>
              <w:jc w:val="center"/>
              <w:rPr>
                <w:rFonts w:hint="eastAsia" w:ascii="宋体" w:hAnsi="宋体" w:cs="新宋体"/>
                <w:color w:val="auto"/>
                <w:sz w:val="22"/>
              </w:rPr>
            </w:pPr>
          </w:p>
        </w:tc>
        <w:tc>
          <w:tcPr>
            <w:tcW w:w="1825" w:type="dxa"/>
            <w:noWrap w:val="0"/>
            <w:vAlign w:val="top"/>
          </w:tcPr>
          <w:p>
            <w:pPr>
              <w:spacing w:line="360" w:lineRule="auto"/>
              <w:jc w:val="center"/>
              <w:rPr>
                <w:rFonts w:hint="eastAsia" w:ascii="宋体" w:hAnsi="宋体" w:cs="新宋体"/>
                <w:color w:val="auto"/>
                <w:sz w:val="22"/>
              </w:rPr>
            </w:pPr>
          </w:p>
        </w:tc>
        <w:tc>
          <w:tcPr>
            <w:tcW w:w="1147" w:type="dxa"/>
            <w:noWrap w:val="0"/>
            <w:vAlign w:val="center"/>
          </w:tcPr>
          <w:p>
            <w:pPr>
              <w:spacing w:line="360" w:lineRule="auto"/>
              <w:jc w:val="center"/>
              <w:rPr>
                <w:rFonts w:hint="eastAsia" w:ascii="宋体" w:hAnsi="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1340" w:type="dxa"/>
            <w:noWrap w:val="0"/>
            <w:vAlign w:val="center"/>
          </w:tcPr>
          <w:p>
            <w:pPr>
              <w:spacing w:line="360" w:lineRule="auto"/>
              <w:jc w:val="center"/>
              <w:rPr>
                <w:rFonts w:hint="eastAsia" w:ascii="宋体" w:hAnsi="宋体" w:cs="新宋体"/>
                <w:color w:val="auto"/>
                <w:sz w:val="22"/>
              </w:rPr>
            </w:pPr>
          </w:p>
        </w:tc>
        <w:tc>
          <w:tcPr>
            <w:tcW w:w="1326" w:type="dxa"/>
            <w:noWrap w:val="0"/>
            <w:vAlign w:val="center"/>
          </w:tcPr>
          <w:p>
            <w:pPr>
              <w:spacing w:line="360" w:lineRule="auto"/>
              <w:jc w:val="center"/>
              <w:rPr>
                <w:rFonts w:hint="eastAsia" w:ascii="宋体" w:hAnsi="宋体" w:cs="新宋体"/>
                <w:color w:val="auto"/>
                <w:sz w:val="22"/>
              </w:rPr>
            </w:pPr>
          </w:p>
        </w:tc>
        <w:tc>
          <w:tcPr>
            <w:tcW w:w="1825" w:type="dxa"/>
            <w:noWrap w:val="0"/>
            <w:vAlign w:val="top"/>
          </w:tcPr>
          <w:p>
            <w:pPr>
              <w:spacing w:line="360" w:lineRule="auto"/>
              <w:jc w:val="center"/>
              <w:rPr>
                <w:rFonts w:hint="eastAsia" w:ascii="宋体" w:hAnsi="宋体" w:cs="新宋体"/>
                <w:color w:val="auto"/>
                <w:sz w:val="22"/>
              </w:rPr>
            </w:pPr>
          </w:p>
        </w:tc>
        <w:tc>
          <w:tcPr>
            <w:tcW w:w="1147" w:type="dxa"/>
            <w:noWrap w:val="0"/>
            <w:vAlign w:val="center"/>
          </w:tcPr>
          <w:p>
            <w:pPr>
              <w:spacing w:line="360" w:lineRule="auto"/>
              <w:jc w:val="center"/>
              <w:rPr>
                <w:rFonts w:hint="eastAsia" w:ascii="宋体" w:hAnsi="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1340" w:type="dxa"/>
            <w:noWrap w:val="0"/>
            <w:vAlign w:val="center"/>
          </w:tcPr>
          <w:p>
            <w:pPr>
              <w:spacing w:line="360" w:lineRule="auto"/>
              <w:jc w:val="center"/>
              <w:rPr>
                <w:rFonts w:hint="eastAsia" w:ascii="宋体" w:hAnsi="宋体" w:cs="新宋体"/>
                <w:color w:val="auto"/>
                <w:sz w:val="22"/>
              </w:rPr>
            </w:pPr>
          </w:p>
        </w:tc>
        <w:tc>
          <w:tcPr>
            <w:tcW w:w="1326" w:type="dxa"/>
            <w:noWrap w:val="0"/>
            <w:vAlign w:val="center"/>
          </w:tcPr>
          <w:p>
            <w:pPr>
              <w:spacing w:line="360" w:lineRule="auto"/>
              <w:jc w:val="center"/>
              <w:rPr>
                <w:rFonts w:hint="eastAsia" w:ascii="宋体" w:hAnsi="宋体" w:cs="新宋体"/>
                <w:color w:val="auto"/>
                <w:sz w:val="22"/>
              </w:rPr>
            </w:pPr>
          </w:p>
        </w:tc>
        <w:tc>
          <w:tcPr>
            <w:tcW w:w="1825" w:type="dxa"/>
            <w:noWrap w:val="0"/>
            <w:vAlign w:val="top"/>
          </w:tcPr>
          <w:p>
            <w:pPr>
              <w:spacing w:line="360" w:lineRule="auto"/>
              <w:jc w:val="center"/>
              <w:rPr>
                <w:rFonts w:hint="eastAsia" w:ascii="宋体" w:hAnsi="宋体" w:cs="新宋体"/>
                <w:color w:val="auto"/>
                <w:sz w:val="22"/>
              </w:rPr>
            </w:pPr>
          </w:p>
        </w:tc>
        <w:tc>
          <w:tcPr>
            <w:tcW w:w="1147" w:type="dxa"/>
            <w:noWrap w:val="0"/>
            <w:vAlign w:val="center"/>
          </w:tcPr>
          <w:p>
            <w:pPr>
              <w:spacing w:line="360" w:lineRule="auto"/>
              <w:jc w:val="center"/>
              <w:rPr>
                <w:rFonts w:hint="eastAsia" w:ascii="宋体" w:hAnsi="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1340" w:type="dxa"/>
            <w:noWrap w:val="0"/>
            <w:vAlign w:val="center"/>
          </w:tcPr>
          <w:p>
            <w:pPr>
              <w:spacing w:line="360" w:lineRule="auto"/>
              <w:jc w:val="center"/>
              <w:rPr>
                <w:rFonts w:hint="eastAsia" w:ascii="宋体" w:hAnsi="宋体" w:cs="新宋体"/>
                <w:color w:val="auto"/>
                <w:sz w:val="22"/>
              </w:rPr>
            </w:pPr>
          </w:p>
        </w:tc>
        <w:tc>
          <w:tcPr>
            <w:tcW w:w="1326" w:type="dxa"/>
            <w:noWrap w:val="0"/>
            <w:vAlign w:val="center"/>
          </w:tcPr>
          <w:p>
            <w:pPr>
              <w:spacing w:line="360" w:lineRule="auto"/>
              <w:jc w:val="center"/>
              <w:rPr>
                <w:rFonts w:hint="eastAsia" w:ascii="宋体" w:hAnsi="宋体" w:cs="新宋体"/>
                <w:color w:val="auto"/>
                <w:sz w:val="22"/>
              </w:rPr>
            </w:pPr>
          </w:p>
        </w:tc>
        <w:tc>
          <w:tcPr>
            <w:tcW w:w="1825" w:type="dxa"/>
            <w:noWrap w:val="0"/>
            <w:vAlign w:val="top"/>
          </w:tcPr>
          <w:p>
            <w:pPr>
              <w:spacing w:line="360" w:lineRule="auto"/>
              <w:jc w:val="center"/>
              <w:rPr>
                <w:rFonts w:hint="eastAsia" w:ascii="宋体" w:hAnsi="宋体" w:cs="新宋体"/>
                <w:color w:val="auto"/>
                <w:sz w:val="22"/>
              </w:rPr>
            </w:pPr>
          </w:p>
        </w:tc>
        <w:tc>
          <w:tcPr>
            <w:tcW w:w="1147" w:type="dxa"/>
            <w:noWrap w:val="0"/>
            <w:vAlign w:val="center"/>
          </w:tcPr>
          <w:p>
            <w:pPr>
              <w:spacing w:line="360" w:lineRule="auto"/>
              <w:jc w:val="center"/>
              <w:rPr>
                <w:rFonts w:hint="eastAsia" w:ascii="宋体" w:hAnsi="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1340" w:type="dxa"/>
            <w:noWrap w:val="0"/>
            <w:vAlign w:val="center"/>
          </w:tcPr>
          <w:p>
            <w:pPr>
              <w:spacing w:line="360" w:lineRule="auto"/>
              <w:jc w:val="center"/>
              <w:rPr>
                <w:rFonts w:hint="eastAsia" w:ascii="宋体" w:hAnsi="宋体" w:cs="新宋体"/>
                <w:color w:val="auto"/>
                <w:sz w:val="22"/>
              </w:rPr>
            </w:pPr>
          </w:p>
        </w:tc>
        <w:tc>
          <w:tcPr>
            <w:tcW w:w="1326" w:type="dxa"/>
            <w:noWrap w:val="0"/>
            <w:vAlign w:val="center"/>
          </w:tcPr>
          <w:p>
            <w:pPr>
              <w:spacing w:line="360" w:lineRule="auto"/>
              <w:jc w:val="center"/>
              <w:rPr>
                <w:rFonts w:hint="eastAsia" w:ascii="宋体" w:hAnsi="宋体" w:cs="新宋体"/>
                <w:color w:val="auto"/>
                <w:sz w:val="22"/>
              </w:rPr>
            </w:pPr>
          </w:p>
        </w:tc>
        <w:tc>
          <w:tcPr>
            <w:tcW w:w="1825" w:type="dxa"/>
            <w:noWrap w:val="0"/>
            <w:vAlign w:val="top"/>
          </w:tcPr>
          <w:p>
            <w:pPr>
              <w:spacing w:line="360" w:lineRule="auto"/>
              <w:jc w:val="center"/>
              <w:rPr>
                <w:rFonts w:hint="eastAsia" w:ascii="宋体" w:hAnsi="宋体" w:cs="新宋体"/>
                <w:color w:val="auto"/>
                <w:sz w:val="22"/>
              </w:rPr>
            </w:pPr>
          </w:p>
        </w:tc>
        <w:tc>
          <w:tcPr>
            <w:tcW w:w="1147" w:type="dxa"/>
            <w:noWrap w:val="0"/>
            <w:vAlign w:val="center"/>
          </w:tcPr>
          <w:p>
            <w:pPr>
              <w:spacing w:line="360" w:lineRule="auto"/>
              <w:jc w:val="center"/>
              <w:rPr>
                <w:rFonts w:hint="eastAsia" w:ascii="宋体" w:hAnsi="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1340" w:type="dxa"/>
            <w:noWrap w:val="0"/>
            <w:vAlign w:val="center"/>
          </w:tcPr>
          <w:p>
            <w:pPr>
              <w:spacing w:line="360" w:lineRule="auto"/>
              <w:jc w:val="center"/>
              <w:rPr>
                <w:rFonts w:hint="eastAsia" w:ascii="宋体" w:hAnsi="宋体" w:cs="新宋体"/>
                <w:color w:val="auto"/>
                <w:sz w:val="22"/>
              </w:rPr>
            </w:pPr>
          </w:p>
        </w:tc>
        <w:tc>
          <w:tcPr>
            <w:tcW w:w="1326" w:type="dxa"/>
            <w:noWrap w:val="0"/>
            <w:vAlign w:val="center"/>
          </w:tcPr>
          <w:p>
            <w:pPr>
              <w:spacing w:line="360" w:lineRule="auto"/>
              <w:jc w:val="center"/>
              <w:rPr>
                <w:rFonts w:hint="eastAsia" w:ascii="宋体" w:hAnsi="宋体" w:cs="新宋体"/>
                <w:color w:val="auto"/>
                <w:sz w:val="22"/>
              </w:rPr>
            </w:pPr>
          </w:p>
        </w:tc>
        <w:tc>
          <w:tcPr>
            <w:tcW w:w="1825" w:type="dxa"/>
            <w:noWrap w:val="0"/>
            <w:vAlign w:val="top"/>
          </w:tcPr>
          <w:p>
            <w:pPr>
              <w:spacing w:line="360" w:lineRule="auto"/>
              <w:jc w:val="center"/>
              <w:rPr>
                <w:rFonts w:hint="eastAsia" w:ascii="宋体" w:hAnsi="宋体" w:cs="新宋体"/>
                <w:color w:val="auto"/>
                <w:sz w:val="22"/>
              </w:rPr>
            </w:pPr>
          </w:p>
        </w:tc>
        <w:tc>
          <w:tcPr>
            <w:tcW w:w="1147" w:type="dxa"/>
            <w:noWrap w:val="0"/>
            <w:vAlign w:val="center"/>
          </w:tcPr>
          <w:p>
            <w:pPr>
              <w:spacing w:line="360" w:lineRule="auto"/>
              <w:jc w:val="center"/>
              <w:rPr>
                <w:rFonts w:hint="eastAsia" w:ascii="宋体" w:hAnsi="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1340" w:type="dxa"/>
            <w:noWrap w:val="0"/>
            <w:vAlign w:val="center"/>
          </w:tcPr>
          <w:p>
            <w:pPr>
              <w:spacing w:line="360" w:lineRule="auto"/>
              <w:jc w:val="center"/>
              <w:rPr>
                <w:rFonts w:hint="eastAsia" w:ascii="宋体" w:hAnsi="宋体" w:cs="新宋体"/>
                <w:color w:val="auto"/>
                <w:sz w:val="22"/>
              </w:rPr>
            </w:pPr>
          </w:p>
        </w:tc>
        <w:tc>
          <w:tcPr>
            <w:tcW w:w="1326" w:type="dxa"/>
            <w:noWrap w:val="0"/>
            <w:vAlign w:val="center"/>
          </w:tcPr>
          <w:p>
            <w:pPr>
              <w:spacing w:line="360" w:lineRule="auto"/>
              <w:jc w:val="center"/>
              <w:rPr>
                <w:rFonts w:hint="eastAsia" w:ascii="宋体" w:hAnsi="宋体" w:cs="新宋体"/>
                <w:color w:val="auto"/>
                <w:sz w:val="22"/>
              </w:rPr>
            </w:pPr>
          </w:p>
        </w:tc>
        <w:tc>
          <w:tcPr>
            <w:tcW w:w="1825" w:type="dxa"/>
            <w:noWrap w:val="0"/>
            <w:vAlign w:val="top"/>
          </w:tcPr>
          <w:p>
            <w:pPr>
              <w:spacing w:line="360" w:lineRule="auto"/>
              <w:jc w:val="center"/>
              <w:rPr>
                <w:rFonts w:hint="eastAsia" w:ascii="宋体" w:hAnsi="宋体" w:cs="新宋体"/>
                <w:color w:val="auto"/>
                <w:sz w:val="22"/>
              </w:rPr>
            </w:pPr>
          </w:p>
        </w:tc>
        <w:tc>
          <w:tcPr>
            <w:tcW w:w="1147" w:type="dxa"/>
            <w:noWrap w:val="0"/>
            <w:vAlign w:val="center"/>
          </w:tcPr>
          <w:p>
            <w:pPr>
              <w:spacing w:line="360" w:lineRule="auto"/>
              <w:jc w:val="center"/>
              <w:rPr>
                <w:rFonts w:hint="eastAsia" w:ascii="宋体" w:hAnsi="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1340" w:type="dxa"/>
            <w:noWrap w:val="0"/>
            <w:vAlign w:val="center"/>
          </w:tcPr>
          <w:p>
            <w:pPr>
              <w:spacing w:line="360" w:lineRule="auto"/>
              <w:jc w:val="center"/>
              <w:rPr>
                <w:rFonts w:hint="eastAsia" w:ascii="宋体" w:hAnsi="宋体" w:cs="新宋体"/>
                <w:color w:val="auto"/>
                <w:sz w:val="22"/>
              </w:rPr>
            </w:pPr>
          </w:p>
        </w:tc>
        <w:tc>
          <w:tcPr>
            <w:tcW w:w="1326" w:type="dxa"/>
            <w:noWrap w:val="0"/>
            <w:vAlign w:val="center"/>
          </w:tcPr>
          <w:p>
            <w:pPr>
              <w:spacing w:line="360" w:lineRule="auto"/>
              <w:jc w:val="center"/>
              <w:rPr>
                <w:rFonts w:hint="eastAsia" w:ascii="宋体" w:hAnsi="宋体" w:cs="新宋体"/>
                <w:color w:val="auto"/>
                <w:sz w:val="22"/>
              </w:rPr>
            </w:pPr>
          </w:p>
        </w:tc>
        <w:tc>
          <w:tcPr>
            <w:tcW w:w="1825" w:type="dxa"/>
            <w:noWrap w:val="0"/>
            <w:vAlign w:val="top"/>
          </w:tcPr>
          <w:p>
            <w:pPr>
              <w:spacing w:line="360" w:lineRule="auto"/>
              <w:jc w:val="center"/>
              <w:rPr>
                <w:rFonts w:hint="eastAsia" w:ascii="宋体" w:hAnsi="宋体" w:cs="新宋体"/>
                <w:color w:val="auto"/>
                <w:sz w:val="22"/>
              </w:rPr>
            </w:pPr>
          </w:p>
        </w:tc>
        <w:tc>
          <w:tcPr>
            <w:tcW w:w="1147" w:type="dxa"/>
            <w:noWrap w:val="0"/>
            <w:vAlign w:val="center"/>
          </w:tcPr>
          <w:p>
            <w:pPr>
              <w:spacing w:line="360" w:lineRule="auto"/>
              <w:jc w:val="center"/>
              <w:rPr>
                <w:rFonts w:hint="eastAsia" w:ascii="宋体" w:hAnsi="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1340" w:type="dxa"/>
            <w:noWrap w:val="0"/>
            <w:vAlign w:val="center"/>
          </w:tcPr>
          <w:p>
            <w:pPr>
              <w:spacing w:line="360" w:lineRule="auto"/>
              <w:jc w:val="center"/>
              <w:rPr>
                <w:rFonts w:hint="eastAsia" w:ascii="宋体" w:hAnsi="宋体" w:cs="新宋体"/>
                <w:color w:val="auto"/>
                <w:sz w:val="22"/>
              </w:rPr>
            </w:pPr>
          </w:p>
        </w:tc>
        <w:tc>
          <w:tcPr>
            <w:tcW w:w="1326" w:type="dxa"/>
            <w:noWrap w:val="0"/>
            <w:vAlign w:val="center"/>
          </w:tcPr>
          <w:p>
            <w:pPr>
              <w:spacing w:line="360" w:lineRule="auto"/>
              <w:jc w:val="center"/>
              <w:rPr>
                <w:rFonts w:hint="eastAsia" w:ascii="宋体" w:hAnsi="宋体" w:cs="新宋体"/>
                <w:color w:val="auto"/>
                <w:sz w:val="22"/>
              </w:rPr>
            </w:pPr>
          </w:p>
        </w:tc>
        <w:tc>
          <w:tcPr>
            <w:tcW w:w="1825" w:type="dxa"/>
            <w:noWrap w:val="0"/>
            <w:vAlign w:val="top"/>
          </w:tcPr>
          <w:p>
            <w:pPr>
              <w:spacing w:line="360" w:lineRule="auto"/>
              <w:jc w:val="center"/>
              <w:rPr>
                <w:rFonts w:hint="eastAsia" w:ascii="宋体" w:hAnsi="宋体" w:cs="新宋体"/>
                <w:color w:val="auto"/>
                <w:sz w:val="22"/>
              </w:rPr>
            </w:pPr>
          </w:p>
        </w:tc>
        <w:tc>
          <w:tcPr>
            <w:tcW w:w="1147" w:type="dxa"/>
            <w:noWrap w:val="0"/>
            <w:vAlign w:val="center"/>
          </w:tcPr>
          <w:p>
            <w:pPr>
              <w:spacing w:line="360" w:lineRule="auto"/>
              <w:jc w:val="center"/>
              <w:rPr>
                <w:rFonts w:hint="eastAsia" w:ascii="宋体" w:hAnsi="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1340" w:type="dxa"/>
            <w:noWrap w:val="0"/>
            <w:vAlign w:val="center"/>
          </w:tcPr>
          <w:p>
            <w:pPr>
              <w:spacing w:line="360" w:lineRule="auto"/>
              <w:jc w:val="center"/>
              <w:rPr>
                <w:rFonts w:hint="eastAsia" w:ascii="宋体" w:hAnsi="宋体" w:cs="新宋体"/>
                <w:color w:val="auto"/>
                <w:sz w:val="22"/>
              </w:rPr>
            </w:pPr>
          </w:p>
        </w:tc>
        <w:tc>
          <w:tcPr>
            <w:tcW w:w="1326" w:type="dxa"/>
            <w:noWrap w:val="0"/>
            <w:vAlign w:val="center"/>
          </w:tcPr>
          <w:p>
            <w:pPr>
              <w:spacing w:line="360" w:lineRule="auto"/>
              <w:jc w:val="center"/>
              <w:rPr>
                <w:rFonts w:hint="eastAsia" w:ascii="宋体" w:hAnsi="宋体" w:cs="新宋体"/>
                <w:color w:val="auto"/>
                <w:sz w:val="22"/>
              </w:rPr>
            </w:pPr>
          </w:p>
        </w:tc>
        <w:tc>
          <w:tcPr>
            <w:tcW w:w="1825" w:type="dxa"/>
            <w:noWrap w:val="0"/>
            <w:vAlign w:val="top"/>
          </w:tcPr>
          <w:p>
            <w:pPr>
              <w:spacing w:line="360" w:lineRule="auto"/>
              <w:jc w:val="center"/>
              <w:rPr>
                <w:rFonts w:hint="eastAsia" w:ascii="宋体" w:hAnsi="宋体" w:cs="新宋体"/>
                <w:color w:val="auto"/>
                <w:sz w:val="22"/>
              </w:rPr>
            </w:pPr>
          </w:p>
        </w:tc>
        <w:tc>
          <w:tcPr>
            <w:tcW w:w="1147" w:type="dxa"/>
            <w:noWrap w:val="0"/>
            <w:vAlign w:val="center"/>
          </w:tcPr>
          <w:p>
            <w:pPr>
              <w:spacing w:line="360" w:lineRule="auto"/>
              <w:jc w:val="center"/>
              <w:rPr>
                <w:rFonts w:hint="eastAsia" w:ascii="宋体" w:hAnsi="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1340" w:type="dxa"/>
            <w:noWrap w:val="0"/>
            <w:vAlign w:val="center"/>
          </w:tcPr>
          <w:p>
            <w:pPr>
              <w:spacing w:line="360" w:lineRule="auto"/>
              <w:jc w:val="center"/>
              <w:rPr>
                <w:rFonts w:hint="eastAsia" w:ascii="宋体" w:hAnsi="宋体" w:cs="新宋体"/>
                <w:color w:val="auto"/>
                <w:sz w:val="22"/>
              </w:rPr>
            </w:pPr>
          </w:p>
        </w:tc>
        <w:tc>
          <w:tcPr>
            <w:tcW w:w="1326" w:type="dxa"/>
            <w:noWrap w:val="0"/>
            <w:vAlign w:val="center"/>
          </w:tcPr>
          <w:p>
            <w:pPr>
              <w:spacing w:line="360" w:lineRule="auto"/>
              <w:jc w:val="center"/>
              <w:rPr>
                <w:rFonts w:hint="eastAsia" w:ascii="宋体" w:hAnsi="宋体" w:cs="新宋体"/>
                <w:color w:val="auto"/>
                <w:sz w:val="22"/>
              </w:rPr>
            </w:pPr>
          </w:p>
        </w:tc>
        <w:tc>
          <w:tcPr>
            <w:tcW w:w="1825" w:type="dxa"/>
            <w:noWrap w:val="0"/>
            <w:vAlign w:val="top"/>
          </w:tcPr>
          <w:p>
            <w:pPr>
              <w:spacing w:line="360" w:lineRule="auto"/>
              <w:jc w:val="center"/>
              <w:rPr>
                <w:rFonts w:hint="eastAsia" w:ascii="宋体" w:hAnsi="宋体" w:cs="新宋体"/>
                <w:color w:val="auto"/>
                <w:sz w:val="22"/>
              </w:rPr>
            </w:pPr>
          </w:p>
        </w:tc>
        <w:tc>
          <w:tcPr>
            <w:tcW w:w="1147" w:type="dxa"/>
            <w:noWrap w:val="0"/>
            <w:vAlign w:val="center"/>
          </w:tcPr>
          <w:p>
            <w:pPr>
              <w:spacing w:line="360" w:lineRule="auto"/>
              <w:jc w:val="center"/>
              <w:rPr>
                <w:rFonts w:hint="eastAsia" w:ascii="宋体" w:hAnsi="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1340" w:type="dxa"/>
            <w:noWrap w:val="0"/>
            <w:vAlign w:val="center"/>
          </w:tcPr>
          <w:p>
            <w:pPr>
              <w:spacing w:line="360" w:lineRule="auto"/>
              <w:jc w:val="center"/>
              <w:rPr>
                <w:rFonts w:hint="eastAsia" w:ascii="宋体" w:hAnsi="宋体" w:cs="新宋体"/>
                <w:color w:val="auto"/>
                <w:sz w:val="22"/>
              </w:rPr>
            </w:pPr>
          </w:p>
        </w:tc>
        <w:tc>
          <w:tcPr>
            <w:tcW w:w="1326" w:type="dxa"/>
            <w:noWrap w:val="0"/>
            <w:vAlign w:val="center"/>
          </w:tcPr>
          <w:p>
            <w:pPr>
              <w:spacing w:line="360" w:lineRule="auto"/>
              <w:jc w:val="center"/>
              <w:rPr>
                <w:rFonts w:hint="eastAsia" w:ascii="宋体" w:hAnsi="宋体" w:cs="新宋体"/>
                <w:color w:val="auto"/>
                <w:sz w:val="22"/>
              </w:rPr>
            </w:pPr>
          </w:p>
        </w:tc>
        <w:tc>
          <w:tcPr>
            <w:tcW w:w="1825" w:type="dxa"/>
            <w:noWrap w:val="0"/>
            <w:vAlign w:val="top"/>
          </w:tcPr>
          <w:p>
            <w:pPr>
              <w:spacing w:line="360" w:lineRule="auto"/>
              <w:jc w:val="center"/>
              <w:rPr>
                <w:rFonts w:hint="eastAsia" w:ascii="宋体" w:hAnsi="宋体" w:cs="新宋体"/>
                <w:color w:val="auto"/>
                <w:sz w:val="22"/>
              </w:rPr>
            </w:pPr>
          </w:p>
        </w:tc>
        <w:tc>
          <w:tcPr>
            <w:tcW w:w="1147" w:type="dxa"/>
            <w:noWrap w:val="0"/>
            <w:vAlign w:val="center"/>
          </w:tcPr>
          <w:p>
            <w:pPr>
              <w:spacing w:line="360" w:lineRule="auto"/>
              <w:jc w:val="center"/>
              <w:rPr>
                <w:rFonts w:hint="eastAsia" w:ascii="宋体" w:hAnsi="宋体" w:cs="新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958"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767" w:type="dxa"/>
            <w:noWrap w:val="0"/>
            <w:vAlign w:val="center"/>
          </w:tcPr>
          <w:p>
            <w:pPr>
              <w:spacing w:line="360" w:lineRule="auto"/>
              <w:jc w:val="center"/>
              <w:rPr>
                <w:rFonts w:hint="eastAsia" w:ascii="宋体" w:hAnsi="宋体" w:cs="新宋体"/>
                <w:color w:val="auto"/>
                <w:sz w:val="22"/>
              </w:rPr>
            </w:pPr>
          </w:p>
        </w:tc>
        <w:tc>
          <w:tcPr>
            <w:tcW w:w="1340" w:type="dxa"/>
            <w:noWrap w:val="0"/>
            <w:vAlign w:val="center"/>
          </w:tcPr>
          <w:p>
            <w:pPr>
              <w:spacing w:line="360" w:lineRule="auto"/>
              <w:jc w:val="center"/>
              <w:rPr>
                <w:rFonts w:hint="eastAsia" w:ascii="宋体" w:hAnsi="宋体" w:cs="新宋体"/>
                <w:color w:val="auto"/>
                <w:sz w:val="22"/>
              </w:rPr>
            </w:pPr>
          </w:p>
        </w:tc>
        <w:tc>
          <w:tcPr>
            <w:tcW w:w="1326" w:type="dxa"/>
            <w:noWrap w:val="0"/>
            <w:vAlign w:val="center"/>
          </w:tcPr>
          <w:p>
            <w:pPr>
              <w:spacing w:line="360" w:lineRule="auto"/>
              <w:jc w:val="center"/>
              <w:rPr>
                <w:rFonts w:hint="eastAsia" w:ascii="宋体" w:hAnsi="宋体" w:cs="新宋体"/>
                <w:color w:val="auto"/>
                <w:sz w:val="22"/>
              </w:rPr>
            </w:pPr>
          </w:p>
        </w:tc>
        <w:tc>
          <w:tcPr>
            <w:tcW w:w="1825" w:type="dxa"/>
            <w:noWrap w:val="0"/>
            <w:vAlign w:val="top"/>
          </w:tcPr>
          <w:p>
            <w:pPr>
              <w:spacing w:line="360" w:lineRule="auto"/>
              <w:jc w:val="center"/>
              <w:rPr>
                <w:rFonts w:hint="eastAsia" w:ascii="宋体" w:hAnsi="宋体" w:cs="新宋体"/>
                <w:color w:val="auto"/>
                <w:sz w:val="22"/>
              </w:rPr>
            </w:pPr>
          </w:p>
        </w:tc>
        <w:tc>
          <w:tcPr>
            <w:tcW w:w="1147" w:type="dxa"/>
            <w:noWrap w:val="0"/>
            <w:vAlign w:val="center"/>
          </w:tcPr>
          <w:p>
            <w:pPr>
              <w:spacing w:line="360" w:lineRule="auto"/>
              <w:jc w:val="center"/>
              <w:rPr>
                <w:rFonts w:hint="eastAsia" w:ascii="宋体" w:hAnsi="宋体" w:cs="新宋体"/>
                <w:color w:val="auto"/>
                <w:sz w:val="22"/>
              </w:rPr>
            </w:pPr>
          </w:p>
        </w:tc>
      </w:tr>
    </w:tbl>
    <w:p>
      <w:pPr>
        <w:pStyle w:val="10"/>
        <w:spacing w:line="400" w:lineRule="atLeast"/>
        <w:ind w:left="660" w:hanging="660" w:hangingChars="300"/>
        <w:rPr>
          <w:rFonts w:hint="eastAsia" w:hAnsi="宋体" w:cs="新宋体"/>
          <w:color w:val="auto"/>
          <w:sz w:val="22"/>
        </w:rPr>
      </w:pPr>
      <w:r>
        <w:rPr>
          <w:rFonts w:hint="eastAsia" w:hAnsi="宋体" w:cs="新宋体"/>
          <w:color w:val="auto"/>
          <w:sz w:val="22"/>
        </w:rPr>
        <w:t>注：此表仅提供了表格形式，供应商可按此表格复制。</w:t>
      </w:r>
    </w:p>
    <w:p>
      <w:pPr>
        <w:pStyle w:val="10"/>
        <w:spacing w:line="400" w:lineRule="atLeast"/>
        <w:ind w:left="660" w:hanging="660" w:hangingChars="300"/>
        <w:rPr>
          <w:rFonts w:hint="eastAsia" w:hAnsi="宋体" w:cs="新宋体"/>
          <w:color w:val="auto"/>
          <w:sz w:val="22"/>
        </w:rPr>
      </w:pPr>
    </w:p>
    <w:p>
      <w:pPr>
        <w:jc w:val="left"/>
        <w:rPr>
          <w:rFonts w:hint="eastAsia" w:ascii="宋体" w:hAnsi="宋体"/>
          <w:color w:val="auto"/>
        </w:rPr>
      </w:pPr>
    </w:p>
    <w:p>
      <w:pPr>
        <w:adjustRightInd w:val="0"/>
        <w:spacing w:line="360" w:lineRule="auto"/>
        <w:jc w:val="left"/>
        <w:rPr>
          <w:rFonts w:hint="eastAsia" w:ascii="宋体" w:hAnsi="宋体" w:cs="宋体"/>
          <w:color w:val="auto"/>
          <w:sz w:val="22"/>
          <w:szCs w:val="22"/>
        </w:rPr>
      </w:pPr>
      <w:r>
        <w:rPr>
          <w:rFonts w:hint="eastAsia" w:ascii="宋体" w:hAnsi="宋体" w:cs="宋体"/>
          <w:color w:val="auto"/>
          <w:sz w:val="22"/>
          <w:szCs w:val="22"/>
        </w:rPr>
        <w:t>磋商响应供应商(盖章)：</w:t>
      </w:r>
    </w:p>
    <w:p>
      <w:pPr>
        <w:adjustRightInd w:val="0"/>
        <w:spacing w:line="360" w:lineRule="auto"/>
        <w:jc w:val="left"/>
        <w:rPr>
          <w:rFonts w:ascii="宋体" w:hAnsi="宋体" w:cs="宋体"/>
          <w:color w:val="auto"/>
          <w:sz w:val="22"/>
          <w:szCs w:val="22"/>
        </w:rPr>
      </w:pPr>
      <w:r>
        <w:rPr>
          <w:rFonts w:hint="eastAsia" w:ascii="宋体" w:hAnsi="宋体" w:cs="宋体"/>
          <w:color w:val="auto"/>
          <w:sz w:val="22"/>
          <w:szCs w:val="22"/>
        </w:rPr>
        <w:t>日期：</w:t>
      </w:r>
    </w:p>
    <w:p>
      <w:pPr>
        <w:spacing w:line="460" w:lineRule="exact"/>
        <w:jc w:val="center"/>
        <w:outlineLvl w:val="0"/>
        <w:rPr>
          <w:rFonts w:hint="eastAsia" w:ascii="宋体" w:hAnsi="宋体"/>
          <w:b/>
          <w:bCs/>
          <w:color w:val="auto"/>
          <w:sz w:val="28"/>
          <w:szCs w:val="28"/>
        </w:rPr>
      </w:pPr>
      <w:r>
        <w:rPr>
          <w:rFonts w:ascii="宋体" w:hAnsi="宋体" w:cs="宋体"/>
          <w:color w:val="auto"/>
          <w:sz w:val="22"/>
          <w:szCs w:val="22"/>
        </w:rPr>
        <w:br w:type="page"/>
      </w:r>
      <w:bookmarkStart w:id="52" w:name="_Toc23975"/>
      <w:r>
        <w:rPr>
          <w:rFonts w:hint="eastAsia" w:ascii="宋体" w:hAnsi="宋体"/>
          <w:b/>
          <w:bCs/>
          <w:color w:val="auto"/>
          <w:sz w:val="28"/>
          <w:szCs w:val="28"/>
        </w:rPr>
        <w:t>报价响应文件附件</w:t>
      </w:r>
      <w:bookmarkEnd w:id="52"/>
    </w:p>
    <w:p>
      <w:pPr>
        <w:spacing w:line="380" w:lineRule="exact"/>
        <w:ind w:left="-359" w:leftChars="-171"/>
        <w:jc w:val="left"/>
        <w:rPr>
          <w:rFonts w:ascii="宋体" w:hAnsi="宋体"/>
          <w:b/>
          <w:bCs/>
          <w:color w:val="auto"/>
          <w:szCs w:val="21"/>
        </w:rPr>
      </w:pPr>
    </w:p>
    <w:p>
      <w:pPr>
        <w:spacing w:line="400" w:lineRule="exact"/>
        <w:jc w:val="center"/>
        <w:outlineLvl w:val="0"/>
        <w:rPr>
          <w:rFonts w:ascii="宋体" w:hAnsi="宋体"/>
          <w:b/>
          <w:bCs/>
          <w:color w:val="auto"/>
          <w:sz w:val="36"/>
          <w:szCs w:val="36"/>
        </w:rPr>
      </w:pPr>
      <w:bookmarkStart w:id="53" w:name="_Toc11747"/>
      <w:bookmarkStart w:id="54" w:name="_Toc25942240"/>
      <w:bookmarkStart w:id="55" w:name="_Toc54280760"/>
      <w:r>
        <w:rPr>
          <w:rFonts w:hint="eastAsia" w:ascii="宋体" w:hAnsi="宋体"/>
          <w:b/>
          <w:bCs/>
          <w:color w:val="auto"/>
          <w:sz w:val="36"/>
          <w:szCs w:val="36"/>
        </w:rPr>
        <w:t>磋商响应报价</w:t>
      </w:r>
      <w:r>
        <w:rPr>
          <w:rFonts w:ascii="宋体" w:hAnsi="宋体"/>
          <w:b/>
          <w:bCs/>
          <w:color w:val="auto"/>
          <w:sz w:val="36"/>
          <w:szCs w:val="36"/>
        </w:rPr>
        <w:t>一览表</w:t>
      </w:r>
      <w:bookmarkEnd w:id="53"/>
      <w:bookmarkEnd w:id="54"/>
      <w:bookmarkEnd w:id="55"/>
    </w:p>
    <w:p>
      <w:pPr>
        <w:spacing w:line="380" w:lineRule="exact"/>
        <w:jc w:val="left"/>
        <w:rPr>
          <w:rFonts w:ascii="宋体" w:hAnsi="宋体"/>
          <w:b/>
          <w:bCs/>
          <w:color w:val="auto"/>
          <w:sz w:val="28"/>
        </w:rPr>
      </w:pPr>
    </w:p>
    <w:p>
      <w:pPr>
        <w:spacing w:line="380" w:lineRule="exact"/>
        <w:ind w:firstLine="216" w:firstLineChars="98"/>
        <w:jc w:val="left"/>
        <w:rPr>
          <w:rFonts w:ascii="宋体" w:hAnsi="宋体"/>
          <w:b/>
          <w:bCs/>
          <w:color w:val="auto"/>
          <w:sz w:val="22"/>
          <w:szCs w:val="22"/>
        </w:rPr>
      </w:pPr>
      <w:r>
        <w:rPr>
          <w:rFonts w:ascii="宋体" w:hAnsi="宋体"/>
          <w:b/>
          <w:bCs/>
          <w:color w:val="auto"/>
          <w:sz w:val="22"/>
          <w:szCs w:val="22"/>
        </w:rPr>
        <w:t xml:space="preserve">项目名称：                      </w:t>
      </w:r>
      <w:r>
        <w:rPr>
          <w:rFonts w:hint="eastAsia" w:ascii="宋体" w:hAnsi="宋体"/>
          <w:b/>
          <w:bCs/>
          <w:color w:val="auto"/>
          <w:sz w:val="22"/>
          <w:szCs w:val="22"/>
        </w:rPr>
        <w:t xml:space="preserve">    </w:t>
      </w:r>
      <w:r>
        <w:rPr>
          <w:rFonts w:ascii="宋体" w:hAnsi="宋体"/>
          <w:b/>
          <w:bCs/>
          <w:color w:val="auto"/>
          <w:sz w:val="22"/>
          <w:szCs w:val="22"/>
        </w:rPr>
        <w:t xml:space="preserve">    项目编号：               </w:t>
      </w:r>
    </w:p>
    <w:tbl>
      <w:tblPr>
        <w:tblStyle w:val="17"/>
        <w:tblW w:w="1025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8"/>
        <w:gridCol w:w="5868"/>
        <w:gridCol w:w="144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90" w:hRule="atLeast"/>
          <w:jc w:val="center"/>
        </w:trPr>
        <w:tc>
          <w:tcPr>
            <w:tcW w:w="2948" w:type="dxa"/>
            <w:noWrap w:val="0"/>
            <w:vAlign w:val="center"/>
          </w:tcPr>
          <w:p>
            <w:pPr>
              <w:pStyle w:val="10"/>
              <w:jc w:val="center"/>
              <w:rPr>
                <w:rFonts w:hint="eastAsia" w:hAnsi="宋体"/>
                <w:color w:val="auto"/>
                <w:sz w:val="22"/>
                <w:szCs w:val="22"/>
              </w:rPr>
            </w:pPr>
            <w:r>
              <w:rPr>
                <w:rFonts w:hint="eastAsia" w:hAnsi="宋体"/>
                <w:bCs/>
                <w:color w:val="auto"/>
                <w:sz w:val="22"/>
                <w:szCs w:val="22"/>
              </w:rPr>
              <w:t>采购内容</w:t>
            </w:r>
          </w:p>
        </w:tc>
        <w:tc>
          <w:tcPr>
            <w:tcW w:w="5868" w:type="dxa"/>
            <w:noWrap w:val="0"/>
            <w:vAlign w:val="center"/>
          </w:tcPr>
          <w:p>
            <w:pPr>
              <w:pStyle w:val="10"/>
              <w:jc w:val="center"/>
              <w:rPr>
                <w:rFonts w:hint="eastAsia" w:hAnsi="宋体"/>
                <w:color w:val="auto"/>
                <w:sz w:val="22"/>
                <w:szCs w:val="22"/>
              </w:rPr>
            </w:pPr>
            <w:r>
              <w:rPr>
                <w:rFonts w:hint="eastAsia" w:hAnsi="宋体"/>
                <w:bCs/>
                <w:color w:val="auto"/>
                <w:sz w:val="22"/>
                <w:szCs w:val="22"/>
              </w:rPr>
              <w:t>交付时间</w:t>
            </w:r>
          </w:p>
        </w:tc>
        <w:tc>
          <w:tcPr>
            <w:tcW w:w="1442" w:type="dxa"/>
            <w:noWrap w:val="0"/>
            <w:vAlign w:val="center"/>
          </w:tcPr>
          <w:p>
            <w:pPr>
              <w:pStyle w:val="10"/>
              <w:spacing w:line="460" w:lineRule="atLeast"/>
              <w:jc w:val="center"/>
              <w:rPr>
                <w:rFonts w:hint="eastAsia" w:hAnsi="宋体"/>
                <w:color w:val="auto"/>
                <w:sz w:val="22"/>
                <w:szCs w:val="22"/>
              </w:rPr>
            </w:pPr>
            <w:r>
              <w:rPr>
                <w:rFonts w:hint="eastAsia" w:hAnsi="宋体"/>
                <w:color w:val="auto"/>
                <w:sz w:val="22"/>
                <w:szCs w:val="2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66" w:hRule="atLeast"/>
          <w:jc w:val="center"/>
        </w:trPr>
        <w:tc>
          <w:tcPr>
            <w:tcW w:w="2948" w:type="dxa"/>
            <w:noWrap w:val="0"/>
            <w:vAlign w:val="center"/>
          </w:tcPr>
          <w:p>
            <w:pPr>
              <w:pStyle w:val="10"/>
              <w:spacing w:line="460" w:lineRule="atLeast"/>
              <w:jc w:val="center"/>
              <w:rPr>
                <w:rFonts w:hint="eastAsia" w:hAnsi="宋体" w:eastAsia="宋体"/>
                <w:color w:val="auto"/>
                <w:sz w:val="22"/>
                <w:szCs w:val="22"/>
                <w:lang w:eastAsia="zh-CN"/>
              </w:rPr>
            </w:pPr>
            <w:r>
              <w:rPr>
                <w:rFonts w:hint="eastAsia" w:hAnsi="宋体"/>
                <w:color w:val="auto"/>
                <w:sz w:val="22"/>
                <w:szCs w:val="22"/>
                <w:lang w:eastAsia="zh-CN"/>
              </w:rPr>
              <w:t>温州地区金温货线场站调整布局研究</w:t>
            </w:r>
          </w:p>
        </w:tc>
        <w:tc>
          <w:tcPr>
            <w:tcW w:w="5868" w:type="dxa"/>
            <w:noWrap w:val="0"/>
            <w:vAlign w:val="center"/>
          </w:tcPr>
          <w:p>
            <w:pPr>
              <w:pStyle w:val="10"/>
              <w:spacing w:line="460" w:lineRule="atLeast"/>
              <w:ind w:firstLine="469"/>
              <w:jc w:val="left"/>
              <w:rPr>
                <w:rFonts w:hint="eastAsia" w:hAnsi="宋体"/>
                <w:color w:val="auto"/>
                <w:sz w:val="22"/>
                <w:szCs w:val="22"/>
              </w:rPr>
            </w:pPr>
            <w:r>
              <w:rPr>
                <w:rFonts w:hint="eastAsia" w:hAnsi="宋体"/>
                <w:color w:val="auto"/>
                <w:sz w:val="22"/>
                <w:szCs w:val="22"/>
              </w:rPr>
              <w:t xml:space="preserve"> </w:t>
            </w:r>
          </w:p>
        </w:tc>
        <w:tc>
          <w:tcPr>
            <w:tcW w:w="1442" w:type="dxa"/>
            <w:noWrap w:val="0"/>
            <w:vAlign w:val="center"/>
          </w:tcPr>
          <w:p>
            <w:pPr>
              <w:pStyle w:val="10"/>
              <w:spacing w:line="460" w:lineRule="atLeast"/>
              <w:ind w:firstLine="469"/>
              <w:jc w:val="left"/>
              <w:rPr>
                <w:rFonts w:hint="eastAsia" w:hAnsi="宋体"/>
                <w:color w:val="auto"/>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66" w:hRule="atLeast"/>
          <w:jc w:val="center"/>
        </w:trPr>
        <w:tc>
          <w:tcPr>
            <w:tcW w:w="2948" w:type="dxa"/>
            <w:noWrap w:val="0"/>
            <w:vAlign w:val="center"/>
          </w:tcPr>
          <w:p>
            <w:pPr>
              <w:pStyle w:val="10"/>
              <w:jc w:val="left"/>
              <w:rPr>
                <w:rFonts w:hint="eastAsia" w:hAnsi="宋体"/>
                <w:color w:val="auto"/>
                <w:sz w:val="22"/>
                <w:szCs w:val="22"/>
              </w:rPr>
            </w:pPr>
            <w:r>
              <w:rPr>
                <w:rFonts w:hint="eastAsia" w:hAnsi="宋体"/>
                <w:color w:val="auto"/>
                <w:sz w:val="22"/>
                <w:szCs w:val="22"/>
              </w:rPr>
              <w:t>磋商响应报价</w:t>
            </w:r>
          </w:p>
        </w:tc>
        <w:tc>
          <w:tcPr>
            <w:tcW w:w="7310" w:type="dxa"/>
            <w:gridSpan w:val="2"/>
            <w:noWrap w:val="0"/>
            <w:vAlign w:val="center"/>
          </w:tcPr>
          <w:p>
            <w:pPr>
              <w:pStyle w:val="10"/>
              <w:spacing w:line="460" w:lineRule="atLeast"/>
              <w:jc w:val="left"/>
              <w:rPr>
                <w:rFonts w:hint="eastAsia" w:hAnsi="宋体"/>
                <w:color w:val="auto"/>
                <w:sz w:val="22"/>
                <w:szCs w:val="22"/>
              </w:rPr>
            </w:pPr>
            <w:r>
              <w:rPr>
                <w:rFonts w:hint="eastAsia" w:hAnsi="宋体"/>
                <w:color w:val="auto"/>
                <w:sz w:val="22"/>
                <w:szCs w:val="22"/>
              </w:rPr>
              <w:t>小写：￥</w:t>
            </w:r>
          </w:p>
          <w:p>
            <w:pPr>
              <w:pStyle w:val="10"/>
              <w:spacing w:line="460" w:lineRule="atLeast"/>
              <w:jc w:val="left"/>
              <w:rPr>
                <w:rFonts w:hint="eastAsia" w:hAnsi="宋体"/>
                <w:color w:val="auto"/>
                <w:sz w:val="22"/>
                <w:szCs w:val="22"/>
              </w:rPr>
            </w:pPr>
            <w:r>
              <w:rPr>
                <w:rFonts w:hint="eastAsia" w:hAnsi="宋体"/>
                <w:color w:val="auto"/>
                <w:sz w:val="22"/>
                <w:szCs w:val="22"/>
              </w:rPr>
              <w:t>大写：</w:t>
            </w:r>
          </w:p>
        </w:tc>
      </w:tr>
    </w:tbl>
    <w:p>
      <w:pPr>
        <w:spacing w:line="380" w:lineRule="exact"/>
        <w:ind w:firstLine="108" w:firstLineChars="49"/>
        <w:jc w:val="left"/>
        <w:rPr>
          <w:rFonts w:ascii="宋体" w:hAnsi="宋体"/>
          <w:b/>
          <w:bCs/>
          <w:color w:val="auto"/>
          <w:sz w:val="22"/>
          <w:szCs w:val="22"/>
        </w:rPr>
      </w:pPr>
    </w:p>
    <w:p>
      <w:pPr>
        <w:spacing w:line="440" w:lineRule="exact"/>
        <w:rPr>
          <w:rFonts w:hint="eastAsia" w:ascii="宋体" w:hAnsi="宋体"/>
          <w:b/>
          <w:bCs/>
          <w:color w:val="auto"/>
          <w:sz w:val="22"/>
          <w:szCs w:val="22"/>
        </w:rPr>
      </w:pPr>
      <w:r>
        <w:rPr>
          <w:rFonts w:hint="eastAsia" w:ascii="宋体" w:hAnsi="宋体"/>
          <w:b/>
          <w:bCs/>
          <w:color w:val="auto"/>
          <w:sz w:val="22"/>
          <w:szCs w:val="22"/>
        </w:rPr>
        <w:t>说明：此栏内的磋商响应报价应与附件三“响应分项报价表”中的磋商响应报价相一致。</w:t>
      </w:r>
    </w:p>
    <w:p>
      <w:pPr>
        <w:spacing w:line="340" w:lineRule="exact"/>
        <w:ind w:right="-21" w:rightChars="-10"/>
        <w:jc w:val="left"/>
        <w:rPr>
          <w:rFonts w:hint="eastAsia" w:ascii="宋体" w:hAnsi="宋体"/>
          <w:color w:val="auto"/>
          <w:sz w:val="24"/>
        </w:rPr>
      </w:pPr>
    </w:p>
    <w:p>
      <w:pPr>
        <w:spacing w:line="340" w:lineRule="exact"/>
        <w:ind w:right="-21" w:rightChars="-10"/>
        <w:jc w:val="left"/>
        <w:rPr>
          <w:rFonts w:hint="eastAsia" w:ascii="宋体" w:hAnsi="宋体"/>
          <w:color w:val="auto"/>
          <w:sz w:val="24"/>
        </w:rPr>
      </w:pPr>
    </w:p>
    <w:p>
      <w:pPr>
        <w:spacing w:line="340" w:lineRule="exact"/>
        <w:ind w:right="-21" w:rightChars="-10"/>
        <w:jc w:val="left"/>
        <w:rPr>
          <w:rFonts w:ascii="宋体" w:hAnsi="宋体"/>
          <w:color w:val="auto"/>
          <w:sz w:val="24"/>
        </w:rPr>
      </w:pPr>
    </w:p>
    <w:p>
      <w:pPr>
        <w:spacing w:line="360" w:lineRule="auto"/>
        <w:ind w:right="-21" w:rightChars="-10"/>
        <w:jc w:val="left"/>
        <w:rPr>
          <w:rFonts w:ascii="宋体" w:hAnsi="宋体"/>
          <w:color w:val="auto"/>
          <w:sz w:val="24"/>
        </w:rPr>
      </w:pPr>
      <w:r>
        <w:rPr>
          <w:rFonts w:ascii="宋体" w:hAnsi="宋体"/>
          <w:color w:val="auto"/>
          <w:sz w:val="24"/>
        </w:rPr>
        <w:t>磋商供应商全称（公章）：</w:t>
      </w:r>
    </w:p>
    <w:p>
      <w:pPr>
        <w:spacing w:line="360" w:lineRule="auto"/>
        <w:jc w:val="left"/>
        <w:rPr>
          <w:rFonts w:ascii="宋体" w:hAnsi="宋体"/>
          <w:color w:val="auto"/>
          <w:sz w:val="32"/>
        </w:rPr>
      </w:pPr>
      <w:r>
        <w:rPr>
          <w:rFonts w:ascii="宋体" w:hAnsi="宋体"/>
          <w:color w:val="auto"/>
          <w:sz w:val="24"/>
        </w:rPr>
        <w:t>日期：</w:t>
      </w:r>
    </w:p>
    <w:p>
      <w:pPr>
        <w:spacing w:line="380" w:lineRule="exact"/>
        <w:ind w:firstLine="9460" w:firstLineChars="4300"/>
        <w:jc w:val="left"/>
        <w:rPr>
          <w:rFonts w:ascii="宋体" w:hAnsi="宋体"/>
          <w:color w:val="auto"/>
          <w:sz w:val="22"/>
          <w:szCs w:val="22"/>
        </w:rPr>
      </w:pPr>
    </w:p>
    <w:p>
      <w:pPr>
        <w:spacing w:line="380" w:lineRule="exact"/>
        <w:ind w:firstLine="9460" w:firstLineChars="4300"/>
        <w:jc w:val="left"/>
        <w:rPr>
          <w:rFonts w:ascii="宋体" w:hAnsi="宋体"/>
          <w:color w:val="auto"/>
          <w:sz w:val="22"/>
          <w:szCs w:val="22"/>
        </w:rPr>
      </w:pPr>
    </w:p>
    <w:p>
      <w:pPr>
        <w:spacing w:line="380" w:lineRule="exact"/>
        <w:ind w:firstLine="9460" w:firstLineChars="4300"/>
        <w:jc w:val="left"/>
        <w:rPr>
          <w:rFonts w:ascii="宋体" w:hAnsi="宋体"/>
          <w:color w:val="auto"/>
          <w:sz w:val="22"/>
          <w:szCs w:val="22"/>
        </w:rPr>
      </w:pPr>
    </w:p>
    <w:p>
      <w:pPr>
        <w:spacing w:line="380" w:lineRule="exact"/>
        <w:ind w:firstLine="9460" w:firstLineChars="4300"/>
        <w:jc w:val="left"/>
        <w:rPr>
          <w:rFonts w:ascii="宋体" w:hAnsi="宋体"/>
          <w:color w:val="auto"/>
          <w:sz w:val="22"/>
          <w:szCs w:val="22"/>
        </w:rPr>
      </w:pPr>
    </w:p>
    <w:p>
      <w:pPr>
        <w:spacing w:line="380" w:lineRule="exact"/>
        <w:ind w:firstLine="9460" w:firstLineChars="4300"/>
        <w:jc w:val="left"/>
        <w:rPr>
          <w:rFonts w:ascii="宋体" w:hAnsi="宋体"/>
          <w:color w:val="auto"/>
          <w:sz w:val="22"/>
          <w:szCs w:val="22"/>
        </w:rPr>
      </w:pPr>
    </w:p>
    <w:p>
      <w:pPr>
        <w:spacing w:line="380" w:lineRule="exact"/>
        <w:ind w:firstLine="9460" w:firstLineChars="4300"/>
        <w:jc w:val="left"/>
        <w:rPr>
          <w:rFonts w:ascii="宋体" w:hAnsi="宋体"/>
          <w:color w:val="auto"/>
          <w:sz w:val="22"/>
          <w:szCs w:val="22"/>
        </w:rPr>
      </w:pPr>
    </w:p>
    <w:p>
      <w:pPr>
        <w:spacing w:line="380" w:lineRule="exact"/>
        <w:jc w:val="left"/>
        <w:rPr>
          <w:rFonts w:ascii="宋体" w:hAnsi="宋体"/>
          <w:color w:val="auto"/>
          <w:sz w:val="24"/>
        </w:rPr>
        <w:sectPr>
          <w:headerReference r:id="rId11" w:type="default"/>
          <w:footerReference r:id="rId12" w:type="default"/>
          <w:type w:val="nextColumn"/>
          <w:pgSz w:w="11906" w:h="16838"/>
          <w:pgMar w:top="1440" w:right="1304" w:bottom="1440" w:left="1531" w:header="851" w:footer="992" w:gutter="0"/>
          <w:pgNumType w:fmt="decimal"/>
          <w:cols w:space="720" w:num="1"/>
          <w:docGrid w:linePitch="312" w:charSpace="0"/>
        </w:sectPr>
      </w:pPr>
    </w:p>
    <w:p>
      <w:pPr>
        <w:spacing w:before="240" w:beforeLines="100" w:line="360" w:lineRule="exact"/>
        <w:jc w:val="center"/>
        <w:outlineLvl w:val="0"/>
        <w:rPr>
          <w:rFonts w:ascii="宋体" w:hAnsi="宋体"/>
          <w:b/>
          <w:color w:val="auto"/>
          <w:sz w:val="28"/>
          <w:szCs w:val="28"/>
        </w:rPr>
      </w:pPr>
      <w:bookmarkStart w:id="56" w:name="_Toc54280761"/>
      <w:bookmarkStart w:id="57" w:name="_Toc25942241"/>
      <w:bookmarkStart w:id="58" w:name="_Toc6994"/>
      <w:r>
        <w:rPr>
          <w:rFonts w:hint="eastAsia" w:ascii="宋体" w:hAnsi="宋体"/>
          <w:b/>
          <w:color w:val="auto"/>
          <w:sz w:val="28"/>
          <w:szCs w:val="28"/>
        </w:rPr>
        <w:t>响应</w:t>
      </w:r>
      <w:r>
        <w:rPr>
          <w:rFonts w:ascii="宋体" w:hAnsi="宋体"/>
          <w:b/>
          <w:color w:val="auto"/>
          <w:sz w:val="28"/>
          <w:szCs w:val="28"/>
        </w:rPr>
        <w:t>分项报价表</w:t>
      </w:r>
      <w:bookmarkEnd w:id="56"/>
      <w:bookmarkEnd w:id="57"/>
      <w:bookmarkEnd w:id="58"/>
    </w:p>
    <w:p>
      <w:pPr>
        <w:spacing w:line="460" w:lineRule="exact"/>
        <w:jc w:val="left"/>
        <w:rPr>
          <w:rFonts w:ascii="宋体" w:hAnsi="宋体"/>
          <w:b/>
          <w:bCs/>
          <w:color w:val="auto"/>
          <w:sz w:val="22"/>
          <w:szCs w:val="22"/>
        </w:rPr>
      </w:pPr>
      <w:r>
        <w:rPr>
          <w:rFonts w:ascii="宋体" w:hAnsi="宋体"/>
          <w:color w:val="auto"/>
          <w:szCs w:val="21"/>
        </w:rPr>
        <w:t xml:space="preserve">项目名称：   </w:t>
      </w:r>
      <w:r>
        <w:rPr>
          <w:rFonts w:ascii="宋体" w:hAnsi="宋体"/>
          <w:bCs/>
          <w:color w:val="auto"/>
          <w:szCs w:val="21"/>
        </w:rPr>
        <w:t xml:space="preserve">        </w:t>
      </w:r>
      <w:r>
        <w:rPr>
          <w:rFonts w:ascii="宋体" w:hAnsi="宋体"/>
          <w:color w:val="auto"/>
          <w:szCs w:val="21"/>
        </w:rPr>
        <w:t xml:space="preserve">             项目编号：                （价格单位：人民币元）</w:t>
      </w:r>
    </w:p>
    <w:tbl>
      <w:tblPr>
        <w:tblStyle w:val="17"/>
        <w:tblW w:w="8901" w:type="dxa"/>
        <w:tblInd w:w="93" w:type="dxa"/>
        <w:tblLayout w:type="fixed"/>
        <w:tblCellMar>
          <w:top w:w="0" w:type="dxa"/>
          <w:left w:w="108" w:type="dxa"/>
          <w:bottom w:w="0" w:type="dxa"/>
          <w:right w:w="108" w:type="dxa"/>
        </w:tblCellMar>
      </w:tblPr>
      <w:tblGrid>
        <w:gridCol w:w="1005"/>
        <w:gridCol w:w="2243"/>
        <w:gridCol w:w="1032"/>
        <w:gridCol w:w="912"/>
        <w:gridCol w:w="942"/>
        <w:gridCol w:w="927"/>
        <w:gridCol w:w="1840"/>
      </w:tblGrid>
      <w:tr>
        <w:tblPrEx>
          <w:tblCellMar>
            <w:top w:w="0" w:type="dxa"/>
            <w:left w:w="108" w:type="dxa"/>
            <w:bottom w:w="0" w:type="dxa"/>
            <w:right w:w="108" w:type="dxa"/>
          </w:tblCellMar>
        </w:tblPrEx>
        <w:trPr>
          <w:trHeight w:val="353" w:hRule="atLeast"/>
        </w:trPr>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lang w:bidi="ar"/>
              </w:rPr>
              <w:t>序号</w:t>
            </w:r>
          </w:p>
        </w:tc>
        <w:tc>
          <w:tcPr>
            <w:tcW w:w="22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lang w:bidi="ar"/>
              </w:rPr>
              <w:t>项目</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lang w:bidi="ar"/>
              </w:rPr>
              <w:t>数量</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lang w:bidi="ar"/>
              </w:rPr>
              <w:t>单位</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lang w:bidi="ar"/>
              </w:rPr>
              <w:t>单价</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lang w:bidi="ar"/>
              </w:rPr>
              <w:t>合价</w:t>
            </w:r>
          </w:p>
        </w:tc>
        <w:tc>
          <w:tcPr>
            <w:tcW w:w="18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lang w:bidi="ar"/>
              </w:rPr>
              <w:t>备注</w:t>
            </w:r>
          </w:p>
        </w:tc>
      </w:tr>
      <w:tr>
        <w:tblPrEx>
          <w:tblCellMar>
            <w:top w:w="0" w:type="dxa"/>
            <w:left w:w="108" w:type="dxa"/>
            <w:bottom w:w="0" w:type="dxa"/>
            <w:right w:w="108" w:type="dxa"/>
          </w:tblCellMar>
        </w:tblPrEx>
        <w:trPr>
          <w:trHeight w:val="370" w:hRule="atLeast"/>
        </w:trPr>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lang w:bidi="ar"/>
              </w:rPr>
              <w:t>1</w:t>
            </w:r>
          </w:p>
        </w:tc>
        <w:tc>
          <w:tcPr>
            <w:tcW w:w="22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2"/>
                <w:szCs w:val="22"/>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2"/>
                <w:szCs w:val="22"/>
              </w:rPr>
            </w:pPr>
          </w:p>
        </w:tc>
        <w:tc>
          <w:tcPr>
            <w:tcW w:w="18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p>
        </w:tc>
      </w:tr>
      <w:tr>
        <w:tblPrEx>
          <w:tblCellMar>
            <w:top w:w="0" w:type="dxa"/>
            <w:left w:w="108" w:type="dxa"/>
            <w:bottom w:w="0" w:type="dxa"/>
            <w:right w:w="108" w:type="dxa"/>
          </w:tblCellMar>
        </w:tblPrEx>
        <w:trPr>
          <w:trHeight w:val="370" w:hRule="atLeast"/>
        </w:trPr>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lang w:bidi="ar"/>
              </w:rPr>
              <w:t>2</w:t>
            </w:r>
          </w:p>
        </w:tc>
        <w:tc>
          <w:tcPr>
            <w:tcW w:w="22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2"/>
                <w:szCs w:val="22"/>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2"/>
                <w:szCs w:val="22"/>
              </w:rPr>
            </w:pPr>
          </w:p>
        </w:tc>
        <w:tc>
          <w:tcPr>
            <w:tcW w:w="18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2"/>
                <w:szCs w:val="22"/>
              </w:rPr>
            </w:pPr>
          </w:p>
        </w:tc>
      </w:tr>
      <w:tr>
        <w:tblPrEx>
          <w:tblCellMar>
            <w:top w:w="0" w:type="dxa"/>
            <w:left w:w="108" w:type="dxa"/>
            <w:bottom w:w="0" w:type="dxa"/>
            <w:right w:w="108" w:type="dxa"/>
          </w:tblCellMar>
        </w:tblPrEx>
        <w:trPr>
          <w:trHeight w:val="370" w:hRule="atLeast"/>
        </w:trPr>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lang w:bidi="ar"/>
              </w:rPr>
              <w:t>3</w:t>
            </w:r>
          </w:p>
        </w:tc>
        <w:tc>
          <w:tcPr>
            <w:tcW w:w="22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2"/>
                <w:szCs w:val="22"/>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2"/>
                <w:szCs w:val="22"/>
              </w:rPr>
            </w:pP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2"/>
                <w:szCs w:val="22"/>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2"/>
                <w:szCs w:val="22"/>
              </w:rPr>
            </w:pPr>
          </w:p>
        </w:tc>
        <w:tc>
          <w:tcPr>
            <w:tcW w:w="18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2"/>
                <w:szCs w:val="22"/>
              </w:rPr>
            </w:pPr>
          </w:p>
        </w:tc>
      </w:tr>
      <w:tr>
        <w:tblPrEx>
          <w:tblCellMar>
            <w:top w:w="0" w:type="dxa"/>
            <w:left w:w="108" w:type="dxa"/>
            <w:bottom w:w="0" w:type="dxa"/>
            <w:right w:w="108" w:type="dxa"/>
          </w:tblCellMar>
        </w:tblPrEx>
        <w:trPr>
          <w:trHeight w:val="370" w:hRule="atLeast"/>
        </w:trPr>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lang w:bidi="ar"/>
              </w:rPr>
              <w:t>4</w:t>
            </w:r>
          </w:p>
        </w:tc>
        <w:tc>
          <w:tcPr>
            <w:tcW w:w="22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 w:val="22"/>
                <w:szCs w:val="22"/>
                <w:lang w:bidi="ar"/>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2"/>
                <w:szCs w:val="22"/>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2"/>
                <w:szCs w:val="22"/>
              </w:rPr>
            </w:pPr>
          </w:p>
        </w:tc>
        <w:tc>
          <w:tcPr>
            <w:tcW w:w="1839"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auto"/>
                <w:sz w:val="22"/>
                <w:szCs w:val="22"/>
              </w:rPr>
            </w:pPr>
          </w:p>
        </w:tc>
      </w:tr>
      <w:tr>
        <w:tblPrEx>
          <w:tblCellMar>
            <w:top w:w="0" w:type="dxa"/>
            <w:left w:w="108" w:type="dxa"/>
            <w:bottom w:w="0" w:type="dxa"/>
            <w:right w:w="108" w:type="dxa"/>
          </w:tblCellMar>
        </w:tblPrEx>
        <w:trPr>
          <w:trHeight w:val="370" w:hRule="atLeast"/>
        </w:trPr>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lang w:bidi="ar"/>
              </w:rPr>
              <w:t>5</w:t>
            </w:r>
          </w:p>
        </w:tc>
        <w:tc>
          <w:tcPr>
            <w:tcW w:w="22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 w:val="22"/>
                <w:szCs w:val="22"/>
                <w:lang w:bidi="ar"/>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2"/>
                <w:szCs w:val="22"/>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2"/>
                <w:szCs w:val="22"/>
              </w:rPr>
            </w:pPr>
          </w:p>
        </w:tc>
        <w:tc>
          <w:tcPr>
            <w:tcW w:w="1839"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auto"/>
                <w:sz w:val="22"/>
                <w:szCs w:val="22"/>
              </w:rPr>
            </w:pPr>
          </w:p>
        </w:tc>
      </w:tr>
      <w:tr>
        <w:tblPrEx>
          <w:tblCellMar>
            <w:top w:w="0" w:type="dxa"/>
            <w:left w:w="108" w:type="dxa"/>
            <w:bottom w:w="0" w:type="dxa"/>
            <w:right w:w="108" w:type="dxa"/>
          </w:tblCellMar>
        </w:tblPrEx>
        <w:trPr>
          <w:trHeight w:val="370" w:hRule="atLeast"/>
        </w:trPr>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lang w:bidi="ar"/>
              </w:rPr>
              <w:t>6</w:t>
            </w:r>
          </w:p>
        </w:tc>
        <w:tc>
          <w:tcPr>
            <w:tcW w:w="22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 w:val="22"/>
                <w:szCs w:val="22"/>
                <w:lang w:bidi="ar"/>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2"/>
                <w:szCs w:val="22"/>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2"/>
                <w:szCs w:val="22"/>
              </w:rPr>
            </w:pP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2"/>
                <w:szCs w:val="22"/>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2"/>
                <w:szCs w:val="22"/>
              </w:rPr>
            </w:pPr>
          </w:p>
        </w:tc>
        <w:tc>
          <w:tcPr>
            <w:tcW w:w="18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2"/>
                <w:szCs w:val="22"/>
              </w:rPr>
            </w:pPr>
          </w:p>
        </w:tc>
      </w:tr>
      <w:tr>
        <w:tblPrEx>
          <w:tblCellMar>
            <w:top w:w="0" w:type="dxa"/>
            <w:left w:w="108" w:type="dxa"/>
            <w:bottom w:w="0" w:type="dxa"/>
            <w:right w:w="108" w:type="dxa"/>
          </w:tblCellMar>
        </w:tblPrEx>
        <w:trPr>
          <w:trHeight w:val="370" w:hRule="atLeast"/>
        </w:trPr>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w:t>
            </w:r>
          </w:p>
        </w:tc>
        <w:tc>
          <w:tcPr>
            <w:tcW w:w="22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2"/>
                <w:szCs w:val="22"/>
                <w:lang w:bidi="ar"/>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2"/>
                <w:szCs w:val="22"/>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2"/>
                <w:szCs w:val="22"/>
              </w:rPr>
            </w:pP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2"/>
                <w:szCs w:val="22"/>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2"/>
                <w:szCs w:val="22"/>
              </w:rPr>
            </w:pPr>
          </w:p>
        </w:tc>
        <w:tc>
          <w:tcPr>
            <w:tcW w:w="18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2"/>
                <w:szCs w:val="22"/>
              </w:rPr>
            </w:pPr>
          </w:p>
        </w:tc>
      </w:tr>
      <w:tr>
        <w:tblPrEx>
          <w:tblCellMar>
            <w:top w:w="0" w:type="dxa"/>
            <w:left w:w="108" w:type="dxa"/>
            <w:bottom w:w="0" w:type="dxa"/>
            <w:right w:w="108" w:type="dxa"/>
          </w:tblCellMar>
        </w:tblPrEx>
        <w:trPr>
          <w:trHeight w:val="267" w:hRule="atLeast"/>
        </w:trPr>
        <w:tc>
          <w:tcPr>
            <w:tcW w:w="324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黑体"/>
                <w:color w:val="auto"/>
                <w:sz w:val="22"/>
                <w:szCs w:val="22"/>
              </w:rPr>
              <w:t>磋商响应报价</w:t>
            </w:r>
            <w:r>
              <w:rPr>
                <w:rFonts w:ascii="宋体" w:hAnsi="宋体"/>
                <w:color w:val="auto"/>
                <w:sz w:val="22"/>
                <w:szCs w:val="22"/>
              </w:rPr>
              <w:t>应</w:t>
            </w:r>
          </w:p>
        </w:tc>
        <w:tc>
          <w:tcPr>
            <w:tcW w:w="5653"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2"/>
                <w:szCs w:val="22"/>
              </w:rPr>
            </w:pPr>
          </w:p>
        </w:tc>
      </w:tr>
    </w:tbl>
    <w:p>
      <w:pPr>
        <w:spacing w:line="440" w:lineRule="exact"/>
        <w:jc w:val="left"/>
        <w:rPr>
          <w:rFonts w:ascii="宋体" w:hAnsi="宋体"/>
          <w:color w:val="auto"/>
          <w:sz w:val="22"/>
          <w:szCs w:val="22"/>
        </w:rPr>
      </w:pPr>
      <w:r>
        <w:rPr>
          <w:rFonts w:ascii="宋体" w:hAnsi="宋体"/>
          <w:b/>
          <w:bCs/>
          <w:color w:val="auto"/>
          <w:sz w:val="22"/>
          <w:szCs w:val="22"/>
        </w:rPr>
        <w:t>说明：</w:t>
      </w:r>
      <w:r>
        <w:rPr>
          <w:rFonts w:hint="eastAsia" w:ascii="宋体" w:hAnsi="宋体"/>
          <w:color w:val="auto"/>
          <w:sz w:val="22"/>
          <w:szCs w:val="22"/>
        </w:rPr>
        <w:t>1</w:t>
      </w:r>
      <w:r>
        <w:rPr>
          <w:rFonts w:ascii="宋体" w:hAnsi="宋体"/>
          <w:color w:val="auto"/>
          <w:sz w:val="22"/>
          <w:szCs w:val="22"/>
        </w:rPr>
        <w:t>.不提供详细分项报价将视为没有实质性响应</w:t>
      </w:r>
      <w:r>
        <w:rPr>
          <w:rFonts w:hint="eastAsia" w:ascii="宋体" w:hAnsi="宋体"/>
          <w:color w:val="auto"/>
          <w:sz w:val="22"/>
          <w:szCs w:val="22"/>
        </w:rPr>
        <w:t>磋商</w:t>
      </w:r>
      <w:r>
        <w:rPr>
          <w:rFonts w:ascii="宋体" w:hAnsi="宋体"/>
          <w:color w:val="auto"/>
          <w:sz w:val="22"/>
          <w:szCs w:val="22"/>
        </w:rPr>
        <w:t>文件。</w:t>
      </w:r>
    </w:p>
    <w:p>
      <w:pPr>
        <w:spacing w:line="440" w:lineRule="exact"/>
        <w:ind w:firstLine="720"/>
        <w:jc w:val="left"/>
        <w:rPr>
          <w:rFonts w:ascii="宋体" w:hAnsi="宋体"/>
          <w:color w:val="auto"/>
          <w:sz w:val="22"/>
          <w:szCs w:val="22"/>
        </w:rPr>
      </w:pPr>
      <w:r>
        <w:rPr>
          <w:rFonts w:hint="eastAsia" w:ascii="宋体" w:hAnsi="宋体"/>
          <w:color w:val="auto"/>
          <w:sz w:val="22"/>
          <w:szCs w:val="22"/>
        </w:rPr>
        <w:t>2</w:t>
      </w:r>
      <w:r>
        <w:rPr>
          <w:rFonts w:ascii="宋体" w:hAnsi="宋体"/>
          <w:color w:val="auto"/>
          <w:sz w:val="22"/>
          <w:szCs w:val="22"/>
        </w:rPr>
        <w:t>.此表的</w:t>
      </w:r>
      <w:r>
        <w:rPr>
          <w:rFonts w:hint="eastAsia" w:ascii="宋体" w:hAnsi="宋体" w:cs="黑体"/>
          <w:color w:val="auto"/>
          <w:sz w:val="22"/>
          <w:szCs w:val="22"/>
        </w:rPr>
        <w:t>磋商响应报价</w:t>
      </w:r>
      <w:r>
        <w:rPr>
          <w:rFonts w:ascii="宋体" w:hAnsi="宋体"/>
          <w:color w:val="auto"/>
          <w:sz w:val="22"/>
          <w:szCs w:val="22"/>
        </w:rPr>
        <w:t>应与附件二“</w:t>
      </w:r>
      <w:r>
        <w:rPr>
          <w:rFonts w:hint="eastAsia" w:ascii="宋体" w:hAnsi="宋体"/>
          <w:color w:val="auto"/>
          <w:sz w:val="22"/>
          <w:szCs w:val="22"/>
        </w:rPr>
        <w:t>磋商响应报价</w:t>
      </w:r>
      <w:r>
        <w:rPr>
          <w:rFonts w:ascii="宋体" w:hAnsi="宋体"/>
          <w:color w:val="auto"/>
          <w:sz w:val="22"/>
          <w:szCs w:val="22"/>
        </w:rPr>
        <w:t>一览表”相应的</w:t>
      </w:r>
      <w:r>
        <w:rPr>
          <w:rFonts w:hint="eastAsia" w:ascii="宋体" w:hAnsi="宋体"/>
          <w:color w:val="auto"/>
          <w:sz w:val="22"/>
          <w:szCs w:val="22"/>
        </w:rPr>
        <w:t>磋商响应</w:t>
      </w:r>
      <w:r>
        <w:rPr>
          <w:rFonts w:ascii="宋体" w:hAnsi="宋体"/>
          <w:color w:val="auto"/>
          <w:sz w:val="22"/>
          <w:szCs w:val="22"/>
        </w:rPr>
        <w:t>报价相一致。</w:t>
      </w:r>
    </w:p>
    <w:p>
      <w:pPr>
        <w:spacing w:line="440" w:lineRule="exact"/>
        <w:ind w:firstLine="720"/>
        <w:jc w:val="left"/>
        <w:rPr>
          <w:rFonts w:ascii="宋体" w:hAnsi="宋体"/>
          <w:color w:val="auto"/>
          <w:sz w:val="22"/>
          <w:szCs w:val="22"/>
        </w:rPr>
      </w:pPr>
      <w:r>
        <w:rPr>
          <w:rFonts w:hint="eastAsia" w:ascii="宋体" w:hAnsi="宋体"/>
          <w:color w:val="auto"/>
          <w:sz w:val="22"/>
          <w:szCs w:val="22"/>
        </w:rPr>
        <w:t>3.</w:t>
      </w:r>
      <w:r>
        <w:rPr>
          <w:rFonts w:ascii="宋体" w:hAnsi="宋体"/>
          <w:color w:val="auto"/>
          <w:sz w:val="22"/>
          <w:szCs w:val="22"/>
        </w:rPr>
        <w:t>产品</w:t>
      </w:r>
      <w:r>
        <w:rPr>
          <w:rFonts w:hint="eastAsia" w:ascii="宋体" w:hAnsi="宋体"/>
          <w:color w:val="auto"/>
          <w:sz w:val="22"/>
          <w:szCs w:val="22"/>
        </w:rPr>
        <w:t>单价</w:t>
      </w:r>
      <w:r>
        <w:rPr>
          <w:rFonts w:ascii="宋体" w:hAnsi="宋体"/>
          <w:color w:val="auto"/>
          <w:sz w:val="22"/>
          <w:szCs w:val="22"/>
        </w:rPr>
        <w:t>中</w:t>
      </w:r>
      <w:r>
        <w:rPr>
          <w:rFonts w:hint="eastAsia" w:ascii="宋体" w:hAnsi="宋体"/>
          <w:color w:val="auto"/>
          <w:sz w:val="22"/>
          <w:szCs w:val="22"/>
        </w:rPr>
        <w:t>应包含该产品所需一切费用</w:t>
      </w:r>
      <w:r>
        <w:rPr>
          <w:rFonts w:ascii="宋体" w:hAnsi="宋体"/>
          <w:color w:val="auto"/>
          <w:sz w:val="22"/>
          <w:szCs w:val="22"/>
        </w:rPr>
        <w:t>。</w:t>
      </w:r>
    </w:p>
    <w:p>
      <w:pPr>
        <w:jc w:val="left"/>
        <w:rPr>
          <w:rFonts w:ascii="宋体" w:hAnsi="宋体"/>
          <w:b/>
          <w:bCs/>
          <w:color w:val="auto"/>
          <w:szCs w:val="21"/>
        </w:rPr>
      </w:pPr>
    </w:p>
    <w:p>
      <w:pPr>
        <w:spacing w:line="440" w:lineRule="exact"/>
        <w:ind w:right="-11" w:firstLine="210" w:firstLineChars="100"/>
        <w:jc w:val="left"/>
        <w:rPr>
          <w:rFonts w:ascii="宋体" w:hAnsi="宋体"/>
          <w:color w:val="auto"/>
          <w:szCs w:val="21"/>
        </w:rPr>
      </w:pPr>
      <w:r>
        <w:rPr>
          <w:rFonts w:hint="eastAsia" w:ascii="宋体" w:hAnsi="宋体"/>
          <w:color w:val="auto"/>
          <w:szCs w:val="21"/>
        </w:rPr>
        <w:t>磋商</w:t>
      </w:r>
      <w:r>
        <w:rPr>
          <w:rFonts w:ascii="宋体" w:hAnsi="宋体"/>
          <w:color w:val="auto"/>
          <w:szCs w:val="21"/>
        </w:rPr>
        <w:t>供应商全称（公章）：</w:t>
      </w:r>
    </w:p>
    <w:p>
      <w:pPr>
        <w:spacing w:line="440" w:lineRule="exact"/>
        <w:ind w:right="-11" w:firstLine="210" w:firstLineChars="100"/>
        <w:jc w:val="left"/>
        <w:rPr>
          <w:rFonts w:ascii="宋体" w:hAnsi="宋体"/>
          <w:b/>
          <w:bCs/>
          <w:color w:val="auto"/>
          <w:szCs w:val="21"/>
        </w:rPr>
      </w:pPr>
      <w:r>
        <w:rPr>
          <w:rFonts w:ascii="宋体" w:hAnsi="宋体"/>
          <w:color w:val="auto"/>
        </w:rPr>
        <w:t>日期：</w:t>
      </w:r>
    </w:p>
    <w:bookmarkEnd w:id="42"/>
    <w:bookmarkEnd w:id="43"/>
    <w:bookmarkEnd w:id="44"/>
    <w:p>
      <w:pPr>
        <w:numPr>
          <w:ilvl w:val="0"/>
          <w:numId w:val="19"/>
        </w:numPr>
        <w:jc w:val="center"/>
        <w:outlineLvl w:val="0"/>
        <w:rPr>
          <w:rFonts w:ascii="宋体" w:hAnsi="宋体"/>
          <w:b/>
          <w:bCs/>
          <w:color w:val="auto"/>
          <w:sz w:val="36"/>
          <w:szCs w:val="36"/>
        </w:rPr>
        <w:sectPr>
          <w:headerReference r:id="rId13" w:type="default"/>
          <w:footerReference r:id="rId14" w:type="default"/>
          <w:type w:val="nextColumn"/>
          <w:pgSz w:w="11906" w:h="16838"/>
          <w:pgMar w:top="1440" w:right="1304" w:bottom="1089" w:left="1531" w:header="851" w:footer="992" w:gutter="0"/>
          <w:pgNumType w:fmt="decimal"/>
          <w:cols w:space="720" w:num="1"/>
          <w:docGrid w:linePitch="312" w:charSpace="0"/>
        </w:sectPr>
      </w:pPr>
    </w:p>
    <w:p>
      <w:pPr>
        <w:keepNext w:val="0"/>
        <w:keepLines w:val="0"/>
        <w:pageBreakBefore w:val="0"/>
        <w:widowControl w:val="0"/>
        <w:kinsoku/>
        <w:wordWrap/>
        <w:overflowPunct/>
        <w:topLinePunct w:val="0"/>
        <w:autoSpaceDE/>
        <w:autoSpaceDN/>
        <w:bidi w:val="0"/>
        <w:spacing w:line="360" w:lineRule="exact"/>
        <w:jc w:val="center"/>
        <w:rPr>
          <w:rFonts w:ascii="宋体" w:hAnsi="宋体" w:cs="Arial"/>
          <w:b/>
          <w:bCs/>
          <w:color w:val="auto"/>
          <w:sz w:val="28"/>
          <w:szCs w:val="28"/>
        </w:rPr>
      </w:pPr>
      <w:r>
        <w:rPr>
          <w:rFonts w:hint="eastAsia" w:ascii="宋体" w:hAnsi="宋体" w:eastAsia="宋体"/>
          <w:b/>
          <w:color w:val="auto"/>
          <w:sz w:val="32"/>
          <w:szCs w:val="32"/>
          <w:lang w:val="zh-CN"/>
        </w:rPr>
        <w:t>政府采购政策功能相关说明</w:t>
      </w:r>
    </w:p>
    <w:p>
      <w:pPr>
        <w:keepNext w:val="0"/>
        <w:keepLines w:val="0"/>
        <w:pageBreakBefore w:val="0"/>
        <w:widowControl w:val="0"/>
        <w:kinsoku/>
        <w:wordWrap/>
        <w:overflowPunct/>
        <w:topLinePunct w:val="0"/>
        <w:autoSpaceDE/>
        <w:autoSpaceDN/>
        <w:bidi w:val="0"/>
        <w:snapToGrid w:val="0"/>
        <w:spacing w:line="360" w:lineRule="exact"/>
        <w:ind w:firstLine="440" w:firstLineChars="200"/>
        <w:rPr>
          <w:rFonts w:ascii="宋体" w:hAnsi="宋体" w:eastAsia="宋体"/>
          <w:bCs/>
          <w:color w:val="auto"/>
          <w:sz w:val="22"/>
          <w:szCs w:val="22"/>
        </w:rPr>
      </w:pPr>
      <w:r>
        <w:rPr>
          <w:rFonts w:hint="eastAsia" w:ascii="宋体" w:hAnsi="宋体" w:eastAsia="宋体"/>
          <w:bCs/>
          <w:color w:val="auto"/>
          <w:sz w:val="22"/>
          <w:szCs w:val="22"/>
        </w:rPr>
        <w:t>一、小、微企业（含监狱企业、残疾人福利性单位）扶持政策说明</w:t>
      </w:r>
    </w:p>
    <w:p>
      <w:pPr>
        <w:keepNext w:val="0"/>
        <w:keepLines w:val="0"/>
        <w:pageBreakBefore w:val="0"/>
        <w:widowControl w:val="0"/>
        <w:kinsoku/>
        <w:wordWrap/>
        <w:overflowPunct/>
        <w:topLinePunct w:val="0"/>
        <w:autoSpaceDE/>
        <w:autoSpaceDN/>
        <w:bidi w:val="0"/>
        <w:snapToGrid w:val="0"/>
        <w:spacing w:line="360" w:lineRule="exact"/>
        <w:ind w:firstLine="440" w:firstLineChars="200"/>
        <w:rPr>
          <w:rFonts w:ascii="宋体" w:hAnsi="宋体" w:eastAsia="宋体"/>
          <w:b w:val="0"/>
          <w:color w:val="auto"/>
          <w:sz w:val="22"/>
          <w:szCs w:val="22"/>
        </w:rPr>
      </w:pPr>
      <w:r>
        <w:rPr>
          <w:rFonts w:ascii="宋体" w:hAnsi="宋体" w:eastAsia="宋体"/>
          <w:b w:val="0"/>
          <w:color w:val="auto"/>
          <w:sz w:val="22"/>
          <w:szCs w:val="22"/>
        </w:rPr>
        <w:t>1、文件依据</w:t>
      </w:r>
    </w:p>
    <w:p>
      <w:pPr>
        <w:keepNext w:val="0"/>
        <w:keepLines w:val="0"/>
        <w:pageBreakBefore w:val="0"/>
        <w:widowControl w:val="0"/>
        <w:kinsoku/>
        <w:wordWrap/>
        <w:overflowPunct/>
        <w:topLinePunct w:val="0"/>
        <w:autoSpaceDE/>
        <w:autoSpaceDN/>
        <w:bidi w:val="0"/>
        <w:snapToGrid w:val="0"/>
        <w:spacing w:line="360" w:lineRule="exact"/>
        <w:ind w:firstLine="440" w:firstLineChars="200"/>
        <w:rPr>
          <w:rFonts w:ascii="宋体" w:hAnsi="宋体" w:eastAsia="宋体"/>
          <w:b w:val="0"/>
          <w:color w:val="auto"/>
          <w:sz w:val="22"/>
          <w:szCs w:val="22"/>
        </w:rPr>
      </w:pPr>
      <w:r>
        <w:rPr>
          <w:rFonts w:hint="eastAsia" w:ascii="宋体" w:hAnsi="宋体" w:eastAsia="宋体"/>
          <w:b w:val="0"/>
          <w:color w:val="auto"/>
          <w:sz w:val="22"/>
          <w:szCs w:val="22"/>
        </w:rPr>
        <w:t>（</w:t>
      </w:r>
      <w:r>
        <w:rPr>
          <w:rFonts w:ascii="宋体" w:hAnsi="宋体" w:eastAsia="宋体"/>
          <w:b w:val="0"/>
          <w:color w:val="auto"/>
          <w:sz w:val="22"/>
          <w:szCs w:val="22"/>
        </w:rPr>
        <w:t>1）</w:t>
      </w:r>
      <w:r>
        <w:rPr>
          <w:rFonts w:ascii="宋体" w:hAnsi="宋体" w:eastAsia="宋体"/>
          <w:b w:val="0"/>
          <w:bCs/>
          <w:color w:val="auto"/>
          <w:sz w:val="22"/>
          <w:szCs w:val="22"/>
        </w:rPr>
        <w:t>《政府采购促进中小企业发展管理办法》（财库﹝2020﹞46 号）</w:t>
      </w:r>
    </w:p>
    <w:p>
      <w:pPr>
        <w:keepNext w:val="0"/>
        <w:keepLines w:val="0"/>
        <w:pageBreakBefore w:val="0"/>
        <w:widowControl w:val="0"/>
        <w:kinsoku/>
        <w:wordWrap/>
        <w:overflowPunct/>
        <w:topLinePunct w:val="0"/>
        <w:autoSpaceDE/>
        <w:autoSpaceDN/>
        <w:bidi w:val="0"/>
        <w:snapToGrid w:val="0"/>
        <w:spacing w:line="360" w:lineRule="exact"/>
        <w:ind w:firstLine="440" w:firstLineChars="200"/>
        <w:rPr>
          <w:rFonts w:ascii="宋体" w:hAnsi="宋体" w:eastAsia="宋体"/>
          <w:b w:val="0"/>
          <w:color w:val="auto"/>
          <w:sz w:val="22"/>
          <w:szCs w:val="22"/>
        </w:rPr>
      </w:pPr>
      <w:r>
        <w:rPr>
          <w:rFonts w:hint="eastAsia" w:ascii="宋体" w:hAnsi="宋体" w:eastAsia="宋体"/>
          <w:b w:val="0"/>
          <w:color w:val="auto"/>
          <w:sz w:val="22"/>
          <w:szCs w:val="22"/>
        </w:rPr>
        <w:t>（</w:t>
      </w:r>
      <w:r>
        <w:rPr>
          <w:rFonts w:ascii="宋体" w:hAnsi="宋体" w:eastAsia="宋体"/>
          <w:b w:val="0"/>
          <w:color w:val="auto"/>
          <w:sz w:val="22"/>
          <w:szCs w:val="22"/>
        </w:rPr>
        <w:t>2）浙江省省财政厅《关于开展政府采购供应商网上注册登记和诚信管理工作的通知》（浙财采监〔2010〕8号)</w:t>
      </w:r>
    </w:p>
    <w:p>
      <w:pPr>
        <w:keepNext w:val="0"/>
        <w:keepLines w:val="0"/>
        <w:pageBreakBefore w:val="0"/>
        <w:widowControl w:val="0"/>
        <w:kinsoku/>
        <w:wordWrap/>
        <w:overflowPunct/>
        <w:topLinePunct w:val="0"/>
        <w:autoSpaceDE/>
        <w:autoSpaceDN/>
        <w:bidi w:val="0"/>
        <w:snapToGrid w:val="0"/>
        <w:spacing w:line="360" w:lineRule="exact"/>
        <w:ind w:firstLine="440" w:firstLineChars="200"/>
        <w:rPr>
          <w:rFonts w:ascii="宋体" w:hAnsi="宋体" w:eastAsia="宋体"/>
          <w:b w:val="0"/>
          <w:color w:val="auto"/>
          <w:sz w:val="22"/>
          <w:szCs w:val="22"/>
        </w:rPr>
      </w:pPr>
      <w:r>
        <w:rPr>
          <w:rFonts w:hint="eastAsia" w:ascii="宋体" w:hAnsi="宋体" w:eastAsia="宋体"/>
          <w:b w:val="0"/>
          <w:color w:val="auto"/>
          <w:sz w:val="22"/>
          <w:szCs w:val="22"/>
        </w:rPr>
        <w:t>（</w:t>
      </w:r>
      <w:r>
        <w:rPr>
          <w:rFonts w:ascii="宋体" w:hAnsi="宋体" w:eastAsia="宋体"/>
          <w:b w:val="0"/>
          <w:color w:val="auto"/>
          <w:sz w:val="22"/>
          <w:szCs w:val="22"/>
        </w:rPr>
        <w:t>3）《工业和信息化部、国家统计局、国家发展和改革委员会、财政部关于印发中小企业划型标准规定的通知》（工信部联企业[2011]300号）</w:t>
      </w:r>
    </w:p>
    <w:p>
      <w:pPr>
        <w:keepNext w:val="0"/>
        <w:keepLines w:val="0"/>
        <w:pageBreakBefore w:val="0"/>
        <w:widowControl w:val="0"/>
        <w:kinsoku/>
        <w:wordWrap/>
        <w:overflowPunct/>
        <w:topLinePunct w:val="0"/>
        <w:autoSpaceDE/>
        <w:autoSpaceDN/>
        <w:bidi w:val="0"/>
        <w:snapToGrid w:val="0"/>
        <w:spacing w:line="360" w:lineRule="exact"/>
        <w:ind w:firstLine="440" w:firstLineChars="200"/>
        <w:rPr>
          <w:rFonts w:ascii="宋体" w:hAnsi="宋体" w:eastAsia="宋体"/>
          <w:b w:val="0"/>
          <w:color w:val="auto"/>
          <w:sz w:val="22"/>
          <w:szCs w:val="22"/>
        </w:rPr>
      </w:pPr>
      <w:r>
        <w:rPr>
          <w:rFonts w:hint="eastAsia" w:ascii="宋体" w:hAnsi="宋体" w:eastAsia="宋体"/>
          <w:b w:val="0"/>
          <w:color w:val="auto"/>
          <w:sz w:val="22"/>
          <w:szCs w:val="22"/>
        </w:rPr>
        <w:t>（</w:t>
      </w:r>
      <w:r>
        <w:rPr>
          <w:rFonts w:ascii="宋体" w:hAnsi="宋体" w:eastAsia="宋体"/>
          <w:b w:val="0"/>
          <w:color w:val="auto"/>
          <w:sz w:val="22"/>
          <w:szCs w:val="22"/>
        </w:rPr>
        <w:t>4）财政部、司法部《关于政府采购支持监狱企业发展有关问题的通知》（财库〔2014〕68号）</w:t>
      </w:r>
    </w:p>
    <w:p>
      <w:pPr>
        <w:keepNext w:val="0"/>
        <w:keepLines w:val="0"/>
        <w:pageBreakBefore w:val="0"/>
        <w:widowControl w:val="0"/>
        <w:kinsoku/>
        <w:wordWrap/>
        <w:overflowPunct/>
        <w:topLinePunct w:val="0"/>
        <w:autoSpaceDE/>
        <w:autoSpaceDN/>
        <w:bidi w:val="0"/>
        <w:snapToGrid w:val="0"/>
        <w:spacing w:line="360" w:lineRule="exact"/>
        <w:ind w:firstLine="440" w:firstLineChars="200"/>
        <w:rPr>
          <w:rFonts w:ascii="宋体" w:hAnsi="宋体" w:eastAsia="宋体"/>
          <w:b w:val="0"/>
          <w:color w:val="auto"/>
          <w:sz w:val="22"/>
          <w:szCs w:val="22"/>
        </w:rPr>
      </w:pPr>
      <w:r>
        <w:rPr>
          <w:rFonts w:hint="eastAsia" w:ascii="宋体" w:hAnsi="宋体" w:eastAsia="宋体"/>
          <w:b w:val="0"/>
          <w:color w:val="auto"/>
          <w:sz w:val="22"/>
          <w:szCs w:val="22"/>
        </w:rPr>
        <w:t>（</w:t>
      </w:r>
      <w:r>
        <w:rPr>
          <w:rFonts w:ascii="宋体" w:hAnsi="宋体" w:eastAsia="宋体"/>
          <w:b w:val="0"/>
          <w:color w:val="auto"/>
          <w:sz w:val="22"/>
          <w:szCs w:val="22"/>
        </w:rPr>
        <w:t>5）《财政部 民政部 中国残疾人联合会关于促进残疾人就业政府采购政策的通知》（财库〔2017〕 141号）</w:t>
      </w:r>
    </w:p>
    <w:p>
      <w:pPr>
        <w:keepNext w:val="0"/>
        <w:keepLines w:val="0"/>
        <w:pageBreakBefore w:val="0"/>
        <w:widowControl w:val="0"/>
        <w:kinsoku/>
        <w:wordWrap/>
        <w:overflowPunct/>
        <w:topLinePunct w:val="0"/>
        <w:autoSpaceDE/>
        <w:autoSpaceDN/>
        <w:bidi w:val="0"/>
        <w:snapToGrid w:val="0"/>
        <w:spacing w:line="360" w:lineRule="exact"/>
        <w:ind w:firstLine="440" w:firstLineChars="200"/>
        <w:rPr>
          <w:rFonts w:ascii="宋体" w:hAnsi="宋体" w:eastAsia="宋体"/>
          <w:b w:val="0"/>
          <w:color w:val="auto"/>
          <w:sz w:val="22"/>
          <w:szCs w:val="22"/>
        </w:rPr>
      </w:pPr>
      <w:r>
        <w:rPr>
          <w:rFonts w:hint="eastAsia" w:ascii="宋体" w:hAnsi="宋体" w:eastAsia="宋体"/>
          <w:b w:val="0"/>
          <w:color w:val="auto"/>
          <w:sz w:val="22"/>
          <w:szCs w:val="22"/>
        </w:rPr>
        <w:t>（</w:t>
      </w:r>
      <w:r>
        <w:rPr>
          <w:rFonts w:ascii="宋体" w:hAnsi="宋体" w:eastAsia="宋体"/>
          <w:b w:val="0"/>
          <w:color w:val="auto"/>
          <w:sz w:val="22"/>
          <w:szCs w:val="22"/>
        </w:rPr>
        <w:t>6</w:t>
      </w:r>
      <w:r>
        <w:rPr>
          <w:rFonts w:hint="eastAsia" w:ascii="宋体" w:hAnsi="宋体" w:eastAsia="宋体"/>
          <w:b w:val="0"/>
          <w:color w:val="auto"/>
          <w:sz w:val="22"/>
          <w:szCs w:val="22"/>
        </w:rPr>
        <w:t>）《浙江省财政厅  浙江省经济和信息化委员会关于简化中小企业类别确认流程有关事项的通知》</w:t>
      </w:r>
      <w:r>
        <w:rPr>
          <w:rFonts w:ascii="宋体" w:hAnsi="宋体" w:eastAsia="宋体"/>
          <w:b w:val="0"/>
          <w:color w:val="auto"/>
          <w:sz w:val="22"/>
          <w:szCs w:val="22"/>
        </w:rPr>
        <w:t>（浙财采监〔201</w:t>
      </w:r>
      <w:r>
        <w:rPr>
          <w:rFonts w:hint="eastAsia" w:ascii="宋体" w:hAnsi="宋体" w:eastAsia="宋体"/>
          <w:b w:val="0"/>
          <w:color w:val="auto"/>
          <w:sz w:val="22"/>
          <w:szCs w:val="22"/>
        </w:rPr>
        <w:t>8</w:t>
      </w:r>
      <w:r>
        <w:rPr>
          <w:rFonts w:ascii="宋体" w:hAnsi="宋体" w:eastAsia="宋体"/>
          <w:b w:val="0"/>
          <w:color w:val="auto"/>
          <w:sz w:val="22"/>
          <w:szCs w:val="22"/>
        </w:rPr>
        <w:t>〕</w:t>
      </w:r>
      <w:r>
        <w:rPr>
          <w:rFonts w:hint="eastAsia" w:ascii="宋体" w:hAnsi="宋体" w:eastAsia="宋体"/>
          <w:b w:val="0"/>
          <w:color w:val="auto"/>
          <w:sz w:val="22"/>
          <w:szCs w:val="22"/>
        </w:rPr>
        <w:t>2</w:t>
      </w:r>
      <w:r>
        <w:rPr>
          <w:rFonts w:ascii="宋体" w:hAnsi="宋体" w:eastAsia="宋体"/>
          <w:b w:val="0"/>
          <w:color w:val="auto"/>
          <w:sz w:val="22"/>
          <w:szCs w:val="22"/>
        </w:rPr>
        <w:t>号)</w:t>
      </w:r>
    </w:p>
    <w:p>
      <w:pPr>
        <w:keepNext w:val="0"/>
        <w:keepLines w:val="0"/>
        <w:pageBreakBefore w:val="0"/>
        <w:widowControl w:val="0"/>
        <w:kinsoku/>
        <w:wordWrap/>
        <w:overflowPunct/>
        <w:topLinePunct w:val="0"/>
        <w:autoSpaceDE/>
        <w:autoSpaceDN/>
        <w:bidi w:val="0"/>
        <w:snapToGrid w:val="0"/>
        <w:spacing w:line="360" w:lineRule="exact"/>
        <w:ind w:firstLine="440" w:firstLineChars="200"/>
        <w:rPr>
          <w:rFonts w:ascii="宋体" w:hAnsi="宋体" w:eastAsia="宋体"/>
          <w:b w:val="0"/>
          <w:color w:val="auto"/>
          <w:sz w:val="22"/>
          <w:szCs w:val="22"/>
        </w:rPr>
      </w:pPr>
      <w:r>
        <w:rPr>
          <w:rFonts w:hint="eastAsia" w:ascii="宋体" w:hAnsi="宋体" w:eastAsia="宋体"/>
          <w:b w:val="0"/>
          <w:color w:val="auto"/>
          <w:sz w:val="22"/>
          <w:szCs w:val="22"/>
        </w:rPr>
        <w:t>2、</w:t>
      </w:r>
      <w:r>
        <w:rPr>
          <w:rFonts w:ascii="宋体" w:hAnsi="宋体" w:eastAsia="宋体"/>
          <w:b w:val="0"/>
          <w:color w:val="auto"/>
          <w:sz w:val="22"/>
          <w:szCs w:val="22"/>
        </w:rPr>
        <w:t>在政府采购活动中，供应商提供的货物、工程或者服务符合下列情形的，享受中小企业扶持政策：</w:t>
      </w:r>
    </w:p>
    <w:p>
      <w:pPr>
        <w:keepNext w:val="0"/>
        <w:keepLines w:val="0"/>
        <w:pageBreakBefore w:val="0"/>
        <w:widowControl w:val="0"/>
        <w:kinsoku/>
        <w:wordWrap/>
        <w:overflowPunct/>
        <w:topLinePunct w:val="0"/>
        <w:autoSpaceDE/>
        <w:autoSpaceDN/>
        <w:bidi w:val="0"/>
        <w:snapToGrid w:val="0"/>
        <w:spacing w:line="360" w:lineRule="exact"/>
        <w:ind w:firstLine="440" w:firstLineChars="200"/>
        <w:rPr>
          <w:rFonts w:ascii="宋体" w:hAnsi="宋体" w:eastAsia="宋体"/>
          <w:b w:val="0"/>
          <w:color w:val="auto"/>
          <w:sz w:val="22"/>
          <w:szCs w:val="22"/>
        </w:rPr>
      </w:pPr>
      <w:r>
        <w:rPr>
          <w:rFonts w:ascii="宋体" w:hAnsi="宋体" w:eastAsia="宋体"/>
          <w:b w:val="0"/>
          <w:color w:val="auto"/>
          <w:sz w:val="22"/>
          <w:szCs w:val="22"/>
        </w:rPr>
        <w:t>（</w:t>
      </w:r>
      <w:r>
        <w:rPr>
          <w:rFonts w:hint="eastAsia" w:ascii="宋体" w:hAnsi="宋体" w:eastAsia="宋体"/>
          <w:b w:val="0"/>
          <w:color w:val="auto"/>
          <w:sz w:val="22"/>
          <w:szCs w:val="22"/>
        </w:rPr>
        <w:t>1</w:t>
      </w:r>
      <w:r>
        <w:rPr>
          <w:rFonts w:ascii="宋体" w:hAnsi="宋体" w:eastAsia="宋体"/>
          <w:b w:val="0"/>
          <w:color w:val="auto"/>
          <w:sz w:val="22"/>
          <w:szCs w:val="22"/>
        </w:rPr>
        <w:t xml:space="preserve">）在货物采购项目中，货物由中小企业制造，即货物由中小企业生产且使用该中小企业商号或者注册商标； </w:t>
      </w:r>
    </w:p>
    <w:p>
      <w:pPr>
        <w:keepNext w:val="0"/>
        <w:keepLines w:val="0"/>
        <w:pageBreakBefore w:val="0"/>
        <w:widowControl w:val="0"/>
        <w:kinsoku/>
        <w:wordWrap/>
        <w:overflowPunct/>
        <w:topLinePunct w:val="0"/>
        <w:autoSpaceDE/>
        <w:autoSpaceDN/>
        <w:bidi w:val="0"/>
        <w:snapToGrid w:val="0"/>
        <w:spacing w:line="360" w:lineRule="exact"/>
        <w:ind w:firstLine="440" w:firstLineChars="200"/>
        <w:rPr>
          <w:rFonts w:ascii="宋体" w:hAnsi="宋体" w:eastAsia="宋体"/>
          <w:b w:val="0"/>
          <w:color w:val="auto"/>
          <w:sz w:val="22"/>
          <w:szCs w:val="22"/>
        </w:rPr>
      </w:pPr>
      <w:r>
        <w:rPr>
          <w:rFonts w:ascii="宋体" w:hAnsi="宋体" w:eastAsia="宋体"/>
          <w:b w:val="0"/>
          <w:color w:val="auto"/>
          <w:sz w:val="22"/>
          <w:szCs w:val="22"/>
        </w:rPr>
        <w:t>（</w:t>
      </w:r>
      <w:r>
        <w:rPr>
          <w:rFonts w:hint="eastAsia" w:ascii="宋体" w:hAnsi="宋体" w:eastAsia="宋体"/>
          <w:b w:val="0"/>
          <w:color w:val="auto"/>
          <w:sz w:val="22"/>
          <w:szCs w:val="22"/>
        </w:rPr>
        <w:t>2</w:t>
      </w:r>
      <w:r>
        <w:rPr>
          <w:rFonts w:ascii="宋体" w:hAnsi="宋体" w:eastAsia="宋体"/>
          <w:b w:val="0"/>
          <w:color w:val="auto"/>
          <w:sz w:val="22"/>
          <w:szCs w:val="22"/>
        </w:rPr>
        <w:t xml:space="preserve">）在工程采购项目中，工程由中小企业承建，即工程施工单位为中小企业； </w:t>
      </w:r>
    </w:p>
    <w:p>
      <w:pPr>
        <w:keepNext w:val="0"/>
        <w:keepLines w:val="0"/>
        <w:pageBreakBefore w:val="0"/>
        <w:widowControl w:val="0"/>
        <w:kinsoku/>
        <w:wordWrap/>
        <w:overflowPunct/>
        <w:topLinePunct w:val="0"/>
        <w:autoSpaceDE/>
        <w:autoSpaceDN/>
        <w:bidi w:val="0"/>
        <w:snapToGrid w:val="0"/>
        <w:spacing w:line="360" w:lineRule="exact"/>
        <w:ind w:firstLine="440" w:firstLineChars="200"/>
        <w:rPr>
          <w:rFonts w:ascii="宋体" w:hAnsi="宋体" w:eastAsia="宋体"/>
          <w:b w:val="0"/>
          <w:color w:val="auto"/>
          <w:sz w:val="22"/>
          <w:szCs w:val="22"/>
        </w:rPr>
      </w:pPr>
      <w:r>
        <w:rPr>
          <w:rFonts w:ascii="宋体" w:hAnsi="宋体" w:eastAsia="宋体"/>
          <w:b w:val="0"/>
          <w:color w:val="auto"/>
          <w:sz w:val="22"/>
          <w:szCs w:val="22"/>
        </w:rPr>
        <w:t>（</w:t>
      </w:r>
      <w:r>
        <w:rPr>
          <w:rFonts w:hint="eastAsia" w:ascii="宋体" w:hAnsi="宋体" w:eastAsia="宋体"/>
          <w:b w:val="0"/>
          <w:color w:val="auto"/>
          <w:sz w:val="22"/>
          <w:szCs w:val="22"/>
        </w:rPr>
        <w:t>3</w:t>
      </w:r>
      <w:r>
        <w:rPr>
          <w:rFonts w:ascii="宋体" w:hAnsi="宋体" w:eastAsia="宋体"/>
          <w:b w:val="0"/>
          <w:color w:val="auto"/>
          <w:sz w:val="22"/>
          <w:szCs w:val="22"/>
        </w:rPr>
        <w:t xml:space="preserve">）在服务采购项目中，服务由中小企业承接，即提供服务的人员为中小企业依照《中华人民共和国劳动合同法》订立劳动合同的从业人员。 </w:t>
      </w:r>
    </w:p>
    <w:p>
      <w:pPr>
        <w:keepNext w:val="0"/>
        <w:keepLines w:val="0"/>
        <w:pageBreakBefore w:val="0"/>
        <w:widowControl w:val="0"/>
        <w:kinsoku/>
        <w:wordWrap/>
        <w:overflowPunct/>
        <w:topLinePunct w:val="0"/>
        <w:autoSpaceDE/>
        <w:autoSpaceDN/>
        <w:bidi w:val="0"/>
        <w:snapToGrid w:val="0"/>
        <w:spacing w:line="360" w:lineRule="exact"/>
        <w:ind w:firstLine="440" w:firstLineChars="200"/>
        <w:rPr>
          <w:rFonts w:ascii="宋体" w:hAnsi="宋体" w:eastAsia="宋体"/>
          <w:b w:val="0"/>
          <w:color w:val="auto"/>
          <w:sz w:val="22"/>
          <w:szCs w:val="22"/>
        </w:rPr>
      </w:pPr>
      <w:r>
        <w:rPr>
          <w:rFonts w:ascii="宋体" w:hAnsi="宋体" w:eastAsia="宋体"/>
          <w:b w:val="0"/>
          <w:color w:val="auto"/>
          <w:sz w:val="22"/>
          <w:szCs w:val="22"/>
        </w:rPr>
        <w:t>在货物采购项目中，供应商提供的货物既有中小企业制造货物，也有大型企业制造货物的，不享受规定的中小企业扶持政策。</w:t>
      </w:r>
    </w:p>
    <w:p>
      <w:pPr>
        <w:keepNext w:val="0"/>
        <w:keepLines w:val="0"/>
        <w:pageBreakBefore w:val="0"/>
        <w:widowControl w:val="0"/>
        <w:kinsoku/>
        <w:wordWrap/>
        <w:overflowPunct/>
        <w:topLinePunct w:val="0"/>
        <w:autoSpaceDE/>
        <w:autoSpaceDN/>
        <w:bidi w:val="0"/>
        <w:snapToGrid w:val="0"/>
        <w:spacing w:line="360" w:lineRule="exact"/>
        <w:ind w:firstLine="440" w:firstLineChars="200"/>
        <w:rPr>
          <w:rFonts w:ascii="宋体" w:hAnsi="宋体" w:eastAsia="宋体"/>
          <w:b w:val="0"/>
          <w:color w:val="auto"/>
          <w:sz w:val="22"/>
          <w:szCs w:val="22"/>
        </w:rPr>
      </w:pPr>
      <w:r>
        <w:rPr>
          <w:rFonts w:hint="eastAsia" w:ascii="宋体" w:hAnsi="宋体" w:eastAsia="宋体"/>
          <w:b w:val="0"/>
          <w:color w:val="auto"/>
          <w:sz w:val="22"/>
          <w:szCs w:val="22"/>
        </w:rPr>
        <w:t>3、投标供应商享受小微企业价格折扣应提供以下证明材料（放在报价文件中）：</w:t>
      </w:r>
    </w:p>
    <w:p>
      <w:pPr>
        <w:keepNext w:val="0"/>
        <w:keepLines w:val="0"/>
        <w:pageBreakBefore w:val="0"/>
        <w:widowControl w:val="0"/>
        <w:kinsoku/>
        <w:wordWrap/>
        <w:overflowPunct/>
        <w:topLinePunct w:val="0"/>
        <w:autoSpaceDE/>
        <w:autoSpaceDN/>
        <w:bidi w:val="0"/>
        <w:snapToGrid w:val="0"/>
        <w:spacing w:line="360" w:lineRule="exact"/>
        <w:ind w:firstLine="440" w:firstLineChars="200"/>
        <w:rPr>
          <w:rFonts w:ascii="宋体" w:hAnsi="宋体" w:eastAsia="宋体"/>
          <w:b w:val="0"/>
          <w:color w:val="auto"/>
          <w:sz w:val="22"/>
          <w:szCs w:val="22"/>
        </w:rPr>
      </w:pPr>
      <w:r>
        <w:rPr>
          <w:rFonts w:hint="eastAsia" w:ascii="宋体" w:hAnsi="宋体" w:eastAsia="宋体"/>
          <w:b w:val="0"/>
          <w:color w:val="auto"/>
          <w:sz w:val="22"/>
          <w:szCs w:val="22"/>
        </w:rPr>
        <w:t>（</w:t>
      </w:r>
      <w:r>
        <w:rPr>
          <w:rFonts w:ascii="宋体" w:hAnsi="宋体" w:eastAsia="宋体"/>
          <w:b w:val="0"/>
          <w:color w:val="auto"/>
          <w:sz w:val="22"/>
          <w:szCs w:val="22"/>
        </w:rPr>
        <w:t>1）《中小企业声明函》（加盖投标供应商公章，格式见附件1）</w:t>
      </w:r>
      <w:r>
        <w:rPr>
          <w:rFonts w:hint="eastAsia" w:ascii="宋体" w:hAnsi="宋体" w:eastAsia="宋体"/>
          <w:b w:val="0"/>
          <w:color w:val="auto"/>
          <w:sz w:val="22"/>
          <w:szCs w:val="22"/>
        </w:rPr>
        <w:t>；</w:t>
      </w:r>
    </w:p>
    <w:p>
      <w:pPr>
        <w:keepNext w:val="0"/>
        <w:keepLines w:val="0"/>
        <w:pageBreakBefore w:val="0"/>
        <w:widowControl w:val="0"/>
        <w:kinsoku/>
        <w:wordWrap/>
        <w:overflowPunct/>
        <w:topLinePunct w:val="0"/>
        <w:autoSpaceDE/>
        <w:autoSpaceDN/>
        <w:bidi w:val="0"/>
        <w:snapToGrid w:val="0"/>
        <w:spacing w:line="360" w:lineRule="exact"/>
        <w:ind w:firstLine="440" w:firstLineChars="200"/>
        <w:rPr>
          <w:rFonts w:ascii="宋体" w:hAnsi="宋体" w:eastAsia="宋体"/>
          <w:b w:val="0"/>
          <w:color w:val="auto"/>
          <w:sz w:val="22"/>
          <w:szCs w:val="22"/>
        </w:rPr>
      </w:pPr>
      <w:r>
        <w:rPr>
          <w:rFonts w:ascii="宋体" w:hAnsi="宋体" w:eastAsia="宋体"/>
          <w:b w:val="0"/>
          <w:color w:val="auto"/>
          <w:sz w:val="22"/>
          <w:szCs w:val="22"/>
        </w:rPr>
        <w:t>4、</w:t>
      </w:r>
      <w:r>
        <w:rPr>
          <w:rFonts w:hint="eastAsia" w:ascii="宋体" w:hAnsi="宋体" w:eastAsia="宋体"/>
          <w:b w:val="0"/>
          <w:color w:val="auto"/>
          <w:sz w:val="22"/>
          <w:szCs w:val="22"/>
        </w:rPr>
        <w:t>投标供应商</w:t>
      </w:r>
      <w:r>
        <w:rPr>
          <w:rFonts w:ascii="宋体" w:hAnsi="宋体" w:eastAsia="宋体"/>
          <w:b w:val="0"/>
          <w:color w:val="auto"/>
          <w:sz w:val="22"/>
          <w:szCs w:val="22"/>
        </w:rPr>
        <w:t>享受监狱企业价格折扣应提供以下证明材料（</w:t>
      </w:r>
      <w:r>
        <w:rPr>
          <w:rFonts w:hint="eastAsia" w:ascii="宋体" w:hAnsi="宋体" w:eastAsia="宋体"/>
          <w:b w:val="0"/>
          <w:color w:val="auto"/>
          <w:sz w:val="22"/>
          <w:szCs w:val="22"/>
        </w:rPr>
        <w:t>放在报价文件中，</w:t>
      </w:r>
      <w:r>
        <w:rPr>
          <w:rFonts w:ascii="宋体" w:hAnsi="宋体" w:eastAsia="宋体"/>
          <w:b w:val="0"/>
          <w:color w:val="auto"/>
          <w:sz w:val="22"/>
          <w:szCs w:val="22"/>
        </w:rPr>
        <w:t>不提供的不享受价格折扣）：</w:t>
      </w:r>
    </w:p>
    <w:p>
      <w:pPr>
        <w:keepNext w:val="0"/>
        <w:keepLines w:val="0"/>
        <w:pageBreakBefore w:val="0"/>
        <w:widowControl w:val="0"/>
        <w:kinsoku/>
        <w:wordWrap/>
        <w:overflowPunct/>
        <w:topLinePunct w:val="0"/>
        <w:autoSpaceDE/>
        <w:autoSpaceDN/>
        <w:bidi w:val="0"/>
        <w:snapToGrid w:val="0"/>
        <w:spacing w:line="360" w:lineRule="exact"/>
        <w:ind w:firstLine="440" w:firstLineChars="200"/>
        <w:rPr>
          <w:rFonts w:ascii="宋体" w:hAnsi="宋体" w:eastAsia="宋体"/>
          <w:b w:val="0"/>
          <w:color w:val="auto"/>
          <w:sz w:val="22"/>
          <w:szCs w:val="22"/>
        </w:rPr>
      </w:pPr>
      <w:r>
        <w:rPr>
          <w:rFonts w:hint="eastAsia" w:ascii="宋体" w:hAnsi="宋体" w:eastAsia="宋体"/>
          <w:b w:val="0"/>
          <w:color w:val="auto"/>
          <w:sz w:val="22"/>
          <w:szCs w:val="22"/>
        </w:rPr>
        <w:t>（</w:t>
      </w:r>
      <w:r>
        <w:rPr>
          <w:rFonts w:ascii="宋体" w:hAnsi="宋体" w:eastAsia="宋体"/>
          <w:b w:val="0"/>
          <w:color w:val="auto"/>
          <w:sz w:val="22"/>
          <w:szCs w:val="22"/>
        </w:rPr>
        <w:t>1）监狱企业参加政府采购活动时，应当提供由省级及以上监狱管理局、戒毒管理局(含新疆生产建设兵团)出具的属于监狱企业的证明文件（加盖投标供应商公章）。在政府采购活动中，监狱企业视同小型、微型企业，享受评审中价格扣除政策。</w:t>
      </w:r>
    </w:p>
    <w:p>
      <w:pPr>
        <w:keepNext w:val="0"/>
        <w:keepLines w:val="0"/>
        <w:pageBreakBefore w:val="0"/>
        <w:widowControl w:val="0"/>
        <w:kinsoku/>
        <w:wordWrap/>
        <w:overflowPunct/>
        <w:topLinePunct w:val="0"/>
        <w:autoSpaceDE/>
        <w:autoSpaceDN/>
        <w:bidi w:val="0"/>
        <w:snapToGrid w:val="0"/>
        <w:spacing w:line="360" w:lineRule="exact"/>
        <w:ind w:firstLine="440" w:firstLineChars="200"/>
        <w:rPr>
          <w:rFonts w:ascii="宋体" w:hAnsi="宋体" w:eastAsia="宋体"/>
          <w:b w:val="0"/>
          <w:color w:val="auto"/>
          <w:sz w:val="22"/>
          <w:szCs w:val="22"/>
        </w:rPr>
      </w:pPr>
      <w:r>
        <w:rPr>
          <w:rFonts w:ascii="宋体" w:hAnsi="宋体" w:eastAsia="宋体"/>
          <w:b w:val="0"/>
          <w:color w:val="auto"/>
          <w:sz w:val="22"/>
          <w:szCs w:val="22"/>
        </w:rPr>
        <w:t>5、</w:t>
      </w:r>
      <w:r>
        <w:rPr>
          <w:rFonts w:hint="eastAsia" w:ascii="宋体" w:hAnsi="宋体" w:eastAsia="宋体"/>
          <w:b w:val="0"/>
          <w:color w:val="auto"/>
          <w:sz w:val="22"/>
          <w:szCs w:val="22"/>
        </w:rPr>
        <w:t>投标供应商</w:t>
      </w:r>
      <w:r>
        <w:rPr>
          <w:rFonts w:ascii="宋体" w:hAnsi="宋体" w:eastAsia="宋体"/>
          <w:b w:val="0"/>
          <w:color w:val="auto"/>
          <w:sz w:val="22"/>
          <w:szCs w:val="22"/>
        </w:rPr>
        <w:t>享受残疾人福利性单位价格折扣应提供以下证明材料（</w:t>
      </w:r>
      <w:r>
        <w:rPr>
          <w:rFonts w:hint="eastAsia" w:ascii="宋体" w:hAnsi="宋体" w:eastAsia="宋体"/>
          <w:b w:val="0"/>
          <w:color w:val="auto"/>
          <w:sz w:val="22"/>
          <w:szCs w:val="22"/>
        </w:rPr>
        <w:t>放在报价文件中</w:t>
      </w:r>
      <w:r>
        <w:rPr>
          <w:rFonts w:ascii="宋体" w:hAnsi="宋体" w:eastAsia="宋体"/>
          <w:b w:val="0"/>
          <w:color w:val="auto"/>
          <w:sz w:val="22"/>
          <w:szCs w:val="22"/>
        </w:rPr>
        <w:t>，不提供的不享受价格折扣）：</w:t>
      </w:r>
    </w:p>
    <w:p>
      <w:pPr>
        <w:keepNext w:val="0"/>
        <w:keepLines w:val="0"/>
        <w:pageBreakBefore w:val="0"/>
        <w:widowControl w:val="0"/>
        <w:kinsoku/>
        <w:wordWrap/>
        <w:overflowPunct/>
        <w:topLinePunct w:val="0"/>
        <w:autoSpaceDE/>
        <w:autoSpaceDN/>
        <w:bidi w:val="0"/>
        <w:snapToGrid w:val="0"/>
        <w:spacing w:line="360" w:lineRule="exact"/>
        <w:ind w:firstLine="440" w:firstLineChars="200"/>
        <w:rPr>
          <w:rFonts w:ascii="宋体" w:hAnsi="宋体" w:eastAsia="宋体"/>
          <w:b w:val="0"/>
          <w:color w:val="auto"/>
          <w:sz w:val="22"/>
          <w:szCs w:val="22"/>
        </w:rPr>
      </w:pPr>
      <w:r>
        <w:rPr>
          <w:rFonts w:hint="eastAsia" w:ascii="宋体" w:hAnsi="宋体" w:eastAsia="宋体"/>
          <w:b w:val="0"/>
          <w:color w:val="auto"/>
          <w:sz w:val="22"/>
          <w:szCs w:val="22"/>
        </w:rPr>
        <w:t>（</w:t>
      </w:r>
      <w:r>
        <w:rPr>
          <w:rFonts w:ascii="宋体" w:hAnsi="宋体" w:eastAsia="宋体"/>
          <w:b w:val="0"/>
          <w:color w:val="auto"/>
          <w:sz w:val="22"/>
          <w:szCs w:val="22"/>
        </w:rPr>
        <w:t>1）残疾人福利性单位声明函（加盖投标供应商公章，格式见附件</w:t>
      </w:r>
      <w:r>
        <w:rPr>
          <w:rFonts w:hint="eastAsia" w:ascii="宋体" w:hAnsi="宋体" w:eastAsia="宋体"/>
          <w:b w:val="0"/>
          <w:color w:val="auto"/>
          <w:sz w:val="22"/>
          <w:szCs w:val="22"/>
        </w:rPr>
        <w:t>2</w:t>
      </w:r>
      <w:r>
        <w:rPr>
          <w:rFonts w:ascii="宋体" w:hAnsi="宋体" w:eastAsia="宋体"/>
          <w:b w:val="0"/>
          <w:color w:val="auto"/>
          <w:sz w:val="22"/>
          <w:szCs w:val="22"/>
        </w:rPr>
        <w:t>）</w:t>
      </w:r>
      <w:r>
        <w:rPr>
          <w:rFonts w:hint="eastAsia" w:ascii="宋体" w:hAnsi="宋体" w:eastAsia="宋体"/>
          <w:b w:val="0"/>
          <w:color w:val="auto"/>
          <w:sz w:val="22"/>
          <w:szCs w:val="22"/>
        </w:rPr>
        <w:t>。在政府采购活动中，残疾人福利性单位视同小型、微型企业，享受评审中价格扣除政策。</w:t>
      </w:r>
    </w:p>
    <w:p>
      <w:pPr>
        <w:keepNext w:val="0"/>
        <w:keepLines w:val="0"/>
        <w:pageBreakBefore w:val="0"/>
        <w:widowControl w:val="0"/>
        <w:kinsoku/>
        <w:wordWrap/>
        <w:overflowPunct/>
        <w:topLinePunct w:val="0"/>
        <w:autoSpaceDE/>
        <w:autoSpaceDN/>
        <w:bidi w:val="0"/>
        <w:snapToGrid w:val="0"/>
        <w:spacing w:line="360" w:lineRule="exact"/>
        <w:ind w:firstLine="440" w:firstLineChars="200"/>
        <w:rPr>
          <w:rFonts w:ascii="宋体" w:hAnsi="宋体" w:eastAsia="宋体"/>
          <w:b w:val="0"/>
          <w:color w:val="auto"/>
          <w:sz w:val="22"/>
          <w:szCs w:val="22"/>
        </w:rPr>
      </w:pPr>
      <w:r>
        <w:rPr>
          <w:rFonts w:ascii="宋体" w:hAnsi="宋体" w:eastAsia="宋体"/>
          <w:b w:val="0"/>
          <w:color w:val="auto"/>
          <w:sz w:val="22"/>
          <w:szCs w:val="22"/>
        </w:rPr>
        <w:t>6、</w:t>
      </w:r>
      <w:r>
        <w:rPr>
          <w:rFonts w:hint="eastAsia" w:ascii="宋体" w:hAnsi="宋体" w:eastAsia="宋体"/>
          <w:b w:val="0"/>
          <w:color w:val="auto"/>
          <w:sz w:val="22"/>
          <w:szCs w:val="22"/>
        </w:rPr>
        <w:t>其他说明</w:t>
      </w:r>
    </w:p>
    <w:p>
      <w:pPr>
        <w:keepNext w:val="0"/>
        <w:keepLines w:val="0"/>
        <w:pageBreakBefore w:val="0"/>
        <w:widowControl w:val="0"/>
        <w:kinsoku/>
        <w:wordWrap/>
        <w:overflowPunct/>
        <w:topLinePunct w:val="0"/>
        <w:autoSpaceDE/>
        <w:autoSpaceDN/>
        <w:bidi w:val="0"/>
        <w:snapToGrid w:val="0"/>
        <w:spacing w:line="360" w:lineRule="exact"/>
        <w:ind w:firstLine="440" w:firstLineChars="200"/>
        <w:rPr>
          <w:rFonts w:ascii="宋体" w:hAnsi="宋体" w:eastAsia="宋体"/>
          <w:b w:val="0"/>
          <w:color w:val="auto"/>
          <w:sz w:val="22"/>
          <w:szCs w:val="22"/>
        </w:rPr>
      </w:pPr>
      <w:r>
        <w:rPr>
          <w:rFonts w:hint="eastAsia" w:ascii="宋体" w:hAnsi="宋体" w:eastAsia="宋体"/>
          <w:b w:val="0"/>
          <w:color w:val="auto"/>
          <w:sz w:val="22"/>
          <w:szCs w:val="22"/>
        </w:rPr>
        <w:t>（</w:t>
      </w:r>
      <w:r>
        <w:rPr>
          <w:rFonts w:ascii="宋体" w:hAnsi="宋体" w:eastAsia="宋体"/>
          <w:b w:val="0"/>
          <w:color w:val="auto"/>
          <w:sz w:val="22"/>
          <w:szCs w:val="22"/>
        </w:rPr>
        <w:t>1）</w:t>
      </w:r>
      <w:r>
        <w:rPr>
          <w:rFonts w:hint="eastAsia" w:ascii="宋体" w:hAnsi="宋体" w:eastAsia="宋体"/>
          <w:b w:val="0"/>
          <w:color w:val="auto"/>
          <w:sz w:val="22"/>
          <w:szCs w:val="22"/>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keepNext w:val="0"/>
        <w:keepLines w:val="0"/>
        <w:pageBreakBefore w:val="0"/>
        <w:widowControl w:val="0"/>
        <w:kinsoku/>
        <w:wordWrap/>
        <w:overflowPunct/>
        <w:topLinePunct w:val="0"/>
        <w:autoSpaceDE/>
        <w:autoSpaceDN/>
        <w:bidi w:val="0"/>
        <w:snapToGrid w:val="0"/>
        <w:spacing w:line="360" w:lineRule="exact"/>
        <w:ind w:firstLine="440" w:firstLineChars="200"/>
        <w:rPr>
          <w:rFonts w:ascii="宋体" w:hAnsi="宋体" w:eastAsia="宋体"/>
          <w:b w:val="0"/>
          <w:color w:val="auto"/>
          <w:sz w:val="22"/>
          <w:szCs w:val="22"/>
        </w:rPr>
      </w:pPr>
      <w:r>
        <w:rPr>
          <w:rFonts w:hint="eastAsia" w:ascii="宋体" w:hAnsi="宋体" w:eastAsia="宋体"/>
          <w:b w:val="0"/>
          <w:color w:val="auto"/>
          <w:sz w:val="22"/>
          <w:szCs w:val="22"/>
        </w:rPr>
        <w:t>（</w:t>
      </w:r>
      <w:r>
        <w:rPr>
          <w:rFonts w:ascii="宋体" w:hAnsi="宋体" w:eastAsia="宋体"/>
          <w:b w:val="0"/>
          <w:color w:val="auto"/>
          <w:sz w:val="22"/>
          <w:szCs w:val="22"/>
        </w:rPr>
        <w:t>2）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keepNext w:val="0"/>
        <w:keepLines w:val="0"/>
        <w:pageBreakBefore w:val="0"/>
        <w:widowControl w:val="0"/>
        <w:kinsoku/>
        <w:wordWrap/>
        <w:overflowPunct/>
        <w:topLinePunct w:val="0"/>
        <w:autoSpaceDE/>
        <w:autoSpaceDN/>
        <w:bidi w:val="0"/>
        <w:snapToGrid w:val="0"/>
        <w:spacing w:line="360" w:lineRule="exact"/>
        <w:ind w:firstLine="440" w:firstLineChars="200"/>
        <w:rPr>
          <w:rFonts w:ascii="宋体" w:hAnsi="宋体" w:eastAsia="宋体"/>
          <w:b w:val="0"/>
          <w:color w:val="auto"/>
          <w:sz w:val="22"/>
          <w:szCs w:val="22"/>
        </w:rPr>
      </w:pPr>
      <w:r>
        <w:rPr>
          <w:rFonts w:hint="eastAsia" w:ascii="宋体" w:hAnsi="宋体" w:eastAsia="宋体"/>
          <w:b w:val="0"/>
          <w:color w:val="auto"/>
          <w:sz w:val="22"/>
          <w:szCs w:val="22"/>
        </w:rPr>
        <w:t>（</w:t>
      </w:r>
      <w:r>
        <w:rPr>
          <w:rFonts w:ascii="宋体" w:hAnsi="宋体" w:eastAsia="宋体"/>
          <w:b w:val="0"/>
          <w:color w:val="auto"/>
          <w:sz w:val="22"/>
          <w:szCs w:val="22"/>
        </w:rPr>
        <w:t>3）</w:t>
      </w:r>
      <w:r>
        <w:rPr>
          <w:rFonts w:hint="eastAsia" w:ascii="宋体" w:hAnsi="宋体" w:eastAsia="宋体"/>
          <w:b w:val="0"/>
          <w:color w:val="auto"/>
          <w:sz w:val="22"/>
          <w:szCs w:val="22"/>
        </w:rPr>
        <w:t>属于小微企业（含监狱企业、残疾人福利性单位）的投标供应商提供其他制造商制造的货物参与投标的，还应提供所投产品制造商属于小微企业（含监狱企业、残疾人福利性单位）的证明材料并加盖投标供应商公章，否则不享受价格折扣。</w:t>
      </w:r>
    </w:p>
    <w:p>
      <w:pPr>
        <w:keepNext w:val="0"/>
        <w:keepLines w:val="0"/>
        <w:pageBreakBefore w:val="0"/>
        <w:widowControl w:val="0"/>
        <w:kinsoku/>
        <w:wordWrap/>
        <w:overflowPunct/>
        <w:topLinePunct w:val="0"/>
        <w:autoSpaceDE/>
        <w:autoSpaceDN/>
        <w:bidi w:val="0"/>
        <w:snapToGrid w:val="0"/>
        <w:spacing w:line="360" w:lineRule="exact"/>
        <w:ind w:firstLine="440" w:firstLineChars="200"/>
        <w:rPr>
          <w:rFonts w:ascii="宋体" w:hAnsi="宋体" w:eastAsia="宋体"/>
          <w:b w:val="0"/>
          <w:color w:val="auto"/>
          <w:sz w:val="22"/>
          <w:szCs w:val="22"/>
        </w:rPr>
      </w:pPr>
      <w:r>
        <w:rPr>
          <w:rFonts w:hint="eastAsia" w:ascii="宋体" w:hAnsi="宋体" w:eastAsia="宋体"/>
          <w:b w:val="0"/>
          <w:color w:val="auto"/>
          <w:sz w:val="22"/>
          <w:szCs w:val="22"/>
        </w:rPr>
        <w:t>（4）以联合体形式参加政府采购活动，联合体各方均为中小企业的，联合体视同中小企业。其中，联合体各方均为小微企业的，联合体视同小微企业</w:t>
      </w:r>
      <w:r>
        <w:rPr>
          <w:rFonts w:ascii="宋体" w:hAnsi="宋体" w:eastAsia="宋体"/>
          <w:b w:val="0"/>
          <w:color w:val="auto"/>
          <w:sz w:val="22"/>
          <w:szCs w:val="22"/>
        </w:rPr>
        <w:t>。</w:t>
      </w:r>
      <w:r>
        <w:rPr>
          <w:rFonts w:hint="eastAsia" w:ascii="宋体" w:hAnsi="宋体" w:eastAsia="宋体"/>
          <w:b w:val="0"/>
          <w:color w:val="auto"/>
          <w:sz w:val="22"/>
          <w:szCs w:val="22"/>
        </w:rPr>
        <w:t>对于联合协议或者分包意向协议约定小微企业的合同份额占到合同总金额</w:t>
      </w:r>
      <w:r>
        <w:rPr>
          <w:rFonts w:ascii="宋体" w:hAnsi="宋体" w:eastAsia="宋体"/>
          <w:b w:val="0"/>
          <w:color w:val="auto"/>
          <w:sz w:val="22"/>
          <w:szCs w:val="22"/>
        </w:rPr>
        <w:t>30%以上的，采购单位、采购代理机构应结合项目实际，对联合体或者大中型企业的报价原则上按最高优惠幅度6%给予扣除</w:t>
      </w:r>
      <w:r>
        <w:rPr>
          <w:rFonts w:hint="eastAsia" w:ascii="宋体" w:hAnsi="宋体" w:eastAsia="宋体"/>
          <w:b w:val="0"/>
          <w:color w:val="auto"/>
          <w:sz w:val="22"/>
          <w:szCs w:val="22"/>
        </w:rPr>
        <w:t>。</w:t>
      </w:r>
    </w:p>
    <w:p>
      <w:pPr>
        <w:keepNext w:val="0"/>
        <w:keepLines w:val="0"/>
        <w:pageBreakBefore w:val="0"/>
        <w:widowControl w:val="0"/>
        <w:kinsoku/>
        <w:wordWrap/>
        <w:overflowPunct/>
        <w:topLinePunct w:val="0"/>
        <w:autoSpaceDE/>
        <w:autoSpaceDN/>
        <w:bidi w:val="0"/>
        <w:snapToGrid w:val="0"/>
        <w:spacing w:line="360" w:lineRule="exact"/>
        <w:ind w:firstLine="440" w:firstLineChars="200"/>
        <w:rPr>
          <w:rFonts w:ascii="宋体" w:hAnsi="宋体" w:eastAsia="宋体"/>
          <w:b w:val="0"/>
          <w:color w:val="auto"/>
          <w:sz w:val="24"/>
          <w:szCs w:val="24"/>
        </w:rPr>
      </w:pPr>
      <w:r>
        <w:rPr>
          <w:rFonts w:ascii="宋体" w:hAnsi="宋体" w:eastAsia="宋体" w:cs="Courier New"/>
          <w:b w:val="0"/>
          <w:color w:val="auto"/>
          <w:sz w:val="22"/>
        </w:rPr>
        <w:br w:type="page"/>
      </w:r>
      <w:r>
        <w:rPr>
          <w:rFonts w:hint="eastAsia" w:ascii="宋体" w:hAnsi="宋体" w:eastAsia="宋体" w:cs="Courier New"/>
          <w:b w:val="0"/>
          <w:color w:val="auto"/>
          <w:sz w:val="22"/>
        </w:rPr>
        <w:t>附件1：</w:t>
      </w:r>
    </w:p>
    <w:p>
      <w:pPr>
        <w:keepNext w:val="0"/>
        <w:keepLines w:val="0"/>
        <w:pageBreakBefore w:val="0"/>
        <w:widowControl w:val="0"/>
        <w:kinsoku/>
        <w:wordWrap/>
        <w:overflowPunct/>
        <w:topLinePunct w:val="0"/>
        <w:autoSpaceDE/>
        <w:autoSpaceDN/>
        <w:bidi w:val="0"/>
        <w:spacing w:line="360" w:lineRule="exact"/>
        <w:jc w:val="center"/>
        <w:rPr>
          <w:rFonts w:ascii="宋体" w:hAnsi="宋体" w:eastAsia="宋体"/>
          <w:b w:val="0"/>
          <w:color w:val="auto"/>
          <w:sz w:val="28"/>
          <w:szCs w:val="28"/>
        </w:rPr>
      </w:pPr>
      <w:r>
        <w:rPr>
          <w:rFonts w:hint="eastAsia" w:ascii="宋体" w:hAnsi="宋体" w:eastAsia="宋体"/>
          <w:b w:val="0"/>
          <w:color w:val="auto"/>
          <w:sz w:val="28"/>
          <w:szCs w:val="28"/>
        </w:rPr>
        <w:t>中小企业声明函（服务）</w:t>
      </w:r>
    </w:p>
    <w:p>
      <w:pPr>
        <w:pStyle w:val="6"/>
        <w:keepNext w:val="0"/>
        <w:keepLines w:val="0"/>
        <w:pageBreakBefore w:val="0"/>
        <w:widowControl w:val="0"/>
        <w:kinsoku/>
        <w:wordWrap/>
        <w:overflowPunct/>
        <w:topLinePunct w:val="0"/>
        <w:autoSpaceDE/>
        <w:autoSpaceDN/>
        <w:bidi w:val="0"/>
        <w:spacing w:after="0" w:line="360" w:lineRule="exact"/>
        <w:ind w:firstLine="210"/>
        <w:rPr>
          <w:rFonts w:eastAsia="等线"/>
          <w:color w:val="auto"/>
        </w:rPr>
      </w:pPr>
    </w:p>
    <w:p>
      <w:pPr>
        <w:keepNext w:val="0"/>
        <w:keepLines w:val="0"/>
        <w:pageBreakBefore w:val="0"/>
        <w:widowControl w:val="0"/>
        <w:kinsoku/>
        <w:wordWrap/>
        <w:overflowPunct/>
        <w:topLinePunct w:val="0"/>
        <w:autoSpaceDE/>
        <w:autoSpaceDN/>
        <w:bidi w:val="0"/>
        <w:spacing w:line="360" w:lineRule="exact"/>
        <w:ind w:firstLine="440" w:firstLineChars="200"/>
        <w:rPr>
          <w:rFonts w:ascii="宋体" w:hAnsi="宋体" w:eastAsia="宋体" w:cs="Courier New"/>
          <w:b w:val="0"/>
          <w:color w:val="auto"/>
          <w:sz w:val="22"/>
        </w:rPr>
      </w:pPr>
      <w:r>
        <w:rPr>
          <w:rFonts w:ascii="宋体" w:hAnsi="宋体" w:eastAsia="宋体" w:cs="Courier New"/>
          <w:b w:val="0"/>
          <w:color w:val="auto"/>
          <w:sz w:val="22"/>
        </w:rPr>
        <w:t>本公司（联合体）郑重声明，根据《政府采购促进中小企业发展管理办法》（财库﹝2020﹞46 号）的规定</w:t>
      </w:r>
      <w:r>
        <w:rPr>
          <w:rFonts w:hint="eastAsia" w:ascii="宋体" w:hAnsi="宋体" w:eastAsia="宋体" w:cs="Courier New"/>
          <w:b w:val="0"/>
          <w:color w:val="auto"/>
          <w:sz w:val="22"/>
        </w:rPr>
        <w:t>，本公司</w:t>
      </w:r>
      <w:r>
        <w:rPr>
          <w:rFonts w:ascii="宋体" w:hAnsi="宋体" w:eastAsia="宋体" w:cs="Courier New"/>
          <w:b w:val="0"/>
          <w:color w:val="auto"/>
          <w:sz w:val="22"/>
        </w:rPr>
        <w:t>（联合体）参加（</w:t>
      </w:r>
      <w:r>
        <w:rPr>
          <w:rFonts w:ascii="宋体" w:hAnsi="宋体" w:eastAsia="宋体" w:cs="Courier New"/>
          <w:b w:val="0"/>
          <w:color w:val="auto"/>
          <w:sz w:val="22"/>
          <w:u w:val="single"/>
        </w:rPr>
        <w:t>单位名称</w:t>
      </w:r>
      <w:r>
        <w:rPr>
          <w:rFonts w:ascii="宋体" w:hAnsi="宋体" w:eastAsia="宋体" w:cs="Courier New"/>
          <w:b w:val="0"/>
          <w:color w:val="auto"/>
          <w:sz w:val="22"/>
        </w:rPr>
        <w:t>）的（</w:t>
      </w:r>
      <w:r>
        <w:rPr>
          <w:rFonts w:ascii="宋体" w:hAnsi="宋体" w:eastAsia="宋体" w:cs="Courier New"/>
          <w:b w:val="0"/>
          <w:color w:val="auto"/>
          <w:sz w:val="22"/>
          <w:u w:val="single"/>
        </w:rPr>
        <w:t>项目名称）</w:t>
      </w:r>
      <w:r>
        <w:rPr>
          <w:rFonts w:ascii="宋体" w:hAnsi="宋体" w:eastAsia="宋体" w:cs="Courier New"/>
          <w:b w:val="0"/>
          <w:color w:val="auto"/>
          <w:sz w:val="22"/>
        </w:rPr>
        <w:t>采购活动，服务全部由符合政策要求的中小企业承接。相关企业（含联合体中的中小企业、签订分包意向协议的中小企业）的具体情况如下：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spacing w:line="360" w:lineRule="exact"/>
        <w:ind w:left="420" w:leftChars="200"/>
        <w:rPr>
          <w:rFonts w:ascii="宋体" w:hAnsi="宋体" w:eastAsia="宋体" w:cs="Courier New"/>
          <w:b w:val="0"/>
          <w:color w:val="auto"/>
          <w:sz w:val="22"/>
        </w:rPr>
      </w:pPr>
    </w:p>
    <w:p>
      <w:pPr>
        <w:keepNext w:val="0"/>
        <w:keepLines w:val="0"/>
        <w:pageBreakBefore w:val="0"/>
        <w:widowControl w:val="0"/>
        <w:kinsoku/>
        <w:wordWrap/>
        <w:overflowPunct/>
        <w:topLinePunct w:val="0"/>
        <w:autoSpaceDE/>
        <w:autoSpaceDN/>
        <w:bidi w:val="0"/>
        <w:spacing w:line="360" w:lineRule="exact"/>
        <w:ind w:firstLine="440" w:firstLineChars="200"/>
        <w:rPr>
          <w:rFonts w:ascii="宋体" w:hAnsi="宋体" w:eastAsia="宋体" w:cs="Courier New"/>
          <w:b w:val="0"/>
          <w:color w:val="auto"/>
          <w:sz w:val="22"/>
        </w:rPr>
      </w:pPr>
      <w:r>
        <w:rPr>
          <w:rFonts w:ascii="宋体" w:hAnsi="宋体" w:eastAsia="宋体" w:cs="Courier New"/>
          <w:b w:val="0"/>
          <w:color w:val="auto"/>
          <w:sz w:val="22"/>
        </w:rPr>
        <w:t>1</w:t>
      </w:r>
      <w:r>
        <w:rPr>
          <w:rFonts w:hint="eastAsia" w:ascii="宋体" w:hAnsi="宋体" w:eastAsia="宋体" w:cs="Courier New"/>
          <w:b w:val="0"/>
          <w:color w:val="auto"/>
          <w:sz w:val="22"/>
        </w:rPr>
        <w:t xml:space="preserve">. </w:t>
      </w:r>
      <w:r>
        <w:rPr>
          <w:rFonts w:hint="eastAsia" w:ascii="宋体" w:hAnsi="宋体" w:eastAsia="宋体" w:cs="Courier New"/>
          <w:b w:val="0"/>
          <w:color w:val="auto"/>
          <w:sz w:val="22"/>
          <w:u w:val="single"/>
        </w:rPr>
        <w:t xml:space="preserve">（标的名称） </w:t>
      </w:r>
      <w:r>
        <w:rPr>
          <w:rFonts w:hint="eastAsia" w:ascii="宋体" w:hAnsi="宋体" w:eastAsia="宋体" w:cs="Courier New"/>
          <w:b w:val="0"/>
          <w:color w:val="auto"/>
          <w:sz w:val="22"/>
        </w:rPr>
        <w:t>，属于</w:t>
      </w:r>
      <w:r>
        <w:rPr>
          <w:rFonts w:hint="eastAsia" w:ascii="宋体" w:hAnsi="宋体" w:eastAsia="宋体" w:cs="Courier New"/>
          <w:b w:val="0"/>
          <w:color w:val="auto"/>
          <w:sz w:val="22"/>
          <w:u w:val="single"/>
        </w:rPr>
        <w:t>（采购文件中明确的所属行业）</w:t>
      </w:r>
      <w:r>
        <w:rPr>
          <w:rFonts w:hint="eastAsia" w:ascii="宋体" w:hAnsi="宋体" w:eastAsia="宋体" w:cs="Courier New"/>
          <w:b w:val="0"/>
          <w:color w:val="auto"/>
          <w:sz w:val="22"/>
        </w:rPr>
        <w:t>；承接企业为</w:t>
      </w:r>
      <w:r>
        <w:rPr>
          <w:rFonts w:hint="eastAsia" w:ascii="宋体" w:hAnsi="宋体" w:eastAsia="宋体" w:cs="Courier New"/>
          <w:b w:val="0"/>
          <w:color w:val="auto"/>
          <w:sz w:val="22"/>
          <w:u w:val="single"/>
        </w:rPr>
        <w:t>（企业名称）</w:t>
      </w:r>
      <w:r>
        <w:rPr>
          <w:rFonts w:hint="eastAsia" w:ascii="宋体" w:hAnsi="宋体" w:eastAsia="宋体" w:cs="Courier New"/>
          <w:b w:val="0"/>
          <w:color w:val="auto"/>
          <w:sz w:val="22"/>
        </w:rPr>
        <w:t>，从业人员</w:t>
      </w:r>
      <w:r>
        <w:rPr>
          <w:rFonts w:hint="eastAsia" w:ascii="宋体" w:hAnsi="宋体" w:eastAsia="宋体" w:cs="Courier New"/>
          <w:b w:val="0"/>
          <w:color w:val="auto"/>
          <w:sz w:val="22"/>
          <w:u w:val="single"/>
        </w:rPr>
        <w:t xml:space="preserve">       </w:t>
      </w:r>
      <w:r>
        <w:rPr>
          <w:rFonts w:hint="eastAsia" w:ascii="宋体" w:hAnsi="宋体" w:eastAsia="宋体" w:cs="Courier New"/>
          <w:b w:val="0"/>
          <w:color w:val="auto"/>
          <w:sz w:val="22"/>
        </w:rPr>
        <w:t>人，营业收入为</w:t>
      </w:r>
      <w:r>
        <w:rPr>
          <w:rFonts w:hint="eastAsia" w:ascii="宋体" w:hAnsi="宋体" w:eastAsia="宋体" w:cs="Courier New"/>
          <w:b w:val="0"/>
          <w:color w:val="auto"/>
          <w:sz w:val="22"/>
          <w:u w:val="single"/>
        </w:rPr>
        <w:t xml:space="preserve">       </w:t>
      </w:r>
      <w:r>
        <w:rPr>
          <w:rFonts w:hint="eastAsia" w:ascii="宋体" w:hAnsi="宋体" w:eastAsia="宋体" w:cs="Courier New"/>
          <w:b w:val="0"/>
          <w:color w:val="auto"/>
          <w:sz w:val="22"/>
        </w:rPr>
        <w:t>万元，资产总额为</w:t>
      </w:r>
      <w:r>
        <w:rPr>
          <w:rFonts w:hint="eastAsia" w:ascii="宋体" w:hAnsi="宋体" w:eastAsia="宋体" w:cs="Courier New"/>
          <w:b w:val="0"/>
          <w:color w:val="auto"/>
          <w:sz w:val="22"/>
          <w:u w:val="single"/>
        </w:rPr>
        <w:t xml:space="preserve">       </w:t>
      </w:r>
      <w:r>
        <w:rPr>
          <w:rFonts w:hint="eastAsia" w:ascii="宋体" w:hAnsi="宋体" w:eastAsia="宋体" w:cs="Courier New"/>
          <w:b w:val="0"/>
          <w:color w:val="auto"/>
          <w:sz w:val="22"/>
        </w:rPr>
        <w:t>万元</w:t>
      </w:r>
      <w:r>
        <w:rPr>
          <w:rFonts w:hint="eastAsia" w:ascii="宋体" w:hAnsi="宋体" w:eastAsia="宋体" w:cs="Courier New"/>
          <w:b w:val="0"/>
          <w:color w:val="auto"/>
          <w:sz w:val="22"/>
          <w:vertAlign w:val="superscript"/>
        </w:rPr>
        <w:t>1</w:t>
      </w:r>
      <w:r>
        <w:rPr>
          <w:rFonts w:hint="eastAsia" w:ascii="宋体" w:hAnsi="宋体" w:eastAsia="宋体" w:cs="Courier New"/>
          <w:b w:val="0"/>
          <w:color w:val="auto"/>
          <w:sz w:val="22"/>
        </w:rPr>
        <w:t>，属于</w:t>
      </w:r>
      <w:r>
        <w:rPr>
          <w:rFonts w:hint="eastAsia" w:ascii="宋体" w:hAnsi="宋体" w:eastAsia="宋体" w:cs="Courier New"/>
          <w:b w:val="0"/>
          <w:color w:val="auto"/>
          <w:sz w:val="22"/>
          <w:u w:val="single"/>
        </w:rPr>
        <w:t xml:space="preserve">     （中型企业、小型企业、微型企业）</w:t>
      </w:r>
      <w:r>
        <w:rPr>
          <w:rFonts w:hint="eastAsia" w:ascii="宋体" w:hAnsi="宋体" w:eastAsia="宋体" w:cs="Courier New"/>
          <w:b w:val="0"/>
          <w:color w:val="auto"/>
          <w:sz w:val="22"/>
        </w:rPr>
        <w:t>；</w:t>
      </w:r>
    </w:p>
    <w:p>
      <w:pPr>
        <w:keepNext w:val="0"/>
        <w:keepLines w:val="0"/>
        <w:pageBreakBefore w:val="0"/>
        <w:widowControl w:val="0"/>
        <w:kinsoku/>
        <w:wordWrap/>
        <w:overflowPunct/>
        <w:topLinePunct w:val="0"/>
        <w:autoSpaceDE/>
        <w:autoSpaceDN/>
        <w:bidi w:val="0"/>
        <w:spacing w:line="360" w:lineRule="exact"/>
        <w:ind w:firstLine="440" w:firstLineChars="200"/>
        <w:rPr>
          <w:rFonts w:ascii="宋体" w:hAnsi="宋体" w:eastAsia="宋体" w:cs="Courier New"/>
          <w:b w:val="0"/>
          <w:color w:val="auto"/>
          <w:sz w:val="22"/>
        </w:rPr>
      </w:pPr>
      <w:r>
        <w:rPr>
          <w:rFonts w:hint="eastAsia" w:ascii="宋体" w:hAnsi="宋体" w:eastAsia="宋体" w:cs="Courier New"/>
          <w:b w:val="0"/>
          <w:color w:val="auto"/>
          <w:sz w:val="22"/>
        </w:rPr>
        <w:t xml:space="preserve">2. </w:t>
      </w:r>
      <w:r>
        <w:rPr>
          <w:rFonts w:hint="eastAsia" w:ascii="宋体" w:hAnsi="宋体" w:eastAsia="宋体" w:cs="Courier New"/>
          <w:b w:val="0"/>
          <w:color w:val="auto"/>
          <w:sz w:val="22"/>
          <w:u w:val="single"/>
        </w:rPr>
        <w:t xml:space="preserve">（标的名称） </w:t>
      </w:r>
      <w:r>
        <w:rPr>
          <w:rFonts w:hint="eastAsia" w:ascii="宋体" w:hAnsi="宋体" w:eastAsia="宋体" w:cs="Courier New"/>
          <w:b w:val="0"/>
          <w:color w:val="auto"/>
          <w:sz w:val="22"/>
        </w:rPr>
        <w:t>，属于</w:t>
      </w:r>
      <w:r>
        <w:rPr>
          <w:rFonts w:hint="eastAsia" w:ascii="宋体" w:hAnsi="宋体" w:eastAsia="宋体" w:cs="Courier New"/>
          <w:b w:val="0"/>
          <w:color w:val="auto"/>
          <w:sz w:val="22"/>
          <w:u w:val="single"/>
        </w:rPr>
        <w:t>（采购文件中明确的所属行业）</w:t>
      </w:r>
      <w:r>
        <w:rPr>
          <w:rFonts w:hint="eastAsia" w:ascii="宋体" w:hAnsi="宋体" w:eastAsia="宋体" w:cs="Courier New"/>
          <w:b w:val="0"/>
          <w:color w:val="auto"/>
          <w:sz w:val="22"/>
        </w:rPr>
        <w:t>；承接企业为</w:t>
      </w:r>
      <w:r>
        <w:rPr>
          <w:rFonts w:hint="eastAsia" w:ascii="宋体" w:hAnsi="宋体" w:eastAsia="宋体" w:cs="Courier New"/>
          <w:b w:val="0"/>
          <w:color w:val="auto"/>
          <w:sz w:val="22"/>
          <w:u w:val="single"/>
        </w:rPr>
        <w:t>（企业名称）</w:t>
      </w:r>
      <w:r>
        <w:rPr>
          <w:rFonts w:hint="eastAsia" w:ascii="宋体" w:hAnsi="宋体" w:eastAsia="宋体" w:cs="Courier New"/>
          <w:b w:val="0"/>
          <w:color w:val="auto"/>
          <w:sz w:val="22"/>
        </w:rPr>
        <w:t>，从业人员</w:t>
      </w:r>
      <w:r>
        <w:rPr>
          <w:rFonts w:hint="eastAsia" w:ascii="宋体" w:hAnsi="宋体" w:eastAsia="宋体" w:cs="Courier New"/>
          <w:b w:val="0"/>
          <w:color w:val="auto"/>
          <w:sz w:val="22"/>
          <w:u w:val="single"/>
        </w:rPr>
        <w:t xml:space="preserve">       </w:t>
      </w:r>
      <w:r>
        <w:rPr>
          <w:rFonts w:hint="eastAsia" w:ascii="宋体" w:hAnsi="宋体" w:eastAsia="宋体" w:cs="Courier New"/>
          <w:b w:val="0"/>
          <w:color w:val="auto"/>
          <w:sz w:val="22"/>
        </w:rPr>
        <w:t>人，营业收入为</w:t>
      </w:r>
      <w:r>
        <w:rPr>
          <w:rFonts w:hint="eastAsia" w:ascii="宋体" w:hAnsi="宋体" w:eastAsia="宋体" w:cs="Courier New"/>
          <w:b w:val="0"/>
          <w:color w:val="auto"/>
          <w:sz w:val="22"/>
          <w:u w:val="single"/>
        </w:rPr>
        <w:t xml:space="preserve">       </w:t>
      </w:r>
      <w:r>
        <w:rPr>
          <w:rFonts w:hint="eastAsia" w:ascii="宋体" w:hAnsi="宋体" w:eastAsia="宋体" w:cs="Courier New"/>
          <w:b w:val="0"/>
          <w:color w:val="auto"/>
          <w:sz w:val="22"/>
        </w:rPr>
        <w:t>万元，资产总额为</w:t>
      </w:r>
      <w:r>
        <w:rPr>
          <w:rFonts w:hint="eastAsia" w:ascii="宋体" w:hAnsi="宋体" w:eastAsia="宋体" w:cs="Courier New"/>
          <w:b w:val="0"/>
          <w:color w:val="auto"/>
          <w:sz w:val="22"/>
          <w:u w:val="single"/>
        </w:rPr>
        <w:t xml:space="preserve">       </w:t>
      </w:r>
      <w:r>
        <w:rPr>
          <w:rFonts w:hint="eastAsia" w:ascii="宋体" w:hAnsi="宋体" w:eastAsia="宋体" w:cs="Courier New"/>
          <w:b w:val="0"/>
          <w:color w:val="auto"/>
          <w:sz w:val="22"/>
        </w:rPr>
        <w:t>万元，属于</w:t>
      </w:r>
      <w:r>
        <w:rPr>
          <w:rFonts w:hint="eastAsia" w:ascii="宋体" w:hAnsi="宋体" w:eastAsia="宋体" w:cs="Courier New"/>
          <w:b w:val="0"/>
          <w:color w:val="auto"/>
          <w:sz w:val="22"/>
          <w:u w:val="single"/>
        </w:rPr>
        <w:t xml:space="preserve">     （中型企业、小型企业、微型企业）</w:t>
      </w:r>
      <w:r>
        <w:rPr>
          <w:rFonts w:hint="eastAsia" w:ascii="宋体" w:hAnsi="宋体" w:eastAsia="宋体" w:cs="Courier New"/>
          <w:b w:val="0"/>
          <w:color w:val="auto"/>
          <w:sz w:val="22"/>
        </w:rPr>
        <w:t>；</w:t>
      </w:r>
      <w:r>
        <w:rPr>
          <w:rFonts w:hint="eastAsia" w:ascii="宋体" w:hAnsi="宋体" w:eastAsia="宋体" w:cs="Courier New"/>
          <w:b w:val="0"/>
          <w:color w:val="auto"/>
          <w:sz w:val="22"/>
        </w:rPr>
        <w:br w:type="textWrapping"/>
      </w:r>
      <w:r>
        <w:rPr>
          <w:rFonts w:hint="eastAsia" w:ascii="宋体" w:hAnsi="宋体" w:eastAsia="宋体" w:cs="Courier New"/>
          <w:b w:val="0"/>
          <w:color w:val="auto"/>
          <w:sz w:val="22"/>
        </w:rPr>
        <w:t>  </w:t>
      </w:r>
      <w:r>
        <w:rPr>
          <w:rFonts w:ascii="宋体" w:hAnsi="宋体" w:eastAsia="宋体" w:cs="Courier New"/>
          <w:b w:val="0"/>
          <w:color w:val="auto"/>
          <w:sz w:val="22"/>
        </w:rPr>
        <w:t>……</w:t>
      </w:r>
    </w:p>
    <w:p>
      <w:pPr>
        <w:keepNext w:val="0"/>
        <w:keepLines w:val="0"/>
        <w:pageBreakBefore w:val="0"/>
        <w:widowControl w:val="0"/>
        <w:kinsoku/>
        <w:wordWrap/>
        <w:overflowPunct/>
        <w:topLinePunct w:val="0"/>
        <w:autoSpaceDE/>
        <w:autoSpaceDN/>
        <w:bidi w:val="0"/>
        <w:spacing w:line="360" w:lineRule="exact"/>
        <w:rPr>
          <w:rFonts w:ascii="宋体" w:hAnsi="宋体" w:eastAsia="宋体" w:cs="Courier New"/>
          <w:b w:val="0"/>
          <w:color w:val="auto"/>
          <w:sz w:val="22"/>
        </w:rPr>
      </w:pPr>
    </w:p>
    <w:p>
      <w:pPr>
        <w:keepNext w:val="0"/>
        <w:keepLines w:val="0"/>
        <w:pageBreakBefore w:val="0"/>
        <w:widowControl w:val="0"/>
        <w:kinsoku/>
        <w:wordWrap/>
        <w:overflowPunct/>
        <w:topLinePunct w:val="0"/>
        <w:autoSpaceDE/>
        <w:autoSpaceDN/>
        <w:bidi w:val="0"/>
        <w:spacing w:line="360" w:lineRule="exact"/>
        <w:ind w:firstLine="440" w:firstLineChars="200"/>
        <w:rPr>
          <w:rFonts w:ascii="宋体" w:hAnsi="宋体" w:eastAsia="宋体" w:cs="Courier New"/>
          <w:bCs/>
          <w:color w:val="auto"/>
          <w:sz w:val="22"/>
        </w:rPr>
      </w:pPr>
      <w:r>
        <w:rPr>
          <w:rFonts w:ascii="宋体" w:hAnsi="宋体" w:eastAsia="宋体" w:cs="Courier New"/>
          <w:bCs/>
          <w:color w:val="auto"/>
          <w:sz w:val="22"/>
        </w:rPr>
        <w:t xml:space="preserve">以上企业，不属于大企业的分支机构，不存在控股股东为大企业的情形，也不存在与大企业的负责人为同一人的情形。 </w:t>
      </w:r>
    </w:p>
    <w:p>
      <w:pPr>
        <w:keepNext w:val="0"/>
        <w:keepLines w:val="0"/>
        <w:pageBreakBefore w:val="0"/>
        <w:widowControl w:val="0"/>
        <w:kinsoku/>
        <w:wordWrap/>
        <w:overflowPunct/>
        <w:topLinePunct w:val="0"/>
        <w:autoSpaceDE/>
        <w:autoSpaceDN/>
        <w:bidi w:val="0"/>
        <w:spacing w:line="360" w:lineRule="exact"/>
        <w:ind w:firstLine="440" w:firstLineChars="200"/>
        <w:rPr>
          <w:rFonts w:ascii="宋体" w:hAnsi="宋体" w:eastAsia="宋体" w:cs="Courier New"/>
          <w:b w:val="0"/>
          <w:color w:val="auto"/>
          <w:sz w:val="22"/>
        </w:rPr>
      </w:pPr>
      <w:r>
        <w:rPr>
          <w:rFonts w:ascii="宋体" w:hAnsi="宋体" w:eastAsia="宋体" w:cs="Courier New"/>
          <w:b w:val="0"/>
          <w:color w:val="auto"/>
          <w:sz w:val="22"/>
        </w:rPr>
        <w:t xml:space="preserve">本企业对上述声明内容的真实性负责。如有虚假，将依法承担相应责任。 </w:t>
      </w:r>
    </w:p>
    <w:p>
      <w:pPr>
        <w:keepNext w:val="0"/>
        <w:keepLines w:val="0"/>
        <w:pageBreakBefore w:val="0"/>
        <w:widowControl w:val="0"/>
        <w:kinsoku/>
        <w:wordWrap/>
        <w:overflowPunct/>
        <w:topLinePunct w:val="0"/>
        <w:autoSpaceDE/>
        <w:autoSpaceDN/>
        <w:bidi w:val="0"/>
        <w:spacing w:line="360" w:lineRule="exact"/>
        <w:rPr>
          <w:rFonts w:ascii="宋体" w:hAnsi="宋体" w:eastAsia="宋体" w:cs="Courier New"/>
          <w:b w:val="0"/>
          <w:color w:val="auto"/>
          <w:sz w:val="22"/>
        </w:rPr>
      </w:pPr>
    </w:p>
    <w:p>
      <w:pPr>
        <w:keepNext w:val="0"/>
        <w:keepLines w:val="0"/>
        <w:pageBreakBefore w:val="0"/>
        <w:widowControl w:val="0"/>
        <w:kinsoku/>
        <w:wordWrap/>
        <w:overflowPunct/>
        <w:topLinePunct w:val="0"/>
        <w:autoSpaceDE/>
        <w:autoSpaceDN/>
        <w:bidi w:val="0"/>
        <w:spacing w:line="360" w:lineRule="exact"/>
        <w:jc w:val="center"/>
        <w:rPr>
          <w:rFonts w:ascii="宋体" w:hAnsi="宋体" w:eastAsia="宋体" w:cs="Courier New"/>
          <w:color w:val="auto"/>
          <w:sz w:val="22"/>
        </w:rPr>
      </w:pPr>
      <w:r>
        <w:rPr>
          <w:rFonts w:hint="eastAsia" w:ascii="宋体" w:hAnsi="宋体" w:eastAsia="宋体" w:cs="Courier New"/>
          <w:b w:val="0"/>
          <w:color w:val="auto"/>
          <w:sz w:val="22"/>
        </w:rPr>
        <w:t xml:space="preserve"> </w:t>
      </w:r>
      <w:r>
        <w:rPr>
          <w:rFonts w:ascii="宋体" w:hAnsi="宋体" w:eastAsia="宋体" w:cs="Courier New"/>
          <w:b w:val="0"/>
          <w:color w:val="auto"/>
          <w:sz w:val="22"/>
        </w:rPr>
        <w:t xml:space="preserve">                         </w:t>
      </w:r>
      <w:r>
        <w:rPr>
          <w:rFonts w:hint="eastAsia" w:ascii="宋体" w:hAnsi="宋体" w:eastAsia="宋体" w:cs="Courier New"/>
          <w:b w:val="0"/>
          <w:color w:val="auto"/>
          <w:sz w:val="22"/>
        </w:rPr>
        <w:t>投标供应商名称（盖章）：    </w:t>
      </w:r>
      <w:r>
        <w:rPr>
          <w:rFonts w:hint="eastAsia" w:ascii="宋体" w:hAnsi="宋体" w:eastAsia="宋体" w:cs="Courier New"/>
          <w:b w:val="0"/>
          <w:color w:val="auto"/>
          <w:sz w:val="22"/>
        </w:rPr>
        <w:br w:type="textWrapping"/>
      </w:r>
      <w:r>
        <w:rPr>
          <w:rFonts w:hint="eastAsia" w:ascii="宋体" w:hAnsi="宋体" w:eastAsia="宋体" w:cs="Courier New"/>
          <w:b w:val="0"/>
          <w:color w:val="auto"/>
          <w:sz w:val="22"/>
        </w:rPr>
        <w:t>日期：</w:t>
      </w:r>
    </w:p>
    <w:p>
      <w:pPr>
        <w:keepNext w:val="0"/>
        <w:keepLines w:val="0"/>
        <w:pageBreakBefore w:val="0"/>
        <w:widowControl w:val="0"/>
        <w:kinsoku/>
        <w:wordWrap/>
        <w:overflowPunct/>
        <w:topLinePunct w:val="0"/>
        <w:autoSpaceDE/>
        <w:autoSpaceDN/>
        <w:bidi w:val="0"/>
        <w:spacing w:line="360" w:lineRule="exact"/>
        <w:rPr>
          <w:rFonts w:ascii="宋体" w:hAnsi="宋体" w:eastAsia="宋体" w:cs="Courier New"/>
          <w:color w:val="auto"/>
          <w:sz w:val="22"/>
        </w:rPr>
      </w:pPr>
    </w:p>
    <w:p>
      <w:pPr>
        <w:keepNext w:val="0"/>
        <w:keepLines w:val="0"/>
        <w:pageBreakBefore w:val="0"/>
        <w:widowControl w:val="0"/>
        <w:kinsoku/>
        <w:wordWrap/>
        <w:overflowPunct/>
        <w:topLinePunct w:val="0"/>
        <w:autoSpaceDE/>
        <w:autoSpaceDN/>
        <w:bidi w:val="0"/>
        <w:spacing w:line="360" w:lineRule="exact"/>
        <w:rPr>
          <w:rFonts w:ascii="宋体" w:hAnsi="宋体" w:eastAsia="宋体" w:cs="Courier New"/>
          <w:color w:val="auto"/>
          <w:sz w:val="22"/>
        </w:rPr>
      </w:pPr>
    </w:p>
    <w:p>
      <w:pPr>
        <w:keepNext w:val="0"/>
        <w:keepLines w:val="0"/>
        <w:pageBreakBefore w:val="0"/>
        <w:widowControl w:val="0"/>
        <w:kinsoku/>
        <w:wordWrap/>
        <w:overflowPunct/>
        <w:topLinePunct w:val="0"/>
        <w:autoSpaceDE/>
        <w:autoSpaceDN/>
        <w:bidi w:val="0"/>
        <w:spacing w:line="360" w:lineRule="exact"/>
        <w:rPr>
          <w:rFonts w:ascii="宋体" w:hAnsi="宋体" w:eastAsia="宋体" w:cs="Courier New"/>
          <w:b w:val="0"/>
          <w:bCs/>
          <w:color w:val="auto"/>
          <w:sz w:val="22"/>
        </w:rPr>
      </w:pPr>
      <w:r>
        <w:rPr>
          <w:rFonts w:ascii="宋体" w:hAnsi="宋体" w:eastAsia="宋体" w:cs="Courier New"/>
          <w:color w:val="auto"/>
          <w:sz w:val="22"/>
        </w:rPr>
        <w:t xml:space="preserve">   </w:t>
      </w:r>
      <w:r>
        <w:rPr>
          <w:rFonts w:ascii="宋体" w:hAnsi="宋体" w:eastAsia="宋体" w:cs="Courier New"/>
          <w:b w:val="0"/>
          <w:bCs/>
          <w:color w:val="auto"/>
          <w:sz w:val="22"/>
        </w:rPr>
        <w:t xml:space="preserve"> </w:t>
      </w:r>
      <w:r>
        <w:rPr>
          <w:rFonts w:hint="eastAsia" w:ascii="宋体" w:hAnsi="宋体" w:eastAsia="宋体" w:cs="Courier New"/>
          <w:b w:val="0"/>
          <w:bCs/>
          <w:color w:val="auto"/>
          <w:sz w:val="22"/>
        </w:rPr>
        <w:t>说明：</w:t>
      </w:r>
    </w:p>
    <w:p>
      <w:pPr>
        <w:keepNext w:val="0"/>
        <w:keepLines w:val="0"/>
        <w:pageBreakBefore w:val="0"/>
        <w:widowControl w:val="0"/>
        <w:kinsoku/>
        <w:wordWrap/>
        <w:overflowPunct/>
        <w:topLinePunct w:val="0"/>
        <w:autoSpaceDE/>
        <w:autoSpaceDN/>
        <w:bidi w:val="0"/>
        <w:spacing w:line="360" w:lineRule="exact"/>
        <w:rPr>
          <w:rFonts w:ascii="宋体" w:hAnsi="宋体" w:eastAsia="宋体" w:cs="Courier New"/>
          <w:b w:val="0"/>
          <w:bCs/>
          <w:color w:val="auto"/>
          <w:sz w:val="22"/>
        </w:rPr>
      </w:pPr>
      <w:r>
        <w:rPr>
          <w:rFonts w:ascii="宋体" w:hAnsi="宋体" w:eastAsia="宋体" w:cs="Courier New"/>
          <w:b w:val="0"/>
          <w:bCs/>
          <w:color w:val="auto"/>
          <w:sz w:val="22"/>
        </w:rPr>
        <w:t xml:space="preserve">    1</w:t>
      </w:r>
      <w:r>
        <w:rPr>
          <w:rFonts w:hint="eastAsia" w:ascii="宋体" w:hAnsi="宋体" w:eastAsia="宋体" w:cs="Courier New"/>
          <w:b w:val="0"/>
          <w:bCs/>
          <w:color w:val="auto"/>
          <w:sz w:val="22"/>
        </w:rPr>
        <w:t>、从业人员、营业收入、资产总额填报上一年度数据，无上一年度数据的新成立企业可不填报。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spacing w:line="360" w:lineRule="exact"/>
        <w:rPr>
          <w:rFonts w:ascii="宋体" w:hAnsi="宋体" w:eastAsia="宋体" w:cs="Courier New"/>
          <w:b w:val="0"/>
          <w:bCs/>
          <w:color w:val="auto"/>
          <w:sz w:val="22"/>
        </w:rPr>
      </w:pPr>
      <w:r>
        <w:rPr>
          <w:rFonts w:ascii="宋体" w:hAnsi="宋体" w:eastAsia="宋体" w:cs="Courier New"/>
          <w:b w:val="0"/>
          <w:bCs/>
          <w:color w:val="auto"/>
          <w:sz w:val="22"/>
        </w:rPr>
        <w:t xml:space="preserve">    2</w:t>
      </w:r>
      <w:r>
        <w:rPr>
          <w:rFonts w:hint="eastAsia" w:ascii="宋体" w:hAnsi="宋体" w:eastAsia="宋体" w:cs="Courier New"/>
          <w:b w:val="0"/>
          <w:bCs/>
          <w:color w:val="auto"/>
          <w:sz w:val="22"/>
        </w:rPr>
        <w:t>、如中标，将在采购结果公告中将此中小企业声明函予以公示，接受社会监督。</w:t>
      </w:r>
    </w:p>
    <w:p>
      <w:pPr>
        <w:keepNext w:val="0"/>
        <w:keepLines w:val="0"/>
        <w:pageBreakBefore w:val="0"/>
        <w:widowControl w:val="0"/>
        <w:kinsoku/>
        <w:wordWrap/>
        <w:overflowPunct/>
        <w:topLinePunct w:val="0"/>
        <w:autoSpaceDE/>
        <w:autoSpaceDN/>
        <w:bidi w:val="0"/>
        <w:spacing w:line="360" w:lineRule="exact"/>
        <w:rPr>
          <w:rFonts w:ascii="宋体" w:hAnsi="宋体" w:eastAsia="宋体" w:cs="Courier New"/>
          <w:color w:val="auto"/>
          <w:sz w:val="22"/>
        </w:rPr>
      </w:pPr>
    </w:p>
    <w:p>
      <w:pPr>
        <w:keepNext w:val="0"/>
        <w:keepLines w:val="0"/>
        <w:pageBreakBefore w:val="0"/>
        <w:widowControl w:val="0"/>
        <w:kinsoku/>
        <w:wordWrap/>
        <w:overflowPunct/>
        <w:topLinePunct w:val="0"/>
        <w:autoSpaceDE/>
        <w:autoSpaceDN/>
        <w:bidi w:val="0"/>
        <w:spacing w:line="360" w:lineRule="exact"/>
        <w:rPr>
          <w:rFonts w:ascii="宋体" w:hAnsi="宋体" w:eastAsia="宋体" w:cs="Courier New"/>
          <w:color w:val="auto"/>
          <w:sz w:val="22"/>
        </w:rPr>
      </w:pPr>
    </w:p>
    <w:p>
      <w:pPr>
        <w:pStyle w:val="2"/>
        <w:rPr>
          <w:rFonts w:ascii="宋体" w:hAnsi="宋体" w:eastAsia="宋体" w:cs="Courier New"/>
          <w:color w:val="auto"/>
          <w:sz w:val="22"/>
        </w:rPr>
      </w:pPr>
    </w:p>
    <w:p>
      <w:pPr>
        <w:rPr>
          <w:rFonts w:ascii="宋体" w:hAnsi="宋体" w:eastAsia="宋体" w:cs="Courier New"/>
          <w:color w:val="auto"/>
          <w:sz w:val="22"/>
        </w:rPr>
      </w:pPr>
    </w:p>
    <w:p>
      <w:pPr>
        <w:pStyle w:val="2"/>
        <w:rPr>
          <w:rFonts w:ascii="宋体" w:hAnsi="宋体" w:eastAsia="宋体" w:cs="Courier New"/>
          <w:color w:val="auto"/>
          <w:sz w:val="22"/>
        </w:rPr>
      </w:pPr>
    </w:p>
    <w:p>
      <w:pPr>
        <w:keepNext w:val="0"/>
        <w:keepLines w:val="0"/>
        <w:pageBreakBefore w:val="0"/>
        <w:widowControl w:val="0"/>
        <w:kinsoku/>
        <w:wordWrap/>
        <w:overflowPunct/>
        <w:topLinePunct w:val="0"/>
        <w:autoSpaceDE/>
        <w:autoSpaceDN/>
        <w:bidi w:val="0"/>
        <w:spacing w:line="360" w:lineRule="exact"/>
        <w:rPr>
          <w:rFonts w:ascii="宋体" w:hAnsi="宋体" w:eastAsia="宋体" w:cs="Courier New"/>
          <w:color w:val="auto"/>
          <w:sz w:val="22"/>
        </w:rPr>
      </w:pPr>
    </w:p>
    <w:p>
      <w:pPr>
        <w:keepNext w:val="0"/>
        <w:keepLines w:val="0"/>
        <w:pageBreakBefore w:val="0"/>
        <w:widowControl w:val="0"/>
        <w:kinsoku/>
        <w:wordWrap/>
        <w:overflowPunct/>
        <w:topLinePunct w:val="0"/>
        <w:autoSpaceDE/>
        <w:autoSpaceDN/>
        <w:bidi w:val="0"/>
        <w:spacing w:line="360" w:lineRule="exact"/>
        <w:rPr>
          <w:rFonts w:hint="eastAsia" w:ascii="宋体" w:hAnsi="宋体" w:eastAsia="宋体" w:cs="Courier New"/>
          <w:b w:val="0"/>
          <w:color w:val="auto"/>
          <w:sz w:val="22"/>
        </w:rPr>
      </w:pPr>
    </w:p>
    <w:p>
      <w:pPr>
        <w:keepNext w:val="0"/>
        <w:keepLines w:val="0"/>
        <w:pageBreakBefore w:val="0"/>
        <w:widowControl w:val="0"/>
        <w:kinsoku/>
        <w:wordWrap/>
        <w:overflowPunct/>
        <w:topLinePunct w:val="0"/>
        <w:autoSpaceDE/>
        <w:autoSpaceDN/>
        <w:bidi w:val="0"/>
        <w:spacing w:line="360" w:lineRule="exact"/>
        <w:rPr>
          <w:rFonts w:hint="eastAsia" w:ascii="宋体" w:hAnsi="宋体" w:eastAsia="宋体" w:cs="Courier New"/>
          <w:b w:val="0"/>
          <w:color w:val="auto"/>
          <w:sz w:val="22"/>
        </w:rPr>
      </w:pPr>
    </w:p>
    <w:p>
      <w:pPr>
        <w:keepNext w:val="0"/>
        <w:keepLines w:val="0"/>
        <w:pageBreakBefore w:val="0"/>
        <w:widowControl w:val="0"/>
        <w:kinsoku/>
        <w:wordWrap/>
        <w:overflowPunct/>
        <w:topLinePunct w:val="0"/>
        <w:autoSpaceDE/>
        <w:autoSpaceDN/>
        <w:bidi w:val="0"/>
        <w:spacing w:line="360" w:lineRule="exact"/>
        <w:rPr>
          <w:rFonts w:ascii="宋体" w:hAnsi="宋体" w:eastAsia="宋体" w:cs="Courier New"/>
          <w:b w:val="0"/>
          <w:color w:val="auto"/>
          <w:sz w:val="22"/>
        </w:rPr>
      </w:pPr>
      <w:r>
        <w:rPr>
          <w:rFonts w:hint="eastAsia" w:ascii="宋体" w:hAnsi="宋体" w:eastAsia="宋体" w:cs="Courier New"/>
          <w:b w:val="0"/>
          <w:color w:val="auto"/>
          <w:sz w:val="22"/>
        </w:rPr>
        <w:t>附件2：</w:t>
      </w:r>
    </w:p>
    <w:p>
      <w:pPr>
        <w:keepNext w:val="0"/>
        <w:keepLines w:val="0"/>
        <w:pageBreakBefore w:val="0"/>
        <w:widowControl w:val="0"/>
        <w:kinsoku/>
        <w:wordWrap/>
        <w:overflowPunct/>
        <w:topLinePunct w:val="0"/>
        <w:autoSpaceDE/>
        <w:autoSpaceDN/>
        <w:bidi w:val="0"/>
        <w:spacing w:line="360" w:lineRule="exact"/>
        <w:jc w:val="center"/>
        <w:rPr>
          <w:rFonts w:ascii="宋体" w:hAnsi="宋体" w:eastAsia="宋体" w:cs="Courier New"/>
          <w:b w:val="0"/>
          <w:color w:val="auto"/>
          <w:sz w:val="28"/>
          <w:szCs w:val="28"/>
        </w:rPr>
      </w:pPr>
      <w:bookmarkStart w:id="59" w:name="OLE_LINK14"/>
      <w:bookmarkStart w:id="60" w:name="OLE_LINK13"/>
      <w:r>
        <w:rPr>
          <w:rFonts w:hint="eastAsia" w:ascii="宋体" w:hAnsi="宋体" w:eastAsia="宋体" w:cs="Courier New"/>
          <w:b w:val="0"/>
          <w:color w:val="auto"/>
          <w:sz w:val="28"/>
          <w:szCs w:val="28"/>
        </w:rPr>
        <w:t>残疾人福利性单位声明函</w:t>
      </w:r>
    </w:p>
    <w:bookmarkEnd w:id="59"/>
    <w:bookmarkEnd w:id="60"/>
    <w:p>
      <w:pPr>
        <w:keepNext w:val="0"/>
        <w:keepLines w:val="0"/>
        <w:pageBreakBefore w:val="0"/>
        <w:widowControl w:val="0"/>
        <w:kinsoku/>
        <w:wordWrap/>
        <w:overflowPunct/>
        <w:topLinePunct w:val="0"/>
        <w:autoSpaceDE/>
        <w:autoSpaceDN/>
        <w:bidi w:val="0"/>
        <w:spacing w:line="360" w:lineRule="exact"/>
        <w:rPr>
          <w:rFonts w:ascii="宋体" w:hAnsi="宋体" w:eastAsia="宋体"/>
          <w:b w:val="0"/>
          <w:color w:val="auto"/>
          <w:spacing w:val="6"/>
          <w:sz w:val="30"/>
          <w:szCs w:val="30"/>
        </w:rPr>
      </w:pPr>
    </w:p>
    <w:p>
      <w:pPr>
        <w:keepNext w:val="0"/>
        <w:keepLines w:val="0"/>
        <w:pageBreakBefore w:val="0"/>
        <w:widowControl w:val="0"/>
        <w:kinsoku/>
        <w:wordWrap/>
        <w:overflowPunct/>
        <w:topLinePunct w:val="0"/>
        <w:autoSpaceDE/>
        <w:autoSpaceDN/>
        <w:bidi w:val="0"/>
        <w:spacing w:line="360" w:lineRule="exact"/>
        <w:ind w:firstLine="440" w:firstLineChars="200"/>
        <w:rPr>
          <w:rFonts w:ascii="宋体" w:hAnsi="宋体" w:eastAsia="宋体" w:cs="Courier New"/>
          <w:b w:val="0"/>
          <w:color w:val="auto"/>
          <w:sz w:val="22"/>
        </w:rPr>
      </w:pPr>
      <w:r>
        <w:rPr>
          <w:rFonts w:hint="eastAsia" w:ascii="宋体" w:hAnsi="宋体" w:eastAsia="宋体" w:cs="Courier New"/>
          <w:b w:val="0"/>
          <w:color w:val="auto"/>
          <w:sz w:val="22"/>
        </w:rPr>
        <w:t>本单位郑重声明，根据《财政部 民政部 中国残疾人联合会关于促进残疾人就业政府采购政策的通知》（财库〔2017〕 141号）的规定，本单位为符合条件的残疾人福利性单位，且本单位参加</w:t>
      </w:r>
      <w:r>
        <w:rPr>
          <w:rFonts w:ascii="宋体" w:hAnsi="宋体" w:eastAsia="宋体" w:cs="Courier New"/>
          <w:b w:val="0"/>
          <w:color w:val="auto"/>
          <w:sz w:val="22"/>
        </w:rPr>
        <w:t>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spacing w:line="360" w:lineRule="exact"/>
        <w:ind w:firstLine="440" w:firstLineChars="200"/>
        <w:rPr>
          <w:rFonts w:ascii="宋体" w:hAnsi="宋体" w:eastAsia="宋体" w:cs="Courier New"/>
          <w:b w:val="0"/>
          <w:color w:val="auto"/>
          <w:sz w:val="22"/>
        </w:rPr>
      </w:pPr>
      <w:r>
        <w:rPr>
          <w:rFonts w:hint="eastAsia" w:ascii="宋体" w:hAnsi="宋体" w:eastAsia="宋体" w:cs="Courier New"/>
          <w:b w:val="0"/>
          <w:color w:val="auto"/>
          <w:sz w:val="22"/>
        </w:rPr>
        <w:t>本单位对上述声明的真实性负责。如有虚假，将依法承担相应责任。</w:t>
      </w:r>
    </w:p>
    <w:p>
      <w:pPr>
        <w:keepNext w:val="0"/>
        <w:keepLines w:val="0"/>
        <w:pageBreakBefore w:val="0"/>
        <w:widowControl w:val="0"/>
        <w:kinsoku/>
        <w:wordWrap/>
        <w:overflowPunct/>
        <w:topLinePunct w:val="0"/>
        <w:autoSpaceDE/>
        <w:autoSpaceDN/>
        <w:bidi w:val="0"/>
        <w:spacing w:line="360" w:lineRule="exact"/>
        <w:ind w:firstLine="624" w:firstLineChars="200"/>
        <w:rPr>
          <w:rFonts w:ascii="宋体" w:hAnsi="宋体" w:eastAsia="宋体"/>
          <w:color w:val="auto"/>
          <w:spacing w:val="6"/>
          <w:sz w:val="30"/>
          <w:szCs w:val="30"/>
        </w:rPr>
      </w:pPr>
    </w:p>
    <w:p>
      <w:pPr>
        <w:keepNext w:val="0"/>
        <w:keepLines w:val="0"/>
        <w:pageBreakBefore w:val="0"/>
        <w:widowControl w:val="0"/>
        <w:kinsoku/>
        <w:wordWrap/>
        <w:overflowPunct/>
        <w:topLinePunct w:val="0"/>
        <w:autoSpaceDE/>
        <w:autoSpaceDN/>
        <w:bidi w:val="0"/>
        <w:spacing w:line="360" w:lineRule="exact"/>
        <w:ind w:firstLine="624" w:firstLineChars="200"/>
        <w:rPr>
          <w:rFonts w:ascii="宋体" w:hAnsi="宋体" w:eastAsia="宋体"/>
          <w:color w:val="auto"/>
          <w:spacing w:val="6"/>
          <w:sz w:val="30"/>
          <w:szCs w:val="30"/>
        </w:rPr>
      </w:pPr>
    </w:p>
    <w:p>
      <w:pPr>
        <w:keepNext w:val="0"/>
        <w:keepLines w:val="0"/>
        <w:pageBreakBefore w:val="0"/>
        <w:widowControl w:val="0"/>
        <w:kinsoku/>
        <w:wordWrap/>
        <w:overflowPunct/>
        <w:topLinePunct w:val="0"/>
        <w:autoSpaceDE/>
        <w:autoSpaceDN/>
        <w:bidi w:val="0"/>
        <w:spacing w:line="360" w:lineRule="exact"/>
        <w:rPr>
          <w:rFonts w:ascii="宋体" w:hAnsi="宋体" w:eastAsia="宋体" w:cs="Courier New"/>
          <w:b w:val="0"/>
          <w:color w:val="auto"/>
          <w:sz w:val="22"/>
        </w:rPr>
      </w:pPr>
      <w:r>
        <w:rPr>
          <w:rFonts w:hint="eastAsia" w:ascii="宋体" w:hAnsi="宋体" w:eastAsia="宋体" w:cs="Courier New"/>
          <w:b w:val="0"/>
          <w:color w:val="auto"/>
          <w:sz w:val="22"/>
        </w:rPr>
        <w:t>投标供应商名称（盖章）：                </w:t>
      </w:r>
      <w:r>
        <w:rPr>
          <w:rFonts w:hint="eastAsia" w:ascii="宋体" w:hAnsi="宋体" w:eastAsia="宋体" w:cs="Courier New"/>
          <w:b w:val="0"/>
          <w:color w:val="auto"/>
          <w:sz w:val="22"/>
        </w:rPr>
        <w:br w:type="textWrapping"/>
      </w:r>
      <w:r>
        <w:rPr>
          <w:rFonts w:hint="eastAsia" w:ascii="宋体" w:hAnsi="宋体" w:eastAsia="宋体" w:cs="Courier New"/>
          <w:b w:val="0"/>
          <w:color w:val="auto"/>
          <w:sz w:val="22"/>
        </w:rPr>
        <w:t>日期：</w:t>
      </w:r>
    </w:p>
    <w:p>
      <w:pPr>
        <w:keepNext w:val="0"/>
        <w:keepLines w:val="0"/>
        <w:pageBreakBefore w:val="0"/>
        <w:widowControl w:val="0"/>
        <w:tabs>
          <w:tab w:val="left" w:pos="4860"/>
        </w:tabs>
        <w:kinsoku/>
        <w:wordWrap/>
        <w:overflowPunct/>
        <w:topLinePunct w:val="0"/>
        <w:autoSpaceDE/>
        <w:autoSpaceDN/>
        <w:bidi w:val="0"/>
        <w:spacing w:line="360" w:lineRule="exact"/>
        <w:ind w:right="1560" w:firstLine="624" w:firstLineChars="200"/>
        <w:jc w:val="center"/>
        <w:rPr>
          <w:rFonts w:ascii="宋体" w:hAnsi="宋体" w:eastAsia="宋体"/>
          <w:color w:val="auto"/>
          <w:spacing w:val="6"/>
          <w:sz w:val="30"/>
          <w:szCs w:val="30"/>
        </w:rPr>
      </w:pPr>
    </w:p>
    <w:p>
      <w:pPr>
        <w:keepNext w:val="0"/>
        <w:keepLines w:val="0"/>
        <w:pageBreakBefore w:val="0"/>
        <w:widowControl w:val="0"/>
        <w:tabs>
          <w:tab w:val="left" w:pos="4860"/>
        </w:tabs>
        <w:kinsoku/>
        <w:wordWrap/>
        <w:overflowPunct/>
        <w:topLinePunct w:val="0"/>
        <w:autoSpaceDE/>
        <w:autoSpaceDN/>
        <w:bidi w:val="0"/>
        <w:spacing w:line="360" w:lineRule="exact"/>
        <w:ind w:right="1560" w:firstLine="624" w:firstLineChars="200"/>
        <w:jc w:val="center"/>
        <w:rPr>
          <w:rFonts w:ascii="宋体" w:hAnsi="宋体" w:eastAsia="宋体"/>
          <w:color w:val="auto"/>
          <w:spacing w:val="6"/>
          <w:sz w:val="30"/>
          <w:szCs w:val="30"/>
        </w:rPr>
      </w:pPr>
    </w:p>
    <w:p>
      <w:pPr>
        <w:keepNext w:val="0"/>
        <w:keepLines w:val="0"/>
        <w:pageBreakBefore w:val="0"/>
        <w:widowControl w:val="0"/>
        <w:tabs>
          <w:tab w:val="left" w:pos="4860"/>
        </w:tabs>
        <w:kinsoku/>
        <w:wordWrap/>
        <w:overflowPunct/>
        <w:topLinePunct w:val="0"/>
        <w:autoSpaceDE/>
        <w:autoSpaceDN/>
        <w:bidi w:val="0"/>
        <w:spacing w:line="360" w:lineRule="exact"/>
        <w:ind w:right="1560"/>
        <w:jc w:val="left"/>
        <w:rPr>
          <w:rFonts w:ascii="宋体" w:hAnsi="宋体" w:eastAsia="宋体"/>
          <w:b w:val="0"/>
          <w:color w:val="auto"/>
          <w:sz w:val="22"/>
          <w:szCs w:val="22"/>
        </w:rPr>
      </w:pPr>
      <w:r>
        <w:rPr>
          <w:rFonts w:hint="eastAsia" w:ascii="宋体" w:hAnsi="宋体" w:eastAsia="宋体"/>
          <w:b w:val="0"/>
          <w:color w:val="auto"/>
          <w:sz w:val="22"/>
          <w:szCs w:val="22"/>
        </w:rPr>
        <w:t>备注说明：</w:t>
      </w:r>
    </w:p>
    <w:p>
      <w:pPr>
        <w:keepNext w:val="0"/>
        <w:keepLines w:val="0"/>
        <w:pageBreakBefore w:val="0"/>
        <w:widowControl w:val="0"/>
        <w:kinsoku/>
        <w:wordWrap/>
        <w:overflowPunct/>
        <w:topLinePunct w:val="0"/>
        <w:autoSpaceDE/>
        <w:autoSpaceDN/>
        <w:bidi w:val="0"/>
        <w:spacing w:line="360" w:lineRule="exact"/>
        <w:ind w:firstLine="440" w:firstLineChars="200"/>
        <w:rPr>
          <w:rFonts w:ascii="宋体" w:hAnsi="宋体" w:eastAsia="宋体" w:cs="Courier New"/>
          <w:b w:val="0"/>
          <w:color w:val="auto"/>
          <w:sz w:val="22"/>
        </w:rPr>
      </w:pPr>
      <w:r>
        <w:rPr>
          <w:rFonts w:hint="eastAsia" w:ascii="宋体" w:hAnsi="宋体" w:eastAsia="宋体" w:cs="Courier New"/>
          <w:b w:val="0"/>
          <w:color w:val="auto"/>
          <w:sz w:val="22"/>
        </w:rPr>
        <w:t>1、如中标，将在中标公告中将此残疾人福利性单位声明函予以公示，接受社会监督；</w:t>
      </w:r>
    </w:p>
    <w:p>
      <w:pPr>
        <w:keepNext w:val="0"/>
        <w:keepLines w:val="0"/>
        <w:pageBreakBefore w:val="0"/>
        <w:widowControl w:val="0"/>
        <w:kinsoku/>
        <w:wordWrap/>
        <w:overflowPunct/>
        <w:topLinePunct w:val="0"/>
        <w:autoSpaceDE/>
        <w:autoSpaceDN/>
        <w:bidi w:val="0"/>
        <w:snapToGrid w:val="0"/>
        <w:spacing w:line="360" w:lineRule="exact"/>
        <w:ind w:firstLine="440" w:firstLineChars="200"/>
        <w:rPr>
          <w:rFonts w:ascii="宋体" w:hAnsi="宋体" w:eastAsia="宋体" w:cs="Courier New"/>
          <w:b w:val="0"/>
          <w:color w:val="auto"/>
          <w:sz w:val="22"/>
        </w:rPr>
      </w:pPr>
      <w:r>
        <w:rPr>
          <w:rFonts w:ascii="宋体" w:hAnsi="宋体" w:eastAsia="宋体" w:cs="Courier New"/>
          <w:b w:val="0"/>
          <w:color w:val="auto"/>
          <w:sz w:val="22"/>
        </w:rPr>
        <w:t>2</w:t>
      </w:r>
      <w:r>
        <w:rPr>
          <w:rFonts w:hint="eastAsia" w:ascii="宋体" w:hAnsi="宋体" w:eastAsia="宋体" w:cs="Courier New"/>
          <w:b w:val="0"/>
          <w:color w:val="auto"/>
          <w:sz w:val="22"/>
        </w:rPr>
        <w:t>、供应商提供的《残疾人福利性单位声明函》与事实不符的，依照《政府采购法》第七十七条第一款的规定追究法律责任。</w:t>
      </w:r>
    </w:p>
    <w:p>
      <w:pPr>
        <w:keepNext w:val="0"/>
        <w:keepLines w:val="0"/>
        <w:pageBreakBefore w:val="0"/>
        <w:widowControl w:val="0"/>
        <w:kinsoku/>
        <w:wordWrap/>
        <w:overflowPunct/>
        <w:topLinePunct w:val="0"/>
        <w:autoSpaceDE/>
        <w:autoSpaceDN/>
        <w:bidi w:val="0"/>
        <w:snapToGrid w:val="0"/>
        <w:spacing w:line="360" w:lineRule="exact"/>
        <w:rPr>
          <w:rFonts w:ascii="宋体" w:hAnsi="宋体" w:eastAsia="宋体" w:cs="宋体"/>
          <w:b w:val="0"/>
          <w:color w:val="auto"/>
          <w:sz w:val="22"/>
        </w:rPr>
      </w:pPr>
    </w:p>
    <w:p>
      <w:pPr>
        <w:pStyle w:val="5"/>
        <w:keepNext w:val="0"/>
        <w:keepLines w:val="0"/>
        <w:pageBreakBefore w:val="0"/>
        <w:widowControl w:val="0"/>
        <w:kinsoku/>
        <w:wordWrap/>
        <w:overflowPunct/>
        <w:topLinePunct w:val="0"/>
        <w:autoSpaceDE/>
        <w:autoSpaceDN/>
        <w:bidi w:val="0"/>
        <w:spacing w:after="0" w:line="360" w:lineRule="exact"/>
        <w:rPr>
          <w:color w:val="auto"/>
        </w:rPr>
      </w:pPr>
    </w:p>
    <w:p>
      <w:pPr>
        <w:keepNext w:val="0"/>
        <w:keepLines w:val="0"/>
        <w:pageBreakBefore w:val="0"/>
        <w:widowControl w:val="0"/>
        <w:kinsoku/>
        <w:wordWrap/>
        <w:overflowPunct/>
        <w:topLinePunct w:val="0"/>
        <w:autoSpaceDE/>
        <w:autoSpaceDN/>
        <w:bidi w:val="0"/>
        <w:snapToGrid w:val="0"/>
        <w:spacing w:line="360" w:lineRule="exact"/>
        <w:rPr>
          <w:rFonts w:ascii="宋体" w:hAnsi="宋体" w:eastAsia="宋体" w:cs="宋体"/>
          <w:bCs/>
          <w:color w:val="auto"/>
          <w:sz w:val="22"/>
        </w:rPr>
      </w:pPr>
      <w:r>
        <w:rPr>
          <w:rFonts w:hint="eastAsia" w:ascii="宋体" w:hAnsi="宋体" w:eastAsia="宋体" w:cs="宋体"/>
          <w:bCs/>
          <w:color w:val="auto"/>
          <w:sz w:val="22"/>
        </w:rPr>
        <w:t>二、</w:t>
      </w:r>
      <w:r>
        <w:rPr>
          <w:rFonts w:ascii="宋体" w:hAnsi="宋体" w:eastAsia="宋体" w:cs="宋体"/>
          <w:bCs/>
          <w:color w:val="auto"/>
          <w:sz w:val="22"/>
        </w:rPr>
        <w:t>信贷政策</w:t>
      </w:r>
    </w:p>
    <w:p>
      <w:pPr>
        <w:keepNext w:val="0"/>
        <w:keepLines w:val="0"/>
        <w:pageBreakBefore w:val="0"/>
        <w:widowControl w:val="0"/>
        <w:numPr>
          <w:ilvl w:val="0"/>
          <w:numId w:val="0"/>
        </w:numPr>
        <w:kinsoku/>
        <w:wordWrap/>
        <w:overflowPunct/>
        <w:topLinePunct w:val="0"/>
        <w:autoSpaceDE/>
        <w:autoSpaceDN/>
        <w:bidi w:val="0"/>
        <w:spacing w:line="360" w:lineRule="exact"/>
        <w:jc w:val="both"/>
        <w:outlineLvl w:val="0"/>
        <w:rPr>
          <w:rFonts w:ascii="宋体" w:hAnsi="宋体"/>
          <w:b/>
          <w:bCs/>
          <w:color w:val="auto"/>
          <w:sz w:val="36"/>
          <w:szCs w:val="36"/>
        </w:rPr>
        <w:sectPr>
          <w:pgSz w:w="11906" w:h="16838"/>
          <w:pgMar w:top="1440" w:right="1304" w:bottom="1089" w:left="1531" w:header="851" w:footer="992" w:gutter="0"/>
          <w:pgNumType w:fmt="decimal"/>
          <w:cols w:space="720" w:num="1"/>
          <w:docGrid w:linePitch="312" w:charSpace="0"/>
        </w:sectPr>
      </w:pPr>
      <w:r>
        <w:rPr>
          <w:rFonts w:hint="eastAsia" w:ascii="宋体" w:hAnsi="宋体" w:eastAsia="宋体"/>
          <w:b w:val="0"/>
          <w:color w:val="auto"/>
          <w:sz w:val="22"/>
          <w:szCs w:val="22"/>
        </w:rPr>
        <w:t>为支持和促进中小企业发展，进一步发挥政府采购政策功能，温州市财政局已出台《温州市财政局关于温州市政府采购支持中小企业信用融资的通知》（温财采〔</w:t>
      </w:r>
      <w:r>
        <w:rPr>
          <w:rFonts w:ascii="宋体" w:hAnsi="宋体" w:eastAsia="宋体"/>
          <w:b w:val="0"/>
          <w:color w:val="auto"/>
          <w:sz w:val="22"/>
          <w:szCs w:val="22"/>
        </w:rPr>
        <w:t>2020〕3</w:t>
      </w:r>
      <w:r>
        <w:rPr>
          <w:rFonts w:hint="eastAsia" w:ascii="宋体" w:hAnsi="宋体" w:eastAsia="宋体"/>
          <w:b w:val="0"/>
          <w:color w:val="auto"/>
          <w:sz w:val="22"/>
          <w:szCs w:val="22"/>
        </w:rPr>
        <w:t>号），供应商若有融资意向，可直接登录</w:t>
      </w:r>
      <w:r>
        <w:rPr>
          <w:rFonts w:ascii="宋体" w:hAnsi="宋体" w:eastAsia="宋体"/>
          <w:b w:val="0"/>
          <w:color w:val="auto"/>
          <w:sz w:val="22"/>
          <w:szCs w:val="22"/>
        </w:rPr>
        <w:t>http://jinrong.zcygov.cn，</w:t>
      </w:r>
      <w:r>
        <w:rPr>
          <w:rFonts w:hint="eastAsia" w:ascii="宋体" w:hAnsi="宋体" w:eastAsia="宋体"/>
          <w:b w:val="0"/>
          <w:color w:val="auto"/>
          <w:sz w:val="22"/>
          <w:szCs w:val="22"/>
        </w:rPr>
        <w:t>查看信用融资政策文件及各相关银行服务方案，也可直接向各银行咨询相关业务。</w:t>
      </w:r>
    </w:p>
    <w:p>
      <w:pPr>
        <w:numPr>
          <w:ilvl w:val="0"/>
          <w:numId w:val="19"/>
        </w:numPr>
        <w:jc w:val="center"/>
        <w:outlineLvl w:val="0"/>
        <w:rPr>
          <w:rFonts w:ascii="宋体" w:hAnsi="宋体"/>
          <w:b/>
          <w:bCs/>
          <w:color w:val="auto"/>
          <w:sz w:val="36"/>
          <w:szCs w:val="36"/>
        </w:rPr>
      </w:pPr>
      <w:bookmarkStart w:id="61" w:name="_Toc14542"/>
      <w:r>
        <w:rPr>
          <w:rFonts w:hint="eastAsia" w:ascii="宋体" w:hAnsi="宋体"/>
          <w:b/>
          <w:bCs/>
          <w:color w:val="auto"/>
          <w:sz w:val="36"/>
          <w:szCs w:val="36"/>
        </w:rPr>
        <w:t>采购</w:t>
      </w:r>
      <w:r>
        <w:rPr>
          <w:rFonts w:ascii="宋体" w:hAnsi="宋体"/>
          <w:b/>
          <w:bCs/>
          <w:color w:val="auto"/>
          <w:sz w:val="36"/>
          <w:szCs w:val="36"/>
        </w:rPr>
        <w:t>内容及要求</w:t>
      </w:r>
      <w:bookmarkEnd w:id="45"/>
      <w:bookmarkEnd w:id="61"/>
    </w:p>
    <w:p>
      <w:pPr>
        <w:autoSpaceDE w:val="0"/>
        <w:autoSpaceDN w:val="0"/>
        <w:adjustRightInd w:val="0"/>
        <w:spacing w:line="360" w:lineRule="auto"/>
        <w:ind w:firstLine="442" w:firstLineChars="200"/>
        <w:jc w:val="left"/>
        <w:rPr>
          <w:rFonts w:hint="eastAsia" w:ascii="宋体" w:hAnsi="宋体" w:eastAsia="宋体" w:cs="宋体"/>
          <w:b/>
          <w:bCs/>
          <w:color w:val="auto"/>
          <w:sz w:val="22"/>
          <w:szCs w:val="22"/>
          <w:lang w:val="en-US" w:eastAsia="zh-CN"/>
        </w:rPr>
      </w:pPr>
    </w:p>
    <w:p>
      <w:pPr>
        <w:numPr>
          <w:ilvl w:val="0"/>
          <w:numId w:val="0"/>
        </w:numPr>
        <w:autoSpaceDE w:val="0"/>
        <w:autoSpaceDN w:val="0"/>
        <w:adjustRightInd w:val="0"/>
        <w:spacing w:line="360" w:lineRule="auto"/>
        <w:ind w:firstLine="442" w:firstLineChars="200"/>
        <w:jc w:val="left"/>
        <w:rPr>
          <w:rFonts w:hint="eastAsia" w:ascii="宋体" w:hAnsi="宋体" w:eastAsia="宋体" w:cs="宋体"/>
          <w:color w:val="auto"/>
          <w:sz w:val="22"/>
          <w:szCs w:val="22"/>
          <w:highlight w:val="none"/>
          <w:lang w:val="en-US" w:eastAsia="zh-CN"/>
        </w:rPr>
      </w:pPr>
      <w:r>
        <w:rPr>
          <w:rFonts w:hint="eastAsia" w:ascii="宋体" w:hAnsi="宋体" w:eastAsia="宋体" w:cs="宋体"/>
          <w:b/>
          <w:bCs/>
          <w:color w:val="auto"/>
          <w:sz w:val="22"/>
          <w:szCs w:val="22"/>
          <w:lang w:val="en-US" w:eastAsia="zh-CN"/>
        </w:rPr>
        <w:t>一、采购范围</w:t>
      </w:r>
      <w:r>
        <w:rPr>
          <w:rFonts w:ascii="Arial" w:hAnsi="Arial" w:eastAsia="宋体" w:cs="Arial"/>
          <w:i w:val="0"/>
          <w:caps w:val="0"/>
          <w:color w:val="auto"/>
          <w:spacing w:val="0"/>
          <w:kern w:val="0"/>
          <w:sz w:val="21"/>
          <w:szCs w:val="21"/>
          <w:shd w:val="clear" w:color="auto" w:fill="FFFFFF"/>
          <w:lang w:val="en-US" w:eastAsia="zh-CN" w:bidi="ar"/>
        </w:rPr>
        <w:br w:type="textWrapping"/>
      </w:r>
      <w:r>
        <w:rPr>
          <w:rFonts w:hint="eastAsia" w:ascii="Arial" w:hAnsi="Arial" w:eastAsia="宋体" w:cs="Arial"/>
          <w:i w:val="0"/>
          <w:caps w:val="0"/>
          <w:color w:val="auto"/>
          <w:spacing w:val="0"/>
          <w:kern w:val="0"/>
          <w:sz w:val="21"/>
          <w:szCs w:val="21"/>
          <w:shd w:val="clear" w:color="auto" w:fill="FFFFFF"/>
          <w:lang w:val="en-US" w:eastAsia="zh-CN" w:bidi="ar"/>
        </w:rPr>
        <w:t xml:space="preserve">    </w:t>
      </w:r>
      <w:r>
        <w:rPr>
          <w:rFonts w:hint="eastAsia" w:ascii="宋体" w:hAnsi="宋体" w:eastAsia="宋体" w:cs="宋体"/>
          <w:color w:val="auto"/>
          <w:sz w:val="22"/>
          <w:szCs w:val="22"/>
          <w:lang w:val="en-US" w:eastAsia="zh-CN"/>
        </w:rPr>
        <w:t>本次采购范围为按照国家、省市相关规定和要求完成《温州地区金温货线场站调整布局研究》报告编制工作</w:t>
      </w:r>
      <w:r>
        <w:rPr>
          <w:rFonts w:hint="eastAsia" w:ascii="宋体" w:hAnsi="宋体" w:eastAsia="宋体" w:cs="宋体"/>
          <w:color w:val="auto"/>
          <w:sz w:val="22"/>
          <w:szCs w:val="22"/>
          <w:highlight w:val="none"/>
          <w:lang w:val="en-US" w:eastAsia="zh-CN"/>
        </w:rPr>
        <w:t>，以及为编制研究报告而进行的现场调研、项目专家评审组织汇报、会务等与研究报告有关的工作，根据研究需要向采购人及上级单位或部门进行研究成果报告汇报，并通过专家咨询，同时根据咨询意见负责必要的调整、补充、修改及完善工作等。</w:t>
      </w:r>
    </w:p>
    <w:p>
      <w:pPr>
        <w:autoSpaceDE w:val="0"/>
        <w:autoSpaceDN w:val="0"/>
        <w:adjustRightInd w:val="0"/>
        <w:spacing w:line="360" w:lineRule="auto"/>
        <w:ind w:firstLine="442" w:firstLineChars="200"/>
        <w:jc w:val="left"/>
        <w:rPr>
          <w:rFonts w:hint="eastAsia" w:eastAsia="黑体"/>
          <w:color w:val="auto"/>
          <w:highlight w:val="none"/>
          <w:lang w:val="en-US" w:eastAsia="zh-CN"/>
        </w:rPr>
      </w:pPr>
      <w:r>
        <w:rPr>
          <w:rFonts w:hint="eastAsia" w:ascii="宋体" w:hAnsi="宋体" w:eastAsia="宋体" w:cs="宋体"/>
          <w:b/>
          <w:bCs/>
          <w:color w:val="auto"/>
          <w:sz w:val="22"/>
          <w:szCs w:val="22"/>
          <w:highlight w:val="none"/>
          <w:lang w:val="en-US" w:eastAsia="zh-CN"/>
        </w:rPr>
        <w:t>二、主要研究</w:t>
      </w:r>
      <w:r>
        <w:rPr>
          <w:rFonts w:hint="eastAsia" w:ascii="宋体" w:hAnsi="宋体" w:eastAsia="宋体" w:cs="宋体"/>
          <w:b/>
          <w:bCs/>
          <w:color w:val="auto"/>
          <w:sz w:val="22"/>
          <w:szCs w:val="22"/>
          <w:highlight w:val="none"/>
          <w:lang w:val="en-US" w:eastAsia="zh-Hans"/>
        </w:rPr>
        <w:t>内容及技术要求</w:t>
      </w:r>
    </w:p>
    <w:p>
      <w:pPr>
        <w:spacing w:line="400" w:lineRule="exact"/>
        <w:ind w:firstLine="560"/>
        <w:rPr>
          <w:rFonts w:hint="eastAsia" w:ascii="宋体" w:hAnsi="宋体" w:eastAsia="宋体" w:cs="宋体"/>
          <w:b w:val="0"/>
          <w:color w:val="auto"/>
          <w:kern w:val="2"/>
          <w:sz w:val="22"/>
          <w:szCs w:val="22"/>
          <w:highlight w:val="none"/>
          <w:lang w:eastAsia="zh-CN"/>
        </w:rPr>
      </w:pPr>
      <w:r>
        <w:rPr>
          <w:rFonts w:hint="eastAsia" w:ascii="宋体" w:hAnsi="宋体" w:cs="宋体"/>
          <w:b w:val="0"/>
          <w:color w:val="auto"/>
          <w:kern w:val="2"/>
          <w:sz w:val="22"/>
          <w:szCs w:val="22"/>
          <w:highlight w:val="none"/>
          <w:lang w:eastAsia="zh-CN"/>
        </w:rPr>
        <w:t>主要研究内容包括但不限于以下内容：</w:t>
      </w:r>
    </w:p>
    <w:p>
      <w:pPr>
        <w:spacing w:line="400" w:lineRule="exact"/>
        <w:ind w:firstLine="560"/>
        <w:rPr>
          <w:rFonts w:hint="eastAsia" w:ascii="宋体" w:hAnsi="宋体" w:eastAsia="宋体" w:cs="宋体"/>
          <w:b w:val="0"/>
          <w:color w:val="auto"/>
          <w:kern w:val="2"/>
          <w:sz w:val="22"/>
          <w:szCs w:val="22"/>
          <w:highlight w:val="none"/>
        </w:rPr>
      </w:pPr>
      <w:r>
        <w:rPr>
          <w:rFonts w:hint="eastAsia" w:ascii="宋体" w:hAnsi="宋体" w:eastAsia="宋体" w:cs="宋体"/>
          <w:b w:val="0"/>
          <w:color w:val="auto"/>
          <w:kern w:val="2"/>
          <w:sz w:val="22"/>
          <w:szCs w:val="22"/>
          <w:highlight w:val="none"/>
        </w:rPr>
        <w:t>金温货线温州站客运搬迁至温州南站方案研究，分析温州南客运能力，普速客车接入技术可行性、时机、改造投入研究。</w:t>
      </w:r>
    </w:p>
    <w:p>
      <w:pPr>
        <w:spacing w:line="400" w:lineRule="exact"/>
        <w:ind w:firstLine="560"/>
        <w:rPr>
          <w:rFonts w:hint="eastAsia" w:ascii="宋体" w:hAnsi="宋体" w:eastAsia="宋体" w:cs="宋体"/>
          <w:b w:val="0"/>
          <w:color w:val="auto"/>
          <w:kern w:val="2"/>
          <w:sz w:val="22"/>
          <w:szCs w:val="22"/>
          <w:highlight w:val="none"/>
        </w:rPr>
      </w:pPr>
      <w:r>
        <w:rPr>
          <w:rFonts w:hint="eastAsia" w:ascii="宋体" w:hAnsi="宋体" w:eastAsia="宋体" w:cs="宋体"/>
          <w:b w:val="0"/>
          <w:color w:val="auto"/>
          <w:kern w:val="2"/>
          <w:sz w:val="22"/>
          <w:szCs w:val="22"/>
          <w:highlight w:val="none"/>
        </w:rPr>
        <w:t>温州西站货运功能转移至杭深线瓯海货场方案研究，从技术可行性、运输组织、</w:t>
      </w:r>
      <w:r>
        <w:rPr>
          <w:rFonts w:hint="eastAsia" w:ascii="宋体" w:hAnsi="宋体" w:cs="宋体"/>
          <w:b w:val="0"/>
          <w:color w:val="auto"/>
          <w:kern w:val="2"/>
          <w:sz w:val="22"/>
          <w:szCs w:val="22"/>
          <w:highlight w:val="none"/>
          <w:lang w:eastAsia="zh-CN"/>
        </w:rPr>
        <w:t>运输需求</w:t>
      </w:r>
      <w:r>
        <w:rPr>
          <w:rFonts w:hint="eastAsia" w:ascii="宋体" w:hAnsi="宋体" w:eastAsia="宋体" w:cs="宋体"/>
          <w:b w:val="0"/>
          <w:color w:val="auto"/>
          <w:kern w:val="2"/>
          <w:sz w:val="22"/>
          <w:szCs w:val="22"/>
          <w:highlight w:val="none"/>
        </w:rPr>
        <w:t>、</w:t>
      </w:r>
      <w:r>
        <w:rPr>
          <w:rFonts w:hint="eastAsia" w:ascii="宋体" w:hAnsi="宋体" w:cs="宋体"/>
          <w:b w:val="0"/>
          <w:color w:val="auto"/>
          <w:kern w:val="2"/>
          <w:sz w:val="22"/>
          <w:szCs w:val="22"/>
          <w:highlight w:val="none"/>
          <w:lang w:eastAsia="zh-CN"/>
        </w:rPr>
        <w:t>未来城市发展</w:t>
      </w:r>
      <w:r>
        <w:rPr>
          <w:rFonts w:hint="eastAsia" w:ascii="宋体" w:hAnsi="宋体" w:eastAsia="宋体" w:cs="宋体"/>
          <w:b w:val="0"/>
          <w:color w:val="auto"/>
          <w:kern w:val="2"/>
          <w:sz w:val="22"/>
          <w:szCs w:val="22"/>
          <w:highlight w:val="none"/>
        </w:rPr>
        <w:t>等方面对经温州南引入瓯海货场线路适应性与转移外垟新建货场综合比选研究，及新规划建设瓯海货场至外垟外绕线路必要性分析。</w:t>
      </w:r>
    </w:p>
    <w:p>
      <w:pPr>
        <w:autoSpaceDE w:val="0"/>
        <w:autoSpaceDN w:val="0"/>
        <w:adjustRightInd w:val="0"/>
        <w:spacing w:line="360" w:lineRule="auto"/>
        <w:ind w:left="437" w:leftChars="208" w:firstLine="0" w:firstLineChars="0"/>
        <w:jc w:val="left"/>
        <w:rPr>
          <w:rFonts w:hint="eastAsia"/>
          <w:color w:val="auto"/>
          <w:highlight w:val="none"/>
          <w:lang w:eastAsia="zh-CN"/>
        </w:rPr>
      </w:pPr>
      <w:r>
        <w:rPr>
          <w:rFonts w:hint="eastAsia" w:ascii="宋体" w:hAnsi="宋体" w:eastAsia="宋体" w:cs="宋体"/>
          <w:b/>
          <w:bCs/>
          <w:color w:val="auto"/>
          <w:sz w:val="22"/>
          <w:szCs w:val="22"/>
          <w:highlight w:val="none"/>
          <w:lang w:val="en-US" w:eastAsia="zh-CN"/>
        </w:rPr>
        <w:t>三、其他</w:t>
      </w:r>
      <w:r>
        <w:rPr>
          <w:rFonts w:hint="eastAsia" w:ascii="宋体" w:hAnsi="宋体" w:eastAsia="宋体" w:cs="宋体"/>
          <w:b/>
          <w:bCs/>
          <w:color w:val="auto"/>
          <w:sz w:val="22"/>
          <w:szCs w:val="22"/>
          <w:highlight w:val="none"/>
          <w:lang w:val="en-US" w:eastAsia="zh-CN"/>
        </w:rPr>
        <w:br w:type="textWrapping"/>
      </w:r>
      <w:r>
        <w:rPr>
          <w:rFonts w:hint="eastAsia" w:ascii="宋体" w:hAnsi="宋体" w:eastAsia="宋体" w:cs="宋体"/>
          <w:color w:val="auto"/>
          <w:sz w:val="22"/>
          <w:szCs w:val="22"/>
          <w:highlight w:val="none"/>
          <w:lang w:val="en-US" w:eastAsia="zh-CN"/>
        </w:rPr>
        <w:t>1、服务期限：合同签订生效之日起直至最终成果文件通过专家评审。</w:t>
      </w:r>
      <w:r>
        <w:rPr>
          <w:rFonts w:hint="default" w:ascii="宋体" w:hAnsi="宋体" w:eastAsia="宋体" w:cs="宋体"/>
          <w:color w:val="auto"/>
          <w:sz w:val="22"/>
          <w:szCs w:val="22"/>
          <w:highlight w:val="none"/>
          <w:lang w:val="en-US" w:eastAsia="zh-CN"/>
        </w:rPr>
        <w:br w:type="textWrapping"/>
      </w:r>
      <w:r>
        <w:rPr>
          <w:rFonts w:hint="eastAsia" w:ascii="宋体" w:hAnsi="宋体" w:eastAsia="宋体" w:cs="宋体"/>
          <w:color w:val="auto"/>
          <w:sz w:val="22"/>
          <w:szCs w:val="22"/>
          <w:highlight w:val="none"/>
          <w:lang w:val="en-US" w:eastAsia="zh-CN"/>
        </w:rPr>
        <w:t>2、成果质量要求：供应商应根据国家有关标准、技术规范、规程及采购人委托要求进行研究，保证研究报告的深度和质量。供应商对所编制的研究报告在技术、质量、进度等方面向采购人负责。供应商交付的研究报告应满足国家、省市和采购人的要求。</w:t>
      </w:r>
      <w:r>
        <w:rPr>
          <w:rFonts w:hint="default" w:ascii="宋体" w:hAnsi="宋体" w:eastAsia="宋体" w:cs="宋体"/>
          <w:color w:val="auto"/>
          <w:sz w:val="22"/>
          <w:szCs w:val="22"/>
          <w:highlight w:val="none"/>
          <w:lang w:val="en-US" w:eastAsia="zh-CN"/>
        </w:rPr>
        <w:br w:type="textWrapping"/>
      </w:r>
      <w:r>
        <w:rPr>
          <w:rFonts w:hint="eastAsia" w:ascii="宋体" w:hAnsi="宋体" w:eastAsia="宋体" w:cs="宋体"/>
          <w:color w:val="auto"/>
          <w:sz w:val="22"/>
          <w:szCs w:val="22"/>
          <w:highlight w:val="none"/>
          <w:lang w:val="en-US" w:eastAsia="zh-CN"/>
        </w:rPr>
        <w:t>3、成果归属：研究报告成果归双方共有。</w:t>
      </w:r>
      <w:r>
        <w:rPr>
          <w:rFonts w:hint="default" w:ascii="宋体" w:hAnsi="宋体" w:eastAsia="宋体" w:cs="宋体"/>
          <w:color w:val="auto"/>
          <w:sz w:val="22"/>
          <w:szCs w:val="22"/>
          <w:highlight w:val="none"/>
          <w:lang w:val="en-US" w:eastAsia="zh-CN"/>
        </w:rPr>
        <w:br w:type="textWrapping"/>
      </w:r>
      <w:r>
        <w:rPr>
          <w:rFonts w:hint="eastAsia" w:ascii="宋体" w:hAnsi="宋体" w:eastAsia="宋体" w:cs="宋体"/>
          <w:color w:val="auto"/>
          <w:sz w:val="22"/>
          <w:szCs w:val="22"/>
          <w:highlight w:val="none"/>
          <w:lang w:val="en-US" w:eastAsia="zh-CN"/>
        </w:rPr>
        <w:t>4、成果提交： 供应商需提交的成果资料包括但不限于以下内容：《温州地区金温货线场站调整布局研究》（包括研究成果文本和相关图纸等），最终成果报告及图册各15套，上述文件的电子版文件1份，及电子版汇报演示文件1份。</w:t>
      </w:r>
    </w:p>
    <w:p>
      <w:pPr>
        <w:autoSpaceDE w:val="0"/>
        <w:autoSpaceDN w:val="0"/>
        <w:adjustRightInd w:val="0"/>
        <w:spacing w:line="360" w:lineRule="auto"/>
        <w:ind w:firstLine="442" w:firstLineChars="200"/>
        <w:jc w:val="lef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lang w:eastAsia="zh-CN"/>
        </w:rPr>
        <w:t>四</w:t>
      </w:r>
      <w:r>
        <w:rPr>
          <w:rFonts w:hint="eastAsia" w:ascii="宋体" w:hAnsi="宋体" w:eastAsia="宋体" w:cs="宋体"/>
          <w:b/>
          <w:bCs/>
          <w:color w:val="auto"/>
          <w:sz w:val="22"/>
          <w:szCs w:val="22"/>
          <w:highlight w:val="none"/>
        </w:rPr>
        <w:t>、交付时间</w:t>
      </w:r>
    </w:p>
    <w:p>
      <w:pPr>
        <w:autoSpaceDE w:val="0"/>
        <w:autoSpaceDN w:val="0"/>
        <w:adjustRightInd w:val="0"/>
        <w:spacing w:line="360" w:lineRule="auto"/>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合同签订并生效后20天内，向采购人提交研究报告初稿并汇报；合同签订</w:t>
      </w:r>
      <w:r>
        <w:rPr>
          <w:rFonts w:hint="eastAsia" w:ascii="宋体" w:hAnsi="宋体" w:eastAsia="宋体" w:cs="宋体"/>
          <w:color w:val="auto"/>
          <w:sz w:val="22"/>
          <w:szCs w:val="22"/>
          <w:highlight w:val="none"/>
          <w:lang w:val="en-US" w:eastAsia="zh-Hans"/>
        </w:rPr>
        <w:t>并</w:t>
      </w:r>
      <w:r>
        <w:rPr>
          <w:rFonts w:hint="eastAsia" w:ascii="宋体" w:hAnsi="宋体" w:eastAsia="宋体" w:cs="宋体"/>
          <w:color w:val="auto"/>
          <w:sz w:val="22"/>
          <w:szCs w:val="22"/>
          <w:highlight w:val="none"/>
          <w:lang w:val="en-US" w:eastAsia="zh-CN"/>
        </w:rPr>
        <w:t>生效后30天内，向采购人提交研究报告征求意见稿并汇报；合同签订生效后</w:t>
      </w:r>
      <w:r>
        <w:rPr>
          <w:rFonts w:hint="eastAsia" w:ascii="宋体" w:hAnsi="宋体" w:cs="宋体"/>
          <w:color w:val="auto"/>
          <w:sz w:val="22"/>
          <w:szCs w:val="22"/>
          <w:highlight w:val="none"/>
          <w:lang w:val="en-US" w:eastAsia="zh-CN"/>
        </w:rPr>
        <w:t>60</w:t>
      </w:r>
      <w:r>
        <w:rPr>
          <w:rFonts w:hint="eastAsia" w:ascii="宋体" w:hAnsi="宋体" w:eastAsia="宋体" w:cs="宋体"/>
          <w:color w:val="auto"/>
          <w:sz w:val="22"/>
          <w:szCs w:val="22"/>
          <w:highlight w:val="none"/>
          <w:lang w:val="en-US" w:eastAsia="zh-CN"/>
        </w:rPr>
        <w:t>天内</w:t>
      </w:r>
      <w:r>
        <w:rPr>
          <w:rFonts w:hint="eastAsia" w:ascii="宋体" w:hAnsi="宋体" w:cs="宋体"/>
          <w:color w:val="auto"/>
          <w:sz w:val="22"/>
          <w:szCs w:val="22"/>
          <w:highlight w:val="none"/>
          <w:lang w:val="en-US" w:eastAsia="zh-CN"/>
        </w:rPr>
        <w:t>（根据工作需要调整）</w:t>
      </w:r>
      <w:r>
        <w:rPr>
          <w:rFonts w:hint="eastAsia" w:ascii="宋体" w:hAnsi="宋体" w:eastAsia="宋体" w:cs="宋体"/>
          <w:color w:val="auto"/>
          <w:sz w:val="22"/>
          <w:szCs w:val="22"/>
          <w:highlight w:val="none"/>
          <w:lang w:val="en-US" w:eastAsia="zh-CN"/>
        </w:rPr>
        <w:t>，向采购人提交研究报告送审稿；合同签订生效后</w:t>
      </w:r>
      <w:r>
        <w:rPr>
          <w:rFonts w:hint="eastAsia" w:ascii="宋体" w:hAnsi="宋体" w:cs="宋体"/>
          <w:color w:val="auto"/>
          <w:sz w:val="22"/>
          <w:szCs w:val="22"/>
          <w:highlight w:val="none"/>
          <w:lang w:val="en-US" w:eastAsia="zh-CN"/>
        </w:rPr>
        <w:t>90</w:t>
      </w:r>
      <w:r>
        <w:rPr>
          <w:rFonts w:hint="eastAsia" w:ascii="宋体" w:hAnsi="宋体" w:eastAsia="宋体" w:cs="宋体"/>
          <w:color w:val="auto"/>
          <w:sz w:val="22"/>
          <w:szCs w:val="22"/>
          <w:highlight w:val="none"/>
          <w:lang w:val="en-US" w:eastAsia="zh-CN"/>
        </w:rPr>
        <w:t>天内</w:t>
      </w:r>
      <w:r>
        <w:rPr>
          <w:rFonts w:hint="eastAsia" w:ascii="宋体" w:hAnsi="宋体" w:cs="宋体"/>
          <w:color w:val="auto"/>
          <w:sz w:val="22"/>
          <w:szCs w:val="22"/>
          <w:highlight w:val="none"/>
          <w:lang w:val="en-US" w:eastAsia="zh-CN"/>
        </w:rPr>
        <w:t>（根据工作需要调整）</w:t>
      </w:r>
      <w:r>
        <w:rPr>
          <w:rFonts w:hint="eastAsia" w:ascii="宋体" w:hAnsi="宋体" w:eastAsia="宋体" w:cs="宋体"/>
          <w:color w:val="auto"/>
          <w:sz w:val="22"/>
          <w:szCs w:val="22"/>
          <w:highlight w:val="none"/>
          <w:lang w:val="en-US" w:eastAsia="zh-CN"/>
        </w:rPr>
        <w:t>，完成专家咨询并根据意见完成修改。</w:t>
      </w:r>
    </w:p>
    <w:p>
      <w:pPr>
        <w:autoSpaceDE w:val="0"/>
        <w:autoSpaceDN w:val="0"/>
        <w:adjustRightInd w:val="0"/>
        <w:spacing w:line="360" w:lineRule="auto"/>
        <w:ind w:firstLine="442" w:firstLineChars="200"/>
        <w:jc w:val="lef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lang w:val="en-US" w:eastAsia="zh-CN"/>
        </w:rPr>
        <w:t>五</w:t>
      </w:r>
      <w:r>
        <w:rPr>
          <w:rFonts w:hint="eastAsia" w:ascii="宋体" w:hAnsi="宋体" w:eastAsia="宋体" w:cs="宋体"/>
          <w:b/>
          <w:bCs/>
          <w:color w:val="auto"/>
          <w:sz w:val="22"/>
          <w:szCs w:val="22"/>
          <w:highlight w:val="none"/>
        </w:rPr>
        <w:t>、付款方式</w:t>
      </w:r>
    </w:p>
    <w:p>
      <w:pPr>
        <w:spacing w:line="460" w:lineRule="exact"/>
        <w:jc w:val="left"/>
        <w:rPr>
          <w:rFonts w:hint="eastAsia" w:ascii="新宋体" w:hAnsi="新宋体" w:eastAsia="新宋体" w:cs="新宋体"/>
          <w:b/>
          <w:color w:val="auto"/>
          <w:kern w:val="2"/>
          <w:sz w:val="22"/>
          <w:szCs w:val="22"/>
          <w:highlight w:val="none"/>
          <w:u w:val="single"/>
        </w:rPr>
      </w:pPr>
      <w:r>
        <w:rPr>
          <w:rFonts w:hint="eastAsia" w:ascii="新宋体" w:hAnsi="新宋体" w:eastAsia="新宋体" w:cs="新宋体"/>
          <w:b/>
          <w:color w:val="auto"/>
          <w:kern w:val="2"/>
          <w:sz w:val="22"/>
          <w:szCs w:val="22"/>
          <w:highlight w:val="none"/>
          <w:u w:val="single"/>
        </w:rPr>
        <w:t>▲付款方式：（1）本项目以人工投入为主，合同签订并具备实施条件后</w:t>
      </w:r>
      <w:r>
        <w:rPr>
          <w:rFonts w:hint="default" w:ascii="宋体" w:hAnsi="宋体" w:eastAsia="宋体" w:cs="宋体"/>
          <w:b w:val="0"/>
          <w:color w:val="auto"/>
          <w:kern w:val="2"/>
          <w:sz w:val="22"/>
          <w:szCs w:val="22"/>
          <w:highlight w:val="none"/>
        </w:rPr>
        <w:t>15</w:t>
      </w:r>
      <w:r>
        <w:rPr>
          <w:rFonts w:hint="eastAsia" w:ascii="宋体" w:hAnsi="宋体" w:eastAsia="宋体" w:cs="宋体"/>
          <w:b w:val="0"/>
          <w:color w:val="auto"/>
          <w:kern w:val="2"/>
          <w:sz w:val="22"/>
          <w:szCs w:val="22"/>
          <w:highlight w:val="none"/>
        </w:rPr>
        <w:t>个工作日</w:t>
      </w:r>
      <w:r>
        <w:rPr>
          <w:rFonts w:hint="eastAsia" w:ascii="宋体" w:hAnsi="宋体" w:eastAsia="宋体" w:cs="宋体"/>
          <w:color w:val="auto"/>
          <w:sz w:val="22"/>
          <w:szCs w:val="22"/>
          <w:highlight w:val="none"/>
          <w:shd w:val="clear" w:color="auto" w:fill="auto"/>
        </w:rPr>
        <w:t>（如遇节假日顺延）</w:t>
      </w:r>
      <w:r>
        <w:rPr>
          <w:rFonts w:hint="eastAsia" w:ascii="宋体" w:hAnsi="宋体" w:eastAsia="宋体" w:cs="宋体"/>
          <w:b w:val="0"/>
          <w:color w:val="auto"/>
          <w:kern w:val="2"/>
          <w:sz w:val="22"/>
          <w:szCs w:val="22"/>
          <w:highlight w:val="none"/>
        </w:rPr>
        <w:t>内</w:t>
      </w:r>
      <w:r>
        <w:rPr>
          <w:rFonts w:hint="eastAsia" w:ascii="新宋体" w:hAnsi="新宋体" w:eastAsia="新宋体" w:cs="新宋体"/>
          <w:b/>
          <w:color w:val="auto"/>
          <w:kern w:val="2"/>
          <w:sz w:val="22"/>
          <w:szCs w:val="22"/>
          <w:highlight w:val="none"/>
          <w:u w:val="single"/>
        </w:rPr>
        <w:t>，向供应商支付合同总额的40%作为预付款；（</w:t>
      </w:r>
      <w:r>
        <w:rPr>
          <w:rFonts w:hint="eastAsia" w:ascii="新宋体" w:hAnsi="新宋体" w:eastAsia="新宋体" w:cs="新宋体"/>
          <w:b/>
          <w:color w:val="auto"/>
          <w:kern w:val="2"/>
          <w:sz w:val="22"/>
          <w:szCs w:val="22"/>
          <w:highlight w:val="none"/>
          <w:u w:val="single"/>
          <w:lang w:val="en-US" w:eastAsia="zh-CN"/>
        </w:rPr>
        <w:t>2</w:t>
      </w:r>
      <w:r>
        <w:rPr>
          <w:rFonts w:hint="eastAsia" w:ascii="新宋体" w:hAnsi="新宋体" w:eastAsia="新宋体" w:cs="新宋体"/>
          <w:b/>
          <w:color w:val="auto"/>
          <w:kern w:val="2"/>
          <w:sz w:val="22"/>
          <w:szCs w:val="22"/>
          <w:highlight w:val="none"/>
          <w:u w:val="single"/>
        </w:rPr>
        <w:t>）供应商按要求</w:t>
      </w:r>
      <w:r>
        <w:rPr>
          <w:rFonts w:hint="eastAsia" w:ascii="新宋体" w:hAnsi="新宋体" w:eastAsia="新宋体" w:cs="新宋体"/>
          <w:b/>
          <w:color w:val="auto"/>
          <w:kern w:val="2"/>
          <w:sz w:val="22"/>
          <w:szCs w:val="22"/>
          <w:highlight w:val="none"/>
          <w:u w:val="single"/>
          <w:lang w:eastAsia="zh-CN"/>
        </w:rPr>
        <w:t>根据专家咨询意见修改、补充</w:t>
      </w:r>
      <w:r>
        <w:rPr>
          <w:rFonts w:hint="eastAsia" w:ascii="新宋体" w:hAnsi="新宋体" w:eastAsia="新宋体" w:cs="新宋体"/>
          <w:b/>
          <w:color w:val="auto"/>
          <w:kern w:val="2"/>
          <w:sz w:val="22"/>
          <w:szCs w:val="22"/>
          <w:highlight w:val="none"/>
          <w:u w:val="single"/>
        </w:rPr>
        <w:t>提交最终成果后</w:t>
      </w:r>
      <w:r>
        <w:rPr>
          <w:rFonts w:hint="default" w:ascii="宋体" w:hAnsi="宋体" w:eastAsia="宋体" w:cs="宋体"/>
          <w:b w:val="0"/>
          <w:color w:val="auto"/>
          <w:kern w:val="2"/>
          <w:sz w:val="22"/>
          <w:szCs w:val="22"/>
          <w:highlight w:val="none"/>
        </w:rPr>
        <w:t>15</w:t>
      </w:r>
      <w:r>
        <w:rPr>
          <w:rFonts w:hint="eastAsia" w:ascii="宋体" w:hAnsi="宋体" w:eastAsia="宋体" w:cs="宋体"/>
          <w:b w:val="0"/>
          <w:color w:val="auto"/>
          <w:kern w:val="2"/>
          <w:sz w:val="22"/>
          <w:szCs w:val="22"/>
          <w:highlight w:val="none"/>
        </w:rPr>
        <w:t>个工作日</w:t>
      </w:r>
      <w:r>
        <w:rPr>
          <w:rFonts w:hint="eastAsia" w:ascii="宋体" w:hAnsi="宋体" w:eastAsia="宋体" w:cs="宋体"/>
          <w:color w:val="auto"/>
          <w:sz w:val="22"/>
          <w:szCs w:val="22"/>
          <w:highlight w:val="none"/>
          <w:shd w:val="clear" w:color="auto" w:fill="auto"/>
        </w:rPr>
        <w:t>（如遇节假日顺延）</w:t>
      </w:r>
      <w:r>
        <w:rPr>
          <w:rFonts w:hint="eastAsia" w:ascii="宋体" w:hAnsi="宋体" w:eastAsia="宋体" w:cs="宋体"/>
          <w:b w:val="0"/>
          <w:color w:val="auto"/>
          <w:kern w:val="2"/>
          <w:sz w:val="22"/>
          <w:szCs w:val="22"/>
          <w:highlight w:val="none"/>
        </w:rPr>
        <w:t>内</w:t>
      </w:r>
      <w:r>
        <w:rPr>
          <w:rFonts w:hint="eastAsia" w:ascii="新宋体" w:hAnsi="新宋体" w:eastAsia="新宋体" w:cs="新宋体"/>
          <w:b/>
          <w:color w:val="auto"/>
          <w:kern w:val="2"/>
          <w:sz w:val="22"/>
          <w:szCs w:val="22"/>
          <w:highlight w:val="none"/>
          <w:u w:val="single"/>
        </w:rPr>
        <w:t>，支付合同总金额的</w:t>
      </w:r>
      <w:r>
        <w:rPr>
          <w:rFonts w:hint="eastAsia" w:ascii="新宋体" w:hAnsi="新宋体" w:eastAsia="新宋体" w:cs="新宋体"/>
          <w:b/>
          <w:color w:val="auto"/>
          <w:kern w:val="2"/>
          <w:sz w:val="22"/>
          <w:szCs w:val="22"/>
          <w:highlight w:val="none"/>
          <w:u w:val="single"/>
          <w:lang w:val="en-US" w:eastAsia="zh-CN"/>
        </w:rPr>
        <w:t>60</w:t>
      </w:r>
      <w:r>
        <w:rPr>
          <w:rFonts w:hint="eastAsia" w:ascii="新宋体" w:hAnsi="新宋体" w:eastAsia="新宋体" w:cs="新宋体"/>
          <w:b/>
          <w:color w:val="auto"/>
          <w:kern w:val="2"/>
          <w:sz w:val="22"/>
          <w:szCs w:val="22"/>
          <w:highlight w:val="none"/>
          <w:u w:val="single"/>
        </w:rPr>
        <w:t>%。（</w:t>
      </w:r>
      <w:r>
        <w:rPr>
          <w:rFonts w:hint="eastAsia" w:ascii="新宋体" w:hAnsi="新宋体" w:eastAsia="新宋体" w:cs="新宋体"/>
          <w:b/>
          <w:color w:val="auto"/>
          <w:kern w:val="2"/>
          <w:sz w:val="22"/>
          <w:szCs w:val="22"/>
          <w:highlight w:val="none"/>
          <w:u w:val="single"/>
          <w:lang w:val="en-US" w:eastAsia="zh-CN"/>
        </w:rPr>
        <w:t>3</w:t>
      </w:r>
      <w:r>
        <w:rPr>
          <w:rFonts w:hint="eastAsia" w:ascii="新宋体" w:hAnsi="新宋体" w:eastAsia="新宋体" w:cs="新宋体"/>
          <w:b/>
          <w:color w:val="auto"/>
          <w:kern w:val="2"/>
          <w:sz w:val="22"/>
          <w:szCs w:val="22"/>
          <w:highlight w:val="none"/>
          <w:u w:val="single"/>
        </w:rPr>
        <w:t>）每期付款前，供应商应向采购人提供合法、有效的相应金额增值税专用或普通发票。</w:t>
      </w:r>
    </w:p>
    <w:p>
      <w:pPr>
        <w:spacing w:before="61"/>
        <w:ind w:left="473"/>
        <w:jc w:val="center"/>
        <w:outlineLvl w:val="0"/>
        <w:rPr>
          <w:rFonts w:ascii="宋体" w:hAnsi="宋体"/>
          <w:b/>
          <w:bCs/>
          <w:color w:val="auto"/>
          <w:sz w:val="32"/>
          <w:szCs w:val="32"/>
          <w:highlight w:val="none"/>
        </w:rPr>
      </w:pPr>
      <w:r>
        <w:rPr>
          <w:rFonts w:ascii="宋体" w:hAnsi="宋体"/>
          <w:b/>
          <w:bCs/>
          <w:color w:val="auto"/>
          <w:sz w:val="32"/>
          <w:szCs w:val="32"/>
          <w:highlight w:val="none"/>
        </w:rPr>
        <w:br w:type="page"/>
      </w:r>
      <w:bookmarkStart w:id="62" w:name="_Toc5441"/>
      <w:r>
        <w:rPr>
          <w:rFonts w:ascii="宋体" w:hAnsi="宋体"/>
          <w:b/>
          <w:bCs/>
          <w:color w:val="auto"/>
          <w:sz w:val="32"/>
          <w:szCs w:val="32"/>
          <w:highlight w:val="none"/>
        </w:rPr>
        <w:t>第五部分   磋商原则及方法</w:t>
      </w:r>
      <w:bookmarkEnd w:id="62"/>
    </w:p>
    <w:p>
      <w:pPr>
        <w:pStyle w:val="5"/>
        <w:adjustRightInd w:val="0"/>
        <w:snapToGrid w:val="0"/>
        <w:spacing w:after="0" w:line="360" w:lineRule="exact"/>
        <w:ind w:firstLine="538" w:firstLineChars="255"/>
        <w:rPr>
          <w:rFonts w:ascii="宋体" w:hAnsi="宋体"/>
          <w:b/>
          <w:bCs/>
          <w:color w:val="auto"/>
          <w:highlight w:val="none"/>
        </w:rPr>
      </w:pPr>
      <w:r>
        <w:rPr>
          <w:rFonts w:ascii="宋体" w:hAnsi="宋体"/>
          <w:b/>
          <w:bCs/>
          <w:color w:val="auto"/>
          <w:highlight w:val="none"/>
        </w:rPr>
        <w:t>根据《中华人民共和国政府采购法》、《政府采购竞争性磋商采购方式管理暂行办法》</w:t>
      </w:r>
      <w:r>
        <w:rPr>
          <w:rFonts w:ascii="宋体" w:hAnsi="宋体"/>
          <w:bCs/>
          <w:color w:val="auto"/>
          <w:szCs w:val="21"/>
          <w:highlight w:val="none"/>
        </w:rPr>
        <w:t>等相关法规特制定</w:t>
      </w:r>
      <w:r>
        <w:rPr>
          <w:rFonts w:ascii="宋体" w:hAnsi="宋体"/>
          <w:color w:val="auto"/>
          <w:szCs w:val="21"/>
          <w:highlight w:val="none"/>
        </w:rPr>
        <w:t>本磋商原则及方法</w:t>
      </w:r>
      <w:r>
        <w:rPr>
          <w:rFonts w:ascii="宋体" w:hAnsi="宋体"/>
          <w:b/>
          <w:bCs/>
          <w:color w:val="auto"/>
          <w:highlight w:val="none"/>
        </w:rPr>
        <w:t>。</w:t>
      </w:r>
    </w:p>
    <w:p>
      <w:pPr>
        <w:spacing w:line="360" w:lineRule="exact"/>
        <w:outlineLvl w:val="1"/>
        <w:rPr>
          <w:rFonts w:ascii="宋体" w:hAnsi="宋体"/>
          <w:b/>
          <w:color w:val="auto"/>
          <w:sz w:val="22"/>
          <w:szCs w:val="22"/>
          <w:highlight w:val="none"/>
        </w:rPr>
      </w:pPr>
      <w:bookmarkStart w:id="63" w:name="_Toc492634096"/>
      <w:bookmarkStart w:id="64" w:name="_Toc54280772"/>
      <w:bookmarkStart w:id="65" w:name="_Toc15901"/>
      <w:r>
        <w:rPr>
          <w:rFonts w:ascii="宋体" w:hAnsi="宋体"/>
          <w:b/>
          <w:color w:val="auto"/>
          <w:sz w:val="22"/>
          <w:szCs w:val="22"/>
          <w:highlight w:val="none"/>
        </w:rPr>
        <w:t>一</w:t>
      </w:r>
      <w:r>
        <w:rPr>
          <w:rFonts w:hint="eastAsia" w:ascii="宋体" w:hAnsi="宋体"/>
          <w:b/>
          <w:color w:val="auto"/>
          <w:sz w:val="22"/>
          <w:szCs w:val="22"/>
          <w:highlight w:val="none"/>
        </w:rPr>
        <w:t>、</w:t>
      </w:r>
      <w:r>
        <w:rPr>
          <w:rFonts w:ascii="宋体" w:hAnsi="宋体"/>
          <w:b/>
          <w:color w:val="auto"/>
          <w:sz w:val="22"/>
          <w:szCs w:val="22"/>
          <w:highlight w:val="none"/>
        </w:rPr>
        <w:t xml:space="preserve"> 总  则</w:t>
      </w:r>
      <w:bookmarkEnd w:id="63"/>
      <w:bookmarkEnd w:id="64"/>
      <w:bookmarkEnd w:id="65"/>
    </w:p>
    <w:p>
      <w:pPr>
        <w:spacing w:line="360" w:lineRule="exact"/>
        <w:ind w:firstLine="420" w:firstLineChars="200"/>
        <w:rPr>
          <w:rFonts w:ascii="宋体" w:hAnsi="宋体"/>
          <w:color w:val="auto"/>
          <w:szCs w:val="21"/>
          <w:highlight w:val="none"/>
        </w:rPr>
      </w:pPr>
      <w:r>
        <w:rPr>
          <w:rFonts w:ascii="宋体" w:hAnsi="宋体"/>
          <w:color w:val="auto"/>
          <w:szCs w:val="21"/>
          <w:highlight w:val="none"/>
        </w:rPr>
        <w:t>评审工作遵循“公平、公正、科学、择优”原则和“诚实、信誉、效率”的服务原则。最大限度的保护采购人权益，严格按照磋商文件的要求，对磋商响应文件进行综合评审。磋商供应商不得以任何方式干扰政府采购工作的进行，一经发现其磋商响应文件将被拒绝。</w:t>
      </w:r>
    </w:p>
    <w:p>
      <w:pPr>
        <w:spacing w:line="360" w:lineRule="exact"/>
        <w:outlineLvl w:val="1"/>
        <w:rPr>
          <w:rFonts w:hint="eastAsia" w:ascii="宋体" w:hAnsi="宋体"/>
          <w:b/>
          <w:color w:val="auto"/>
          <w:sz w:val="22"/>
          <w:szCs w:val="22"/>
          <w:highlight w:val="none"/>
        </w:rPr>
      </w:pPr>
      <w:bookmarkStart w:id="66" w:name="_Toc54280773"/>
      <w:bookmarkStart w:id="67" w:name="_Toc32672"/>
      <w:r>
        <w:rPr>
          <w:rFonts w:ascii="宋体" w:hAnsi="宋体"/>
          <w:b/>
          <w:color w:val="auto"/>
          <w:sz w:val="22"/>
          <w:szCs w:val="22"/>
          <w:highlight w:val="none"/>
        </w:rPr>
        <w:t>二</w:t>
      </w:r>
      <w:r>
        <w:rPr>
          <w:rFonts w:hint="eastAsia" w:ascii="宋体" w:hAnsi="宋体"/>
          <w:b/>
          <w:color w:val="auto"/>
          <w:sz w:val="22"/>
          <w:szCs w:val="22"/>
          <w:highlight w:val="none"/>
        </w:rPr>
        <w:t>、磋商和评审程序：本次磋商分三个阶段进行，具体详见本磋商文件《第一部分 供应商须知》“五 磋商和评审”</w:t>
      </w:r>
      <w:bookmarkEnd w:id="66"/>
      <w:bookmarkEnd w:id="67"/>
    </w:p>
    <w:p>
      <w:pPr>
        <w:spacing w:line="360" w:lineRule="exact"/>
        <w:outlineLvl w:val="1"/>
        <w:rPr>
          <w:rFonts w:ascii="宋体" w:hAnsi="宋体"/>
          <w:b/>
          <w:color w:val="auto"/>
          <w:sz w:val="22"/>
          <w:szCs w:val="22"/>
          <w:highlight w:val="none"/>
        </w:rPr>
      </w:pPr>
      <w:bookmarkStart w:id="68" w:name="_Toc54280774"/>
      <w:bookmarkStart w:id="69" w:name="_Toc24261"/>
      <w:r>
        <w:rPr>
          <w:rFonts w:hint="eastAsia" w:ascii="宋体" w:hAnsi="宋体"/>
          <w:b/>
          <w:color w:val="auto"/>
          <w:sz w:val="22"/>
          <w:szCs w:val="22"/>
          <w:highlight w:val="none"/>
        </w:rPr>
        <w:t>三</w:t>
      </w:r>
      <w:r>
        <w:rPr>
          <w:rFonts w:ascii="宋体" w:hAnsi="宋体"/>
          <w:b/>
          <w:color w:val="auto"/>
          <w:sz w:val="22"/>
          <w:szCs w:val="22"/>
          <w:highlight w:val="none"/>
        </w:rPr>
        <w:t>、评</w:t>
      </w:r>
      <w:r>
        <w:rPr>
          <w:rFonts w:hint="eastAsia" w:ascii="宋体" w:hAnsi="宋体"/>
          <w:b/>
          <w:color w:val="auto"/>
          <w:sz w:val="22"/>
          <w:szCs w:val="22"/>
          <w:highlight w:val="none"/>
        </w:rPr>
        <w:t>审</w:t>
      </w:r>
      <w:r>
        <w:rPr>
          <w:rFonts w:ascii="宋体" w:hAnsi="宋体"/>
          <w:b/>
          <w:color w:val="auto"/>
          <w:sz w:val="22"/>
          <w:szCs w:val="22"/>
          <w:highlight w:val="none"/>
        </w:rPr>
        <w:t>办法</w:t>
      </w:r>
      <w:bookmarkEnd w:id="68"/>
      <w:bookmarkEnd w:id="69"/>
    </w:p>
    <w:p>
      <w:pPr>
        <w:spacing w:line="360" w:lineRule="exact"/>
        <w:ind w:left="540" w:leftChars="257"/>
        <w:rPr>
          <w:rFonts w:ascii="宋体" w:hAnsi="宋体"/>
          <w:color w:val="auto"/>
          <w:szCs w:val="21"/>
          <w:highlight w:val="none"/>
        </w:rPr>
      </w:pPr>
      <w:r>
        <w:rPr>
          <w:rFonts w:ascii="宋体" w:hAnsi="宋体"/>
          <w:color w:val="auto"/>
          <w:szCs w:val="21"/>
          <w:highlight w:val="none"/>
        </w:rPr>
        <w:t>本评</w:t>
      </w:r>
      <w:r>
        <w:rPr>
          <w:rFonts w:hint="eastAsia" w:ascii="宋体" w:hAnsi="宋体"/>
          <w:color w:val="auto"/>
          <w:szCs w:val="21"/>
          <w:highlight w:val="none"/>
        </w:rPr>
        <w:t>审</w:t>
      </w:r>
      <w:r>
        <w:rPr>
          <w:rFonts w:ascii="宋体" w:hAnsi="宋体"/>
          <w:color w:val="auto"/>
          <w:szCs w:val="21"/>
          <w:highlight w:val="none"/>
        </w:rPr>
        <w:t>办法采用百分制综合评估法，</w:t>
      </w:r>
      <w:r>
        <w:rPr>
          <w:rFonts w:hint="eastAsia" w:ascii="宋体" w:hAnsi="宋体"/>
          <w:color w:val="auto"/>
          <w:szCs w:val="21"/>
          <w:highlight w:val="none"/>
        </w:rPr>
        <w:t>商务技术70</w:t>
      </w:r>
      <w:r>
        <w:rPr>
          <w:rFonts w:ascii="宋体" w:hAnsi="宋体"/>
          <w:color w:val="auto"/>
          <w:szCs w:val="21"/>
          <w:highlight w:val="none"/>
        </w:rPr>
        <w:t>分（技术权值</w:t>
      </w:r>
      <w:r>
        <w:rPr>
          <w:rFonts w:hint="eastAsia" w:ascii="宋体" w:hAnsi="宋体"/>
          <w:color w:val="auto"/>
          <w:szCs w:val="21"/>
          <w:highlight w:val="none"/>
        </w:rPr>
        <w:t>70</w:t>
      </w:r>
      <w:r>
        <w:rPr>
          <w:rFonts w:ascii="宋体" w:hAnsi="宋体"/>
          <w:color w:val="auto"/>
          <w:szCs w:val="21"/>
          <w:highlight w:val="none"/>
        </w:rPr>
        <w:t>%），商务</w:t>
      </w:r>
      <w:r>
        <w:rPr>
          <w:rFonts w:hint="eastAsia" w:ascii="宋体" w:hAnsi="宋体"/>
          <w:color w:val="auto"/>
          <w:szCs w:val="21"/>
          <w:highlight w:val="none"/>
        </w:rPr>
        <w:t>30</w:t>
      </w:r>
      <w:r>
        <w:rPr>
          <w:rFonts w:ascii="宋体" w:hAnsi="宋体"/>
          <w:color w:val="auto"/>
          <w:szCs w:val="21"/>
          <w:highlight w:val="none"/>
        </w:rPr>
        <w:t>分（价格权值</w:t>
      </w:r>
      <w:r>
        <w:rPr>
          <w:rFonts w:hint="eastAsia" w:ascii="宋体" w:hAnsi="宋体"/>
          <w:color w:val="auto"/>
          <w:szCs w:val="21"/>
          <w:highlight w:val="none"/>
        </w:rPr>
        <w:t>30</w:t>
      </w:r>
      <w:r>
        <w:rPr>
          <w:rFonts w:ascii="宋体" w:hAnsi="宋体"/>
          <w:color w:val="auto"/>
          <w:szCs w:val="21"/>
          <w:highlight w:val="none"/>
        </w:rPr>
        <w:t>%）。最大限度地满足</w:t>
      </w:r>
      <w:r>
        <w:rPr>
          <w:rFonts w:hint="eastAsia" w:ascii="宋体" w:hAnsi="宋体"/>
          <w:color w:val="auto"/>
          <w:szCs w:val="21"/>
          <w:highlight w:val="none"/>
        </w:rPr>
        <w:t>磋商</w:t>
      </w:r>
      <w:r>
        <w:rPr>
          <w:rFonts w:ascii="宋体" w:hAnsi="宋体"/>
          <w:color w:val="auto"/>
          <w:szCs w:val="21"/>
          <w:highlight w:val="none"/>
        </w:rPr>
        <w:t>文件中规定的各项综合评价标准且综合得分最高的</w:t>
      </w:r>
      <w:r>
        <w:rPr>
          <w:rFonts w:hint="eastAsia" w:ascii="宋体" w:hAnsi="宋体"/>
          <w:color w:val="auto"/>
          <w:szCs w:val="21"/>
          <w:highlight w:val="none"/>
        </w:rPr>
        <w:t>磋商</w:t>
      </w:r>
      <w:r>
        <w:rPr>
          <w:rFonts w:ascii="宋体" w:hAnsi="宋体"/>
          <w:color w:val="auto"/>
          <w:szCs w:val="21"/>
          <w:highlight w:val="none"/>
        </w:rPr>
        <w:t>供应商，将被推荐为</w:t>
      </w:r>
      <w:r>
        <w:rPr>
          <w:rFonts w:hint="eastAsia" w:ascii="宋体" w:hAnsi="宋体"/>
          <w:color w:val="auto"/>
          <w:szCs w:val="21"/>
          <w:highlight w:val="none"/>
        </w:rPr>
        <w:t>成交</w:t>
      </w:r>
      <w:r>
        <w:rPr>
          <w:rFonts w:ascii="宋体" w:hAnsi="宋体"/>
          <w:color w:val="auto"/>
          <w:szCs w:val="21"/>
          <w:highlight w:val="none"/>
        </w:rPr>
        <w:t>候选人。</w:t>
      </w:r>
    </w:p>
    <w:p>
      <w:pPr>
        <w:spacing w:line="360" w:lineRule="exact"/>
        <w:rPr>
          <w:rFonts w:ascii="宋体" w:hAnsi="宋体"/>
          <w:b/>
          <w:color w:val="auto"/>
          <w:sz w:val="22"/>
          <w:szCs w:val="22"/>
          <w:highlight w:val="none"/>
        </w:rPr>
      </w:pPr>
      <w:r>
        <w:rPr>
          <w:rFonts w:ascii="宋体" w:hAnsi="宋体"/>
          <w:b/>
          <w:color w:val="auto"/>
          <w:sz w:val="22"/>
          <w:szCs w:val="22"/>
          <w:highlight w:val="none"/>
        </w:rPr>
        <w:t>评分细则</w:t>
      </w:r>
    </w:p>
    <w:p>
      <w:pPr>
        <w:spacing w:line="36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商务技术</w:t>
      </w:r>
      <w:r>
        <w:rPr>
          <w:rFonts w:ascii="宋体" w:hAnsi="宋体" w:eastAsia="宋体" w:cs="Times New Roman"/>
          <w:color w:val="auto"/>
          <w:szCs w:val="21"/>
          <w:highlight w:val="none"/>
        </w:rPr>
        <w:t>分的评定（</w:t>
      </w:r>
      <w:r>
        <w:rPr>
          <w:rFonts w:hint="eastAsia" w:ascii="宋体" w:hAnsi="宋体" w:eastAsia="宋体" w:cs="Times New Roman"/>
          <w:color w:val="auto"/>
          <w:szCs w:val="21"/>
          <w:highlight w:val="none"/>
        </w:rPr>
        <w:t>70</w:t>
      </w:r>
      <w:r>
        <w:rPr>
          <w:rFonts w:ascii="宋体" w:hAnsi="宋体" w:eastAsia="宋体" w:cs="Times New Roman"/>
          <w:color w:val="auto"/>
          <w:szCs w:val="21"/>
          <w:highlight w:val="none"/>
        </w:rPr>
        <w:t>分）</w:t>
      </w:r>
    </w:p>
    <w:p>
      <w:pPr>
        <w:spacing w:line="360" w:lineRule="exact"/>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各磋商小组成员按下列评分项目在政采云系统上进行各自评定打分并记实名，磋商小组成员对各供应商的各项评分内容评分的合计分的算术平均值为该磋商供应商商务技术部分的最终得分（四舍五入，保留小数点后二位）。</w:t>
      </w:r>
    </w:p>
    <w:tbl>
      <w:tblPr>
        <w:tblStyle w:val="18"/>
        <w:tblW w:w="9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
        <w:gridCol w:w="1486"/>
        <w:gridCol w:w="984"/>
        <w:gridCol w:w="6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20" w:type="dxa"/>
            <w:noWrap w:val="0"/>
            <w:vAlign w:val="center"/>
          </w:tcPr>
          <w:p>
            <w:pPr>
              <w:spacing w:line="360" w:lineRule="auto"/>
              <w:jc w:val="center"/>
              <w:rPr>
                <w:rFonts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序号</w:t>
            </w:r>
          </w:p>
        </w:tc>
        <w:tc>
          <w:tcPr>
            <w:tcW w:w="1486" w:type="dxa"/>
            <w:noWrap w:val="0"/>
            <w:vAlign w:val="center"/>
          </w:tcPr>
          <w:p>
            <w:pPr>
              <w:spacing w:line="360" w:lineRule="auto"/>
              <w:jc w:val="center"/>
              <w:rPr>
                <w:rFonts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评审类别</w:t>
            </w:r>
          </w:p>
        </w:tc>
        <w:tc>
          <w:tcPr>
            <w:tcW w:w="984" w:type="dxa"/>
            <w:noWrap w:val="0"/>
            <w:vAlign w:val="center"/>
          </w:tcPr>
          <w:p>
            <w:pPr>
              <w:spacing w:line="360" w:lineRule="auto"/>
              <w:jc w:val="center"/>
              <w:rPr>
                <w:rFonts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分值</w:t>
            </w:r>
          </w:p>
        </w:tc>
        <w:tc>
          <w:tcPr>
            <w:tcW w:w="6196" w:type="dxa"/>
            <w:noWrap w:val="0"/>
            <w:vAlign w:val="center"/>
          </w:tcPr>
          <w:p>
            <w:pPr>
              <w:spacing w:line="360" w:lineRule="auto"/>
              <w:jc w:val="center"/>
              <w:rPr>
                <w:rFonts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20" w:type="dxa"/>
            <w:noWrap w:val="0"/>
            <w:vAlign w:val="center"/>
          </w:tcPr>
          <w:p>
            <w:pPr>
              <w:spacing w:line="340" w:lineRule="exact"/>
              <w:jc w:val="center"/>
              <w:rPr>
                <w:rFonts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1</w:t>
            </w:r>
          </w:p>
        </w:tc>
        <w:tc>
          <w:tcPr>
            <w:tcW w:w="1486" w:type="dxa"/>
            <w:noWrap w:val="0"/>
            <w:vAlign w:val="center"/>
          </w:tcPr>
          <w:p>
            <w:pPr>
              <w:spacing w:line="340" w:lineRule="exact"/>
              <w:jc w:val="center"/>
              <w:rPr>
                <w:rFonts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投标人实力</w:t>
            </w:r>
          </w:p>
        </w:tc>
        <w:tc>
          <w:tcPr>
            <w:tcW w:w="984" w:type="dxa"/>
            <w:noWrap w:val="0"/>
            <w:vAlign w:val="center"/>
          </w:tcPr>
          <w:p>
            <w:pPr>
              <w:spacing w:line="340" w:lineRule="exact"/>
              <w:jc w:val="center"/>
              <w:rPr>
                <w:rFonts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0-</w:t>
            </w:r>
            <w:r>
              <w:rPr>
                <w:rFonts w:hint="eastAsia" w:ascii="宋体" w:hAnsi="宋体" w:eastAsia="宋体" w:cs="宋体"/>
                <w:b w:val="0"/>
                <w:color w:val="auto"/>
                <w:sz w:val="22"/>
                <w:szCs w:val="22"/>
                <w:highlight w:val="none"/>
                <w:lang w:val="en-US" w:eastAsia="zh-CN"/>
              </w:rPr>
              <w:t>8</w:t>
            </w:r>
            <w:r>
              <w:rPr>
                <w:rFonts w:hint="eastAsia" w:ascii="宋体" w:hAnsi="宋体" w:eastAsia="宋体" w:cs="宋体"/>
                <w:b w:val="0"/>
                <w:color w:val="auto"/>
                <w:sz w:val="22"/>
                <w:szCs w:val="22"/>
                <w:highlight w:val="none"/>
              </w:rPr>
              <w:t>分</w:t>
            </w:r>
          </w:p>
        </w:tc>
        <w:tc>
          <w:tcPr>
            <w:tcW w:w="6196" w:type="dxa"/>
            <w:noWrap w:val="0"/>
            <w:vAlign w:val="center"/>
          </w:tcPr>
          <w:p>
            <w:pPr>
              <w:numPr>
                <w:ilvl w:val="0"/>
                <w:numId w:val="0"/>
              </w:numPr>
              <w:spacing w:line="34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投标人提供有效的</w:t>
            </w:r>
            <w:r>
              <w:rPr>
                <w:rFonts w:hint="eastAsia" w:ascii="宋体" w:hAnsi="宋体" w:eastAsia="宋体" w:cs="宋体"/>
                <w:color w:val="auto"/>
                <w:sz w:val="22"/>
                <w:szCs w:val="22"/>
                <w:highlight w:val="none"/>
                <w:lang w:val="zh-CN"/>
              </w:rPr>
              <w:t>ISO20000</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lang w:val="zh-CN"/>
              </w:rPr>
              <w:t>服务管理体系认证、</w:t>
            </w:r>
            <w:r>
              <w:rPr>
                <w:rFonts w:hint="eastAsia" w:ascii="宋体" w:hAnsi="宋体" w:eastAsia="宋体" w:cs="宋体"/>
                <w:color w:val="auto"/>
                <w:sz w:val="22"/>
                <w:szCs w:val="22"/>
                <w:highlight w:val="none"/>
              </w:rPr>
              <w:t xml:space="preserve"> ISO9001 质量管理体系认证的</w:t>
            </w:r>
            <w:r>
              <w:rPr>
                <w:rFonts w:hint="eastAsia" w:ascii="宋体" w:hAnsi="宋体" w:eastAsia="宋体" w:cs="宋体"/>
                <w:color w:val="auto"/>
                <w:sz w:val="22"/>
                <w:szCs w:val="22"/>
                <w:highlight w:val="none"/>
                <w:lang w:val="en-US" w:eastAsia="zh-CN"/>
              </w:rPr>
              <w:t>一个得1分，最多得2</w:t>
            </w:r>
            <w:r>
              <w:rPr>
                <w:rFonts w:hint="eastAsia" w:ascii="宋体" w:hAnsi="宋体" w:eastAsia="宋体" w:cs="宋体"/>
                <w:color w:val="auto"/>
                <w:sz w:val="22"/>
                <w:szCs w:val="22"/>
                <w:highlight w:val="none"/>
              </w:rPr>
              <w:t>分，未提供认证证书的不得分。</w:t>
            </w:r>
          </w:p>
          <w:p>
            <w:pPr>
              <w:spacing w:line="34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（2）供应商具有工程设计综合资质甲级的，得</w:t>
            </w:r>
            <w:r>
              <w:rPr>
                <w:rFonts w:hint="eastAsia" w:ascii="宋体" w:hAnsi="宋体" w:eastAsia="宋体" w:cs="宋体"/>
                <w:color w:val="auto"/>
                <w:sz w:val="22"/>
                <w:szCs w:val="22"/>
                <w:highlight w:val="none"/>
                <w:lang w:eastAsia="zh-CN"/>
              </w:rPr>
              <w:t>4</w:t>
            </w:r>
            <w:r>
              <w:rPr>
                <w:rFonts w:hint="eastAsia" w:ascii="宋体" w:hAnsi="宋体" w:eastAsia="宋体" w:cs="宋体"/>
                <w:color w:val="auto"/>
                <w:sz w:val="22"/>
                <w:szCs w:val="22"/>
                <w:highlight w:val="none"/>
              </w:rPr>
              <w:t>分；具有铁道行业甲（Ⅰ）级资质的，得</w:t>
            </w:r>
            <w:r>
              <w:rPr>
                <w:rFonts w:hint="eastAsia" w:ascii="宋体" w:hAnsi="宋体" w:eastAsia="宋体" w:cs="宋体"/>
                <w:color w:val="auto"/>
                <w:sz w:val="22"/>
                <w:szCs w:val="22"/>
                <w:highlight w:val="none"/>
                <w:lang w:eastAsia="zh-CN"/>
              </w:rPr>
              <w:t>2</w:t>
            </w:r>
            <w:r>
              <w:rPr>
                <w:rFonts w:hint="eastAsia" w:ascii="宋体" w:hAnsi="宋体" w:eastAsia="宋体" w:cs="宋体"/>
                <w:color w:val="auto"/>
                <w:sz w:val="22"/>
                <w:szCs w:val="22"/>
                <w:highlight w:val="none"/>
              </w:rPr>
              <w:t>分；最多得</w:t>
            </w:r>
            <w:r>
              <w:rPr>
                <w:rFonts w:hint="eastAsia" w:ascii="宋体" w:hAnsi="宋体" w:eastAsia="宋体" w:cs="宋体"/>
                <w:color w:val="auto"/>
                <w:sz w:val="22"/>
                <w:szCs w:val="22"/>
                <w:highlight w:val="none"/>
                <w:lang w:eastAsia="zh-CN"/>
              </w:rPr>
              <w:t>4</w:t>
            </w:r>
            <w:r>
              <w:rPr>
                <w:rFonts w:hint="eastAsia" w:ascii="宋体" w:hAnsi="宋体" w:eastAsia="宋体" w:cs="宋体"/>
                <w:color w:val="auto"/>
                <w:sz w:val="22"/>
                <w:szCs w:val="22"/>
                <w:highlight w:val="none"/>
              </w:rPr>
              <w:t>分，未提供证书的不得分。</w:t>
            </w:r>
          </w:p>
          <w:p>
            <w:pPr>
              <w:spacing w:line="34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）供应商201</w:t>
            </w:r>
            <w:r>
              <w:rPr>
                <w:rFonts w:hint="eastAsia" w:ascii="宋体" w:hAnsi="宋体" w:eastAsia="宋体" w:cs="宋体"/>
                <w:color w:val="auto"/>
                <w:sz w:val="22"/>
                <w:szCs w:val="22"/>
                <w:highlight w:val="none"/>
                <w:lang w:val="en-US" w:eastAsia="zh-CN"/>
              </w:rPr>
              <w:t>8</w:t>
            </w:r>
            <w:r>
              <w:rPr>
                <w:rFonts w:hint="eastAsia" w:ascii="宋体" w:hAnsi="宋体" w:eastAsia="宋体" w:cs="宋体"/>
                <w:color w:val="auto"/>
                <w:sz w:val="22"/>
                <w:szCs w:val="22"/>
                <w:highlight w:val="none"/>
              </w:rPr>
              <w:t>年1月1日至今获得过</w:t>
            </w:r>
            <w:r>
              <w:rPr>
                <w:rFonts w:hint="eastAsia" w:ascii="宋体" w:hAnsi="宋体" w:eastAsia="宋体" w:cs="宋体"/>
                <w:color w:val="auto"/>
                <w:sz w:val="22"/>
                <w:szCs w:val="22"/>
                <w:highlight w:val="none"/>
                <w:lang w:eastAsia="zh-CN"/>
              </w:rPr>
              <w:t>铁路</w:t>
            </w:r>
            <w:r>
              <w:rPr>
                <w:rFonts w:hint="eastAsia" w:ascii="宋体" w:hAnsi="宋体" w:eastAsia="宋体" w:cs="宋体"/>
                <w:color w:val="auto"/>
                <w:sz w:val="22"/>
                <w:szCs w:val="22"/>
                <w:highlight w:val="none"/>
              </w:rPr>
              <w:t>规划类</w:t>
            </w:r>
            <w:r>
              <w:rPr>
                <w:rFonts w:hint="eastAsia" w:ascii="宋体" w:hAnsi="宋体" w:eastAsia="宋体" w:cs="宋体"/>
                <w:color w:val="auto"/>
                <w:sz w:val="22"/>
                <w:szCs w:val="22"/>
                <w:highlight w:val="none"/>
                <w:lang w:val="en-US" w:eastAsia="zh-CN"/>
              </w:rPr>
              <w:t>省</w:t>
            </w:r>
            <w:r>
              <w:rPr>
                <w:rFonts w:hint="eastAsia" w:ascii="宋体" w:hAnsi="宋体" w:eastAsia="宋体" w:cs="宋体"/>
                <w:color w:val="auto"/>
                <w:sz w:val="22"/>
                <w:szCs w:val="22"/>
                <w:highlight w:val="none"/>
              </w:rPr>
              <w:t>级</w:t>
            </w:r>
            <w:r>
              <w:rPr>
                <w:rFonts w:hint="eastAsia" w:ascii="宋体" w:hAnsi="宋体" w:eastAsia="宋体" w:cs="宋体"/>
                <w:color w:val="auto"/>
                <w:sz w:val="22"/>
                <w:szCs w:val="22"/>
                <w:highlight w:val="none"/>
                <w:lang w:val="en-US" w:eastAsia="zh-CN"/>
              </w:rPr>
              <w:t>以上</w:t>
            </w:r>
            <w:r>
              <w:rPr>
                <w:rFonts w:hint="eastAsia" w:ascii="宋体" w:hAnsi="宋体" w:eastAsia="宋体" w:cs="宋体"/>
                <w:color w:val="auto"/>
                <w:sz w:val="22"/>
                <w:szCs w:val="22"/>
                <w:highlight w:val="none"/>
              </w:rPr>
              <w:t>奖项的得</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分，</w:t>
            </w:r>
            <w:r>
              <w:rPr>
                <w:rFonts w:hint="eastAsia" w:ascii="宋体" w:hAnsi="宋体" w:eastAsia="宋体" w:cs="宋体"/>
                <w:color w:val="auto"/>
                <w:sz w:val="22"/>
                <w:szCs w:val="22"/>
                <w:highlight w:val="none"/>
                <w:lang w:eastAsia="zh-CN"/>
              </w:rPr>
              <w:t>省</w:t>
            </w:r>
            <w:r>
              <w:rPr>
                <w:rFonts w:hint="eastAsia" w:ascii="宋体" w:hAnsi="宋体" w:eastAsia="宋体" w:cs="宋体"/>
                <w:color w:val="auto"/>
                <w:sz w:val="22"/>
                <w:szCs w:val="22"/>
                <w:highlight w:val="none"/>
              </w:rPr>
              <w:t>级获奖</w:t>
            </w:r>
            <w:r>
              <w:rPr>
                <w:rFonts w:hint="eastAsia" w:ascii="宋体" w:hAnsi="宋体" w:cs="宋体"/>
                <w:color w:val="auto"/>
                <w:sz w:val="22"/>
                <w:szCs w:val="22"/>
                <w:highlight w:val="none"/>
                <w:lang w:val="en-US" w:eastAsia="zh-CN"/>
              </w:rPr>
              <w:t>的</w:t>
            </w:r>
            <w:r>
              <w:rPr>
                <w:rFonts w:hint="eastAsia" w:ascii="宋体" w:hAnsi="宋体" w:eastAsia="宋体" w:cs="宋体"/>
                <w:color w:val="auto"/>
                <w:sz w:val="22"/>
                <w:szCs w:val="22"/>
                <w:highlight w:val="none"/>
              </w:rPr>
              <w:t>得</w:t>
            </w:r>
            <w:r>
              <w:rPr>
                <w:rFonts w:hint="eastAsia" w:ascii="宋体" w:hAnsi="宋体" w:eastAsia="宋体" w:cs="宋体"/>
                <w:color w:val="auto"/>
                <w:sz w:val="22"/>
                <w:szCs w:val="22"/>
                <w:highlight w:val="none"/>
                <w:lang w:val="en-US" w:eastAsia="zh-CN"/>
              </w:rPr>
              <w:t>0.5</w:t>
            </w:r>
            <w:r>
              <w:rPr>
                <w:rFonts w:hint="eastAsia" w:ascii="宋体" w:hAnsi="宋体" w:eastAsia="宋体" w:cs="宋体"/>
                <w:color w:val="auto"/>
                <w:sz w:val="22"/>
                <w:szCs w:val="22"/>
                <w:highlight w:val="none"/>
              </w:rPr>
              <w:t>分，最高得</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分，提供获奖证明材料，不提供不得分。</w:t>
            </w:r>
          </w:p>
          <w:p>
            <w:pPr>
              <w:spacing w:line="340" w:lineRule="exact"/>
              <w:jc w:val="left"/>
              <w:rPr>
                <w:rFonts w:hint="default" w:eastAsia="黑体"/>
                <w:color w:val="auto"/>
                <w:highlight w:val="none"/>
                <w:lang w:val="en-US" w:eastAsia="zh-CN"/>
              </w:rPr>
            </w:pPr>
            <w:r>
              <w:rPr>
                <w:rFonts w:hint="eastAsia" w:ascii="宋体" w:hAnsi="宋体" w:eastAsia="宋体" w:cs="宋体"/>
                <w:b/>
                <w:bCs/>
                <w:color w:val="auto"/>
                <w:sz w:val="22"/>
                <w:szCs w:val="22"/>
                <w:highlight w:val="none"/>
                <w:lang w:val="en-US" w:eastAsia="zh-CN"/>
              </w:rPr>
              <w:t>注：以上证明材料需提供扫描件加盖公章，否则不得分。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20" w:type="dxa"/>
            <w:vMerge w:val="restart"/>
            <w:noWrap w:val="0"/>
            <w:vAlign w:val="center"/>
          </w:tcPr>
          <w:p>
            <w:pPr>
              <w:spacing w:line="340" w:lineRule="exact"/>
              <w:jc w:val="center"/>
              <w:rPr>
                <w:rFonts w:ascii="宋体" w:hAnsi="宋体" w:eastAsia="宋体" w:cs="宋体"/>
                <w:b w:val="0"/>
                <w:color w:val="auto"/>
                <w:sz w:val="22"/>
                <w:szCs w:val="22"/>
                <w:highlight w:val="none"/>
                <w:lang w:val="en"/>
              </w:rPr>
            </w:pPr>
            <w:r>
              <w:rPr>
                <w:rFonts w:hint="eastAsia" w:ascii="宋体" w:hAnsi="宋体" w:eastAsia="宋体" w:cs="宋体"/>
                <w:b w:val="0"/>
                <w:color w:val="auto"/>
                <w:sz w:val="22"/>
                <w:szCs w:val="22"/>
                <w:highlight w:val="none"/>
              </w:rPr>
              <w:t>2</w:t>
            </w:r>
          </w:p>
        </w:tc>
        <w:tc>
          <w:tcPr>
            <w:tcW w:w="1486" w:type="dxa"/>
            <w:vMerge w:val="restart"/>
            <w:noWrap w:val="0"/>
            <w:vAlign w:val="center"/>
          </w:tcPr>
          <w:p>
            <w:pPr>
              <w:spacing w:line="340" w:lineRule="exact"/>
              <w:jc w:val="center"/>
              <w:rPr>
                <w:rFonts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项目技术方案</w:t>
            </w:r>
          </w:p>
        </w:tc>
        <w:tc>
          <w:tcPr>
            <w:tcW w:w="984" w:type="dxa"/>
            <w:noWrap w:val="0"/>
            <w:vAlign w:val="center"/>
          </w:tcPr>
          <w:p>
            <w:pPr>
              <w:spacing w:line="340" w:lineRule="exact"/>
              <w:jc w:val="center"/>
              <w:rPr>
                <w:rFonts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0-</w:t>
            </w:r>
            <w:r>
              <w:rPr>
                <w:rFonts w:hint="eastAsia" w:ascii="宋体" w:hAnsi="宋体" w:eastAsia="宋体" w:cs="宋体"/>
                <w:b w:val="0"/>
                <w:color w:val="auto"/>
                <w:sz w:val="22"/>
                <w:szCs w:val="22"/>
                <w:highlight w:val="none"/>
                <w:lang w:val="en-US" w:eastAsia="zh-CN"/>
              </w:rPr>
              <w:t>8</w:t>
            </w:r>
            <w:r>
              <w:rPr>
                <w:rFonts w:hint="eastAsia" w:ascii="宋体" w:hAnsi="宋体" w:eastAsia="宋体" w:cs="宋体"/>
                <w:b w:val="0"/>
                <w:color w:val="auto"/>
                <w:sz w:val="22"/>
                <w:szCs w:val="22"/>
                <w:highlight w:val="none"/>
              </w:rPr>
              <w:t>分</w:t>
            </w:r>
          </w:p>
        </w:tc>
        <w:tc>
          <w:tcPr>
            <w:tcW w:w="6196" w:type="dxa"/>
            <w:noWrap w:val="0"/>
            <w:vAlign w:val="center"/>
          </w:tcPr>
          <w:p>
            <w:pPr>
              <w:spacing w:line="340" w:lineRule="exact"/>
              <w:jc w:val="left"/>
              <w:rPr>
                <w:rFonts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简要阐述对本项目的总体理解和认识，根据理解认识是否深入、全面、准确到位进行综合评分。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20" w:type="dxa"/>
            <w:vMerge w:val="continue"/>
            <w:noWrap w:val="0"/>
            <w:vAlign w:val="center"/>
          </w:tcPr>
          <w:p>
            <w:pPr>
              <w:spacing w:line="340" w:lineRule="exact"/>
              <w:jc w:val="center"/>
              <w:rPr>
                <w:rFonts w:ascii="宋体" w:hAnsi="宋体" w:eastAsia="宋体" w:cs="宋体"/>
                <w:b w:val="0"/>
                <w:color w:val="auto"/>
                <w:sz w:val="22"/>
                <w:szCs w:val="22"/>
                <w:highlight w:val="none"/>
                <w:lang w:val="en"/>
              </w:rPr>
            </w:pPr>
          </w:p>
        </w:tc>
        <w:tc>
          <w:tcPr>
            <w:tcW w:w="1486" w:type="dxa"/>
            <w:vMerge w:val="continue"/>
            <w:noWrap w:val="0"/>
            <w:vAlign w:val="center"/>
          </w:tcPr>
          <w:p>
            <w:pPr>
              <w:spacing w:line="340" w:lineRule="exact"/>
              <w:jc w:val="center"/>
              <w:rPr>
                <w:rFonts w:ascii="宋体" w:hAnsi="宋体" w:eastAsia="宋体" w:cs="宋体"/>
                <w:b w:val="0"/>
                <w:color w:val="auto"/>
                <w:sz w:val="22"/>
                <w:szCs w:val="22"/>
                <w:highlight w:val="none"/>
              </w:rPr>
            </w:pPr>
          </w:p>
        </w:tc>
        <w:tc>
          <w:tcPr>
            <w:tcW w:w="984" w:type="dxa"/>
            <w:noWrap w:val="0"/>
            <w:vAlign w:val="center"/>
          </w:tcPr>
          <w:p>
            <w:pPr>
              <w:spacing w:line="340" w:lineRule="exact"/>
              <w:jc w:val="center"/>
              <w:rPr>
                <w:rFonts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0-1</w:t>
            </w:r>
            <w:r>
              <w:rPr>
                <w:rFonts w:ascii="宋体" w:hAnsi="宋体" w:eastAsia="宋体" w:cs="宋体"/>
                <w:b w:val="0"/>
                <w:color w:val="auto"/>
                <w:sz w:val="22"/>
                <w:szCs w:val="22"/>
                <w:highlight w:val="none"/>
                <w:lang w:val="en"/>
              </w:rPr>
              <w:t>0</w:t>
            </w:r>
            <w:r>
              <w:rPr>
                <w:rFonts w:hint="eastAsia" w:ascii="宋体" w:hAnsi="宋体" w:eastAsia="宋体" w:cs="宋体"/>
                <w:b w:val="0"/>
                <w:color w:val="auto"/>
                <w:sz w:val="22"/>
                <w:szCs w:val="22"/>
                <w:highlight w:val="none"/>
              </w:rPr>
              <w:t>分</w:t>
            </w:r>
          </w:p>
        </w:tc>
        <w:tc>
          <w:tcPr>
            <w:tcW w:w="6196" w:type="dxa"/>
            <w:noWrap w:val="0"/>
            <w:vAlign w:val="center"/>
          </w:tcPr>
          <w:p>
            <w:pPr>
              <w:pStyle w:val="5"/>
              <w:spacing w:after="0" w:line="340" w:lineRule="exact"/>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简要提出针对本项目实施的</w:t>
            </w:r>
            <w:r>
              <w:rPr>
                <w:rFonts w:hint="eastAsia" w:ascii="宋体" w:hAnsi="宋体" w:eastAsia="宋体" w:cs="宋体"/>
                <w:color w:val="auto"/>
                <w:kern w:val="0"/>
                <w:sz w:val="22"/>
                <w:szCs w:val="22"/>
                <w:highlight w:val="none"/>
                <w:lang w:eastAsia="zh-CN"/>
              </w:rPr>
              <w:t>方案研究</w:t>
            </w:r>
            <w:r>
              <w:rPr>
                <w:rFonts w:hint="eastAsia" w:ascii="宋体" w:hAnsi="宋体" w:eastAsia="宋体" w:cs="宋体"/>
                <w:color w:val="auto"/>
                <w:kern w:val="0"/>
                <w:sz w:val="22"/>
                <w:szCs w:val="22"/>
                <w:highlight w:val="none"/>
              </w:rPr>
              <w:t>思路（0-</w:t>
            </w:r>
            <w:r>
              <w:rPr>
                <w:rFonts w:ascii="宋体" w:hAnsi="宋体" w:eastAsia="宋体" w:cs="宋体"/>
                <w:color w:val="auto"/>
                <w:kern w:val="0"/>
                <w:sz w:val="22"/>
                <w:szCs w:val="22"/>
                <w:highlight w:val="none"/>
                <w:lang w:val="en"/>
              </w:rPr>
              <w:t>5</w:t>
            </w:r>
            <w:r>
              <w:rPr>
                <w:rFonts w:hint="eastAsia" w:ascii="宋体" w:hAnsi="宋体" w:eastAsia="宋体" w:cs="宋体"/>
                <w:color w:val="auto"/>
                <w:kern w:val="0"/>
                <w:sz w:val="22"/>
                <w:szCs w:val="22"/>
                <w:highlight w:val="none"/>
              </w:rPr>
              <w:t>分）和技术方法（0-</w:t>
            </w:r>
            <w:r>
              <w:rPr>
                <w:rFonts w:ascii="宋体" w:hAnsi="宋体" w:eastAsia="宋体" w:cs="宋体"/>
                <w:color w:val="auto"/>
                <w:kern w:val="0"/>
                <w:sz w:val="22"/>
                <w:szCs w:val="22"/>
                <w:highlight w:val="none"/>
                <w:lang w:val="en"/>
              </w:rPr>
              <w:t>5</w:t>
            </w:r>
            <w:r>
              <w:rPr>
                <w:rFonts w:hint="eastAsia" w:ascii="宋体" w:hAnsi="宋体" w:eastAsia="宋体" w:cs="宋体"/>
                <w:color w:val="auto"/>
                <w:kern w:val="0"/>
                <w:sz w:val="22"/>
                <w:szCs w:val="22"/>
                <w:highlight w:val="none"/>
              </w:rPr>
              <w:t>分），根据</w:t>
            </w:r>
            <w:r>
              <w:rPr>
                <w:rFonts w:hint="eastAsia" w:ascii="宋体" w:hAnsi="宋体" w:eastAsia="宋体" w:cs="宋体"/>
                <w:color w:val="auto"/>
                <w:sz w:val="22"/>
                <w:szCs w:val="22"/>
                <w:highlight w:val="none"/>
                <w:lang w:eastAsia="zh-CN"/>
              </w:rPr>
              <w:t>方案研究</w:t>
            </w:r>
            <w:r>
              <w:rPr>
                <w:rFonts w:hint="eastAsia" w:ascii="宋体" w:hAnsi="宋体" w:eastAsia="宋体" w:cs="宋体"/>
                <w:color w:val="auto"/>
                <w:sz w:val="22"/>
                <w:szCs w:val="22"/>
                <w:highlight w:val="none"/>
              </w:rPr>
              <w:t>思路是否明确、清晰、针对性强，技术方法是否科学合理、可操作性强，是否符合国家和省市各级文件和技术规范要求进行综合评分。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20" w:type="dxa"/>
            <w:vMerge w:val="continue"/>
            <w:noWrap w:val="0"/>
            <w:vAlign w:val="center"/>
          </w:tcPr>
          <w:p>
            <w:pPr>
              <w:spacing w:line="340" w:lineRule="exact"/>
              <w:jc w:val="center"/>
              <w:rPr>
                <w:rFonts w:ascii="宋体" w:hAnsi="宋体" w:eastAsia="宋体" w:cs="宋体"/>
                <w:b w:val="0"/>
                <w:color w:val="auto"/>
                <w:sz w:val="22"/>
                <w:szCs w:val="22"/>
                <w:highlight w:val="none"/>
              </w:rPr>
            </w:pPr>
          </w:p>
        </w:tc>
        <w:tc>
          <w:tcPr>
            <w:tcW w:w="1486" w:type="dxa"/>
            <w:vMerge w:val="continue"/>
            <w:noWrap w:val="0"/>
            <w:vAlign w:val="center"/>
          </w:tcPr>
          <w:p>
            <w:pPr>
              <w:spacing w:line="340" w:lineRule="exact"/>
              <w:jc w:val="center"/>
              <w:rPr>
                <w:rFonts w:ascii="宋体" w:hAnsi="宋体" w:eastAsia="宋体" w:cs="宋体"/>
                <w:b w:val="0"/>
                <w:color w:val="auto"/>
                <w:sz w:val="22"/>
                <w:szCs w:val="22"/>
                <w:highlight w:val="none"/>
              </w:rPr>
            </w:pPr>
          </w:p>
        </w:tc>
        <w:tc>
          <w:tcPr>
            <w:tcW w:w="984" w:type="dxa"/>
            <w:noWrap w:val="0"/>
            <w:vAlign w:val="center"/>
          </w:tcPr>
          <w:p>
            <w:pPr>
              <w:spacing w:line="340" w:lineRule="exact"/>
              <w:jc w:val="center"/>
              <w:rPr>
                <w:rFonts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0-</w:t>
            </w:r>
            <w:r>
              <w:rPr>
                <w:rFonts w:hint="eastAsia" w:ascii="宋体" w:hAnsi="宋体" w:eastAsia="宋体" w:cs="宋体"/>
                <w:b w:val="0"/>
                <w:color w:val="auto"/>
                <w:sz w:val="22"/>
                <w:szCs w:val="22"/>
                <w:highlight w:val="none"/>
                <w:lang w:val="en-US" w:eastAsia="zh-CN"/>
              </w:rPr>
              <w:t>7</w:t>
            </w:r>
            <w:r>
              <w:rPr>
                <w:rFonts w:hint="eastAsia" w:ascii="宋体" w:hAnsi="宋体" w:eastAsia="宋体" w:cs="宋体"/>
                <w:b w:val="0"/>
                <w:color w:val="auto"/>
                <w:sz w:val="22"/>
                <w:szCs w:val="22"/>
                <w:highlight w:val="none"/>
              </w:rPr>
              <w:t>分</w:t>
            </w:r>
          </w:p>
        </w:tc>
        <w:tc>
          <w:tcPr>
            <w:tcW w:w="6196" w:type="dxa"/>
            <w:noWrap w:val="0"/>
            <w:vAlign w:val="center"/>
          </w:tcPr>
          <w:p>
            <w:pPr>
              <w:spacing w:line="340" w:lineRule="exact"/>
              <w:jc w:val="left"/>
              <w:rPr>
                <w:rFonts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提出针对本项目进度安排及各阶段详细工作计划，根据进度安排及各阶段详细工作计划是否科学、合理、得当，是否满足项目要求进行综合评分。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20" w:type="dxa"/>
            <w:vMerge w:val="continue"/>
            <w:noWrap w:val="0"/>
            <w:vAlign w:val="center"/>
          </w:tcPr>
          <w:p>
            <w:pPr>
              <w:spacing w:line="340" w:lineRule="exact"/>
              <w:jc w:val="center"/>
              <w:rPr>
                <w:rFonts w:ascii="宋体" w:hAnsi="宋体" w:eastAsia="宋体" w:cs="宋体"/>
                <w:b w:val="0"/>
                <w:color w:val="auto"/>
                <w:sz w:val="22"/>
                <w:szCs w:val="22"/>
                <w:highlight w:val="none"/>
              </w:rPr>
            </w:pPr>
          </w:p>
        </w:tc>
        <w:tc>
          <w:tcPr>
            <w:tcW w:w="1486" w:type="dxa"/>
            <w:vMerge w:val="continue"/>
            <w:noWrap w:val="0"/>
            <w:vAlign w:val="center"/>
          </w:tcPr>
          <w:p>
            <w:pPr>
              <w:spacing w:line="340" w:lineRule="exact"/>
              <w:jc w:val="center"/>
              <w:rPr>
                <w:rFonts w:ascii="宋体" w:hAnsi="宋体" w:eastAsia="宋体" w:cs="宋体"/>
                <w:b w:val="0"/>
                <w:color w:val="auto"/>
                <w:sz w:val="22"/>
                <w:szCs w:val="22"/>
                <w:highlight w:val="none"/>
              </w:rPr>
            </w:pPr>
          </w:p>
        </w:tc>
        <w:tc>
          <w:tcPr>
            <w:tcW w:w="984" w:type="dxa"/>
            <w:noWrap w:val="0"/>
            <w:vAlign w:val="center"/>
          </w:tcPr>
          <w:p>
            <w:pPr>
              <w:spacing w:line="340" w:lineRule="exact"/>
              <w:jc w:val="center"/>
              <w:rPr>
                <w:rFonts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0-</w:t>
            </w:r>
            <w:r>
              <w:rPr>
                <w:rFonts w:hint="eastAsia" w:ascii="宋体" w:hAnsi="宋体" w:eastAsia="宋体" w:cs="宋体"/>
                <w:b w:val="0"/>
                <w:color w:val="auto"/>
                <w:sz w:val="22"/>
                <w:szCs w:val="22"/>
                <w:highlight w:val="none"/>
                <w:lang w:val="en-US" w:eastAsia="zh-CN"/>
              </w:rPr>
              <w:t>7</w:t>
            </w:r>
            <w:r>
              <w:rPr>
                <w:rFonts w:hint="eastAsia" w:ascii="宋体" w:hAnsi="宋体" w:eastAsia="宋体" w:cs="宋体"/>
                <w:b w:val="0"/>
                <w:color w:val="auto"/>
                <w:sz w:val="22"/>
                <w:szCs w:val="22"/>
                <w:highlight w:val="none"/>
              </w:rPr>
              <w:t>分</w:t>
            </w:r>
          </w:p>
        </w:tc>
        <w:tc>
          <w:tcPr>
            <w:tcW w:w="6196" w:type="dxa"/>
            <w:noWrap w:val="0"/>
            <w:vAlign w:val="center"/>
          </w:tcPr>
          <w:p>
            <w:pPr>
              <w:spacing w:line="340" w:lineRule="exact"/>
              <w:jc w:val="left"/>
              <w:rPr>
                <w:rFonts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提出针对本项目的质量保障措施，根据质量目标是否明确，质量保障体系及措施是否科学、完善、充分、可行</w:t>
            </w:r>
            <w:r>
              <w:rPr>
                <w:rFonts w:hint="eastAsia" w:ascii="宋体" w:hAnsi="宋体" w:eastAsia="宋体" w:cs="宋体"/>
                <w:b w:val="0"/>
                <w:color w:val="auto"/>
                <w:sz w:val="22"/>
                <w:szCs w:val="22"/>
                <w:highlight w:val="none"/>
                <w:lang w:val="zh-CN"/>
              </w:rPr>
              <w:t>，</w:t>
            </w:r>
            <w:r>
              <w:rPr>
                <w:rFonts w:hint="eastAsia" w:ascii="宋体" w:hAnsi="宋体" w:eastAsia="宋体" w:cs="宋体"/>
                <w:b w:val="0"/>
                <w:color w:val="auto"/>
                <w:sz w:val="22"/>
                <w:szCs w:val="22"/>
                <w:highlight w:val="none"/>
              </w:rPr>
              <w:t>是否</w:t>
            </w:r>
            <w:r>
              <w:rPr>
                <w:rFonts w:hint="eastAsia" w:ascii="宋体" w:hAnsi="宋体" w:eastAsia="宋体" w:cs="宋体"/>
                <w:b w:val="0"/>
                <w:color w:val="auto"/>
                <w:sz w:val="22"/>
                <w:szCs w:val="22"/>
                <w:highlight w:val="none"/>
                <w:lang w:val="zh-CN"/>
              </w:rPr>
              <w:t>有利于保障项目实施进行</w:t>
            </w:r>
            <w:r>
              <w:rPr>
                <w:rFonts w:hint="eastAsia" w:ascii="宋体" w:hAnsi="宋体" w:eastAsia="宋体" w:cs="宋体"/>
                <w:b w:val="0"/>
                <w:color w:val="auto"/>
                <w:sz w:val="22"/>
                <w:szCs w:val="22"/>
                <w:highlight w:val="none"/>
              </w:rPr>
              <w:t>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20" w:type="dxa"/>
            <w:noWrap w:val="0"/>
            <w:vAlign w:val="center"/>
          </w:tcPr>
          <w:p>
            <w:pPr>
              <w:spacing w:line="340" w:lineRule="exact"/>
              <w:jc w:val="center"/>
              <w:rPr>
                <w:rFonts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3</w:t>
            </w:r>
          </w:p>
        </w:tc>
        <w:tc>
          <w:tcPr>
            <w:tcW w:w="1486" w:type="dxa"/>
            <w:noWrap w:val="0"/>
            <w:vAlign w:val="center"/>
          </w:tcPr>
          <w:p>
            <w:pPr>
              <w:spacing w:line="340" w:lineRule="exact"/>
              <w:jc w:val="center"/>
              <w:rPr>
                <w:rFonts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项目人员配置</w:t>
            </w:r>
          </w:p>
        </w:tc>
        <w:tc>
          <w:tcPr>
            <w:tcW w:w="984" w:type="dxa"/>
            <w:noWrap w:val="0"/>
            <w:vAlign w:val="center"/>
          </w:tcPr>
          <w:p>
            <w:pPr>
              <w:spacing w:line="340" w:lineRule="exact"/>
              <w:jc w:val="center"/>
              <w:rPr>
                <w:rFonts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0-</w:t>
            </w:r>
            <w:r>
              <w:rPr>
                <w:rFonts w:hint="eastAsia" w:ascii="宋体" w:hAnsi="宋体" w:eastAsia="宋体" w:cs="宋体"/>
                <w:b w:val="0"/>
                <w:color w:val="auto"/>
                <w:sz w:val="22"/>
                <w:szCs w:val="22"/>
                <w:highlight w:val="none"/>
                <w:lang w:val="en-US" w:eastAsia="zh-CN"/>
              </w:rPr>
              <w:t>9</w:t>
            </w:r>
            <w:r>
              <w:rPr>
                <w:rFonts w:hint="eastAsia" w:ascii="宋体" w:hAnsi="宋体" w:eastAsia="宋体" w:cs="宋体"/>
                <w:b w:val="0"/>
                <w:color w:val="auto"/>
                <w:sz w:val="22"/>
                <w:szCs w:val="22"/>
                <w:highlight w:val="none"/>
              </w:rPr>
              <w:t>分</w:t>
            </w:r>
          </w:p>
        </w:tc>
        <w:tc>
          <w:tcPr>
            <w:tcW w:w="6196" w:type="dxa"/>
            <w:noWrap w:val="0"/>
            <w:vAlign w:val="center"/>
          </w:tcPr>
          <w:p>
            <w:pPr>
              <w:spacing w:line="340" w:lineRule="exact"/>
              <w:jc w:val="left"/>
              <w:rPr>
                <w:rFonts w:ascii="Times New Roman" w:hAnsi="Times New Roman" w:eastAsia="宋体" w:cs="Times New Roman"/>
                <w:b w:val="0"/>
                <w:color w:val="auto"/>
                <w:sz w:val="21"/>
                <w:szCs w:val="24"/>
                <w:highlight w:val="none"/>
              </w:rPr>
            </w:pPr>
            <w:r>
              <w:rPr>
                <w:rFonts w:hint="default" w:ascii="Times New Roman" w:hAnsi="Times New Roman" w:eastAsia="宋体" w:cs="Times New Roman"/>
                <w:b w:val="0"/>
                <w:color w:val="auto"/>
                <w:sz w:val="21"/>
                <w:szCs w:val="24"/>
                <w:highlight w:val="none"/>
              </w:rPr>
              <w:t>（1）项目负责人同时具有国家注册规划师和高级工程师资格得</w:t>
            </w:r>
            <w:r>
              <w:rPr>
                <w:rFonts w:hint="default" w:ascii="Times New Roman" w:hAnsi="Times New Roman" w:eastAsia="宋体" w:cs="Times New Roman"/>
                <w:b w:val="0"/>
                <w:color w:val="auto"/>
                <w:sz w:val="21"/>
                <w:szCs w:val="24"/>
                <w:highlight w:val="none"/>
                <w:lang w:val="en-US" w:eastAsia="zh-CN"/>
              </w:rPr>
              <w:t>2</w:t>
            </w:r>
            <w:r>
              <w:rPr>
                <w:rFonts w:hint="default" w:ascii="Times New Roman" w:hAnsi="Times New Roman" w:eastAsia="宋体" w:cs="Times New Roman"/>
                <w:b w:val="0"/>
                <w:color w:val="auto"/>
                <w:sz w:val="21"/>
                <w:szCs w:val="24"/>
                <w:highlight w:val="none"/>
              </w:rPr>
              <w:t>分，只具有国家注册城市规划师</w:t>
            </w:r>
            <w:r>
              <w:rPr>
                <w:rFonts w:hint="default" w:ascii="Times New Roman" w:hAnsi="Times New Roman" w:eastAsia="宋体" w:cs="Times New Roman"/>
                <w:b w:val="0"/>
                <w:color w:val="auto"/>
                <w:sz w:val="21"/>
                <w:szCs w:val="24"/>
                <w:highlight w:val="none"/>
                <w:lang w:eastAsia="zh-CN"/>
              </w:rPr>
              <w:t>或高级工程师</w:t>
            </w:r>
            <w:r>
              <w:rPr>
                <w:rFonts w:hint="default" w:ascii="Times New Roman" w:hAnsi="Times New Roman" w:eastAsia="宋体" w:cs="Times New Roman"/>
                <w:b w:val="0"/>
                <w:color w:val="auto"/>
                <w:sz w:val="21"/>
                <w:szCs w:val="24"/>
                <w:highlight w:val="none"/>
              </w:rPr>
              <w:t>资格的得</w:t>
            </w:r>
            <w:r>
              <w:rPr>
                <w:rFonts w:hint="default" w:ascii="Times New Roman" w:hAnsi="Times New Roman" w:eastAsia="宋体" w:cs="Times New Roman"/>
                <w:b w:val="0"/>
                <w:color w:val="auto"/>
                <w:sz w:val="21"/>
                <w:szCs w:val="24"/>
                <w:highlight w:val="none"/>
                <w:lang w:val="en-US" w:eastAsia="zh-CN"/>
              </w:rPr>
              <w:t>1</w:t>
            </w:r>
            <w:r>
              <w:rPr>
                <w:rFonts w:hint="default" w:ascii="Times New Roman" w:hAnsi="Times New Roman" w:eastAsia="宋体" w:cs="Times New Roman"/>
                <w:b w:val="0"/>
                <w:color w:val="auto"/>
                <w:sz w:val="21"/>
                <w:szCs w:val="24"/>
                <w:highlight w:val="none"/>
              </w:rPr>
              <w:t>分，没有不得分；（提供相关证书复印件）；</w:t>
            </w:r>
          </w:p>
          <w:p>
            <w:pPr>
              <w:spacing w:line="340" w:lineRule="exact"/>
              <w:rPr>
                <w:rFonts w:ascii="Times New Roman" w:hAnsi="Times New Roman" w:eastAsia="宋体" w:cs="Times New Roman"/>
                <w:b w:val="0"/>
                <w:color w:val="auto"/>
                <w:sz w:val="21"/>
                <w:szCs w:val="24"/>
                <w:highlight w:val="none"/>
              </w:rPr>
            </w:pPr>
            <w:r>
              <w:rPr>
                <w:rFonts w:hint="default" w:ascii="Times New Roman" w:hAnsi="Times New Roman" w:eastAsia="宋体" w:cs="Times New Roman"/>
                <w:b w:val="0"/>
                <w:color w:val="auto"/>
                <w:sz w:val="21"/>
                <w:szCs w:val="24"/>
                <w:highlight w:val="none"/>
              </w:rPr>
              <w:t>（</w:t>
            </w:r>
            <w:r>
              <w:rPr>
                <w:rFonts w:hint="default" w:ascii="Times New Roman" w:hAnsi="Times New Roman" w:eastAsia="宋体" w:cs="Times New Roman"/>
                <w:b w:val="0"/>
                <w:color w:val="auto"/>
                <w:sz w:val="21"/>
                <w:szCs w:val="24"/>
                <w:highlight w:val="none"/>
                <w:lang w:val="en-US" w:eastAsia="zh-CN"/>
              </w:rPr>
              <w:t>2</w:t>
            </w:r>
            <w:r>
              <w:rPr>
                <w:rFonts w:hint="default" w:ascii="Times New Roman" w:hAnsi="Times New Roman" w:eastAsia="宋体" w:cs="Times New Roman"/>
                <w:b w:val="0"/>
                <w:color w:val="auto"/>
                <w:sz w:val="21"/>
                <w:szCs w:val="24"/>
                <w:highlight w:val="none"/>
              </w:rPr>
              <w:t>）投标人的项目组其他人员（项目负责人除外）具有注册规划师</w:t>
            </w:r>
            <w:r>
              <w:rPr>
                <w:rFonts w:hint="default" w:ascii="Times New Roman" w:hAnsi="Times New Roman" w:eastAsia="宋体" w:cs="Times New Roman"/>
                <w:b w:val="0"/>
                <w:color w:val="auto"/>
                <w:sz w:val="21"/>
                <w:szCs w:val="24"/>
                <w:highlight w:val="none"/>
                <w:lang w:eastAsia="zh-CN"/>
              </w:rPr>
              <w:t>或高级工程师</w:t>
            </w:r>
            <w:r>
              <w:rPr>
                <w:rFonts w:hint="default" w:ascii="Times New Roman" w:hAnsi="Times New Roman" w:eastAsia="宋体" w:cs="Times New Roman"/>
                <w:b w:val="0"/>
                <w:color w:val="auto"/>
                <w:sz w:val="21"/>
                <w:szCs w:val="24"/>
                <w:highlight w:val="none"/>
              </w:rPr>
              <w:t>证书的每人计</w:t>
            </w:r>
            <w:r>
              <w:rPr>
                <w:rFonts w:hint="default" w:ascii="Times New Roman" w:hAnsi="Times New Roman" w:eastAsia="宋体" w:cs="Times New Roman"/>
                <w:b w:val="0"/>
                <w:color w:val="auto"/>
                <w:sz w:val="21"/>
                <w:szCs w:val="24"/>
                <w:highlight w:val="none"/>
                <w:lang w:val="en-US" w:eastAsia="zh-CN"/>
              </w:rPr>
              <w:t>1</w:t>
            </w:r>
            <w:r>
              <w:rPr>
                <w:rFonts w:hint="default" w:ascii="Times New Roman" w:hAnsi="Times New Roman" w:eastAsia="宋体" w:cs="Times New Roman"/>
                <w:b w:val="0"/>
                <w:color w:val="auto"/>
                <w:sz w:val="21"/>
                <w:szCs w:val="24"/>
                <w:highlight w:val="none"/>
              </w:rPr>
              <w:t>分，具备中级工程师职称的每人计</w:t>
            </w:r>
            <w:r>
              <w:rPr>
                <w:rFonts w:hint="default" w:ascii="Times New Roman" w:hAnsi="Times New Roman" w:eastAsia="宋体" w:cs="Times New Roman"/>
                <w:b w:val="0"/>
                <w:color w:val="auto"/>
                <w:sz w:val="21"/>
                <w:szCs w:val="24"/>
                <w:highlight w:val="none"/>
                <w:lang w:val="en-US" w:eastAsia="zh-CN"/>
              </w:rPr>
              <w:t>0.5</w:t>
            </w:r>
            <w:r>
              <w:rPr>
                <w:rFonts w:hint="default" w:ascii="Times New Roman" w:hAnsi="Times New Roman" w:eastAsia="宋体" w:cs="Times New Roman"/>
                <w:b w:val="0"/>
                <w:color w:val="auto"/>
                <w:sz w:val="21"/>
                <w:szCs w:val="24"/>
                <w:highlight w:val="none"/>
              </w:rPr>
              <w:t>分，本小项最高</w:t>
            </w:r>
            <w:r>
              <w:rPr>
                <w:rFonts w:hint="default" w:ascii="Times New Roman" w:hAnsi="Times New Roman" w:eastAsia="宋体" w:cs="Times New Roman"/>
                <w:b w:val="0"/>
                <w:color w:val="auto"/>
                <w:sz w:val="21"/>
                <w:szCs w:val="24"/>
                <w:highlight w:val="none"/>
                <w:lang w:val="en-US" w:eastAsia="zh-CN"/>
              </w:rPr>
              <w:t>4</w:t>
            </w:r>
            <w:r>
              <w:rPr>
                <w:rFonts w:hint="default" w:ascii="Times New Roman" w:hAnsi="Times New Roman" w:eastAsia="宋体" w:cs="Times New Roman"/>
                <w:b w:val="0"/>
                <w:color w:val="auto"/>
                <w:sz w:val="21"/>
                <w:szCs w:val="24"/>
                <w:highlight w:val="none"/>
              </w:rPr>
              <w:t>分。</w:t>
            </w:r>
          </w:p>
          <w:p>
            <w:pPr>
              <w:spacing w:line="300" w:lineRule="exact"/>
              <w:rPr>
                <w:rFonts w:ascii="Times New Roman" w:hAnsi="Times New Roman" w:eastAsia="宋体" w:cs="Times New Roman"/>
                <w:b w:val="0"/>
                <w:color w:val="auto"/>
                <w:sz w:val="21"/>
                <w:szCs w:val="24"/>
                <w:highlight w:val="none"/>
              </w:rPr>
            </w:pPr>
            <w:r>
              <w:rPr>
                <w:rFonts w:hint="default" w:ascii="Times New Roman" w:hAnsi="Times New Roman" w:eastAsia="宋体" w:cs="Times New Roman"/>
                <w:b w:val="0"/>
                <w:color w:val="auto"/>
                <w:sz w:val="21"/>
                <w:szCs w:val="24"/>
                <w:highlight w:val="none"/>
              </w:rPr>
              <w:t>（</w:t>
            </w:r>
            <w:r>
              <w:rPr>
                <w:rFonts w:hint="default" w:ascii="Times New Roman" w:hAnsi="Times New Roman" w:eastAsia="宋体" w:cs="Times New Roman"/>
                <w:b w:val="0"/>
                <w:color w:val="auto"/>
                <w:sz w:val="21"/>
                <w:szCs w:val="24"/>
                <w:highlight w:val="none"/>
                <w:lang w:val="en-US" w:eastAsia="zh-CN"/>
              </w:rPr>
              <w:t>3</w:t>
            </w:r>
            <w:r>
              <w:rPr>
                <w:rFonts w:hint="default" w:ascii="Times New Roman" w:hAnsi="Times New Roman" w:eastAsia="宋体" w:cs="Times New Roman"/>
                <w:b w:val="0"/>
                <w:color w:val="auto"/>
                <w:sz w:val="21"/>
                <w:szCs w:val="24"/>
                <w:highlight w:val="none"/>
              </w:rPr>
              <w:t>）根据拟投入本项目组成人员涵盖的专业领域和综合水平以及团队配置，是否能够保证项目的质量和进度要求情况由专家评审，0-3分。</w:t>
            </w:r>
          </w:p>
          <w:p>
            <w:pPr>
              <w:pStyle w:val="5"/>
              <w:spacing w:after="0" w:line="340" w:lineRule="exact"/>
              <w:rPr>
                <w:rFonts w:hint="eastAsia"/>
                <w:b/>
                <w:bCs/>
                <w:highlight w:val="none"/>
              </w:rPr>
            </w:pPr>
            <w:r>
              <w:rPr>
                <w:rFonts w:hint="eastAsia"/>
                <w:b/>
                <w:bCs/>
                <w:highlight w:val="none"/>
              </w:rPr>
              <w:t>注：须提供人社部门近3个月内出具（打印/下载）的项目人员人在投标单位的社保证明，否则不得分。</w:t>
            </w:r>
          </w:p>
          <w:p>
            <w:pPr>
              <w:pStyle w:val="6"/>
              <w:ind w:firstLine="0"/>
              <w:rPr>
                <w:highlight w:val="none"/>
              </w:rPr>
            </w:pPr>
            <w:r>
              <w:rPr>
                <w:rFonts w:hint="eastAsia" w:ascii="宋体" w:hAnsi="宋体" w:eastAsia="宋体" w:cs="宋体"/>
                <w:b/>
                <w:bCs/>
                <w:color w:val="auto"/>
                <w:sz w:val="22"/>
                <w:szCs w:val="22"/>
                <w:highlight w:val="none"/>
                <w:lang w:val="en-US" w:eastAsia="zh-CN"/>
              </w:rPr>
              <w:t>以上证明材料需提供扫描件加盖公章，否则不得分</w:t>
            </w:r>
            <w:r>
              <w:rPr>
                <w:rFonts w:hint="eastAsia" w:ascii="宋体" w:hAnsi="宋体" w:cs="宋体"/>
                <w:b/>
                <w:bCs/>
                <w:color w:val="auto"/>
                <w:sz w:val="22"/>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20" w:type="dxa"/>
            <w:noWrap w:val="0"/>
            <w:vAlign w:val="center"/>
          </w:tcPr>
          <w:p>
            <w:pPr>
              <w:spacing w:line="340" w:lineRule="exact"/>
              <w:jc w:val="center"/>
              <w:rPr>
                <w:rFonts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4</w:t>
            </w:r>
          </w:p>
        </w:tc>
        <w:tc>
          <w:tcPr>
            <w:tcW w:w="1486" w:type="dxa"/>
            <w:noWrap w:val="0"/>
            <w:vAlign w:val="center"/>
          </w:tcPr>
          <w:p>
            <w:pPr>
              <w:spacing w:line="340" w:lineRule="exact"/>
              <w:jc w:val="center"/>
              <w:rPr>
                <w:rFonts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应急处理及售后服务</w:t>
            </w:r>
          </w:p>
        </w:tc>
        <w:tc>
          <w:tcPr>
            <w:tcW w:w="984" w:type="dxa"/>
            <w:noWrap w:val="0"/>
            <w:vAlign w:val="center"/>
          </w:tcPr>
          <w:p>
            <w:pPr>
              <w:spacing w:line="340" w:lineRule="exact"/>
              <w:jc w:val="center"/>
              <w:rPr>
                <w:rFonts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0-10分</w:t>
            </w:r>
          </w:p>
        </w:tc>
        <w:tc>
          <w:tcPr>
            <w:tcW w:w="6196" w:type="dxa"/>
            <w:noWrap w:val="0"/>
            <w:vAlign w:val="center"/>
          </w:tcPr>
          <w:p>
            <w:pPr>
              <w:spacing w:line="340" w:lineRule="exact"/>
              <w:jc w:val="left"/>
              <w:rPr>
                <w:rFonts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提出对本项目的快速响应能力（0-5分）和售后服务方案（0-5分），根据应急处理的时间是否快速、售后服务是否周到、应急和售后措施是否可行等进行综合评分。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20" w:type="dxa"/>
            <w:noWrap w:val="0"/>
            <w:vAlign w:val="center"/>
          </w:tcPr>
          <w:p>
            <w:pPr>
              <w:spacing w:line="340" w:lineRule="exact"/>
              <w:jc w:val="center"/>
              <w:rPr>
                <w:rFonts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5</w:t>
            </w:r>
          </w:p>
        </w:tc>
        <w:tc>
          <w:tcPr>
            <w:tcW w:w="1486" w:type="dxa"/>
            <w:noWrap w:val="0"/>
            <w:vAlign w:val="center"/>
          </w:tcPr>
          <w:p>
            <w:pPr>
              <w:spacing w:line="340" w:lineRule="exact"/>
              <w:jc w:val="center"/>
              <w:rPr>
                <w:rFonts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对研究区域的了解熟悉程度及基础资料积累情况</w:t>
            </w:r>
          </w:p>
        </w:tc>
        <w:tc>
          <w:tcPr>
            <w:tcW w:w="984" w:type="dxa"/>
            <w:noWrap w:val="0"/>
            <w:vAlign w:val="center"/>
          </w:tcPr>
          <w:p>
            <w:pPr>
              <w:spacing w:line="340" w:lineRule="exact"/>
              <w:jc w:val="center"/>
              <w:rPr>
                <w:rFonts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0-</w:t>
            </w:r>
            <w:r>
              <w:rPr>
                <w:rFonts w:ascii="宋体" w:hAnsi="宋体" w:eastAsia="宋体" w:cs="宋体"/>
                <w:b w:val="0"/>
                <w:color w:val="auto"/>
                <w:sz w:val="22"/>
                <w:szCs w:val="22"/>
                <w:highlight w:val="none"/>
                <w:lang w:val="en"/>
              </w:rPr>
              <w:t>8</w:t>
            </w:r>
            <w:r>
              <w:rPr>
                <w:rFonts w:hint="eastAsia" w:ascii="宋体" w:hAnsi="宋体" w:eastAsia="宋体" w:cs="宋体"/>
                <w:b w:val="0"/>
                <w:color w:val="auto"/>
                <w:sz w:val="22"/>
                <w:szCs w:val="22"/>
                <w:highlight w:val="none"/>
              </w:rPr>
              <w:t>分</w:t>
            </w:r>
          </w:p>
        </w:tc>
        <w:tc>
          <w:tcPr>
            <w:tcW w:w="6196" w:type="dxa"/>
            <w:noWrap w:val="0"/>
            <w:vAlign w:val="center"/>
          </w:tcPr>
          <w:p>
            <w:pPr>
              <w:snapToGrid w:val="0"/>
              <w:spacing w:line="340" w:lineRule="exact"/>
              <w:rPr>
                <w:rFonts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对项目研究范围区域的现状、未来规划、经济、人口、产业、土地市场、土地拆征成本、城市地价、政策等方面的了解熟悉程度及基础资料积累情况，提供相关资料，累计的资料信息涉及面广、与项目契合度高、数据详实、历经时间长的得</w:t>
            </w:r>
            <w:r>
              <w:rPr>
                <w:rFonts w:ascii="宋体" w:hAnsi="宋体" w:eastAsia="宋体" w:cs="宋体"/>
                <w:b w:val="0"/>
                <w:color w:val="auto"/>
                <w:sz w:val="22"/>
                <w:szCs w:val="22"/>
                <w:highlight w:val="none"/>
                <w:lang w:val="en"/>
              </w:rPr>
              <w:t>6</w:t>
            </w:r>
            <w:r>
              <w:rPr>
                <w:rFonts w:hint="eastAsia" w:ascii="宋体" w:hAnsi="宋体" w:eastAsia="宋体" w:cs="宋体"/>
                <w:b w:val="0"/>
                <w:color w:val="auto"/>
                <w:sz w:val="22"/>
                <w:szCs w:val="22"/>
                <w:highlight w:val="none"/>
              </w:rPr>
              <w:t>-</w:t>
            </w:r>
            <w:r>
              <w:rPr>
                <w:rFonts w:ascii="宋体" w:hAnsi="宋体" w:eastAsia="宋体" w:cs="宋体"/>
                <w:b w:val="0"/>
                <w:color w:val="auto"/>
                <w:sz w:val="22"/>
                <w:szCs w:val="22"/>
                <w:highlight w:val="none"/>
                <w:lang w:val="en"/>
              </w:rPr>
              <w:t>8</w:t>
            </w:r>
            <w:r>
              <w:rPr>
                <w:rFonts w:hint="eastAsia" w:ascii="宋体" w:hAnsi="宋体" w:eastAsia="宋体" w:cs="宋体"/>
                <w:b w:val="0"/>
                <w:color w:val="auto"/>
                <w:sz w:val="22"/>
                <w:szCs w:val="22"/>
                <w:highlight w:val="none"/>
              </w:rPr>
              <w:t>分；基础资料有一定累计、与项目有较好契合度、内容相对可行的得3-</w:t>
            </w:r>
            <w:r>
              <w:rPr>
                <w:rFonts w:ascii="宋体" w:hAnsi="宋体" w:eastAsia="宋体" w:cs="宋体"/>
                <w:b w:val="0"/>
                <w:color w:val="auto"/>
                <w:sz w:val="22"/>
                <w:szCs w:val="22"/>
                <w:highlight w:val="none"/>
                <w:lang w:val="en"/>
              </w:rPr>
              <w:t>6</w:t>
            </w:r>
            <w:r>
              <w:rPr>
                <w:rFonts w:hint="eastAsia" w:ascii="宋体" w:hAnsi="宋体" w:eastAsia="宋体" w:cs="宋体"/>
                <w:b w:val="0"/>
                <w:color w:val="auto"/>
                <w:sz w:val="22"/>
                <w:szCs w:val="22"/>
                <w:highlight w:val="none"/>
              </w:rPr>
              <w:t>分；基础资料内容不充足、历经时间较短、资料累计不扎实的得0-</w:t>
            </w:r>
            <w:r>
              <w:rPr>
                <w:rFonts w:ascii="宋体" w:hAnsi="宋体" w:eastAsia="宋体" w:cs="宋体"/>
                <w:b w:val="0"/>
                <w:color w:val="auto"/>
                <w:sz w:val="22"/>
                <w:szCs w:val="22"/>
                <w:highlight w:val="none"/>
              </w:rPr>
              <w:t>3</w:t>
            </w:r>
            <w:r>
              <w:rPr>
                <w:rFonts w:hint="eastAsia" w:ascii="宋体" w:hAnsi="宋体" w:eastAsia="宋体" w:cs="宋体"/>
                <w:b w:val="0"/>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20" w:type="dxa"/>
            <w:noWrap w:val="0"/>
            <w:vAlign w:val="center"/>
          </w:tcPr>
          <w:p>
            <w:pPr>
              <w:spacing w:line="340" w:lineRule="exact"/>
              <w:jc w:val="center"/>
              <w:rPr>
                <w:rFonts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6</w:t>
            </w:r>
          </w:p>
        </w:tc>
        <w:tc>
          <w:tcPr>
            <w:tcW w:w="1486" w:type="dxa"/>
            <w:noWrap w:val="0"/>
            <w:vAlign w:val="center"/>
          </w:tcPr>
          <w:p>
            <w:pPr>
              <w:spacing w:line="340" w:lineRule="exact"/>
              <w:jc w:val="center"/>
              <w:rPr>
                <w:rFonts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类似项目业绩</w:t>
            </w:r>
          </w:p>
        </w:tc>
        <w:tc>
          <w:tcPr>
            <w:tcW w:w="984" w:type="dxa"/>
            <w:noWrap w:val="0"/>
            <w:vAlign w:val="center"/>
          </w:tcPr>
          <w:p>
            <w:pPr>
              <w:spacing w:line="340" w:lineRule="exact"/>
              <w:jc w:val="center"/>
              <w:rPr>
                <w:rFonts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0-</w:t>
            </w:r>
            <w:r>
              <w:rPr>
                <w:rFonts w:hint="eastAsia" w:ascii="宋体" w:hAnsi="宋体" w:eastAsia="宋体" w:cs="宋体"/>
                <w:b w:val="0"/>
                <w:color w:val="auto"/>
                <w:sz w:val="22"/>
                <w:szCs w:val="22"/>
                <w:highlight w:val="none"/>
                <w:lang w:val="en-US" w:eastAsia="zh-CN"/>
              </w:rPr>
              <w:t>3</w:t>
            </w:r>
            <w:r>
              <w:rPr>
                <w:rFonts w:hint="eastAsia" w:ascii="宋体" w:hAnsi="宋体" w:eastAsia="宋体" w:cs="宋体"/>
                <w:b w:val="0"/>
                <w:color w:val="auto"/>
                <w:sz w:val="22"/>
                <w:szCs w:val="22"/>
                <w:highlight w:val="none"/>
              </w:rPr>
              <w:t>分</w:t>
            </w:r>
          </w:p>
        </w:tc>
        <w:tc>
          <w:tcPr>
            <w:tcW w:w="6196" w:type="dxa"/>
            <w:noWrap w:val="0"/>
            <w:vAlign w:val="center"/>
          </w:tcPr>
          <w:p>
            <w:pPr>
              <w:spacing w:line="340" w:lineRule="exact"/>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根据投标人201</w:t>
            </w:r>
            <w:r>
              <w:rPr>
                <w:rFonts w:hint="eastAsia" w:ascii="宋体" w:hAnsi="宋体" w:eastAsia="宋体" w:cs="宋体"/>
                <w:b w:val="0"/>
                <w:color w:val="auto"/>
                <w:sz w:val="22"/>
                <w:szCs w:val="22"/>
                <w:highlight w:val="none"/>
                <w:lang w:val="en-US" w:eastAsia="zh-CN"/>
              </w:rPr>
              <w:t>8</w:t>
            </w:r>
            <w:r>
              <w:rPr>
                <w:rFonts w:hint="eastAsia" w:ascii="宋体" w:hAnsi="宋体" w:eastAsia="宋体" w:cs="宋体"/>
                <w:b w:val="0"/>
                <w:color w:val="auto"/>
                <w:sz w:val="22"/>
                <w:szCs w:val="22"/>
                <w:highlight w:val="none"/>
              </w:rPr>
              <w:t xml:space="preserve"> 年 1 月1 日至今承担过</w:t>
            </w:r>
            <w:r>
              <w:rPr>
                <w:rFonts w:hint="eastAsia" w:ascii="宋体" w:hAnsi="宋体" w:eastAsia="宋体" w:cs="宋体"/>
                <w:b w:val="0"/>
                <w:color w:val="auto"/>
                <w:sz w:val="22"/>
                <w:szCs w:val="22"/>
                <w:highlight w:val="none"/>
                <w:lang w:eastAsia="zh-CN"/>
              </w:rPr>
              <w:t>地区铁路站场调整</w:t>
            </w:r>
            <w:r>
              <w:rPr>
                <w:rFonts w:hint="eastAsia" w:ascii="宋体" w:hAnsi="宋体" w:eastAsia="宋体" w:cs="宋体"/>
                <w:b w:val="0"/>
                <w:color w:val="auto"/>
                <w:sz w:val="22"/>
                <w:szCs w:val="22"/>
                <w:highlight w:val="none"/>
                <w:lang w:val="en-US" w:eastAsia="zh-CN"/>
              </w:rPr>
              <w:t>规划</w:t>
            </w:r>
            <w:r>
              <w:rPr>
                <w:rFonts w:hint="eastAsia" w:ascii="宋体" w:hAnsi="宋体" w:eastAsia="宋体" w:cs="宋体"/>
                <w:b w:val="0"/>
                <w:color w:val="auto"/>
                <w:sz w:val="22"/>
                <w:szCs w:val="22"/>
                <w:highlight w:val="none"/>
                <w:lang w:eastAsia="zh-CN"/>
              </w:rPr>
              <w:t>布局研究</w:t>
            </w:r>
            <w:r>
              <w:rPr>
                <w:rFonts w:hint="eastAsia" w:ascii="宋体" w:hAnsi="宋体" w:eastAsia="宋体" w:cs="宋体"/>
                <w:b w:val="0"/>
                <w:color w:val="auto"/>
                <w:sz w:val="22"/>
                <w:szCs w:val="22"/>
                <w:highlight w:val="none"/>
              </w:rPr>
              <w:t>项目</w:t>
            </w:r>
            <w:r>
              <w:rPr>
                <w:rFonts w:hint="eastAsia" w:ascii="宋体" w:hAnsi="宋体" w:eastAsia="宋体" w:cs="宋体"/>
                <w:b w:val="0"/>
                <w:color w:val="auto"/>
                <w:sz w:val="22"/>
                <w:szCs w:val="22"/>
                <w:highlight w:val="none"/>
                <w:lang w:eastAsia="zh-CN"/>
              </w:rPr>
              <w:t>或地区铁路总图枢纽规划</w:t>
            </w:r>
            <w:r>
              <w:rPr>
                <w:rFonts w:hint="eastAsia" w:ascii="宋体" w:hAnsi="宋体" w:eastAsia="宋体" w:cs="宋体"/>
                <w:b w:val="0"/>
                <w:color w:val="auto"/>
                <w:sz w:val="22"/>
                <w:szCs w:val="22"/>
                <w:highlight w:val="none"/>
                <w:lang w:val="en-US" w:eastAsia="zh-CN"/>
              </w:rPr>
              <w:t>的</w:t>
            </w:r>
            <w:r>
              <w:rPr>
                <w:rFonts w:hint="eastAsia" w:ascii="宋体" w:hAnsi="宋体" w:eastAsia="宋体" w:cs="宋体"/>
                <w:b w:val="0"/>
                <w:color w:val="auto"/>
                <w:sz w:val="22"/>
                <w:szCs w:val="22"/>
                <w:highlight w:val="none"/>
              </w:rPr>
              <w:t>业绩，每提供一个业绩证明得 1分，最高得</w:t>
            </w:r>
            <w:r>
              <w:rPr>
                <w:rFonts w:hint="eastAsia" w:ascii="宋体" w:hAnsi="宋体" w:eastAsia="宋体" w:cs="宋体"/>
                <w:b w:val="0"/>
                <w:color w:val="auto"/>
                <w:sz w:val="22"/>
                <w:szCs w:val="22"/>
                <w:highlight w:val="none"/>
                <w:lang w:val="en-US" w:eastAsia="zh-CN"/>
              </w:rPr>
              <w:t>3</w:t>
            </w:r>
            <w:r>
              <w:rPr>
                <w:rFonts w:hint="eastAsia" w:ascii="宋体" w:hAnsi="宋体" w:eastAsia="宋体" w:cs="宋体"/>
                <w:b w:val="0"/>
                <w:color w:val="auto"/>
                <w:sz w:val="22"/>
                <w:szCs w:val="22"/>
                <w:highlight w:val="none"/>
              </w:rPr>
              <w:t>分。</w:t>
            </w:r>
          </w:p>
          <w:p>
            <w:pPr>
              <w:spacing w:line="340" w:lineRule="exact"/>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注：投标文件内提供合同（协议）复印件，合同（协议）的签订日期为201</w:t>
            </w:r>
            <w:r>
              <w:rPr>
                <w:rFonts w:hint="eastAsia" w:ascii="宋体" w:hAnsi="宋体" w:eastAsia="宋体" w:cs="宋体"/>
                <w:b w:val="0"/>
                <w:color w:val="auto"/>
                <w:sz w:val="22"/>
                <w:szCs w:val="22"/>
                <w:highlight w:val="none"/>
                <w:lang w:val="en-US" w:eastAsia="zh-CN"/>
              </w:rPr>
              <w:t>8</w:t>
            </w:r>
            <w:r>
              <w:rPr>
                <w:rFonts w:hint="eastAsia" w:ascii="宋体" w:hAnsi="宋体" w:eastAsia="宋体" w:cs="宋体"/>
                <w:b w:val="0"/>
                <w:color w:val="auto"/>
                <w:sz w:val="22"/>
                <w:szCs w:val="22"/>
                <w:highlight w:val="none"/>
              </w:rPr>
              <w:t>年 1月 1 日</w:t>
            </w:r>
            <w:r>
              <w:rPr>
                <w:rFonts w:hint="eastAsia" w:ascii="宋体" w:hAnsi="宋体" w:cs="宋体"/>
                <w:b w:val="0"/>
                <w:color w:val="auto"/>
                <w:sz w:val="22"/>
                <w:szCs w:val="22"/>
                <w:highlight w:val="none"/>
                <w:lang w:val="en-US" w:eastAsia="zh-CN"/>
              </w:rPr>
              <w:t>以来</w:t>
            </w:r>
            <w:r>
              <w:rPr>
                <w:rFonts w:hint="eastAsia" w:ascii="宋体" w:hAnsi="宋体" w:eastAsia="宋体" w:cs="宋体"/>
                <w:b w:val="0"/>
                <w:color w:val="auto"/>
                <w:sz w:val="22"/>
                <w:szCs w:val="22"/>
                <w:highlight w:val="none"/>
              </w:rPr>
              <w:t xml:space="preserve">。 </w:t>
            </w:r>
          </w:p>
          <w:p>
            <w:pPr>
              <w:spacing w:line="340" w:lineRule="exact"/>
              <w:rPr>
                <w:rFonts w:ascii="宋体" w:hAnsi="宋体" w:eastAsia="宋体" w:cs="宋体"/>
                <w:b w:val="0"/>
                <w:color w:val="auto"/>
                <w:sz w:val="22"/>
                <w:szCs w:val="22"/>
                <w:highlight w:val="none"/>
              </w:rPr>
            </w:pPr>
            <w:r>
              <w:rPr>
                <w:rFonts w:hint="eastAsia" w:ascii="宋体" w:hAnsi="宋体" w:eastAsia="宋体" w:cs="宋体"/>
                <w:b w:val="0"/>
                <w:bCs w:val="0"/>
                <w:color w:val="auto"/>
                <w:sz w:val="22"/>
                <w:szCs w:val="22"/>
                <w:highlight w:val="none"/>
                <w:lang w:val="en-US" w:eastAsia="zh-CN"/>
              </w:rPr>
              <w:t>注：合同需提供扫描件加盖公章，否则不得分</w:t>
            </w:r>
            <w:r>
              <w:rPr>
                <w:rFonts w:hint="eastAsia" w:ascii="宋体" w:hAnsi="宋体" w:cs="宋体"/>
                <w:b w:val="0"/>
                <w:bCs w:val="0"/>
                <w:color w:val="auto"/>
                <w:sz w:val="22"/>
                <w:szCs w:val="22"/>
                <w:highlight w:val="none"/>
                <w:lang w:val="en-US" w:eastAsia="zh-CN"/>
              </w:rPr>
              <w:t>。</w:t>
            </w:r>
          </w:p>
        </w:tc>
      </w:tr>
    </w:tbl>
    <w:p>
      <w:pPr>
        <w:spacing w:line="360" w:lineRule="exact"/>
        <w:ind w:firstLine="211" w:firstLineChars="100"/>
        <w:rPr>
          <w:rFonts w:hint="eastAsia" w:ascii="宋体" w:hAnsi="宋体"/>
          <w:b/>
          <w:color w:val="auto"/>
          <w:szCs w:val="21"/>
          <w:highlight w:val="none"/>
        </w:rPr>
      </w:pPr>
      <w:r>
        <w:rPr>
          <w:rFonts w:hint="eastAsia" w:ascii="宋体" w:hAnsi="宋体"/>
          <w:b/>
          <w:color w:val="auto"/>
          <w:szCs w:val="21"/>
          <w:highlight w:val="none"/>
        </w:rPr>
        <w:t>2、磋商报价（30分）</w:t>
      </w:r>
    </w:p>
    <w:p>
      <w:pPr>
        <w:spacing w:line="360" w:lineRule="exact"/>
        <w:ind w:left="328" w:leftChars="156" w:firstLine="207" w:firstLineChars="98"/>
        <w:rPr>
          <w:rFonts w:ascii="宋体" w:hAnsi="宋体"/>
          <w:b/>
          <w:color w:val="auto"/>
          <w:szCs w:val="21"/>
          <w:highlight w:val="none"/>
        </w:rPr>
      </w:pPr>
      <w:r>
        <w:rPr>
          <w:rFonts w:hint="eastAsia" w:ascii="宋体" w:hAnsi="宋体"/>
          <w:b/>
          <w:color w:val="auto"/>
          <w:szCs w:val="21"/>
          <w:highlight w:val="none"/>
        </w:rPr>
        <w:t xml:space="preserve"> </w:t>
      </w:r>
      <w:r>
        <w:rPr>
          <w:rFonts w:ascii="宋体" w:hAnsi="宋体"/>
          <w:b/>
          <w:color w:val="auto"/>
          <w:szCs w:val="21"/>
          <w:highlight w:val="none"/>
        </w:rPr>
        <w:t>满足磋商文件要求且最后的磋商报价价格最低的报价为磋商基准价。</w:t>
      </w:r>
    </w:p>
    <w:p>
      <w:pPr>
        <w:overflowPunct w:val="0"/>
        <w:spacing w:line="360" w:lineRule="exact"/>
        <w:ind w:left="328" w:leftChars="156"/>
        <w:rPr>
          <w:rFonts w:hint="eastAsia" w:ascii="宋体" w:hAnsi="宋体" w:cs="黑体"/>
          <w:color w:val="auto"/>
          <w:sz w:val="22"/>
          <w:szCs w:val="22"/>
          <w:highlight w:val="none"/>
        </w:rPr>
      </w:pPr>
      <w:r>
        <w:rPr>
          <w:rFonts w:hint="eastAsia" w:ascii="宋体" w:hAnsi="宋体" w:cs="黑体"/>
          <w:color w:val="auto"/>
          <w:sz w:val="22"/>
          <w:szCs w:val="22"/>
          <w:highlight w:val="none"/>
        </w:rPr>
        <w:t>1）资格及符合性审查通过的有效供应商进入磋商报价评分。</w:t>
      </w:r>
    </w:p>
    <w:p>
      <w:pPr>
        <w:spacing w:line="360" w:lineRule="exact"/>
        <w:ind w:firstLine="539" w:firstLineChars="245"/>
        <w:rPr>
          <w:rFonts w:hint="eastAsia" w:ascii="宋体" w:hAnsi="宋体"/>
          <w:color w:val="auto"/>
          <w:sz w:val="22"/>
          <w:szCs w:val="22"/>
          <w:highlight w:val="none"/>
          <w:lang w:val="zh-CN"/>
        </w:rPr>
      </w:pPr>
      <w:r>
        <w:rPr>
          <w:rFonts w:hint="eastAsia" w:ascii="宋体" w:hAnsi="宋体"/>
          <w:color w:val="auto"/>
          <w:sz w:val="22"/>
          <w:szCs w:val="22"/>
          <w:highlight w:val="none"/>
          <w:lang w:val="zh-CN"/>
        </w:rPr>
        <w:t>报价评分采用低价优先法计算，即满足磋商文件要求且磋商响应价格折扣后最低的为评审基准价，其他供应商的报价分按照下列公式计算：（保留小数2位）：</w:t>
      </w:r>
    </w:p>
    <w:p>
      <w:pPr>
        <w:spacing w:line="400" w:lineRule="exact"/>
        <w:ind w:left="328" w:leftChars="156"/>
        <w:rPr>
          <w:rFonts w:hint="eastAsia" w:ascii="宋体" w:hAnsi="宋体" w:cs="黑体"/>
          <w:color w:val="auto"/>
          <w:sz w:val="22"/>
          <w:szCs w:val="22"/>
          <w:highlight w:val="none"/>
        </w:rPr>
      </w:pPr>
      <w:r>
        <w:rPr>
          <w:rFonts w:hint="eastAsia" w:ascii="宋体" w:hAnsi="宋体" w:cs="黑体"/>
          <w:color w:val="auto"/>
          <w:sz w:val="22"/>
          <w:szCs w:val="22"/>
          <w:highlight w:val="none"/>
        </w:rPr>
        <w:t>满足条件的报价分=（评审基准价/磋商报价）×</w:t>
      </w:r>
      <w:r>
        <w:rPr>
          <w:rFonts w:ascii="宋体" w:hAnsi="宋体"/>
          <w:color w:val="auto"/>
          <w:szCs w:val="21"/>
          <w:highlight w:val="none"/>
        </w:rPr>
        <w:t>价格权值</w:t>
      </w:r>
      <w:r>
        <w:rPr>
          <w:rFonts w:hint="eastAsia" w:ascii="宋体" w:hAnsi="宋体" w:cs="黑体"/>
          <w:color w:val="auto"/>
          <w:sz w:val="22"/>
          <w:szCs w:val="22"/>
          <w:highlight w:val="none"/>
        </w:rPr>
        <w:t>×100。</w:t>
      </w:r>
    </w:p>
    <w:p>
      <w:pPr>
        <w:spacing w:line="400" w:lineRule="exact"/>
        <w:ind w:left="328" w:leftChars="156"/>
        <w:rPr>
          <w:rFonts w:ascii="宋体" w:hAnsi="宋体"/>
          <w:b/>
          <w:color w:val="auto"/>
          <w:sz w:val="22"/>
          <w:szCs w:val="22"/>
          <w:highlight w:val="none"/>
        </w:rPr>
      </w:pPr>
      <w:r>
        <w:rPr>
          <w:rFonts w:ascii="宋体" w:hAnsi="宋体"/>
          <w:b/>
          <w:color w:val="auto"/>
          <w:sz w:val="22"/>
          <w:szCs w:val="22"/>
          <w:highlight w:val="none"/>
        </w:rPr>
        <w:t>因落实政府采购优惠政策需进行价格扣除的，以扣除后的价格计算磋商基准价和最后磋商报价。</w:t>
      </w:r>
    </w:p>
    <w:tbl>
      <w:tblPr>
        <w:tblStyle w:val="17"/>
        <w:tblW w:w="9307"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915"/>
        <w:gridCol w:w="439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0" w:hRule="atLeast"/>
          <w:tblHeader/>
          <w:jc w:val="center"/>
        </w:trPr>
        <w:tc>
          <w:tcPr>
            <w:tcW w:w="491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内容</w:t>
            </w:r>
          </w:p>
        </w:tc>
        <w:tc>
          <w:tcPr>
            <w:tcW w:w="439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政策性价格扣除</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91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小型、微型企业，监狱企业，残疾人</w:t>
            </w:r>
            <w:r>
              <w:rPr>
                <w:rFonts w:ascii="宋体" w:hAnsi="宋体"/>
                <w:color w:val="auto"/>
                <w:sz w:val="22"/>
                <w:szCs w:val="22"/>
                <w:highlight w:val="none"/>
              </w:rPr>
              <w:t>福利性单位</w:t>
            </w:r>
          </w:p>
        </w:tc>
        <w:tc>
          <w:tcPr>
            <w:tcW w:w="439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本项目对其价格给予</w:t>
            </w:r>
            <w:r>
              <w:rPr>
                <w:rFonts w:hint="eastAsia" w:ascii="宋体" w:hAnsi="宋体"/>
                <w:color w:val="auto"/>
                <w:sz w:val="22"/>
                <w:szCs w:val="22"/>
                <w:highlight w:val="none"/>
                <w:lang w:val="en-US" w:eastAsia="zh-CN"/>
              </w:rPr>
              <w:t>20</w:t>
            </w:r>
            <w:r>
              <w:rPr>
                <w:rFonts w:hint="eastAsia" w:ascii="宋体" w:hAnsi="宋体"/>
                <w:color w:val="auto"/>
                <w:sz w:val="22"/>
                <w:szCs w:val="22"/>
                <w:highlight w:val="none"/>
              </w:rPr>
              <w:t>%的扣除。</w:t>
            </w:r>
          </w:p>
        </w:tc>
      </w:tr>
    </w:tbl>
    <w:p>
      <w:pPr>
        <w:overflowPunct w:val="0"/>
        <w:spacing w:line="360" w:lineRule="exact"/>
        <w:ind w:firstLine="330" w:firstLineChars="150"/>
        <w:rPr>
          <w:rFonts w:hint="eastAsia" w:ascii="宋体" w:hAnsi="宋体" w:cs="黑体"/>
          <w:color w:val="auto"/>
          <w:sz w:val="22"/>
          <w:szCs w:val="22"/>
          <w:highlight w:val="none"/>
        </w:rPr>
      </w:pPr>
      <w:r>
        <w:rPr>
          <w:rFonts w:hint="eastAsia" w:ascii="宋体" w:hAnsi="宋体" w:cs="黑体"/>
          <w:color w:val="auto"/>
          <w:sz w:val="22"/>
          <w:szCs w:val="22"/>
          <w:highlight w:val="none"/>
        </w:rPr>
        <w:t>2）如供应商报价超过采购预算，作无效响应文件处理。</w:t>
      </w:r>
    </w:p>
    <w:p>
      <w:pPr>
        <w:overflowPunct w:val="0"/>
        <w:spacing w:line="360" w:lineRule="exact"/>
        <w:ind w:firstLine="330" w:firstLineChars="150"/>
        <w:rPr>
          <w:rFonts w:hint="eastAsia" w:ascii="宋体" w:hAnsi="宋体" w:cs="黑体"/>
          <w:color w:val="auto"/>
          <w:sz w:val="22"/>
          <w:szCs w:val="22"/>
          <w:highlight w:val="none"/>
        </w:rPr>
      </w:pPr>
      <w:r>
        <w:rPr>
          <w:rFonts w:hint="eastAsia" w:ascii="宋体" w:hAnsi="宋体" w:cs="黑体"/>
          <w:color w:val="auto"/>
          <w:sz w:val="22"/>
          <w:szCs w:val="22"/>
          <w:highlight w:val="none"/>
        </w:rPr>
        <w:t>3）所有供应商商务报价均超采购预算，重新组织采购活动。</w:t>
      </w:r>
    </w:p>
    <w:p>
      <w:pPr>
        <w:spacing w:line="360" w:lineRule="exact"/>
        <w:rPr>
          <w:rFonts w:hint="eastAsia" w:ascii="宋体" w:hAnsi="宋体"/>
          <w:color w:val="auto"/>
          <w:sz w:val="22"/>
          <w:szCs w:val="22"/>
          <w:highlight w:val="none"/>
        </w:rPr>
      </w:pPr>
      <w:r>
        <w:rPr>
          <w:rFonts w:hint="eastAsia" w:ascii="宋体" w:hAnsi="宋体" w:cs="仿宋_GB2312"/>
          <w:color w:val="auto"/>
          <w:sz w:val="22"/>
          <w:szCs w:val="22"/>
          <w:highlight w:val="none"/>
        </w:rPr>
        <w:t>3、 有效供应商的综合得分为技术资信得分和最后磋商报价得分的总和。</w:t>
      </w:r>
    </w:p>
    <w:p>
      <w:pPr>
        <w:spacing w:line="360" w:lineRule="exact"/>
        <w:ind w:left="440" w:hanging="440" w:hangingChars="200"/>
        <w:rPr>
          <w:rFonts w:hint="eastAsia" w:ascii="宋体" w:hAnsi="宋体" w:cs="仿宋_GB2312"/>
          <w:color w:val="auto"/>
          <w:kern w:val="0"/>
          <w:sz w:val="22"/>
          <w:szCs w:val="22"/>
          <w:highlight w:val="none"/>
        </w:rPr>
      </w:pPr>
      <w:r>
        <w:rPr>
          <w:rFonts w:hint="eastAsia" w:ascii="宋体" w:hAnsi="宋体" w:cs="仿宋_GB2312"/>
          <w:color w:val="auto"/>
          <w:sz w:val="22"/>
          <w:szCs w:val="22"/>
          <w:highlight w:val="none"/>
        </w:rPr>
        <w:t xml:space="preserve">4、 </w:t>
      </w:r>
      <w:r>
        <w:rPr>
          <w:rFonts w:hint="eastAsia" w:ascii="宋体" w:hAnsi="宋体" w:cs="仿宋_GB2312"/>
          <w:color w:val="auto"/>
          <w:kern w:val="0"/>
          <w:sz w:val="22"/>
          <w:szCs w:val="22"/>
          <w:highlight w:val="none"/>
        </w:rPr>
        <w:t>磋商小组根据综合评分情况，按照综得分由高到低顺序推荐</w:t>
      </w:r>
      <w:r>
        <w:rPr>
          <w:rFonts w:hint="eastAsia" w:ascii="宋体" w:hAnsi="宋体" w:cs="仿宋_GB2312"/>
          <w:color w:val="auto"/>
          <w:kern w:val="0"/>
          <w:sz w:val="22"/>
          <w:szCs w:val="22"/>
          <w:highlight w:val="none"/>
          <w:lang w:val="en-US" w:eastAsia="zh-CN"/>
        </w:rPr>
        <w:t>2</w:t>
      </w:r>
      <w:r>
        <w:rPr>
          <w:rFonts w:hint="eastAsia" w:ascii="宋体" w:hAnsi="宋体" w:cs="仿宋_GB2312"/>
          <w:color w:val="auto"/>
          <w:kern w:val="0"/>
          <w:sz w:val="22"/>
          <w:szCs w:val="22"/>
          <w:highlight w:val="none"/>
        </w:rPr>
        <w:t>名成交候选供应商</w:t>
      </w:r>
      <w:r>
        <w:rPr>
          <w:rFonts w:hint="eastAsia" w:ascii="宋体" w:hAnsi="宋体" w:cs="仿宋_GB2312"/>
          <w:color w:val="auto"/>
          <w:sz w:val="22"/>
          <w:szCs w:val="22"/>
          <w:highlight w:val="none"/>
        </w:rPr>
        <w:t>。</w:t>
      </w:r>
      <w:r>
        <w:rPr>
          <w:rFonts w:hint="eastAsia" w:ascii="宋体" w:hAnsi="宋体" w:cs="仿宋_GB2312"/>
          <w:color w:val="auto"/>
          <w:kern w:val="0"/>
          <w:sz w:val="22"/>
          <w:szCs w:val="22"/>
          <w:highlight w:val="none"/>
        </w:rPr>
        <w:t>综合得分相同的，按照最后报价由低到高的顺序推荐。综合得分且最后报价相同的，按照技术指标优劣顺序推荐。</w:t>
      </w:r>
    </w:p>
    <w:p>
      <w:pPr>
        <w:spacing w:line="360" w:lineRule="exact"/>
        <w:outlineLvl w:val="1"/>
        <w:rPr>
          <w:rFonts w:ascii="宋体" w:hAnsi="宋体"/>
          <w:color w:val="auto"/>
          <w:sz w:val="22"/>
          <w:szCs w:val="22"/>
          <w:highlight w:val="none"/>
        </w:rPr>
      </w:pPr>
      <w:bookmarkStart w:id="70" w:name="_Toc54280775"/>
      <w:bookmarkStart w:id="71" w:name="_Toc3701"/>
      <w:r>
        <w:rPr>
          <w:rFonts w:hint="eastAsia" w:ascii="宋体" w:hAnsi="宋体"/>
          <w:color w:val="auto"/>
          <w:sz w:val="22"/>
          <w:szCs w:val="22"/>
          <w:highlight w:val="none"/>
        </w:rPr>
        <w:t>四、</w:t>
      </w:r>
      <w:r>
        <w:rPr>
          <w:rFonts w:ascii="宋体" w:hAnsi="宋体"/>
          <w:color w:val="auto"/>
          <w:sz w:val="22"/>
          <w:szCs w:val="22"/>
          <w:highlight w:val="none"/>
        </w:rPr>
        <w:t>确定成交供应商</w:t>
      </w:r>
      <w:bookmarkEnd w:id="70"/>
      <w:bookmarkEnd w:id="71"/>
    </w:p>
    <w:p>
      <w:pPr>
        <w:spacing w:line="360" w:lineRule="exact"/>
        <w:ind w:firstLine="539" w:firstLineChars="245"/>
        <w:rPr>
          <w:rFonts w:ascii="宋体" w:hAnsi="宋体"/>
          <w:color w:val="auto"/>
          <w:sz w:val="22"/>
          <w:szCs w:val="22"/>
          <w:highlight w:val="none"/>
        </w:rPr>
      </w:pPr>
      <w:r>
        <w:rPr>
          <w:rFonts w:hint="eastAsia" w:ascii="宋体" w:hAnsi="宋体"/>
          <w:color w:val="auto"/>
          <w:sz w:val="22"/>
          <w:szCs w:val="22"/>
          <w:highlight w:val="none"/>
          <w:lang w:eastAsia="zh-CN"/>
        </w:rPr>
        <w:t>排名第一名的为成交人，如</w:t>
      </w:r>
      <w:r>
        <w:rPr>
          <w:rFonts w:ascii="宋体" w:hAnsi="宋体"/>
          <w:color w:val="auto"/>
          <w:sz w:val="22"/>
          <w:szCs w:val="22"/>
          <w:highlight w:val="none"/>
        </w:rPr>
        <w:t>排名第一的成交候选人放弃成交或因不可抗力提出不能履行合同；或未能在规定时间内与采购人签订合同的；或者经质疑，采购人审查后，确认因排名第一的候选人在本次采购活动中存在违法违规行为或其他原因使质疑成立的，采购人可以视情况确定排名第二的成交候选人为成交供应商。</w:t>
      </w:r>
    </w:p>
    <w:p>
      <w:pPr>
        <w:spacing w:line="360" w:lineRule="exact"/>
        <w:ind w:firstLine="539" w:firstLineChars="245"/>
        <w:rPr>
          <w:rFonts w:ascii="宋体" w:hAnsi="宋体"/>
          <w:color w:val="auto"/>
          <w:sz w:val="22"/>
          <w:szCs w:val="22"/>
          <w:highlight w:val="none"/>
        </w:rPr>
      </w:pPr>
      <w:r>
        <w:rPr>
          <w:rFonts w:ascii="宋体" w:hAnsi="宋体"/>
          <w:color w:val="auto"/>
          <w:sz w:val="22"/>
          <w:szCs w:val="22"/>
          <w:highlight w:val="none"/>
        </w:rPr>
        <w:t>磋商结束后，将在指定的信息网公示成交结果，并向成交供应商发出成交通知书。</w:t>
      </w:r>
    </w:p>
    <w:p>
      <w:pPr>
        <w:spacing w:line="360" w:lineRule="exact"/>
        <w:outlineLvl w:val="1"/>
        <w:rPr>
          <w:rFonts w:ascii="宋体" w:hAnsi="宋体"/>
          <w:color w:val="auto"/>
          <w:sz w:val="22"/>
          <w:szCs w:val="22"/>
          <w:highlight w:val="none"/>
        </w:rPr>
      </w:pPr>
      <w:bookmarkStart w:id="72" w:name="_Toc12153"/>
      <w:bookmarkStart w:id="73" w:name="_Toc54280776"/>
      <w:r>
        <w:rPr>
          <w:rFonts w:hint="eastAsia" w:ascii="宋体" w:hAnsi="宋体"/>
          <w:color w:val="auto"/>
          <w:sz w:val="22"/>
          <w:szCs w:val="22"/>
          <w:highlight w:val="none"/>
        </w:rPr>
        <w:t>五、</w:t>
      </w:r>
      <w:r>
        <w:rPr>
          <w:rFonts w:ascii="宋体" w:hAnsi="宋体"/>
          <w:color w:val="auto"/>
          <w:sz w:val="22"/>
          <w:szCs w:val="22"/>
          <w:highlight w:val="none"/>
        </w:rPr>
        <w:t>磋商供应商的义务</w:t>
      </w:r>
      <w:bookmarkEnd w:id="72"/>
      <w:bookmarkEnd w:id="73"/>
    </w:p>
    <w:p>
      <w:pPr>
        <w:spacing w:line="360" w:lineRule="exact"/>
        <w:ind w:left="439" w:leftChars="209"/>
        <w:rPr>
          <w:rFonts w:hint="eastAsia" w:ascii="宋体" w:hAnsi="宋体"/>
          <w:color w:val="auto"/>
          <w:sz w:val="22"/>
          <w:szCs w:val="22"/>
          <w:highlight w:val="none"/>
        </w:rPr>
      </w:pPr>
      <w:r>
        <w:rPr>
          <w:rFonts w:ascii="宋体" w:hAnsi="宋体"/>
          <w:color w:val="auto"/>
          <w:sz w:val="22"/>
          <w:szCs w:val="22"/>
          <w:highlight w:val="none"/>
        </w:rPr>
        <w:t>磋商供应商应随时接受磋商小组成员的询问，解答包括有关的技术问题等。磋商结束，所有评审资料存政府采购代理机构备查。</w:t>
      </w:r>
    </w:p>
    <w:p>
      <w:pPr>
        <w:spacing w:line="420" w:lineRule="exact"/>
        <w:ind w:left="439" w:leftChars="209"/>
        <w:rPr>
          <w:rFonts w:hint="eastAsia" w:ascii="宋体" w:hAnsi="宋体"/>
          <w:color w:val="auto"/>
          <w:sz w:val="22"/>
          <w:szCs w:val="22"/>
          <w:highlight w:val="none"/>
        </w:rPr>
      </w:pPr>
    </w:p>
    <w:p>
      <w:pPr>
        <w:pStyle w:val="25"/>
        <w:widowControl w:val="0"/>
        <w:snapToGrid w:val="0"/>
        <w:spacing w:line="500" w:lineRule="exact"/>
        <w:jc w:val="center"/>
        <w:rPr>
          <w:rFonts w:hint="default" w:hAnsi="宋体" w:cs="方正小标宋简体"/>
          <w:color w:val="auto"/>
          <w:sz w:val="32"/>
          <w:szCs w:val="32"/>
          <w:highlight w:val="none"/>
        </w:rPr>
      </w:pPr>
      <w:r>
        <w:rPr>
          <w:rFonts w:hAnsi="宋体"/>
          <w:b/>
          <w:bCs/>
          <w:color w:val="auto"/>
          <w:sz w:val="32"/>
          <w:szCs w:val="32"/>
          <w:highlight w:val="none"/>
        </w:rPr>
        <w:br w:type="page"/>
      </w:r>
      <w:r>
        <w:rPr>
          <w:rFonts w:hAnsi="宋体" w:cs="方正小标宋简体"/>
          <w:color w:val="auto"/>
          <w:sz w:val="32"/>
          <w:szCs w:val="32"/>
          <w:highlight w:val="none"/>
        </w:rPr>
        <w:t>政府采购活动现场确认声明书</w:t>
      </w:r>
    </w:p>
    <w:p>
      <w:pPr>
        <w:pStyle w:val="25"/>
        <w:widowControl w:val="0"/>
        <w:snapToGrid w:val="0"/>
        <w:spacing w:line="420" w:lineRule="exact"/>
        <w:jc w:val="both"/>
        <w:rPr>
          <w:rFonts w:hint="default" w:hAnsi="宋体"/>
          <w:b/>
          <w:color w:val="auto"/>
          <w:sz w:val="28"/>
          <w:szCs w:val="21"/>
          <w:highlight w:val="none"/>
        </w:rPr>
      </w:pPr>
      <w:r>
        <w:rPr>
          <w:rFonts w:hAnsi="宋体"/>
          <w:color w:val="auto"/>
          <w:kern w:val="0"/>
          <w:sz w:val="28"/>
          <w:highlight w:val="none"/>
          <w:u w:val="single"/>
        </w:rPr>
        <w:t>温州中致工程项目管理有限公司</w:t>
      </w:r>
      <w:r>
        <w:rPr>
          <w:rFonts w:hAnsi="宋体"/>
          <w:color w:val="auto"/>
          <w:kern w:val="0"/>
          <w:sz w:val="28"/>
          <w:szCs w:val="21"/>
          <w:highlight w:val="none"/>
        </w:rPr>
        <w:t>（采购组织机构名称）：</w:t>
      </w:r>
    </w:p>
    <w:p>
      <w:pPr>
        <w:pStyle w:val="25"/>
        <w:widowControl w:val="0"/>
        <w:snapToGrid w:val="0"/>
        <w:spacing w:line="420" w:lineRule="exact"/>
        <w:ind w:firstLine="584" w:firstLineChars="200"/>
        <w:jc w:val="both"/>
        <w:rPr>
          <w:rFonts w:hint="default" w:hAnsi="宋体"/>
          <w:color w:val="auto"/>
          <w:spacing w:val="6"/>
          <w:sz w:val="28"/>
          <w:szCs w:val="21"/>
          <w:highlight w:val="none"/>
        </w:rPr>
      </w:pPr>
      <w:r>
        <w:rPr>
          <w:rFonts w:hAnsi="宋体"/>
          <w:color w:val="auto"/>
          <w:spacing w:val="6"/>
          <w:sz w:val="28"/>
          <w:szCs w:val="21"/>
          <w:highlight w:val="none"/>
        </w:rPr>
        <w:t>本人经由</w:t>
      </w:r>
      <w:r>
        <w:rPr>
          <w:rFonts w:hAnsi="宋体"/>
          <w:color w:val="auto"/>
          <w:spacing w:val="6"/>
          <w:sz w:val="28"/>
          <w:szCs w:val="21"/>
          <w:highlight w:val="none"/>
          <w:u w:val="single"/>
        </w:rPr>
        <w:t xml:space="preserve">                        （单位）</w:t>
      </w:r>
      <w:r>
        <w:rPr>
          <w:rFonts w:hAnsi="宋体"/>
          <w:color w:val="auto"/>
          <w:spacing w:val="6"/>
          <w:sz w:val="28"/>
          <w:szCs w:val="21"/>
          <w:highlight w:val="none"/>
        </w:rPr>
        <w:t>负责人</w:t>
      </w:r>
      <w:r>
        <w:rPr>
          <w:rFonts w:hAnsi="宋体"/>
          <w:color w:val="auto"/>
          <w:spacing w:val="6"/>
          <w:sz w:val="28"/>
          <w:szCs w:val="21"/>
          <w:highlight w:val="none"/>
          <w:u w:val="single"/>
        </w:rPr>
        <w:t xml:space="preserve">        （姓名）</w:t>
      </w:r>
      <w:r>
        <w:rPr>
          <w:rFonts w:hAnsi="宋体"/>
          <w:color w:val="auto"/>
          <w:spacing w:val="6"/>
          <w:sz w:val="28"/>
          <w:szCs w:val="21"/>
          <w:highlight w:val="none"/>
        </w:rPr>
        <w:t>合法授权参加</w:t>
      </w:r>
      <w:r>
        <w:rPr>
          <w:rFonts w:hint="eastAsia" w:hAnsi="宋体"/>
          <w:color w:val="auto"/>
          <w:spacing w:val="6"/>
          <w:sz w:val="28"/>
          <w:szCs w:val="21"/>
          <w:highlight w:val="none"/>
          <w:u w:val="single"/>
          <w:lang w:eastAsia="zh-CN"/>
        </w:rPr>
        <w:t>温州地区金温货线场站调整布局研究</w:t>
      </w:r>
      <w:r>
        <w:rPr>
          <w:rFonts w:hAnsi="宋体"/>
          <w:color w:val="auto"/>
          <w:spacing w:val="6"/>
          <w:sz w:val="28"/>
          <w:szCs w:val="21"/>
          <w:highlight w:val="none"/>
        </w:rPr>
        <w:t>项目（编号：</w:t>
      </w:r>
      <w:r>
        <w:rPr>
          <w:rFonts w:hint="eastAsia" w:hAnsi="宋体"/>
          <w:color w:val="auto"/>
          <w:spacing w:val="6"/>
          <w:sz w:val="28"/>
          <w:szCs w:val="21"/>
          <w:highlight w:val="none"/>
          <w:u w:val="single"/>
          <w:lang w:eastAsia="zh-CN"/>
        </w:rPr>
        <w:t>ZZGC-ZBCG-2022033</w:t>
      </w:r>
      <w:r>
        <w:rPr>
          <w:rFonts w:hAnsi="宋体"/>
          <w:color w:val="auto"/>
          <w:spacing w:val="6"/>
          <w:sz w:val="28"/>
          <w:szCs w:val="21"/>
          <w:highlight w:val="none"/>
        </w:rPr>
        <w:t xml:space="preserve">）政府采购活动，经与本单位法人代表（负责人）联系确认，现就有关公平竞争事项郑重声明如下： </w:t>
      </w:r>
    </w:p>
    <w:p>
      <w:pPr>
        <w:pStyle w:val="26"/>
        <w:widowControl/>
        <w:numPr>
          <w:ilvl w:val="0"/>
          <w:numId w:val="20"/>
        </w:numPr>
        <w:snapToGrid w:val="0"/>
        <w:spacing w:line="420" w:lineRule="exact"/>
        <w:ind w:firstLine="529" w:firstLineChars="189"/>
        <w:rPr>
          <w:rFonts w:hint="default" w:ascii="宋体" w:hAnsi="宋体"/>
          <w:color w:val="auto"/>
          <w:kern w:val="0"/>
          <w:sz w:val="28"/>
          <w:szCs w:val="21"/>
          <w:highlight w:val="none"/>
        </w:rPr>
      </w:pPr>
      <w:r>
        <w:rPr>
          <w:rFonts w:ascii="宋体" w:hAnsi="宋体"/>
          <w:color w:val="auto"/>
          <w:kern w:val="0"/>
          <w:sz w:val="28"/>
          <w:szCs w:val="21"/>
          <w:highlight w:val="none"/>
        </w:rPr>
        <w:t xml:space="preserve">本单位与采购人之间 </w:t>
      </w:r>
      <w:r>
        <w:rPr>
          <w:rFonts w:ascii="宋体" w:hAnsi="宋体" w:cs="宋体"/>
          <w:color w:val="auto"/>
          <w:kern w:val="0"/>
          <w:sz w:val="28"/>
          <w:szCs w:val="21"/>
          <w:highlight w:val="none"/>
        </w:rPr>
        <w:t>□</w:t>
      </w:r>
      <w:r>
        <w:rPr>
          <w:rFonts w:ascii="宋体" w:hAnsi="宋体"/>
          <w:color w:val="auto"/>
          <w:kern w:val="0"/>
          <w:sz w:val="28"/>
          <w:szCs w:val="21"/>
          <w:highlight w:val="none"/>
        </w:rPr>
        <w:t xml:space="preserve">不存在利害关系 </w:t>
      </w:r>
      <w:r>
        <w:rPr>
          <w:rFonts w:ascii="宋体" w:hAnsi="宋体" w:cs="宋体"/>
          <w:color w:val="auto"/>
          <w:kern w:val="0"/>
          <w:sz w:val="28"/>
          <w:szCs w:val="21"/>
          <w:highlight w:val="none"/>
        </w:rPr>
        <w:t>□</w:t>
      </w:r>
      <w:r>
        <w:rPr>
          <w:rFonts w:ascii="宋体" w:hAnsi="宋体"/>
          <w:color w:val="auto"/>
          <w:kern w:val="0"/>
          <w:sz w:val="28"/>
          <w:szCs w:val="21"/>
          <w:highlight w:val="none"/>
        </w:rPr>
        <w:t>存在下列利害关系</w:t>
      </w:r>
      <w:r>
        <w:rPr>
          <w:rFonts w:ascii="宋体" w:hAnsi="宋体"/>
          <w:color w:val="auto"/>
          <w:kern w:val="0"/>
          <w:sz w:val="28"/>
          <w:szCs w:val="21"/>
          <w:highlight w:val="none"/>
          <w:u w:val="single"/>
        </w:rPr>
        <w:t xml:space="preserve">           </w:t>
      </w:r>
      <w:r>
        <w:rPr>
          <w:rFonts w:ascii="宋体" w:hAnsi="宋体"/>
          <w:color w:val="auto"/>
          <w:kern w:val="0"/>
          <w:sz w:val="28"/>
          <w:szCs w:val="21"/>
          <w:highlight w:val="none"/>
        </w:rPr>
        <w:t>：</w:t>
      </w:r>
    </w:p>
    <w:p>
      <w:pPr>
        <w:pStyle w:val="26"/>
        <w:widowControl/>
        <w:snapToGrid w:val="0"/>
        <w:spacing w:line="420" w:lineRule="exact"/>
        <w:rPr>
          <w:rFonts w:hint="default" w:ascii="宋体" w:hAnsi="宋体"/>
          <w:color w:val="auto"/>
          <w:kern w:val="0"/>
          <w:sz w:val="28"/>
          <w:szCs w:val="21"/>
          <w:highlight w:val="none"/>
        </w:rPr>
      </w:pPr>
      <w:r>
        <w:rPr>
          <w:rFonts w:ascii="宋体" w:hAnsi="宋体"/>
          <w:color w:val="auto"/>
          <w:kern w:val="0"/>
          <w:sz w:val="28"/>
          <w:szCs w:val="21"/>
          <w:highlight w:val="none"/>
        </w:rPr>
        <w:t xml:space="preserve">  A.投资关系    B.行政隶属关系    C.业务指导关系</w:t>
      </w:r>
    </w:p>
    <w:p>
      <w:pPr>
        <w:pStyle w:val="26"/>
        <w:widowControl/>
        <w:snapToGrid w:val="0"/>
        <w:spacing w:line="420" w:lineRule="exact"/>
        <w:rPr>
          <w:rFonts w:hint="default" w:ascii="宋体" w:hAnsi="宋体"/>
          <w:color w:val="auto"/>
          <w:kern w:val="0"/>
          <w:sz w:val="28"/>
          <w:szCs w:val="21"/>
          <w:highlight w:val="none"/>
        </w:rPr>
      </w:pPr>
      <w:r>
        <w:rPr>
          <w:rFonts w:ascii="宋体" w:hAnsi="宋体"/>
          <w:color w:val="auto"/>
          <w:kern w:val="0"/>
          <w:sz w:val="28"/>
          <w:szCs w:val="21"/>
          <w:highlight w:val="none"/>
        </w:rPr>
        <w:t xml:space="preserve">  D.其他可能</w:t>
      </w:r>
      <w:r>
        <w:rPr>
          <w:rFonts w:ascii="宋体" w:hAnsi="宋体"/>
          <w:color w:val="auto"/>
          <w:sz w:val="28"/>
          <w:szCs w:val="21"/>
          <w:highlight w:val="none"/>
        </w:rPr>
        <w:t>影响采购公正的</w:t>
      </w:r>
      <w:r>
        <w:rPr>
          <w:rFonts w:ascii="宋体" w:hAnsi="宋体"/>
          <w:color w:val="auto"/>
          <w:kern w:val="0"/>
          <w:sz w:val="28"/>
          <w:szCs w:val="21"/>
          <w:highlight w:val="none"/>
        </w:rPr>
        <w:t>利害关系</w:t>
      </w:r>
      <w:r>
        <w:rPr>
          <w:rFonts w:ascii="宋体" w:hAnsi="宋体"/>
          <w:color w:val="auto"/>
          <w:kern w:val="0"/>
          <w:sz w:val="28"/>
          <w:szCs w:val="21"/>
          <w:highlight w:val="none"/>
          <w:u w:val="single"/>
        </w:rPr>
        <w:t xml:space="preserve">（如有，请如实说明）                 </w:t>
      </w:r>
      <w:r>
        <w:rPr>
          <w:rFonts w:ascii="宋体" w:hAnsi="宋体"/>
          <w:color w:val="auto"/>
          <w:kern w:val="0"/>
          <w:sz w:val="28"/>
          <w:szCs w:val="21"/>
          <w:highlight w:val="none"/>
        </w:rPr>
        <w:t>。</w:t>
      </w:r>
    </w:p>
    <w:p>
      <w:pPr>
        <w:pStyle w:val="26"/>
        <w:widowControl/>
        <w:snapToGrid w:val="0"/>
        <w:spacing w:line="420" w:lineRule="exact"/>
        <w:rPr>
          <w:rFonts w:hint="default" w:ascii="宋体" w:hAnsi="宋体"/>
          <w:color w:val="auto"/>
          <w:kern w:val="0"/>
          <w:sz w:val="28"/>
          <w:szCs w:val="21"/>
          <w:highlight w:val="none"/>
        </w:rPr>
      </w:pPr>
      <w:r>
        <w:rPr>
          <w:rFonts w:ascii="宋体" w:hAnsi="宋体"/>
          <w:color w:val="auto"/>
          <w:spacing w:val="6"/>
          <w:sz w:val="28"/>
          <w:szCs w:val="21"/>
          <w:highlight w:val="none"/>
        </w:rPr>
        <w:t xml:space="preserve">  二、</w:t>
      </w:r>
      <w:r>
        <w:rPr>
          <w:rFonts w:ascii="宋体" w:hAnsi="宋体"/>
          <w:color w:val="auto"/>
          <w:kern w:val="0"/>
          <w:sz w:val="28"/>
          <w:szCs w:val="21"/>
          <w:highlight w:val="none"/>
        </w:rPr>
        <w:t xml:space="preserve">现已清楚知道参加本项目采购活动的其他所有供应商名称，本单位 </w:t>
      </w:r>
      <w:r>
        <w:rPr>
          <w:rFonts w:ascii="宋体" w:hAnsi="宋体" w:cs="宋体"/>
          <w:color w:val="auto"/>
          <w:kern w:val="0"/>
          <w:sz w:val="28"/>
          <w:szCs w:val="21"/>
          <w:highlight w:val="none"/>
        </w:rPr>
        <w:t>□与其他所有供应商之间均</w:t>
      </w:r>
      <w:r>
        <w:rPr>
          <w:rFonts w:ascii="宋体" w:hAnsi="宋体"/>
          <w:color w:val="auto"/>
          <w:kern w:val="0"/>
          <w:sz w:val="28"/>
          <w:szCs w:val="21"/>
          <w:highlight w:val="none"/>
        </w:rPr>
        <w:t xml:space="preserve">不存在利害关系 </w:t>
      </w:r>
      <w:r>
        <w:rPr>
          <w:rFonts w:ascii="宋体" w:hAnsi="宋体" w:cs="宋体"/>
          <w:color w:val="auto"/>
          <w:kern w:val="0"/>
          <w:sz w:val="28"/>
          <w:szCs w:val="21"/>
          <w:highlight w:val="none"/>
        </w:rPr>
        <w:t>□与</w:t>
      </w:r>
      <w:r>
        <w:rPr>
          <w:rFonts w:ascii="宋体" w:hAnsi="宋体" w:cs="宋体"/>
          <w:color w:val="auto"/>
          <w:kern w:val="0"/>
          <w:sz w:val="28"/>
          <w:szCs w:val="21"/>
          <w:highlight w:val="none"/>
          <w:u w:val="single"/>
        </w:rPr>
        <w:t xml:space="preserve">           （供应商名称）</w:t>
      </w:r>
      <w:r>
        <w:rPr>
          <w:rFonts w:ascii="宋体" w:hAnsi="宋体" w:cs="宋体"/>
          <w:color w:val="auto"/>
          <w:kern w:val="0"/>
          <w:sz w:val="28"/>
          <w:szCs w:val="21"/>
          <w:highlight w:val="none"/>
        </w:rPr>
        <w:t>之间</w:t>
      </w:r>
      <w:r>
        <w:rPr>
          <w:rFonts w:ascii="宋体" w:hAnsi="宋体"/>
          <w:color w:val="auto"/>
          <w:kern w:val="0"/>
          <w:sz w:val="28"/>
          <w:szCs w:val="21"/>
          <w:highlight w:val="none"/>
        </w:rPr>
        <w:t>存在下列利害关系</w:t>
      </w:r>
      <w:r>
        <w:rPr>
          <w:rFonts w:ascii="宋体" w:hAnsi="宋体"/>
          <w:color w:val="auto"/>
          <w:kern w:val="0"/>
          <w:sz w:val="28"/>
          <w:szCs w:val="21"/>
          <w:highlight w:val="none"/>
          <w:u w:val="single"/>
        </w:rPr>
        <w:t xml:space="preserve">          </w:t>
      </w:r>
      <w:r>
        <w:rPr>
          <w:rFonts w:ascii="宋体" w:hAnsi="宋体"/>
          <w:color w:val="auto"/>
          <w:kern w:val="0"/>
          <w:sz w:val="28"/>
          <w:szCs w:val="21"/>
          <w:highlight w:val="none"/>
        </w:rPr>
        <w:t>：</w:t>
      </w:r>
    </w:p>
    <w:p>
      <w:pPr>
        <w:pStyle w:val="25"/>
        <w:widowControl w:val="0"/>
        <w:snapToGrid w:val="0"/>
        <w:spacing w:line="420" w:lineRule="exact"/>
        <w:jc w:val="both"/>
        <w:rPr>
          <w:rFonts w:hint="default" w:hAnsi="宋体"/>
          <w:color w:val="auto"/>
          <w:kern w:val="0"/>
          <w:sz w:val="28"/>
          <w:szCs w:val="21"/>
          <w:highlight w:val="none"/>
        </w:rPr>
      </w:pPr>
      <w:r>
        <w:rPr>
          <w:rFonts w:hAnsi="宋体"/>
          <w:color w:val="auto"/>
          <w:kern w:val="0"/>
          <w:sz w:val="28"/>
          <w:szCs w:val="21"/>
          <w:highlight w:val="none"/>
        </w:rPr>
        <w:t xml:space="preserve">  A.法定代表人或负责人或实际控制人是同一人</w:t>
      </w:r>
    </w:p>
    <w:p>
      <w:pPr>
        <w:pStyle w:val="25"/>
        <w:widowControl w:val="0"/>
        <w:snapToGrid w:val="0"/>
        <w:spacing w:line="420" w:lineRule="exact"/>
        <w:jc w:val="both"/>
        <w:rPr>
          <w:rFonts w:hint="default" w:hAnsi="宋体"/>
          <w:color w:val="auto"/>
          <w:spacing w:val="6"/>
          <w:sz w:val="28"/>
          <w:szCs w:val="21"/>
          <w:highlight w:val="none"/>
        </w:rPr>
      </w:pPr>
      <w:r>
        <w:rPr>
          <w:rFonts w:hAnsi="宋体"/>
          <w:color w:val="auto"/>
          <w:kern w:val="0"/>
          <w:sz w:val="28"/>
          <w:szCs w:val="21"/>
          <w:highlight w:val="none"/>
        </w:rPr>
        <w:t xml:space="preserve">  B.法定代表人或负责人或实际控制人是夫妻关系</w:t>
      </w:r>
    </w:p>
    <w:p>
      <w:pPr>
        <w:pStyle w:val="25"/>
        <w:widowControl w:val="0"/>
        <w:snapToGrid w:val="0"/>
        <w:spacing w:line="420" w:lineRule="exact"/>
        <w:jc w:val="both"/>
        <w:rPr>
          <w:rFonts w:hint="default" w:hAnsi="宋体"/>
          <w:color w:val="auto"/>
          <w:spacing w:val="6"/>
          <w:sz w:val="28"/>
          <w:szCs w:val="21"/>
          <w:highlight w:val="none"/>
        </w:rPr>
      </w:pPr>
      <w:r>
        <w:rPr>
          <w:rFonts w:hAnsi="宋体"/>
          <w:color w:val="auto"/>
          <w:kern w:val="0"/>
          <w:sz w:val="28"/>
          <w:szCs w:val="21"/>
          <w:highlight w:val="none"/>
        </w:rPr>
        <w:t xml:space="preserve">  C.法定代表人或负责人或实际控制人是直系血亲关系</w:t>
      </w:r>
    </w:p>
    <w:p>
      <w:pPr>
        <w:pStyle w:val="25"/>
        <w:widowControl w:val="0"/>
        <w:snapToGrid w:val="0"/>
        <w:spacing w:line="420" w:lineRule="exact"/>
        <w:jc w:val="both"/>
        <w:rPr>
          <w:rFonts w:hint="default" w:hAnsi="宋体"/>
          <w:color w:val="auto"/>
          <w:spacing w:val="6"/>
          <w:sz w:val="28"/>
          <w:szCs w:val="21"/>
          <w:highlight w:val="none"/>
        </w:rPr>
      </w:pPr>
      <w:r>
        <w:rPr>
          <w:rFonts w:hAnsi="宋体"/>
          <w:color w:val="auto"/>
          <w:kern w:val="0"/>
          <w:sz w:val="28"/>
          <w:szCs w:val="21"/>
          <w:highlight w:val="none"/>
        </w:rPr>
        <w:t xml:space="preserve">  D.法定代表人或负责人或实际控制人存在三代以内旁系血亲关系</w:t>
      </w:r>
    </w:p>
    <w:p>
      <w:pPr>
        <w:pStyle w:val="25"/>
        <w:widowControl w:val="0"/>
        <w:snapToGrid w:val="0"/>
        <w:spacing w:line="420" w:lineRule="exact"/>
        <w:jc w:val="both"/>
        <w:rPr>
          <w:rFonts w:hint="default" w:hAnsi="宋体"/>
          <w:color w:val="auto"/>
          <w:kern w:val="0"/>
          <w:sz w:val="28"/>
          <w:szCs w:val="21"/>
          <w:highlight w:val="none"/>
        </w:rPr>
      </w:pPr>
      <w:r>
        <w:rPr>
          <w:rFonts w:hAnsi="宋体"/>
          <w:color w:val="auto"/>
          <w:kern w:val="0"/>
          <w:sz w:val="28"/>
          <w:szCs w:val="21"/>
          <w:highlight w:val="none"/>
        </w:rPr>
        <w:t xml:space="preserve">  E.法定代表人或负责人或实际控制人存在近姻亲关系</w:t>
      </w:r>
    </w:p>
    <w:p>
      <w:pPr>
        <w:pStyle w:val="25"/>
        <w:widowControl w:val="0"/>
        <w:snapToGrid w:val="0"/>
        <w:spacing w:line="420" w:lineRule="exact"/>
        <w:jc w:val="both"/>
        <w:rPr>
          <w:rFonts w:hint="default" w:hAnsi="宋体"/>
          <w:color w:val="auto"/>
          <w:kern w:val="0"/>
          <w:sz w:val="28"/>
          <w:szCs w:val="21"/>
          <w:highlight w:val="none"/>
        </w:rPr>
      </w:pPr>
      <w:r>
        <w:rPr>
          <w:rFonts w:hAnsi="宋体"/>
          <w:color w:val="auto"/>
          <w:kern w:val="0"/>
          <w:sz w:val="28"/>
          <w:szCs w:val="21"/>
          <w:highlight w:val="none"/>
        </w:rPr>
        <w:t xml:space="preserve">  F.法定代表人或负责人或实际控制人存在股份控制或实际控制关系</w:t>
      </w:r>
    </w:p>
    <w:p>
      <w:pPr>
        <w:pStyle w:val="25"/>
        <w:widowControl w:val="0"/>
        <w:snapToGrid w:val="0"/>
        <w:spacing w:line="420" w:lineRule="exact"/>
        <w:jc w:val="both"/>
        <w:outlineLvl w:val="0"/>
        <w:rPr>
          <w:rFonts w:hint="default" w:hAnsi="宋体"/>
          <w:color w:val="auto"/>
          <w:kern w:val="0"/>
          <w:sz w:val="28"/>
          <w:szCs w:val="21"/>
          <w:highlight w:val="none"/>
        </w:rPr>
      </w:pPr>
      <w:r>
        <w:rPr>
          <w:rFonts w:hAnsi="宋体"/>
          <w:color w:val="auto"/>
          <w:kern w:val="0"/>
          <w:sz w:val="28"/>
          <w:szCs w:val="21"/>
          <w:highlight w:val="none"/>
        </w:rPr>
        <w:t xml:space="preserve">  </w:t>
      </w:r>
      <w:bookmarkStart w:id="74" w:name="_Toc54280777"/>
      <w:bookmarkStart w:id="75" w:name="_Toc13798"/>
      <w:r>
        <w:rPr>
          <w:rFonts w:hAnsi="宋体"/>
          <w:color w:val="auto"/>
          <w:kern w:val="0"/>
          <w:sz w:val="28"/>
          <w:szCs w:val="21"/>
          <w:highlight w:val="none"/>
        </w:rPr>
        <w:t>G.存在共同直接或间接投资设立子公司、联营企业和合营企业情况</w:t>
      </w:r>
      <w:bookmarkEnd w:id="74"/>
      <w:bookmarkEnd w:id="75"/>
    </w:p>
    <w:p>
      <w:pPr>
        <w:pStyle w:val="25"/>
        <w:widowControl w:val="0"/>
        <w:snapToGrid w:val="0"/>
        <w:spacing w:line="420" w:lineRule="exact"/>
        <w:jc w:val="both"/>
        <w:rPr>
          <w:rFonts w:hint="default" w:hAnsi="宋体"/>
          <w:color w:val="auto"/>
          <w:sz w:val="28"/>
          <w:szCs w:val="21"/>
          <w:highlight w:val="none"/>
        </w:rPr>
      </w:pPr>
      <w:r>
        <w:rPr>
          <w:rFonts w:hAnsi="宋体"/>
          <w:color w:val="auto"/>
          <w:kern w:val="0"/>
          <w:sz w:val="28"/>
          <w:szCs w:val="21"/>
          <w:highlight w:val="none"/>
        </w:rPr>
        <w:t xml:space="preserve">  H.存在分级代理或代销关系、同一生产制造商关系、</w:t>
      </w:r>
      <w:r>
        <w:rPr>
          <w:rFonts w:hAnsi="宋体"/>
          <w:color w:val="auto"/>
          <w:sz w:val="28"/>
          <w:szCs w:val="21"/>
          <w:highlight w:val="none"/>
        </w:rPr>
        <w:t>管理关系、重要业务（占主营业务收入50%以上）或重要财务往来关系（如融资）等其他实质性控制关系</w:t>
      </w:r>
    </w:p>
    <w:p>
      <w:pPr>
        <w:pStyle w:val="25"/>
        <w:widowControl w:val="0"/>
        <w:snapToGrid w:val="0"/>
        <w:spacing w:line="420" w:lineRule="exact"/>
        <w:jc w:val="both"/>
        <w:rPr>
          <w:rFonts w:hint="default" w:hAnsi="宋体"/>
          <w:color w:val="auto"/>
          <w:spacing w:val="6"/>
          <w:sz w:val="28"/>
          <w:szCs w:val="21"/>
          <w:highlight w:val="none"/>
        </w:rPr>
      </w:pPr>
      <w:r>
        <w:rPr>
          <w:rFonts w:hAnsi="宋体"/>
          <w:color w:val="auto"/>
          <w:sz w:val="28"/>
          <w:szCs w:val="21"/>
          <w:highlight w:val="none"/>
        </w:rPr>
        <w:t xml:space="preserve">    I</w:t>
      </w:r>
      <w:r>
        <w:rPr>
          <w:rFonts w:hAnsi="宋体"/>
          <w:color w:val="auto"/>
          <w:kern w:val="0"/>
          <w:sz w:val="28"/>
          <w:szCs w:val="21"/>
          <w:highlight w:val="none"/>
        </w:rPr>
        <w:t>.</w:t>
      </w:r>
      <w:r>
        <w:rPr>
          <w:rFonts w:hAnsi="宋体"/>
          <w:color w:val="auto"/>
          <w:sz w:val="28"/>
          <w:szCs w:val="21"/>
          <w:highlight w:val="none"/>
        </w:rPr>
        <w:t>其他利害关系情况</w:t>
      </w:r>
      <w:r>
        <w:rPr>
          <w:rFonts w:hAnsi="宋体"/>
          <w:color w:val="auto"/>
          <w:sz w:val="28"/>
          <w:szCs w:val="21"/>
          <w:highlight w:val="none"/>
          <w:u w:val="single"/>
        </w:rPr>
        <w:t xml:space="preserve">                              </w:t>
      </w:r>
      <w:r>
        <w:rPr>
          <w:rFonts w:hAnsi="宋体"/>
          <w:color w:val="auto"/>
          <w:kern w:val="0"/>
          <w:sz w:val="28"/>
          <w:szCs w:val="21"/>
          <w:highlight w:val="none"/>
        </w:rPr>
        <w:t>。</w:t>
      </w:r>
    </w:p>
    <w:p>
      <w:pPr>
        <w:pStyle w:val="26"/>
        <w:widowControl/>
        <w:numPr>
          <w:ilvl w:val="0"/>
          <w:numId w:val="21"/>
        </w:numPr>
        <w:snapToGrid w:val="0"/>
        <w:spacing w:line="420" w:lineRule="exact"/>
        <w:ind w:firstLine="529" w:firstLineChars="189"/>
        <w:rPr>
          <w:rFonts w:hint="default" w:ascii="宋体" w:hAnsi="宋体"/>
          <w:color w:val="auto"/>
          <w:kern w:val="0"/>
          <w:sz w:val="28"/>
          <w:szCs w:val="21"/>
          <w:highlight w:val="none"/>
        </w:rPr>
      </w:pPr>
      <w:r>
        <w:rPr>
          <w:rFonts w:ascii="宋体" w:hAnsi="宋体"/>
          <w:color w:val="auto"/>
          <w:sz w:val="28"/>
          <w:szCs w:val="21"/>
          <w:highlight w:val="none"/>
        </w:rPr>
        <w:t>现已清楚知道并</w:t>
      </w:r>
      <w:r>
        <w:rPr>
          <w:rFonts w:ascii="宋体" w:hAnsi="宋体"/>
          <w:color w:val="auto"/>
          <w:kern w:val="0"/>
          <w:sz w:val="28"/>
          <w:szCs w:val="21"/>
          <w:highlight w:val="none"/>
        </w:rPr>
        <w:t>严格遵守政府采购法律法规和现场纪律。</w:t>
      </w:r>
    </w:p>
    <w:p>
      <w:pPr>
        <w:pStyle w:val="26"/>
        <w:widowControl/>
        <w:numPr>
          <w:ilvl w:val="0"/>
          <w:numId w:val="21"/>
        </w:numPr>
        <w:snapToGrid w:val="0"/>
        <w:spacing w:line="420" w:lineRule="exact"/>
        <w:ind w:firstLine="529" w:firstLineChars="189"/>
        <w:rPr>
          <w:rFonts w:hint="default" w:ascii="宋体" w:hAnsi="宋体"/>
          <w:color w:val="auto"/>
          <w:kern w:val="0"/>
          <w:sz w:val="28"/>
          <w:szCs w:val="21"/>
          <w:highlight w:val="none"/>
        </w:rPr>
      </w:pPr>
      <w:r>
        <w:rPr>
          <w:rFonts w:ascii="宋体" w:hAnsi="宋体"/>
          <w:color w:val="auto"/>
          <w:kern w:val="0"/>
          <w:sz w:val="28"/>
          <w:szCs w:val="21"/>
          <w:highlight w:val="none"/>
        </w:rPr>
        <w:t>我发现</w:t>
      </w:r>
      <w:r>
        <w:rPr>
          <w:rFonts w:ascii="宋体" w:hAnsi="宋体"/>
          <w:color w:val="auto"/>
          <w:kern w:val="0"/>
          <w:sz w:val="28"/>
          <w:szCs w:val="21"/>
          <w:highlight w:val="none"/>
          <w:u w:val="single"/>
        </w:rPr>
        <w:t xml:space="preserve">                    </w:t>
      </w:r>
      <w:r>
        <w:rPr>
          <w:rFonts w:ascii="宋体" w:hAnsi="宋体"/>
          <w:color w:val="auto"/>
          <w:kern w:val="0"/>
          <w:sz w:val="28"/>
          <w:szCs w:val="21"/>
          <w:highlight w:val="none"/>
        </w:rPr>
        <w:t>供应商之间存在或可能存在上述第二条第</w:t>
      </w:r>
      <w:r>
        <w:rPr>
          <w:rFonts w:ascii="宋体" w:hAnsi="宋体"/>
          <w:color w:val="auto"/>
          <w:kern w:val="0"/>
          <w:sz w:val="28"/>
          <w:szCs w:val="21"/>
          <w:highlight w:val="none"/>
          <w:u w:val="single"/>
        </w:rPr>
        <w:t xml:space="preserve">      </w:t>
      </w:r>
      <w:r>
        <w:rPr>
          <w:rFonts w:hint="default" w:ascii="宋体" w:hAnsi="宋体"/>
          <w:color w:val="auto"/>
          <w:kern w:val="0"/>
          <w:sz w:val="28"/>
          <w:szCs w:val="21"/>
          <w:highlight w:val="none"/>
          <w:u w:val="single"/>
        </w:rPr>
        <w:t xml:space="preserve">  </w:t>
      </w:r>
      <w:r>
        <w:rPr>
          <w:rFonts w:ascii="宋体" w:hAnsi="宋体"/>
          <w:color w:val="auto"/>
          <w:kern w:val="0"/>
          <w:sz w:val="28"/>
          <w:szCs w:val="21"/>
          <w:highlight w:val="none"/>
        </w:rPr>
        <w:t>项利害关系。</w:t>
      </w:r>
    </w:p>
    <w:p>
      <w:pPr>
        <w:pStyle w:val="25"/>
        <w:widowControl w:val="0"/>
        <w:snapToGrid w:val="0"/>
        <w:spacing w:line="420" w:lineRule="exact"/>
        <w:ind w:firstLine="560" w:firstLineChars="200"/>
        <w:jc w:val="both"/>
        <w:rPr>
          <w:rFonts w:hint="default" w:hAnsi="宋体"/>
          <w:color w:val="auto"/>
          <w:sz w:val="28"/>
          <w:szCs w:val="21"/>
          <w:highlight w:val="none"/>
        </w:rPr>
      </w:pPr>
      <w:r>
        <w:rPr>
          <w:rFonts w:hAnsi="宋体"/>
          <w:color w:val="auto"/>
          <w:sz w:val="28"/>
          <w:szCs w:val="21"/>
          <w:highlight w:val="none"/>
        </w:rPr>
        <w:t xml:space="preserve">                                （供应商代表签名）</w:t>
      </w:r>
    </w:p>
    <w:p>
      <w:pPr>
        <w:pStyle w:val="25"/>
        <w:widowControl w:val="0"/>
        <w:snapToGrid w:val="0"/>
        <w:spacing w:line="420" w:lineRule="exact"/>
        <w:ind w:firstLine="560" w:firstLineChars="200"/>
        <w:jc w:val="both"/>
        <w:rPr>
          <w:rFonts w:hint="default" w:hAnsi="宋体"/>
          <w:color w:val="auto"/>
          <w:highlight w:val="none"/>
        </w:rPr>
      </w:pPr>
      <w:r>
        <w:rPr>
          <w:rFonts w:hAnsi="宋体"/>
          <w:color w:val="auto"/>
          <w:sz w:val="28"/>
          <w:szCs w:val="21"/>
          <w:highlight w:val="none"/>
        </w:rPr>
        <w:t xml:space="preserve">                          20    年   月   日</w:t>
      </w:r>
    </w:p>
    <w:p>
      <w:pPr>
        <w:spacing w:line="400" w:lineRule="exact"/>
        <w:jc w:val="center"/>
        <w:rPr>
          <w:rFonts w:hint="eastAsia" w:ascii="宋体" w:hAnsi="宋体"/>
          <w:b/>
          <w:bCs/>
          <w:color w:val="auto"/>
          <w:sz w:val="32"/>
          <w:szCs w:val="32"/>
          <w:highlight w:val="none"/>
        </w:rPr>
      </w:pPr>
      <w:r>
        <w:rPr>
          <w:rFonts w:ascii="宋体" w:hAnsi="宋体"/>
          <w:b/>
          <w:bCs/>
          <w:color w:val="auto"/>
          <w:sz w:val="32"/>
          <w:szCs w:val="32"/>
          <w:highlight w:val="none"/>
        </w:rPr>
        <w:br w:type="page"/>
      </w:r>
      <w:r>
        <w:rPr>
          <w:rFonts w:hint="eastAsia" w:ascii="宋体" w:hAnsi="宋体"/>
          <w:b/>
          <w:bCs/>
          <w:color w:val="auto"/>
          <w:sz w:val="32"/>
          <w:szCs w:val="32"/>
          <w:highlight w:val="none"/>
          <w:lang w:eastAsia="zh-CN"/>
        </w:rPr>
        <w:t>温州地区金温货线场站调整布局研究</w:t>
      </w:r>
      <w:r>
        <w:rPr>
          <w:rFonts w:hint="eastAsia" w:ascii="宋体" w:hAnsi="宋体"/>
          <w:b/>
          <w:bCs/>
          <w:color w:val="auto"/>
          <w:sz w:val="32"/>
          <w:szCs w:val="32"/>
          <w:highlight w:val="none"/>
        </w:rPr>
        <w:t>二次报价表</w:t>
      </w:r>
    </w:p>
    <w:p>
      <w:pPr>
        <w:spacing w:line="380" w:lineRule="exact"/>
        <w:jc w:val="center"/>
        <w:rPr>
          <w:rFonts w:hint="eastAsia" w:ascii="宋体" w:hAnsi="宋体"/>
          <w:b/>
          <w:bCs/>
          <w:color w:val="auto"/>
          <w:sz w:val="28"/>
          <w:highlight w:val="none"/>
        </w:rPr>
      </w:pPr>
    </w:p>
    <w:p>
      <w:pPr>
        <w:pStyle w:val="4"/>
        <w:spacing w:line="240" w:lineRule="auto"/>
        <w:ind w:firstLine="0"/>
        <w:rPr>
          <w:rFonts w:hint="eastAsia" w:ascii="宋体" w:hAnsi="宋体"/>
          <w:color w:val="auto"/>
        </w:rPr>
      </w:pPr>
      <w:r>
        <w:rPr>
          <w:rFonts w:hint="eastAsia" w:ascii="宋体" w:hAnsi="宋体"/>
          <w:color w:val="auto"/>
        </w:rPr>
        <w:t>项目编号：</w:t>
      </w:r>
      <w:r>
        <w:rPr>
          <w:rFonts w:hint="eastAsia" w:ascii="宋体" w:hAnsi="宋体"/>
          <w:color w:val="auto"/>
          <w:lang w:eastAsia="zh-CN"/>
        </w:rPr>
        <w:t>ZZGC-ZBCG-2022033</w:t>
      </w:r>
      <w:r>
        <w:rPr>
          <w:rFonts w:hint="eastAsia" w:ascii="宋体" w:hAnsi="宋体"/>
          <w:color w:val="auto"/>
        </w:rPr>
        <w:t xml:space="preserve">                             （</w:t>
      </w:r>
      <w:r>
        <w:rPr>
          <w:rFonts w:ascii="宋体" w:hAnsi="宋体"/>
          <w:color w:val="auto"/>
        </w:rPr>
        <w:t>价格单位：人民币元）</w:t>
      </w:r>
    </w:p>
    <w:p>
      <w:pPr>
        <w:pStyle w:val="4"/>
        <w:spacing w:line="240" w:lineRule="auto"/>
        <w:ind w:firstLine="0"/>
        <w:rPr>
          <w:rFonts w:hint="eastAsia" w:ascii="宋体" w:hAnsi="宋体"/>
          <w:color w:val="auto"/>
        </w:rPr>
      </w:pPr>
    </w:p>
    <w:tbl>
      <w:tblPr>
        <w:tblStyle w:val="17"/>
        <w:tblW w:w="1025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8"/>
        <w:gridCol w:w="5868"/>
        <w:gridCol w:w="144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90" w:hRule="atLeast"/>
          <w:jc w:val="center"/>
        </w:trPr>
        <w:tc>
          <w:tcPr>
            <w:tcW w:w="2948" w:type="dxa"/>
            <w:noWrap w:val="0"/>
            <w:vAlign w:val="center"/>
          </w:tcPr>
          <w:p>
            <w:pPr>
              <w:pStyle w:val="10"/>
              <w:jc w:val="center"/>
              <w:rPr>
                <w:rFonts w:hint="eastAsia" w:hAnsi="宋体"/>
                <w:color w:val="auto"/>
                <w:sz w:val="22"/>
                <w:szCs w:val="22"/>
              </w:rPr>
            </w:pPr>
            <w:r>
              <w:rPr>
                <w:rFonts w:hint="eastAsia" w:hAnsi="宋体"/>
                <w:bCs/>
                <w:color w:val="auto"/>
                <w:sz w:val="22"/>
                <w:szCs w:val="22"/>
              </w:rPr>
              <w:t>采购内容</w:t>
            </w:r>
          </w:p>
        </w:tc>
        <w:tc>
          <w:tcPr>
            <w:tcW w:w="5868" w:type="dxa"/>
            <w:noWrap w:val="0"/>
            <w:vAlign w:val="center"/>
          </w:tcPr>
          <w:p>
            <w:pPr>
              <w:pStyle w:val="10"/>
              <w:jc w:val="center"/>
              <w:rPr>
                <w:rFonts w:hint="eastAsia" w:hAnsi="宋体"/>
                <w:color w:val="auto"/>
                <w:sz w:val="22"/>
                <w:szCs w:val="22"/>
              </w:rPr>
            </w:pPr>
            <w:r>
              <w:rPr>
                <w:rFonts w:hint="eastAsia" w:hAnsi="宋体"/>
                <w:bCs/>
                <w:color w:val="auto"/>
                <w:sz w:val="22"/>
                <w:szCs w:val="22"/>
              </w:rPr>
              <w:t>交付时间</w:t>
            </w:r>
          </w:p>
        </w:tc>
        <w:tc>
          <w:tcPr>
            <w:tcW w:w="1442" w:type="dxa"/>
            <w:noWrap w:val="0"/>
            <w:vAlign w:val="center"/>
          </w:tcPr>
          <w:p>
            <w:pPr>
              <w:pStyle w:val="10"/>
              <w:spacing w:line="460" w:lineRule="atLeast"/>
              <w:jc w:val="center"/>
              <w:rPr>
                <w:rFonts w:hint="eastAsia" w:hAnsi="宋体"/>
                <w:color w:val="auto"/>
                <w:sz w:val="22"/>
                <w:szCs w:val="22"/>
              </w:rPr>
            </w:pPr>
            <w:r>
              <w:rPr>
                <w:rFonts w:hint="eastAsia" w:hAnsi="宋体"/>
                <w:color w:val="auto"/>
                <w:sz w:val="22"/>
                <w:szCs w:val="2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66" w:hRule="atLeast"/>
          <w:jc w:val="center"/>
        </w:trPr>
        <w:tc>
          <w:tcPr>
            <w:tcW w:w="2948" w:type="dxa"/>
            <w:noWrap w:val="0"/>
            <w:vAlign w:val="center"/>
          </w:tcPr>
          <w:p>
            <w:pPr>
              <w:pStyle w:val="10"/>
              <w:spacing w:line="460" w:lineRule="atLeast"/>
              <w:jc w:val="center"/>
              <w:rPr>
                <w:rFonts w:hint="eastAsia" w:hAnsi="宋体" w:eastAsia="宋体"/>
                <w:color w:val="auto"/>
                <w:sz w:val="22"/>
                <w:szCs w:val="22"/>
                <w:lang w:eastAsia="zh-CN"/>
              </w:rPr>
            </w:pPr>
            <w:r>
              <w:rPr>
                <w:rFonts w:hint="eastAsia" w:hAnsi="宋体"/>
                <w:color w:val="auto"/>
                <w:sz w:val="22"/>
                <w:szCs w:val="22"/>
                <w:lang w:eastAsia="zh-CN"/>
              </w:rPr>
              <w:t>温州地区金温货线场站调整布局研究</w:t>
            </w:r>
          </w:p>
        </w:tc>
        <w:tc>
          <w:tcPr>
            <w:tcW w:w="5868" w:type="dxa"/>
            <w:noWrap w:val="0"/>
            <w:vAlign w:val="center"/>
          </w:tcPr>
          <w:p>
            <w:pPr>
              <w:pStyle w:val="10"/>
              <w:spacing w:line="460" w:lineRule="atLeast"/>
              <w:ind w:firstLine="469"/>
              <w:jc w:val="left"/>
              <w:rPr>
                <w:rFonts w:hint="eastAsia" w:hAnsi="宋体"/>
                <w:color w:val="auto"/>
                <w:sz w:val="22"/>
                <w:szCs w:val="22"/>
              </w:rPr>
            </w:pPr>
            <w:r>
              <w:rPr>
                <w:rFonts w:hint="eastAsia" w:hAnsi="宋体"/>
                <w:color w:val="auto"/>
                <w:sz w:val="22"/>
                <w:szCs w:val="22"/>
              </w:rPr>
              <w:t xml:space="preserve"> </w:t>
            </w:r>
          </w:p>
        </w:tc>
        <w:tc>
          <w:tcPr>
            <w:tcW w:w="1442" w:type="dxa"/>
            <w:noWrap w:val="0"/>
            <w:vAlign w:val="center"/>
          </w:tcPr>
          <w:p>
            <w:pPr>
              <w:pStyle w:val="10"/>
              <w:spacing w:line="460" w:lineRule="atLeast"/>
              <w:ind w:firstLine="469"/>
              <w:jc w:val="left"/>
              <w:rPr>
                <w:rFonts w:hint="eastAsia" w:hAnsi="宋体"/>
                <w:color w:val="auto"/>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66" w:hRule="atLeast"/>
          <w:jc w:val="center"/>
        </w:trPr>
        <w:tc>
          <w:tcPr>
            <w:tcW w:w="2948" w:type="dxa"/>
            <w:noWrap w:val="0"/>
            <w:vAlign w:val="center"/>
          </w:tcPr>
          <w:p>
            <w:pPr>
              <w:pStyle w:val="10"/>
              <w:jc w:val="left"/>
              <w:rPr>
                <w:rFonts w:hint="eastAsia" w:hAnsi="宋体"/>
                <w:color w:val="auto"/>
                <w:sz w:val="22"/>
                <w:szCs w:val="22"/>
              </w:rPr>
            </w:pPr>
            <w:r>
              <w:rPr>
                <w:rFonts w:hint="eastAsia" w:hAnsi="宋体"/>
                <w:color w:val="auto"/>
                <w:sz w:val="22"/>
                <w:szCs w:val="22"/>
              </w:rPr>
              <w:t>磋商响应报价</w:t>
            </w:r>
          </w:p>
        </w:tc>
        <w:tc>
          <w:tcPr>
            <w:tcW w:w="7310" w:type="dxa"/>
            <w:gridSpan w:val="2"/>
            <w:noWrap w:val="0"/>
            <w:vAlign w:val="center"/>
          </w:tcPr>
          <w:p>
            <w:pPr>
              <w:pStyle w:val="10"/>
              <w:spacing w:line="460" w:lineRule="atLeast"/>
              <w:jc w:val="left"/>
              <w:rPr>
                <w:rFonts w:hint="eastAsia" w:hAnsi="宋体"/>
                <w:color w:val="auto"/>
                <w:sz w:val="22"/>
                <w:szCs w:val="22"/>
              </w:rPr>
            </w:pPr>
            <w:r>
              <w:rPr>
                <w:rFonts w:hint="eastAsia" w:hAnsi="宋体"/>
                <w:color w:val="auto"/>
                <w:sz w:val="22"/>
                <w:szCs w:val="22"/>
              </w:rPr>
              <w:t>小写：￥</w:t>
            </w:r>
          </w:p>
          <w:p>
            <w:pPr>
              <w:pStyle w:val="10"/>
              <w:spacing w:line="460" w:lineRule="atLeast"/>
              <w:jc w:val="left"/>
              <w:rPr>
                <w:rFonts w:hint="eastAsia" w:hAnsi="宋体"/>
                <w:color w:val="auto"/>
                <w:sz w:val="22"/>
                <w:szCs w:val="22"/>
              </w:rPr>
            </w:pPr>
            <w:r>
              <w:rPr>
                <w:rFonts w:hint="eastAsia" w:hAnsi="宋体"/>
                <w:color w:val="auto"/>
                <w:sz w:val="22"/>
                <w:szCs w:val="22"/>
              </w:rPr>
              <w:t>大写：</w:t>
            </w:r>
          </w:p>
        </w:tc>
      </w:tr>
    </w:tbl>
    <w:p>
      <w:pPr>
        <w:rPr>
          <w:rFonts w:hint="eastAsia" w:ascii="宋体" w:hAnsi="宋体" w:cs="Arial"/>
          <w:bCs/>
          <w:color w:val="auto"/>
          <w:szCs w:val="21"/>
        </w:rPr>
      </w:pPr>
    </w:p>
    <w:p>
      <w:pPr>
        <w:rPr>
          <w:rFonts w:hint="eastAsia" w:ascii="宋体" w:hAnsi="宋体" w:cs="Arial"/>
          <w:bCs/>
          <w:color w:val="auto"/>
          <w:szCs w:val="21"/>
        </w:rPr>
      </w:pPr>
      <w:r>
        <w:rPr>
          <w:rFonts w:hint="eastAsia" w:ascii="宋体" w:hAnsi="宋体" w:cs="Arial"/>
          <w:bCs/>
          <w:color w:val="auto"/>
          <w:szCs w:val="21"/>
        </w:rPr>
        <w:t>附注：</w:t>
      </w:r>
      <w:r>
        <w:rPr>
          <w:rFonts w:ascii="宋体" w:hAnsi="宋体" w:cs="Arial"/>
          <w:color w:val="auto"/>
          <w:szCs w:val="21"/>
        </w:rPr>
        <w:t>1</w:t>
      </w:r>
      <w:r>
        <w:rPr>
          <w:rFonts w:hint="eastAsia" w:ascii="宋体" w:hAnsi="宋体" w:cs="Arial"/>
          <w:color w:val="auto"/>
          <w:szCs w:val="21"/>
        </w:rPr>
        <w:t>.分项报价根据此次报价与第一次价格的调整比例进行下调。</w:t>
      </w:r>
    </w:p>
    <w:p>
      <w:pPr>
        <w:spacing w:line="340" w:lineRule="exact"/>
        <w:ind w:right="-21" w:rightChars="-10"/>
        <w:rPr>
          <w:rFonts w:hint="eastAsia" w:ascii="宋体" w:hAnsi="宋体"/>
          <w:color w:val="auto"/>
          <w:sz w:val="24"/>
        </w:rPr>
      </w:pPr>
    </w:p>
    <w:p>
      <w:pPr>
        <w:spacing w:line="380" w:lineRule="exact"/>
        <w:ind w:firstLine="9460" w:firstLineChars="4300"/>
        <w:rPr>
          <w:rFonts w:hint="eastAsia" w:ascii="宋体" w:hAnsi="宋体"/>
          <w:color w:val="auto"/>
          <w:sz w:val="22"/>
          <w:szCs w:val="22"/>
        </w:rPr>
      </w:pPr>
    </w:p>
    <w:p>
      <w:pPr>
        <w:spacing w:line="380" w:lineRule="exact"/>
        <w:ind w:firstLine="9460" w:firstLineChars="4300"/>
        <w:rPr>
          <w:rFonts w:hint="eastAsia" w:ascii="宋体" w:hAnsi="宋体"/>
          <w:color w:val="auto"/>
          <w:sz w:val="22"/>
          <w:szCs w:val="22"/>
        </w:rPr>
      </w:pPr>
    </w:p>
    <w:p>
      <w:pPr>
        <w:spacing w:line="380" w:lineRule="exact"/>
        <w:ind w:firstLine="9460" w:firstLineChars="4300"/>
        <w:rPr>
          <w:rFonts w:hint="eastAsia" w:ascii="宋体" w:hAnsi="宋体"/>
          <w:color w:val="auto"/>
          <w:sz w:val="22"/>
          <w:szCs w:val="22"/>
        </w:rPr>
      </w:pPr>
    </w:p>
    <w:p>
      <w:pPr>
        <w:wordWrap w:val="0"/>
        <w:spacing w:line="380" w:lineRule="exact"/>
        <w:ind w:left="1" w:leftChars="-33" w:hanging="70" w:hangingChars="32"/>
        <w:jc w:val="right"/>
        <w:rPr>
          <w:rFonts w:hint="eastAsia" w:ascii="宋体" w:hAnsi="宋体"/>
          <w:color w:val="auto"/>
          <w:sz w:val="22"/>
          <w:szCs w:val="22"/>
        </w:rPr>
      </w:pPr>
      <w:r>
        <w:rPr>
          <w:rFonts w:hint="eastAsia" w:ascii="宋体" w:hAnsi="宋体"/>
          <w:color w:val="auto"/>
          <w:sz w:val="22"/>
          <w:szCs w:val="22"/>
        </w:rPr>
        <w:t xml:space="preserve">供应商全称：                  </w:t>
      </w:r>
    </w:p>
    <w:p>
      <w:pPr>
        <w:spacing w:line="380" w:lineRule="exact"/>
        <w:ind w:left="1" w:leftChars="-33" w:hanging="70" w:hangingChars="32"/>
        <w:jc w:val="right"/>
        <w:rPr>
          <w:rFonts w:hint="eastAsia" w:ascii="宋体" w:hAnsi="宋体"/>
          <w:color w:val="auto"/>
          <w:sz w:val="22"/>
          <w:szCs w:val="22"/>
        </w:rPr>
      </w:pPr>
    </w:p>
    <w:p>
      <w:pPr>
        <w:wordWrap w:val="0"/>
        <w:spacing w:line="380" w:lineRule="exact"/>
        <w:ind w:left="1" w:leftChars="-33" w:hanging="70" w:hangingChars="32"/>
        <w:jc w:val="right"/>
        <w:rPr>
          <w:rFonts w:hint="eastAsia" w:ascii="宋体" w:hAnsi="宋体"/>
          <w:color w:val="auto"/>
          <w:sz w:val="22"/>
          <w:szCs w:val="22"/>
        </w:rPr>
      </w:pPr>
      <w:r>
        <w:rPr>
          <w:rFonts w:hint="eastAsia" w:ascii="宋体" w:hAnsi="宋体"/>
          <w:color w:val="auto"/>
          <w:sz w:val="22"/>
          <w:szCs w:val="22"/>
        </w:rPr>
        <w:t xml:space="preserve">法定代表人或授权代表（签字）：                  </w:t>
      </w:r>
    </w:p>
    <w:p>
      <w:pPr>
        <w:spacing w:line="380" w:lineRule="exact"/>
        <w:ind w:left="1" w:leftChars="-33" w:hanging="70" w:hangingChars="32"/>
        <w:jc w:val="right"/>
        <w:rPr>
          <w:rFonts w:hint="eastAsia" w:ascii="宋体" w:hAnsi="宋体"/>
          <w:color w:val="auto"/>
          <w:sz w:val="22"/>
          <w:szCs w:val="22"/>
        </w:rPr>
      </w:pPr>
    </w:p>
    <w:p>
      <w:pPr>
        <w:wordWrap w:val="0"/>
        <w:spacing w:line="380" w:lineRule="exact"/>
        <w:ind w:left="1" w:leftChars="-33" w:hanging="70" w:hangingChars="32"/>
        <w:jc w:val="right"/>
        <w:rPr>
          <w:rFonts w:ascii="宋体" w:hAnsi="宋体"/>
          <w:color w:val="auto"/>
        </w:rPr>
      </w:pPr>
      <w:r>
        <w:rPr>
          <w:rFonts w:hint="eastAsia" w:ascii="宋体" w:hAnsi="宋体"/>
          <w:color w:val="auto"/>
          <w:sz w:val="22"/>
          <w:szCs w:val="22"/>
        </w:rPr>
        <w:t xml:space="preserve">日 期： 20  年  月  日            </w:t>
      </w:r>
    </w:p>
    <w:p>
      <w:pPr>
        <w:jc w:val="center"/>
        <w:rPr>
          <w:rFonts w:ascii="宋体" w:hAnsi="宋体"/>
          <w:color w:val="auto"/>
          <w:szCs w:val="21"/>
        </w:rPr>
      </w:pPr>
      <w:r>
        <w:rPr>
          <w:rFonts w:ascii="宋体" w:hAnsi="宋体"/>
          <w:color w:val="auto"/>
          <w:szCs w:val="21"/>
        </w:rPr>
        <w:t xml:space="preserve"> </w:t>
      </w:r>
    </w:p>
    <w:p>
      <w:pPr>
        <w:spacing w:line="400" w:lineRule="exact"/>
        <w:jc w:val="center"/>
        <w:rPr>
          <w:rFonts w:hint="eastAsia" w:ascii="宋体" w:hAnsi="宋体"/>
          <w:b/>
          <w:bCs/>
          <w:color w:val="auto"/>
          <w:sz w:val="32"/>
          <w:szCs w:val="32"/>
        </w:rPr>
      </w:pPr>
      <w:r>
        <w:rPr>
          <w:rFonts w:ascii="宋体" w:hAnsi="宋体"/>
          <w:color w:val="auto"/>
          <w:szCs w:val="21"/>
        </w:rPr>
        <w:br w:type="page"/>
      </w:r>
      <w:r>
        <w:rPr>
          <w:rFonts w:hint="eastAsia" w:ascii="宋体" w:hAnsi="宋体"/>
          <w:b/>
          <w:bCs/>
          <w:color w:val="auto"/>
          <w:sz w:val="32"/>
          <w:szCs w:val="32"/>
          <w:lang w:eastAsia="zh-CN"/>
        </w:rPr>
        <w:t>温州地区金温货线场站调整布局研究</w:t>
      </w:r>
      <w:r>
        <w:rPr>
          <w:rFonts w:hint="eastAsia" w:ascii="宋体" w:hAnsi="宋体"/>
          <w:b/>
          <w:bCs/>
          <w:color w:val="auto"/>
          <w:sz w:val="32"/>
          <w:szCs w:val="32"/>
        </w:rPr>
        <w:t>最终报价表</w:t>
      </w:r>
    </w:p>
    <w:p>
      <w:pPr>
        <w:spacing w:line="380" w:lineRule="exact"/>
        <w:jc w:val="center"/>
        <w:rPr>
          <w:rFonts w:hint="eastAsia" w:ascii="宋体" w:hAnsi="宋体"/>
          <w:b/>
          <w:bCs/>
          <w:color w:val="auto"/>
          <w:sz w:val="28"/>
        </w:rPr>
      </w:pPr>
    </w:p>
    <w:p>
      <w:pPr>
        <w:pStyle w:val="4"/>
        <w:spacing w:line="240" w:lineRule="auto"/>
        <w:ind w:firstLine="0"/>
        <w:rPr>
          <w:rFonts w:hint="eastAsia" w:ascii="宋体" w:hAnsi="宋体"/>
          <w:color w:val="auto"/>
        </w:rPr>
      </w:pPr>
      <w:r>
        <w:rPr>
          <w:rFonts w:hint="eastAsia" w:ascii="宋体" w:hAnsi="宋体"/>
          <w:color w:val="auto"/>
        </w:rPr>
        <w:t>项目编号：</w:t>
      </w:r>
      <w:r>
        <w:rPr>
          <w:rFonts w:hint="eastAsia" w:ascii="宋体" w:hAnsi="宋体"/>
          <w:color w:val="auto"/>
          <w:lang w:eastAsia="zh-CN"/>
        </w:rPr>
        <w:t>ZZGC-ZBCG-2022033</w:t>
      </w:r>
      <w:r>
        <w:rPr>
          <w:rFonts w:hint="eastAsia" w:ascii="宋体" w:hAnsi="宋体"/>
          <w:color w:val="auto"/>
        </w:rPr>
        <w:t xml:space="preserve">                               （</w:t>
      </w:r>
      <w:r>
        <w:rPr>
          <w:rFonts w:ascii="宋体" w:hAnsi="宋体"/>
          <w:color w:val="auto"/>
        </w:rPr>
        <w:t>价格单位：人民币元）</w:t>
      </w:r>
    </w:p>
    <w:p>
      <w:pPr>
        <w:pStyle w:val="4"/>
        <w:spacing w:line="240" w:lineRule="auto"/>
        <w:ind w:firstLine="0"/>
        <w:rPr>
          <w:rFonts w:hint="eastAsia" w:ascii="宋体" w:hAnsi="宋体"/>
          <w:color w:val="auto"/>
        </w:rPr>
      </w:pPr>
    </w:p>
    <w:tbl>
      <w:tblPr>
        <w:tblStyle w:val="17"/>
        <w:tblW w:w="1025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8"/>
        <w:gridCol w:w="5868"/>
        <w:gridCol w:w="144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90" w:hRule="atLeast"/>
          <w:jc w:val="center"/>
        </w:trPr>
        <w:tc>
          <w:tcPr>
            <w:tcW w:w="2948" w:type="dxa"/>
            <w:noWrap w:val="0"/>
            <w:vAlign w:val="center"/>
          </w:tcPr>
          <w:p>
            <w:pPr>
              <w:pStyle w:val="10"/>
              <w:jc w:val="center"/>
              <w:rPr>
                <w:rFonts w:hint="eastAsia" w:hAnsi="宋体"/>
                <w:color w:val="auto"/>
                <w:sz w:val="22"/>
                <w:szCs w:val="22"/>
              </w:rPr>
            </w:pPr>
            <w:r>
              <w:rPr>
                <w:rFonts w:hint="eastAsia" w:hAnsi="宋体"/>
                <w:bCs/>
                <w:color w:val="auto"/>
                <w:sz w:val="22"/>
                <w:szCs w:val="22"/>
              </w:rPr>
              <w:t>采购内容</w:t>
            </w:r>
          </w:p>
        </w:tc>
        <w:tc>
          <w:tcPr>
            <w:tcW w:w="5868" w:type="dxa"/>
            <w:noWrap w:val="0"/>
            <w:vAlign w:val="center"/>
          </w:tcPr>
          <w:p>
            <w:pPr>
              <w:pStyle w:val="10"/>
              <w:jc w:val="center"/>
              <w:rPr>
                <w:rFonts w:hint="eastAsia" w:hAnsi="宋体"/>
                <w:color w:val="auto"/>
                <w:sz w:val="22"/>
                <w:szCs w:val="22"/>
              </w:rPr>
            </w:pPr>
            <w:r>
              <w:rPr>
                <w:rFonts w:hint="eastAsia" w:hAnsi="宋体"/>
                <w:bCs/>
                <w:color w:val="auto"/>
                <w:sz w:val="22"/>
                <w:szCs w:val="22"/>
              </w:rPr>
              <w:t>交付时间</w:t>
            </w:r>
          </w:p>
        </w:tc>
        <w:tc>
          <w:tcPr>
            <w:tcW w:w="1442" w:type="dxa"/>
            <w:noWrap w:val="0"/>
            <w:vAlign w:val="center"/>
          </w:tcPr>
          <w:p>
            <w:pPr>
              <w:pStyle w:val="10"/>
              <w:spacing w:line="460" w:lineRule="atLeast"/>
              <w:jc w:val="center"/>
              <w:rPr>
                <w:rFonts w:hint="eastAsia" w:hAnsi="宋体"/>
                <w:color w:val="auto"/>
                <w:sz w:val="22"/>
                <w:szCs w:val="22"/>
              </w:rPr>
            </w:pPr>
            <w:r>
              <w:rPr>
                <w:rFonts w:hint="eastAsia" w:hAnsi="宋体"/>
                <w:color w:val="auto"/>
                <w:sz w:val="22"/>
                <w:szCs w:val="2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66" w:hRule="atLeast"/>
          <w:jc w:val="center"/>
        </w:trPr>
        <w:tc>
          <w:tcPr>
            <w:tcW w:w="2948" w:type="dxa"/>
            <w:noWrap w:val="0"/>
            <w:vAlign w:val="center"/>
          </w:tcPr>
          <w:p>
            <w:pPr>
              <w:pStyle w:val="10"/>
              <w:spacing w:line="460" w:lineRule="atLeast"/>
              <w:jc w:val="center"/>
              <w:rPr>
                <w:rFonts w:hint="eastAsia" w:hAnsi="宋体" w:eastAsia="宋体"/>
                <w:color w:val="auto"/>
                <w:sz w:val="22"/>
                <w:szCs w:val="22"/>
                <w:lang w:eastAsia="zh-CN"/>
              </w:rPr>
            </w:pPr>
            <w:r>
              <w:rPr>
                <w:rFonts w:hint="eastAsia" w:hAnsi="宋体"/>
                <w:color w:val="auto"/>
                <w:sz w:val="22"/>
                <w:szCs w:val="22"/>
                <w:lang w:eastAsia="zh-CN"/>
              </w:rPr>
              <w:t>温州地区金温货线场站调整布局研究</w:t>
            </w:r>
          </w:p>
        </w:tc>
        <w:tc>
          <w:tcPr>
            <w:tcW w:w="5868" w:type="dxa"/>
            <w:noWrap w:val="0"/>
            <w:vAlign w:val="center"/>
          </w:tcPr>
          <w:p>
            <w:pPr>
              <w:pStyle w:val="10"/>
              <w:spacing w:line="460" w:lineRule="atLeast"/>
              <w:ind w:firstLine="469"/>
              <w:jc w:val="left"/>
              <w:rPr>
                <w:rFonts w:hint="eastAsia" w:hAnsi="宋体"/>
                <w:color w:val="auto"/>
                <w:sz w:val="22"/>
                <w:szCs w:val="22"/>
              </w:rPr>
            </w:pPr>
            <w:r>
              <w:rPr>
                <w:rFonts w:hint="eastAsia" w:hAnsi="宋体"/>
                <w:color w:val="auto"/>
                <w:sz w:val="22"/>
                <w:szCs w:val="22"/>
              </w:rPr>
              <w:t xml:space="preserve"> </w:t>
            </w:r>
          </w:p>
        </w:tc>
        <w:tc>
          <w:tcPr>
            <w:tcW w:w="1442" w:type="dxa"/>
            <w:noWrap w:val="0"/>
            <w:vAlign w:val="center"/>
          </w:tcPr>
          <w:p>
            <w:pPr>
              <w:pStyle w:val="10"/>
              <w:spacing w:line="460" w:lineRule="atLeast"/>
              <w:ind w:firstLine="469"/>
              <w:jc w:val="left"/>
              <w:rPr>
                <w:rFonts w:hint="eastAsia" w:hAnsi="宋体"/>
                <w:color w:val="auto"/>
                <w:sz w:val="22"/>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66" w:hRule="atLeast"/>
          <w:jc w:val="center"/>
        </w:trPr>
        <w:tc>
          <w:tcPr>
            <w:tcW w:w="2948" w:type="dxa"/>
            <w:noWrap w:val="0"/>
            <w:vAlign w:val="center"/>
          </w:tcPr>
          <w:p>
            <w:pPr>
              <w:pStyle w:val="10"/>
              <w:jc w:val="left"/>
              <w:rPr>
                <w:rFonts w:hint="eastAsia" w:hAnsi="宋体"/>
                <w:color w:val="auto"/>
                <w:sz w:val="22"/>
                <w:szCs w:val="22"/>
              </w:rPr>
            </w:pPr>
            <w:r>
              <w:rPr>
                <w:rFonts w:hint="eastAsia" w:hAnsi="宋体"/>
                <w:color w:val="auto"/>
                <w:sz w:val="22"/>
                <w:szCs w:val="22"/>
              </w:rPr>
              <w:t>磋商响应报价</w:t>
            </w:r>
          </w:p>
        </w:tc>
        <w:tc>
          <w:tcPr>
            <w:tcW w:w="7310" w:type="dxa"/>
            <w:gridSpan w:val="2"/>
            <w:noWrap w:val="0"/>
            <w:vAlign w:val="center"/>
          </w:tcPr>
          <w:p>
            <w:pPr>
              <w:pStyle w:val="10"/>
              <w:spacing w:line="460" w:lineRule="atLeast"/>
              <w:jc w:val="left"/>
              <w:rPr>
                <w:rFonts w:hint="eastAsia" w:hAnsi="宋体"/>
                <w:color w:val="auto"/>
                <w:sz w:val="22"/>
                <w:szCs w:val="22"/>
              </w:rPr>
            </w:pPr>
            <w:r>
              <w:rPr>
                <w:rFonts w:hint="eastAsia" w:hAnsi="宋体"/>
                <w:color w:val="auto"/>
                <w:sz w:val="22"/>
                <w:szCs w:val="22"/>
              </w:rPr>
              <w:t>小写：￥</w:t>
            </w:r>
          </w:p>
          <w:p>
            <w:pPr>
              <w:pStyle w:val="10"/>
              <w:spacing w:line="460" w:lineRule="atLeast"/>
              <w:jc w:val="left"/>
              <w:rPr>
                <w:rFonts w:hint="eastAsia" w:hAnsi="宋体"/>
                <w:color w:val="auto"/>
                <w:sz w:val="22"/>
                <w:szCs w:val="22"/>
              </w:rPr>
            </w:pPr>
            <w:r>
              <w:rPr>
                <w:rFonts w:hint="eastAsia" w:hAnsi="宋体"/>
                <w:color w:val="auto"/>
                <w:sz w:val="22"/>
                <w:szCs w:val="22"/>
              </w:rPr>
              <w:t>大写：</w:t>
            </w:r>
          </w:p>
        </w:tc>
      </w:tr>
    </w:tbl>
    <w:p>
      <w:pPr>
        <w:rPr>
          <w:rFonts w:hint="eastAsia" w:ascii="宋体" w:hAnsi="宋体" w:cs="Arial"/>
          <w:bCs/>
          <w:color w:val="auto"/>
          <w:szCs w:val="21"/>
        </w:rPr>
      </w:pPr>
    </w:p>
    <w:p>
      <w:pPr>
        <w:rPr>
          <w:rFonts w:hint="eastAsia" w:ascii="宋体" w:hAnsi="宋体" w:cs="Arial"/>
          <w:bCs/>
          <w:color w:val="auto"/>
          <w:szCs w:val="21"/>
        </w:rPr>
      </w:pPr>
      <w:r>
        <w:rPr>
          <w:rFonts w:hint="eastAsia" w:ascii="宋体" w:hAnsi="宋体" w:cs="Arial"/>
          <w:bCs/>
          <w:color w:val="auto"/>
          <w:szCs w:val="21"/>
        </w:rPr>
        <w:t>附注：</w:t>
      </w:r>
      <w:r>
        <w:rPr>
          <w:rFonts w:ascii="宋体" w:hAnsi="宋体" w:cs="Arial"/>
          <w:color w:val="auto"/>
          <w:szCs w:val="21"/>
        </w:rPr>
        <w:t>1</w:t>
      </w:r>
      <w:r>
        <w:rPr>
          <w:rFonts w:hint="eastAsia" w:ascii="宋体" w:hAnsi="宋体" w:cs="Arial"/>
          <w:color w:val="auto"/>
          <w:szCs w:val="21"/>
        </w:rPr>
        <w:t>.分项报价根据此次报价与第一次价格的调整比例进行下调。</w:t>
      </w:r>
    </w:p>
    <w:p>
      <w:pPr>
        <w:spacing w:line="340" w:lineRule="exact"/>
        <w:ind w:right="-21" w:rightChars="-10"/>
        <w:rPr>
          <w:rFonts w:hint="eastAsia" w:ascii="宋体" w:hAnsi="宋体"/>
          <w:color w:val="auto"/>
          <w:sz w:val="24"/>
        </w:rPr>
      </w:pPr>
    </w:p>
    <w:p>
      <w:pPr>
        <w:spacing w:line="380" w:lineRule="exact"/>
        <w:ind w:firstLine="9460" w:firstLineChars="4300"/>
        <w:rPr>
          <w:rFonts w:hint="eastAsia" w:ascii="宋体" w:hAnsi="宋体"/>
          <w:color w:val="auto"/>
          <w:sz w:val="22"/>
          <w:szCs w:val="22"/>
        </w:rPr>
      </w:pPr>
    </w:p>
    <w:p>
      <w:pPr>
        <w:spacing w:line="380" w:lineRule="exact"/>
        <w:ind w:firstLine="9460" w:firstLineChars="4300"/>
        <w:rPr>
          <w:rFonts w:hint="eastAsia" w:ascii="宋体" w:hAnsi="宋体"/>
          <w:color w:val="auto"/>
          <w:sz w:val="22"/>
          <w:szCs w:val="22"/>
        </w:rPr>
      </w:pPr>
    </w:p>
    <w:p>
      <w:pPr>
        <w:spacing w:line="380" w:lineRule="exact"/>
        <w:ind w:firstLine="9460" w:firstLineChars="4300"/>
        <w:rPr>
          <w:rFonts w:hint="eastAsia" w:ascii="宋体" w:hAnsi="宋体"/>
          <w:color w:val="auto"/>
          <w:sz w:val="22"/>
          <w:szCs w:val="22"/>
        </w:rPr>
      </w:pPr>
    </w:p>
    <w:p>
      <w:pPr>
        <w:wordWrap w:val="0"/>
        <w:spacing w:line="380" w:lineRule="exact"/>
        <w:ind w:left="1" w:leftChars="-33" w:hanging="70" w:hangingChars="32"/>
        <w:jc w:val="right"/>
        <w:rPr>
          <w:rFonts w:hint="eastAsia" w:ascii="宋体" w:hAnsi="宋体"/>
          <w:color w:val="auto"/>
          <w:sz w:val="22"/>
          <w:szCs w:val="22"/>
        </w:rPr>
      </w:pPr>
      <w:r>
        <w:rPr>
          <w:rFonts w:hint="eastAsia" w:ascii="宋体" w:hAnsi="宋体"/>
          <w:color w:val="auto"/>
          <w:sz w:val="22"/>
          <w:szCs w:val="22"/>
        </w:rPr>
        <w:t xml:space="preserve">供应商全称：                  </w:t>
      </w:r>
    </w:p>
    <w:p>
      <w:pPr>
        <w:spacing w:line="380" w:lineRule="exact"/>
        <w:ind w:left="1" w:leftChars="-33" w:hanging="70" w:hangingChars="32"/>
        <w:jc w:val="right"/>
        <w:rPr>
          <w:rFonts w:hint="eastAsia" w:ascii="宋体" w:hAnsi="宋体"/>
          <w:color w:val="auto"/>
          <w:sz w:val="22"/>
          <w:szCs w:val="22"/>
        </w:rPr>
      </w:pPr>
    </w:p>
    <w:p>
      <w:pPr>
        <w:wordWrap w:val="0"/>
        <w:spacing w:line="380" w:lineRule="exact"/>
        <w:ind w:left="1" w:leftChars="-33" w:hanging="70" w:hangingChars="32"/>
        <w:jc w:val="right"/>
        <w:rPr>
          <w:rFonts w:hint="eastAsia" w:ascii="宋体" w:hAnsi="宋体"/>
          <w:color w:val="auto"/>
          <w:sz w:val="22"/>
          <w:szCs w:val="22"/>
        </w:rPr>
      </w:pPr>
      <w:r>
        <w:rPr>
          <w:rFonts w:hint="eastAsia" w:ascii="宋体" w:hAnsi="宋体"/>
          <w:color w:val="auto"/>
          <w:sz w:val="22"/>
          <w:szCs w:val="22"/>
        </w:rPr>
        <w:t xml:space="preserve">法定代表人或授权代表（签字）：                  </w:t>
      </w:r>
    </w:p>
    <w:p>
      <w:pPr>
        <w:spacing w:line="380" w:lineRule="exact"/>
        <w:ind w:left="1" w:leftChars="-33" w:hanging="70" w:hangingChars="32"/>
        <w:jc w:val="right"/>
        <w:rPr>
          <w:rFonts w:hint="eastAsia" w:ascii="宋体" w:hAnsi="宋体"/>
          <w:color w:val="auto"/>
          <w:sz w:val="22"/>
          <w:szCs w:val="22"/>
        </w:rPr>
      </w:pPr>
    </w:p>
    <w:p>
      <w:pPr>
        <w:wordWrap w:val="0"/>
        <w:spacing w:line="380" w:lineRule="exact"/>
        <w:ind w:left="1" w:leftChars="-33" w:hanging="70" w:hangingChars="32"/>
        <w:jc w:val="right"/>
        <w:rPr>
          <w:rFonts w:ascii="宋体" w:hAnsi="宋体"/>
          <w:color w:val="auto"/>
        </w:rPr>
      </w:pPr>
      <w:r>
        <w:rPr>
          <w:rFonts w:hint="eastAsia" w:ascii="宋体" w:hAnsi="宋体"/>
          <w:color w:val="auto"/>
          <w:sz w:val="22"/>
          <w:szCs w:val="22"/>
        </w:rPr>
        <w:t xml:space="preserve">日 期： 20  年  月  日            </w:t>
      </w:r>
    </w:p>
    <w:p>
      <w:pPr>
        <w:jc w:val="center"/>
        <w:rPr>
          <w:rFonts w:ascii="宋体" w:hAnsi="宋体"/>
          <w:color w:val="auto"/>
          <w:szCs w:val="21"/>
        </w:rPr>
      </w:pPr>
      <w:r>
        <w:rPr>
          <w:rFonts w:ascii="宋体" w:hAnsi="宋体"/>
          <w:color w:val="auto"/>
          <w:szCs w:val="21"/>
        </w:rPr>
        <w:t xml:space="preserve"> </w:t>
      </w:r>
    </w:p>
    <w:p>
      <w:pPr>
        <w:spacing w:line="420" w:lineRule="exact"/>
        <w:ind w:left="439" w:leftChars="209"/>
        <w:rPr>
          <w:rFonts w:ascii="宋体" w:hAnsi="宋体"/>
          <w:color w:val="auto"/>
          <w:szCs w:val="21"/>
        </w:rPr>
      </w:pPr>
    </w:p>
    <w:p>
      <w:pPr>
        <w:spacing w:line="420" w:lineRule="exact"/>
        <w:ind w:left="439" w:leftChars="209"/>
        <w:rPr>
          <w:rFonts w:ascii="宋体" w:hAnsi="宋体"/>
          <w:color w:val="auto"/>
          <w:szCs w:val="21"/>
        </w:rPr>
      </w:pPr>
    </w:p>
    <w:p/>
    <w:sectPr>
      <w:headerReference r:id="rId15" w:type="default"/>
      <w:footerReference r:id="rId16" w:type="default"/>
      <w:pgSz w:w="11906" w:h="16838"/>
      <w:pgMar w:top="1440" w:right="1304" w:bottom="1089" w:left="1531"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1)">
    <w:altName w:val="Times New Roman"/>
    <w:panose1 w:val="00000000000000000000"/>
    <w:charset w:val="00"/>
    <w:family w:val="auto"/>
    <w:pitch w:val="default"/>
    <w:sig w:usb0="00000000" w:usb1="00000000" w:usb2="00000008" w:usb3="00000000" w:csb0="000001FF" w:csb1="00000000"/>
  </w:font>
  <w:font w:name="方正宋三简体">
    <w:altName w:val="宋体"/>
    <w:panose1 w:val="00000000000000000000"/>
    <w:charset w:val="86"/>
    <w:family w:val="auto"/>
    <w:pitch w:val="default"/>
    <w:sig w:usb0="00000000" w:usb1="00000000" w:usb2="00000010" w:usb3="00000000" w:csb0="00040000" w:csb1="00000000"/>
  </w:font>
  <w:font w:name="方正黑体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2000000000000000000"/>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rPr>
      <w:t>31</w:t>
    </w:r>
    <w:r>
      <w:fldChar w:fldCharType="end"/>
    </w:r>
  </w:p>
  <w:p>
    <w:pPr>
      <w:pStyle w:val="11"/>
      <w:ind w:right="359" w:rightChars="171" w:firstLine="4410" w:firstLineChars="245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rPr>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59" w:rightChars="171" w:firstLine="4410" w:firstLineChars="245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Style w:val="20"/>
                            </w:rPr>
                          </w:pPr>
                          <w:r>
                            <w:fldChar w:fldCharType="begin"/>
                          </w:r>
                          <w:r>
                            <w:rPr>
                              <w:rStyle w:val="20"/>
                            </w:rPr>
                            <w:instrText xml:space="preserve">PAGE  </w:instrText>
                          </w:r>
                          <w:r>
                            <w:fldChar w:fldCharType="separate"/>
                          </w:r>
                          <w:r>
                            <w:rPr>
                              <w:rStyle w:val="20"/>
                            </w:rPr>
                            <w:t>31</w:t>
                          </w:r>
                          <w: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11"/>
                      <w:rPr>
                        <w:rStyle w:val="20"/>
                      </w:rPr>
                    </w:pPr>
                    <w:r>
                      <w:fldChar w:fldCharType="begin"/>
                    </w:r>
                    <w:r>
                      <w:rPr>
                        <w:rStyle w:val="20"/>
                      </w:rPr>
                      <w:instrText xml:space="preserve">PAGE  </w:instrText>
                    </w:r>
                    <w:r>
                      <w:fldChar w:fldCharType="separate"/>
                    </w:r>
                    <w:r>
                      <w:rPr>
                        <w:rStyle w:val="20"/>
                      </w:rPr>
                      <w:t>31</w:t>
                    </w:r>
                    <w:r>
                      <w:fldChar w:fldCharType="end"/>
                    </w: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4410" w:firstLineChars="2450"/>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Style w:val="20"/>
                            </w:rPr>
                          </w:pPr>
                          <w:r>
                            <w:fldChar w:fldCharType="begin"/>
                          </w:r>
                          <w:r>
                            <w:rPr>
                              <w:rStyle w:val="20"/>
                            </w:rPr>
                            <w:instrText xml:space="preserve">PAGE  </w:instrText>
                          </w:r>
                          <w:r>
                            <w:fldChar w:fldCharType="separate"/>
                          </w:r>
                          <w:r>
                            <w:rPr>
                              <w:rStyle w:val="20"/>
                            </w:rPr>
                            <w:t>34</w:t>
                          </w:r>
                          <w: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11"/>
                      <w:rPr>
                        <w:rStyle w:val="20"/>
                      </w:rPr>
                    </w:pPr>
                    <w:r>
                      <w:fldChar w:fldCharType="begin"/>
                    </w:r>
                    <w:r>
                      <w:rPr>
                        <w:rStyle w:val="20"/>
                      </w:rPr>
                      <w:instrText xml:space="preserve">PAGE  </w:instrText>
                    </w:r>
                    <w:r>
                      <w:fldChar w:fldCharType="separate"/>
                    </w:r>
                    <w:r>
                      <w:rPr>
                        <w:rStyle w:val="20"/>
                      </w:rPr>
                      <w:t>34</w:t>
                    </w:r>
                    <w:r>
                      <w:fldChar w:fldCharType="end"/>
                    </w:r>
                  </w:p>
                  <w:p/>
                </w:txbxContent>
              </v:textbox>
            </v:shape>
          </w:pict>
        </mc:Fallback>
      </mc:AlternateContent>
    </w:r>
    <w:r>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4410" w:firstLineChars="2450"/>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Style w:val="20"/>
                            </w:rPr>
                          </w:pPr>
                          <w:r>
                            <w:fldChar w:fldCharType="begin"/>
                          </w:r>
                          <w:r>
                            <w:rPr>
                              <w:rStyle w:val="20"/>
                            </w:rPr>
                            <w:instrText xml:space="preserve">PAGE  </w:instrText>
                          </w:r>
                          <w:r>
                            <w:fldChar w:fldCharType="separate"/>
                          </w:r>
                          <w:r>
                            <w:rPr>
                              <w:rStyle w:val="20"/>
                            </w:rPr>
                            <w:t>51</w:t>
                          </w:r>
                          <w: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1"/>
                      <w:rPr>
                        <w:rStyle w:val="20"/>
                      </w:rPr>
                    </w:pPr>
                    <w:r>
                      <w:fldChar w:fldCharType="begin"/>
                    </w:r>
                    <w:r>
                      <w:rPr>
                        <w:rStyle w:val="20"/>
                      </w:rPr>
                      <w:instrText xml:space="preserve">PAGE  </w:instrText>
                    </w:r>
                    <w:r>
                      <w:fldChar w:fldCharType="separate"/>
                    </w:r>
                    <w:r>
                      <w:rPr>
                        <w:rStyle w:val="20"/>
                      </w:rPr>
                      <w:t>51</w:t>
                    </w:r>
                    <w:r>
                      <w:fldChar w:fldCharType="end"/>
                    </w:r>
                  </w:p>
                  <w:p/>
                </w:txbxContent>
              </v:textbox>
            </v:shape>
          </w:pict>
        </mc:Fallback>
      </mc:AlternateContent>
    </w:r>
    <w:r>
      <w:rPr>
        <w:rFonts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4410" w:firstLineChars="2450"/>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Style w:val="20"/>
                            </w:rPr>
                          </w:pPr>
                          <w:r>
                            <w:fldChar w:fldCharType="begin"/>
                          </w:r>
                          <w:r>
                            <w:rPr>
                              <w:rStyle w:val="20"/>
                            </w:rPr>
                            <w:instrText xml:space="preserve">PAGE  </w:instrText>
                          </w:r>
                          <w:r>
                            <w:fldChar w:fldCharType="separate"/>
                          </w:r>
                          <w:r>
                            <w:rPr>
                              <w:rStyle w:val="20"/>
                            </w:rPr>
                            <w:t>51</w:t>
                          </w:r>
                          <w: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1"/>
                      <w:rPr>
                        <w:rStyle w:val="20"/>
                      </w:rPr>
                    </w:pPr>
                    <w:r>
                      <w:fldChar w:fldCharType="begin"/>
                    </w:r>
                    <w:r>
                      <w:rPr>
                        <w:rStyle w:val="20"/>
                      </w:rPr>
                      <w:instrText xml:space="preserve">PAGE  </w:instrText>
                    </w:r>
                    <w:r>
                      <w:fldChar w:fldCharType="separate"/>
                    </w:r>
                    <w:r>
                      <w:rPr>
                        <w:rStyle w:val="20"/>
                      </w:rPr>
                      <w:t>51</w:t>
                    </w:r>
                    <w:r>
                      <w:fldChar w:fldCharType="end"/>
                    </w:r>
                  </w:p>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pPr>
    <w:r>
      <w:rPr>
        <w:rFonts w:hint="eastAsia"/>
      </w:rPr>
      <w:t>温州市政府采购招标文件                                                                         Z100311072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left="3" w:leftChars="1" w:right="-82" w:rightChars="-39" w:hanging="1" w:hangingChars="1"/>
      <w:jc w:val="left"/>
      <w:rPr>
        <w:rFonts w:hint="eastAsia"/>
      </w:rPr>
    </w:pP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left="3" w:leftChars="1" w:right="-82" w:rightChars="-39" w:hanging="1" w:hangingChars="1"/>
      <w:jc w:val="left"/>
      <w:rPr>
        <w:rFonts w:hint="eastAsia"/>
      </w:rPr>
    </w:pP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3" w:leftChars="1" w:right="-82" w:rightChars="-39" w:hanging="1" w:hangingChars="1"/>
      <w:jc w:val="left"/>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3" w:leftChars="1" w:right="-82" w:rightChars="-39" w:hanging="1" w:hangingChars="1"/>
      <w:jc w:val="left"/>
      <w:rPr>
        <w:rFonts w:hint="eastAsi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3" w:leftChars="1" w:right="-82" w:rightChars="-39" w:hanging="1" w:hangingChars="1"/>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A5ECE2"/>
    <w:multiLevelType w:val="singleLevel"/>
    <w:tmpl w:val="80A5ECE2"/>
    <w:lvl w:ilvl="0" w:tentative="0">
      <w:start w:val="1"/>
      <w:numFmt w:val="decimal"/>
      <w:lvlText w:val="(%1)"/>
      <w:lvlJc w:val="left"/>
      <w:pPr>
        <w:ind w:left="425" w:hanging="425"/>
      </w:pPr>
      <w:rPr>
        <w:rFonts w:hint="default"/>
      </w:rPr>
    </w:lvl>
  </w:abstractNum>
  <w:abstractNum w:abstractNumId="1">
    <w:nsid w:val="8134E4FD"/>
    <w:multiLevelType w:val="singleLevel"/>
    <w:tmpl w:val="8134E4FD"/>
    <w:lvl w:ilvl="0" w:tentative="0">
      <w:start w:val="1"/>
      <w:numFmt w:val="decimal"/>
      <w:lvlText w:val="%1."/>
      <w:lvlJc w:val="left"/>
      <w:pPr>
        <w:ind w:left="425" w:hanging="425"/>
      </w:pPr>
      <w:rPr>
        <w:rFonts w:hint="default"/>
      </w:rPr>
    </w:lvl>
  </w:abstractNum>
  <w:abstractNum w:abstractNumId="2">
    <w:nsid w:val="A8BB8B81"/>
    <w:multiLevelType w:val="singleLevel"/>
    <w:tmpl w:val="A8BB8B81"/>
    <w:lvl w:ilvl="0" w:tentative="0">
      <w:start w:val="1"/>
      <w:numFmt w:val="decimal"/>
      <w:lvlText w:val="(%1)"/>
      <w:lvlJc w:val="left"/>
      <w:pPr>
        <w:ind w:left="425" w:hanging="425"/>
      </w:pPr>
      <w:rPr>
        <w:rFonts w:hint="default"/>
      </w:rPr>
    </w:lvl>
  </w:abstractNum>
  <w:abstractNum w:abstractNumId="3">
    <w:nsid w:val="C9948437"/>
    <w:multiLevelType w:val="singleLevel"/>
    <w:tmpl w:val="C9948437"/>
    <w:lvl w:ilvl="0" w:tentative="0">
      <w:start w:val="1"/>
      <w:numFmt w:val="decimal"/>
      <w:suff w:val="space"/>
      <w:lvlText w:val="%1．"/>
      <w:lvlJc w:val="left"/>
    </w:lvl>
  </w:abstractNum>
  <w:abstractNum w:abstractNumId="4">
    <w:nsid w:val="E055B643"/>
    <w:multiLevelType w:val="singleLevel"/>
    <w:tmpl w:val="E055B643"/>
    <w:lvl w:ilvl="0" w:tentative="0">
      <w:start w:val="1"/>
      <w:numFmt w:val="decimal"/>
      <w:lvlText w:val="(%1)"/>
      <w:lvlJc w:val="left"/>
      <w:pPr>
        <w:ind w:left="425" w:hanging="425"/>
      </w:pPr>
      <w:rPr>
        <w:rFonts w:hint="default"/>
      </w:rPr>
    </w:lvl>
  </w:abstractNum>
  <w:abstractNum w:abstractNumId="5">
    <w:nsid w:val="FA883B8C"/>
    <w:multiLevelType w:val="singleLevel"/>
    <w:tmpl w:val="FA883B8C"/>
    <w:lvl w:ilvl="0" w:tentative="0">
      <w:start w:val="1"/>
      <w:numFmt w:val="decimal"/>
      <w:lvlText w:val="%1)"/>
      <w:lvlJc w:val="left"/>
      <w:pPr>
        <w:ind w:left="425" w:hanging="425"/>
      </w:pPr>
      <w:rPr>
        <w:rFonts w:hint="default"/>
      </w:rPr>
    </w:lvl>
  </w:abstractNum>
  <w:abstractNum w:abstractNumId="6">
    <w:nsid w:val="FB0F5EB6"/>
    <w:multiLevelType w:val="singleLevel"/>
    <w:tmpl w:val="FB0F5EB6"/>
    <w:lvl w:ilvl="0" w:tentative="0">
      <w:start w:val="1"/>
      <w:numFmt w:val="decimalEnclosedCircleChinese"/>
      <w:suff w:val="nothing"/>
      <w:lvlText w:val="%1　"/>
      <w:lvlJc w:val="left"/>
      <w:pPr>
        <w:ind w:left="0" w:firstLine="400"/>
      </w:pPr>
      <w:rPr>
        <w:rFonts w:hint="eastAsia"/>
      </w:rPr>
    </w:lvl>
  </w:abstractNum>
  <w:abstractNum w:abstractNumId="7">
    <w:nsid w:val="00000010"/>
    <w:multiLevelType w:val="multilevel"/>
    <w:tmpl w:val="0000001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6"/>
    <w:multiLevelType w:val="multilevel"/>
    <w:tmpl w:val="00000016"/>
    <w:lvl w:ilvl="0" w:tentative="0">
      <w:start w:val="1"/>
      <w:numFmt w:val="decimal"/>
      <w:lvlText w:val="%1."/>
      <w:lvlJc w:val="left"/>
      <w:pPr>
        <w:tabs>
          <w:tab w:val="left" w:pos="720"/>
        </w:tabs>
        <w:ind w:left="720" w:hanging="720"/>
      </w:pPr>
      <w:rPr>
        <w:rFonts w:hint="default"/>
      </w:rPr>
    </w:lvl>
    <w:lvl w:ilvl="1" w:tentative="0">
      <w:start w:val="1"/>
      <w:numFmt w:val="decimal"/>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9">
    <w:nsid w:val="051596A9"/>
    <w:multiLevelType w:val="singleLevel"/>
    <w:tmpl w:val="051596A9"/>
    <w:lvl w:ilvl="0" w:tentative="0">
      <w:start w:val="1"/>
      <w:numFmt w:val="decimalEnclosedCircleChinese"/>
      <w:suff w:val="nothing"/>
      <w:lvlText w:val="%1　"/>
      <w:lvlJc w:val="left"/>
      <w:pPr>
        <w:ind w:left="0" w:firstLine="400"/>
      </w:pPr>
      <w:rPr>
        <w:rFonts w:hint="eastAsia"/>
      </w:rPr>
    </w:lvl>
  </w:abstractNum>
  <w:abstractNum w:abstractNumId="10">
    <w:nsid w:val="2C277E8D"/>
    <w:multiLevelType w:val="singleLevel"/>
    <w:tmpl w:val="2C277E8D"/>
    <w:lvl w:ilvl="0" w:tentative="0">
      <w:start w:val="4"/>
      <w:numFmt w:val="chineseCounting"/>
      <w:suff w:val="space"/>
      <w:lvlText w:val="第%1部分"/>
      <w:lvlJc w:val="left"/>
      <w:rPr>
        <w:rFonts w:hint="eastAsia"/>
      </w:rPr>
    </w:lvl>
  </w:abstractNum>
  <w:abstractNum w:abstractNumId="11">
    <w:nsid w:val="30819FBC"/>
    <w:multiLevelType w:val="singleLevel"/>
    <w:tmpl w:val="30819FBC"/>
    <w:lvl w:ilvl="0" w:tentative="0">
      <w:start w:val="1"/>
      <w:numFmt w:val="decimal"/>
      <w:suff w:val="space"/>
      <w:lvlText w:val="%1."/>
      <w:lvlJc w:val="left"/>
    </w:lvl>
  </w:abstractNum>
  <w:abstractNum w:abstractNumId="12">
    <w:nsid w:val="330207CC"/>
    <w:multiLevelType w:val="singleLevel"/>
    <w:tmpl w:val="330207CC"/>
    <w:lvl w:ilvl="0" w:tentative="0">
      <w:start w:val="1"/>
      <w:numFmt w:val="chineseCounting"/>
      <w:suff w:val="nothing"/>
      <w:lvlText w:val="（%1）"/>
      <w:lvlJc w:val="left"/>
      <w:pPr>
        <w:ind w:left="0" w:firstLine="420"/>
      </w:pPr>
      <w:rPr>
        <w:rFonts w:hint="eastAsia"/>
      </w:rPr>
    </w:lvl>
  </w:abstractNum>
  <w:abstractNum w:abstractNumId="13">
    <w:nsid w:val="3B724480"/>
    <w:multiLevelType w:val="multilevel"/>
    <w:tmpl w:val="3B724480"/>
    <w:lvl w:ilvl="0" w:tentative="0">
      <w:start w:val="5"/>
      <w:numFmt w:val="decimal"/>
      <w:lvlText w:val="%1."/>
      <w:lvlJc w:val="left"/>
      <w:pPr>
        <w:tabs>
          <w:tab w:val="left" w:pos="360"/>
        </w:tabs>
        <w:ind w:left="360" w:hanging="360"/>
      </w:pPr>
      <w:rPr>
        <w:rFonts w:hint="default"/>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4">
    <w:nsid w:val="40733B6A"/>
    <w:multiLevelType w:val="singleLevel"/>
    <w:tmpl w:val="40733B6A"/>
    <w:lvl w:ilvl="0" w:tentative="0">
      <w:start w:val="1"/>
      <w:numFmt w:val="chineseCounting"/>
      <w:suff w:val="nothing"/>
      <w:lvlText w:val="%1、"/>
      <w:lvlJc w:val="left"/>
      <w:rPr>
        <w:rFonts w:hint="eastAsia"/>
      </w:rPr>
    </w:lvl>
  </w:abstractNum>
  <w:abstractNum w:abstractNumId="15">
    <w:nsid w:val="54F403B5"/>
    <w:multiLevelType w:val="singleLevel"/>
    <w:tmpl w:val="54F403B5"/>
    <w:lvl w:ilvl="0" w:tentative="0">
      <w:start w:val="1"/>
      <w:numFmt w:val="chineseCounting"/>
      <w:suff w:val="nothing"/>
      <w:lvlText w:val="%1、"/>
      <w:lvlJc w:val="left"/>
    </w:lvl>
  </w:abstractNum>
  <w:abstractNum w:abstractNumId="16">
    <w:nsid w:val="557FD3DA"/>
    <w:multiLevelType w:val="singleLevel"/>
    <w:tmpl w:val="557FD3DA"/>
    <w:lvl w:ilvl="0" w:tentative="0">
      <w:start w:val="3"/>
      <w:numFmt w:val="chineseCounting"/>
      <w:suff w:val="nothing"/>
      <w:lvlText w:val="%1、"/>
      <w:lvlJc w:val="left"/>
    </w:lvl>
  </w:abstractNum>
  <w:abstractNum w:abstractNumId="17">
    <w:nsid w:val="588114FF"/>
    <w:multiLevelType w:val="singleLevel"/>
    <w:tmpl w:val="588114FF"/>
    <w:lvl w:ilvl="0" w:tentative="0">
      <w:start w:val="1"/>
      <w:numFmt w:val="decimal"/>
      <w:lvlText w:val="(%1)"/>
      <w:lvlJc w:val="left"/>
      <w:pPr>
        <w:ind w:left="425" w:hanging="425"/>
      </w:pPr>
      <w:rPr>
        <w:rFonts w:hint="default"/>
      </w:rPr>
    </w:lvl>
  </w:abstractNum>
  <w:abstractNum w:abstractNumId="18">
    <w:nsid w:val="5A3C92CC"/>
    <w:multiLevelType w:val="singleLevel"/>
    <w:tmpl w:val="5A3C92CC"/>
    <w:lvl w:ilvl="0" w:tentative="0">
      <w:start w:val="1"/>
      <w:numFmt w:val="decimalEnclosedCircleChinese"/>
      <w:suff w:val="nothing"/>
      <w:lvlText w:val="%1　"/>
      <w:lvlJc w:val="left"/>
      <w:pPr>
        <w:ind w:left="0" w:firstLine="400"/>
      </w:pPr>
      <w:rPr>
        <w:rFonts w:hint="eastAsia"/>
      </w:rPr>
    </w:lvl>
  </w:abstractNum>
  <w:abstractNum w:abstractNumId="19">
    <w:nsid w:val="5F2EF55D"/>
    <w:multiLevelType w:val="singleLevel"/>
    <w:tmpl w:val="5F2EF55D"/>
    <w:lvl w:ilvl="0" w:tentative="0">
      <w:start w:val="1"/>
      <w:numFmt w:val="decimal"/>
      <w:lvlText w:val="(%1)"/>
      <w:lvlJc w:val="left"/>
      <w:pPr>
        <w:ind w:left="425" w:hanging="425"/>
      </w:pPr>
      <w:rPr>
        <w:rFonts w:hint="default"/>
      </w:rPr>
    </w:lvl>
  </w:abstractNum>
  <w:abstractNum w:abstractNumId="20">
    <w:nsid w:val="7F3980A9"/>
    <w:multiLevelType w:val="singleLevel"/>
    <w:tmpl w:val="7F3980A9"/>
    <w:lvl w:ilvl="0" w:tentative="0">
      <w:start w:val="1"/>
      <w:numFmt w:val="decimalEnclosedCircleChinese"/>
      <w:suff w:val="nothing"/>
      <w:lvlText w:val="%1　"/>
      <w:lvlJc w:val="left"/>
      <w:pPr>
        <w:ind w:left="0" w:firstLine="400"/>
      </w:pPr>
      <w:rPr>
        <w:rFonts w:hint="eastAsia"/>
      </w:rPr>
    </w:lvl>
  </w:abstractNum>
  <w:num w:numId="1">
    <w:abstractNumId w:val="8"/>
  </w:num>
  <w:num w:numId="2">
    <w:abstractNumId w:val="1"/>
  </w:num>
  <w:num w:numId="3">
    <w:abstractNumId w:val="18"/>
  </w:num>
  <w:num w:numId="4">
    <w:abstractNumId w:val="6"/>
  </w:num>
  <w:num w:numId="5">
    <w:abstractNumId w:val="7"/>
  </w:num>
  <w:num w:numId="6">
    <w:abstractNumId w:val="11"/>
  </w:num>
  <w:num w:numId="7">
    <w:abstractNumId w:val="4"/>
  </w:num>
  <w:num w:numId="8">
    <w:abstractNumId w:val="20"/>
  </w:num>
  <w:num w:numId="9">
    <w:abstractNumId w:val="0"/>
  </w:num>
  <w:num w:numId="10">
    <w:abstractNumId w:val="2"/>
  </w:num>
  <w:num w:numId="11">
    <w:abstractNumId w:val="9"/>
  </w:num>
  <w:num w:numId="12">
    <w:abstractNumId w:val="12"/>
  </w:num>
  <w:num w:numId="13">
    <w:abstractNumId w:val="5"/>
  </w:num>
  <w:num w:numId="14">
    <w:abstractNumId w:val="17"/>
  </w:num>
  <w:num w:numId="15">
    <w:abstractNumId w:val="19"/>
  </w:num>
  <w:num w:numId="16">
    <w:abstractNumId w:val="3"/>
  </w:num>
  <w:num w:numId="17">
    <w:abstractNumId w:val="13"/>
  </w:num>
  <w:num w:numId="18">
    <w:abstractNumId w:val="14"/>
  </w:num>
  <w:num w:numId="19">
    <w:abstractNumId w:val="10"/>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hMjI4N2UzZjI0NWEyMGU4MjNjMmFiZWVkZWZhMWUifQ=="/>
  </w:docVars>
  <w:rsids>
    <w:rsidRoot w:val="0E1755A9"/>
    <w:rsid w:val="047563BF"/>
    <w:rsid w:val="05E7509A"/>
    <w:rsid w:val="081C555D"/>
    <w:rsid w:val="08A3561E"/>
    <w:rsid w:val="0E1755A9"/>
    <w:rsid w:val="2366364A"/>
    <w:rsid w:val="2815738E"/>
    <w:rsid w:val="348624C7"/>
    <w:rsid w:val="3D3879AE"/>
    <w:rsid w:val="4E081258"/>
    <w:rsid w:val="4E571C5E"/>
    <w:rsid w:val="5A3F0CFC"/>
    <w:rsid w:val="5FDFC8BE"/>
    <w:rsid w:val="6470717E"/>
    <w:rsid w:val="757765BE"/>
    <w:rsid w:val="EF2FC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adjustRightInd w:val="0"/>
      <w:spacing w:line="312" w:lineRule="atLeast"/>
      <w:ind w:firstLine="420"/>
      <w:textAlignment w:val="baseline"/>
    </w:pPr>
    <w:rPr>
      <w:kern w:val="0"/>
      <w:szCs w:val="20"/>
    </w:rPr>
  </w:style>
  <w:style w:type="paragraph" w:styleId="5">
    <w:name w:val="Body Text"/>
    <w:basedOn w:val="1"/>
    <w:next w:val="6"/>
    <w:qFormat/>
    <w:uiPriority w:val="0"/>
    <w:pPr>
      <w:spacing w:after="120"/>
    </w:pPr>
  </w:style>
  <w:style w:type="paragraph" w:styleId="6">
    <w:name w:val="Body Text First Indent"/>
    <w:basedOn w:val="5"/>
    <w:next w:val="7"/>
    <w:qFormat/>
    <w:uiPriority w:val="0"/>
    <w:pPr>
      <w:tabs>
        <w:tab w:val="left" w:pos="482"/>
        <w:tab w:val="left" w:pos="2183"/>
        <w:tab w:val="left" w:pos="3884"/>
        <w:tab w:val="left" w:pos="5585"/>
      </w:tabs>
      <w:adjustRightInd w:val="0"/>
      <w:spacing w:after="0"/>
      <w:ind w:firstLine="482"/>
      <w:textAlignment w:val="baseline"/>
    </w:pPr>
    <w:rPr>
      <w:kern w:val="0"/>
      <w:sz w:val="24"/>
      <w:szCs w:val="20"/>
    </w:rPr>
  </w:style>
  <w:style w:type="paragraph" w:styleId="7">
    <w:name w:val="toc 6"/>
    <w:basedOn w:val="1"/>
    <w:next w:val="1"/>
    <w:qFormat/>
    <w:uiPriority w:val="0"/>
    <w:pPr>
      <w:ind w:left="2100" w:leftChars="1000"/>
    </w:pPr>
    <w:rPr>
      <w:rFonts w:ascii="Calibri" w:hAnsi="Calibri"/>
      <w:szCs w:val="22"/>
    </w:rPr>
  </w:style>
  <w:style w:type="paragraph" w:styleId="8">
    <w:name w:val="Body Text Indent"/>
    <w:basedOn w:val="1"/>
    <w:next w:val="1"/>
    <w:qFormat/>
    <w:uiPriority w:val="0"/>
    <w:pPr>
      <w:ind w:left="480" w:hanging="480" w:hangingChars="200"/>
    </w:pPr>
    <w:rPr>
      <w:sz w:val="24"/>
    </w:rPr>
  </w:style>
  <w:style w:type="paragraph" w:styleId="9">
    <w:name w:val="Block Text"/>
    <w:basedOn w:val="1"/>
    <w:qFormat/>
    <w:uiPriority w:val="0"/>
    <w:pPr>
      <w:spacing w:line="300" w:lineRule="exact"/>
      <w:ind w:left="90" w:leftChars="43" w:right="25" w:rightChars="12" w:firstLine="480" w:firstLineChars="200"/>
    </w:pPr>
    <w:rPr>
      <w:rFonts w:ascii="仿宋_GB2312" w:hAnsi="宋体" w:eastAsia="仿宋_GB2312"/>
      <w:sz w:val="24"/>
    </w:rPr>
  </w:style>
  <w:style w:type="paragraph" w:styleId="10">
    <w:name w:val="Plain Text"/>
    <w:basedOn w:val="1"/>
    <w:qFormat/>
    <w:uiPriority w:val="0"/>
    <w:rPr>
      <w:rFonts w:ascii="宋体" w:hAnsi="Courier New"/>
      <w:szCs w:val="20"/>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spacing w:line="360" w:lineRule="exact"/>
      <w:ind w:left="718" w:hanging="718" w:hangingChars="342"/>
    </w:pPr>
    <w:rPr>
      <w:rFonts w:ascii="Arial" w:hAnsi="Arial" w:eastAsia="楷体_GB2312" w:cs="Arial"/>
    </w:rPr>
  </w:style>
  <w:style w:type="paragraph" w:styleId="14">
    <w:name w:val="List"/>
    <w:basedOn w:val="1"/>
    <w:qFormat/>
    <w:uiPriority w:val="0"/>
    <w:pPr>
      <w:ind w:left="200" w:hanging="200" w:hangingChars="200"/>
    </w:pPr>
    <w:rPr>
      <w:sz w:val="36"/>
    </w:rPr>
  </w:style>
  <w:style w:type="paragraph" w:styleId="15">
    <w:name w:val="toc 2"/>
    <w:basedOn w:val="1"/>
    <w:next w:val="1"/>
    <w:qFormat/>
    <w:uiPriority w:val="39"/>
    <w:pPr>
      <w:ind w:left="420" w:leftChars="200"/>
    </w:pPr>
  </w:style>
  <w:style w:type="paragraph" w:styleId="16">
    <w:name w:val="Normal (Web)"/>
    <w:basedOn w:val="1"/>
    <w:qFormat/>
    <w:uiPriority w:val="0"/>
    <w:pPr>
      <w:widowControl/>
      <w:spacing w:before="100" w:beforeAutospacing="1" w:after="100" w:afterAutospacing="1"/>
      <w:jc w:val="left"/>
    </w:pPr>
    <w:rPr>
      <w:rFonts w:hint="eastAsia" w:ascii="宋体" w:hAnsi="宋体"/>
      <w:color w:val="000000"/>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qFormat/>
    <w:uiPriority w:val="0"/>
  </w:style>
  <w:style w:type="character" w:styleId="21">
    <w:name w:val="Hyperlink"/>
    <w:qFormat/>
    <w:uiPriority w:val="99"/>
    <w:rPr>
      <w:color w:val="0000FF"/>
      <w:u w:val="single"/>
    </w:rPr>
  </w:style>
  <w:style w:type="paragraph" w:customStyle="1" w:styleId="22">
    <w:name w:val="[Normal]"/>
    <w:qFormat/>
    <w:uiPriority w:val="0"/>
    <w:rPr>
      <w:rFonts w:ascii="宋体" w:hAnsi="宋体" w:eastAsia="宋体" w:cs="Times New Roman"/>
      <w:sz w:val="24"/>
      <w:szCs w:val="22"/>
      <w:lang w:val="zh-CN" w:eastAsia="zh-CN" w:bidi="ar-SA"/>
    </w:rPr>
  </w:style>
  <w:style w:type="paragraph" w:customStyle="1" w:styleId="23">
    <w:name w:val="H5"/>
    <w:basedOn w:val="1"/>
    <w:next w:val="1"/>
    <w:qFormat/>
    <w:uiPriority w:val="0"/>
    <w:pPr>
      <w:keepNext/>
      <w:autoSpaceDE w:val="0"/>
      <w:autoSpaceDN w:val="0"/>
      <w:adjustRightInd w:val="0"/>
      <w:spacing w:before="100" w:after="100"/>
      <w:jc w:val="left"/>
      <w:outlineLvl w:val="5"/>
    </w:pPr>
    <w:rPr>
      <w:b/>
      <w:kern w:val="0"/>
      <w:sz w:val="20"/>
      <w:szCs w:val="20"/>
    </w:rPr>
  </w:style>
  <w:style w:type="paragraph" w:styleId="24">
    <w:name w:val="List Paragraph"/>
    <w:basedOn w:val="1"/>
    <w:qFormat/>
    <w:uiPriority w:val="0"/>
    <w:pPr>
      <w:ind w:firstLine="420" w:firstLineChars="200"/>
    </w:pPr>
  </w:style>
  <w:style w:type="paragraph" w:customStyle="1" w:styleId="25">
    <w:name w:val="纯文本1"/>
    <w:basedOn w:val="26"/>
    <w:qFormat/>
    <w:uiPriority w:val="0"/>
    <w:pPr>
      <w:widowControl/>
      <w:jc w:val="left"/>
    </w:pPr>
    <w:rPr>
      <w:rFonts w:ascii="宋体" w:hAnsi="Courier New"/>
    </w:rPr>
  </w:style>
  <w:style w:type="paragraph" w:customStyle="1" w:styleId="26">
    <w:name w:val="正文1"/>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26324</Words>
  <Characters>27685</Characters>
  <Lines>0</Lines>
  <Paragraphs>0</Paragraphs>
  <TotalTime>13</TotalTime>
  <ScaleCrop>false</ScaleCrop>
  <LinksUpToDate>false</LinksUpToDate>
  <CharactersWithSpaces>29799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2022-08-30T09:17:00Z</dcterms:created>
  <dc:creator>张豪</dc:creator>
  <cp:lastModifiedBy>张豪</cp:lastModifiedBy>
  <cp:lastPrinted>2022-09-05T14:32:00Z</cp:lastPrinted>
  <dcterms:modified xsi:type="dcterms:W3CDTF">2022-09-06T09:42:57Z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E5FBD4B3A37340578FBF45EC92573E2D</vt:lpwstr>
  </property>
</Properties>
</file>