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5580"/>
        </w:tabs>
        <w:jc w:val="center"/>
        <w:rPr>
          <w:rFonts w:ascii="宋体" w:hAnsi="宋体" w:cs="宋体"/>
          <w:b/>
          <w:bCs/>
          <w:color w:val="auto"/>
          <w:sz w:val="72"/>
          <w:szCs w:val="72"/>
        </w:rPr>
      </w:pPr>
      <w:r>
        <w:rPr>
          <w:rFonts w:hint="eastAsia" w:ascii="宋体" w:hAnsi="宋体" w:cs="宋体"/>
          <w:b/>
          <w:bCs/>
          <w:color w:val="auto"/>
          <w:sz w:val="52"/>
          <w:szCs w:val="52"/>
        </w:rPr>
        <w:t>瑞安市集云实验学校空调线路改造项目</w:t>
      </w:r>
    </w:p>
    <w:p>
      <w:pPr>
        <w:rPr>
          <w:rFonts w:ascii="宋体" w:hAnsi="宋体" w:cs="宋体"/>
          <w:color w:val="auto"/>
          <w:sz w:val="52"/>
        </w:rPr>
      </w:pPr>
    </w:p>
    <w:p>
      <w:pPr>
        <w:rPr>
          <w:rFonts w:ascii="宋体" w:hAnsi="宋体" w:cs="宋体"/>
          <w:color w:val="auto"/>
          <w:sz w:val="72"/>
        </w:rPr>
      </w:pPr>
      <w:bookmarkStart w:id="0" w:name="_Hlt162751967"/>
      <w:bookmarkEnd w:id="0"/>
    </w:p>
    <w:p>
      <w:pPr>
        <w:pStyle w:val="3"/>
        <w:rPr>
          <w:color w:val="auto"/>
        </w:rPr>
      </w:pPr>
    </w:p>
    <w:p>
      <w:pPr>
        <w:jc w:val="center"/>
        <w:rPr>
          <w:rFonts w:ascii="宋体" w:hAnsi="宋体" w:cs="宋体"/>
          <w:b/>
          <w:bCs/>
          <w:color w:val="auto"/>
          <w:sz w:val="72"/>
        </w:rPr>
      </w:pPr>
      <w:r>
        <w:rPr>
          <w:rFonts w:hint="eastAsia" w:ascii="宋体" w:hAnsi="宋体" w:cs="宋体"/>
          <w:b/>
          <w:bCs/>
          <w:color w:val="auto"/>
          <w:sz w:val="72"/>
        </w:rPr>
        <w:t>磋 商 文 件</w:t>
      </w:r>
    </w:p>
    <w:p>
      <w:pPr>
        <w:jc w:val="center"/>
        <w:rPr>
          <w:rFonts w:ascii="宋体" w:hAnsi="宋体" w:cs="宋体"/>
          <w:b/>
          <w:bCs/>
          <w:color w:val="auto"/>
          <w:sz w:val="36"/>
          <w:szCs w:val="36"/>
        </w:rPr>
      </w:pPr>
      <w:r>
        <w:rPr>
          <w:rFonts w:hint="eastAsia" w:ascii="宋体" w:hAnsi="宋体" w:cs="宋体"/>
          <w:b/>
          <w:bCs/>
          <w:color w:val="auto"/>
          <w:sz w:val="36"/>
          <w:szCs w:val="36"/>
        </w:rPr>
        <w:t>（线上电子招投标）</w:t>
      </w:r>
    </w:p>
    <w:p>
      <w:pPr>
        <w:pStyle w:val="33"/>
        <w:rPr>
          <w:rFonts w:ascii="宋体" w:hAnsi="宋体" w:cs="宋体"/>
          <w:color w:val="auto"/>
        </w:rPr>
      </w:pPr>
    </w:p>
    <w:p>
      <w:pPr>
        <w:pStyle w:val="11"/>
        <w:rPr>
          <w:rFonts w:ascii="宋体" w:hAnsi="宋体" w:cs="宋体"/>
          <w:color w:val="auto"/>
        </w:rPr>
      </w:pPr>
    </w:p>
    <w:p>
      <w:pPr>
        <w:pStyle w:val="12"/>
        <w:ind w:firstLine="210"/>
        <w:rPr>
          <w:color w:val="auto"/>
        </w:rPr>
      </w:pPr>
    </w:p>
    <w:p>
      <w:pPr>
        <w:rPr>
          <w:rFonts w:ascii="宋体" w:hAnsi="宋体" w:cs="宋体"/>
          <w:color w:val="auto"/>
          <w:sz w:val="30"/>
        </w:rPr>
      </w:pPr>
    </w:p>
    <w:tbl>
      <w:tblPr>
        <w:tblStyle w:val="27"/>
        <w:tblpPr w:leftFromText="180" w:rightFromText="180" w:vertAnchor="text" w:horzAnchor="page" w:tblpX="2035" w:tblpY="808"/>
        <w:tblOverlap w:val="never"/>
        <w:tblW w:w="808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71"/>
        <w:gridCol w:w="58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71" w:type="dxa"/>
            <w:tcBorders>
              <w:top w:val="nil"/>
              <w:left w:val="nil"/>
              <w:bottom w:val="nil"/>
              <w:right w:val="nil"/>
            </w:tcBorders>
            <w:vAlign w:val="center"/>
          </w:tcPr>
          <w:p>
            <w:pPr>
              <w:spacing w:line="360" w:lineRule="auto"/>
              <w:jc w:val="right"/>
              <w:rPr>
                <w:rFonts w:ascii="宋体" w:hAnsi="宋体" w:cs="宋体"/>
                <w:color w:val="auto"/>
                <w:sz w:val="30"/>
                <w:szCs w:val="30"/>
              </w:rPr>
            </w:pPr>
            <w:r>
              <w:rPr>
                <w:rFonts w:hint="eastAsia" w:ascii="宋体" w:hAnsi="宋体" w:cs="宋体"/>
                <w:color w:val="auto"/>
                <w:sz w:val="30"/>
                <w:szCs w:val="30"/>
              </w:rPr>
              <w:t>项 目 编 号：</w:t>
            </w:r>
          </w:p>
        </w:tc>
        <w:tc>
          <w:tcPr>
            <w:tcW w:w="5811" w:type="dxa"/>
            <w:tcBorders>
              <w:top w:val="nil"/>
              <w:left w:val="nil"/>
              <w:bottom w:val="nil"/>
              <w:right w:val="nil"/>
            </w:tcBorders>
            <w:vAlign w:val="center"/>
          </w:tcPr>
          <w:p>
            <w:pPr>
              <w:spacing w:line="360" w:lineRule="auto"/>
              <w:jc w:val="both"/>
              <w:rPr>
                <w:rFonts w:ascii="宋体" w:hAnsi="宋体" w:cs="宋体"/>
                <w:color w:val="auto"/>
                <w:sz w:val="30"/>
                <w:szCs w:val="30"/>
              </w:rPr>
            </w:pPr>
            <w:r>
              <w:rPr>
                <w:rFonts w:hint="eastAsia" w:ascii="宋体" w:hAnsi="宋体" w:cs="宋体"/>
                <w:color w:val="auto"/>
                <w:sz w:val="30"/>
                <w:szCs w:val="30"/>
              </w:rPr>
              <w:t>zjxc202207010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trPr>
        <w:tc>
          <w:tcPr>
            <w:tcW w:w="2271" w:type="dxa"/>
            <w:tcBorders>
              <w:top w:val="nil"/>
              <w:left w:val="nil"/>
              <w:bottom w:val="nil"/>
              <w:right w:val="nil"/>
            </w:tcBorders>
            <w:vAlign w:val="center"/>
          </w:tcPr>
          <w:p>
            <w:pPr>
              <w:spacing w:line="360" w:lineRule="auto"/>
              <w:jc w:val="right"/>
              <w:rPr>
                <w:rFonts w:ascii="宋体" w:hAnsi="宋体" w:cs="宋体"/>
                <w:color w:val="auto"/>
                <w:sz w:val="30"/>
                <w:szCs w:val="30"/>
              </w:rPr>
            </w:pPr>
            <w:r>
              <w:rPr>
                <w:rFonts w:hint="eastAsia" w:ascii="宋体" w:hAnsi="宋体" w:cs="宋体"/>
                <w:color w:val="auto"/>
                <w:sz w:val="30"/>
                <w:szCs w:val="30"/>
              </w:rPr>
              <w:t>采 购 方 式：</w:t>
            </w:r>
          </w:p>
        </w:tc>
        <w:tc>
          <w:tcPr>
            <w:tcW w:w="5811" w:type="dxa"/>
            <w:tcBorders>
              <w:top w:val="nil"/>
              <w:left w:val="nil"/>
              <w:bottom w:val="nil"/>
              <w:right w:val="nil"/>
            </w:tcBorders>
            <w:vAlign w:val="center"/>
          </w:tcPr>
          <w:p>
            <w:pPr>
              <w:spacing w:line="360" w:lineRule="auto"/>
              <w:jc w:val="both"/>
              <w:rPr>
                <w:rFonts w:ascii="宋体" w:hAnsi="宋体" w:cs="宋体"/>
                <w:color w:val="auto"/>
                <w:sz w:val="30"/>
                <w:szCs w:val="30"/>
              </w:rPr>
            </w:pPr>
            <w:r>
              <w:rPr>
                <w:rFonts w:hint="eastAsia" w:ascii="宋体" w:hAnsi="宋体" w:cs="宋体"/>
                <w:color w:val="auto"/>
                <w:sz w:val="30"/>
                <w:szCs w:val="30"/>
              </w:rPr>
              <w:t>竞争性磋商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8" w:hRule="atLeast"/>
        </w:trPr>
        <w:tc>
          <w:tcPr>
            <w:tcW w:w="2271" w:type="dxa"/>
            <w:tcBorders>
              <w:top w:val="nil"/>
              <w:left w:val="nil"/>
              <w:bottom w:val="nil"/>
              <w:right w:val="nil"/>
            </w:tcBorders>
            <w:vAlign w:val="center"/>
          </w:tcPr>
          <w:p>
            <w:pPr>
              <w:spacing w:line="360" w:lineRule="auto"/>
              <w:ind w:right="150"/>
              <w:jc w:val="right"/>
              <w:rPr>
                <w:rFonts w:ascii="宋体" w:hAnsi="宋体" w:cs="宋体"/>
                <w:color w:val="auto"/>
                <w:sz w:val="30"/>
                <w:szCs w:val="30"/>
              </w:rPr>
            </w:pPr>
          </w:p>
        </w:tc>
        <w:tc>
          <w:tcPr>
            <w:tcW w:w="5811" w:type="dxa"/>
            <w:tcBorders>
              <w:top w:val="nil"/>
              <w:left w:val="nil"/>
              <w:bottom w:val="nil"/>
              <w:right w:val="nil"/>
            </w:tcBorders>
            <w:vAlign w:val="center"/>
          </w:tcPr>
          <w:p>
            <w:pPr>
              <w:spacing w:line="360" w:lineRule="auto"/>
              <w:jc w:val="both"/>
              <w:rPr>
                <w:rFonts w:ascii="宋体" w:hAnsi="宋体" w:cs="宋体"/>
                <w:color w:val="auto"/>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71" w:type="dxa"/>
            <w:tcBorders>
              <w:top w:val="nil"/>
              <w:left w:val="nil"/>
              <w:bottom w:val="nil"/>
              <w:right w:val="nil"/>
            </w:tcBorders>
          </w:tcPr>
          <w:p>
            <w:pPr>
              <w:spacing w:line="360" w:lineRule="auto"/>
              <w:jc w:val="center"/>
              <w:rPr>
                <w:rFonts w:ascii="宋体" w:hAnsi="宋体" w:cs="宋体"/>
                <w:color w:val="auto"/>
                <w:sz w:val="30"/>
                <w:szCs w:val="30"/>
              </w:rPr>
            </w:pPr>
            <w:r>
              <w:rPr>
                <w:rFonts w:hint="eastAsia" w:ascii="宋体" w:hAnsi="宋体" w:cs="宋体"/>
                <w:color w:val="auto"/>
                <w:sz w:val="30"/>
                <w:szCs w:val="30"/>
              </w:rPr>
              <w:t>采   购   人：</w:t>
            </w:r>
          </w:p>
        </w:tc>
        <w:tc>
          <w:tcPr>
            <w:tcW w:w="5811" w:type="dxa"/>
            <w:tcBorders>
              <w:top w:val="nil"/>
              <w:left w:val="nil"/>
              <w:bottom w:val="nil"/>
              <w:right w:val="nil"/>
            </w:tcBorders>
            <w:vAlign w:val="center"/>
          </w:tcPr>
          <w:p>
            <w:pPr>
              <w:jc w:val="both"/>
              <w:rPr>
                <w:color w:val="auto"/>
              </w:rPr>
            </w:pPr>
            <w:r>
              <w:rPr>
                <w:rFonts w:hint="eastAsia" w:ascii="宋体" w:hAnsi="宋体" w:cs="宋体"/>
                <w:color w:val="auto"/>
                <w:sz w:val="30"/>
                <w:szCs w:val="30"/>
              </w:rPr>
              <w:t xml:space="preserve"> 瑞安市集云实验学校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71" w:type="dxa"/>
            <w:tcBorders>
              <w:top w:val="nil"/>
              <w:left w:val="nil"/>
              <w:bottom w:val="nil"/>
              <w:right w:val="nil"/>
            </w:tcBorders>
            <w:vAlign w:val="center"/>
          </w:tcPr>
          <w:p>
            <w:pPr>
              <w:spacing w:line="360" w:lineRule="auto"/>
              <w:jc w:val="right"/>
              <w:rPr>
                <w:rFonts w:ascii="宋体" w:hAnsi="宋体" w:cs="宋体"/>
                <w:color w:val="auto"/>
                <w:sz w:val="30"/>
                <w:szCs w:val="30"/>
              </w:rPr>
            </w:pPr>
            <w:r>
              <w:rPr>
                <w:rFonts w:hint="eastAsia" w:ascii="宋体" w:hAnsi="宋体" w:cs="宋体"/>
                <w:color w:val="auto"/>
                <w:sz w:val="30"/>
                <w:szCs w:val="30"/>
              </w:rPr>
              <w:t>采购代理机构：</w:t>
            </w:r>
          </w:p>
        </w:tc>
        <w:tc>
          <w:tcPr>
            <w:tcW w:w="5811" w:type="dxa"/>
            <w:tcBorders>
              <w:top w:val="nil"/>
              <w:left w:val="nil"/>
              <w:bottom w:val="nil"/>
              <w:right w:val="nil"/>
            </w:tcBorders>
            <w:vAlign w:val="center"/>
          </w:tcPr>
          <w:p>
            <w:pPr>
              <w:spacing w:line="360" w:lineRule="auto"/>
              <w:jc w:val="both"/>
              <w:rPr>
                <w:rFonts w:ascii="宋体" w:hAnsi="宋体" w:cs="宋体"/>
                <w:color w:val="auto"/>
                <w:sz w:val="30"/>
                <w:szCs w:val="30"/>
              </w:rPr>
            </w:pPr>
            <w:r>
              <w:rPr>
                <w:rFonts w:hint="eastAsia" w:ascii="宋体" w:hAnsi="宋体" w:cs="宋体"/>
                <w:color w:val="auto"/>
                <w:sz w:val="30"/>
                <w:szCs w:val="30"/>
              </w:rPr>
              <w:t xml:space="preserve"> 浙江信诚项目管理有限公司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71" w:type="dxa"/>
            <w:tcBorders>
              <w:top w:val="nil"/>
              <w:left w:val="nil"/>
              <w:bottom w:val="nil"/>
              <w:right w:val="nil"/>
            </w:tcBorders>
            <w:vAlign w:val="center"/>
          </w:tcPr>
          <w:p>
            <w:pPr>
              <w:spacing w:line="360" w:lineRule="auto"/>
              <w:jc w:val="right"/>
              <w:rPr>
                <w:rFonts w:ascii="宋体" w:hAnsi="宋体" w:cs="宋体"/>
                <w:color w:val="auto"/>
                <w:sz w:val="30"/>
                <w:szCs w:val="30"/>
              </w:rPr>
            </w:pPr>
          </w:p>
        </w:tc>
        <w:tc>
          <w:tcPr>
            <w:tcW w:w="5811" w:type="dxa"/>
            <w:tcBorders>
              <w:top w:val="nil"/>
              <w:left w:val="nil"/>
              <w:bottom w:val="nil"/>
              <w:right w:val="nil"/>
            </w:tcBorders>
            <w:vAlign w:val="center"/>
          </w:tcPr>
          <w:p>
            <w:pPr>
              <w:spacing w:line="360" w:lineRule="auto"/>
              <w:jc w:val="both"/>
              <w:rPr>
                <w:rFonts w:ascii="宋体" w:hAnsi="宋体" w:cs="宋体"/>
                <w:color w:val="auto"/>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82" w:type="dxa"/>
            <w:gridSpan w:val="2"/>
            <w:tcBorders>
              <w:top w:val="nil"/>
              <w:left w:val="nil"/>
              <w:bottom w:val="nil"/>
              <w:right w:val="nil"/>
            </w:tcBorders>
            <w:vAlign w:val="center"/>
          </w:tcPr>
          <w:p>
            <w:pPr>
              <w:spacing w:line="360" w:lineRule="auto"/>
              <w:ind w:firstLine="2550" w:firstLineChars="850"/>
              <w:rPr>
                <w:rFonts w:ascii="宋体" w:hAnsi="宋体" w:cs="宋体"/>
                <w:color w:val="auto"/>
                <w:sz w:val="30"/>
                <w:szCs w:val="30"/>
              </w:rPr>
            </w:pPr>
            <w:r>
              <w:rPr>
                <w:rFonts w:hint="eastAsia" w:ascii="宋体" w:hAnsi="宋体" w:cs="宋体"/>
                <w:color w:val="auto"/>
                <w:sz w:val="30"/>
                <w:szCs w:val="30"/>
              </w:rPr>
              <w:t>二○二二年七月</w:t>
            </w:r>
          </w:p>
        </w:tc>
      </w:tr>
    </w:tbl>
    <w:p>
      <w:pPr>
        <w:rPr>
          <w:rFonts w:ascii="宋体" w:hAnsi="宋体" w:cs="宋体"/>
          <w:color w:val="auto"/>
        </w:rPr>
        <w:sectPr>
          <w:pgSz w:w="11906" w:h="16838"/>
          <w:pgMar w:top="1984" w:right="1418" w:bottom="1417" w:left="1418" w:header="680" w:footer="992" w:gutter="0"/>
          <w:pgNumType w:start="1"/>
          <w:cols w:space="720" w:num="1"/>
          <w:docGrid w:type="lines" w:linePitch="312" w:charSpace="0"/>
        </w:sectPr>
      </w:pPr>
    </w:p>
    <w:p>
      <w:pPr>
        <w:pStyle w:val="20"/>
        <w:spacing w:before="436" w:beforeLines="150" w:after="436" w:afterLines="150"/>
        <w:jc w:val="center"/>
        <w:rPr>
          <w:rFonts w:hint="eastAsia" w:ascii="宋体" w:hAnsi="宋体" w:eastAsia="宋体" w:cs="宋体"/>
          <w:b/>
          <w:bCs/>
          <w:caps/>
          <w:color w:val="auto"/>
          <w:kern w:val="2"/>
          <w:sz w:val="18"/>
          <w:szCs w:val="21"/>
          <w:lang w:val="en-US" w:eastAsia="zh-CN" w:bidi="ar-SA"/>
        </w:rPr>
      </w:pPr>
      <w:r>
        <w:rPr>
          <w:rFonts w:hint="eastAsia" w:cs="宋体"/>
          <w:bCs w:val="0"/>
          <w:color w:val="auto"/>
          <w:sz w:val="44"/>
          <w:szCs w:val="44"/>
        </w:rPr>
        <w:t>目    录</w:t>
      </w:r>
      <w:r>
        <w:rPr>
          <w:rFonts w:hint="eastAsia" w:cs="宋体"/>
          <w:b w:val="0"/>
          <w:color w:val="auto"/>
          <w:kern w:val="2"/>
          <w:sz w:val="18"/>
        </w:rPr>
        <w:fldChar w:fldCharType="begin"/>
      </w:r>
      <w:r>
        <w:rPr>
          <w:rFonts w:hint="eastAsia" w:cs="宋体"/>
          <w:b w:val="0"/>
          <w:color w:val="auto"/>
          <w:kern w:val="2"/>
          <w:sz w:val="18"/>
        </w:rPr>
        <w:instrText xml:space="preserve"> TOC \o "1-3" \h \z \u </w:instrText>
      </w:r>
      <w:r>
        <w:rPr>
          <w:rFonts w:hint="eastAsia" w:cs="宋体"/>
          <w:b w:val="0"/>
          <w:color w:val="auto"/>
          <w:kern w:val="2"/>
          <w:sz w:val="18"/>
        </w:rPr>
        <w:fldChar w:fldCharType="separate"/>
      </w:r>
    </w:p>
    <w:p>
      <w:pPr>
        <w:pStyle w:val="20"/>
        <w:tabs>
          <w:tab w:val="right" w:leader="dot" w:pos="9072"/>
          <w:tab w:val="clear" w:pos="8948"/>
        </w:tabs>
        <w:spacing w:line="720" w:lineRule="auto"/>
        <w:rPr>
          <w:sz w:val="32"/>
          <w:szCs w:val="32"/>
        </w:rPr>
      </w:pPr>
      <w:r>
        <w:rPr>
          <w:rFonts w:hint="eastAsia" w:ascii="宋体" w:hAnsi="宋体" w:cs="宋体"/>
          <w:color w:val="auto"/>
          <w:kern w:val="2"/>
          <w:sz w:val="32"/>
          <w:szCs w:val="32"/>
        </w:rPr>
        <w:fldChar w:fldCharType="begin"/>
      </w:r>
      <w:r>
        <w:rPr>
          <w:rFonts w:hint="eastAsia" w:ascii="宋体" w:hAnsi="宋体" w:cs="宋体"/>
          <w:kern w:val="2"/>
          <w:sz w:val="32"/>
          <w:szCs w:val="32"/>
        </w:rPr>
        <w:instrText xml:space="preserve"> HYPERLINK \l _Toc32562 </w:instrText>
      </w:r>
      <w:r>
        <w:rPr>
          <w:rFonts w:hint="eastAsia" w:ascii="宋体" w:hAnsi="宋体" w:cs="宋体"/>
          <w:kern w:val="2"/>
          <w:sz w:val="32"/>
          <w:szCs w:val="32"/>
        </w:rPr>
        <w:fldChar w:fldCharType="separate"/>
      </w:r>
      <w:r>
        <w:rPr>
          <w:rFonts w:hint="eastAsia" w:hAnsi="宋体" w:cs="宋体"/>
          <w:sz w:val="32"/>
          <w:szCs w:val="52"/>
        </w:rPr>
        <w:t>第一部分  竞争性磋商公告</w:t>
      </w:r>
      <w:r>
        <w:rPr>
          <w:sz w:val="32"/>
          <w:szCs w:val="32"/>
        </w:rPr>
        <w:tab/>
      </w:r>
      <w:r>
        <w:rPr>
          <w:sz w:val="32"/>
          <w:szCs w:val="32"/>
        </w:rPr>
        <w:fldChar w:fldCharType="begin"/>
      </w:r>
      <w:r>
        <w:rPr>
          <w:sz w:val="32"/>
          <w:szCs w:val="32"/>
        </w:rPr>
        <w:instrText xml:space="preserve"> PAGEREF _Toc32562 </w:instrText>
      </w:r>
      <w:r>
        <w:rPr>
          <w:sz w:val="32"/>
          <w:szCs w:val="32"/>
        </w:rPr>
        <w:fldChar w:fldCharType="separate"/>
      </w:r>
      <w:r>
        <w:rPr>
          <w:sz w:val="32"/>
          <w:szCs w:val="32"/>
        </w:rPr>
        <w:t>1</w:t>
      </w:r>
      <w:r>
        <w:rPr>
          <w:sz w:val="32"/>
          <w:szCs w:val="32"/>
        </w:rPr>
        <w:fldChar w:fldCharType="end"/>
      </w:r>
      <w:r>
        <w:rPr>
          <w:rFonts w:hint="eastAsia" w:ascii="宋体" w:hAnsi="宋体" w:cs="宋体"/>
          <w:color w:val="auto"/>
          <w:kern w:val="2"/>
          <w:sz w:val="32"/>
          <w:szCs w:val="32"/>
        </w:rPr>
        <w:fldChar w:fldCharType="end"/>
      </w:r>
    </w:p>
    <w:p>
      <w:pPr>
        <w:pStyle w:val="20"/>
        <w:tabs>
          <w:tab w:val="right" w:leader="dot" w:pos="9072"/>
          <w:tab w:val="clear" w:pos="8948"/>
        </w:tabs>
        <w:spacing w:line="720" w:lineRule="auto"/>
        <w:rPr>
          <w:sz w:val="32"/>
          <w:szCs w:val="32"/>
        </w:rPr>
      </w:pPr>
      <w:r>
        <w:rPr>
          <w:rFonts w:hint="eastAsia" w:ascii="宋体" w:hAnsi="宋体" w:cs="宋体"/>
          <w:color w:val="auto"/>
          <w:kern w:val="2"/>
          <w:sz w:val="32"/>
          <w:szCs w:val="32"/>
        </w:rPr>
        <w:fldChar w:fldCharType="begin"/>
      </w:r>
      <w:r>
        <w:rPr>
          <w:rFonts w:hint="eastAsia" w:ascii="宋体" w:hAnsi="宋体" w:cs="宋体"/>
          <w:kern w:val="2"/>
          <w:sz w:val="32"/>
          <w:szCs w:val="32"/>
        </w:rPr>
        <w:instrText xml:space="preserve"> HYPERLINK \l _Toc6229 </w:instrText>
      </w:r>
      <w:r>
        <w:rPr>
          <w:rFonts w:hint="eastAsia" w:ascii="宋体" w:hAnsi="宋体" w:cs="宋体"/>
          <w:kern w:val="2"/>
          <w:sz w:val="32"/>
          <w:szCs w:val="32"/>
        </w:rPr>
        <w:fldChar w:fldCharType="separate"/>
      </w:r>
      <w:r>
        <w:rPr>
          <w:rFonts w:hint="eastAsia" w:hAnsi="宋体" w:cs="宋体"/>
          <w:sz w:val="32"/>
          <w:szCs w:val="52"/>
        </w:rPr>
        <w:t>第二部分  磋商供应商须知</w:t>
      </w:r>
      <w:r>
        <w:rPr>
          <w:sz w:val="32"/>
          <w:szCs w:val="32"/>
        </w:rPr>
        <w:tab/>
      </w:r>
      <w:r>
        <w:rPr>
          <w:sz w:val="32"/>
          <w:szCs w:val="32"/>
        </w:rPr>
        <w:fldChar w:fldCharType="begin"/>
      </w:r>
      <w:r>
        <w:rPr>
          <w:sz w:val="32"/>
          <w:szCs w:val="32"/>
        </w:rPr>
        <w:instrText xml:space="preserve"> PAGEREF _Toc6229 </w:instrText>
      </w:r>
      <w:r>
        <w:rPr>
          <w:sz w:val="32"/>
          <w:szCs w:val="32"/>
        </w:rPr>
        <w:fldChar w:fldCharType="separate"/>
      </w:r>
      <w:r>
        <w:rPr>
          <w:sz w:val="32"/>
          <w:szCs w:val="32"/>
        </w:rPr>
        <w:t>4</w:t>
      </w:r>
      <w:r>
        <w:rPr>
          <w:sz w:val="32"/>
          <w:szCs w:val="32"/>
        </w:rPr>
        <w:fldChar w:fldCharType="end"/>
      </w:r>
      <w:r>
        <w:rPr>
          <w:rFonts w:hint="eastAsia" w:ascii="宋体" w:hAnsi="宋体" w:cs="宋体"/>
          <w:color w:val="auto"/>
          <w:kern w:val="2"/>
          <w:sz w:val="32"/>
          <w:szCs w:val="32"/>
        </w:rPr>
        <w:fldChar w:fldCharType="end"/>
      </w:r>
    </w:p>
    <w:p>
      <w:pPr>
        <w:pStyle w:val="20"/>
        <w:tabs>
          <w:tab w:val="right" w:leader="dot" w:pos="9072"/>
          <w:tab w:val="clear" w:pos="8948"/>
        </w:tabs>
        <w:spacing w:line="720" w:lineRule="auto"/>
        <w:rPr>
          <w:sz w:val="32"/>
          <w:szCs w:val="32"/>
        </w:rPr>
      </w:pPr>
      <w:r>
        <w:rPr>
          <w:rFonts w:hint="eastAsia" w:ascii="宋体" w:hAnsi="宋体" w:cs="宋体"/>
          <w:color w:val="auto"/>
          <w:kern w:val="2"/>
          <w:sz w:val="32"/>
          <w:szCs w:val="32"/>
        </w:rPr>
        <w:fldChar w:fldCharType="begin"/>
      </w:r>
      <w:r>
        <w:rPr>
          <w:rFonts w:hint="eastAsia" w:ascii="宋体" w:hAnsi="宋体" w:cs="宋体"/>
          <w:kern w:val="2"/>
          <w:sz w:val="32"/>
          <w:szCs w:val="32"/>
        </w:rPr>
        <w:instrText xml:space="preserve"> HYPERLINK \l _Toc10571 </w:instrText>
      </w:r>
      <w:r>
        <w:rPr>
          <w:rFonts w:hint="eastAsia" w:ascii="宋体" w:hAnsi="宋体" w:cs="宋体"/>
          <w:kern w:val="2"/>
          <w:sz w:val="32"/>
          <w:szCs w:val="32"/>
        </w:rPr>
        <w:fldChar w:fldCharType="separate"/>
      </w:r>
      <w:r>
        <w:rPr>
          <w:rFonts w:hint="eastAsia" w:hAnsi="宋体" w:cs="宋体"/>
          <w:sz w:val="32"/>
          <w:szCs w:val="52"/>
        </w:rPr>
        <w:t>第三部分  竞争性磋商内容及要求</w:t>
      </w:r>
      <w:r>
        <w:rPr>
          <w:sz w:val="32"/>
          <w:szCs w:val="32"/>
        </w:rPr>
        <w:tab/>
      </w:r>
      <w:r>
        <w:rPr>
          <w:sz w:val="32"/>
          <w:szCs w:val="32"/>
        </w:rPr>
        <w:fldChar w:fldCharType="begin"/>
      </w:r>
      <w:r>
        <w:rPr>
          <w:sz w:val="32"/>
          <w:szCs w:val="32"/>
        </w:rPr>
        <w:instrText xml:space="preserve"> PAGEREF _Toc10571 </w:instrText>
      </w:r>
      <w:r>
        <w:rPr>
          <w:sz w:val="32"/>
          <w:szCs w:val="32"/>
        </w:rPr>
        <w:fldChar w:fldCharType="separate"/>
      </w:r>
      <w:r>
        <w:rPr>
          <w:sz w:val="32"/>
          <w:szCs w:val="32"/>
        </w:rPr>
        <w:t>24</w:t>
      </w:r>
      <w:r>
        <w:rPr>
          <w:sz w:val="32"/>
          <w:szCs w:val="32"/>
        </w:rPr>
        <w:fldChar w:fldCharType="end"/>
      </w:r>
      <w:r>
        <w:rPr>
          <w:rFonts w:hint="eastAsia" w:ascii="宋体" w:hAnsi="宋体" w:cs="宋体"/>
          <w:color w:val="auto"/>
          <w:kern w:val="2"/>
          <w:sz w:val="32"/>
          <w:szCs w:val="32"/>
        </w:rPr>
        <w:fldChar w:fldCharType="end"/>
      </w:r>
    </w:p>
    <w:p>
      <w:pPr>
        <w:pStyle w:val="20"/>
        <w:tabs>
          <w:tab w:val="right" w:leader="dot" w:pos="9072"/>
          <w:tab w:val="clear" w:pos="8948"/>
        </w:tabs>
        <w:spacing w:line="720" w:lineRule="auto"/>
        <w:rPr>
          <w:sz w:val="32"/>
          <w:szCs w:val="32"/>
        </w:rPr>
      </w:pPr>
      <w:r>
        <w:rPr>
          <w:rFonts w:hint="eastAsia" w:ascii="宋体" w:hAnsi="宋体" w:cs="宋体"/>
          <w:color w:val="auto"/>
          <w:kern w:val="2"/>
          <w:sz w:val="32"/>
          <w:szCs w:val="32"/>
        </w:rPr>
        <w:fldChar w:fldCharType="begin"/>
      </w:r>
      <w:r>
        <w:rPr>
          <w:rFonts w:hint="eastAsia" w:ascii="宋体" w:hAnsi="宋体" w:cs="宋体"/>
          <w:kern w:val="2"/>
          <w:sz w:val="32"/>
          <w:szCs w:val="32"/>
        </w:rPr>
        <w:instrText xml:space="preserve"> HYPERLINK \l _Toc24796 </w:instrText>
      </w:r>
      <w:r>
        <w:rPr>
          <w:rFonts w:hint="eastAsia" w:ascii="宋体" w:hAnsi="宋体" w:cs="宋体"/>
          <w:kern w:val="2"/>
          <w:sz w:val="32"/>
          <w:szCs w:val="32"/>
        </w:rPr>
        <w:fldChar w:fldCharType="separate"/>
      </w:r>
      <w:r>
        <w:rPr>
          <w:rFonts w:hint="eastAsia" w:hAnsi="宋体" w:cs="宋体"/>
          <w:sz w:val="32"/>
          <w:szCs w:val="52"/>
        </w:rPr>
        <w:t>第四部分  合同条款</w:t>
      </w:r>
      <w:r>
        <w:rPr>
          <w:sz w:val="32"/>
          <w:szCs w:val="32"/>
        </w:rPr>
        <w:tab/>
      </w:r>
      <w:r>
        <w:rPr>
          <w:sz w:val="32"/>
          <w:szCs w:val="32"/>
        </w:rPr>
        <w:fldChar w:fldCharType="begin"/>
      </w:r>
      <w:r>
        <w:rPr>
          <w:sz w:val="32"/>
          <w:szCs w:val="32"/>
        </w:rPr>
        <w:instrText xml:space="preserve"> PAGEREF _Toc24796 </w:instrText>
      </w:r>
      <w:r>
        <w:rPr>
          <w:sz w:val="32"/>
          <w:szCs w:val="32"/>
        </w:rPr>
        <w:fldChar w:fldCharType="separate"/>
      </w:r>
      <w:r>
        <w:rPr>
          <w:sz w:val="32"/>
          <w:szCs w:val="32"/>
        </w:rPr>
        <w:t>26</w:t>
      </w:r>
      <w:r>
        <w:rPr>
          <w:sz w:val="32"/>
          <w:szCs w:val="32"/>
        </w:rPr>
        <w:fldChar w:fldCharType="end"/>
      </w:r>
      <w:r>
        <w:rPr>
          <w:rFonts w:hint="eastAsia" w:ascii="宋体" w:hAnsi="宋体" w:cs="宋体"/>
          <w:color w:val="auto"/>
          <w:kern w:val="2"/>
          <w:sz w:val="32"/>
          <w:szCs w:val="32"/>
        </w:rPr>
        <w:fldChar w:fldCharType="end"/>
      </w:r>
    </w:p>
    <w:p>
      <w:pPr>
        <w:pStyle w:val="20"/>
        <w:tabs>
          <w:tab w:val="right" w:leader="dot" w:pos="9072"/>
          <w:tab w:val="clear" w:pos="8948"/>
        </w:tabs>
        <w:spacing w:line="720" w:lineRule="auto"/>
        <w:rPr>
          <w:sz w:val="32"/>
          <w:szCs w:val="32"/>
        </w:rPr>
      </w:pPr>
      <w:r>
        <w:rPr>
          <w:rFonts w:hint="eastAsia" w:ascii="宋体" w:hAnsi="宋体" w:cs="宋体"/>
          <w:color w:val="auto"/>
          <w:kern w:val="2"/>
          <w:sz w:val="32"/>
          <w:szCs w:val="32"/>
        </w:rPr>
        <w:fldChar w:fldCharType="begin"/>
      </w:r>
      <w:r>
        <w:rPr>
          <w:rFonts w:hint="eastAsia" w:ascii="宋体" w:hAnsi="宋体" w:cs="宋体"/>
          <w:kern w:val="2"/>
          <w:sz w:val="32"/>
          <w:szCs w:val="32"/>
        </w:rPr>
        <w:instrText xml:space="preserve"> HYPERLINK \l _Toc2605 </w:instrText>
      </w:r>
      <w:r>
        <w:rPr>
          <w:rFonts w:hint="eastAsia" w:ascii="宋体" w:hAnsi="宋体" w:cs="宋体"/>
          <w:kern w:val="2"/>
          <w:sz w:val="32"/>
          <w:szCs w:val="32"/>
        </w:rPr>
        <w:fldChar w:fldCharType="separate"/>
      </w:r>
      <w:r>
        <w:rPr>
          <w:rFonts w:hint="eastAsia" w:hAnsi="宋体" w:cs="宋体"/>
          <w:sz w:val="32"/>
          <w:szCs w:val="52"/>
        </w:rPr>
        <w:t>第五部分  磋商响应文件格式</w:t>
      </w:r>
      <w:r>
        <w:rPr>
          <w:sz w:val="32"/>
          <w:szCs w:val="32"/>
        </w:rPr>
        <w:tab/>
      </w:r>
      <w:r>
        <w:rPr>
          <w:sz w:val="32"/>
          <w:szCs w:val="32"/>
        </w:rPr>
        <w:fldChar w:fldCharType="begin"/>
      </w:r>
      <w:r>
        <w:rPr>
          <w:sz w:val="32"/>
          <w:szCs w:val="32"/>
        </w:rPr>
        <w:instrText xml:space="preserve"> PAGEREF _Toc2605 </w:instrText>
      </w:r>
      <w:r>
        <w:rPr>
          <w:sz w:val="32"/>
          <w:szCs w:val="32"/>
        </w:rPr>
        <w:fldChar w:fldCharType="separate"/>
      </w:r>
      <w:r>
        <w:rPr>
          <w:sz w:val="32"/>
          <w:szCs w:val="32"/>
        </w:rPr>
        <w:t>59</w:t>
      </w:r>
      <w:r>
        <w:rPr>
          <w:sz w:val="32"/>
          <w:szCs w:val="32"/>
        </w:rPr>
        <w:fldChar w:fldCharType="end"/>
      </w:r>
      <w:r>
        <w:rPr>
          <w:rFonts w:hint="eastAsia" w:ascii="宋体" w:hAnsi="宋体" w:cs="宋体"/>
          <w:color w:val="auto"/>
          <w:kern w:val="2"/>
          <w:sz w:val="32"/>
          <w:szCs w:val="32"/>
        </w:rPr>
        <w:fldChar w:fldCharType="end"/>
      </w:r>
    </w:p>
    <w:p>
      <w:pPr>
        <w:pStyle w:val="20"/>
        <w:tabs>
          <w:tab w:val="right" w:leader="dot" w:pos="9072"/>
          <w:tab w:val="clear" w:pos="8948"/>
        </w:tabs>
        <w:spacing w:line="720" w:lineRule="auto"/>
        <w:rPr>
          <w:sz w:val="32"/>
          <w:szCs w:val="32"/>
        </w:rPr>
      </w:pPr>
      <w:r>
        <w:rPr>
          <w:rFonts w:hint="eastAsia" w:ascii="宋体" w:hAnsi="宋体" w:cs="宋体"/>
          <w:color w:val="auto"/>
          <w:kern w:val="2"/>
          <w:sz w:val="32"/>
          <w:szCs w:val="32"/>
        </w:rPr>
        <w:fldChar w:fldCharType="begin"/>
      </w:r>
      <w:r>
        <w:rPr>
          <w:rFonts w:hint="eastAsia" w:ascii="宋体" w:hAnsi="宋体" w:cs="宋体"/>
          <w:kern w:val="2"/>
          <w:sz w:val="32"/>
          <w:szCs w:val="32"/>
        </w:rPr>
        <w:instrText xml:space="preserve"> HYPERLINK \l _Toc24706 </w:instrText>
      </w:r>
      <w:r>
        <w:rPr>
          <w:rFonts w:hint="eastAsia" w:ascii="宋体" w:hAnsi="宋体" w:cs="宋体"/>
          <w:kern w:val="2"/>
          <w:sz w:val="32"/>
          <w:szCs w:val="32"/>
        </w:rPr>
        <w:fldChar w:fldCharType="separate"/>
      </w:r>
      <w:r>
        <w:rPr>
          <w:rFonts w:hint="eastAsia" w:hAnsi="宋体" w:cs="宋体"/>
          <w:sz w:val="32"/>
          <w:szCs w:val="52"/>
        </w:rPr>
        <w:t>第六部分  评定办法</w:t>
      </w:r>
      <w:r>
        <w:rPr>
          <w:sz w:val="32"/>
          <w:szCs w:val="32"/>
        </w:rPr>
        <w:tab/>
      </w:r>
      <w:r>
        <w:rPr>
          <w:sz w:val="32"/>
          <w:szCs w:val="32"/>
        </w:rPr>
        <w:fldChar w:fldCharType="begin"/>
      </w:r>
      <w:r>
        <w:rPr>
          <w:sz w:val="32"/>
          <w:szCs w:val="32"/>
        </w:rPr>
        <w:instrText xml:space="preserve"> PAGEREF _Toc24706 </w:instrText>
      </w:r>
      <w:r>
        <w:rPr>
          <w:sz w:val="32"/>
          <w:szCs w:val="32"/>
        </w:rPr>
        <w:fldChar w:fldCharType="separate"/>
      </w:r>
      <w:r>
        <w:rPr>
          <w:sz w:val="32"/>
          <w:szCs w:val="32"/>
        </w:rPr>
        <w:t>74</w:t>
      </w:r>
      <w:r>
        <w:rPr>
          <w:sz w:val="32"/>
          <w:szCs w:val="32"/>
        </w:rPr>
        <w:fldChar w:fldCharType="end"/>
      </w:r>
      <w:r>
        <w:rPr>
          <w:rFonts w:hint="eastAsia" w:ascii="宋体" w:hAnsi="宋体" w:cs="宋体"/>
          <w:color w:val="auto"/>
          <w:kern w:val="2"/>
          <w:sz w:val="32"/>
          <w:szCs w:val="32"/>
        </w:rPr>
        <w:fldChar w:fldCharType="end"/>
      </w:r>
    </w:p>
    <w:p>
      <w:pPr>
        <w:tabs>
          <w:tab w:val="right" w:leader="middleDot" w:pos="8948"/>
        </w:tabs>
        <w:spacing w:before="436" w:beforeLines="150" w:after="436" w:afterLines="150"/>
        <w:jc w:val="center"/>
        <w:rPr>
          <w:rFonts w:ascii="宋体" w:hAnsi="宋体" w:cs="宋体"/>
          <w:b/>
          <w:color w:val="auto"/>
          <w:kern w:val="2"/>
          <w:sz w:val="18"/>
          <w:szCs w:val="21"/>
        </w:rPr>
      </w:pPr>
      <w:r>
        <w:rPr>
          <w:rFonts w:hint="eastAsia" w:ascii="宋体" w:hAnsi="宋体" w:cs="宋体"/>
          <w:b/>
          <w:color w:val="auto"/>
          <w:kern w:val="2"/>
          <w:sz w:val="18"/>
          <w:szCs w:val="21"/>
        </w:rPr>
        <w:fldChar w:fldCharType="end"/>
      </w:r>
    </w:p>
    <w:p>
      <w:pPr>
        <w:pStyle w:val="3"/>
        <w:rPr>
          <w:rFonts w:hAnsi="宋体" w:cs="宋体"/>
          <w:color w:val="auto"/>
          <w:kern w:val="2"/>
          <w:sz w:val="18"/>
          <w:szCs w:val="21"/>
        </w:rPr>
      </w:pPr>
    </w:p>
    <w:p>
      <w:pPr>
        <w:rPr>
          <w:rFonts w:ascii="宋体" w:hAnsi="宋体" w:cs="宋体"/>
          <w:b/>
          <w:color w:val="auto"/>
          <w:kern w:val="2"/>
          <w:sz w:val="18"/>
          <w:szCs w:val="21"/>
        </w:rPr>
      </w:pPr>
    </w:p>
    <w:p>
      <w:pPr>
        <w:pStyle w:val="3"/>
        <w:rPr>
          <w:rFonts w:hAnsi="宋体" w:cs="宋体"/>
          <w:color w:val="auto"/>
          <w:kern w:val="2"/>
          <w:sz w:val="18"/>
          <w:szCs w:val="21"/>
        </w:rPr>
      </w:pPr>
    </w:p>
    <w:p>
      <w:pPr>
        <w:rPr>
          <w:rFonts w:ascii="宋体" w:hAnsi="宋体" w:cs="宋体"/>
          <w:b/>
          <w:color w:val="auto"/>
          <w:kern w:val="2"/>
          <w:sz w:val="18"/>
          <w:szCs w:val="21"/>
        </w:rPr>
      </w:pPr>
    </w:p>
    <w:p>
      <w:pPr>
        <w:pStyle w:val="3"/>
        <w:rPr>
          <w:rFonts w:hAnsi="宋体" w:cs="宋体"/>
          <w:color w:val="auto"/>
          <w:kern w:val="2"/>
          <w:sz w:val="18"/>
          <w:szCs w:val="21"/>
        </w:rPr>
      </w:pPr>
    </w:p>
    <w:p>
      <w:pPr>
        <w:rPr>
          <w:rFonts w:ascii="宋体" w:hAnsi="宋体" w:cs="宋体"/>
          <w:b/>
          <w:color w:val="auto"/>
          <w:kern w:val="2"/>
          <w:sz w:val="18"/>
          <w:szCs w:val="21"/>
        </w:rPr>
      </w:pPr>
    </w:p>
    <w:p>
      <w:pPr>
        <w:pStyle w:val="3"/>
        <w:rPr>
          <w:rFonts w:hAnsi="宋体" w:cs="宋体"/>
          <w:color w:val="auto"/>
          <w:kern w:val="2"/>
          <w:sz w:val="18"/>
          <w:szCs w:val="21"/>
        </w:rPr>
      </w:pPr>
    </w:p>
    <w:p>
      <w:pPr>
        <w:rPr>
          <w:rFonts w:ascii="宋体" w:hAnsi="宋体" w:cs="宋体"/>
          <w:b/>
          <w:color w:val="auto"/>
          <w:kern w:val="2"/>
          <w:sz w:val="18"/>
          <w:szCs w:val="21"/>
        </w:rPr>
      </w:pPr>
    </w:p>
    <w:p>
      <w:pPr>
        <w:pStyle w:val="3"/>
        <w:rPr>
          <w:rFonts w:hAnsi="宋体" w:cs="宋体"/>
          <w:color w:val="auto"/>
          <w:kern w:val="2"/>
          <w:sz w:val="18"/>
          <w:szCs w:val="21"/>
        </w:rPr>
      </w:pPr>
    </w:p>
    <w:p>
      <w:pPr>
        <w:rPr>
          <w:rFonts w:ascii="宋体" w:hAnsi="宋体" w:cs="宋体"/>
          <w:b/>
          <w:color w:val="auto"/>
          <w:kern w:val="2"/>
          <w:sz w:val="18"/>
          <w:szCs w:val="21"/>
        </w:rPr>
      </w:pPr>
    </w:p>
    <w:p>
      <w:pPr>
        <w:pStyle w:val="3"/>
        <w:rPr>
          <w:rFonts w:hAnsi="宋体" w:cs="宋体"/>
          <w:color w:val="auto"/>
          <w:kern w:val="2"/>
          <w:sz w:val="18"/>
          <w:szCs w:val="21"/>
        </w:rPr>
      </w:pPr>
    </w:p>
    <w:p>
      <w:pPr>
        <w:rPr>
          <w:rFonts w:ascii="宋体" w:hAnsi="宋体" w:cs="宋体"/>
          <w:b/>
          <w:color w:val="auto"/>
          <w:kern w:val="2"/>
          <w:sz w:val="18"/>
          <w:szCs w:val="21"/>
        </w:rPr>
      </w:pPr>
    </w:p>
    <w:p>
      <w:pPr>
        <w:pStyle w:val="3"/>
        <w:rPr>
          <w:rFonts w:hAnsi="宋体" w:cs="宋体"/>
          <w:color w:val="auto"/>
          <w:kern w:val="2"/>
          <w:sz w:val="18"/>
          <w:szCs w:val="21"/>
        </w:rPr>
      </w:pPr>
    </w:p>
    <w:p>
      <w:pPr>
        <w:rPr>
          <w:rFonts w:ascii="宋体" w:hAnsi="宋体" w:cs="宋体"/>
          <w:b/>
          <w:color w:val="auto"/>
          <w:kern w:val="2"/>
          <w:sz w:val="18"/>
          <w:szCs w:val="21"/>
        </w:rPr>
      </w:pPr>
    </w:p>
    <w:p>
      <w:pPr>
        <w:pStyle w:val="3"/>
        <w:rPr>
          <w:rFonts w:hAnsi="宋体" w:cs="宋体"/>
          <w:color w:val="auto"/>
          <w:kern w:val="2"/>
          <w:sz w:val="18"/>
          <w:szCs w:val="21"/>
        </w:rPr>
      </w:pPr>
    </w:p>
    <w:p>
      <w:pPr>
        <w:rPr>
          <w:rFonts w:ascii="宋体" w:hAnsi="宋体" w:cs="宋体"/>
          <w:b/>
          <w:color w:val="auto"/>
          <w:kern w:val="2"/>
          <w:sz w:val="18"/>
          <w:szCs w:val="21"/>
        </w:rPr>
      </w:pPr>
    </w:p>
    <w:p>
      <w:pPr>
        <w:pStyle w:val="3"/>
        <w:keepNext w:val="0"/>
        <w:keepLines w:val="0"/>
        <w:spacing w:before="291" w:beforeLines="100" w:after="145" w:afterLines="50" w:line="400" w:lineRule="exact"/>
        <w:rPr>
          <w:rFonts w:hAnsi="宋体" w:cs="宋体"/>
          <w:color w:val="auto"/>
          <w:sz w:val="28"/>
          <w:szCs w:val="36"/>
        </w:rPr>
        <w:sectPr>
          <w:headerReference r:id="rId3" w:type="default"/>
          <w:footerReference r:id="rId4" w:type="default"/>
          <w:pgSz w:w="11906" w:h="16838"/>
          <w:pgMar w:top="1984" w:right="1417" w:bottom="1417" w:left="1417" w:header="850" w:footer="737" w:gutter="0"/>
          <w:cols w:space="720" w:num="1"/>
          <w:docGrid w:type="lines" w:linePitch="291" w:charSpace="0"/>
        </w:sectPr>
      </w:pPr>
      <w:bookmarkStart w:id="1" w:name="_Toc17101"/>
    </w:p>
    <w:p>
      <w:pPr>
        <w:pStyle w:val="3"/>
        <w:keepNext w:val="0"/>
        <w:keepLines w:val="0"/>
        <w:spacing w:before="291" w:beforeLines="100" w:after="145" w:afterLines="50" w:line="400" w:lineRule="exact"/>
        <w:jc w:val="center"/>
        <w:rPr>
          <w:rFonts w:hAnsi="宋体" w:cs="宋体"/>
          <w:color w:val="auto"/>
          <w:sz w:val="28"/>
          <w:szCs w:val="36"/>
        </w:rPr>
      </w:pPr>
      <w:bookmarkStart w:id="2" w:name="_Toc32562"/>
      <w:r>
        <w:rPr>
          <w:rFonts w:hint="eastAsia" w:hAnsi="宋体" w:cs="宋体"/>
          <w:color w:val="auto"/>
          <w:sz w:val="28"/>
          <w:szCs w:val="36"/>
        </w:rPr>
        <w:t>第一部分  竞争性磋商公告</w:t>
      </w:r>
      <w:bookmarkEnd w:id="1"/>
      <w:bookmarkEnd w:id="2"/>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2" w:type="dxa"/>
          </w:tcPr>
          <w:p>
            <w:pPr>
              <w:pStyle w:val="24"/>
              <w:spacing w:before="0" w:beforeAutospacing="0" w:after="0" w:afterAutospacing="0" w:line="360" w:lineRule="exact"/>
              <w:ind w:firstLine="422" w:firstLineChars="200"/>
              <w:rPr>
                <w:rFonts w:ascii="宋体" w:hAnsi="宋体" w:eastAsia="宋体" w:cs="宋体"/>
                <w:b/>
                <w:bCs/>
                <w:color w:val="auto"/>
                <w:sz w:val="21"/>
                <w:szCs w:val="21"/>
              </w:rPr>
            </w:pPr>
            <w:r>
              <w:rPr>
                <w:rFonts w:hint="eastAsia" w:ascii="宋体" w:hAnsi="宋体" w:eastAsia="宋体" w:cs="宋体"/>
                <w:b/>
                <w:bCs/>
                <w:color w:val="auto"/>
                <w:sz w:val="21"/>
                <w:szCs w:val="21"/>
              </w:rPr>
              <w:t>项目概况</w:t>
            </w:r>
          </w:p>
          <w:p>
            <w:pPr>
              <w:pStyle w:val="24"/>
              <w:spacing w:beforeAutospacing="0" w:afterAutospacing="0" w:line="360" w:lineRule="exact"/>
              <w:ind w:firstLine="420" w:firstLineChars="200"/>
              <w:rPr>
                <w:rFonts w:ascii="宋体" w:hAnsi="宋体" w:eastAsia="宋体" w:cs="宋体"/>
                <w:color w:val="auto"/>
                <w:sz w:val="21"/>
                <w:szCs w:val="21"/>
              </w:rPr>
            </w:pPr>
            <w:r>
              <w:rPr>
                <w:rFonts w:hint="eastAsia" w:ascii="宋体" w:hAnsi="宋体" w:eastAsia="宋体" w:cs="宋体"/>
                <w:color w:val="auto"/>
                <w:sz w:val="21"/>
                <w:szCs w:val="21"/>
                <w:u w:val="single"/>
              </w:rPr>
              <w:t>瑞安市集云实验学校空调线路改造项目</w:t>
            </w:r>
            <w:r>
              <w:rPr>
                <w:rFonts w:hint="eastAsia" w:ascii="宋体" w:hAnsi="宋体" w:eastAsia="宋体" w:cs="宋体"/>
                <w:color w:val="auto"/>
                <w:sz w:val="21"/>
                <w:szCs w:val="21"/>
              </w:rPr>
              <w:t>的潜在供应商应在政采云平台</w:t>
            </w:r>
            <w:r>
              <w:rPr>
                <w:rFonts w:hint="eastAsia" w:ascii="宋体" w:hAnsi="宋体" w:eastAsia="宋体" w:cs="宋体"/>
                <w:color w:val="auto"/>
                <w:sz w:val="21"/>
                <w:szCs w:val="21"/>
                <w:u w:val="single"/>
              </w:rPr>
              <w:t>www.zcygov.cn</w:t>
            </w:r>
            <w:r>
              <w:rPr>
                <w:rFonts w:hint="eastAsia" w:ascii="宋体" w:hAnsi="宋体" w:eastAsia="宋体" w:cs="宋体"/>
                <w:color w:val="auto"/>
                <w:sz w:val="21"/>
                <w:szCs w:val="21"/>
              </w:rPr>
              <w:t>获取（下载）采购文件，并于</w:t>
            </w:r>
            <w:r>
              <w:rPr>
                <w:rFonts w:hint="eastAsia" w:ascii="宋体" w:hAnsi="宋体" w:eastAsia="宋体" w:cs="宋体"/>
                <w:color w:val="auto"/>
                <w:sz w:val="21"/>
                <w:szCs w:val="21"/>
                <w:u w:val="single"/>
              </w:rPr>
              <w:t>2022年</w:t>
            </w:r>
            <w:r>
              <w:rPr>
                <w:rFonts w:hint="eastAsia" w:ascii="宋体" w:hAnsi="宋体" w:eastAsia="宋体" w:cs="宋体"/>
                <w:color w:val="auto"/>
                <w:sz w:val="21"/>
                <w:szCs w:val="21"/>
                <w:u w:val="single"/>
                <w:lang w:val="en-US" w:eastAsia="zh-CN"/>
              </w:rPr>
              <w:t>7</w:t>
            </w:r>
            <w:r>
              <w:rPr>
                <w:rFonts w:hint="eastAsia" w:ascii="宋体" w:hAnsi="宋体" w:eastAsia="宋体" w:cs="宋体"/>
                <w:color w:val="auto"/>
                <w:sz w:val="21"/>
                <w:szCs w:val="21"/>
                <w:u w:val="single"/>
              </w:rPr>
              <w:t>月</w:t>
            </w:r>
            <w:r>
              <w:rPr>
                <w:rFonts w:hint="eastAsia" w:ascii="宋体" w:hAnsi="宋体" w:eastAsia="宋体" w:cs="宋体"/>
                <w:color w:val="auto"/>
                <w:sz w:val="21"/>
                <w:szCs w:val="21"/>
                <w:u w:val="single"/>
                <w:lang w:val="en-US" w:eastAsia="zh-CN"/>
              </w:rPr>
              <w:t>28</w:t>
            </w:r>
            <w:r>
              <w:rPr>
                <w:rFonts w:hint="eastAsia" w:ascii="宋体" w:hAnsi="宋体" w:eastAsia="宋体" w:cs="宋体"/>
                <w:color w:val="auto"/>
                <w:sz w:val="21"/>
                <w:szCs w:val="21"/>
                <w:u w:val="single"/>
              </w:rPr>
              <w:t>日</w:t>
            </w:r>
            <w:r>
              <w:rPr>
                <w:rFonts w:hint="eastAsia" w:ascii="宋体" w:hAnsi="宋体" w:eastAsia="宋体" w:cs="宋体"/>
                <w:color w:val="auto"/>
                <w:sz w:val="21"/>
                <w:szCs w:val="21"/>
                <w:u w:val="single"/>
                <w:lang w:val="en-US" w:eastAsia="zh-CN"/>
              </w:rPr>
              <w:t>09:00</w:t>
            </w:r>
            <w:r>
              <w:rPr>
                <w:rFonts w:hint="eastAsia" w:ascii="宋体" w:hAnsi="宋体" w:eastAsia="宋体" w:cs="宋体"/>
                <w:color w:val="auto"/>
                <w:sz w:val="21"/>
                <w:szCs w:val="21"/>
              </w:rPr>
              <w:t>（北京时间）前提交（上传）响应文件。</w:t>
            </w:r>
          </w:p>
        </w:tc>
      </w:tr>
    </w:tbl>
    <w:p>
      <w:pPr>
        <w:pStyle w:val="24"/>
        <w:spacing w:before="0" w:beforeAutospacing="0" w:after="0" w:afterAutospacing="0" w:line="420" w:lineRule="exact"/>
        <w:jc w:val="both"/>
        <w:rPr>
          <w:rFonts w:ascii="宋体" w:hAnsi="宋体" w:eastAsia="宋体" w:cs="宋体"/>
          <w:color w:val="auto"/>
          <w:sz w:val="21"/>
          <w:szCs w:val="21"/>
        </w:rPr>
      </w:pPr>
      <w:r>
        <w:rPr>
          <w:rStyle w:val="29"/>
          <w:rFonts w:hint="eastAsia" w:ascii="宋体" w:hAnsi="宋体" w:eastAsia="宋体" w:cs="宋体"/>
          <w:color w:val="auto"/>
          <w:sz w:val="21"/>
          <w:szCs w:val="21"/>
        </w:rPr>
        <w:t>一、项目基本情况</w:t>
      </w:r>
    </w:p>
    <w:p>
      <w:pPr>
        <w:pStyle w:val="24"/>
        <w:spacing w:before="0" w:beforeAutospacing="0" w:after="0" w:afterAutospacing="0" w:line="420" w:lineRule="exact"/>
        <w:ind w:firstLine="420" w:firstLineChars="200"/>
        <w:rPr>
          <w:rFonts w:ascii="宋体" w:hAnsi="宋体" w:eastAsia="宋体" w:cs="宋体"/>
          <w:color w:val="auto"/>
          <w:sz w:val="21"/>
          <w:szCs w:val="21"/>
        </w:rPr>
      </w:pPr>
      <w:r>
        <w:rPr>
          <w:rFonts w:hint="eastAsia" w:ascii="宋体" w:hAnsi="宋体" w:eastAsia="宋体" w:cs="宋体"/>
          <w:color w:val="auto"/>
          <w:sz w:val="21"/>
          <w:szCs w:val="21"/>
        </w:rPr>
        <w:t>项目编号：zjxc202207010 </w:t>
      </w:r>
    </w:p>
    <w:p>
      <w:pPr>
        <w:pStyle w:val="24"/>
        <w:spacing w:before="0" w:beforeAutospacing="0" w:after="0" w:afterAutospacing="0" w:line="420" w:lineRule="exact"/>
        <w:rPr>
          <w:rFonts w:ascii="宋体" w:hAnsi="宋体" w:eastAsia="宋体" w:cs="宋体"/>
          <w:color w:val="auto"/>
          <w:sz w:val="21"/>
          <w:szCs w:val="21"/>
        </w:rPr>
      </w:pPr>
      <w:r>
        <w:rPr>
          <w:rFonts w:hint="eastAsia" w:ascii="宋体" w:hAnsi="宋体" w:eastAsia="宋体" w:cs="宋体"/>
          <w:color w:val="auto"/>
          <w:sz w:val="21"/>
          <w:szCs w:val="21"/>
        </w:rPr>
        <w:t>   项目名称：瑞安市集云实验学校空调线路改造项目 </w:t>
      </w:r>
    </w:p>
    <w:p>
      <w:pPr>
        <w:pStyle w:val="24"/>
        <w:spacing w:before="0" w:beforeAutospacing="0" w:after="0" w:afterAutospacing="0" w:line="420" w:lineRule="exact"/>
        <w:rPr>
          <w:rFonts w:ascii="宋体" w:hAnsi="宋体" w:eastAsia="宋体" w:cs="宋体"/>
          <w:color w:val="auto"/>
          <w:sz w:val="21"/>
          <w:szCs w:val="21"/>
          <w:highlight w:val="none"/>
        </w:rPr>
      </w:pPr>
      <w:r>
        <w:rPr>
          <w:rFonts w:hint="eastAsia" w:ascii="宋体" w:hAnsi="宋体" w:eastAsia="宋体" w:cs="宋体"/>
          <w:color w:val="auto"/>
          <w:sz w:val="21"/>
          <w:szCs w:val="21"/>
        </w:rPr>
        <w:t>   采购方式：竞争</w:t>
      </w:r>
      <w:r>
        <w:rPr>
          <w:rFonts w:hint="eastAsia" w:ascii="宋体" w:hAnsi="宋体" w:eastAsia="宋体" w:cs="宋体"/>
          <w:color w:val="auto"/>
          <w:sz w:val="21"/>
          <w:szCs w:val="21"/>
          <w:highlight w:val="none"/>
        </w:rPr>
        <w:t>性磋商</w:t>
      </w:r>
    </w:p>
    <w:p>
      <w:pPr>
        <w:pStyle w:val="24"/>
        <w:spacing w:before="0" w:beforeAutospacing="0" w:after="0" w:afterAutospacing="0" w:line="420" w:lineRule="exact"/>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   预算金额（元）：1125061 </w:t>
      </w:r>
    </w:p>
    <w:p>
      <w:pPr>
        <w:pStyle w:val="24"/>
        <w:spacing w:before="0" w:beforeAutospacing="0" w:after="0" w:afterAutospacing="0" w:line="420" w:lineRule="exact"/>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   最高限价（元）：1125061</w:t>
      </w:r>
    </w:p>
    <w:p>
      <w:pPr>
        <w:pStyle w:val="24"/>
        <w:spacing w:before="0" w:beforeAutospacing="0" w:after="0" w:afterAutospacing="0" w:line="420" w:lineRule="exact"/>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   采购需求：</w:t>
      </w:r>
    </w:p>
    <w:p>
      <w:pPr>
        <w:pStyle w:val="24"/>
        <w:spacing w:before="0" w:beforeAutospacing="0" w:after="0" w:afterAutospacing="0" w:line="420" w:lineRule="exact"/>
        <w:jc w:val="both"/>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 </w:t>
      </w:r>
    </w:p>
    <w:p>
      <w:pPr>
        <w:pStyle w:val="24"/>
        <w:spacing w:before="0" w:beforeAutospacing="0" w:after="0" w:afterAutospacing="0" w:line="420" w:lineRule="exact"/>
        <w:jc w:val="both"/>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数量：不限 </w:t>
      </w:r>
    </w:p>
    <w:p>
      <w:pPr>
        <w:pStyle w:val="24"/>
        <w:spacing w:before="0" w:beforeAutospacing="0" w:after="0" w:afterAutospacing="0" w:line="420" w:lineRule="exact"/>
        <w:jc w:val="both"/>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预算金额（元）：1125061</w:t>
      </w:r>
    </w:p>
    <w:p>
      <w:pPr>
        <w:pStyle w:val="24"/>
        <w:spacing w:before="0" w:beforeAutospacing="0" w:after="0" w:afterAutospacing="0" w:line="420" w:lineRule="exact"/>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单位：项</w:t>
      </w:r>
    </w:p>
    <w:p>
      <w:pPr>
        <w:pStyle w:val="24"/>
        <w:spacing w:before="0" w:beforeAutospacing="0" w:after="0" w:afterAutospacing="0" w:line="420" w:lineRule="exact"/>
        <w:ind w:firstLine="420" w:firstLineChars="200"/>
        <w:rPr>
          <w:rFonts w:ascii="宋体" w:hAnsi="宋体" w:eastAsia="宋体" w:cs="宋体"/>
          <w:color w:val="auto"/>
          <w:sz w:val="21"/>
          <w:szCs w:val="21"/>
        </w:rPr>
      </w:pPr>
      <w:r>
        <w:rPr>
          <w:rFonts w:hint="eastAsia" w:ascii="宋体" w:hAnsi="宋体" w:eastAsia="宋体" w:cs="宋体"/>
          <w:color w:val="auto"/>
          <w:sz w:val="21"/>
          <w:szCs w:val="21"/>
          <w:highlight w:val="none"/>
        </w:rPr>
        <w:t>简要规格描述：详见磋商文件相关部</w:t>
      </w:r>
      <w:r>
        <w:rPr>
          <w:rFonts w:hint="eastAsia" w:ascii="宋体" w:hAnsi="宋体" w:eastAsia="宋体" w:cs="宋体"/>
          <w:color w:val="auto"/>
          <w:sz w:val="21"/>
          <w:szCs w:val="21"/>
        </w:rPr>
        <w:t>分。</w:t>
      </w:r>
    </w:p>
    <w:p>
      <w:pPr>
        <w:pStyle w:val="24"/>
        <w:spacing w:before="0" w:beforeAutospacing="0" w:after="0" w:afterAutospacing="0" w:line="420" w:lineRule="exact"/>
        <w:ind w:firstLine="420" w:firstLineChars="200"/>
        <w:rPr>
          <w:rFonts w:ascii="宋体" w:hAnsi="宋体" w:eastAsia="宋体" w:cs="宋体"/>
          <w:color w:val="auto"/>
          <w:sz w:val="21"/>
          <w:szCs w:val="21"/>
        </w:rPr>
      </w:pPr>
      <w:r>
        <w:rPr>
          <w:rFonts w:hint="eastAsia" w:ascii="宋体" w:hAnsi="宋体" w:eastAsia="宋体" w:cs="宋体"/>
          <w:color w:val="auto"/>
          <w:sz w:val="21"/>
          <w:szCs w:val="21"/>
        </w:rPr>
        <w:t>备注：无</w:t>
      </w:r>
    </w:p>
    <w:p>
      <w:pPr>
        <w:pStyle w:val="24"/>
        <w:spacing w:before="0" w:beforeAutospacing="0" w:after="0" w:afterAutospacing="0" w:line="420" w:lineRule="exact"/>
        <w:ind w:firstLine="420" w:firstLineChars="200"/>
        <w:rPr>
          <w:rFonts w:ascii="宋体" w:hAnsi="宋体" w:eastAsia="宋体" w:cs="宋体"/>
          <w:color w:val="auto"/>
          <w:sz w:val="21"/>
          <w:szCs w:val="21"/>
        </w:rPr>
      </w:pPr>
      <w:r>
        <w:rPr>
          <w:rFonts w:hint="eastAsia" w:ascii="宋体" w:hAnsi="宋体" w:eastAsia="宋体" w:cs="宋体"/>
          <w:color w:val="auto"/>
          <w:sz w:val="21"/>
          <w:szCs w:val="21"/>
        </w:rPr>
        <w:t>合同履约期限：详见磋商文件相关部分。</w:t>
      </w:r>
    </w:p>
    <w:p>
      <w:pPr>
        <w:pStyle w:val="24"/>
        <w:spacing w:before="0" w:beforeAutospacing="0" w:after="0" w:afterAutospacing="0" w:line="420" w:lineRule="exact"/>
        <w:ind w:firstLine="420" w:firstLineChars="200"/>
        <w:rPr>
          <w:rFonts w:ascii="宋体" w:hAnsi="宋体" w:eastAsia="宋体" w:cs="宋体"/>
          <w:color w:val="auto"/>
          <w:sz w:val="21"/>
          <w:szCs w:val="21"/>
        </w:rPr>
      </w:pPr>
      <w:r>
        <w:rPr>
          <w:rFonts w:hint="eastAsia" w:ascii="宋体" w:hAnsi="宋体" w:eastAsia="宋体" w:cs="宋体"/>
          <w:color w:val="auto"/>
          <w:sz w:val="21"/>
          <w:szCs w:val="21"/>
        </w:rPr>
        <w:t>本项目（否）接受联合体投标。</w:t>
      </w:r>
    </w:p>
    <w:p>
      <w:pPr>
        <w:pStyle w:val="24"/>
        <w:spacing w:before="0" w:beforeAutospacing="0" w:after="0" w:afterAutospacing="0" w:line="420" w:lineRule="exact"/>
        <w:jc w:val="both"/>
        <w:rPr>
          <w:rFonts w:ascii="宋体" w:hAnsi="宋体" w:eastAsia="宋体" w:cs="宋体"/>
          <w:color w:val="auto"/>
          <w:sz w:val="21"/>
          <w:szCs w:val="21"/>
        </w:rPr>
      </w:pPr>
      <w:r>
        <w:rPr>
          <w:rStyle w:val="29"/>
          <w:rFonts w:hint="eastAsia" w:ascii="宋体" w:hAnsi="宋体" w:eastAsia="宋体" w:cs="宋体"/>
          <w:color w:val="auto"/>
          <w:sz w:val="21"/>
          <w:szCs w:val="21"/>
        </w:rPr>
        <w:t>二、申请人的资格要求：</w:t>
      </w:r>
    </w:p>
    <w:p>
      <w:pPr>
        <w:pStyle w:val="24"/>
        <w:spacing w:before="0" w:beforeAutospacing="0" w:after="0" w:afterAutospacing="0" w:line="420" w:lineRule="exact"/>
        <w:ind w:firstLine="420" w:firstLineChars="200"/>
        <w:rPr>
          <w:rFonts w:ascii="宋体" w:hAnsi="宋体" w:eastAsia="宋体" w:cs="宋体"/>
          <w:color w:val="auto"/>
          <w:sz w:val="21"/>
          <w:szCs w:val="21"/>
        </w:rPr>
      </w:pPr>
      <w:r>
        <w:rPr>
          <w:rFonts w:hint="eastAsia" w:ascii="宋体" w:hAnsi="宋体" w:eastAsia="宋体" w:cs="宋体"/>
          <w:color w:val="auto"/>
          <w:sz w:val="21"/>
          <w:szCs w:val="21"/>
        </w:rPr>
        <w:t>1.满足《中华人民共和国政府采购法》第二十二条规定；未被“信用中国”、“中国政府采购网”列入失信被执行人、重大违法案件当事人名单、政府采购严重违法失信行为记录名单。</w:t>
      </w:r>
    </w:p>
    <w:p>
      <w:pPr>
        <w:pStyle w:val="24"/>
        <w:spacing w:before="0" w:beforeAutospacing="0" w:after="0" w:afterAutospacing="0" w:line="420" w:lineRule="exact"/>
        <w:ind w:firstLine="420" w:firstLineChars="200"/>
        <w:rPr>
          <w:rFonts w:ascii="宋体" w:hAnsi="宋体" w:eastAsia="宋体" w:cs="宋体"/>
          <w:color w:val="auto"/>
          <w:sz w:val="21"/>
          <w:szCs w:val="21"/>
        </w:rPr>
      </w:pPr>
      <w:r>
        <w:rPr>
          <w:rFonts w:hint="eastAsia" w:ascii="宋体" w:hAnsi="宋体" w:eastAsia="宋体" w:cs="宋体"/>
          <w:color w:val="auto"/>
          <w:sz w:val="21"/>
          <w:szCs w:val="21"/>
        </w:rPr>
        <w:t>2.落实政府采购政策需满足的资格要求：本项目整体专门面向中小企业采购（残疾人福利性单位和监狱企业视同小微企业）；</w:t>
      </w:r>
    </w:p>
    <w:p>
      <w:pPr>
        <w:pStyle w:val="24"/>
        <w:spacing w:before="0" w:beforeAutospacing="0" w:after="0" w:afterAutospacing="0" w:line="420" w:lineRule="exact"/>
        <w:ind w:firstLine="420" w:firstLineChars="200"/>
        <w:rPr>
          <w:rFonts w:ascii="宋体" w:hAnsi="宋体" w:eastAsia="宋体" w:cs="宋体"/>
          <w:color w:val="auto"/>
          <w:sz w:val="21"/>
          <w:szCs w:val="21"/>
        </w:rPr>
      </w:pPr>
      <w:r>
        <w:rPr>
          <w:rFonts w:hint="eastAsia" w:ascii="宋体" w:hAnsi="宋体" w:eastAsia="宋体" w:cs="宋体"/>
          <w:color w:val="auto"/>
          <w:sz w:val="21"/>
          <w:szCs w:val="21"/>
        </w:rPr>
        <w:t>3.本项目的特定资格要求：</w:t>
      </w:r>
      <w:r>
        <w:rPr>
          <w:rFonts w:hint="eastAsia" w:ascii="宋体" w:hAnsi="宋体" w:eastAsia="宋体" w:cs="宋体"/>
          <w:b/>
          <w:bCs/>
          <w:color w:val="auto"/>
          <w:sz w:val="21"/>
          <w:szCs w:val="21"/>
          <w:u w:val="single"/>
        </w:rPr>
        <w:t>①具备电力工程施工总承包三级及以上资质；②项目负责人需具备注册建造师机电工程二级及以上资格；③具备有效的安全生产许可证；④如为省外企业，须提供有效的《省外企业进浙承接业务备案证明》</w:t>
      </w:r>
      <w:r>
        <w:rPr>
          <w:rFonts w:hint="eastAsia" w:ascii="宋体" w:hAnsi="宋体" w:eastAsia="宋体" w:cs="宋体"/>
          <w:color w:val="auto"/>
          <w:sz w:val="21"/>
          <w:szCs w:val="21"/>
        </w:rPr>
        <w:t>。 </w:t>
      </w:r>
    </w:p>
    <w:p>
      <w:pPr>
        <w:pStyle w:val="24"/>
        <w:spacing w:before="0" w:beforeAutospacing="0" w:after="0" w:afterAutospacing="0" w:line="420" w:lineRule="exact"/>
        <w:jc w:val="both"/>
        <w:rPr>
          <w:rFonts w:ascii="宋体" w:hAnsi="宋体" w:eastAsia="宋体" w:cs="宋体"/>
          <w:color w:val="auto"/>
          <w:sz w:val="21"/>
          <w:szCs w:val="21"/>
        </w:rPr>
      </w:pPr>
      <w:r>
        <w:rPr>
          <w:rStyle w:val="29"/>
          <w:rFonts w:hint="eastAsia" w:ascii="宋体" w:hAnsi="宋体" w:eastAsia="宋体" w:cs="宋体"/>
          <w:color w:val="auto"/>
          <w:sz w:val="21"/>
          <w:szCs w:val="21"/>
        </w:rPr>
        <w:t>三、获取（下载）采购文件</w:t>
      </w:r>
    </w:p>
    <w:p>
      <w:pPr>
        <w:pStyle w:val="35"/>
        <w:spacing w:line="420" w:lineRule="exact"/>
        <w:ind w:firstLine="0" w:firstLineChars="0"/>
        <w:rPr>
          <w:rFonts w:ascii="宋体" w:hAnsi="宋体" w:cs="宋体"/>
          <w:color w:val="auto"/>
          <w:szCs w:val="21"/>
        </w:rPr>
      </w:pPr>
      <w:r>
        <w:rPr>
          <w:rFonts w:hint="eastAsia" w:ascii="宋体" w:hAnsi="宋体" w:cs="宋体"/>
          <w:color w:val="auto"/>
          <w:szCs w:val="21"/>
        </w:rPr>
        <w:t>   时间：/至2022年7月28日09:00，每天上午00:00至12:00，下午12:00至23:59（北京时间，线上获取法定节假日均可，线下获取文件法定节假日除外）。</w:t>
      </w:r>
    </w:p>
    <w:p>
      <w:pPr>
        <w:pStyle w:val="24"/>
        <w:spacing w:before="0" w:beforeAutospacing="0" w:after="0" w:afterAutospacing="0" w:line="420" w:lineRule="exact"/>
        <w:ind w:firstLine="420" w:firstLineChars="200"/>
        <w:rPr>
          <w:rFonts w:ascii="宋体" w:hAnsi="宋体" w:eastAsia="宋体" w:cs="宋体"/>
          <w:color w:val="auto"/>
          <w:sz w:val="21"/>
          <w:szCs w:val="21"/>
          <w:u w:val="single"/>
        </w:rPr>
      </w:pPr>
      <w:r>
        <w:rPr>
          <w:rFonts w:hint="eastAsia" w:ascii="宋体" w:hAnsi="宋体" w:eastAsia="宋体" w:cs="宋体"/>
          <w:color w:val="auto"/>
          <w:sz w:val="21"/>
          <w:szCs w:val="21"/>
        </w:rPr>
        <w:t>地点（网址）：政采云平台https://www.zcygov.cn/</w:t>
      </w:r>
    </w:p>
    <w:p>
      <w:pPr>
        <w:pStyle w:val="24"/>
        <w:spacing w:before="0" w:beforeAutospacing="0" w:after="0" w:afterAutospacing="0" w:line="420" w:lineRule="exact"/>
        <w:rPr>
          <w:rFonts w:ascii="宋体" w:hAnsi="宋体" w:eastAsia="宋体" w:cs="宋体"/>
          <w:color w:val="auto"/>
          <w:sz w:val="21"/>
          <w:szCs w:val="21"/>
        </w:rPr>
      </w:pPr>
      <w:r>
        <w:rPr>
          <w:rFonts w:hint="eastAsia" w:ascii="宋体" w:hAnsi="宋体" w:eastAsia="宋体" w:cs="宋体"/>
          <w:color w:val="auto"/>
          <w:sz w:val="21"/>
          <w:szCs w:val="21"/>
        </w:rPr>
        <w:t>   方式：供应商登录政采云平台https://www.zcygov.cn/在线申请获取采购文件（进入“项目采购”应用，在获取采购文件菜单中选择项目，申请获取采购文件）  </w:t>
      </w:r>
    </w:p>
    <w:p>
      <w:pPr>
        <w:pStyle w:val="24"/>
        <w:spacing w:before="0" w:beforeAutospacing="0" w:after="0" w:afterAutospacing="0" w:line="420" w:lineRule="exact"/>
        <w:rPr>
          <w:rFonts w:ascii="宋体" w:hAnsi="宋体" w:eastAsia="宋体" w:cs="宋体"/>
          <w:color w:val="auto"/>
          <w:sz w:val="21"/>
          <w:szCs w:val="21"/>
        </w:rPr>
      </w:pPr>
      <w:r>
        <w:rPr>
          <w:rFonts w:hint="eastAsia" w:ascii="宋体" w:hAnsi="宋体" w:eastAsia="宋体" w:cs="宋体"/>
          <w:color w:val="auto"/>
          <w:sz w:val="21"/>
          <w:szCs w:val="21"/>
        </w:rPr>
        <w:t>   售价（元）：0  </w:t>
      </w:r>
    </w:p>
    <w:p>
      <w:pPr>
        <w:pStyle w:val="24"/>
        <w:spacing w:before="0" w:beforeAutospacing="0" w:after="0" w:afterAutospacing="0" w:line="420" w:lineRule="exact"/>
        <w:jc w:val="both"/>
        <w:rPr>
          <w:rFonts w:ascii="宋体" w:hAnsi="宋体" w:eastAsia="宋体" w:cs="宋体"/>
          <w:color w:val="auto"/>
          <w:sz w:val="21"/>
          <w:szCs w:val="21"/>
        </w:rPr>
      </w:pPr>
      <w:r>
        <w:rPr>
          <w:rStyle w:val="29"/>
          <w:rFonts w:hint="eastAsia" w:ascii="宋体" w:hAnsi="宋体" w:eastAsia="宋体" w:cs="宋体"/>
          <w:color w:val="auto"/>
          <w:sz w:val="21"/>
          <w:szCs w:val="21"/>
        </w:rPr>
        <w:t>四、响应文件提交（上传）</w:t>
      </w:r>
    </w:p>
    <w:p>
      <w:pPr>
        <w:pStyle w:val="24"/>
        <w:spacing w:before="0" w:beforeAutospacing="0" w:after="0" w:afterAutospacing="0" w:line="420" w:lineRule="exact"/>
        <w:rPr>
          <w:rFonts w:ascii="宋体" w:hAnsi="宋体" w:eastAsia="宋体" w:cs="宋体"/>
          <w:color w:val="auto"/>
          <w:sz w:val="21"/>
          <w:szCs w:val="21"/>
        </w:rPr>
      </w:pPr>
      <w:r>
        <w:rPr>
          <w:rFonts w:hint="eastAsia" w:ascii="宋体" w:hAnsi="宋体" w:eastAsia="宋体" w:cs="宋体"/>
          <w:color w:val="auto"/>
          <w:sz w:val="21"/>
          <w:szCs w:val="21"/>
        </w:rPr>
        <w:t>   截止时间：</w:t>
      </w:r>
      <w:r>
        <w:rPr>
          <w:rFonts w:hint="eastAsia" w:ascii="宋体" w:hAnsi="宋体" w:eastAsia="宋体" w:cs="宋体"/>
          <w:color w:val="auto"/>
          <w:sz w:val="21"/>
          <w:szCs w:val="21"/>
          <w:u w:val="single"/>
        </w:rPr>
        <w:t>2022年</w:t>
      </w:r>
      <w:r>
        <w:rPr>
          <w:rFonts w:hint="eastAsia" w:ascii="宋体" w:hAnsi="宋体" w:eastAsia="宋体" w:cs="宋体"/>
          <w:color w:val="auto"/>
          <w:sz w:val="21"/>
          <w:szCs w:val="21"/>
          <w:u w:val="single"/>
          <w:lang w:val="en-US" w:eastAsia="zh-CN"/>
        </w:rPr>
        <w:t>7</w:t>
      </w:r>
      <w:r>
        <w:rPr>
          <w:rFonts w:hint="eastAsia" w:ascii="宋体" w:hAnsi="宋体" w:eastAsia="宋体" w:cs="宋体"/>
          <w:color w:val="auto"/>
          <w:sz w:val="21"/>
          <w:szCs w:val="21"/>
          <w:u w:val="single"/>
        </w:rPr>
        <w:t>月</w:t>
      </w:r>
      <w:r>
        <w:rPr>
          <w:rFonts w:hint="eastAsia" w:ascii="宋体" w:hAnsi="宋体" w:eastAsia="宋体" w:cs="宋体"/>
          <w:color w:val="auto"/>
          <w:sz w:val="21"/>
          <w:szCs w:val="21"/>
          <w:u w:val="single"/>
          <w:lang w:val="en-US" w:eastAsia="zh-CN"/>
        </w:rPr>
        <w:t>28</w:t>
      </w:r>
      <w:r>
        <w:rPr>
          <w:rFonts w:hint="eastAsia" w:ascii="宋体" w:hAnsi="宋体" w:eastAsia="宋体" w:cs="宋体"/>
          <w:color w:val="auto"/>
          <w:sz w:val="21"/>
          <w:szCs w:val="21"/>
          <w:u w:val="single"/>
        </w:rPr>
        <w:t>日</w:t>
      </w:r>
      <w:r>
        <w:rPr>
          <w:rFonts w:hint="eastAsia" w:ascii="宋体" w:hAnsi="宋体" w:eastAsia="宋体" w:cs="宋体"/>
          <w:color w:val="auto"/>
          <w:sz w:val="21"/>
          <w:szCs w:val="21"/>
          <w:u w:val="single"/>
          <w:lang w:val="en-US" w:eastAsia="zh-CN"/>
        </w:rPr>
        <w:t>09:00</w:t>
      </w:r>
      <w:r>
        <w:rPr>
          <w:rFonts w:hint="eastAsia" w:ascii="宋体" w:hAnsi="宋体" w:eastAsia="宋体" w:cs="宋体"/>
          <w:color w:val="auto"/>
          <w:sz w:val="21"/>
          <w:szCs w:val="21"/>
        </w:rPr>
        <w:t>（北京时间）</w:t>
      </w:r>
    </w:p>
    <w:p>
      <w:pPr>
        <w:pStyle w:val="24"/>
        <w:spacing w:before="0" w:beforeAutospacing="0" w:after="0" w:afterAutospacing="0" w:line="420" w:lineRule="exact"/>
        <w:rPr>
          <w:rFonts w:ascii="宋体" w:hAnsi="宋体" w:eastAsia="宋体" w:cs="宋体"/>
          <w:color w:val="auto"/>
          <w:sz w:val="21"/>
          <w:szCs w:val="21"/>
        </w:rPr>
      </w:pPr>
      <w:r>
        <w:rPr>
          <w:rFonts w:hint="eastAsia" w:ascii="宋体" w:hAnsi="宋体" w:eastAsia="宋体" w:cs="宋体"/>
          <w:color w:val="auto"/>
          <w:sz w:val="21"/>
          <w:szCs w:val="21"/>
        </w:rPr>
        <w:t>   地点（网址）：</w:t>
      </w:r>
      <w:r>
        <w:rPr>
          <w:rFonts w:hint="eastAsia" w:ascii="宋体" w:hAnsi="宋体" w:eastAsia="宋体" w:cs="宋体"/>
          <w:color w:val="auto"/>
          <w:sz w:val="21"/>
          <w:szCs w:val="21"/>
          <w:u w:val="single"/>
        </w:rPr>
        <w:t>（1）电子加密响应文件：应按政采云平台项目采购-电子交易操作指南及本招磋商文件要求进行编制、加密并递交，供应商应于投标截止时间前将电子加密响应文件上传到政采云系统中（不准时上传视为不参加）。（2）备份响应文件：</w:t>
      </w:r>
      <w:r>
        <w:rPr>
          <w:color w:val="auto"/>
        </w:rPr>
        <w:fldChar w:fldCharType="begin"/>
      </w:r>
      <w:r>
        <w:rPr>
          <w:color w:val="auto"/>
        </w:rPr>
        <w:instrText xml:space="preserve"> HYPERLINK "mailto:按政采云平台项目采购-电子招投标操作指南制作备份投标文件（后缀名为.bfbs），在开标时间后15分钟内以电子邮件形式递交至采购代理机构邮箱（103874679@qq.com）。" </w:instrText>
      </w:r>
      <w:r>
        <w:rPr>
          <w:color w:val="auto"/>
        </w:rPr>
        <w:fldChar w:fldCharType="separate"/>
      </w:r>
      <w:r>
        <w:rPr>
          <w:rFonts w:hint="eastAsia" w:ascii="宋体" w:hAnsi="宋体" w:eastAsia="宋体" w:cs="宋体"/>
          <w:color w:val="auto"/>
          <w:sz w:val="21"/>
          <w:szCs w:val="21"/>
          <w:u w:val="single"/>
        </w:rPr>
        <w:t>投标截止时间前以压缩文件形式加密发送至采购代理机构邮箱</w:t>
      </w:r>
      <w:r>
        <w:rPr>
          <w:rFonts w:hint="eastAsia" w:ascii="宋体" w:hAnsi="宋体" w:eastAsia="宋体" w:cs="宋体"/>
          <w:color w:val="auto"/>
          <w:sz w:val="21"/>
          <w:szCs w:val="21"/>
          <w:u w:val="single"/>
        </w:rPr>
        <w:fldChar w:fldCharType="end"/>
      </w:r>
      <w:r>
        <w:rPr>
          <w:rFonts w:hint="eastAsia" w:ascii="宋体" w:hAnsi="宋体" w:eastAsia="宋体" w:cs="宋体"/>
          <w:color w:val="auto"/>
          <w:sz w:val="21"/>
          <w:szCs w:val="21"/>
          <w:u w:val="single"/>
        </w:rPr>
        <w:t>，并在接到在线解密通知后30分钟内发送压缩文件密码至采购代理机构邮箱。（邮箱号码：</w:t>
      </w:r>
      <w:r>
        <w:rPr>
          <w:color w:val="auto"/>
        </w:rPr>
        <w:fldChar w:fldCharType="begin"/>
      </w:r>
      <w:r>
        <w:rPr>
          <w:color w:val="auto"/>
        </w:rPr>
        <w:instrText xml:space="preserve"> HYPERLINK "mailto:103874679@qq.com）。" </w:instrText>
      </w:r>
      <w:r>
        <w:rPr>
          <w:color w:val="auto"/>
        </w:rPr>
        <w:fldChar w:fldCharType="separate"/>
      </w:r>
      <w:r>
        <w:rPr>
          <w:rFonts w:hint="eastAsia" w:ascii="宋体" w:hAnsi="宋体" w:eastAsia="宋体" w:cs="宋体"/>
          <w:color w:val="auto"/>
          <w:sz w:val="21"/>
          <w:szCs w:val="21"/>
          <w:u w:val="single"/>
        </w:rPr>
        <w:t>627902545@qq.com）。</w:t>
      </w:r>
      <w:r>
        <w:rPr>
          <w:rFonts w:hint="eastAsia" w:ascii="宋体" w:hAnsi="宋体" w:eastAsia="宋体" w:cs="宋体"/>
          <w:color w:val="auto"/>
          <w:sz w:val="21"/>
          <w:szCs w:val="21"/>
          <w:u w:val="single"/>
        </w:rPr>
        <w:fldChar w:fldCharType="end"/>
      </w:r>
    </w:p>
    <w:p>
      <w:pPr>
        <w:pStyle w:val="24"/>
        <w:spacing w:before="0" w:beforeAutospacing="0" w:after="0" w:afterAutospacing="0" w:line="420" w:lineRule="exact"/>
        <w:jc w:val="both"/>
        <w:rPr>
          <w:rFonts w:ascii="宋体" w:hAnsi="宋体" w:eastAsia="宋体" w:cs="宋体"/>
          <w:color w:val="auto"/>
          <w:sz w:val="21"/>
          <w:szCs w:val="21"/>
        </w:rPr>
      </w:pPr>
      <w:r>
        <w:rPr>
          <w:rStyle w:val="29"/>
          <w:rFonts w:hint="eastAsia" w:ascii="宋体" w:hAnsi="宋体" w:eastAsia="宋体" w:cs="宋体"/>
          <w:color w:val="auto"/>
          <w:sz w:val="21"/>
          <w:szCs w:val="21"/>
        </w:rPr>
        <w:t>五、响应文件开启</w:t>
      </w:r>
    </w:p>
    <w:p>
      <w:pPr>
        <w:pStyle w:val="24"/>
        <w:spacing w:before="0" w:beforeAutospacing="0" w:after="0" w:afterAutospacing="0" w:line="420" w:lineRule="exact"/>
        <w:rPr>
          <w:rFonts w:ascii="宋体" w:hAnsi="宋体" w:eastAsia="宋体" w:cs="宋体"/>
          <w:color w:val="auto"/>
          <w:sz w:val="21"/>
          <w:szCs w:val="21"/>
        </w:rPr>
      </w:pPr>
      <w:r>
        <w:rPr>
          <w:rFonts w:hint="eastAsia" w:ascii="宋体" w:hAnsi="宋体" w:eastAsia="宋体" w:cs="宋体"/>
          <w:color w:val="auto"/>
          <w:sz w:val="21"/>
          <w:szCs w:val="21"/>
        </w:rPr>
        <w:t>   开启时间：</w:t>
      </w:r>
      <w:r>
        <w:rPr>
          <w:rFonts w:hint="eastAsia" w:ascii="宋体" w:hAnsi="宋体" w:eastAsia="宋体" w:cs="宋体"/>
          <w:color w:val="auto"/>
          <w:sz w:val="21"/>
          <w:szCs w:val="21"/>
          <w:u w:val="single"/>
        </w:rPr>
        <w:t>2022年</w:t>
      </w:r>
      <w:r>
        <w:rPr>
          <w:rFonts w:hint="eastAsia" w:ascii="宋体" w:hAnsi="宋体" w:eastAsia="宋体" w:cs="宋体"/>
          <w:color w:val="auto"/>
          <w:sz w:val="21"/>
          <w:szCs w:val="21"/>
          <w:u w:val="single"/>
          <w:lang w:val="en-US" w:eastAsia="zh-CN"/>
        </w:rPr>
        <w:t>7</w:t>
      </w:r>
      <w:r>
        <w:rPr>
          <w:rFonts w:hint="eastAsia" w:ascii="宋体" w:hAnsi="宋体" w:eastAsia="宋体" w:cs="宋体"/>
          <w:color w:val="auto"/>
          <w:sz w:val="21"/>
          <w:szCs w:val="21"/>
          <w:u w:val="single"/>
        </w:rPr>
        <w:t>月</w:t>
      </w:r>
      <w:r>
        <w:rPr>
          <w:rFonts w:hint="eastAsia" w:ascii="宋体" w:hAnsi="宋体" w:eastAsia="宋体" w:cs="宋体"/>
          <w:color w:val="auto"/>
          <w:sz w:val="21"/>
          <w:szCs w:val="21"/>
          <w:u w:val="single"/>
          <w:lang w:val="en-US" w:eastAsia="zh-CN"/>
        </w:rPr>
        <w:t>28</w:t>
      </w:r>
      <w:r>
        <w:rPr>
          <w:rFonts w:hint="eastAsia" w:ascii="宋体" w:hAnsi="宋体" w:eastAsia="宋体" w:cs="宋体"/>
          <w:color w:val="auto"/>
          <w:sz w:val="21"/>
          <w:szCs w:val="21"/>
          <w:u w:val="single"/>
        </w:rPr>
        <w:t>日</w:t>
      </w:r>
      <w:r>
        <w:rPr>
          <w:rFonts w:hint="eastAsia" w:ascii="宋体" w:hAnsi="宋体" w:eastAsia="宋体" w:cs="宋体"/>
          <w:color w:val="auto"/>
          <w:sz w:val="21"/>
          <w:szCs w:val="21"/>
          <w:u w:val="single"/>
          <w:lang w:val="en-US" w:eastAsia="zh-CN"/>
        </w:rPr>
        <w:t>09:00</w:t>
      </w:r>
      <w:r>
        <w:rPr>
          <w:rFonts w:hint="eastAsia" w:ascii="宋体" w:hAnsi="宋体" w:eastAsia="宋体" w:cs="宋体"/>
          <w:color w:val="auto"/>
          <w:sz w:val="21"/>
          <w:szCs w:val="21"/>
        </w:rPr>
        <w:t>（北京时间）</w:t>
      </w:r>
    </w:p>
    <w:p>
      <w:pPr>
        <w:pStyle w:val="24"/>
        <w:spacing w:before="0" w:beforeAutospacing="0" w:after="0" w:afterAutospacing="0" w:line="420" w:lineRule="exact"/>
        <w:rPr>
          <w:rFonts w:ascii="宋体" w:hAnsi="宋体" w:eastAsia="宋体" w:cs="宋体"/>
          <w:color w:val="auto"/>
          <w:sz w:val="21"/>
          <w:szCs w:val="21"/>
        </w:rPr>
      </w:pPr>
      <w:r>
        <w:rPr>
          <w:rFonts w:hint="eastAsia" w:ascii="宋体" w:hAnsi="宋体" w:eastAsia="宋体" w:cs="宋体"/>
          <w:color w:val="auto"/>
          <w:sz w:val="21"/>
          <w:szCs w:val="21"/>
        </w:rPr>
        <w:t>   地点（网址）：</w:t>
      </w:r>
      <w:r>
        <w:rPr>
          <w:rFonts w:hint="eastAsia" w:ascii="宋体" w:hAnsi="宋体" w:eastAsia="宋体" w:cs="宋体"/>
          <w:color w:val="auto"/>
          <w:sz w:val="21"/>
          <w:szCs w:val="21"/>
          <w:u w:val="single"/>
        </w:rPr>
        <w:t>政府采购云平台（www.zcygov.cn）。</w:t>
      </w:r>
    </w:p>
    <w:p>
      <w:pPr>
        <w:pStyle w:val="24"/>
        <w:spacing w:before="0" w:beforeAutospacing="0" w:after="0" w:afterAutospacing="0" w:line="420" w:lineRule="exact"/>
        <w:jc w:val="both"/>
        <w:rPr>
          <w:rFonts w:ascii="宋体" w:hAnsi="宋体" w:eastAsia="宋体" w:cs="宋体"/>
          <w:color w:val="auto"/>
          <w:sz w:val="21"/>
          <w:szCs w:val="21"/>
        </w:rPr>
      </w:pPr>
      <w:r>
        <w:rPr>
          <w:rStyle w:val="29"/>
          <w:rFonts w:hint="eastAsia" w:ascii="宋体" w:hAnsi="宋体" w:eastAsia="宋体" w:cs="宋体"/>
          <w:color w:val="auto"/>
          <w:sz w:val="21"/>
          <w:szCs w:val="21"/>
        </w:rPr>
        <w:t>六、公告期限</w:t>
      </w:r>
    </w:p>
    <w:p>
      <w:pPr>
        <w:pStyle w:val="24"/>
        <w:spacing w:before="0" w:beforeAutospacing="0" w:after="0" w:afterAutospacing="0" w:line="420" w:lineRule="exact"/>
        <w:rPr>
          <w:rFonts w:ascii="宋体" w:hAnsi="宋体" w:eastAsia="宋体" w:cs="宋体"/>
          <w:color w:val="auto"/>
          <w:sz w:val="21"/>
          <w:szCs w:val="21"/>
        </w:rPr>
      </w:pPr>
      <w:r>
        <w:rPr>
          <w:rFonts w:hint="eastAsia" w:ascii="宋体" w:hAnsi="宋体" w:eastAsia="宋体" w:cs="宋体"/>
          <w:color w:val="auto"/>
          <w:sz w:val="21"/>
          <w:szCs w:val="21"/>
        </w:rPr>
        <w:t>   自本公告发布之日起3个工作日。</w:t>
      </w:r>
    </w:p>
    <w:p>
      <w:pPr>
        <w:pStyle w:val="24"/>
        <w:spacing w:before="0" w:beforeAutospacing="0" w:after="0" w:afterAutospacing="0" w:line="420" w:lineRule="exact"/>
        <w:jc w:val="both"/>
        <w:rPr>
          <w:rFonts w:ascii="宋体" w:hAnsi="宋体" w:eastAsia="宋体" w:cs="宋体"/>
          <w:color w:val="auto"/>
          <w:sz w:val="21"/>
          <w:szCs w:val="21"/>
        </w:rPr>
      </w:pPr>
      <w:r>
        <w:rPr>
          <w:rStyle w:val="29"/>
          <w:rFonts w:hint="eastAsia" w:ascii="宋体" w:hAnsi="宋体" w:eastAsia="宋体" w:cs="宋体"/>
          <w:color w:val="auto"/>
          <w:sz w:val="21"/>
          <w:szCs w:val="21"/>
        </w:rPr>
        <w:t>七、其他补充事宜</w:t>
      </w:r>
    </w:p>
    <w:p>
      <w:pPr>
        <w:pStyle w:val="24"/>
        <w:numPr>
          <w:ilvl w:val="0"/>
          <w:numId w:val="1"/>
        </w:numPr>
        <w:spacing w:before="0" w:beforeAutospacing="0" w:after="0" w:afterAutospacing="0" w:line="340" w:lineRule="exact"/>
        <w:rPr>
          <w:rFonts w:ascii="宋体" w:hAnsi="宋体" w:eastAsia="宋体" w:cs="宋体"/>
          <w:color w:val="auto"/>
          <w:sz w:val="21"/>
          <w:szCs w:val="21"/>
        </w:rPr>
      </w:pPr>
      <w:r>
        <w:rPr>
          <w:rFonts w:hint="eastAsia" w:ascii="宋体" w:hAnsi="宋体" w:eastAsia="宋体" w:cs="宋体"/>
          <w:color w:val="auto"/>
          <w:sz w:val="21"/>
          <w:szCs w:val="21"/>
        </w:rPr>
        <w:t>《浙江省财政厅关于进一步发挥政府采购政策功能全力推动经济稳进提质的通知》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pStyle w:val="24"/>
        <w:numPr>
          <w:ilvl w:val="0"/>
          <w:numId w:val="1"/>
        </w:numPr>
        <w:spacing w:before="0" w:beforeAutospacing="0" w:after="0" w:afterAutospacing="0" w:line="340" w:lineRule="exact"/>
        <w:rPr>
          <w:rFonts w:ascii="宋体" w:hAnsi="宋体" w:eastAsia="宋体" w:cs="宋体"/>
          <w:color w:val="auto"/>
          <w:sz w:val="21"/>
          <w:szCs w:val="21"/>
        </w:rPr>
      </w:pPr>
      <w:r>
        <w:rPr>
          <w:rFonts w:hint="eastAsia" w:ascii="宋体" w:hAnsi="宋体" w:eastAsia="宋体" w:cs="宋体"/>
          <w:color w:val="auto"/>
          <w:sz w:val="21"/>
          <w:szCs w:val="21"/>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注意：需在线质疑后才可在线投诉，并电话告知相关采购人、代理机构、财政部门。</w:t>
      </w:r>
    </w:p>
    <w:p>
      <w:pPr>
        <w:pStyle w:val="24"/>
        <w:numPr>
          <w:ilvl w:val="0"/>
          <w:numId w:val="1"/>
        </w:numPr>
        <w:spacing w:before="0" w:beforeAutospacing="0" w:after="0" w:afterAutospacing="0" w:line="340" w:lineRule="exact"/>
        <w:rPr>
          <w:rFonts w:ascii="宋体" w:hAnsi="宋体" w:eastAsia="宋体" w:cs="宋体"/>
          <w:color w:val="auto"/>
          <w:sz w:val="21"/>
          <w:szCs w:val="21"/>
        </w:rPr>
      </w:pPr>
      <w:r>
        <w:rPr>
          <w:rFonts w:hint="eastAsia" w:ascii="宋体" w:hAnsi="宋体" w:eastAsia="宋体" w:cs="宋体"/>
          <w:color w:val="auto"/>
          <w:sz w:val="21"/>
          <w:szCs w:val="21"/>
        </w:rPr>
        <w:t>其他事项：（1）</w:t>
      </w:r>
      <w:r>
        <w:rPr>
          <w:rFonts w:hint="eastAsia" w:ascii="宋体" w:hAnsi="宋体" w:eastAsia="宋体" w:cs="宋体"/>
          <w:b/>
          <w:bCs/>
          <w:color w:val="auto"/>
          <w:sz w:val="21"/>
          <w:szCs w:val="21"/>
        </w:rPr>
        <w:t>本项目为专门面向中小企业采购项目</w:t>
      </w:r>
      <w:r>
        <w:rPr>
          <w:rFonts w:hint="eastAsia" w:ascii="宋体" w:hAnsi="宋体" w:eastAsia="宋体" w:cs="宋体"/>
          <w:color w:val="auto"/>
          <w:sz w:val="21"/>
          <w:szCs w:val="21"/>
        </w:rPr>
        <w:t>。根据《政府采购促进中小企业发展管理办法》（财库〔2020〕46号）（以下简称《管理办法》）规定的要求并符合国家统计局印发的《统计上大中小微型企业划分办法（2017）规定条件的，在参加本项目投标活动时可享受《管理办法》规定的优惠政策。（2）潜在供应商应当按照规定方式获取磋商文件，未按照规定方式获取磋商文件的，不得对磋商文件提起质疑投诉。（3）本项目优先采购本国货物和服务，必须进行的技术引进和转让需符合国家政策和有利于国内行业的发展。项目中涉及到的设备、材料属于政府采购节能产品、环境标志产品的，要求符合相关规定。（4）投标说明：1) 本项目通过“政府采购云平台（www.zcygov.cn）”实行在线投标响应（电子投标），供应商应先安装“政采云电子交易客户端”，并按照本磋商文件和“政府采购云平台”的要求，通过“政采云电子交易客户端”编制并加密响应文件。供应商未按规定加密的响应文件，“政府采购云平台”将予以拒收。 2)“政采云电子交易客户端”请自行前往“浙江政府采购网-下载专区-电子交易客户端”进行下载；通过“政府采购云平台”参与在线投标时如遇平台技术问题详询400-881-7190。 3) 为确保网上操作合法、有效和安全，供应商应当在投标截止时间前完成在“政府采购云平台”的身份认证，确保在电子投标过程中能够对相关数据电文进行加密和使用电子签章。使用“政采云电子交易客户端”需要提前申领CA数字证书，申领流程请自行前往“浙江政府采购网-下载专区-电子交易客户端-CA驱动和申领流程”进行查阅；因未注册入库、未办理CA数字证书等原因造成无法投标或投标失败等后果由供应商自行承担。4) 供应商应当在投标截止时间前，将生成的“电子加密响应文件”上传递交至“政府采购云平台”。投标截止时间以后上传递交的响应文件将被“政府采购云平台”拒收。 5)通过“政府采购云平台”上传递交的“电子加密响应文件”无法按时解密，供应商递交了备份响应文件的，以备份响应文件为依据，否则视为响应文件撤回。通过“政府采购云平台”上传递交的“电子加密响应文件”已按时解密的，“备份响应文件”自动失效。供应商仅递交备份响应文件的，投标无效。</w:t>
      </w:r>
    </w:p>
    <w:p>
      <w:pPr>
        <w:pStyle w:val="24"/>
        <w:spacing w:before="0" w:beforeAutospacing="0" w:after="0" w:afterAutospacing="0" w:line="420" w:lineRule="exact"/>
        <w:jc w:val="both"/>
        <w:rPr>
          <w:rFonts w:ascii="宋体" w:hAnsi="宋体" w:eastAsia="宋体" w:cs="宋体"/>
          <w:color w:val="auto"/>
          <w:sz w:val="21"/>
          <w:szCs w:val="21"/>
        </w:rPr>
      </w:pPr>
      <w:r>
        <w:rPr>
          <w:rStyle w:val="29"/>
          <w:rFonts w:hint="eastAsia" w:ascii="宋体" w:hAnsi="宋体" w:eastAsia="宋体" w:cs="宋体"/>
          <w:color w:val="auto"/>
          <w:sz w:val="21"/>
          <w:szCs w:val="21"/>
        </w:rPr>
        <w:t>八、对本次采购提出询问、质疑、投诉，请按以下方式联系。</w:t>
      </w:r>
      <w:r>
        <w:rPr>
          <w:rFonts w:hint="eastAsia" w:ascii="宋体" w:hAnsi="宋体" w:eastAsia="宋体" w:cs="宋体"/>
          <w:color w:val="auto"/>
          <w:sz w:val="21"/>
          <w:szCs w:val="21"/>
        </w:rPr>
        <w:t>　　　　　　　　　　　　</w:t>
      </w:r>
    </w:p>
    <w:p>
      <w:pPr>
        <w:pStyle w:val="24"/>
        <w:spacing w:before="0" w:beforeAutospacing="0" w:after="0" w:afterAutospacing="0" w:line="360" w:lineRule="exact"/>
        <w:rPr>
          <w:rFonts w:ascii="宋体" w:hAnsi="宋体" w:eastAsia="宋体" w:cs="宋体"/>
          <w:color w:val="auto"/>
          <w:sz w:val="21"/>
          <w:szCs w:val="21"/>
        </w:rPr>
      </w:pPr>
      <w:r>
        <w:rPr>
          <w:rFonts w:hint="eastAsia" w:ascii="宋体" w:hAnsi="宋体" w:eastAsia="宋体" w:cs="宋体"/>
          <w:color w:val="auto"/>
          <w:sz w:val="21"/>
          <w:szCs w:val="21"/>
        </w:rPr>
        <w:t>1.采购人信息</w:t>
      </w:r>
    </w:p>
    <w:p>
      <w:pPr>
        <w:pStyle w:val="24"/>
        <w:spacing w:before="0" w:beforeAutospacing="0" w:after="0" w:afterAutospacing="0" w:line="360" w:lineRule="exact"/>
        <w:rPr>
          <w:rFonts w:ascii="宋体" w:hAnsi="宋体" w:eastAsia="宋体" w:cs="宋体"/>
          <w:color w:val="auto"/>
          <w:sz w:val="21"/>
          <w:szCs w:val="21"/>
        </w:rPr>
      </w:pPr>
      <w:r>
        <w:rPr>
          <w:rFonts w:hint="eastAsia" w:ascii="宋体" w:hAnsi="宋体" w:eastAsia="宋体" w:cs="宋体"/>
          <w:color w:val="auto"/>
          <w:sz w:val="21"/>
          <w:szCs w:val="21"/>
        </w:rPr>
        <w:t>   名     称：</w:t>
      </w:r>
      <w:r>
        <w:rPr>
          <w:rFonts w:hint="eastAsia" w:ascii="宋体" w:hAnsi="宋体" w:eastAsia="宋体" w:cs="宋体"/>
          <w:color w:val="auto"/>
          <w:sz w:val="21"/>
          <w:szCs w:val="21"/>
          <w:u w:val="single"/>
        </w:rPr>
        <w:t>瑞安市集云实验学校</w:t>
      </w:r>
      <w:r>
        <w:rPr>
          <w:rFonts w:hint="eastAsia" w:ascii="宋体" w:hAnsi="宋体" w:eastAsia="宋体" w:cs="宋体"/>
          <w:color w:val="auto"/>
          <w:sz w:val="21"/>
          <w:szCs w:val="21"/>
        </w:rPr>
        <w:t>　　　　　　　　</w:t>
      </w:r>
    </w:p>
    <w:p>
      <w:pPr>
        <w:pStyle w:val="24"/>
        <w:spacing w:before="0" w:beforeAutospacing="0" w:after="0" w:afterAutospacing="0" w:line="360" w:lineRule="exact"/>
        <w:rPr>
          <w:rFonts w:ascii="宋体" w:hAnsi="宋体" w:eastAsia="宋体" w:cs="宋体"/>
          <w:color w:val="auto"/>
          <w:sz w:val="21"/>
          <w:szCs w:val="21"/>
        </w:rPr>
      </w:pPr>
      <w:r>
        <w:rPr>
          <w:rFonts w:hint="eastAsia" w:ascii="宋体" w:hAnsi="宋体" w:eastAsia="宋体" w:cs="宋体"/>
          <w:color w:val="auto"/>
          <w:sz w:val="21"/>
          <w:szCs w:val="21"/>
        </w:rPr>
        <w:t>   地     址：</w:t>
      </w:r>
      <w:r>
        <w:rPr>
          <w:rFonts w:hint="eastAsia" w:ascii="宋体" w:hAnsi="宋体" w:eastAsia="宋体" w:cs="宋体"/>
          <w:color w:val="auto"/>
          <w:sz w:val="21"/>
          <w:szCs w:val="21"/>
          <w:u w:val="single"/>
        </w:rPr>
        <w:t>浙江省瑞安市安阳街道罗阳大道1322号</w:t>
      </w:r>
    </w:p>
    <w:p>
      <w:pPr>
        <w:pStyle w:val="24"/>
        <w:spacing w:before="0" w:beforeAutospacing="0" w:after="0" w:afterAutospacing="0" w:line="360" w:lineRule="exact"/>
        <w:rPr>
          <w:rFonts w:ascii="宋体" w:hAnsi="宋体" w:eastAsia="宋体" w:cs="宋体"/>
          <w:color w:val="auto"/>
          <w:sz w:val="21"/>
          <w:szCs w:val="21"/>
        </w:rPr>
      </w:pPr>
      <w:r>
        <w:rPr>
          <w:rFonts w:hint="eastAsia" w:ascii="宋体" w:hAnsi="宋体" w:eastAsia="宋体" w:cs="宋体"/>
          <w:color w:val="auto"/>
          <w:sz w:val="21"/>
          <w:szCs w:val="21"/>
        </w:rPr>
        <w:t>   传      真：</w:t>
      </w:r>
      <w:r>
        <w:rPr>
          <w:rFonts w:hint="eastAsia" w:ascii="宋体" w:hAnsi="宋体" w:eastAsia="宋体" w:cs="宋体"/>
          <w:color w:val="auto"/>
          <w:sz w:val="21"/>
          <w:szCs w:val="21"/>
          <w:u w:val="single"/>
        </w:rPr>
        <w:t>    　　</w:t>
      </w:r>
    </w:p>
    <w:p>
      <w:pPr>
        <w:pStyle w:val="24"/>
        <w:spacing w:before="0" w:beforeAutospacing="0" w:after="0" w:afterAutospacing="0" w:line="360" w:lineRule="exact"/>
        <w:rPr>
          <w:rFonts w:ascii="宋体" w:hAnsi="宋体" w:eastAsia="宋体" w:cs="宋体"/>
          <w:color w:val="auto"/>
          <w:sz w:val="21"/>
          <w:szCs w:val="21"/>
          <w:highlight w:val="none"/>
        </w:rPr>
      </w:pPr>
      <w:r>
        <w:rPr>
          <w:rFonts w:hint="eastAsia" w:ascii="宋体" w:hAnsi="宋体" w:eastAsia="宋体" w:cs="宋体"/>
          <w:color w:val="auto"/>
          <w:sz w:val="21"/>
          <w:szCs w:val="21"/>
        </w:rPr>
        <w:t xml:space="preserve">  </w:t>
      </w:r>
      <w:r>
        <w:rPr>
          <w:rFonts w:hint="eastAsia" w:ascii="宋体" w:hAnsi="宋体" w:eastAsia="宋体" w:cs="宋体"/>
          <w:color w:val="auto"/>
          <w:sz w:val="21"/>
          <w:szCs w:val="21"/>
          <w:highlight w:val="none"/>
        </w:rPr>
        <w:t> 项目联系人（询问）：</w:t>
      </w:r>
      <w:r>
        <w:rPr>
          <w:rFonts w:hint="eastAsia" w:ascii="宋体" w:hAnsi="宋体" w:eastAsia="宋体" w:cs="宋体"/>
          <w:color w:val="auto"/>
          <w:sz w:val="21"/>
          <w:szCs w:val="21"/>
          <w:highlight w:val="none"/>
          <w:u w:val="single"/>
        </w:rPr>
        <w:t>潘雪梅</w:t>
      </w:r>
      <w:r>
        <w:rPr>
          <w:rFonts w:hint="eastAsia" w:ascii="宋体" w:hAnsi="宋体" w:eastAsia="宋体" w:cs="宋体"/>
          <w:color w:val="auto"/>
          <w:sz w:val="21"/>
          <w:szCs w:val="21"/>
          <w:highlight w:val="none"/>
        </w:rPr>
        <w:t>　　　　　　　　　</w:t>
      </w:r>
    </w:p>
    <w:p>
      <w:pPr>
        <w:pStyle w:val="24"/>
        <w:spacing w:before="0" w:beforeAutospacing="0" w:after="0" w:afterAutospacing="0" w:line="360" w:lineRule="exact"/>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   项目联系方式（询问）：</w:t>
      </w:r>
      <w:r>
        <w:rPr>
          <w:rFonts w:hint="eastAsia" w:ascii="宋体" w:hAnsi="宋体" w:eastAsia="宋体" w:cs="宋体"/>
          <w:color w:val="auto"/>
          <w:sz w:val="21"/>
          <w:szCs w:val="21"/>
          <w:highlight w:val="none"/>
          <w:u w:val="single"/>
        </w:rPr>
        <w:t>13958882198</w:t>
      </w:r>
    </w:p>
    <w:p>
      <w:pPr>
        <w:pStyle w:val="24"/>
        <w:spacing w:before="0" w:beforeAutospacing="0" w:after="0" w:afterAutospacing="0" w:line="360" w:lineRule="exac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   质疑联系人：</w:t>
      </w:r>
      <w:r>
        <w:rPr>
          <w:rFonts w:hint="eastAsia" w:ascii="宋体" w:hAnsi="宋体" w:eastAsia="宋体" w:cs="宋体"/>
          <w:color w:val="auto"/>
          <w:sz w:val="21"/>
          <w:szCs w:val="21"/>
          <w:highlight w:val="none"/>
          <w:u w:val="single"/>
          <w:lang w:eastAsia="zh-CN"/>
        </w:rPr>
        <w:t>陈振古</w:t>
      </w:r>
    </w:p>
    <w:p>
      <w:pPr>
        <w:pStyle w:val="24"/>
        <w:spacing w:before="0" w:beforeAutospacing="0" w:after="0" w:afterAutospacing="0" w:line="360" w:lineRule="exact"/>
        <w:ind w:left="315" w:hanging="315" w:hangingChars="150"/>
        <w:rPr>
          <w:rFonts w:ascii="宋体" w:hAnsi="宋体" w:eastAsia="宋体" w:cs="宋体"/>
          <w:color w:val="auto"/>
          <w:sz w:val="21"/>
          <w:szCs w:val="21"/>
        </w:rPr>
      </w:pPr>
      <w:r>
        <w:rPr>
          <w:rFonts w:hint="eastAsia" w:ascii="宋体" w:hAnsi="宋体" w:eastAsia="宋体" w:cs="宋体"/>
          <w:color w:val="auto"/>
          <w:sz w:val="21"/>
          <w:szCs w:val="21"/>
          <w:highlight w:val="none"/>
        </w:rPr>
        <w:t>   质疑联系方式：</w:t>
      </w:r>
      <w:r>
        <w:rPr>
          <w:rFonts w:hint="eastAsia" w:ascii="宋体" w:hAnsi="宋体" w:eastAsia="宋体" w:cs="宋体"/>
          <w:color w:val="auto"/>
          <w:sz w:val="21"/>
          <w:szCs w:val="21"/>
          <w:highlight w:val="none"/>
          <w:u w:val="single"/>
        </w:rPr>
        <w:t xml:space="preserve">13958893228 </w:t>
      </w:r>
      <w:r>
        <w:rPr>
          <w:rFonts w:hint="eastAsia" w:ascii="宋体" w:hAnsi="宋体" w:eastAsia="宋体" w:cs="宋体"/>
          <w:color w:val="auto"/>
          <w:sz w:val="21"/>
          <w:szCs w:val="21"/>
          <w:highlight w:val="none"/>
        </w:rPr>
        <w:t>　</w:t>
      </w:r>
      <w:r>
        <w:rPr>
          <w:rFonts w:hint="eastAsia" w:ascii="宋体" w:hAnsi="宋体" w:eastAsia="宋体" w:cs="宋体"/>
          <w:color w:val="auto"/>
          <w:sz w:val="21"/>
          <w:szCs w:val="21"/>
        </w:rPr>
        <w:t>　　　　</w:t>
      </w:r>
    </w:p>
    <w:p>
      <w:pPr>
        <w:pStyle w:val="24"/>
        <w:spacing w:before="0" w:beforeAutospacing="0" w:after="0" w:afterAutospacing="0" w:line="360" w:lineRule="exact"/>
        <w:rPr>
          <w:rFonts w:ascii="宋体" w:hAnsi="宋体" w:eastAsia="宋体" w:cs="宋体"/>
          <w:color w:val="auto"/>
          <w:sz w:val="21"/>
          <w:szCs w:val="21"/>
        </w:rPr>
      </w:pPr>
      <w:r>
        <w:rPr>
          <w:rFonts w:hint="eastAsia" w:ascii="宋体" w:hAnsi="宋体" w:eastAsia="宋体" w:cs="宋体"/>
          <w:color w:val="auto"/>
          <w:sz w:val="21"/>
          <w:szCs w:val="21"/>
        </w:rPr>
        <w:t>2.采购代理机构信息</w:t>
      </w:r>
    </w:p>
    <w:p>
      <w:pPr>
        <w:pStyle w:val="24"/>
        <w:spacing w:before="0" w:beforeAutospacing="0" w:after="0" w:afterAutospacing="0" w:line="360" w:lineRule="exact"/>
        <w:rPr>
          <w:rFonts w:ascii="宋体" w:hAnsi="宋体" w:eastAsia="宋体" w:cs="宋体"/>
          <w:color w:val="auto"/>
          <w:sz w:val="21"/>
          <w:szCs w:val="21"/>
        </w:rPr>
      </w:pPr>
      <w:r>
        <w:rPr>
          <w:rFonts w:hint="eastAsia" w:ascii="宋体" w:hAnsi="宋体" w:eastAsia="宋体" w:cs="宋体"/>
          <w:color w:val="auto"/>
          <w:sz w:val="21"/>
          <w:szCs w:val="21"/>
        </w:rPr>
        <w:t>   名     称： </w:t>
      </w:r>
      <w:r>
        <w:rPr>
          <w:rFonts w:hint="eastAsia" w:ascii="宋体" w:hAnsi="宋体" w:eastAsia="宋体" w:cs="宋体"/>
          <w:color w:val="auto"/>
          <w:sz w:val="21"/>
          <w:szCs w:val="21"/>
          <w:u w:val="single"/>
        </w:rPr>
        <w:t>浙江信诚项目管理有限公司</w:t>
      </w:r>
      <w:r>
        <w:rPr>
          <w:rFonts w:hint="eastAsia" w:ascii="宋体" w:hAnsi="宋体" w:eastAsia="宋体" w:cs="宋体"/>
          <w:color w:val="auto"/>
          <w:sz w:val="21"/>
          <w:szCs w:val="21"/>
        </w:rPr>
        <w:t>　　　　　　　　　　　</w:t>
      </w:r>
    </w:p>
    <w:p>
      <w:pPr>
        <w:pStyle w:val="24"/>
        <w:spacing w:before="0" w:beforeAutospacing="0" w:after="0" w:afterAutospacing="0" w:line="360" w:lineRule="exact"/>
        <w:rPr>
          <w:rFonts w:ascii="宋体" w:hAnsi="宋体" w:eastAsia="宋体" w:cs="宋体"/>
          <w:color w:val="auto"/>
          <w:sz w:val="21"/>
          <w:szCs w:val="21"/>
        </w:rPr>
      </w:pPr>
      <w:r>
        <w:rPr>
          <w:rFonts w:hint="eastAsia" w:ascii="宋体" w:hAnsi="宋体" w:eastAsia="宋体" w:cs="宋体"/>
          <w:color w:val="auto"/>
          <w:sz w:val="21"/>
          <w:szCs w:val="21"/>
        </w:rPr>
        <w:t>   地     址： </w:t>
      </w:r>
      <w:r>
        <w:rPr>
          <w:rFonts w:hint="eastAsia" w:ascii="宋体" w:hAnsi="宋体" w:eastAsia="宋体" w:cs="宋体"/>
          <w:color w:val="auto"/>
          <w:sz w:val="21"/>
          <w:szCs w:val="21"/>
          <w:u w:val="single"/>
          <w:lang w:eastAsia="zh-CN"/>
        </w:rPr>
        <w:t>温州龙</w:t>
      </w:r>
      <w:r>
        <w:rPr>
          <w:rFonts w:hint="eastAsia" w:ascii="宋体" w:hAnsi="宋体" w:eastAsia="宋体" w:cs="宋体"/>
          <w:color w:val="auto"/>
          <w:sz w:val="21"/>
          <w:szCs w:val="21"/>
          <w:u w:val="single"/>
          <w:lang w:val="en-US" w:eastAsia="zh-CN"/>
        </w:rPr>
        <w:t>湾</w:t>
      </w:r>
      <w:r>
        <w:rPr>
          <w:rFonts w:hint="eastAsia" w:ascii="宋体" w:hAnsi="宋体" w:eastAsia="宋体" w:cs="宋体"/>
          <w:color w:val="auto"/>
          <w:sz w:val="21"/>
          <w:szCs w:val="21"/>
          <w:u w:val="single"/>
        </w:rPr>
        <w:t>文会路19号文昌数字产业园413室</w:t>
      </w:r>
    </w:p>
    <w:p>
      <w:pPr>
        <w:pStyle w:val="24"/>
        <w:spacing w:before="0" w:beforeAutospacing="0" w:after="0" w:afterAutospacing="0" w:line="360" w:lineRule="exact"/>
        <w:rPr>
          <w:rFonts w:ascii="宋体" w:hAnsi="宋体" w:eastAsia="宋体" w:cs="宋体"/>
          <w:color w:val="auto"/>
          <w:sz w:val="21"/>
          <w:szCs w:val="21"/>
        </w:rPr>
      </w:pPr>
      <w:r>
        <w:rPr>
          <w:rFonts w:hint="eastAsia" w:ascii="宋体" w:hAnsi="宋体" w:eastAsia="宋体" w:cs="宋体"/>
          <w:color w:val="auto"/>
          <w:sz w:val="21"/>
          <w:szCs w:val="21"/>
        </w:rPr>
        <w:t xml:space="preserve">   传      真：  </w:t>
      </w:r>
      <w:r>
        <w:rPr>
          <w:rFonts w:hint="eastAsia" w:ascii="宋体" w:hAnsi="宋体" w:eastAsia="宋体" w:cs="宋体"/>
          <w:color w:val="auto"/>
          <w:sz w:val="21"/>
          <w:szCs w:val="21"/>
          <w:u w:val="single"/>
        </w:rPr>
        <w:t>65921160</w:t>
      </w:r>
    </w:p>
    <w:p>
      <w:pPr>
        <w:pStyle w:val="24"/>
        <w:spacing w:before="0" w:beforeAutospacing="0" w:after="0" w:afterAutospacing="0" w:line="360" w:lineRule="exact"/>
        <w:rPr>
          <w:rFonts w:ascii="宋体" w:hAnsi="宋体" w:eastAsia="宋体" w:cs="宋体"/>
          <w:color w:val="auto"/>
          <w:sz w:val="21"/>
          <w:szCs w:val="21"/>
        </w:rPr>
      </w:pPr>
      <w:r>
        <w:rPr>
          <w:rFonts w:hint="eastAsia" w:ascii="宋体" w:hAnsi="宋体" w:eastAsia="宋体" w:cs="宋体"/>
          <w:color w:val="auto"/>
          <w:sz w:val="21"/>
          <w:szCs w:val="21"/>
        </w:rPr>
        <w:t>   项目联系人（询问）：</w:t>
      </w:r>
      <w:r>
        <w:rPr>
          <w:rFonts w:hint="eastAsia" w:ascii="宋体" w:hAnsi="宋体" w:eastAsia="宋体" w:cs="宋体"/>
          <w:color w:val="auto"/>
          <w:sz w:val="21"/>
          <w:szCs w:val="21"/>
          <w:u w:val="single"/>
        </w:rPr>
        <w:t>洪</w:t>
      </w:r>
      <w:r>
        <w:rPr>
          <w:rFonts w:hint="eastAsia" w:ascii="宋体" w:hAnsi="宋体" w:eastAsia="宋体" w:cs="宋体"/>
          <w:color w:val="auto"/>
          <w:sz w:val="21"/>
          <w:szCs w:val="21"/>
          <w:u w:val="single"/>
          <w:lang w:val="en-US" w:eastAsia="zh-CN"/>
        </w:rPr>
        <w:t>女士</w:t>
      </w:r>
      <w:r>
        <w:rPr>
          <w:rFonts w:hint="eastAsia" w:ascii="宋体" w:hAnsi="宋体" w:eastAsia="宋体" w:cs="宋体"/>
          <w:color w:val="auto"/>
          <w:sz w:val="21"/>
          <w:szCs w:val="21"/>
        </w:rPr>
        <w:t>  　　　　　　　　　　　</w:t>
      </w:r>
    </w:p>
    <w:p>
      <w:pPr>
        <w:pStyle w:val="24"/>
        <w:spacing w:before="0" w:beforeAutospacing="0" w:after="0" w:afterAutospacing="0" w:line="360" w:lineRule="exact"/>
        <w:rPr>
          <w:rFonts w:ascii="宋体" w:hAnsi="宋体" w:eastAsia="宋体" w:cs="宋体"/>
          <w:color w:val="auto"/>
          <w:sz w:val="21"/>
          <w:szCs w:val="21"/>
        </w:rPr>
      </w:pPr>
      <w:r>
        <w:rPr>
          <w:rFonts w:hint="eastAsia" w:ascii="宋体" w:hAnsi="宋体" w:eastAsia="宋体" w:cs="宋体"/>
          <w:color w:val="auto"/>
          <w:sz w:val="21"/>
          <w:szCs w:val="21"/>
        </w:rPr>
        <w:t>   项目联系方式（询问）：</w:t>
      </w:r>
      <w:r>
        <w:rPr>
          <w:rFonts w:hint="eastAsia" w:ascii="宋体" w:hAnsi="宋体" w:eastAsia="宋体" w:cs="宋体"/>
          <w:color w:val="auto"/>
          <w:sz w:val="21"/>
          <w:szCs w:val="21"/>
          <w:u w:val="single"/>
        </w:rPr>
        <w:t>18100155311</w:t>
      </w:r>
    </w:p>
    <w:p>
      <w:pPr>
        <w:pStyle w:val="24"/>
        <w:spacing w:before="0" w:beforeAutospacing="0" w:after="0" w:afterAutospacing="0" w:line="360" w:lineRule="exact"/>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rPr>
        <w:t>   质疑联系人：</w:t>
      </w:r>
      <w:r>
        <w:rPr>
          <w:rFonts w:hint="eastAsia" w:ascii="宋体" w:hAnsi="宋体" w:eastAsia="宋体" w:cs="宋体"/>
          <w:color w:val="auto"/>
          <w:sz w:val="21"/>
          <w:szCs w:val="21"/>
          <w:u w:val="single"/>
        </w:rPr>
        <w:t>洪</w:t>
      </w:r>
      <w:r>
        <w:rPr>
          <w:rFonts w:hint="eastAsia" w:ascii="宋体" w:hAnsi="宋体" w:eastAsia="宋体" w:cs="宋体"/>
          <w:color w:val="auto"/>
          <w:sz w:val="21"/>
          <w:szCs w:val="21"/>
          <w:u w:val="single"/>
          <w:lang w:val="en-US" w:eastAsia="zh-CN"/>
        </w:rPr>
        <w:t>周芳</w:t>
      </w:r>
    </w:p>
    <w:p>
      <w:pPr>
        <w:pStyle w:val="24"/>
        <w:spacing w:before="0" w:beforeAutospacing="0" w:after="0" w:afterAutospacing="0" w:line="360" w:lineRule="exact"/>
        <w:ind w:left="420" w:hanging="420" w:hangingChars="200"/>
        <w:rPr>
          <w:rFonts w:ascii="宋体" w:hAnsi="宋体" w:eastAsia="宋体" w:cs="宋体"/>
          <w:color w:val="auto"/>
          <w:sz w:val="21"/>
          <w:szCs w:val="21"/>
        </w:rPr>
      </w:pPr>
      <w:r>
        <w:rPr>
          <w:rFonts w:hint="eastAsia" w:ascii="宋体" w:hAnsi="宋体" w:eastAsia="宋体" w:cs="宋体"/>
          <w:color w:val="auto"/>
          <w:sz w:val="21"/>
          <w:szCs w:val="21"/>
        </w:rPr>
        <w:t>   质疑联系方式：</w:t>
      </w:r>
      <w:r>
        <w:rPr>
          <w:rFonts w:hint="eastAsia" w:ascii="宋体" w:hAnsi="宋体" w:eastAsia="宋体" w:cs="宋体"/>
          <w:color w:val="auto"/>
          <w:sz w:val="21"/>
          <w:szCs w:val="21"/>
          <w:u w:val="single"/>
        </w:rPr>
        <w:t>0577-28825888</w:t>
      </w:r>
      <w:r>
        <w:rPr>
          <w:rFonts w:hint="eastAsia" w:ascii="宋体" w:hAnsi="宋体" w:eastAsia="宋体" w:cs="宋体"/>
          <w:color w:val="auto"/>
          <w:sz w:val="21"/>
          <w:szCs w:val="21"/>
        </w:rPr>
        <w:t>　　　　　　　　　　　　　　　　　　　　</w:t>
      </w:r>
    </w:p>
    <w:p>
      <w:pPr>
        <w:pStyle w:val="24"/>
        <w:spacing w:before="0" w:beforeAutospacing="0" w:after="0" w:afterAutospacing="0" w:line="360" w:lineRule="exact"/>
        <w:ind w:left="420" w:hanging="420" w:hangingChars="200"/>
        <w:rPr>
          <w:rFonts w:ascii="宋体" w:hAnsi="宋体" w:eastAsia="宋体" w:cs="宋体"/>
          <w:color w:val="auto"/>
          <w:sz w:val="21"/>
          <w:szCs w:val="21"/>
        </w:rPr>
      </w:pPr>
      <w:r>
        <w:rPr>
          <w:rFonts w:hint="eastAsia" w:ascii="宋体" w:hAnsi="宋体" w:eastAsia="宋体" w:cs="宋体"/>
          <w:color w:val="auto"/>
          <w:sz w:val="21"/>
          <w:szCs w:val="21"/>
        </w:rPr>
        <w:t>3.同级政府采购监督管理部门</w:t>
      </w:r>
    </w:p>
    <w:p>
      <w:pPr>
        <w:pStyle w:val="24"/>
        <w:spacing w:before="0" w:beforeAutospacing="0" w:after="0" w:afterAutospacing="0" w:line="360" w:lineRule="exact"/>
        <w:rPr>
          <w:rFonts w:ascii="宋体" w:hAnsi="宋体" w:eastAsia="宋体" w:cs="宋体"/>
          <w:color w:val="auto"/>
          <w:sz w:val="21"/>
          <w:szCs w:val="21"/>
        </w:rPr>
      </w:pPr>
      <w:r>
        <w:rPr>
          <w:rFonts w:hint="eastAsia" w:ascii="宋体" w:hAnsi="宋体" w:eastAsia="宋体" w:cs="宋体"/>
          <w:color w:val="auto"/>
          <w:sz w:val="21"/>
          <w:szCs w:val="21"/>
        </w:rPr>
        <w:t>   名     称： </w:t>
      </w:r>
      <w:r>
        <w:rPr>
          <w:rFonts w:hint="eastAsia" w:ascii="宋体" w:hAnsi="宋体" w:eastAsia="宋体" w:cs="宋体"/>
          <w:color w:val="auto"/>
          <w:sz w:val="21"/>
          <w:szCs w:val="21"/>
          <w:u w:val="single"/>
        </w:rPr>
        <w:t>瑞安市财政局政府采购监管科</w:t>
      </w:r>
      <w:r>
        <w:rPr>
          <w:rFonts w:hint="eastAsia" w:ascii="宋体" w:hAnsi="宋体" w:eastAsia="宋体" w:cs="宋体"/>
          <w:color w:val="auto"/>
          <w:sz w:val="21"/>
          <w:szCs w:val="21"/>
        </w:rPr>
        <w:t>　　　　　　　　</w:t>
      </w:r>
    </w:p>
    <w:p>
      <w:pPr>
        <w:pStyle w:val="24"/>
        <w:spacing w:before="0" w:beforeAutospacing="0" w:after="0" w:afterAutospacing="0" w:line="360" w:lineRule="exact"/>
        <w:rPr>
          <w:rFonts w:ascii="宋体" w:hAnsi="宋体" w:eastAsia="宋体" w:cs="宋体"/>
          <w:color w:val="auto"/>
          <w:sz w:val="21"/>
          <w:szCs w:val="21"/>
        </w:rPr>
      </w:pPr>
      <w:r>
        <w:rPr>
          <w:rFonts w:hint="eastAsia" w:ascii="宋体" w:hAnsi="宋体" w:eastAsia="宋体" w:cs="宋体"/>
          <w:color w:val="auto"/>
          <w:sz w:val="21"/>
          <w:szCs w:val="21"/>
        </w:rPr>
        <w:t>   地     址： </w:t>
      </w:r>
      <w:r>
        <w:rPr>
          <w:rFonts w:hint="eastAsia" w:ascii="宋体" w:hAnsi="宋体" w:eastAsia="宋体" w:cs="宋体"/>
          <w:color w:val="auto"/>
          <w:sz w:val="21"/>
          <w:szCs w:val="21"/>
          <w:u w:val="single"/>
        </w:rPr>
        <w:t>瑞安市财税大楼1505室</w:t>
      </w:r>
      <w:r>
        <w:rPr>
          <w:rFonts w:hint="eastAsia" w:ascii="宋体" w:hAnsi="宋体" w:eastAsia="宋体" w:cs="宋体"/>
          <w:color w:val="auto"/>
          <w:sz w:val="21"/>
          <w:szCs w:val="21"/>
        </w:rPr>
        <w:t>　　　　　　　　　</w:t>
      </w:r>
    </w:p>
    <w:p>
      <w:pPr>
        <w:pStyle w:val="24"/>
        <w:spacing w:before="0" w:beforeAutospacing="0" w:after="0" w:afterAutospacing="0" w:line="360" w:lineRule="exact"/>
        <w:rPr>
          <w:rFonts w:ascii="宋体" w:hAnsi="宋体" w:eastAsia="宋体" w:cs="宋体"/>
          <w:color w:val="auto"/>
          <w:sz w:val="21"/>
          <w:szCs w:val="21"/>
        </w:rPr>
      </w:pPr>
      <w:r>
        <w:rPr>
          <w:rFonts w:hint="eastAsia" w:ascii="宋体" w:hAnsi="宋体" w:eastAsia="宋体" w:cs="宋体"/>
          <w:color w:val="auto"/>
          <w:sz w:val="21"/>
          <w:szCs w:val="21"/>
        </w:rPr>
        <w:t>   传      真： </w:t>
      </w:r>
      <w:r>
        <w:rPr>
          <w:rFonts w:hint="eastAsia" w:ascii="宋体" w:hAnsi="宋体" w:eastAsia="宋体" w:cs="宋体"/>
          <w:color w:val="auto"/>
          <w:sz w:val="21"/>
          <w:szCs w:val="21"/>
          <w:u w:val="single"/>
        </w:rPr>
        <w:t>0577-65827570</w:t>
      </w:r>
    </w:p>
    <w:p>
      <w:pPr>
        <w:spacing w:line="360" w:lineRule="exact"/>
        <w:ind w:firstLine="315" w:firstLineChars="150"/>
        <w:rPr>
          <w:rFonts w:ascii="宋体" w:hAnsi="宋体" w:cs="宋体"/>
          <w:color w:val="auto"/>
          <w:szCs w:val="21"/>
        </w:rPr>
      </w:pPr>
      <w:r>
        <w:rPr>
          <w:rFonts w:hint="eastAsia" w:ascii="宋体" w:hAnsi="宋体" w:cs="宋体"/>
          <w:color w:val="auto"/>
          <w:szCs w:val="21"/>
        </w:rPr>
        <w:t> 联   系  人 ： </w:t>
      </w:r>
      <w:r>
        <w:rPr>
          <w:rFonts w:hint="eastAsia" w:ascii="宋体" w:hAnsi="宋体" w:cs="宋体"/>
          <w:color w:val="auto"/>
          <w:szCs w:val="21"/>
          <w:u w:val="single"/>
        </w:rPr>
        <w:t>张先生</w:t>
      </w:r>
      <w:r>
        <w:rPr>
          <w:rFonts w:hint="eastAsia" w:ascii="宋体" w:hAnsi="宋体" w:cs="宋体"/>
          <w:color w:val="auto"/>
          <w:szCs w:val="21"/>
        </w:rPr>
        <w:t>　</w:t>
      </w:r>
    </w:p>
    <w:p>
      <w:pPr>
        <w:spacing w:line="360" w:lineRule="exact"/>
        <w:ind w:firstLine="525" w:firstLineChars="250"/>
        <w:rPr>
          <w:color w:val="auto"/>
        </w:rPr>
      </w:pPr>
      <w:r>
        <w:rPr>
          <w:rFonts w:hint="eastAsia" w:ascii="宋体" w:hAnsi="宋体" w:cs="宋体"/>
          <w:color w:val="auto"/>
          <w:szCs w:val="21"/>
        </w:rPr>
        <w:t xml:space="preserve">监督投诉电话：  </w:t>
      </w:r>
      <w:r>
        <w:rPr>
          <w:rFonts w:hint="eastAsia" w:ascii="宋体" w:hAnsi="宋体" w:cs="宋体"/>
          <w:color w:val="auto"/>
          <w:szCs w:val="21"/>
          <w:u w:val="single"/>
        </w:rPr>
        <w:t>0577-65827570</w:t>
      </w:r>
      <w:r>
        <w:rPr>
          <w:rFonts w:hint="eastAsia" w:ascii="宋体" w:hAnsi="宋体" w:cs="宋体"/>
          <w:color w:val="auto"/>
          <w:szCs w:val="21"/>
        </w:rPr>
        <w:t>　　　　　　</w:t>
      </w:r>
    </w:p>
    <w:p>
      <w:pPr>
        <w:rPr>
          <w:color w:val="auto"/>
        </w:rPr>
      </w:pPr>
    </w:p>
    <w:p>
      <w:pPr>
        <w:pStyle w:val="3"/>
        <w:keepNext w:val="0"/>
        <w:keepLines w:val="0"/>
        <w:spacing w:after="145" w:afterLines="50" w:line="400" w:lineRule="exact"/>
        <w:jc w:val="center"/>
        <w:rPr>
          <w:rFonts w:hAnsi="宋体" w:cs="宋体"/>
          <w:color w:val="auto"/>
          <w:sz w:val="28"/>
          <w:szCs w:val="36"/>
        </w:rPr>
      </w:pPr>
      <w:bookmarkStart w:id="3" w:name="_Toc6229"/>
      <w:bookmarkStart w:id="4" w:name="_Toc32150"/>
      <w:r>
        <w:rPr>
          <w:rFonts w:hint="eastAsia" w:hAnsi="宋体" w:cs="宋体"/>
          <w:color w:val="auto"/>
          <w:sz w:val="28"/>
          <w:szCs w:val="36"/>
        </w:rPr>
        <w:t>第二部分  磋商供应商须知</w:t>
      </w:r>
      <w:bookmarkEnd w:id="3"/>
      <w:bookmarkEnd w:id="4"/>
    </w:p>
    <w:p>
      <w:pPr>
        <w:pStyle w:val="4"/>
        <w:spacing w:before="145" w:beforeLines="50" w:after="145" w:afterLines="50" w:line="380" w:lineRule="exact"/>
        <w:jc w:val="center"/>
        <w:rPr>
          <w:rFonts w:ascii="宋体" w:hAnsi="宋体" w:cs="宋体"/>
          <w:bCs w:val="0"/>
          <w:color w:val="auto"/>
          <w:sz w:val="24"/>
          <w:szCs w:val="24"/>
        </w:rPr>
      </w:pPr>
      <w:bookmarkStart w:id="5" w:name="_Toc4724"/>
      <w:bookmarkStart w:id="6" w:name="_Toc19423"/>
      <w:bookmarkStart w:id="7" w:name="_Toc29385"/>
      <w:bookmarkStart w:id="8" w:name="_Toc19616"/>
      <w:bookmarkStart w:id="9" w:name="_Toc632"/>
      <w:bookmarkStart w:id="10" w:name="_Toc2646"/>
      <w:bookmarkStart w:id="11" w:name="_Toc15791"/>
      <w:r>
        <w:rPr>
          <w:rFonts w:hint="eastAsia" w:ascii="宋体" w:hAnsi="宋体" w:cs="宋体"/>
          <w:color w:val="auto"/>
          <w:sz w:val="24"/>
          <w:szCs w:val="24"/>
        </w:rPr>
        <w:t>（一）</w:t>
      </w:r>
      <w:r>
        <w:rPr>
          <w:rFonts w:hint="eastAsia" w:ascii="宋体" w:hAnsi="宋体" w:cs="宋体"/>
          <w:bCs w:val="0"/>
          <w:color w:val="auto"/>
          <w:sz w:val="24"/>
          <w:szCs w:val="24"/>
        </w:rPr>
        <w:t>磋商须知前附表</w:t>
      </w:r>
      <w:bookmarkEnd w:id="5"/>
      <w:bookmarkEnd w:id="6"/>
      <w:bookmarkEnd w:id="7"/>
      <w:bookmarkEnd w:id="8"/>
      <w:bookmarkEnd w:id="9"/>
      <w:bookmarkEnd w:id="10"/>
      <w:bookmarkEnd w:id="11"/>
    </w:p>
    <w:tbl>
      <w:tblPr>
        <w:tblStyle w:val="27"/>
        <w:tblW w:w="9755"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57" w:type="dxa"/>
          <w:left w:w="108" w:type="dxa"/>
          <w:bottom w:w="57" w:type="dxa"/>
          <w:right w:w="108" w:type="dxa"/>
        </w:tblCellMar>
      </w:tblPr>
      <w:tblGrid>
        <w:gridCol w:w="645"/>
        <w:gridCol w:w="1920"/>
        <w:gridCol w:w="719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36" w:hRule="atLeast"/>
          <w:jc w:val="center"/>
        </w:trPr>
        <w:tc>
          <w:tcPr>
            <w:tcW w:w="645" w:type="dxa"/>
            <w:vAlign w:val="center"/>
          </w:tcPr>
          <w:p>
            <w:pPr>
              <w:spacing w:line="276" w:lineRule="auto"/>
              <w:jc w:val="center"/>
              <w:rPr>
                <w:rFonts w:ascii="宋体" w:hAnsi="宋体" w:cs="宋体"/>
                <w:b/>
                <w:color w:val="auto"/>
                <w:szCs w:val="21"/>
              </w:rPr>
            </w:pPr>
            <w:r>
              <w:rPr>
                <w:rFonts w:hint="eastAsia" w:ascii="宋体" w:hAnsi="宋体" w:cs="宋体"/>
                <w:b/>
                <w:color w:val="auto"/>
                <w:szCs w:val="21"/>
              </w:rPr>
              <w:t>项号</w:t>
            </w:r>
          </w:p>
        </w:tc>
        <w:tc>
          <w:tcPr>
            <w:tcW w:w="1920" w:type="dxa"/>
            <w:vAlign w:val="center"/>
          </w:tcPr>
          <w:p>
            <w:pPr>
              <w:spacing w:line="276" w:lineRule="auto"/>
              <w:jc w:val="center"/>
              <w:rPr>
                <w:rFonts w:ascii="宋体" w:hAnsi="宋体" w:cs="宋体"/>
                <w:b/>
                <w:color w:val="auto"/>
                <w:szCs w:val="21"/>
              </w:rPr>
            </w:pPr>
            <w:r>
              <w:rPr>
                <w:rFonts w:hint="eastAsia" w:ascii="宋体" w:hAnsi="宋体" w:cs="宋体"/>
                <w:b/>
                <w:color w:val="auto"/>
                <w:szCs w:val="21"/>
              </w:rPr>
              <w:t>内容</w:t>
            </w:r>
          </w:p>
        </w:tc>
        <w:tc>
          <w:tcPr>
            <w:tcW w:w="7190" w:type="dxa"/>
            <w:vAlign w:val="center"/>
          </w:tcPr>
          <w:p>
            <w:pPr>
              <w:spacing w:line="276" w:lineRule="auto"/>
              <w:jc w:val="center"/>
              <w:rPr>
                <w:rFonts w:ascii="宋体" w:hAnsi="宋体" w:cs="宋体"/>
                <w:b/>
                <w:color w:val="auto"/>
                <w:szCs w:val="21"/>
              </w:rPr>
            </w:pPr>
            <w:r>
              <w:rPr>
                <w:rFonts w:hint="eastAsia" w:ascii="宋体" w:hAnsi="宋体" w:cs="宋体"/>
                <w:b/>
                <w:color w:val="auto"/>
                <w:szCs w:val="21"/>
              </w:rPr>
              <w:t>说明与要求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49" w:hRule="atLeast"/>
          <w:jc w:val="center"/>
        </w:trPr>
        <w:tc>
          <w:tcPr>
            <w:tcW w:w="645" w:type="dxa"/>
            <w:vAlign w:val="center"/>
          </w:tcPr>
          <w:p>
            <w:pPr>
              <w:spacing w:line="276" w:lineRule="auto"/>
              <w:jc w:val="center"/>
              <w:rPr>
                <w:rFonts w:ascii="宋体" w:hAnsi="宋体" w:cs="宋体"/>
                <w:color w:val="auto"/>
                <w:szCs w:val="21"/>
              </w:rPr>
            </w:pPr>
            <w:r>
              <w:rPr>
                <w:rFonts w:hint="eastAsia" w:ascii="宋体" w:hAnsi="宋体" w:cs="宋体"/>
                <w:color w:val="auto"/>
                <w:szCs w:val="21"/>
              </w:rPr>
              <w:t>1</w:t>
            </w:r>
          </w:p>
        </w:tc>
        <w:tc>
          <w:tcPr>
            <w:tcW w:w="1920" w:type="dxa"/>
            <w:vAlign w:val="center"/>
          </w:tcPr>
          <w:p>
            <w:pPr>
              <w:spacing w:line="276" w:lineRule="auto"/>
              <w:jc w:val="center"/>
              <w:rPr>
                <w:rFonts w:ascii="宋体" w:hAnsi="宋体" w:cs="宋体"/>
                <w:color w:val="auto"/>
                <w:szCs w:val="21"/>
              </w:rPr>
            </w:pPr>
            <w:r>
              <w:rPr>
                <w:rFonts w:hint="eastAsia" w:ascii="宋体" w:hAnsi="宋体" w:cs="宋体"/>
                <w:color w:val="auto"/>
                <w:szCs w:val="21"/>
              </w:rPr>
              <w:t>项目名称</w:t>
            </w:r>
          </w:p>
        </w:tc>
        <w:tc>
          <w:tcPr>
            <w:tcW w:w="7190" w:type="dxa"/>
            <w:vAlign w:val="center"/>
          </w:tcPr>
          <w:p>
            <w:pPr>
              <w:spacing w:line="276" w:lineRule="auto"/>
              <w:rPr>
                <w:rFonts w:ascii="宋体" w:hAnsi="宋体" w:cs="宋体"/>
                <w:color w:val="auto"/>
                <w:szCs w:val="21"/>
              </w:rPr>
            </w:pPr>
            <w:r>
              <w:rPr>
                <w:rFonts w:hint="eastAsia" w:ascii="宋体" w:hAnsi="宋体" w:cs="宋体"/>
                <w:color w:val="auto"/>
                <w:szCs w:val="21"/>
              </w:rPr>
              <w:t xml:space="preserve">瑞安市集云实验学校空调线路改造项目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62" w:hRule="atLeast"/>
          <w:jc w:val="center"/>
        </w:trPr>
        <w:tc>
          <w:tcPr>
            <w:tcW w:w="645" w:type="dxa"/>
            <w:vAlign w:val="center"/>
          </w:tcPr>
          <w:p>
            <w:pPr>
              <w:spacing w:line="276" w:lineRule="auto"/>
              <w:jc w:val="center"/>
              <w:rPr>
                <w:rFonts w:ascii="宋体" w:hAnsi="宋体" w:cs="宋体"/>
                <w:color w:val="auto"/>
                <w:szCs w:val="21"/>
              </w:rPr>
            </w:pPr>
            <w:r>
              <w:rPr>
                <w:rFonts w:hint="eastAsia" w:ascii="宋体" w:hAnsi="宋体" w:cs="宋体"/>
                <w:color w:val="auto"/>
                <w:szCs w:val="21"/>
              </w:rPr>
              <w:t>2</w:t>
            </w:r>
          </w:p>
        </w:tc>
        <w:tc>
          <w:tcPr>
            <w:tcW w:w="1920" w:type="dxa"/>
            <w:vAlign w:val="center"/>
          </w:tcPr>
          <w:p>
            <w:pPr>
              <w:spacing w:line="276" w:lineRule="auto"/>
              <w:jc w:val="center"/>
              <w:rPr>
                <w:rFonts w:ascii="宋体" w:hAnsi="宋体" w:cs="宋体"/>
                <w:color w:val="auto"/>
                <w:szCs w:val="21"/>
              </w:rPr>
            </w:pPr>
            <w:r>
              <w:rPr>
                <w:rFonts w:hint="eastAsia" w:ascii="宋体" w:hAnsi="宋体" w:cs="宋体"/>
                <w:color w:val="auto"/>
                <w:szCs w:val="21"/>
              </w:rPr>
              <w:t>项目编号</w:t>
            </w:r>
          </w:p>
        </w:tc>
        <w:tc>
          <w:tcPr>
            <w:tcW w:w="7190" w:type="dxa"/>
            <w:vAlign w:val="center"/>
          </w:tcPr>
          <w:p>
            <w:pPr>
              <w:spacing w:line="276" w:lineRule="auto"/>
              <w:rPr>
                <w:rFonts w:ascii="宋体" w:hAnsi="宋体" w:cs="宋体"/>
                <w:color w:val="auto"/>
                <w:szCs w:val="21"/>
              </w:rPr>
            </w:pPr>
            <w:r>
              <w:rPr>
                <w:rFonts w:hint="eastAsia" w:ascii="宋体" w:hAnsi="宋体" w:cs="宋体"/>
                <w:color w:val="auto"/>
                <w:szCs w:val="21"/>
              </w:rPr>
              <w:t>zjxc202207010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37" w:hRule="atLeast"/>
          <w:jc w:val="center"/>
        </w:trPr>
        <w:tc>
          <w:tcPr>
            <w:tcW w:w="645" w:type="dxa"/>
            <w:vAlign w:val="center"/>
          </w:tcPr>
          <w:p>
            <w:pPr>
              <w:spacing w:line="276" w:lineRule="auto"/>
              <w:jc w:val="center"/>
              <w:rPr>
                <w:rFonts w:ascii="宋体" w:hAnsi="宋体" w:cs="宋体"/>
                <w:color w:val="auto"/>
                <w:szCs w:val="21"/>
              </w:rPr>
            </w:pPr>
            <w:r>
              <w:rPr>
                <w:rFonts w:hint="eastAsia" w:ascii="宋体" w:hAnsi="宋体" w:cs="宋体"/>
                <w:color w:val="auto"/>
                <w:szCs w:val="21"/>
              </w:rPr>
              <w:t>3</w:t>
            </w:r>
          </w:p>
        </w:tc>
        <w:tc>
          <w:tcPr>
            <w:tcW w:w="1920" w:type="dxa"/>
            <w:vAlign w:val="center"/>
          </w:tcPr>
          <w:p>
            <w:pPr>
              <w:spacing w:line="276" w:lineRule="auto"/>
              <w:jc w:val="center"/>
              <w:rPr>
                <w:rFonts w:ascii="宋体" w:hAnsi="宋体" w:cs="宋体"/>
                <w:color w:val="auto"/>
                <w:szCs w:val="21"/>
              </w:rPr>
            </w:pPr>
            <w:r>
              <w:rPr>
                <w:rFonts w:hint="eastAsia" w:ascii="宋体" w:hAnsi="宋体" w:cs="宋体"/>
                <w:color w:val="auto"/>
                <w:szCs w:val="21"/>
              </w:rPr>
              <w:t>资金来源</w:t>
            </w:r>
          </w:p>
        </w:tc>
        <w:tc>
          <w:tcPr>
            <w:tcW w:w="7190" w:type="dxa"/>
            <w:vAlign w:val="center"/>
          </w:tcPr>
          <w:p>
            <w:pPr>
              <w:spacing w:line="276" w:lineRule="auto"/>
              <w:rPr>
                <w:rFonts w:ascii="宋体" w:hAnsi="宋体" w:cs="宋体"/>
                <w:color w:val="auto"/>
                <w:szCs w:val="21"/>
              </w:rPr>
            </w:pPr>
            <w:r>
              <w:rPr>
                <w:rFonts w:hint="eastAsia" w:ascii="宋体" w:hAnsi="宋体" w:cs="宋体"/>
                <w:color w:val="auto"/>
                <w:szCs w:val="21"/>
              </w:rPr>
              <w:t>财政性资金</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30" w:hRule="atLeast"/>
          <w:jc w:val="center"/>
        </w:trPr>
        <w:tc>
          <w:tcPr>
            <w:tcW w:w="645" w:type="dxa"/>
            <w:vAlign w:val="center"/>
          </w:tcPr>
          <w:p>
            <w:pPr>
              <w:spacing w:line="276" w:lineRule="auto"/>
              <w:jc w:val="center"/>
              <w:rPr>
                <w:rFonts w:ascii="宋体" w:hAnsi="宋体" w:cs="宋体"/>
                <w:color w:val="auto"/>
                <w:szCs w:val="21"/>
              </w:rPr>
            </w:pPr>
            <w:r>
              <w:rPr>
                <w:rFonts w:hint="eastAsia" w:ascii="宋体" w:hAnsi="宋体" w:cs="宋体"/>
                <w:color w:val="auto"/>
                <w:szCs w:val="21"/>
              </w:rPr>
              <w:t>4</w:t>
            </w:r>
          </w:p>
        </w:tc>
        <w:tc>
          <w:tcPr>
            <w:tcW w:w="1920" w:type="dxa"/>
            <w:vAlign w:val="center"/>
          </w:tcPr>
          <w:p>
            <w:pPr>
              <w:adjustRightInd w:val="0"/>
              <w:spacing w:line="276" w:lineRule="auto"/>
              <w:jc w:val="center"/>
              <w:rPr>
                <w:rFonts w:ascii="宋体" w:hAnsi="宋体" w:cs="宋体"/>
                <w:color w:val="auto"/>
                <w:szCs w:val="21"/>
              </w:rPr>
            </w:pPr>
            <w:r>
              <w:rPr>
                <w:rFonts w:hint="eastAsia" w:ascii="宋体" w:hAnsi="宋体" w:cs="宋体"/>
                <w:color w:val="auto"/>
                <w:szCs w:val="21"/>
              </w:rPr>
              <w:t>采购人</w:t>
            </w:r>
          </w:p>
        </w:tc>
        <w:tc>
          <w:tcPr>
            <w:tcW w:w="7190" w:type="dxa"/>
            <w:vAlign w:val="center"/>
          </w:tcPr>
          <w:p>
            <w:pPr>
              <w:spacing w:line="350" w:lineRule="exact"/>
              <w:rPr>
                <w:rFonts w:ascii="宋体" w:hAnsi="宋体" w:cs="宋体"/>
                <w:color w:val="auto"/>
                <w:szCs w:val="21"/>
              </w:rPr>
            </w:pPr>
            <w:r>
              <w:rPr>
                <w:rFonts w:hint="eastAsia" w:ascii="宋体" w:hAnsi="宋体" w:cs="宋体"/>
                <w:color w:val="auto"/>
                <w:szCs w:val="21"/>
              </w:rPr>
              <w:t>名 称：瑞安市集云实验学校</w:t>
            </w:r>
          </w:p>
          <w:p>
            <w:pPr>
              <w:spacing w:line="400" w:lineRule="exact"/>
              <w:rPr>
                <w:rFonts w:ascii="宋体" w:hAnsi="宋体" w:cs="宋体"/>
                <w:color w:val="auto"/>
                <w:szCs w:val="21"/>
                <w:highlight w:val="none"/>
              </w:rPr>
            </w:pPr>
            <w:r>
              <w:rPr>
                <w:rFonts w:hint="eastAsia" w:ascii="宋体" w:hAnsi="宋体" w:cs="宋体"/>
                <w:color w:val="auto"/>
                <w:szCs w:val="21"/>
              </w:rPr>
              <w:t>地 址：浙</w:t>
            </w:r>
            <w:r>
              <w:rPr>
                <w:rFonts w:hint="eastAsia" w:ascii="宋体" w:hAnsi="宋体" w:cs="宋体"/>
                <w:color w:val="auto"/>
                <w:szCs w:val="21"/>
                <w:highlight w:val="none"/>
              </w:rPr>
              <w:t>江省瑞安市安阳街道罗阳大道1322号</w:t>
            </w:r>
            <w:r>
              <w:rPr>
                <w:rStyle w:val="36"/>
                <w:rFonts w:hint="eastAsia" w:ascii="宋体" w:hAnsi="宋体" w:cs="宋体"/>
                <w:color w:val="auto"/>
                <w:szCs w:val="21"/>
                <w:highlight w:val="none"/>
              </w:rPr>
              <w:t xml:space="preserve"> </w:t>
            </w:r>
          </w:p>
          <w:p>
            <w:pPr>
              <w:spacing w:line="400" w:lineRule="exact"/>
              <w:rPr>
                <w:rFonts w:ascii="宋体" w:hAnsi="宋体" w:cs="宋体"/>
                <w:color w:val="auto"/>
                <w:szCs w:val="21"/>
                <w:highlight w:val="none"/>
              </w:rPr>
            </w:pPr>
            <w:r>
              <w:rPr>
                <w:rFonts w:hint="eastAsia" w:ascii="宋体" w:hAnsi="宋体" w:cs="宋体"/>
                <w:color w:val="auto"/>
                <w:szCs w:val="21"/>
                <w:highlight w:val="none"/>
              </w:rPr>
              <w:t>项目联系人：潘雪梅</w:t>
            </w:r>
          </w:p>
          <w:p>
            <w:pPr>
              <w:spacing w:line="400" w:lineRule="exact"/>
              <w:rPr>
                <w:rFonts w:ascii="宋体" w:hAnsi="宋体" w:cs="宋体"/>
                <w:color w:val="auto"/>
                <w:szCs w:val="21"/>
              </w:rPr>
            </w:pPr>
            <w:r>
              <w:rPr>
                <w:rFonts w:hint="eastAsia" w:ascii="宋体" w:hAnsi="宋体" w:cs="宋体"/>
                <w:color w:val="auto"/>
                <w:szCs w:val="21"/>
                <w:highlight w:val="none"/>
              </w:rPr>
              <w:t xml:space="preserve">联系电话：13958882198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369" w:hRule="atLeast"/>
          <w:jc w:val="center"/>
        </w:trPr>
        <w:tc>
          <w:tcPr>
            <w:tcW w:w="645" w:type="dxa"/>
            <w:vAlign w:val="center"/>
          </w:tcPr>
          <w:p>
            <w:pPr>
              <w:spacing w:line="276" w:lineRule="auto"/>
              <w:jc w:val="center"/>
              <w:rPr>
                <w:rFonts w:ascii="宋体" w:hAnsi="宋体" w:cs="宋体"/>
                <w:color w:val="auto"/>
                <w:szCs w:val="21"/>
              </w:rPr>
            </w:pPr>
            <w:r>
              <w:rPr>
                <w:rFonts w:hint="eastAsia" w:ascii="宋体" w:hAnsi="宋体" w:cs="宋体"/>
                <w:color w:val="auto"/>
                <w:szCs w:val="21"/>
              </w:rPr>
              <w:t>5</w:t>
            </w:r>
          </w:p>
        </w:tc>
        <w:tc>
          <w:tcPr>
            <w:tcW w:w="1920" w:type="dxa"/>
            <w:vAlign w:val="center"/>
          </w:tcPr>
          <w:p>
            <w:pPr>
              <w:adjustRightInd w:val="0"/>
              <w:spacing w:line="276" w:lineRule="auto"/>
              <w:jc w:val="center"/>
              <w:rPr>
                <w:rFonts w:ascii="宋体" w:hAnsi="宋体" w:cs="宋体"/>
                <w:color w:val="auto"/>
                <w:szCs w:val="21"/>
              </w:rPr>
            </w:pPr>
            <w:r>
              <w:rPr>
                <w:rFonts w:hint="eastAsia" w:ascii="宋体" w:hAnsi="宋体" w:cs="宋体"/>
                <w:color w:val="auto"/>
                <w:szCs w:val="21"/>
              </w:rPr>
              <w:t>采购代理机构</w:t>
            </w:r>
          </w:p>
        </w:tc>
        <w:tc>
          <w:tcPr>
            <w:tcW w:w="7190" w:type="dxa"/>
            <w:vAlign w:val="center"/>
          </w:tcPr>
          <w:p>
            <w:pPr>
              <w:adjustRightInd w:val="0"/>
              <w:spacing w:line="400" w:lineRule="exact"/>
              <w:rPr>
                <w:rFonts w:ascii="宋体" w:hAnsi="宋体" w:cs="宋体"/>
                <w:color w:val="auto"/>
                <w:szCs w:val="21"/>
              </w:rPr>
            </w:pPr>
            <w:r>
              <w:rPr>
                <w:rFonts w:hint="eastAsia" w:ascii="宋体" w:hAnsi="宋体" w:cs="宋体"/>
                <w:color w:val="auto"/>
                <w:szCs w:val="21"/>
              </w:rPr>
              <w:t>名 称：浙江信诚项目管理有限公司</w:t>
            </w:r>
          </w:p>
          <w:p>
            <w:pPr>
              <w:adjustRightInd w:val="0"/>
              <w:spacing w:line="400" w:lineRule="exact"/>
              <w:rPr>
                <w:rFonts w:ascii="宋体" w:hAnsi="宋体" w:cs="宋体"/>
                <w:color w:val="auto"/>
                <w:szCs w:val="21"/>
              </w:rPr>
            </w:pPr>
            <w:r>
              <w:rPr>
                <w:rFonts w:hint="eastAsia" w:ascii="宋体" w:hAnsi="宋体" w:cs="宋体"/>
                <w:color w:val="auto"/>
                <w:szCs w:val="21"/>
              </w:rPr>
              <w:t>地 址：</w:t>
            </w:r>
            <w:r>
              <w:rPr>
                <w:rFonts w:hint="eastAsia" w:ascii="宋体" w:hAnsi="宋体" w:eastAsia="宋体" w:cs="宋体"/>
                <w:color w:val="auto"/>
                <w:sz w:val="21"/>
                <w:szCs w:val="21"/>
                <w:u w:val="none"/>
                <w:lang w:eastAsia="zh-CN"/>
              </w:rPr>
              <w:t>温州龙弯</w:t>
            </w:r>
            <w:r>
              <w:rPr>
                <w:rFonts w:hint="eastAsia" w:ascii="宋体" w:hAnsi="宋体" w:cs="宋体"/>
                <w:bCs/>
                <w:color w:val="auto"/>
                <w:szCs w:val="21"/>
              </w:rPr>
              <w:t>文会路19号文昌数字产业园413室</w:t>
            </w:r>
          </w:p>
          <w:p>
            <w:pPr>
              <w:adjustRightInd w:val="0"/>
              <w:spacing w:line="400" w:lineRule="exact"/>
              <w:rPr>
                <w:rFonts w:ascii="宋体" w:hAnsi="宋体" w:cs="宋体"/>
                <w:color w:val="auto"/>
                <w:szCs w:val="21"/>
              </w:rPr>
            </w:pPr>
            <w:r>
              <w:rPr>
                <w:rFonts w:hint="eastAsia" w:ascii="宋体" w:hAnsi="宋体" w:cs="宋体"/>
                <w:color w:val="auto"/>
                <w:szCs w:val="21"/>
              </w:rPr>
              <w:t xml:space="preserve">项目负责人：洪周芳 </w:t>
            </w:r>
          </w:p>
          <w:p>
            <w:pPr>
              <w:spacing w:line="400" w:lineRule="exact"/>
              <w:rPr>
                <w:rFonts w:ascii="宋体" w:hAnsi="宋体" w:cs="宋体"/>
                <w:color w:val="auto"/>
                <w:szCs w:val="21"/>
              </w:rPr>
            </w:pPr>
            <w:r>
              <w:rPr>
                <w:rFonts w:hint="eastAsia" w:ascii="宋体" w:hAnsi="宋体" w:cs="宋体"/>
                <w:color w:val="auto"/>
                <w:szCs w:val="21"/>
              </w:rPr>
              <w:t>联系电话：18100155311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54" w:hRule="atLeast"/>
          <w:jc w:val="center"/>
        </w:trPr>
        <w:tc>
          <w:tcPr>
            <w:tcW w:w="645" w:type="dxa"/>
            <w:vAlign w:val="center"/>
          </w:tcPr>
          <w:p>
            <w:pPr>
              <w:spacing w:line="276" w:lineRule="auto"/>
              <w:jc w:val="center"/>
              <w:rPr>
                <w:rFonts w:ascii="宋体" w:hAnsi="宋体" w:cs="宋体"/>
                <w:color w:val="auto"/>
                <w:szCs w:val="21"/>
              </w:rPr>
            </w:pPr>
            <w:r>
              <w:rPr>
                <w:rFonts w:hint="eastAsia" w:ascii="宋体" w:hAnsi="宋体" w:cs="宋体"/>
                <w:color w:val="auto"/>
                <w:szCs w:val="21"/>
              </w:rPr>
              <w:t>6</w:t>
            </w:r>
          </w:p>
        </w:tc>
        <w:tc>
          <w:tcPr>
            <w:tcW w:w="1920" w:type="dxa"/>
            <w:vAlign w:val="center"/>
          </w:tcPr>
          <w:p>
            <w:pPr>
              <w:jc w:val="center"/>
              <w:rPr>
                <w:rFonts w:ascii="宋体" w:hAnsi="宋体" w:cs="宋体"/>
                <w:color w:val="auto"/>
                <w:szCs w:val="21"/>
              </w:rPr>
            </w:pPr>
            <w:r>
              <w:rPr>
                <w:rFonts w:hint="eastAsia" w:ascii="宋体" w:hAnsi="宋体" w:cs="宋体"/>
                <w:color w:val="auto"/>
                <w:szCs w:val="21"/>
              </w:rPr>
              <w:t>采购内容</w:t>
            </w:r>
          </w:p>
        </w:tc>
        <w:tc>
          <w:tcPr>
            <w:tcW w:w="7190" w:type="dxa"/>
            <w:vAlign w:val="center"/>
          </w:tcPr>
          <w:p>
            <w:pPr>
              <w:spacing w:line="340" w:lineRule="exact"/>
              <w:rPr>
                <w:rFonts w:ascii="宋体" w:hAnsi="宋体" w:cs="宋体"/>
                <w:color w:val="auto"/>
                <w:szCs w:val="21"/>
              </w:rPr>
            </w:pPr>
            <w:r>
              <w:rPr>
                <w:rFonts w:hint="eastAsia" w:ascii="宋体" w:hAnsi="宋体" w:cs="宋体"/>
                <w:bCs/>
                <w:color w:val="auto"/>
                <w:szCs w:val="21"/>
              </w:rPr>
              <w:t>详见磋商文件相关部分</w:t>
            </w:r>
            <w:r>
              <w:rPr>
                <w:rFonts w:hint="eastAsia" w:ascii="宋体" w:hAnsi="宋体" w:cs="宋体"/>
                <w:color w:val="auto"/>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717" w:hRule="atLeast"/>
          <w:jc w:val="center"/>
        </w:trPr>
        <w:tc>
          <w:tcPr>
            <w:tcW w:w="645" w:type="dxa"/>
            <w:vAlign w:val="center"/>
          </w:tcPr>
          <w:p>
            <w:pPr>
              <w:spacing w:line="276" w:lineRule="auto"/>
              <w:jc w:val="center"/>
              <w:rPr>
                <w:rFonts w:ascii="宋体" w:hAnsi="宋体" w:cs="宋体"/>
                <w:color w:val="auto"/>
                <w:szCs w:val="21"/>
              </w:rPr>
            </w:pPr>
            <w:r>
              <w:rPr>
                <w:rFonts w:hint="eastAsia" w:ascii="宋体" w:hAnsi="宋体" w:cs="宋体"/>
                <w:color w:val="auto"/>
                <w:szCs w:val="21"/>
              </w:rPr>
              <w:t>7</w:t>
            </w:r>
          </w:p>
        </w:tc>
        <w:tc>
          <w:tcPr>
            <w:tcW w:w="1920" w:type="dxa"/>
            <w:vAlign w:val="center"/>
          </w:tcPr>
          <w:p>
            <w:pPr>
              <w:spacing w:line="276" w:lineRule="auto"/>
              <w:jc w:val="center"/>
              <w:rPr>
                <w:rFonts w:ascii="宋体" w:hAnsi="宋体" w:cs="宋体"/>
                <w:color w:val="auto"/>
                <w:szCs w:val="21"/>
              </w:rPr>
            </w:pPr>
            <w:r>
              <w:rPr>
                <w:rFonts w:hint="eastAsia" w:ascii="宋体" w:hAnsi="宋体" w:cs="宋体"/>
                <w:color w:val="auto"/>
                <w:szCs w:val="21"/>
              </w:rPr>
              <w:t>磋商供应商</w:t>
            </w:r>
          </w:p>
          <w:p>
            <w:pPr>
              <w:spacing w:line="276" w:lineRule="auto"/>
              <w:jc w:val="center"/>
              <w:rPr>
                <w:rFonts w:ascii="宋体" w:hAnsi="宋体" w:cs="宋体"/>
                <w:color w:val="auto"/>
                <w:szCs w:val="21"/>
              </w:rPr>
            </w:pPr>
            <w:r>
              <w:rPr>
                <w:rFonts w:hint="eastAsia" w:ascii="宋体" w:hAnsi="宋体" w:cs="宋体"/>
                <w:color w:val="auto"/>
                <w:szCs w:val="21"/>
              </w:rPr>
              <w:t>资格要求</w:t>
            </w:r>
          </w:p>
        </w:tc>
        <w:tc>
          <w:tcPr>
            <w:tcW w:w="7190" w:type="dxa"/>
            <w:vAlign w:val="center"/>
          </w:tcPr>
          <w:p>
            <w:pPr>
              <w:pStyle w:val="24"/>
              <w:spacing w:before="0" w:beforeAutospacing="0" w:after="0" w:afterAutospacing="0" w:line="420" w:lineRule="exact"/>
              <w:rPr>
                <w:rFonts w:ascii="宋体" w:hAnsi="宋体" w:eastAsia="宋体" w:cs="宋体"/>
                <w:color w:val="auto"/>
                <w:sz w:val="21"/>
                <w:szCs w:val="21"/>
              </w:rPr>
            </w:pPr>
            <w:r>
              <w:rPr>
                <w:rFonts w:hint="eastAsia" w:ascii="宋体" w:hAnsi="宋体" w:eastAsia="宋体" w:cs="宋体"/>
                <w:color w:val="auto"/>
                <w:sz w:val="21"/>
                <w:szCs w:val="21"/>
              </w:rPr>
              <w:t>1.满足《中华人民共和国政府采购法》第二十二条规定；未被“信用中国”、“中国政府采购网”列入失信被执行人、重大违法案件当事人名单、政府采购严重违法失信行为记录名单。</w:t>
            </w:r>
          </w:p>
          <w:p>
            <w:pPr>
              <w:pStyle w:val="24"/>
              <w:spacing w:before="0" w:beforeAutospacing="0" w:after="0" w:afterAutospacing="0" w:line="420" w:lineRule="exact"/>
              <w:rPr>
                <w:rFonts w:ascii="宋体" w:hAnsi="宋体" w:eastAsia="宋体" w:cs="宋体"/>
                <w:color w:val="auto"/>
                <w:sz w:val="21"/>
                <w:szCs w:val="21"/>
              </w:rPr>
            </w:pPr>
            <w:r>
              <w:rPr>
                <w:rFonts w:hint="eastAsia" w:ascii="宋体" w:hAnsi="宋体" w:eastAsia="宋体" w:cs="宋体"/>
                <w:color w:val="auto"/>
                <w:sz w:val="21"/>
                <w:szCs w:val="21"/>
              </w:rPr>
              <w:t>2.落实政府采购政策需满足的资格要求：本项目整体专门面向中小企业采购（残疾人福利性单位和监狱企业视同小微企业）；</w:t>
            </w:r>
          </w:p>
          <w:p>
            <w:pPr>
              <w:pStyle w:val="24"/>
              <w:spacing w:before="0" w:beforeAutospacing="0" w:after="0" w:afterAutospacing="0" w:line="360" w:lineRule="exact"/>
              <w:rPr>
                <w:rFonts w:ascii="宋体" w:hAnsi="宋体" w:eastAsia="宋体" w:cs="宋体"/>
                <w:color w:val="auto"/>
                <w:sz w:val="21"/>
                <w:szCs w:val="21"/>
              </w:rPr>
            </w:pPr>
            <w:r>
              <w:rPr>
                <w:rFonts w:hint="eastAsia" w:ascii="宋体" w:hAnsi="宋体" w:eastAsia="宋体" w:cs="宋体"/>
                <w:color w:val="auto"/>
                <w:sz w:val="21"/>
                <w:szCs w:val="21"/>
              </w:rPr>
              <w:t>3.本项目的特定资格要求：</w:t>
            </w:r>
            <w:r>
              <w:rPr>
                <w:rFonts w:hint="eastAsia" w:ascii="宋体" w:hAnsi="宋体" w:eastAsia="宋体" w:cs="宋体"/>
                <w:b/>
                <w:bCs/>
                <w:color w:val="auto"/>
                <w:sz w:val="21"/>
                <w:szCs w:val="21"/>
                <w:u w:val="single"/>
              </w:rPr>
              <w:t>①具备电力工程施工总承包三级及以上资质；②项目负责人需具备注册建造师机电工程二级及以上资格；③具备有效的安全生产许可证；④如为省外企业，须提供有效的《省外企业进浙承接业务备案证明》。</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21" w:hRule="atLeast"/>
          <w:jc w:val="center"/>
        </w:trPr>
        <w:tc>
          <w:tcPr>
            <w:tcW w:w="645" w:type="dxa"/>
            <w:vAlign w:val="center"/>
          </w:tcPr>
          <w:p>
            <w:pPr>
              <w:spacing w:line="276" w:lineRule="auto"/>
              <w:jc w:val="center"/>
              <w:rPr>
                <w:rFonts w:ascii="宋体" w:hAnsi="宋体" w:cs="宋体"/>
                <w:color w:val="auto"/>
                <w:szCs w:val="21"/>
              </w:rPr>
            </w:pPr>
            <w:r>
              <w:rPr>
                <w:rFonts w:hint="eastAsia" w:ascii="宋体" w:hAnsi="宋体" w:cs="宋体"/>
                <w:color w:val="auto"/>
                <w:szCs w:val="21"/>
              </w:rPr>
              <w:t>8</w:t>
            </w:r>
          </w:p>
        </w:tc>
        <w:tc>
          <w:tcPr>
            <w:tcW w:w="1920" w:type="dxa"/>
            <w:vAlign w:val="center"/>
          </w:tcPr>
          <w:p>
            <w:pPr>
              <w:adjustRightInd w:val="0"/>
              <w:spacing w:line="276" w:lineRule="auto"/>
              <w:jc w:val="center"/>
              <w:rPr>
                <w:rFonts w:ascii="宋体" w:hAnsi="宋体" w:cs="宋体"/>
                <w:color w:val="auto"/>
                <w:szCs w:val="21"/>
              </w:rPr>
            </w:pPr>
            <w:r>
              <w:rPr>
                <w:rFonts w:hint="eastAsia" w:ascii="宋体" w:hAnsi="宋体" w:cs="宋体"/>
                <w:color w:val="auto"/>
                <w:szCs w:val="21"/>
              </w:rPr>
              <w:t>是否接受联合体</w:t>
            </w:r>
          </w:p>
          <w:p>
            <w:pPr>
              <w:adjustRightInd w:val="0"/>
              <w:spacing w:line="276" w:lineRule="auto"/>
              <w:jc w:val="center"/>
              <w:rPr>
                <w:rFonts w:ascii="宋体" w:hAnsi="宋体" w:cs="宋体"/>
                <w:color w:val="auto"/>
                <w:szCs w:val="21"/>
              </w:rPr>
            </w:pPr>
            <w:r>
              <w:rPr>
                <w:rFonts w:hint="eastAsia" w:ascii="宋体" w:hAnsi="宋体" w:cs="宋体"/>
                <w:color w:val="auto"/>
                <w:szCs w:val="21"/>
              </w:rPr>
              <w:t>投标</w:t>
            </w:r>
          </w:p>
        </w:tc>
        <w:tc>
          <w:tcPr>
            <w:tcW w:w="7190" w:type="dxa"/>
            <w:vAlign w:val="center"/>
          </w:tcPr>
          <w:p>
            <w:pPr>
              <w:adjustRightInd w:val="0"/>
              <w:spacing w:line="276" w:lineRule="auto"/>
              <w:rPr>
                <w:rFonts w:ascii="宋体" w:hAnsi="宋体" w:cs="宋体"/>
                <w:color w:val="auto"/>
                <w:szCs w:val="21"/>
              </w:rPr>
            </w:pPr>
            <w:r>
              <w:rPr>
                <w:rFonts w:hint="eastAsia" w:ascii="宋体" w:hAnsi="宋体" w:cs="宋体"/>
                <w:color w:val="auto"/>
                <w:szCs w:val="21"/>
              </w:rPr>
              <w:sym w:font="Wingdings 2" w:char="0052"/>
            </w:r>
            <w:r>
              <w:rPr>
                <w:rFonts w:hint="eastAsia" w:ascii="宋体" w:hAnsi="宋体" w:cs="宋体"/>
                <w:color w:val="auto"/>
                <w:szCs w:val="21"/>
              </w:rPr>
              <w:t xml:space="preserve"> 不接受</w:t>
            </w:r>
          </w:p>
          <w:p>
            <w:pPr>
              <w:adjustRightInd w:val="0"/>
              <w:spacing w:line="276" w:lineRule="auto"/>
              <w:rPr>
                <w:rFonts w:ascii="宋体" w:hAnsi="宋体" w:cs="宋体"/>
                <w:i/>
                <w:color w:val="auto"/>
                <w:szCs w:val="21"/>
              </w:rPr>
            </w:pPr>
            <w:r>
              <w:rPr>
                <w:rFonts w:hint="eastAsia" w:ascii="宋体" w:hAnsi="宋体" w:cs="宋体"/>
                <w:color w:val="auto"/>
                <w:szCs w:val="21"/>
              </w:rPr>
              <w:sym w:font="Wingdings 2" w:char="00A3"/>
            </w:r>
            <w:r>
              <w:rPr>
                <w:rFonts w:hint="eastAsia" w:ascii="宋体" w:hAnsi="宋体" w:cs="宋体"/>
                <w:color w:val="auto"/>
                <w:szCs w:val="21"/>
              </w:rPr>
              <w:t xml:space="preserve"> 接受</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21" w:hRule="atLeast"/>
          <w:jc w:val="center"/>
        </w:trPr>
        <w:tc>
          <w:tcPr>
            <w:tcW w:w="645" w:type="dxa"/>
            <w:vAlign w:val="center"/>
          </w:tcPr>
          <w:p>
            <w:pPr>
              <w:spacing w:line="276" w:lineRule="auto"/>
              <w:jc w:val="center"/>
              <w:rPr>
                <w:rFonts w:ascii="宋体" w:hAnsi="宋体" w:cs="宋体"/>
                <w:color w:val="auto"/>
                <w:szCs w:val="21"/>
              </w:rPr>
            </w:pPr>
            <w:r>
              <w:rPr>
                <w:rFonts w:hint="eastAsia" w:ascii="宋体" w:hAnsi="宋体" w:cs="宋体"/>
                <w:color w:val="auto"/>
                <w:szCs w:val="21"/>
              </w:rPr>
              <w:t>9</w:t>
            </w:r>
          </w:p>
        </w:tc>
        <w:tc>
          <w:tcPr>
            <w:tcW w:w="1920" w:type="dxa"/>
            <w:vAlign w:val="center"/>
          </w:tcPr>
          <w:p>
            <w:pPr>
              <w:adjustRightInd w:val="0"/>
              <w:spacing w:line="276" w:lineRule="auto"/>
              <w:jc w:val="center"/>
              <w:rPr>
                <w:rFonts w:ascii="宋体" w:hAnsi="宋体" w:cs="宋体"/>
                <w:color w:val="auto"/>
                <w:szCs w:val="21"/>
              </w:rPr>
            </w:pPr>
            <w:r>
              <w:rPr>
                <w:rFonts w:hint="eastAsia" w:ascii="宋体" w:hAnsi="宋体" w:cs="宋体"/>
                <w:color w:val="auto"/>
                <w:szCs w:val="21"/>
              </w:rPr>
              <w:t>踏勘现场</w:t>
            </w:r>
          </w:p>
        </w:tc>
        <w:tc>
          <w:tcPr>
            <w:tcW w:w="7190" w:type="dxa"/>
            <w:vAlign w:val="center"/>
          </w:tcPr>
          <w:p>
            <w:pPr>
              <w:adjustRightInd w:val="0"/>
              <w:spacing w:line="276" w:lineRule="auto"/>
              <w:rPr>
                <w:rFonts w:ascii="宋体" w:hAnsi="宋体" w:cs="宋体"/>
                <w:color w:val="auto"/>
                <w:szCs w:val="21"/>
              </w:rPr>
            </w:pPr>
            <w:r>
              <w:rPr>
                <w:rFonts w:hint="eastAsia" w:ascii="宋体" w:hAnsi="宋体" w:cs="宋体"/>
                <w:color w:val="auto"/>
                <w:szCs w:val="21"/>
              </w:rPr>
              <w:sym w:font="Wingdings 2" w:char="0052"/>
            </w:r>
            <w:r>
              <w:rPr>
                <w:rFonts w:hint="eastAsia" w:ascii="宋体" w:hAnsi="宋体" w:cs="宋体"/>
                <w:color w:val="auto"/>
                <w:szCs w:val="21"/>
              </w:rPr>
              <w:t xml:space="preserve"> 不组织</w:t>
            </w:r>
          </w:p>
          <w:p>
            <w:pPr>
              <w:adjustRightInd w:val="0"/>
              <w:spacing w:line="276" w:lineRule="auto"/>
              <w:rPr>
                <w:rFonts w:ascii="宋体" w:hAnsi="宋体" w:cs="宋体"/>
                <w:i/>
                <w:color w:val="auto"/>
                <w:szCs w:val="21"/>
              </w:rPr>
            </w:pPr>
            <w:r>
              <w:rPr>
                <w:rFonts w:hint="eastAsia" w:ascii="宋体" w:hAnsi="宋体" w:cs="宋体"/>
                <w:color w:val="auto"/>
                <w:szCs w:val="21"/>
              </w:rPr>
              <w:t>□ 组织    踏勘时间：</w:t>
            </w:r>
            <w:r>
              <w:rPr>
                <w:rFonts w:hint="eastAsia" w:ascii="宋体" w:hAnsi="宋体" w:cs="宋体"/>
                <w:i/>
                <w:color w:val="auto"/>
                <w:szCs w:val="21"/>
              </w:rPr>
              <w:t xml:space="preserve">             </w:t>
            </w:r>
            <w:r>
              <w:rPr>
                <w:rFonts w:hint="eastAsia" w:ascii="宋体" w:hAnsi="宋体" w:cs="宋体"/>
                <w:color w:val="auto"/>
                <w:szCs w:val="21"/>
              </w:rPr>
              <w:t xml:space="preserve"> 踏勘集中地点：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21" w:hRule="atLeast"/>
          <w:jc w:val="center"/>
        </w:trPr>
        <w:tc>
          <w:tcPr>
            <w:tcW w:w="645" w:type="dxa"/>
            <w:vAlign w:val="center"/>
          </w:tcPr>
          <w:p>
            <w:pPr>
              <w:spacing w:line="276" w:lineRule="auto"/>
              <w:jc w:val="center"/>
              <w:rPr>
                <w:rFonts w:ascii="宋体" w:hAnsi="宋体" w:cs="宋体"/>
                <w:color w:val="auto"/>
                <w:szCs w:val="21"/>
              </w:rPr>
            </w:pPr>
            <w:r>
              <w:rPr>
                <w:rFonts w:hint="eastAsia" w:ascii="宋体" w:hAnsi="宋体" w:cs="宋体"/>
                <w:color w:val="auto"/>
                <w:szCs w:val="21"/>
              </w:rPr>
              <w:t>10</w:t>
            </w:r>
          </w:p>
        </w:tc>
        <w:tc>
          <w:tcPr>
            <w:tcW w:w="1920" w:type="dxa"/>
            <w:vAlign w:val="center"/>
          </w:tcPr>
          <w:p>
            <w:pPr>
              <w:adjustRightInd w:val="0"/>
              <w:spacing w:line="276" w:lineRule="auto"/>
              <w:jc w:val="center"/>
              <w:rPr>
                <w:rFonts w:ascii="宋体" w:hAnsi="宋体" w:cs="宋体"/>
                <w:color w:val="auto"/>
                <w:szCs w:val="21"/>
              </w:rPr>
            </w:pPr>
            <w:r>
              <w:rPr>
                <w:rFonts w:hint="eastAsia" w:ascii="宋体" w:hAnsi="宋体" w:cs="宋体"/>
                <w:color w:val="auto"/>
                <w:szCs w:val="21"/>
              </w:rPr>
              <w:t>是否允许递交备选投标方案</w:t>
            </w:r>
          </w:p>
        </w:tc>
        <w:tc>
          <w:tcPr>
            <w:tcW w:w="7190" w:type="dxa"/>
            <w:vAlign w:val="center"/>
          </w:tcPr>
          <w:p>
            <w:pPr>
              <w:adjustRightInd w:val="0"/>
              <w:spacing w:line="276" w:lineRule="auto"/>
              <w:rPr>
                <w:rFonts w:ascii="宋体" w:hAnsi="宋体" w:cs="宋体"/>
                <w:color w:val="auto"/>
                <w:szCs w:val="21"/>
              </w:rPr>
            </w:pPr>
            <w:r>
              <w:rPr>
                <w:rFonts w:hint="eastAsia" w:ascii="宋体" w:hAnsi="宋体" w:cs="宋体"/>
                <w:color w:val="auto"/>
                <w:szCs w:val="21"/>
              </w:rPr>
              <w:sym w:font="Wingdings 2" w:char="0052"/>
            </w:r>
            <w:r>
              <w:rPr>
                <w:rFonts w:hint="eastAsia" w:ascii="宋体" w:hAnsi="宋体" w:cs="宋体"/>
                <w:color w:val="auto"/>
                <w:szCs w:val="21"/>
              </w:rPr>
              <w:t xml:space="preserve"> 不允许</w:t>
            </w:r>
          </w:p>
          <w:p>
            <w:pPr>
              <w:adjustRightInd w:val="0"/>
              <w:spacing w:line="276" w:lineRule="auto"/>
              <w:rPr>
                <w:rFonts w:ascii="宋体" w:hAnsi="宋体" w:cs="宋体"/>
                <w:color w:val="auto"/>
                <w:szCs w:val="21"/>
              </w:rPr>
            </w:pPr>
            <w:r>
              <w:rPr>
                <w:rFonts w:hint="eastAsia" w:ascii="宋体" w:hAnsi="宋体" w:cs="宋体"/>
                <w:color w:val="auto"/>
                <w:szCs w:val="21"/>
              </w:rPr>
              <w:t>□ 允许</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87" w:hRule="atLeast"/>
          <w:jc w:val="center"/>
        </w:trPr>
        <w:tc>
          <w:tcPr>
            <w:tcW w:w="645" w:type="dxa"/>
            <w:vAlign w:val="center"/>
          </w:tcPr>
          <w:p>
            <w:pPr>
              <w:spacing w:line="276" w:lineRule="auto"/>
              <w:jc w:val="center"/>
              <w:rPr>
                <w:rFonts w:ascii="宋体" w:hAnsi="宋体" w:cs="宋体"/>
                <w:color w:val="auto"/>
                <w:szCs w:val="21"/>
              </w:rPr>
            </w:pPr>
            <w:r>
              <w:rPr>
                <w:rFonts w:hint="eastAsia" w:ascii="宋体" w:hAnsi="宋体" w:cs="宋体"/>
                <w:color w:val="auto"/>
                <w:szCs w:val="21"/>
              </w:rPr>
              <w:t>11</w:t>
            </w:r>
          </w:p>
        </w:tc>
        <w:tc>
          <w:tcPr>
            <w:tcW w:w="1920" w:type="dxa"/>
            <w:vAlign w:val="center"/>
          </w:tcPr>
          <w:p>
            <w:pPr>
              <w:adjustRightInd w:val="0"/>
              <w:spacing w:line="276" w:lineRule="auto"/>
              <w:jc w:val="center"/>
              <w:rPr>
                <w:rFonts w:ascii="宋体" w:hAnsi="宋体" w:cs="宋体"/>
                <w:color w:val="auto"/>
                <w:szCs w:val="21"/>
              </w:rPr>
            </w:pPr>
            <w:r>
              <w:rPr>
                <w:rFonts w:hint="eastAsia" w:ascii="宋体" w:hAnsi="宋体" w:cs="宋体"/>
                <w:color w:val="auto"/>
                <w:szCs w:val="21"/>
              </w:rPr>
              <w:t>报价货币</w:t>
            </w:r>
          </w:p>
        </w:tc>
        <w:tc>
          <w:tcPr>
            <w:tcW w:w="7190" w:type="dxa"/>
            <w:vAlign w:val="center"/>
          </w:tcPr>
          <w:p>
            <w:pPr>
              <w:adjustRightInd w:val="0"/>
              <w:spacing w:line="276" w:lineRule="auto"/>
              <w:rPr>
                <w:rFonts w:ascii="宋体" w:hAnsi="宋体" w:cs="宋体"/>
                <w:color w:val="auto"/>
                <w:szCs w:val="21"/>
              </w:rPr>
            </w:pPr>
            <w:r>
              <w:rPr>
                <w:rFonts w:hint="eastAsia" w:ascii="宋体" w:hAnsi="宋体" w:cs="宋体"/>
                <w:color w:val="auto"/>
                <w:szCs w:val="21"/>
              </w:rPr>
              <w:t>人民币</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85" w:hRule="atLeast"/>
          <w:jc w:val="center"/>
        </w:trPr>
        <w:tc>
          <w:tcPr>
            <w:tcW w:w="645" w:type="dxa"/>
            <w:vAlign w:val="center"/>
          </w:tcPr>
          <w:p>
            <w:pPr>
              <w:spacing w:line="276" w:lineRule="auto"/>
              <w:jc w:val="center"/>
              <w:rPr>
                <w:rFonts w:ascii="宋体" w:hAnsi="宋体" w:cs="宋体"/>
                <w:color w:val="auto"/>
                <w:szCs w:val="21"/>
              </w:rPr>
            </w:pPr>
            <w:r>
              <w:rPr>
                <w:rFonts w:hint="eastAsia" w:ascii="宋体" w:hAnsi="宋体" w:cs="宋体"/>
                <w:color w:val="auto"/>
                <w:szCs w:val="21"/>
              </w:rPr>
              <w:t>12</w:t>
            </w:r>
          </w:p>
        </w:tc>
        <w:tc>
          <w:tcPr>
            <w:tcW w:w="1920" w:type="dxa"/>
            <w:vAlign w:val="center"/>
          </w:tcPr>
          <w:p>
            <w:pPr>
              <w:adjustRightInd w:val="0"/>
              <w:spacing w:line="276" w:lineRule="auto"/>
              <w:jc w:val="center"/>
              <w:rPr>
                <w:rFonts w:ascii="宋体" w:hAnsi="宋体" w:cs="宋体"/>
                <w:color w:val="auto"/>
                <w:szCs w:val="21"/>
              </w:rPr>
            </w:pPr>
            <w:r>
              <w:rPr>
                <w:rFonts w:hint="eastAsia" w:ascii="宋体" w:hAnsi="宋体" w:cs="宋体"/>
                <w:color w:val="auto"/>
                <w:szCs w:val="21"/>
              </w:rPr>
              <w:t>报价语言</w:t>
            </w:r>
          </w:p>
        </w:tc>
        <w:tc>
          <w:tcPr>
            <w:tcW w:w="7190" w:type="dxa"/>
            <w:vAlign w:val="center"/>
          </w:tcPr>
          <w:p>
            <w:pPr>
              <w:adjustRightInd w:val="0"/>
              <w:spacing w:line="276" w:lineRule="auto"/>
              <w:rPr>
                <w:rFonts w:ascii="宋体" w:hAnsi="宋体" w:cs="宋体"/>
                <w:color w:val="auto"/>
                <w:szCs w:val="21"/>
              </w:rPr>
            </w:pPr>
            <w:r>
              <w:rPr>
                <w:rFonts w:hint="eastAsia" w:ascii="宋体" w:hAnsi="宋体" w:cs="宋体"/>
                <w:color w:val="auto"/>
                <w:szCs w:val="21"/>
              </w:rPr>
              <w:t>中文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63" w:hRule="atLeast"/>
          <w:jc w:val="center"/>
        </w:trPr>
        <w:tc>
          <w:tcPr>
            <w:tcW w:w="645" w:type="dxa"/>
            <w:vAlign w:val="center"/>
          </w:tcPr>
          <w:p>
            <w:pPr>
              <w:spacing w:line="276" w:lineRule="auto"/>
              <w:jc w:val="center"/>
              <w:rPr>
                <w:rFonts w:ascii="宋体" w:hAnsi="宋体" w:cs="宋体"/>
                <w:color w:val="auto"/>
                <w:szCs w:val="21"/>
              </w:rPr>
            </w:pPr>
            <w:r>
              <w:rPr>
                <w:rFonts w:hint="eastAsia" w:ascii="宋体" w:hAnsi="宋体" w:cs="宋体"/>
                <w:color w:val="auto"/>
                <w:szCs w:val="21"/>
              </w:rPr>
              <w:t>13</w:t>
            </w:r>
          </w:p>
        </w:tc>
        <w:tc>
          <w:tcPr>
            <w:tcW w:w="1920" w:type="dxa"/>
            <w:vAlign w:val="center"/>
          </w:tcPr>
          <w:p>
            <w:pPr>
              <w:spacing w:line="360" w:lineRule="exact"/>
              <w:jc w:val="center"/>
              <w:rPr>
                <w:rFonts w:ascii="宋体" w:hAnsi="宋体" w:cs="宋体"/>
                <w:color w:val="auto"/>
                <w:szCs w:val="21"/>
              </w:rPr>
            </w:pPr>
          </w:p>
          <w:p>
            <w:pPr>
              <w:spacing w:line="360" w:lineRule="exact"/>
              <w:jc w:val="center"/>
              <w:rPr>
                <w:rFonts w:ascii="宋体" w:hAnsi="宋体" w:cs="宋体"/>
                <w:color w:val="auto"/>
                <w:szCs w:val="21"/>
              </w:rPr>
            </w:pPr>
          </w:p>
          <w:p>
            <w:pPr>
              <w:spacing w:line="360" w:lineRule="exact"/>
              <w:jc w:val="center"/>
              <w:rPr>
                <w:rFonts w:ascii="宋体" w:hAnsi="宋体" w:cs="宋体"/>
                <w:color w:val="auto"/>
                <w:szCs w:val="21"/>
              </w:rPr>
            </w:pPr>
            <w:r>
              <w:rPr>
                <w:rFonts w:hint="eastAsia" w:ascii="宋体" w:hAnsi="宋体" w:cs="宋体"/>
                <w:color w:val="auto"/>
                <w:szCs w:val="21"/>
              </w:rPr>
              <w:t>磋商响应文件形式、组成及制作</w:t>
            </w:r>
          </w:p>
        </w:tc>
        <w:tc>
          <w:tcPr>
            <w:tcW w:w="7190" w:type="dxa"/>
            <w:vAlign w:val="center"/>
          </w:tcPr>
          <w:p>
            <w:pPr>
              <w:pStyle w:val="24"/>
              <w:numPr>
                <w:ilvl w:val="0"/>
                <w:numId w:val="2"/>
              </w:numPr>
              <w:tabs>
                <w:tab w:val="left" w:pos="6930"/>
              </w:tabs>
              <w:spacing w:before="0" w:beforeAutospacing="0" w:after="0" w:afterAutospacing="0" w:line="360" w:lineRule="exact"/>
              <w:rPr>
                <w:rFonts w:ascii="宋体" w:hAnsi="宋体" w:eastAsia="宋体" w:cs="宋体"/>
                <w:color w:val="auto"/>
                <w:sz w:val="21"/>
                <w:szCs w:val="21"/>
                <w:lang w:val="zh-CN"/>
              </w:rPr>
            </w:pPr>
            <w:r>
              <w:rPr>
                <w:rFonts w:hint="eastAsia" w:ascii="宋体" w:hAnsi="宋体" w:eastAsia="宋体" w:cs="宋体"/>
                <w:color w:val="auto"/>
                <w:sz w:val="21"/>
                <w:szCs w:val="21"/>
              </w:rPr>
              <w:t>响应文件</w:t>
            </w:r>
            <w:r>
              <w:rPr>
                <w:rFonts w:hint="eastAsia" w:ascii="宋体" w:hAnsi="宋体" w:eastAsia="宋体" w:cs="宋体"/>
                <w:color w:val="auto"/>
                <w:sz w:val="21"/>
                <w:szCs w:val="21"/>
                <w:lang w:val="zh-CN"/>
              </w:rPr>
              <w:t>的形式：电子</w:t>
            </w:r>
            <w:r>
              <w:rPr>
                <w:rFonts w:hint="eastAsia" w:ascii="宋体" w:hAnsi="宋体" w:eastAsia="宋体" w:cs="宋体"/>
                <w:color w:val="auto"/>
                <w:sz w:val="21"/>
                <w:szCs w:val="21"/>
              </w:rPr>
              <w:t>响应文件</w:t>
            </w:r>
            <w:r>
              <w:rPr>
                <w:rFonts w:hint="eastAsia" w:ascii="宋体" w:hAnsi="宋体" w:eastAsia="宋体" w:cs="宋体"/>
                <w:color w:val="auto"/>
                <w:sz w:val="21"/>
                <w:szCs w:val="21"/>
                <w:lang w:val="zh-CN"/>
              </w:rPr>
              <w:t>（包括“电子加密</w:t>
            </w:r>
            <w:r>
              <w:rPr>
                <w:rFonts w:hint="eastAsia" w:ascii="宋体" w:hAnsi="宋体" w:eastAsia="宋体" w:cs="宋体"/>
                <w:color w:val="auto"/>
                <w:sz w:val="21"/>
                <w:szCs w:val="21"/>
              </w:rPr>
              <w:t>响应文件</w:t>
            </w:r>
            <w:r>
              <w:rPr>
                <w:rFonts w:hint="eastAsia" w:ascii="宋体" w:hAnsi="宋体" w:eastAsia="宋体" w:cs="宋体"/>
                <w:color w:val="auto"/>
                <w:sz w:val="21"/>
                <w:szCs w:val="21"/>
                <w:lang w:val="zh-CN"/>
              </w:rPr>
              <w:t>”和“备份</w:t>
            </w:r>
            <w:r>
              <w:rPr>
                <w:rFonts w:hint="eastAsia" w:ascii="宋体" w:hAnsi="宋体" w:eastAsia="宋体" w:cs="宋体"/>
                <w:color w:val="auto"/>
                <w:sz w:val="21"/>
                <w:szCs w:val="21"/>
              </w:rPr>
              <w:t>响应文件</w:t>
            </w:r>
            <w:r>
              <w:rPr>
                <w:rFonts w:hint="eastAsia" w:ascii="宋体" w:hAnsi="宋体" w:eastAsia="宋体" w:cs="宋体"/>
                <w:color w:val="auto"/>
                <w:sz w:val="21"/>
                <w:szCs w:val="21"/>
                <w:lang w:val="zh-CN"/>
              </w:rPr>
              <w:t>”，在</w:t>
            </w:r>
            <w:r>
              <w:rPr>
                <w:rFonts w:hint="eastAsia" w:ascii="宋体" w:hAnsi="宋体" w:eastAsia="宋体" w:cs="宋体"/>
                <w:color w:val="auto"/>
                <w:sz w:val="21"/>
                <w:szCs w:val="21"/>
              </w:rPr>
              <w:t>响应文件</w:t>
            </w:r>
            <w:r>
              <w:rPr>
                <w:rFonts w:hint="eastAsia" w:ascii="宋体" w:hAnsi="宋体" w:eastAsia="宋体" w:cs="宋体"/>
                <w:color w:val="auto"/>
                <w:sz w:val="21"/>
                <w:szCs w:val="21"/>
                <w:lang w:val="zh-CN"/>
              </w:rPr>
              <w:t>编制完成后同时生成）；</w:t>
            </w:r>
          </w:p>
          <w:p>
            <w:pPr>
              <w:pStyle w:val="24"/>
              <w:numPr>
                <w:ilvl w:val="0"/>
                <w:numId w:val="2"/>
              </w:numPr>
              <w:tabs>
                <w:tab w:val="left" w:pos="6930"/>
              </w:tabs>
              <w:spacing w:before="0" w:beforeAutospacing="0" w:after="0" w:afterAutospacing="0" w:line="360" w:lineRule="exact"/>
              <w:rPr>
                <w:rFonts w:ascii="宋体" w:hAnsi="宋体" w:eastAsia="宋体" w:cs="宋体"/>
                <w:color w:val="auto"/>
                <w:sz w:val="21"/>
                <w:szCs w:val="21"/>
                <w:lang w:val="zh-CN"/>
              </w:rPr>
            </w:pPr>
            <w:r>
              <w:rPr>
                <w:rFonts w:hint="eastAsia" w:ascii="宋体" w:hAnsi="宋体" w:eastAsia="宋体" w:cs="宋体"/>
                <w:color w:val="auto"/>
                <w:sz w:val="21"/>
                <w:szCs w:val="21"/>
                <w:lang w:val="zh-CN"/>
              </w:rPr>
              <w:t>本项目实行在线投标响应（电子投标）。</w:t>
            </w:r>
          </w:p>
          <w:p>
            <w:pPr>
              <w:pStyle w:val="24"/>
              <w:tabs>
                <w:tab w:val="left" w:pos="6930"/>
              </w:tabs>
              <w:spacing w:before="0" w:beforeAutospacing="0" w:after="0" w:afterAutospacing="0" w:line="360" w:lineRule="exact"/>
              <w:rPr>
                <w:rFonts w:ascii="宋体" w:hAnsi="宋体" w:eastAsia="宋体" w:cs="宋体"/>
                <w:b/>
                <w:bCs/>
                <w:color w:val="auto"/>
                <w:sz w:val="21"/>
                <w:szCs w:val="21"/>
                <w:u w:val="wave"/>
                <w:lang w:val="zh-CN"/>
              </w:rPr>
            </w:pPr>
            <w:r>
              <w:rPr>
                <w:rFonts w:hint="eastAsia" w:ascii="宋体" w:hAnsi="宋体" w:eastAsia="宋体" w:cs="宋体"/>
                <w:color w:val="auto"/>
                <w:sz w:val="21"/>
                <w:szCs w:val="21"/>
                <w:lang w:val="zh-CN"/>
              </w:rPr>
              <w:t>（1）“电子加密</w:t>
            </w:r>
            <w:r>
              <w:rPr>
                <w:rFonts w:hint="eastAsia" w:ascii="宋体" w:hAnsi="宋体" w:eastAsia="宋体" w:cs="宋体"/>
                <w:color w:val="auto"/>
                <w:sz w:val="21"/>
                <w:szCs w:val="21"/>
              </w:rPr>
              <w:t>响应文件</w:t>
            </w:r>
            <w:r>
              <w:rPr>
                <w:rFonts w:hint="eastAsia" w:ascii="宋体" w:hAnsi="宋体" w:eastAsia="宋体" w:cs="宋体"/>
                <w:color w:val="auto"/>
                <w:sz w:val="21"/>
                <w:szCs w:val="21"/>
                <w:lang w:val="zh-CN"/>
              </w:rPr>
              <w:t>”是指通过“政采云电子交易客户端”完成</w:t>
            </w:r>
            <w:r>
              <w:rPr>
                <w:rFonts w:hint="eastAsia" w:ascii="宋体" w:hAnsi="宋体" w:eastAsia="宋体" w:cs="宋体"/>
                <w:color w:val="auto"/>
                <w:sz w:val="21"/>
                <w:szCs w:val="21"/>
              </w:rPr>
              <w:t>响应文件</w:t>
            </w:r>
            <w:r>
              <w:rPr>
                <w:rFonts w:hint="eastAsia" w:ascii="宋体" w:hAnsi="宋体" w:eastAsia="宋体" w:cs="宋体"/>
                <w:color w:val="auto"/>
                <w:sz w:val="21"/>
                <w:szCs w:val="21"/>
                <w:lang w:val="zh-CN"/>
              </w:rPr>
              <w:t>编制后生成并加密的数据电文形式的</w:t>
            </w:r>
            <w:r>
              <w:rPr>
                <w:rFonts w:hint="eastAsia" w:ascii="宋体" w:hAnsi="宋体" w:eastAsia="宋体" w:cs="宋体"/>
                <w:color w:val="auto"/>
                <w:sz w:val="21"/>
                <w:szCs w:val="21"/>
              </w:rPr>
              <w:t>响应文件</w:t>
            </w:r>
            <w:r>
              <w:rPr>
                <w:rFonts w:hint="eastAsia" w:ascii="宋体" w:hAnsi="宋体" w:eastAsia="宋体" w:cs="宋体"/>
                <w:color w:val="auto"/>
                <w:sz w:val="21"/>
                <w:szCs w:val="21"/>
                <w:lang w:val="zh-CN"/>
              </w:rPr>
              <w:t>。</w:t>
            </w:r>
            <w:r>
              <w:rPr>
                <w:rFonts w:hint="eastAsia" w:ascii="宋体" w:hAnsi="宋体" w:eastAsia="宋体" w:cs="宋体"/>
                <w:b/>
                <w:bCs/>
                <w:color w:val="auto"/>
                <w:sz w:val="21"/>
                <w:szCs w:val="21"/>
                <w:u w:val="wave"/>
                <w:lang w:val="zh-CN"/>
              </w:rPr>
              <w:t>“电子加密</w:t>
            </w:r>
            <w:r>
              <w:rPr>
                <w:rFonts w:hint="eastAsia" w:ascii="宋体" w:hAnsi="宋体" w:eastAsia="宋体" w:cs="宋体"/>
                <w:b/>
                <w:bCs/>
                <w:color w:val="auto"/>
                <w:sz w:val="21"/>
                <w:szCs w:val="21"/>
                <w:u w:val="wave"/>
              </w:rPr>
              <w:t>响应文件</w:t>
            </w:r>
            <w:r>
              <w:rPr>
                <w:rFonts w:hint="eastAsia" w:ascii="宋体" w:hAnsi="宋体" w:eastAsia="宋体" w:cs="宋体"/>
                <w:b/>
                <w:bCs/>
                <w:color w:val="auto"/>
                <w:sz w:val="21"/>
                <w:szCs w:val="21"/>
                <w:u w:val="wave"/>
                <w:lang w:val="zh-CN"/>
              </w:rPr>
              <w:t>”</w:t>
            </w:r>
            <w:r>
              <w:rPr>
                <w:rFonts w:hint="eastAsia" w:ascii="宋体" w:hAnsi="宋体" w:eastAsia="宋体" w:cs="宋体"/>
                <w:b/>
                <w:bCs/>
                <w:color w:val="auto"/>
                <w:sz w:val="21"/>
                <w:szCs w:val="21"/>
                <w:u w:val="wave"/>
              </w:rPr>
              <w:t>文件格式为（.jmbs）。</w:t>
            </w:r>
          </w:p>
          <w:p>
            <w:pPr>
              <w:pStyle w:val="24"/>
              <w:tabs>
                <w:tab w:val="left" w:pos="6930"/>
              </w:tabs>
              <w:spacing w:before="0" w:beforeAutospacing="0" w:after="0" w:afterAutospacing="0" w:line="360" w:lineRule="exact"/>
              <w:rPr>
                <w:rFonts w:ascii="宋体" w:hAnsi="宋体" w:eastAsia="宋体" w:cs="宋体"/>
                <w:b/>
                <w:bCs/>
                <w:color w:val="auto"/>
                <w:sz w:val="21"/>
                <w:szCs w:val="21"/>
                <w:u w:val="wave"/>
              </w:rPr>
            </w:pPr>
            <w:r>
              <w:rPr>
                <w:rFonts w:hint="eastAsia" w:ascii="宋体" w:hAnsi="宋体" w:eastAsia="宋体" w:cs="宋体"/>
                <w:color w:val="auto"/>
                <w:sz w:val="21"/>
                <w:szCs w:val="21"/>
                <w:lang w:val="zh-CN"/>
              </w:rPr>
              <w:t>（2）“备份</w:t>
            </w:r>
            <w:r>
              <w:rPr>
                <w:rFonts w:hint="eastAsia" w:ascii="宋体" w:hAnsi="宋体" w:eastAsia="宋体" w:cs="宋体"/>
                <w:color w:val="auto"/>
                <w:sz w:val="21"/>
                <w:szCs w:val="21"/>
              </w:rPr>
              <w:t>响应文件</w:t>
            </w:r>
            <w:r>
              <w:rPr>
                <w:rFonts w:hint="eastAsia" w:ascii="宋体" w:hAnsi="宋体" w:eastAsia="宋体" w:cs="宋体"/>
                <w:color w:val="auto"/>
                <w:sz w:val="21"/>
                <w:szCs w:val="21"/>
                <w:lang w:val="zh-CN"/>
              </w:rPr>
              <w:t>”是指与“电子加密</w:t>
            </w:r>
            <w:r>
              <w:rPr>
                <w:rFonts w:hint="eastAsia" w:ascii="宋体" w:hAnsi="宋体" w:eastAsia="宋体" w:cs="宋体"/>
                <w:color w:val="auto"/>
                <w:sz w:val="21"/>
                <w:szCs w:val="21"/>
              </w:rPr>
              <w:t>响应文件</w:t>
            </w:r>
            <w:r>
              <w:rPr>
                <w:rFonts w:hint="eastAsia" w:ascii="宋体" w:hAnsi="宋体" w:eastAsia="宋体" w:cs="宋体"/>
                <w:color w:val="auto"/>
                <w:sz w:val="21"/>
                <w:szCs w:val="21"/>
                <w:lang w:val="zh-CN"/>
              </w:rPr>
              <w:t>”同时生成的数据电文形式的电子文件（备份标书），其他方式编制的备份</w:t>
            </w:r>
            <w:r>
              <w:rPr>
                <w:rFonts w:hint="eastAsia" w:ascii="宋体" w:hAnsi="宋体" w:eastAsia="宋体" w:cs="宋体"/>
                <w:color w:val="auto"/>
                <w:sz w:val="21"/>
                <w:szCs w:val="21"/>
              </w:rPr>
              <w:t>响应文件</w:t>
            </w:r>
            <w:r>
              <w:rPr>
                <w:rFonts w:hint="eastAsia" w:ascii="宋体" w:hAnsi="宋体" w:eastAsia="宋体" w:cs="宋体"/>
                <w:color w:val="auto"/>
                <w:sz w:val="21"/>
                <w:szCs w:val="21"/>
                <w:lang w:val="zh-CN"/>
              </w:rPr>
              <w:t>视为无效备份</w:t>
            </w:r>
            <w:r>
              <w:rPr>
                <w:rFonts w:hint="eastAsia" w:ascii="宋体" w:hAnsi="宋体" w:eastAsia="宋体" w:cs="宋体"/>
                <w:color w:val="auto"/>
                <w:sz w:val="21"/>
                <w:szCs w:val="21"/>
              </w:rPr>
              <w:t>响应文件</w:t>
            </w:r>
            <w:r>
              <w:rPr>
                <w:rFonts w:hint="eastAsia" w:ascii="宋体" w:hAnsi="宋体" w:eastAsia="宋体" w:cs="宋体"/>
                <w:color w:val="auto"/>
                <w:sz w:val="21"/>
                <w:szCs w:val="21"/>
                <w:lang w:val="zh-CN"/>
              </w:rPr>
              <w:t>。</w:t>
            </w:r>
            <w:r>
              <w:rPr>
                <w:rFonts w:hint="eastAsia" w:ascii="宋体" w:hAnsi="宋体" w:eastAsia="宋体" w:cs="宋体"/>
                <w:b/>
                <w:bCs/>
                <w:color w:val="auto"/>
                <w:sz w:val="21"/>
                <w:szCs w:val="21"/>
                <w:u w:val="wave"/>
                <w:lang w:val="zh-CN"/>
              </w:rPr>
              <w:t>“备份</w:t>
            </w:r>
            <w:r>
              <w:rPr>
                <w:rFonts w:hint="eastAsia" w:ascii="宋体" w:hAnsi="宋体" w:eastAsia="宋体" w:cs="宋体"/>
                <w:b/>
                <w:bCs/>
                <w:color w:val="auto"/>
                <w:sz w:val="21"/>
                <w:szCs w:val="21"/>
                <w:u w:val="wave"/>
              </w:rPr>
              <w:t>响应文件</w:t>
            </w:r>
            <w:r>
              <w:rPr>
                <w:rFonts w:hint="eastAsia" w:ascii="宋体" w:hAnsi="宋体" w:eastAsia="宋体" w:cs="宋体"/>
                <w:b/>
                <w:bCs/>
                <w:color w:val="auto"/>
                <w:sz w:val="21"/>
                <w:szCs w:val="21"/>
                <w:u w:val="wave"/>
                <w:lang w:val="zh-CN"/>
              </w:rPr>
              <w:t>”</w:t>
            </w:r>
            <w:r>
              <w:rPr>
                <w:rFonts w:hint="eastAsia" w:ascii="宋体" w:hAnsi="宋体" w:eastAsia="宋体" w:cs="宋体"/>
                <w:b/>
                <w:bCs/>
                <w:color w:val="auto"/>
                <w:sz w:val="21"/>
                <w:szCs w:val="21"/>
                <w:u w:val="wave"/>
              </w:rPr>
              <w:t>文件格式为（.bfbs）。</w:t>
            </w:r>
          </w:p>
          <w:p>
            <w:pPr>
              <w:pStyle w:val="24"/>
              <w:tabs>
                <w:tab w:val="left" w:pos="6930"/>
              </w:tabs>
              <w:spacing w:before="0" w:beforeAutospacing="0" w:after="0" w:afterAutospacing="0" w:line="360" w:lineRule="exact"/>
              <w:rPr>
                <w:rFonts w:ascii="宋体" w:hAnsi="宋体" w:eastAsia="宋体" w:cs="宋体"/>
                <w:b/>
                <w:bCs/>
                <w:color w:val="auto"/>
                <w:sz w:val="21"/>
                <w:szCs w:val="21"/>
              </w:rPr>
            </w:pPr>
            <w:r>
              <w:rPr>
                <w:rFonts w:hint="eastAsia" w:ascii="宋体" w:hAnsi="宋体" w:eastAsia="宋体" w:cs="宋体"/>
                <w:b/>
                <w:bCs/>
                <w:color w:val="auto"/>
                <w:sz w:val="21"/>
                <w:szCs w:val="21"/>
              </w:rPr>
              <w:t>以上两类投标文件均由资格审查资料、商务技术文件、报价文件三部分组成。</w:t>
            </w:r>
          </w:p>
          <w:p>
            <w:pPr>
              <w:pStyle w:val="24"/>
              <w:tabs>
                <w:tab w:val="left" w:pos="6930"/>
              </w:tabs>
              <w:spacing w:before="0" w:beforeAutospacing="0" w:after="0" w:afterAutospacing="0" w:line="360" w:lineRule="exact"/>
              <w:rPr>
                <w:rFonts w:ascii="宋体" w:hAnsi="宋体" w:eastAsia="宋体" w:cs="宋体"/>
                <w:color w:val="auto"/>
                <w:sz w:val="21"/>
                <w:szCs w:val="21"/>
              </w:rPr>
            </w:pPr>
            <w:r>
              <w:rPr>
                <w:rFonts w:hint="eastAsia" w:ascii="宋体" w:hAnsi="宋体" w:eastAsia="宋体" w:cs="宋体"/>
                <w:b/>
                <w:bCs/>
                <w:color w:val="auto"/>
                <w:sz w:val="21"/>
                <w:szCs w:val="21"/>
              </w:rPr>
              <w:t>3. 电子加密响应文件制作：应按政采云平台供应商项目采购-电子招投标操作指南、加密并递交。</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06" w:hRule="atLeast"/>
          <w:jc w:val="center"/>
        </w:trPr>
        <w:tc>
          <w:tcPr>
            <w:tcW w:w="645" w:type="dxa"/>
            <w:vAlign w:val="center"/>
          </w:tcPr>
          <w:p>
            <w:pPr>
              <w:spacing w:line="276" w:lineRule="auto"/>
              <w:jc w:val="center"/>
              <w:rPr>
                <w:rFonts w:ascii="宋体" w:hAnsi="宋体" w:cs="宋体"/>
                <w:color w:val="auto"/>
                <w:szCs w:val="21"/>
              </w:rPr>
            </w:pPr>
            <w:r>
              <w:rPr>
                <w:rFonts w:hint="eastAsia" w:ascii="宋体" w:hAnsi="宋体" w:cs="宋体"/>
                <w:color w:val="auto"/>
                <w:szCs w:val="21"/>
              </w:rPr>
              <w:t>14</w:t>
            </w:r>
          </w:p>
        </w:tc>
        <w:tc>
          <w:tcPr>
            <w:tcW w:w="1920" w:type="dxa"/>
            <w:vAlign w:val="center"/>
          </w:tcPr>
          <w:p>
            <w:pPr>
              <w:spacing w:line="276" w:lineRule="auto"/>
              <w:jc w:val="center"/>
              <w:rPr>
                <w:rFonts w:ascii="宋体" w:hAnsi="宋体" w:cs="宋体"/>
                <w:color w:val="auto"/>
                <w:szCs w:val="21"/>
              </w:rPr>
            </w:pPr>
            <w:r>
              <w:rPr>
                <w:rFonts w:hint="eastAsia" w:ascii="宋体" w:hAnsi="宋体" w:cs="宋体"/>
                <w:color w:val="auto"/>
                <w:szCs w:val="21"/>
              </w:rPr>
              <w:t>响应文件有效期</w:t>
            </w:r>
          </w:p>
        </w:tc>
        <w:tc>
          <w:tcPr>
            <w:tcW w:w="7190" w:type="dxa"/>
            <w:vAlign w:val="center"/>
          </w:tcPr>
          <w:p>
            <w:pPr>
              <w:spacing w:line="276" w:lineRule="auto"/>
              <w:rPr>
                <w:rFonts w:ascii="宋体" w:hAnsi="宋体" w:cs="宋体"/>
                <w:color w:val="auto"/>
                <w:szCs w:val="21"/>
              </w:rPr>
            </w:pPr>
            <w:r>
              <w:rPr>
                <w:rFonts w:hint="eastAsia" w:ascii="宋体" w:hAnsi="宋体" w:cs="宋体"/>
                <w:color w:val="auto"/>
                <w:szCs w:val="21"/>
              </w:rPr>
              <w:t>磋商响应文件截止时间起60日历天</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26" w:hRule="atLeast"/>
          <w:jc w:val="center"/>
        </w:trPr>
        <w:tc>
          <w:tcPr>
            <w:tcW w:w="645" w:type="dxa"/>
            <w:vAlign w:val="center"/>
          </w:tcPr>
          <w:p>
            <w:pPr>
              <w:spacing w:line="276" w:lineRule="auto"/>
              <w:jc w:val="center"/>
              <w:rPr>
                <w:rFonts w:ascii="宋体" w:hAnsi="宋体" w:cs="宋体"/>
                <w:color w:val="auto"/>
                <w:szCs w:val="21"/>
              </w:rPr>
            </w:pPr>
            <w:r>
              <w:rPr>
                <w:rFonts w:hint="eastAsia" w:ascii="宋体" w:hAnsi="宋体" w:cs="宋体"/>
                <w:color w:val="auto"/>
                <w:szCs w:val="21"/>
              </w:rPr>
              <w:t>15</w:t>
            </w:r>
          </w:p>
        </w:tc>
        <w:tc>
          <w:tcPr>
            <w:tcW w:w="1920" w:type="dxa"/>
            <w:vAlign w:val="center"/>
          </w:tcPr>
          <w:p>
            <w:pPr>
              <w:spacing w:line="276" w:lineRule="auto"/>
              <w:jc w:val="center"/>
              <w:rPr>
                <w:rFonts w:ascii="宋体" w:hAnsi="宋体" w:cs="宋体"/>
                <w:color w:val="auto"/>
                <w:szCs w:val="21"/>
              </w:rPr>
            </w:pPr>
            <w:r>
              <w:rPr>
                <w:rFonts w:hint="eastAsia" w:ascii="宋体" w:hAnsi="宋体" w:cs="宋体"/>
                <w:color w:val="auto"/>
                <w:szCs w:val="21"/>
              </w:rPr>
              <w:t>签字或盖章要求</w:t>
            </w:r>
          </w:p>
        </w:tc>
        <w:tc>
          <w:tcPr>
            <w:tcW w:w="7190" w:type="dxa"/>
            <w:vAlign w:val="center"/>
          </w:tcPr>
          <w:p>
            <w:pPr>
              <w:spacing w:line="276" w:lineRule="auto"/>
              <w:jc w:val="both"/>
              <w:rPr>
                <w:rFonts w:ascii="宋体" w:hAnsi="宋体" w:cs="宋体"/>
                <w:color w:val="auto"/>
                <w:szCs w:val="21"/>
              </w:rPr>
            </w:pPr>
            <w:r>
              <w:rPr>
                <w:rStyle w:val="37"/>
                <w:rFonts w:hint="eastAsia" w:ascii="宋体" w:hAnsi="宋体" w:cs="宋体"/>
                <w:color w:val="auto"/>
                <w:szCs w:val="21"/>
              </w:rPr>
              <w:t>响应文件中所须加盖公章部分均采用CA电子签章，法定代表人和授权代表签字或盖章可书面签字或盖章后扫描至电子加密响应文件中上传。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26" w:hRule="atLeast"/>
          <w:jc w:val="center"/>
        </w:trPr>
        <w:tc>
          <w:tcPr>
            <w:tcW w:w="645"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16</w:t>
            </w:r>
          </w:p>
        </w:tc>
        <w:tc>
          <w:tcPr>
            <w:tcW w:w="1920"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磋商样品</w:t>
            </w:r>
          </w:p>
        </w:tc>
        <w:tc>
          <w:tcPr>
            <w:tcW w:w="7190" w:type="dxa"/>
            <w:vAlign w:val="center"/>
          </w:tcPr>
          <w:p>
            <w:pPr>
              <w:spacing w:line="360" w:lineRule="exact"/>
              <w:rPr>
                <w:rFonts w:ascii="宋体" w:hAnsi="宋体" w:cs="宋体"/>
                <w:color w:val="auto"/>
                <w:szCs w:val="21"/>
              </w:rPr>
            </w:pPr>
            <w:r>
              <w:rPr>
                <w:rFonts w:hint="eastAsia" w:ascii="宋体" w:hAnsi="宋体" w:cs="宋体"/>
                <w:color w:val="auto"/>
                <w:szCs w:val="21"/>
              </w:rPr>
              <w:t xml:space="preserve">□ 需要 </w:t>
            </w:r>
            <w:r>
              <w:rPr>
                <w:rFonts w:hint="eastAsia" w:ascii="宋体" w:hAnsi="宋体" w:cs="宋体"/>
                <w:b/>
                <w:color w:val="auto"/>
                <w:szCs w:val="21"/>
              </w:rPr>
              <w:t xml:space="preserve"> </w:t>
            </w:r>
          </w:p>
          <w:p>
            <w:pPr>
              <w:spacing w:line="360" w:lineRule="exact"/>
              <w:rPr>
                <w:rFonts w:ascii="宋体" w:hAnsi="宋体" w:cs="宋体"/>
                <w:color w:val="auto"/>
                <w:szCs w:val="21"/>
              </w:rPr>
            </w:pPr>
            <w:r>
              <w:rPr>
                <w:rFonts w:hint="eastAsia" w:ascii="宋体" w:hAnsi="宋体" w:cs="宋体"/>
                <w:color w:val="auto"/>
                <w:szCs w:val="21"/>
              </w:rPr>
              <w:sym w:font="Wingdings 2" w:char="0052"/>
            </w:r>
            <w:r>
              <w:rPr>
                <w:rFonts w:hint="eastAsia" w:ascii="宋体" w:hAnsi="宋体" w:cs="宋体"/>
                <w:color w:val="auto"/>
                <w:szCs w:val="21"/>
              </w:rPr>
              <w:t xml:space="preserve"> 不需要</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26" w:hRule="atLeast"/>
          <w:jc w:val="center"/>
        </w:trPr>
        <w:tc>
          <w:tcPr>
            <w:tcW w:w="645" w:type="dxa"/>
            <w:vAlign w:val="center"/>
          </w:tcPr>
          <w:p>
            <w:pPr>
              <w:jc w:val="center"/>
              <w:rPr>
                <w:rFonts w:ascii="宋体" w:hAnsi="宋体" w:cs="宋体"/>
                <w:color w:val="auto"/>
                <w:szCs w:val="21"/>
              </w:rPr>
            </w:pPr>
            <w:r>
              <w:rPr>
                <w:rFonts w:hint="eastAsia" w:ascii="宋体" w:hAnsi="宋体" w:cs="宋体"/>
                <w:color w:val="auto"/>
                <w:szCs w:val="21"/>
              </w:rPr>
              <w:t>17</w:t>
            </w:r>
          </w:p>
        </w:tc>
        <w:tc>
          <w:tcPr>
            <w:tcW w:w="1920" w:type="dxa"/>
            <w:vAlign w:val="center"/>
          </w:tcPr>
          <w:p>
            <w:pPr>
              <w:jc w:val="center"/>
              <w:rPr>
                <w:rFonts w:ascii="宋体" w:hAnsi="宋体" w:cs="宋体"/>
                <w:color w:val="auto"/>
                <w:szCs w:val="21"/>
              </w:rPr>
            </w:pPr>
            <w:r>
              <w:rPr>
                <w:rFonts w:hint="eastAsia" w:ascii="宋体" w:hAnsi="宋体" w:cs="宋体"/>
                <w:color w:val="auto"/>
                <w:szCs w:val="21"/>
              </w:rPr>
              <w:t>磋商保证金</w:t>
            </w:r>
          </w:p>
        </w:tc>
        <w:tc>
          <w:tcPr>
            <w:tcW w:w="7190" w:type="dxa"/>
            <w:vAlign w:val="center"/>
          </w:tcPr>
          <w:p>
            <w:pPr>
              <w:spacing w:before="120" w:after="120" w:line="240" w:lineRule="exact"/>
              <w:rPr>
                <w:rFonts w:ascii="宋体" w:hAnsi="宋体" w:cs="宋体"/>
                <w:color w:val="auto"/>
                <w:szCs w:val="21"/>
              </w:rPr>
            </w:pPr>
            <w:r>
              <w:rPr>
                <w:rFonts w:hint="eastAsia" w:ascii="宋体" w:hAnsi="宋体" w:cs="宋体"/>
                <w:color w:val="auto"/>
                <w:szCs w:val="21"/>
              </w:rPr>
              <w:t xml:space="preserve">□ 需要 </w:t>
            </w:r>
            <w:r>
              <w:rPr>
                <w:rFonts w:hint="eastAsia" w:ascii="宋体" w:hAnsi="宋体" w:cs="宋体"/>
                <w:b/>
                <w:color w:val="auto"/>
                <w:szCs w:val="21"/>
              </w:rPr>
              <w:t xml:space="preserve"> </w:t>
            </w:r>
          </w:p>
          <w:p>
            <w:pPr>
              <w:spacing w:before="120" w:after="120" w:line="240" w:lineRule="exact"/>
              <w:rPr>
                <w:rFonts w:ascii="宋体" w:hAnsi="宋体" w:cs="宋体"/>
                <w:color w:val="auto"/>
                <w:szCs w:val="21"/>
              </w:rPr>
            </w:pPr>
            <w:r>
              <w:rPr>
                <w:rFonts w:hint="eastAsia" w:ascii="宋体" w:hAnsi="宋体" w:cs="宋体"/>
                <w:color w:val="auto"/>
                <w:szCs w:val="21"/>
              </w:rPr>
              <w:sym w:font="Wingdings 2" w:char="0052"/>
            </w:r>
            <w:r>
              <w:rPr>
                <w:rFonts w:hint="eastAsia" w:ascii="宋体" w:hAnsi="宋体" w:cs="宋体"/>
                <w:color w:val="auto"/>
                <w:szCs w:val="21"/>
              </w:rPr>
              <w:t xml:space="preserve"> 不需要</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19" w:hRule="atLeast"/>
          <w:jc w:val="center"/>
        </w:trPr>
        <w:tc>
          <w:tcPr>
            <w:tcW w:w="645"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18</w:t>
            </w:r>
          </w:p>
        </w:tc>
        <w:tc>
          <w:tcPr>
            <w:tcW w:w="1920" w:type="dxa"/>
            <w:vAlign w:val="center"/>
          </w:tcPr>
          <w:p>
            <w:pPr>
              <w:adjustRightInd w:val="0"/>
              <w:spacing w:line="360" w:lineRule="exact"/>
              <w:jc w:val="center"/>
              <w:rPr>
                <w:rFonts w:ascii="宋体" w:hAnsi="宋体" w:cs="宋体"/>
                <w:color w:val="auto"/>
                <w:szCs w:val="21"/>
              </w:rPr>
            </w:pPr>
            <w:r>
              <w:rPr>
                <w:rFonts w:hint="eastAsia" w:ascii="宋体" w:hAnsi="宋体" w:cs="宋体"/>
                <w:color w:val="auto"/>
                <w:szCs w:val="21"/>
              </w:rPr>
              <w:t>履约担保</w:t>
            </w:r>
          </w:p>
        </w:tc>
        <w:tc>
          <w:tcPr>
            <w:tcW w:w="7190" w:type="dxa"/>
            <w:vAlign w:val="center"/>
          </w:tcPr>
          <w:p>
            <w:pPr>
              <w:spacing w:line="360" w:lineRule="exact"/>
              <w:ind w:left="1058" w:hanging="1058" w:hangingChars="504"/>
              <w:rPr>
                <w:rFonts w:ascii="宋体" w:hAnsi="宋体" w:cs="宋体"/>
                <w:color w:val="auto"/>
                <w:szCs w:val="21"/>
              </w:rPr>
            </w:pPr>
            <w:r>
              <w:rPr>
                <w:rFonts w:hint="eastAsia" w:ascii="宋体" w:hAnsi="宋体" w:cs="宋体"/>
                <w:color w:val="auto"/>
                <w:szCs w:val="21"/>
              </w:rPr>
              <w:sym w:font="Wingdings 2" w:char="0052"/>
            </w:r>
            <w:r>
              <w:rPr>
                <w:rFonts w:hint="eastAsia" w:ascii="宋体" w:hAnsi="宋体" w:cs="宋体"/>
                <w:color w:val="auto"/>
                <w:szCs w:val="21"/>
              </w:rPr>
              <w:t xml:space="preserve"> 不需要</w:t>
            </w:r>
          </w:p>
          <w:p>
            <w:pPr>
              <w:spacing w:line="360" w:lineRule="exact"/>
              <w:ind w:left="1058" w:hanging="1058" w:hangingChars="504"/>
              <w:rPr>
                <w:rFonts w:ascii="宋体" w:hAnsi="宋体" w:cs="宋体"/>
                <w:color w:val="auto"/>
              </w:rPr>
            </w:pPr>
            <w:r>
              <w:rPr>
                <w:rFonts w:hint="eastAsia" w:ascii="宋体" w:hAnsi="宋体" w:cs="宋体"/>
                <w:color w:val="auto"/>
                <w:szCs w:val="21"/>
              </w:rPr>
              <w:sym w:font="Wingdings 2" w:char="00A3"/>
            </w:r>
            <w:r>
              <w:rPr>
                <w:rFonts w:hint="eastAsia" w:ascii="宋体" w:hAnsi="宋体" w:cs="宋体"/>
                <w:color w:val="auto"/>
                <w:szCs w:val="21"/>
              </w:rPr>
              <w:t xml:space="preserve"> 需要：</w:t>
            </w:r>
            <w:r>
              <w:rPr>
                <w:rFonts w:hint="eastAsia" w:ascii="宋体" w:hAnsi="宋体" w:cs="宋体"/>
                <w:b/>
                <w:bCs/>
                <w:color w:val="auto"/>
                <w:szCs w:val="21"/>
                <w:u w:val="single"/>
              </w:rPr>
              <w:t>成交供应商需向采购人缴纳财政预算价的1%的履约保证金。</w:t>
            </w:r>
            <w:r>
              <w:rPr>
                <w:rFonts w:hint="eastAsia" w:ascii="宋体" w:hAnsi="宋体" w:cs="宋体"/>
                <w:color w:val="auto"/>
                <w:spacing w:val="-4"/>
                <w:szCs w:val="21"/>
              </w:rPr>
              <w:t>(</w:t>
            </w:r>
            <w:r>
              <w:rPr>
                <w:rFonts w:hint="eastAsia" w:ascii="宋体" w:hAnsi="宋体" w:cs="宋体"/>
                <w:color w:val="auto"/>
              </w:rPr>
              <w:t>银</w:t>
            </w:r>
          </w:p>
          <w:p>
            <w:pPr>
              <w:spacing w:line="360" w:lineRule="exact"/>
              <w:ind w:left="1050" w:leftChars="399" w:hanging="212" w:hangingChars="101"/>
              <w:rPr>
                <w:rFonts w:ascii="宋体" w:hAnsi="宋体" w:cs="宋体"/>
                <w:color w:val="auto"/>
                <w:szCs w:val="21"/>
              </w:rPr>
            </w:pPr>
            <w:r>
              <w:rPr>
                <w:rFonts w:hint="eastAsia" w:ascii="宋体" w:hAnsi="宋体" w:cs="宋体"/>
                <w:color w:val="auto"/>
              </w:rPr>
              <w:t>行转账、转帐支票、银行汇票、保险或金融机构出具的保函等</w:t>
            </w:r>
            <w:r>
              <w:rPr>
                <w:rFonts w:hint="eastAsia" w:ascii="宋体" w:hAnsi="宋体" w:cs="宋体"/>
                <w:color w:val="auto"/>
                <w:spacing w:val="-4"/>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49" w:hRule="atLeast"/>
          <w:jc w:val="center"/>
        </w:trPr>
        <w:tc>
          <w:tcPr>
            <w:tcW w:w="645"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19</w:t>
            </w:r>
          </w:p>
        </w:tc>
        <w:tc>
          <w:tcPr>
            <w:tcW w:w="1920"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磋商文件发售时间及获取方式</w:t>
            </w:r>
          </w:p>
        </w:tc>
        <w:tc>
          <w:tcPr>
            <w:tcW w:w="7190" w:type="dxa"/>
            <w:vAlign w:val="center"/>
          </w:tcPr>
          <w:p>
            <w:pPr>
              <w:pStyle w:val="4"/>
              <w:widowControl w:val="0"/>
              <w:spacing w:before="0" w:after="0" w:line="400" w:lineRule="exact"/>
              <w:rPr>
                <w:rFonts w:ascii="宋体" w:hAnsi="宋体" w:cs="宋体"/>
                <w:b w:val="0"/>
                <w:color w:val="auto"/>
                <w:sz w:val="21"/>
                <w:szCs w:val="21"/>
              </w:rPr>
            </w:pPr>
            <w:bookmarkStart w:id="12" w:name="_Toc22155"/>
            <w:bookmarkStart w:id="13" w:name="_Toc12557"/>
            <w:bookmarkStart w:id="14" w:name="_Toc5334"/>
            <w:bookmarkStart w:id="15" w:name="_Toc18019"/>
            <w:bookmarkStart w:id="16" w:name="_Toc29775"/>
            <w:bookmarkStart w:id="17" w:name="_Toc13087"/>
            <w:bookmarkStart w:id="18" w:name="_Toc15475"/>
            <w:bookmarkStart w:id="19" w:name="_Toc24376"/>
            <w:bookmarkStart w:id="20" w:name="_Toc13846"/>
            <w:bookmarkStart w:id="21" w:name="_Toc6758"/>
            <w:r>
              <w:rPr>
                <w:rFonts w:hint="eastAsia" w:ascii="宋体" w:hAnsi="宋体" w:cs="宋体"/>
                <w:b w:val="0"/>
                <w:color w:val="auto"/>
                <w:sz w:val="21"/>
                <w:szCs w:val="21"/>
              </w:rPr>
              <w:t>时间：/2022年7月28日09:00，每天上午00:00至12:00，下午12:00至23:59（北京时间，线上获取法定节假日均可，线下获取文件法定节假日除外）</w:t>
            </w:r>
            <w:bookmarkEnd w:id="12"/>
            <w:bookmarkEnd w:id="13"/>
            <w:bookmarkEnd w:id="14"/>
            <w:bookmarkEnd w:id="15"/>
            <w:bookmarkEnd w:id="16"/>
            <w:bookmarkEnd w:id="17"/>
            <w:bookmarkEnd w:id="18"/>
            <w:bookmarkEnd w:id="19"/>
            <w:bookmarkEnd w:id="20"/>
            <w:bookmarkEnd w:id="21"/>
          </w:p>
          <w:p>
            <w:pPr>
              <w:pStyle w:val="4"/>
              <w:widowControl w:val="0"/>
              <w:spacing w:before="0" w:after="0" w:line="400" w:lineRule="exact"/>
              <w:rPr>
                <w:rFonts w:ascii="宋体" w:hAnsi="宋体" w:cs="宋体"/>
                <w:b w:val="0"/>
                <w:color w:val="auto"/>
                <w:sz w:val="21"/>
                <w:szCs w:val="21"/>
              </w:rPr>
            </w:pPr>
            <w:bookmarkStart w:id="22" w:name="_Toc12314"/>
            <w:bookmarkStart w:id="23" w:name="_Toc3482"/>
            <w:bookmarkStart w:id="24" w:name="_Toc9556"/>
            <w:bookmarkStart w:id="25" w:name="_Toc23110"/>
            <w:bookmarkStart w:id="26" w:name="_Toc22138"/>
            <w:bookmarkStart w:id="27" w:name="_Toc28054"/>
            <w:bookmarkStart w:id="28" w:name="_Toc6836"/>
            <w:bookmarkStart w:id="29" w:name="_Toc24755"/>
            <w:bookmarkStart w:id="30" w:name="_Toc22297"/>
            <w:bookmarkStart w:id="31" w:name="_Toc20961"/>
            <w:r>
              <w:rPr>
                <w:rFonts w:hint="eastAsia" w:ascii="宋体" w:hAnsi="宋体" w:cs="宋体"/>
                <w:b w:val="0"/>
                <w:color w:val="auto"/>
                <w:sz w:val="21"/>
                <w:szCs w:val="21"/>
              </w:rPr>
              <w:t>地点（网址）：</w:t>
            </w:r>
            <w:bookmarkEnd w:id="22"/>
            <w:bookmarkEnd w:id="23"/>
            <w:bookmarkEnd w:id="24"/>
            <w:r>
              <w:rPr>
                <w:rFonts w:hint="eastAsia" w:ascii="宋体" w:hAnsi="宋体" w:cs="宋体"/>
                <w:b w:val="0"/>
                <w:color w:val="auto"/>
                <w:sz w:val="21"/>
                <w:szCs w:val="21"/>
              </w:rPr>
              <w:t>政采云平台https://www.zcygov.cn/</w:t>
            </w:r>
            <w:bookmarkEnd w:id="25"/>
            <w:bookmarkEnd w:id="26"/>
            <w:bookmarkEnd w:id="27"/>
            <w:bookmarkEnd w:id="28"/>
            <w:bookmarkEnd w:id="29"/>
            <w:bookmarkEnd w:id="30"/>
            <w:bookmarkEnd w:id="31"/>
          </w:p>
          <w:p>
            <w:pPr>
              <w:spacing w:line="360" w:lineRule="exact"/>
              <w:rPr>
                <w:rFonts w:ascii="宋体" w:hAnsi="宋体" w:cs="宋体"/>
                <w:color w:val="auto"/>
                <w:szCs w:val="21"/>
              </w:rPr>
            </w:pPr>
            <w:bookmarkStart w:id="32" w:name="_Toc6094"/>
            <w:bookmarkStart w:id="33" w:name="_Toc6088"/>
            <w:bookmarkStart w:id="34" w:name="_Toc31345"/>
            <w:r>
              <w:rPr>
                <w:rFonts w:hint="eastAsia" w:ascii="宋体" w:hAnsi="宋体" w:cs="宋体"/>
                <w:color w:val="auto"/>
                <w:szCs w:val="21"/>
              </w:rPr>
              <w:t>方式：供应商登录政采云平台https://www.zcygov.cn/在线申请获取采购文件（进入“项目采购”应用，在获取采购文件菜单中选择项目，申请获取采购文件）。</w:t>
            </w:r>
            <w:bookmarkEnd w:id="32"/>
            <w:bookmarkEnd w:id="33"/>
            <w:bookmarkEnd w:id="34"/>
            <w:r>
              <w:rPr>
                <w:rFonts w:hint="eastAsia" w:ascii="宋体" w:hAnsi="宋体" w:cs="宋体"/>
                <w:color w:val="auto"/>
                <w:szCs w:val="21"/>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25" w:hRule="atLeast"/>
          <w:jc w:val="center"/>
        </w:trPr>
        <w:tc>
          <w:tcPr>
            <w:tcW w:w="645"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20</w:t>
            </w:r>
          </w:p>
        </w:tc>
        <w:tc>
          <w:tcPr>
            <w:tcW w:w="1920"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磋商截止时间</w:t>
            </w:r>
          </w:p>
        </w:tc>
        <w:tc>
          <w:tcPr>
            <w:tcW w:w="7190" w:type="dxa"/>
            <w:vAlign w:val="center"/>
          </w:tcPr>
          <w:p>
            <w:pPr>
              <w:spacing w:line="360" w:lineRule="exact"/>
              <w:rPr>
                <w:rFonts w:ascii="宋体" w:hAnsi="宋体" w:cs="宋体"/>
                <w:color w:val="auto"/>
                <w:szCs w:val="21"/>
              </w:rPr>
            </w:pPr>
            <w:r>
              <w:rPr>
                <w:rFonts w:hint="eastAsia" w:ascii="宋体" w:hAnsi="宋体" w:cs="宋体"/>
                <w:color w:val="auto"/>
                <w:szCs w:val="21"/>
              </w:rPr>
              <w:t>2022年7月28日09:00止(北京时间)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25" w:hRule="atLeast"/>
          <w:jc w:val="center"/>
        </w:trPr>
        <w:tc>
          <w:tcPr>
            <w:tcW w:w="645" w:type="dxa"/>
            <w:vAlign w:val="center"/>
          </w:tcPr>
          <w:p>
            <w:pPr>
              <w:spacing w:line="340" w:lineRule="exact"/>
              <w:jc w:val="center"/>
              <w:rPr>
                <w:rFonts w:ascii="宋体" w:hAnsi="宋体" w:cs="宋体"/>
                <w:color w:val="auto"/>
                <w:szCs w:val="21"/>
              </w:rPr>
            </w:pPr>
            <w:r>
              <w:rPr>
                <w:rFonts w:hint="eastAsia" w:ascii="宋体" w:hAnsi="宋体" w:cs="宋体"/>
                <w:color w:val="auto"/>
                <w:szCs w:val="21"/>
              </w:rPr>
              <w:t>21</w:t>
            </w:r>
          </w:p>
        </w:tc>
        <w:tc>
          <w:tcPr>
            <w:tcW w:w="1920"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响应文件递交方式</w:t>
            </w:r>
          </w:p>
        </w:tc>
        <w:tc>
          <w:tcPr>
            <w:tcW w:w="7190" w:type="dxa"/>
            <w:vAlign w:val="center"/>
          </w:tcPr>
          <w:p>
            <w:pPr>
              <w:spacing w:line="360" w:lineRule="auto"/>
              <w:rPr>
                <w:color w:val="auto"/>
              </w:rPr>
            </w:pPr>
            <w:r>
              <w:rPr>
                <w:rFonts w:hint="eastAsia"/>
                <w:color w:val="auto"/>
              </w:rPr>
              <w:t>（1）电子加密响应文件：应按政采云平台项目采购-电子交易操作指南及本磋商文件要求进行编制、加密并递交，供应商应于投标截止时间前将电子加密响应文件上传到政采云系统中（不准时上传视为不参加）。</w:t>
            </w:r>
          </w:p>
          <w:p>
            <w:pPr>
              <w:spacing w:line="360" w:lineRule="auto"/>
              <w:rPr>
                <w:color w:val="auto"/>
              </w:rPr>
            </w:pPr>
            <w:r>
              <w:rPr>
                <w:rFonts w:hint="eastAsia"/>
                <w:color w:val="auto"/>
              </w:rPr>
              <w:t>（2）备份响应文件：投标截止时间前以压缩文件形式加密发送至采购代理机构邮箱，并在接到在线解密通知后30分钟内发送压缩文件密码至采购代理机构邮箱。（邮箱号码：627902545@qq.com）。</w:t>
            </w:r>
          </w:p>
          <w:p>
            <w:pPr>
              <w:spacing w:line="360" w:lineRule="auto"/>
              <w:rPr>
                <w:color w:val="auto"/>
              </w:rPr>
            </w:pPr>
            <w:r>
              <w:rPr>
                <w:rFonts w:hint="eastAsia"/>
                <w:color w:val="auto"/>
              </w:rPr>
              <w:t>中标（成交）后，成交供应商需提供纸质响应文件一式肆份。</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87" w:hRule="atLeast"/>
          <w:jc w:val="center"/>
        </w:trPr>
        <w:tc>
          <w:tcPr>
            <w:tcW w:w="645" w:type="dxa"/>
            <w:vAlign w:val="center"/>
          </w:tcPr>
          <w:p>
            <w:pPr>
              <w:spacing w:line="340" w:lineRule="exact"/>
              <w:jc w:val="center"/>
              <w:rPr>
                <w:rFonts w:ascii="宋体" w:hAnsi="宋体" w:cs="宋体"/>
                <w:color w:val="auto"/>
                <w:szCs w:val="21"/>
              </w:rPr>
            </w:pPr>
            <w:r>
              <w:rPr>
                <w:rFonts w:hint="eastAsia" w:ascii="宋体" w:hAnsi="宋体" w:cs="宋体"/>
                <w:color w:val="auto"/>
                <w:szCs w:val="21"/>
              </w:rPr>
              <w:t>22</w:t>
            </w:r>
          </w:p>
        </w:tc>
        <w:tc>
          <w:tcPr>
            <w:tcW w:w="1920"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磋商开始时间</w:t>
            </w:r>
          </w:p>
          <w:p>
            <w:pPr>
              <w:spacing w:line="360" w:lineRule="exact"/>
              <w:jc w:val="center"/>
              <w:rPr>
                <w:rFonts w:ascii="宋体" w:hAnsi="宋体" w:cs="宋体"/>
                <w:color w:val="auto"/>
                <w:szCs w:val="21"/>
              </w:rPr>
            </w:pPr>
            <w:r>
              <w:rPr>
                <w:rFonts w:hint="eastAsia" w:ascii="宋体" w:hAnsi="宋体" w:cs="宋体"/>
                <w:color w:val="auto"/>
                <w:szCs w:val="21"/>
              </w:rPr>
              <w:t>磋商地点</w:t>
            </w:r>
          </w:p>
        </w:tc>
        <w:tc>
          <w:tcPr>
            <w:tcW w:w="7190" w:type="dxa"/>
            <w:vAlign w:val="center"/>
          </w:tcPr>
          <w:p>
            <w:pPr>
              <w:spacing w:line="360" w:lineRule="exact"/>
              <w:rPr>
                <w:rFonts w:ascii="宋体" w:hAnsi="宋体" w:cs="宋体"/>
                <w:color w:val="auto"/>
                <w:szCs w:val="21"/>
              </w:rPr>
            </w:pPr>
            <w:r>
              <w:rPr>
                <w:rFonts w:hint="eastAsia" w:ascii="宋体" w:hAnsi="宋体" w:cs="宋体"/>
                <w:color w:val="auto"/>
                <w:szCs w:val="21"/>
              </w:rPr>
              <w:t>磋商开始时间：</w:t>
            </w:r>
            <w:r>
              <w:rPr>
                <w:rFonts w:hint="eastAsia" w:ascii="宋体" w:hAnsi="宋体" w:cs="宋体"/>
                <w:bCs/>
                <w:color w:val="auto"/>
                <w:szCs w:val="21"/>
              </w:rPr>
              <w:t>2022年7月28日09:00</w:t>
            </w:r>
            <w:r>
              <w:rPr>
                <w:rFonts w:hint="eastAsia" w:ascii="宋体" w:hAnsi="宋体" w:cs="宋体"/>
                <w:color w:val="auto"/>
                <w:szCs w:val="21"/>
              </w:rPr>
              <w:t>正 (北京时间)</w:t>
            </w:r>
          </w:p>
          <w:p>
            <w:pPr>
              <w:spacing w:line="360" w:lineRule="exact"/>
              <w:rPr>
                <w:rFonts w:ascii="宋体" w:hAnsi="宋体" w:cs="宋体"/>
                <w:color w:val="auto"/>
                <w:szCs w:val="21"/>
              </w:rPr>
            </w:pPr>
            <w:r>
              <w:rPr>
                <w:rFonts w:hint="eastAsia" w:ascii="宋体" w:hAnsi="宋体" w:cs="宋体"/>
                <w:color w:val="auto"/>
                <w:szCs w:val="21"/>
              </w:rPr>
              <w:t>磋商地点：政府采购云平台（www.zcygov.cn）。</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01" w:hRule="atLeast"/>
          <w:jc w:val="center"/>
        </w:trPr>
        <w:tc>
          <w:tcPr>
            <w:tcW w:w="645" w:type="dxa"/>
            <w:vAlign w:val="center"/>
          </w:tcPr>
          <w:p>
            <w:pPr>
              <w:spacing w:line="340" w:lineRule="exact"/>
              <w:jc w:val="center"/>
              <w:rPr>
                <w:rFonts w:ascii="宋体" w:hAnsi="宋体" w:cs="宋体"/>
                <w:color w:val="auto"/>
                <w:szCs w:val="21"/>
              </w:rPr>
            </w:pPr>
            <w:r>
              <w:rPr>
                <w:rFonts w:hint="eastAsia" w:ascii="宋体" w:hAnsi="宋体" w:cs="宋体"/>
                <w:color w:val="auto"/>
                <w:szCs w:val="21"/>
              </w:rPr>
              <w:t>23</w:t>
            </w:r>
          </w:p>
        </w:tc>
        <w:tc>
          <w:tcPr>
            <w:tcW w:w="1920"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电子加密响应文件的解密和异常情况处理</w:t>
            </w:r>
          </w:p>
        </w:tc>
        <w:tc>
          <w:tcPr>
            <w:tcW w:w="7190" w:type="dxa"/>
            <w:vAlign w:val="center"/>
          </w:tcPr>
          <w:p>
            <w:pPr>
              <w:spacing w:line="360" w:lineRule="exact"/>
              <w:rPr>
                <w:rFonts w:ascii="宋体" w:hAnsi="宋体" w:cs="宋体"/>
                <w:color w:val="auto"/>
                <w:szCs w:val="21"/>
              </w:rPr>
            </w:pPr>
            <w:r>
              <w:rPr>
                <w:rFonts w:hint="eastAsia" w:ascii="宋体" w:hAnsi="宋体" w:cs="宋体"/>
                <w:color w:val="auto"/>
                <w:szCs w:val="21"/>
              </w:rPr>
              <w:t>（1）开标后，采购组织机构将向各供应商发出“电子加密响应文件”的解密通知，各供应商代表应当在接到解密通知后</w:t>
            </w:r>
            <w:r>
              <w:rPr>
                <w:rFonts w:hint="eastAsia" w:ascii="宋体" w:hAnsi="宋体" w:cs="宋体"/>
                <w:color w:val="auto"/>
                <w:szCs w:val="21"/>
                <w:u w:val="single"/>
              </w:rPr>
              <w:t>30分钟内</w:t>
            </w:r>
            <w:r>
              <w:rPr>
                <w:rFonts w:hint="eastAsia" w:ascii="宋体" w:hAnsi="宋体" w:cs="宋体"/>
                <w:color w:val="auto"/>
                <w:szCs w:val="21"/>
              </w:rPr>
              <w:t>自行完成“电子加密响应文件”的在线解密。</w:t>
            </w:r>
          </w:p>
          <w:p>
            <w:pPr>
              <w:spacing w:line="360" w:lineRule="exact"/>
              <w:rPr>
                <w:rFonts w:ascii="宋体" w:hAnsi="宋体" w:cs="宋体"/>
                <w:color w:val="auto"/>
                <w:szCs w:val="21"/>
              </w:rPr>
            </w:pPr>
            <w:r>
              <w:rPr>
                <w:rFonts w:hint="eastAsia" w:ascii="宋体" w:hAnsi="宋体" w:cs="宋体"/>
                <w:color w:val="auto"/>
                <w:szCs w:val="21"/>
              </w:rPr>
              <w:t>（2）通过“政府采购云平台”成功上传递交的“电子加密响应文件”无法按时解密，供应商如按规定递交了“备份响应文件”的，以“备份响应文件”为依据（由采购组织机构按“政府采购云平台”操作规范将“备份响应文件”上传至“政府采购云平台”，上传成功后，“电子加密响应文件”自动失效），否则视为响应文件撤回。</w:t>
            </w:r>
          </w:p>
          <w:p>
            <w:pPr>
              <w:spacing w:line="360" w:lineRule="exact"/>
              <w:rPr>
                <w:rFonts w:ascii="宋体" w:hAnsi="宋体" w:cs="宋体"/>
                <w:color w:val="auto"/>
                <w:szCs w:val="21"/>
              </w:rPr>
            </w:pPr>
            <w:r>
              <w:rPr>
                <w:rFonts w:hint="eastAsia" w:ascii="宋体" w:hAnsi="宋体" w:cs="宋体"/>
                <w:color w:val="auto"/>
                <w:szCs w:val="21"/>
              </w:rPr>
              <w:t>（3）投标截止时间止，供应商仅递交了“备份响应文件”而未将电子加密响应文件上传至“政府采购云平台”的，投标无效。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104" w:hRule="atLeast"/>
          <w:jc w:val="center"/>
        </w:trPr>
        <w:tc>
          <w:tcPr>
            <w:tcW w:w="645" w:type="dxa"/>
            <w:vAlign w:val="center"/>
          </w:tcPr>
          <w:p>
            <w:pPr>
              <w:spacing w:line="340" w:lineRule="exact"/>
              <w:jc w:val="center"/>
              <w:rPr>
                <w:rFonts w:ascii="宋体" w:hAnsi="宋体" w:cs="宋体"/>
                <w:color w:val="auto"/>
                <w:szCs w:val="21"/>
              </w:rPr>
            </w:pPr>
            <w:r>
              <w:rPr>
                <w:rFonts w:hint="eastAsia" w:ascii="宋体" w:hAnsi="宋体" w:cs="宋体"/>
                <w:color w:val="auto"/>
                <w:szCs w:val="21"/>
              </w:rPr>
              <w:t>24</w:t>
            </w:r>
          </w:p>
        </w:tc>
        <w:tc>
          <w:tcPr>
            <w:tcW w:w="1920"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开标程序</w:t>
            </w:r>
          </w:p>
        </w:tc>
        <w:tc>
          <w:tcPr>
            <w:tcW w:w="7190" w:type="dxa"/>
            <w:vAlign w:val="center"/>
          </w:tcPr>
          <w:p>
            <w:pPr>
              <w:numPr>
                <w:ilvl w:val="0"/>
                <w:numId w:val="3"/>
              </w:numPr>
              <w:spacing w:line="360" w:lineRule="exact"/>
              <w:ind w:firstLine="0"/>
              <w:jc w:val="both"/>
              <w:rPr>
                <w:rFonts w:ascii="宋体" w:hAnsi="宋体" w:cs="宋体"/>
                <w:color w:val="auto"/>
                <w:szCs w:val="21"/>
              </w:rPr>
            </w:pPr>
            <w:r>
              <w:rPr>
                <w:rFonts w:hint="eastAsia" w:ascii="宋体" w:hAnsi="宋体" w:cs="宋体"/>
                <w:color w:val="auto"/>
                <w:szCs w:val="21"/>
              </w:rPr>
              <w:t>采购代理机构按照磋商文件规定的时间通过政采云平台组织开标，所有磋商供应商准时在线参加。</w:t>
            </w:r>
          </w:p>
          <w:p>
            <w:pPr>
              <w:numPr>
                <w:ilvl w:val="0"/>
                <w:numId w:val="3"/>
              </w:numPr>
              <w:tabs>
                <w:tab w:val="left" w:pos="-6"/>
              </w:tabs>
              <w:spacing w:line="360" w:lineRule="exact"/>
              <w:ind w:firstLine="0"/>
              <w:jc w:val="both"/>
              <w:rPr>
                <w:rFonts w:ascii="宋体" w:hAnsi="宋体" w:cs="宋体"/>
                <w:color w:val="auto"/>
                <w:szCs w:val="21"/>
              </w:rPr>
            </w:pPr>
            <w:r>
              <w:rPr>
                <w:rFonts w:hint="eastAsia" w:ascii="宋体" w:hAnsi="宋体" w:cs="宋体"/>
                <w:color w:val="auto"/>
                <w:szCs w:val="21"/>
              </w:rPr>
              <w:t>“电子加密响应文件”在线解密；</w:t>
            </w:r>
          </w:p>
          <w:p>
            <w:pPr>
              <w:numPr>
                <w:ilvl w:val="0"/>
                <w:numId w:val="3"/>
              </w:numPr>
              <w:tabs>
                <w:tab w:val="left" w:pos="-6"/>
              </w:tabs>
              <w:spacing w:line="360" w:lineRule="exact"/>
              <w:ind w:firstLine="0"/>
              <w:jc w:val="both"/>
              <w:rPr>
                <w:rFonts w:ascii="宋体" w:hAnsi="宋体" w:cs="宋体"/>
                <w:color w:val="auto"/>
                <w:szCs w:val="21"/>
              </w:rPr>
            </w:pPr>
            <w:r>
              <w:rPr>
                <w:rFonts w:hint="eastAsia" w:ascii="宋体" w:hAnsi="宋体" w:cs="宋体"/>
                <w:color w:val="auto"/>
                <w:szCs w:val="21"/>
              </w:rPr>
              <w:t>响应文件解密结束后，各供应商签署《政府采购活动现场确认声明书》，并在15分钟内以扫描件方式发送至代理机构邮箱：627902545@qq.com；</w:t>
            </w:r>
          </w:p>
          <w:p>
            <w:pPr>
              <w:numPr>
                <w:ilvl w:val="0"/>
                <w:numId w:val="3"/>
              </w:numPr>
              <w:spacing w:line="360" w:lineRule="exact"/>
              <w:ind w:firstLine="0"/>
              <w:jc w:val="both"/>
              <w:rPr>
                <w:rFonts w:ascii="宋体" w:hAnsi="宋体" w:cs="宋体"/>
                <w:color w:val="auto"/>
                <w:szCs w:val="21"/>
              </w:rPr>
            </w:pPr>
            <w:r>
              <w:rPr>
                <w:rFonts w:hint="eastAsia" w:ascii="宋体" w:hAnsi="宋体" w:cs="宋体"/>
                <w:color w:val="auto"/>
                <w:szCs w:val="21"/>
                <w:lang w:bidi="ar"/>
              </w:rPr>
              <w:t>由磋商小组评审资格文件；</w:t>
            </w:r>
          </w:p>
          <w:p>
            <w:pPr>
              <w:numPr>
                <w:ilvl w:val="0"/>
                <w:numId w:val="3"/>
              </w:numPr>
              <w:spacing w:line="360" w:lineRule="exact"/>
              <w:ind w:firstLine="0"/>
              <w:jc w:val="both"/>
              <w:rPr>
                <w:rFonts w:ascii="宋体" w:hAnsi="宋体" w:cs="宋体"/>
                <w:color w:val="auto"/>
                <w:szCs w:val="21"/>
                <w:lang w:bidi="ar"/>
              </w:rPr>
            </w:pPr>
            <w:r>
              <w:rPr>
                <w:rFonts w:hint="eastAsia" w:ascii="宋体" w:hAnsi="宋体" w:cs="宋体"/>
                <w:color w:val="auto"/>
                <w:szCs w:val="21"/>
                <w:lang w:bidi="ar"/>
              </w:rPr>
              <w:t>磋商小组对商务技术响应文件进行评审；</w:t>
            </w:r>
          </w:p>
          <w:p>
            <w:pPr>
              <w:numPr>
                <w:ilvl w:val="0"/>
                <w:numId w:val="3"/>
              </w:numPr>
              <w:spacing w:line="360" w:lineRule="exact"/>
              <w:ind w:firstLine="0"/>
              <w:jc w:val="both"/>
              <w:rPr>
                <w:rFonts w:ascii="宋体" w:hAnsi="宋体" w:cs="宋体"/>
                <w:color w:val="auto"/>
                <w:szCs w:val="21"/>
                <w:lang w:bidi="ar"/>
              </w:rPr>
            </w:pPr>
            <w:r>
              <w:rPr>
                <w:rFonts w:hint="eastAsia" w:ascii="宋体" w:hAnsi="宋体" w:cs="宋体"/>
                <w:color w:val="auto"/>
                <w:szCs w:val="21"/>
              </w:rPr>
              <w:t>磋商小组分别与各供应商在线磋商并确定最终方案</w:t>
            </w:r>
            <w:r>
              <w:rPr>
                <w:rFonts w:hint="eastAsia" w:ascii="宋体" w:hAnsi="宋体" w:cs="宋体"/>
                <w:color w:val="auto"/>
                <w:szCs w:val="21"/>
                <w:lang w:bidi="ar"/>
              </w:rPr>
              <w:t>；</w:t>
            </w:r>
          </w:p>
          <w:p>
            <w:pPr>
              <w:numPr>
                <w:ilvl w:val="0"/>
                <w:numId w:val="3"/>
              </w:numPr>
              <w:spacing w:line="360" w:lineRule="exact"/>
              <w:ind w:firstLine="0"/>
              <w:jc w:val="both"/>
              <w:rPr>
                <w:rFonts w:ascii="宋体" w:hAnsi="宋体" w:cs="宋体"/>
                <w:color w:val="auto"/>
                <w:szCs w:val="21"/>
                <w:lang w:bidi="ar"/>
              </w:rPr>
            </w:pPr>
            <w:r>
              <w:rPr>
                <w:rFonts w:hint="eastAsia" w:ascii="宋体" w:hAnsi="宋体" w:cs="宋体"/>
                <w:color w:val="auto"/>
                <w:szCs w:val="21"/>
              </w:rPr>
              <w:t>供应商按照磋商文件的变动情况和磋商小组的要求重新提交响应文件</w:t>
            </w:r>
            <w:r>
              <w:rPr>
                <w:rFonts w:hint="eastAsia" w:ascii="宋体" w:hAnsi="宋体" w:cs="宋体"/>
                <w:color w:val="auto"/>
                <w:szCs w:val="21"/>
                <w:lang w:bidi="ar"/>
              </w:rPr>
              <w:t>；</w:t>
            </w:r>
          </w:p>
          <w:p>
            <w:pPr>
              <w:numPr>
                <w:ilvl w:val="0"/>
                <w:numId w:val="3"/>
              </w:numPr>
              <w:spacing w:line="360" w:lineRule="exact"/>
              <w:ind w:firstLine="0"/>
              <w:jc w:val="both"/>
              <w:rPr>
                <w:rFonts w:ascii="宋体" w:hAnsi="宋体" w:cs="宋体"/>
                <w:color w:val="auto"/>
                <w:szCs w:val="21"/>
                <w:lang w:bidi="ar"/>
              </w:rPr>
            </w:pPr>
            <w:r>
              <w:rPr>
                <w:rFonts w:hint="eastAsia" w:ascii="宋体" w:hAnsi="宋体" w:cs="宋体"/>
                <w:color w:val="auto"/>
                <w:szCs w:val="21"/>
              </w:rPr>
              <w:t>磋商小组要求所有实质性响应供应商进行线上最后报价</w:t>
            </w:r>
            <w:r>
              <w:rPr>
                <w:rFonts w:hint="eastAsia" w:ascii="宋体" w:hAnsi="宋体" w:cs="宋体"/>
                <w:color w:val="auto"/>
                <w:szCs w:val="21"/>
                <w:lang w:bidi="ar"/>
              </w:rPr>
              <w:t>；</w:t>
            </w:r>
          </w:p>
          <w:p>
            <w:pPr>
              <w:numPr>
                <w:ilvl w:val="0"/>
                <w:numId w:val="3"/>
              </w:numPr>
              <w:spacing w:line="360" w:lineRule="exact"/>
              <w:ind w:firstLine="0"/>
              <w:jc w:val="both"/>
              <w:rPr>
                <w:rFonts w:ascii="宋体" w:hAnsi="宋体" w:cs="宋体"/>
                <w:color w:val="auto"/>
                <w:szCs w:val="21"/>
                <w:lang w:bidi="ar"/>
              </w:rPr>
            </w:pPr>
            <w:r>
              <w:rPr>
                <w:rFonts w:hint="eastAsia" w:ascii="宋体" w:hAnsi="宋体" w:cs="宋体"/>
                <w:color w:val="auto"/>
                <w:szCs w:val="21"/>
                <w:lang w:bidi="ar"/>
              </w:rPr>
              <w:t>由磋商小组采用综合评分法对提交最后报价的供应商的响应文件和最后报价进行综合评分；</w:t>
            </w:r>
          </w:p>
          <w:p>
            <w:pPr>
              <w:numPr>
                <w:ilvl w:val="0"/>
                <w:numId w:val="3"/>
              </w:numPr>
              <w:spacing w:line="360" w:lineRule="exact"/>
              <w:ind w:firstLine="0"/>
              <w:jc w:val="both"/>
              <w:rPr>
                <w:rFonts w:ascii="宋体" w:hAnsi="宋体" w:cs="宋体"/>
                <w:color w:val="auto"/>
                <w:szCs w:val="21"/>
              </w:rPr>
            </w:pPr>
            <w:r>
              <w:rPr>
                <w:rFonts w:hint="eastAsia" w:ascii="宋体" w:hAnsi="宋体" w:cs="宋体"/>
                <w:color w:val="auto"/>
                <w:szCs w:val="21"/>
                <w:lang w:bidi="ar"/>
              </w:rPr>
              <w:t>磋商小组根据综合评分情况，按照评审得分由高到低顺序推荐成交候选供应商；</w:t>
            </w:r>
          </w:p>
          <w:p>
            <w:pPr>
              <w:numPr>
                <w:ilvl w:val="0"/>
                <w:numId w:val="3"/>
              </w:numPr>
              <w:spacing w:line="360" w:lineRule="exact"/>
              <w:ind w:firstLine="0"/>
              <w:jc w:val="both"/>
              <w:rPr>
                <w:rFonts w:ascii="宋体" w:hAnsi="宋体" w:cs="宋体"/>
                <w:color w:val="auto"/>
                <w:szCs w:val="21"/>
              </w:rPr>
            </w:pPr>
            <w:r>
              <w:rPr>
                <w:rFonts w:hint="eastAsia" w:ascii="宋体" w:hAnsi="宋体" w:cs="宋体"/>
                <w:color w:val="auto"/>
                <w:szCs w:val="21"/>
                <w:lang w:bidi="ar"/>
              </w:rPr>
              <w:t>在系统上公布评审结果。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371" w:hRule="atLeast"/>
          <w:jc w:val="center"/>
        </w:trPr>
        <w:tc>
          <w:tcPr>
            <w:tcW w:w="645" w:type="dxa"/>
            <w:vAlign w:val="center"/>
          </w:tcPr>
          <w:p>
            <w:pPr>
              <w:spacing w:line="340" w:lineRule="exact"/>
              <w:jc w:val="center"/>
              <w:rPr>
                <w:rFonts w:ascii="宋体" w:hAnsi="宋体" w:cs="宋体"/>
                <w:color w:val="auto"/>
                <w:szCs w:val="21"/>
              </w:rPr>
            </w:pPr>
            <w:r>
              <w:rPr>
                <w:rFonts w:hint="eastAsia" w:ascii="宋体" w:hAnsi="宋体" w:cs="宋体"/>
                <w:color w:val="auto"/>
                <w:szCs w:val="21"/>
              </w:rPr>
              <w:t>25</w:t>
            </w:r>
          </w:p>
        </w:tc>
        <w:tc>
          <w:tcPr>
            <w:tcW w:w="1920"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磋商小组的组建</w:t>
            </w:r>
          </w:p>
        </w:tc>
        <w:tc>
          <w:tcPr>
            <w:tcW w:w="7190" w:type="dxa"/>
            <w:vAlign w:val="center"/>
          </w:tcPr>
          <w:p>
            <w:pPr>
              <w:spacing w:line="360" w:lineRule="exact"/>
              <w:rPr>
                <w:rFonts w:ascii="宋体" w:hAnsi="宋体" w:cs="宋体"/>
                <w:color w:val="auto"/>
                <w:szCs w:val="21"/>
              </w:rPr>
            </w:pPr>
            <w:r>
              <w:rPr>
                <w:rFonts w:hint="eastAsia" w:ascii="宋体" w:hAnsi="宋体" w:cs="宋体"/>
                <w:color w:val="auto"/>
                <w:szCs w:val="21"/>
              </w:rPr>
              <w:t>磋商小组由采购人代表和评审专家共3人以上单数组成，其中评审专家人数不得少于磋商小组成员总数的2/3。采购人代表不得以评审专家身份参加本部门或本单位采购项目的评审。采购代理机构人员不得参加本机构代理的采购项目的评审。评审专家确定方式：按相关规定从专家库中抽取。</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030" w:hRule="atLeast"/>
          <w:jc w:val="center"/>
        </w:trPr>
        <w:tc>
          <w:tcPr>
            <w:tcW w:w="645" w:type="dxa"/>
            <w:vAlign w:val="center"/>
          </w:tcPr>
          <w:p>
            <w:pPr>
              <w:spacing w:line="340" w:lineRule="exact"/>
              <w:jc w:val="center"/>
              <w:rPr>
                <w:rFonts w:ascii="宋体" w:hAnsi="宋体" w:cs="宋体"/>
                <w:color w:val="auto"/>
                <w:szCs w:val="21"/>
              </w:rPr>
            </w:pPr>
            <w:r>
              <w:rPr>
                <w:rFonts w:hint="eastAsia" w:ascii="宋体" w:hAnsi="宋体" w:cs="宋体"/>
                <w:color w:val="auto"/>
                <w:szCs w:val="21"/>
              </w:rPr>
              <w:t>26</w:t>
            </w:r>
          </w:p>
        </w:tc>
        <w:tc>
          <w:tcPr>
            <w:tcW w:w="1920" w:type="dxa"/>
            <w:vAlign w:val="center"/>
          </w:tcPr>
          <w:p>
            <w:pPr>
              <w:spacing w:line="360" w:lineRule="exact"/>
              <w:jc w:val="center"/>
              <w:rPr>
                <w:rFonts w:ascii="宋体" w:hAnsi="宋体" w:cs="宋体"/>
                <w:color w:val="auto"/>
                <w:szCs w:val="21"/>
              </w:rPr>
            </w:pPr>
            <w:r>
              <w:rPr>
                <w:rFonts w:hint="eastAsia" w:ascii="宋体" w:hAnsi="宋体" w:cs="宋体"/>
                <w:b/>
                <w:bCs/>
                <w:color w:val="auto"/>
                <w:szCs w:val="21"/>
              </w:rPr>
              <w:t>落实政府采购支持中小企业、监狱企业及残疾人福利性单位发展政策</w:t>
            </w:r>
          </w:p>
        </w:tc>
        <w:tc>
          <w:tcPr>
            <w:tcW w:w="7190" w:type="dxa"/>
            <w:vAlign w:val="center"/>
          </w:tcPr>
          <w:p>
            <w:pPr>
              <w:spacing w:line="350" w:lineRule="exact"/>
              <w:ind w:left="199" w:hanging="199" w:hangingChars="95"/>
              <w:rPr>
                <w:rFonts w:ascii="宋体" w:hAnsi="宋体" w:cs="宋体"/>
                <w:color w:val="auto"/>
                <w:szCs w:val="21"/>
              </w:rPr>
            </w:pPr>
            <w:r>
              <w:rPr>
                <w:rFonts w:hint="eastAsia" w:ascii="宋体" w:hAnsi="宋体" w:cs="宋体"/>
                <w:color w:val="auto"/>
                <w:szCs w:val="21"/>
              </w:rPr>
              <w:sym w:font="Wingdings 2" w:char="0052"/>
            </w:r>
            <w:r>
              <w:rPr>
                <w:rFonts w:hint="eastAsia" w:ascii="宋体" w:hAnsi="宋体" w:cs="宋体"/>
                <w:color w:val="auto"/>
                <w:szCs w:val="21"/>
              </w:rPr>
              <w:t xml:space="preserve"> 专门面向中小企业采购项目。</w:t>
            </w:r>
          </w:p>
          <w:p>
            <w:pPr>
              <w:spacing w:line="350" w:lineRule="exact"/>
              <w:ind w:left="17" w:hanging="16" w:hangingChars="8"/>
              <w:rPr>
                <w:rFonts w:ascii="宋体" w:hAnsi="宋体" w:cs="宋体"/>
                <w:color w:val="auto"/>
                <w:szCs w:val="21"/>
              </w:rPr>
            </w:pPr>
            <w:r>
              <w:rPr>
                <w:rFonts w:hint="eastAsia" w:ascii="宋体" w:hAnsi="宋体" w:cs="宋体"/>
                <w:color w:val="auto"/>
                <w:szCs w:val="21"/>
              </w:rPr>
              <w:sym w:font="Wingdings 2" w:char="00A3"/>
            </w:r>
            <w:r>
              <w:rPr>
                <w:rFonts w:hint="eastAsia" w:ascii="宋体" w:hAnsi="宋体" w:cs="宋体"/>
                <w:color w:val="auto"/>
                <w:szCs w:val="21"/>
              </w:rPr>
              <w:t xml:space="preserve"> 非专门面向中小企业采购项目。</w:t>
            </w:r>
          </w:p>
          <w:p>
            <w:pPr>
              <w:spacing w:line="380" w:lineRule="exact"/>
              <w:rPr>
                <w:rFonts w:ascii="宋体" w:hAnsi="宋体" w:cs="宋体"/>
                <w:color w:val="auto"/>
                <w:szCs w:val="21"/>
              </w:rPr>
            </w:pPr>
            <w:r>
              <w:rPr>
                <w:rFonts w:hint="eastAsia" w:ascii="宋体" w:hAnsi="宋体" w:cs="宋体"/>
                <w:b/>
                <w:bCs/>
                <w:color w:val="auto"/>
                <w:szCs w:val="21"/>
              </w:rPr>
              <w:t>本项目所属行业：</w:t>
            </w:r>
            <w:r>
              <w:rPr>
                <w:rFonts w:hint="eastAsia" w:ascii="宋体" w:hAnsi="宋体" w:cs="宋体"/>
                <w:b/>
                <w:bCs/>
                <w:color w:val="auto"/>
                <w:szCs w:val="21"/>
                <w:u w:val="single"/>
              </w:rPr>
              <w:t>建筑业</w:t>
            </w:r>
            <w:r>
              <w:rPr>
                <w:rFonts w:hint="eastAsia" w:ascii="宋体" w:hAnsi="宋体" w:cs="宋体"/>
                <w:b/>
                <w:bCs/>
                <w:color w:val="auto"/>
                <w:szCs w:val="21"/>
              </w:rPr>
              <w:t>，磋商供应商属于磋商文件中明确的行业所对应的小微企业享受价格优惠折扣。</w:t>
            </w:r>
          </w:p>
          <w:p>
            <w:pPr>
              <w:spacing w:line="360" w:lineRule="exact"/>
              <w:rPr>
                <w:rFonts w:ascii="宋体" w:hAnsi="宋体" w:cs="宋体"/>
                <w:color w:val="auto"/>
                <w:szCs w:val="21"/>
              </w:rPr>
            </w:pPr>
            <w:r>
              <w:rPr>
                <w:rFonts w:hint="eastAsia" w:ascii="宋体" w:hAnsi="宋体" w:cs="宋体"/>
                <w:color w:val="auto"/>
                <w:szCs w:val="21"/>
              </w:rPr>
              <w:t>注：对于未预留份额专门面向中小企业采购的采购项目，以及预留份额项目中的非预留部分采购包，对小微企业报价给予</w:t>
            </w:r>
            <w:r>
              <w:rPr>
                <w:rFonts w:hint="eastAsia" w:ascii="宋体" w:hAnsi="宋体" w:cs="宋体"/>
                <w:color w:val="auto"/>
                <w:szCs w:val="21"/>
                <w:u w:val="single"/>
              </w:rPr>
              <w:t xml:space="preserve"> / </w:t>
            </w:r>
            <w:r>
              <w:rPr>
                <w:rFonts w:hint="eastAsia" w:ascii="宋体" w:hAnsi="宋体" w:cs="宋体"/>
                <w:color w:val="auto"/>
                <w:szCs w:val="21"/>
              </w:rPr>
              <w:t>的扣除，用扣除后的价格参加评审。</w:t>
            </w:r>
          </w:p>
          <w:p>
            <w:pPr>
              <w:spacing w:line="360" w:lineRule="exact"/>
              <w:rPr>
                <w:rFonts w:ascii="宋体" w:hAnsi="宋体" w:cs="宋体"/>
                <w:color w:val="auto"/>
                <w:szCs w:val="21"/>
              </w:rPr>
            </w:pPr>
            <w:r>
              <w:rPr>
                <w:rFonts w:hint="eastAsia" w:ascii="宋体" w:hAnsi="宋体" w:cs="宋体"/>
                <w:color w:val="auto"/>
                <w:szCs w:val="21"/>
              </w:rPr>
              <w:t>监狱企业、残疾人福利性单位视同小型、微型企业，享受价格扣除。</w:t>
            </w:r>
          </w:p>
          <w:p>
            <w:pPr>
              <w:pStyle w:val="33"/>
              <w:rPr>
                <w:rFonts w:ascii="宋体" w:hAnsi="宋体" w:cs="宋体"/>
                <w:color w:val="auto"/>
              </w:rPr>
            </w:pPr>
            <w:r>
              <w:rPr>
                <w:rFonts w:hint="eastAsia" w:ascii="宋体" w:hAnsi="宋体" w:cs="宋体"/>
                <w:color w:val="auto"/>
                <w:szCs w:val="21"/>
              </w:rPr>
              <w:t>残疾人福利性单位属于小型、微型企业的，不重复享受政策。</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079" w:hRule="atLeast"/>
          <w:jc w:val="center"/>
        </w:trPr>
        <w:tc>
          <w:tcPr>
            <w:tcW w:w="645"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27</w:t>
            </w:r>
          </w:p>
        </w:tc>
        <w:tc>
          <w:tcPr>
            <w:tcW w:w="1920" w:type="dxa"/>
            <w:vAlign w:val="center"/>
          </w:tcPr>
          <w:p>
            <w:pPr>
              <w:pStyle w:val="38"/>
              <w:snapToGrid w:val="0"/>
              <w:spacing w:before="0" w:after="0" w:line="360" w:lineRule="exact"/>
              <w:jc w:val="center"/>
              <w:rPr>
                <w:rFonts w:ascii="宋体" w:hAnsi="宋体" w:cs="宋体"/>
                <w:b w:val="0"/>
                <w:color w:val="auto"/>
                <w:kern w:val="0"/>
                <w:sz w:val="21"/>
                <w:szCs w:val="21"/>
              </w:rPr>
            </w:pPr>
            <w:bookmarkStart w:id="35" w:name="_Toc28943"/>
            <w:bookmarkStart w:id="36" w:name="_Toc21517"/>
            <w:bookmarkStart w:id="37" w:name="_Toc8497"/>
            <w:bookmarkStart w:id="38" w:name="_Toc26368"/>
            <w:bookmarkStart w:id="39" w:name="_Toc9781"/>
            <w:bookmarkStart w:id="40" w:name="_Toc9952"/>
            <w:bookmarkStart w:id="41" w:name="_Toc7983"/>
            <w:r>
              <w:rPr>
                <w:rFonts w:hint="eastAsia" w:ascii="宋体" w:hAnsi="宋体" w:cs="宋体"/>
                <w:b w:val="0"/>
                <w:color w:val="auto"/>
                <w:kern w:val="0"/>
                <w:sz w:val="21"/>
                <w:szCs w:val="21"/>
              </w:rPr>
              <w:t>环境标志产品</w:t>
            </w:r>
            <w:bookmarkEnd w:id="35"/>
            <w:bookmarkEnd w:id="36"/>
            <w:bookmarkEnd w:id="37"/>
            <w:bookmarkEnd w:id="38"/>
            <w:bookmarkEnd w:id="39"/>
            <w:bookmarkEnd w:id="40"/>
            <w:bookmarkEnd w:id="41"/>
          </w:p>
          <w:p>
            <w:pPr>
              <w:pStyle w:val="38"/>
              <w:snapToGrid w:val="0"/>
              <w:spacing w:before="0" w:after="0" w:line="360" w:lineRule="exact"/>
              <w:jc w:val="center"/>
              <w:rPr>
                <w:rFonts w:ascii="宋体" w:hAnsi="宋体" w:cs="宋体"/>
                <w:color w:val="auto"/>
                <w:szCs w:val="21"/>
              </w:rPr>
            </w:pPr>
            <w:bookmarkStart w:id="42" w:name="_Toc340"/>
            <w:bookmarkStart w:id="43" w:name="_Toc8510"/>
            <w:bookmarkStart w:id="44" w:name="_Toc4730"/>
            <w:bookmarkStart w:id="45" w:name="_Toc31546"/>
            <w:bookmarkStart w:id="46" w:name="_Toc22902"/>
            <w:bookmarkStart w:id="47" w:name="_Toc22024"/>
            <w:bookmarkStart w:id="48" w:name="_Toc20793"/>
            <w:r>
              <w:rPr>
                <w:rFonts w:hint="eastAsia" w:ascii="宋体" w:hAnsi="宋体" w:cs="宋体"/>
                <w:b w:val="0"/>
                <w:color w:val="auto"/>
                <w:kern w:val="0"/>
                <w:sz w:val="21"/>
                <w:szCs w:val="21"/>
              </w:rPr>
              <w:t>节能产品</w:t>
            </w:r>
            <w:bookmarkEnd w:id="42"/>
            <w:bookmarkEnd w:id="43"/>
            <w:bookmarkEnd w:id="44"/>
            <w:bookmarkEnd w:id="45"/>
            <w:bookmarkEnd w:id="46"/>
            <w:bookmarkEnd w:id="47"/>
            <w:bookmarkEnd w:id="48"/>
          </w:p>
        </w:tc>
        <w:tc>
          <w:tcPr>
            <w:tcW w:w="7190" w:type="dxa"/>
            <w:vAlign w:val="center"/>
          </w:tcPr>
          <w:p>
            <w:pPr>
              <w:autoSpaceDE w:val="0"/>
              <w:autoSpaceDN w:val="0"/>
              <w:adjustRightInd w:val="0"/>
              <w:snapToGrid w:val="0"/>
              <w:spacing w:line="360" w:lineRule="exact"/>
              <w:ind w:right="105" w:rightChars="50"/>
              <w:rPr>
                <w:rFonts w:ascii="宋体" w:hAnsi="宋体" w:cs="宋体"/>
                <w:color w:val="auto"/>
              </w:rPr>
            </w:pPr>
            <w:r>
              <w:rPr>
                <w:rFonts w:hint="eastAsia" w:ascii="宋体" w:hAnsi="宋体" w:cs="宋体"/>
                <w:color w:val="auto"/>
              </w:rPr>
              <w:t>优先采购环境标志产品政策，节能产品政策</w:t>
            </w:r>
          </w:p>
          <w:p>
            <w:pPr>
              <w:autoSpaceDE w:val="0"/>
              <w:autoSpaceDN w:val="0"/>
              <w:adjustRightInd w:val="0"/>
              <w:snapToGrid w:val="0"/>
              <w:spacing w:line="360" w:lineRule="exact"/>
              <w:ind w:right="105" w:rightChars="50"/>
              <w:rPr>
                <w:rFonts w:ascii="宋体" w:hAnsi="宋体" w:cs="宋体"/>
                <w:color w:val="auto"/>
                <w:szCs w:val="22"/>
              </w:rPr>
            </w:pPr>
            <w:r>
              <w:rPr>
                <w:rFonts w:hint="eastAsia" w:ascii="宋体" w:hAnsi="宋体" w:cs="宋体"/>
                <w:color w:val="auto"/>
                <w:szCs w:val="21"/>
              </w:rPr>
              <w:sym w:font="Wingdings 2" w:char="00A3"/>
            </w:r>
            <w:r>
              <w:rPr>
                <w:rFonts w:hint="eastAsia" w:ascii="宋体" w:hAnsi="宋体" w:cs="宋体"/>
                <w:color w:val="auto"/>
                <w:szCs w:val="21"/>
              </w:rPr>
              <w:t xml:space="preserve"> </w:t>
            </w:r>
            <w:r>
              <w:rPr>
                <w:rFonts w:hint="eastAsia" w:ascii="宋体" w:hAnsi="宋体" w:cs="宋体"/>
                <w:color w:val="auto"/>
                <w:szCs w:val="22"/>
              </w:rPr>
              <w:t xml:space="preserve">不适用 </w:t>
            </w:r>
          </w:p>
          <w:p>
            <w:pPr>
              <w:autoSpaceDE w:val="0"/>
              <w:autoSpaceDN w:val="0"/>
              <w:adjustRightInd w:val="0"/>
              <w:snapToGrid w:val="0"/>
              <w:spacing w:line="360" w:lineRule="exact"/>
              <w:ind w:right="105" w:rightChars="50"/>
              <w:rPr>
                <w:rFonts w:ascii="宋体" w:hAnsi="宋体" w:cs="宋体"/>
                <w:color w:val="auto"/>
                <w:szCs w:val="21"/>
              </w:rPr>
            </w:pPr>
            <w:r>
              <w:rPr>
                <w:rFonts w:hint="eastAsia" w:ascii="宋体" w:hAnsi="宋体" w:cs="宋体"/>
                <w:color w:val="auto"/>
                <w:szCs w:val="21"/>
              </w:rPr>
              <w:sym w:font="Wingdings 2" w:char="0052"/>
            </w:r>
            <w:r>
              <w:rPr>
                <w:rFonts w:hint="eastAsia" w:ascii="宋体" w:hAnsi="宋体" w:cs="宋体"/>
                <w:color w:val="auto"/>
                <w:szCs w:val="21"/>
              </w:rPr>
              <w:t xml:space="preserve"> </w:t>
            </w:r>
            <w:r>
              <w:rPr>
                <w:rFonts w:hint="eastAsia" w:ascii="宋体" w:hAnsi="宋体" w:cs="宋体"/>
                <w:color w:val="auto"/>
                <w:szCs w:val="22"/>
              </w:rPr>
              <w:t xml:space="preserve">适用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106" w:hRule="atLeast"/>
          <w:jc w:val="center"/>
        </w:trPr>
        <w:tc>
          <w:tcPr>
            <w:tcW w:w="645" w:type="dxa"/>
            <w:vAlign w:val="center"/>
          </w:tcPr>
          <w:p>
            <w:pPr>
              <w:spacing w:line="340" w:lineRule="exact"/>
              <w:jc w:val="center"/>
              <w:rPr>
                <w:rFonts w:ascii="宋体" w:hAnsi="宋体" w:cs="宋体"/>
                <w:color w:val="auto"/>
                <w:szCs w:val="21"/>
              </w:rPr>
            </w:pPr>
            <w:r>
              <w:rPr>
                <w:rFonts w:hint="eastAsia" w:ascii="宋体" w:hAnsi="宋体" w:cs="宋体"/>
                <w:color w:val="auto"/>
                <w:szCs w:val="21"/>
              </w:rPr>
              <w:t>28</w:t>
            </w:r>
          </w:p>
        </w:tc>
        <w:tc>
          <w:tcPr>
            <w:tcW w:w="1920" w:type="dxa"/>
            <w:vAlign w:val="center"/>
          </w:tcPr>
          <w:p>
            <w:pPr>
              <w:snapToGrid w:val="0"/>
              <w:spacing w:line="360" w:lineRule="exact"/>
              <w:jc w:val="center"/>
              <w:rPr>
                <w:rFonts w:ascii="宋体" w:hAnsi="宋体" w:cs="宋体"/>
                <w:b/>
                <w:color w:val="auto"/>
                <w:szCs w:val="21"/>
              </w:rPr>
            </w:pPr>
            <w:r>
              <w:rPr>
                <w:rFonts w:hint="eastAsia" w:ascii="宋体" w:hAnsi="宋体" w:cs="宋体"/>
                <w:color w:val="auto"/>
                <w:szCs w:val="21"/>
              </w:rPr>
              <w:t>信用记录</w:t>
            </w:r>
          </w:p>
        </w:tc>
        <w:tc>
          <w:tcPr>
            <w:tcW w:w="7190" w:type="dxa"/>
            <w:vAlign w:val="center"/>
          </w:tcPr>
          <w:p>
            <w:pPr>
              <w:spacing w:line="340" w:lineRule="exact"/>
              <w:rPr>
                <w:rFonts w:ascii="宋体" w:hAnsi="宋体" w:cs="宋体"/>
                <w:color w:val="auto"/>
                <w:szCs w:val="21"/>
              </w:rPr>
            </w:pPr>
            <w:r>
              <w:rPr>
                <w:rFonts w:hint="eastAsia" w:ascii="宋体" w:hAnsi="宋体" w:cs="宋体"/>
                <w:color w:val="auto"/>
                <w:szCs w:val="21"/>
              </w:rPr>
              <w:t>根据《关于在政府采购活动中查询及使用信用记录有关问题的通知》财库[2016]125号的规定：</w:t>
            </w:r>
          </w:p>
          <w:p>
            <w:pPr>
              <w:spacing w:line="340" w:lineRule="exact"/>
              <w:rPr>
                <w:rFonts w:ascii="宋体" w:hAnsi="宋体" w:cs="宋体"/>
                <w:color w:val="auto"/>
                <w:szCs w:val="21"/>
              </w:rPr>
            </w:pPr>
            <w:r>
              <w:rPr>
                <w:rFonts w:hint="eastAsia" w:ascii="宋体" w:hAnsi="宋体" w:cs="宋体"/>
                <w:color w:val="auto"/>
                <w:szCs w:val="21"/>
              </w:rPr>
              <w:t>1）采购人或采购代理机构将对本项目供应商的信用记录进行查询。查询渠道与留存方式：招标采购单位登录“信用中国”（www.creditchina.gov.cn）、“中国政府采购网”（www.ccgp.gov.cn）网站查询各磋商供应商信用记录，网页截图并打印存档。</w:t>
            </w:r>
          </w:p>
          <w:p>
            <w:pPr>
              <w:spacing w:line="340" w:lineRule="exact"/>
              <w:rPr>
                <w:rFonts w:ascii="宋体" w:hAnsi="宋体" w:cs="宋体"/>
                <w:color w:val="auto"/>
                <w:szCs w:val="21"/>
              </w:rPr>
            </w:pPr>
            <w:r>
              <w:rPr>
                <w:rFonts w:hint="eastAsia" w:ascii="宋体" w:hAnsi="宋体" w:cs="宋体"/>
                <w:color w:val="auto"/>
                <w:szCs w:val="21"/>
              </w:rPr>
              <w:t>2）截止时点：提交响应文件（响应文件）截止时间前3年内；</w:t>
            </w:r>
          </w:p>
          <w:p>
            <w:pPr>
              <w:spacing w:line="340" w:lineRule="exact"/>
              <w:rPr>
                <w:rFonts w:ascii="宋体" w:hAnsi="宋体" w:cs="宋体"/>
                <w:color w:val="auto"/>
                <w:szCs w:val="21"/>
              </w:rPr>
            </w:pPr>
            <w:r>
              <w:rPr>
                <w:rFonts w:hint="eastAsia" w:ascii="宋体" w:hAnsi="宋体" w:cs="宋体"/>
                <w:color w:val="auto"/>
                <w:szCs w:val="21"/>
              </w:rPr>
              <w:t>3）查询记录和证据的留存：信用信息查询记录和证据以网页截图等方式留存。</w:t>
            </w:r>
          </w:p>
          <w:p>
            <w:pPr>
              <w:spacing w:line="340" w:lineRule="exact"/>
              <w:rPr>
                <w:rFonts w:ascii="宋体" w:hAnsi="宋体" w:cs="宋体"/>
                <w:color w:val="auto"/>
                <w:szCs w:val="21"/>
              </w:rPr>
            </w:pPr>
            <w:r>
              <w:rPr>
                <w:rFonts w:hint="eastAsia" w:ascii="宋体" w:hAnsi="宋体" w:cs="宋体"/>
                <w:color w:val="auto"/>
                <w:szCs w:val="21"/>
              </w:rPr>
              <w:t>4）使用规则：被列入失信被执行人、重大税收违法案件当事人名单、政府采购严重违法失信行为记录名单及其它不符合《中华人民共和国政府采购法》第二十二条规定条件的，其投标将被拒绝。</w:t>
            </w:r>
          </w:p>
          <w:p>
            <w:pPr>
              <w:spacing w:line="340" w:lineRule="exact"/>
              <w:rPr>
                <w:rFonts w:ascii="宋体" w:hAnsi="宋体" w:cs="宋体"/>
                <w:color w:val="auto"/>
                <w:szCs w:val="21"/>
              </w:rPr>
            </w:pPr>
            <w:r>
              <w:rPr>
                <w:rFonts w:hint="eastAsia" w:ascii="宋体" w:hAnsi="宋体" w:cs="宋体"/>
                <w:color w:val="auto"/>
                <w:szCs w:val="21"/>
              </w:rPr>
              <w:t>5）联合体成员任意一方存在不良信用记录的，视同联合体存在不良信用记录。</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02" w:hRule="atLeast"/>
          <w:jc w:val="center"/>
        </w:trPr>
        <w:tc>
          <w:tcPr>
            <w:tcW w:w="645" w:type="dxa"/>
            <w:vAlign w:val="center"/>
          </w:tcPr>
          <w:p>
            <w:pPr>
              <w:spacing w:line="276" w:lineRule="auto"/>
              <w:jc w:val="center"/>
              <w:rPr>
                <w:rFonts w:ascii="宋体" w:hAnsi="宋体" w:cs="宋体"/>
                <w:color w:val="auto"/>
                <w:szCs w:val="21"/>
              </w:rPr>
            </w:pPr>
            <w:r>
              <w:rPr>
                <w:rFonts w:hint="eastAsia" w:ascii="宋体" w:hAnsi="宋体" w:cs="宋体"/>
                <w:color w:val="auto"/>
                <w:szCs w:val="21"/>
              </w:rPr>
              <w:t>29</w:t>
            </w:r>
          </w:p>
        </w:tc>
        <w:tc>
          <w:tcPr>
            <w:tcW w:w="1920"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诚信履约管理</w:t>
            </w:r>
          </w:p>
        </w:tc>
        <w:tc>
          <w:tcPr>
            <w:tcW w:w="7190" w:type="dxa"/>
            <w:vAlign w:val="center"/>
          </w:tcPr>
          <w:p>
            <w:pPr>
              <w:spacing w:line="340" w:lineRule="exact"/>
              <w:rPr>
                <w:rFonts w:ascii="宋体" w:hAnsi="宋体" w:cs="宋体"/>
                <w:color w:val="auto"/>
                <w:szCs w:val="21"/>
              </w:rPr>
            </w:pPr>
            <w:r>
              <w:rPr>
                <w:rFonts w:hint="eastAsia" w:ascii="宋体" w:hAnsi="宋体" w:cs="宋体"/>
                <w:color w:val="auto"/>
                <w:szCs w:val="21"/>
              </w:rPr>
              <w:t>合同签订后，采购人依法加强对合同履约进行管理。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88" w:hRule="atLeast"/>
          <w:jc w:val="center"/>
        </w:trPr>
        <w:tc>
          <w:tcPr>
            <w:tcW w:w="645" w:type="dxa"/>
            <w:vAlign w:val="center"/>
          </w:tcPr>
          <w:p>
            <w:pPr>
              <w:spacing w:line="276" w:lineRule="auto"/>
              <w:jc w:val="center"/>
              <w:rPr>
                <w:rFonts w:ascii="宋体" w:hAnsi="宋体" w:cs="宋体"/>
                <w:color w:val="auto"/>
                <w:szCs w:val="21"/>
              </w:rPr>
            </w:pPr>
            <w:r>
              <w:rPr>
                <w:rFonts w:hint="eastAsia" w:ascii="宋体" w:hAnsi="宋体" w:cs="宋体"/>
                <w:color w:val="auto"/>
                <w:szCs w:val="21"/>
              </w:rPr>
              <w:t>30</w:t>
            </w:r>
          </w:p>
        </w:tc>
        <w:tc>
          <w:tcPr>
            <w:tcW w:w="1920"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解释权</w:t>
            </w:r>
          </w:p>
        </w:tc>
        <w:tc>
          <w:tcPr>
            <w:tcW w:w="7190" w:type="dxa"/>
            <w:vAlign w:val="center"/>
          </w:tcPr>
          <w:p>
            <w:pPr>
              <w:spacing w:line="360" w:lineRule="exact"/>
              <w:rPr>
                <w:rFonts w:ascii="宋体" w:hAnsi="宋体" w:cs="宋体"/>
                <w:color w:val="auto"/>
                <w:szCs w:val="21"/>
              </w:rPr>
            </w:pPr>
            <w:r>
              <w:rPr>
                <w:rFonts w:hint="eastAsia" w:ascii="宋体" w:hAnsi="宋体" w:cs="宋体"/>
                <w:color w:val="auto"/>
                <w:szCs w:val="21"/>
              </w:rPr>
              <w:t>构成本磋商文件的各个组成文件应互为解释，互为说明；如有不明确或不一致，构成合同文件组成内容的，以合同文件约定内容为准；仅适用于磋商阶段的约定，按竞争性磋商公告、磋商供应商须知、评定办法、磋商响应文件格式的先后顺序解释；同一文件中就同一事项的约定不一致的，以逻辑顺序在后者为准；同一文件不同版本之间有不一致的，以形成时间在后者为准。按本款前述约定仍不能形成结论的，由采购人负责解释。</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59" w:hRule="atLeast"/>
          <w:jc w:val="center"/>
        </w:trPr>
        <w:tc>
          <w:tcPr>
            <w:tcW w:w="645" w:type="dxa"/>
            <w:vAlign w:val="center"/>
          </w:tcPr>
          <w:p>
            <w:pPr>
              <w:spacing w:line="276" w:lineRule="auto"/>
              <w:jc w:val="center"/>
              <w:rPr>
                <w:rFonts w:ascii="宋体" w:hAnsi="宋体" w:cs="宋体"/>
                <w:color w:val="auto"/>
                <w:szCs w:val="21"/>
              </w:rPr>
            </w:pPr>
            <w:r>
              <w:rPr>
                <w:rFonts w:hint="eastAsia" w:ascii="宋体" w:hAnsi="宋体" w:cs="宋体"/>
                <w:color w:val="auto"/>
                <w:szCs w:val="21"/>
              </w:rPr>
              <w:t>31</w:t>
            </w:r>
          </w:p>
        </w:tc>
        <w:tc>
          <w:tcPr>
            <w:tcW w:w="1920"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 xml:space="preserve">合同管理                                                                                                                                                                                                                                                                                                                                                                                                                                                                                                                                                                                                                                                                                                                                                                                                                                                                                                                                                                                                                                                                                                                                                                                                                                                                                                                                                                                                                                                                                                                                                                                                                                                                                                                                                                                                                                                                                                                                                                                                                                                                                                                                                                                                                                                                                                                                                                                                                                                                                                                                                                                                                                      </w:t>
            </w:r>
          </w:p>
        </w:tc>
        <w:tc>
          <w:tcPr>
            <w:tcW w:w="7190" w:type="dxa"/>
            <w:vAlign w:val="center"/>
          </w:tcPr>
          <w:p>
            <w:pPr>
              <w:spacing w:line="360" w:lineRule="exact"/>
              <w:rPr>
                <w:rFonts w:ascii="宋体" w:hAnsi="宋体" w:cs="宋体"/>
                <w:color w:val="auto"/>
                <w:szCs w:val="21"/>
              </w:rPr>
            </w:pPr>
            <w:r>
              <w:rPr>
                <w:rFonts w:hint="eastAsia" w:ascii="宋体" w:hAnsi="宋体" w:cs="宋体"/>
                <w:color w:val="auto"/>
                <w:szCs w:val="21"/>
              </w:rPr>
              <w:t>1.成交供应商与采购人签订合同后,两个工作日内将合同原件交给浙江信诚项目管理有限公司备案。</w:t>
            </w:r>
            <w:r>
              <w:rPr>
                <w:rFonts w:hint="eastAsia" w:ascii="宋体" w:hAnsi="宋体" w:cs="宋体"/>
                <w:b/>
                <w:bCs/>
                <w:color w:val="auto"/>
                <w:szCs w:val="21"/>
              </w:rPr>
              <w:t>邮箱：</w:t>
            </w:r>
            <w:r>
              <w:rPr>
                <w:color w:val="auto"/>
              </w:rPr>
              <w:fldChar w:fldCharType="begin"/>
            </w:r>
            <w:r>
              <w:rPr>
                <w:color w:val="auto"/>
              </w:rPr>
              <w:instrText xml:space="preserve"> HYPERLINK "mailto:815743236@qq.com" </w:instrText>
            </w:r>
            <w:r>
              <w:rPr>
                <w:color w:val="auto"/>
              </w:rPr>
              <w:fldChar w:fldCharType="separate"/>
            </w:r>
            <w:r>
              <w:rPr>
                <w:rStyle w:val="31"/>
                <w:rFonts w:hint="default"/>
                <w:b/>
                <w:bCs/>
                <w:color w:val="auto"/>
                <w:sz w:val="21"/>
                <w:szCs w:val="21"/>
              </w:rPr>
              <w:t>627902545@qq.com</w:t>
            </w:r>
            <w:r>
              <w:rPr>
                <w:rStyle w:val="31"/>
                <w:rFonts w:hint="default"/>
                <w:b/>
                <w:bCs/>
                <w:color w:val="auto"/>
                <w:sz w:val="21"/>
                <w:szCs w:val="21"/>
              </w:rPr>
              <w:fldChar w:fldCharType="end"/>
            </w:r>
            <w:r>
              <w:rPr>
                <w:rFonts w:hint="eastAsia" w:ascii="宋体" w:hAnsi="宋体" w:cs="宋体"/>
                <w:b/>
                <w:bCs/>
                <w:color w:val="auto"/>
                <w:szCs w:val="21"/>
              </w:rPr>
              <w:t>。</w:t>
            </w:r>
          </w:p>
          <w:p>
            <w:pPr>
              <w:spacing w:line="360" w:lineRule="exact"/>
              <w:rPr>
                <w:rFonts w:ascii="宋体" w:hAnsi="宋体" w:cs="宋体"/>
                <w:b/>
                <w:color w:val="auto"/>
                <w:szCs w:val="21"/>
              </w:rPr>
            </w:pPr>
            <w:r>
              <w:rPr>
                <w:rFonts w:hint="eastAsia" w:ascii="宋体" w:hAnsi="宋体" w:cs="宋体"/>
                <w:color w:val="auto"/>
                <w:szCs w:val="21"/>
              </w:rPr>
              <w:t>2.采购人在合同签订后两个工作日内要及时向财政监督管理部门申请备案。</w:t>
            </w:r>
          </w:p>
        </w:tc>
      </w:tr>
    </w:tbl>
    <w:p>
      <w:pPr>
        <w:pStyle w:val="2"/>
        <w:rPr>
          <w:color w:val="auto"/>
        </w:rPr>
      </w:pPr>
    </w:p>
    <w:p>
      <w:pPr>
        <w:rPr>
          <w:color w:val="auto"/>
        </w:rPr>
      </w:pPr>
    </w:p>
    <w:p>
      <w:pPr>
        <w:pStyle w:val="2"/>
        <w:rPr>
          <w:color w:val="auto"/>
        </w:rPr>
      </w:pPr>
    </w:p>
    <w:p>
      <w:pPr>
        <w:rPr>
          <w:color w:val="auto"/>
        </w:rPr>
      </w:pPr>
    </w:p>
    <w:p>
      <w:pPr>
        <w:pStyle w:val="2"/>
        <w:rPr>
          <w:color w:val="auto"/>
        </w:rPr>
      </w:pPr>
    </w:p>
    <w:p>
      <w:pPr>
        <w:rPr>
          <w:color w:val="auto"/>
        </w:rPr>
      </w:pPr>
    </w:p>
    <w:p>
      <w:pPr>
        <w:pStyle w:val="2"/>
        <w:rPr>
          <w:color w:val="auto"/>
        </w:rPr>
      </w:pPr>
    </w:p>
    <w:p>
      <w:pPr>
        <w:rPr>
          <w:color w:val="auto"/>
        </w:rPr>
      </w:pPr>
    </w:p>
    <w:p>
      <w:pPr>
        <w:pStyle w:val="2"/>
        <w:rPr>
          <w:color w:val="auto"/>
        </w:rPr>
      </w:pPr>
    </w:p>
    <w:p>
      <w:pPr>
        <w:rPr>
          <w:color w:val="auto"/>
        </w:rPr>
      </w:pPr>
    </w:p>
    <w:p>
      <w:pPr>
        <w:pStyle w:val="2"/>
        <w:rPr>
          <w:color w:val="auto"/>
        </w:rPr>
      </w:pPr>
    </w:p>
    <w:p>
      <w:pPr>
        <w:rPr>
          <w:color w:val="auto"/>
        </w:rPr>
      </w:pPr>
    </w:p>
    <w:p>
      <w:pPr>
        <w:pStyle w:val="2"/>
        <w:rPr>
          <w:color w:val="auto"/>
        </w:rPr>
      </w:pPr>
    </w:p>
    <w:p>
      <w:pPr>
        <w:rPr>
          <w:color w:val="auto"/>
        </w:rPr>
      </w:pPr>
    </w:p>
    <w:p>
      <w:pPr>
        <w:pStyle w:val="2"/>
        <w:rPr>
          <w:color w:val="auto"/>
        </w:rPr>
      </w:pPr>
    </w:p>
    <w:p>
      <w:pPr>
        <w:pStyle w:val="4"/>
        <w:spacing w:before="145" w:beforeLines="50" w:after="145" w:afterLines="50" w:line="380" w:lineRule="exact"/>
        <w:jc w:val="center"/>
        <w:rPr>
          <w:rFonts w:ascii="宋体" w:hAnsi="宋体" w:cs="宋体"/>
          <w:color w:val="auto"/>
          <w:sz w:val="24"/>
          <w:szCs w:val="24"/>
        </w:rPr>
      </w:pPr>
      <w:bookmarkStart w:id="49" w:name="_Toc12723"/>
      <w:bookmarkStart w:id="50" w:name="_Toc27323"/>
      <w:bookmarkStart w:id="51" w:name="_Toc10058"/>
      <w:bookmarkStart w:id="52" w:name="_Toc6322"/>
    </w:p>
    <w:p>
      <w:pPr>
        <w:pStyle w:val="4"/>
        <w:spacing w:before="145" w:beforeLines="50" w:after="145" w:afterLines="50" w:line="380" w:lineRule="exact"/>
        <w:jc w:val="center"/>
        <w:rPr>
          <w:rFonts w:ascii="宋体" w:hAnsi="宋体" w:cs="宋体"/>
          <w:color w:val="auto"/>
          <w:sz w:val="24"/>
          <w:szCs w:val="24"/>
        </w:rPr>
      </w:pPr>
    </w:p>
    <w:p>
      <w:pPr>
        <w:pStyle w:val="4"/>
        <w:spacing w:before="145" w:beforeLines="50" w:after="145" w:afterLines="50" w:line="380" w:lineRule="exact"/>
        <w:jc w:val="center"/>
        <w:rPr>
          <w:rFonts w:ascii="宋体" w:hAnsi="宋体" w:cs="宋体"/>
          <w:color w:val="auto"/>
          <w:sz w:val="24"/>
          <w:szCs w:val="24"/>
        </w:rPr>
      </w:pPr>
    </w:p>
    <w:p>
      <w:pPr>
        <w:pStyle w:val="4"/>
        <w:spacing w:before="145" w:beforeLines="50" w:after="145" w:afterLines="50" w:line="380" w:lineRule="exact"/>
        <w:jc w:val="center"/>
        <w:rPr>
          <w:rFonts w:ascii="宋体" w:hAnsi="宋体" w:cs="宋体"/>
          <w:color w:val="auto"/>
          <w:sz w:val="24"/>
          <w:szCs w:val="24"/>
        </w:rPr>
      </w:pPr>
    </w:p>
    <w:p>
      <w:pPr>
        <w:pStyle w:val="4"/>
        <w:spacing w:before="145" w:beforeLines="50" w:after="145" w:afterLines="50" w:line="380" w:lineRule="exact"/>
        <w:jc w:val="center"/>
        <w:rPr>
          <w:rFonts w:ascii="宋体" w:hAnsi="宋体" w:cs="宋体"/>
          <w:color w:val="auto"/>
          <w:sz w:val="24"/>
          <w:szCs w:val="24"/>
        </w:rPr>
      </w:pPr>
    </w:p>
    <w:p>
      <w:pPr>
        <w:pStyle w:val="4"/>
        <w:spacing w:before="145" w:beforeLines="50" w:after="145" w:afterLines="50" w:line="380" w:lineRule="exact"/>
        <w:jc w:val="center"/>
        <w:rPr>
          <w:rFonts w:ascii="宋体" w:hAnsi="宋体" w:cs="宋体"/>
          <w:color w:val="auto"/>
          <w:sz w:val="24"/>
          <w:szCs w:val="24"/>
        </w:rPr>
      </w:pPr>
    </w:p>
    <w:p>
      <w:pPr>
        <w:pStyle w:val="4"/>
        <w:spacing w:before="145" w:beforeLines="50" w:after="145" w:afterLines="50" w:line="380" w:lineRule="exact"/>
        <w:jc w:val="center"/>
        <w:rPr>
          <w:rFonts w:ascii="宋体" w:hAnsi="宋体" w:cs="宋体"/>
          <w:color w:val="auto"/>
          <w:sz w:val="24"/>
          <w:szCs w:val="24"/>
        </w:rPr>
      </w:pPr>
    </w:p>
    <w:p>
      <w:pPr>
        <w:pStyle w:val="4"/>
        <w:spacing w:before="145" w:beforeLines="50" w:after="145" w:afterLines="50" w:line="380" w:lineRule="exact"/>
        <w:jc w:val="center"/>
        <w:rPr>
          <w:rFonts w:ascii="宋体" w:hAnsi="宋体" w:cs="宋体"/>
          <w:color w:val="auto"/>
          <w:sz w:val="24"/>
          <w:szCs w:val="24"/>
        </w:rPr>
      </w:pPr>
    </w:p>
    <w:p>
      <w:pPr>
        <w:pStyle w:val="4"/>
        <w:spacing w:before="145" w:beforeLines="50" w:after="145" w:afterLines="50" w:line="380" w:lineRule="exact"/>
        <w:jc w:val="center"/>
        <w:rPr>
          <w:rFonts w:ascii="宋体" w:hAnsi="宋体" w:cs="宋体"/>
          <w:color w:val="auto"/>
          <w:sz w:val="24"/>
          <w:szCs w:val="24"/>
        </w:rPr>
      </w:pPr>
    </w:p>
    <w:p>
      <w:pPr>
        <w:pStyle w:val="4"/>
        <w:spacing w:before="145" w:beforeLines="50" w:after="145" w:afterLines="50" w:line="380" w:lineRule="exact"/>
        <w:jc w:val="center"/>
        <w:rPr>
          <w:rFonts w:ascii="宋体" w:hAnsi="宋体" w:cs="宋体"/>
          <w:color w:val="auto"/>
          <w:sz w:val="24"/>
          <w:szCs w:val="24"/>
        </w:rPr>
      </w:pPr>
    </w:p>
    <w:p>
      <w:pPr>
        <w:pStyle w:val="4"/>
        <w:spacing w:before="145" w:beforeLines="50" w:after="145" w:afterLines="50" w:line="380" w:lineRule="exact"/>
        <w:jc w:val="center"/>
        <w:rPr>
          <w:rFonts w:ascii="宋体" w:hAnsi="宋体" w:cs="宋体"/>
          <w:color w:val="auto"/>
          <w:sz w:val="24"/>
          <w:szCs w:val="24"/>
        </w:rPr>
      </w:pPr>
    </w:p>
    <w:p>
      <w:pPr>
        <w:rPr>
          <w:rFonts w:ascii="宋体" w:hAnsi="宋体" w:cs="宋体"/>
          <w:color w:val="auto"/>
          <w:sz w:val="24"/>
          <w:szCs w:val="24"/>
        </w:rPr>
      </w:pPr>
    </w:p>
    <w:p>
      <w:pPr>
        <w:rPr>
          <w:rFonts w:ascii="宋体" w:hAnsi="宋体" w:cs="宋体"/>
          <w:color w:val="auto"/>
          <w:sz w:val="24"/>
          <w:szCs w:val="24"/>
        </w:rPr>
      </w:pPr>
    </w:p>
    <w:p>
      <w:pPr>
        <w:jc w:val="center"/>
        <w:rPr>
          <w:color w:val="auto"/>
        </w:rPr>
      </w:pPr>
      <w:r>
        <w:rPr>
          <w:rFonts w:hint="eastAsia"/>
          <w:b/>
          <w:bCs/>
          <w:color w:val="auto"/>
          <w:sz w:val="24"/>
          <w:szCs w:val="22"/>
        </w:rPr>
        <w:t>（二）总   则</w:t>
      </w:r>
      <w:bookmarkEnd w:id="49"/>
      <w:bookmarkEnd w:id="50"/>
      <w:bookmarkEnd w:id="51"/>
      <w:bookmarkEnd w:id="52"/>
    </w:p>
    <w:p>
      <w:pPr>
        <w:numPr>
          <w:ilvl w:val="0"/>
          <w:numId w:val="4"/>
        </w:numPr>
        <w:snapToGrid w:val="0"/>
        <w:spacing w:line="400" w:lineRule="atLeast"/>
        <w:jc w:val="both"/>
        <w:rPr>
          <w:rFonts w:ascii="宋体" w:hAnsi="宋体" w:cs="宋体"/>
          <w:b/>
          <w:color w:val="auto"/>
          <w:sz w:val="24"/>
        </w:rPr>
      </w:pPr>
      <w:r>
        <w:rPr>
          <w:rFonts w:hint="eastAsia" w:ascii="宋体" w:hAnsi="宋体" w:cs="宋体"/>
          <w:b/>
          <w:color w:val="auto"/>
          <w:sz w:val="24"/>
        </w:rPr>
        <w:t>说明</w:t>
      </w:r>
    </w:p>
    <w:p>
      <w:pPr>
        <w:numPr>
          <w:ilvl w:val="1"/>
          <w:numId w:val="4"/>
        </w:numPr>
        <w:snapToGrid w:val="0"/>
        <w:spacing w:line="400" w:lineRule="atLeast"/>
        <w:jc w:val="both"/>
        <w:rPr>
          <w:rFonts w:ascii="宋体" w:hAnsi="宋体" w:cs="宋体"/>
          <w:color w:val="auto"/>
        </w:rPr>
      </w:pPr>
      <w:r>
        <w:rPr>
          <w:rFonts w:hint="eastAsia" w:ascii="宋体" w:hAnsi="宋体" w:cs="宋体"/>
          <w:color w:val="auto"/>
        </w:rPr>
        <w:t>本次竞争性磋商工作是按照《中华人民共和国政府采购法》、</w:t>
      </w:r>
      <w:r>
        <w:rPr>
          <w:rFonts w:hint="eastAsia" w:ascii="宋体" w:hAnsi="宋体" w:cs="宋体"/>
          <w:color w:val="auto"/>
          <w:szCs w:val="21"/>
        </w:rPr>
        <w:t>《政府采购竞争性磋商采购方式管理暂行办法》、</w:t>
      </w:r>
      <w:r>
        <w:rPr>
          <w:rFonts w:hint="eastAsia" w:ascii="宋体" w:hAnsi="宋体" w:cs="宋体"/>
          <w:color w:val="auto"/>
        </w:rPr>
        <w:t>浙江省及项目所在地的有关政府采购规定，结合本项目的实际，组织和实施。</w:t>
      </w:r>
    </w:p>
    <w:p>
      <w:pPr>
        <w:numPr>
          <w:ilvl w:val="1"/>
          <w:numId w:val="4"/>
        </w:numPr>
        <w:snapToGrid w:val="0"/>
        <w:spacing w:line="400" w:lineRule="atLeast"/>
        <w:jc w:val="both"/>
        <w:rPr>
          <w:rFonts w:ascii="宋体" w:hAnsi="宋体" w:cs="宋体"/>
          <w:color w:val="auto"/>
        </w:rPr>
      </w:pPr>
      <w:r>
        <w:rPr>
          <w:rFonts w:hint="eastAsia" w:ascii="宋体" w:hAnsi="宋体" w:cs="宋体"/>
          <w:color w:val="auto"/>
        </w:rPr>
        <w:t xml:space="preserve">资金来源：财政性资金。 </w:t>
      </w:r>
    </w:p>
    <w:p>
      <w:pPr>
        <w:numPr>
          <w:ilvl w:val="0"/>
          <w:numId w:val="4"/>
        </w:numPr>
        <w:snapToGrid w:val="0"/>
        <w:spacing w:line="400" w:lineRule="atLeast"/>
        <w:jc w:val="both"/>
        <w:rPr>
          <w:rFonts w:ascii="宋体" w:hAnsi="宋体" w:cs="宋体"/>
          <w:b/>
          <w:color w:val="auto"/>
          <w:sz w:val="24"/>
        </w:rPr>
      </w:pPr>
      <w:r>
        <w:rPr>
          <w:rFonts w:hint="eastAsia" w:ascii="宋体" w:hAnsi="宋体" w:cs="宋体"/>
          <w:b/>
          <w:color w:val="auto"/>
          <w:sz w:val="24"/>
        </w:rPr>
        <w:t>定义及解释</w:t>
      </w:r>
    </w:p>
    <w:p>
      <w:pPr>
        <w:numPr>
          <w:ilvl w:val="1"/>
          <w:numId w:val="4"/>
        </w:numPr>
        <w:snapToGrid w:val="0"/>
        <w:spacing w:line="400" w:lineRule="atLeast"/>
        <w:jc w:val="both"/>
        <w:rPr>
          <w:rFonts w:ascii="宋体" w:hAnsi="宋体" w:cs="宋体"/>
          <w:color w:val="auto"/>
        </w:rPr>
      </w:pPr>
      <w:r>
        <w:rPr>
          <w:rFonts w:hint="eastAsia" w:ascii="宋体" w:hAnsi="宋体" w:cs="宋体"/>
          <w:color w:val="auto"/>
        </w:rPr>
        <w:t>采购人：</w:t>
      </w:r>
      <w:r>
        <w:rPr>
          <w:rFonts w:hint="eastAsia" w:ascii="宋体" w:hAnsi="宋体" w:cs="宋体"/>
          <w:color w:val="auto"/>
          <w:szCs w:val="21"/>
        </w:rPr>
        <w:t>瑞安市集云实验学校</w:t>
      </w:r>
      <w:r>
        <w:rPr>
          <w:rFonts w:hint="eastAsia" w:ascii="宋体" w:hAnsi="宋体" w:cs="宋体"/>
          <w:color w:val="auto"/>
        </w:rPr>
        <w:t>；</w:t>
      </w:r>
    </w:p>
    <w:p>
      <w:pPr>
        <w:numPr>
          <w:ilvl w:val="1"/>
          <w:numId w:val="4"/>
        </w:numPr>
        <w:snapToGrid w:val="0"/>
        <w:spacing w:line="400" w:lineRule="atLeast"/>
        <w:jc w:val="both"/>
        <w:rPr>
          <w:rFonts w:ascii="宋体" w:hAnsi="宋体" w:cs="宋体"/>
          <w:color w:val="auto"/>
        </w:rPr>
      </w:pPr>
      <w:r>
        <w:rPr>
          <w:rFonts w:hint="eastAsia" w:ascii="宋体" w:hAnsi="宋体" w:cs="宋体"/>
          <w:color w:val="auto"/>
        </w:rPr>
        <w:t>采购代理机构：浙江信诚项目管理有限公司；</w:t>
      </w:r>
    </w:p>
    <w:p>
      <w:pPr>
        <w:numPr>
          <w:ilvl w:val="1"/>
          <w:numId w:val="4"/>
        </w:numPr>
        <w:snapToGrid w:val="0"/>
        <w:spacing w:line="400" w:lineRule="atLeast"/>
        <w:jc w:val="both"/>
        <w:rPr>
          <w:rFonts w:ascii="宋体" w:hAnsi="宋体" w:cs="宋体"/>
          <w:color w:val="auto"/>
        </w:rPr>
      </w:pPr>
      <w:r>
        <w:rPr>
          <w:rFonts w:hint="eastAsia" w:ascii="宋体" w:hAnsi="宋体" w:cs="宋体"/>
          <w:color w:val="auto"/>
        </w:rPr>
        <w:t>磋商供应商：磋商供应商是响应采购、参加磋商竞争的依法成立的供应商；</w:t>
      </w:r>
    </w:p>
    <w:p>
      <w:pPr>
        <w:numPr>
          <w:ilvl w:val="1"/>
          <w:numId w:val="4"/>
        </w:numPr>
        <w:snapToGrid w:val="0"/>
        <w:spacing w:line="400" w:lineRule="atLeast"/>
        <w:jc w:val="both"/>
        <w:rPr>
          <w:rFonts w:ascii="宋体" w:hAnsi="宋体" w:cs="宋体"/>
          <w:color w:val="auto"/>
        </w:rPr>
      </w:pPr>
      <w:r>
        <w:rPr>
          <w:rFonts w:hint="eastAsia" w:ascii="宋体" w:hAnsi="宋体" w:cs="宋体"/>
          <w:color w:val="auto"/>
        </w:rPr>
        <w:t>成交供应商：系指在本次竞争性磋商中成交的磋商供应商；</w:t>
      </w:r>
    </w:p>
    <w:p>
      <w:pPr>
        <w:numPr>
          <w:ilvl w:val="1"/>
          <w:numId w:val="4"/>
        </w:numPr>
        <w:snapToGrid w:val="0"/>
        <w:spacing w:line="400" w:lineRule="atLeast"/>
        <w:jc w:val="both"/>
        <w:rPr>
          <w:rFonts w:ascii="宋体" w:hAnsi="宋体" w:cs="宋体"/>
          <w:color w:val="auto"/>
        </w:rPr>
      </w:pPr>
      <w:r>
        <w:rPr>
          <w:rFonts w:hint="eastAsia" w:ascii="宋体" w:hAnsi="宋体" w:cs="宋体"/>
          <w:color w:val="auto"/>
        </w:rPr>
        <w:t>磋商小组：磋商小组是依《政府采购法》、《政府采购竞争性磋商采购方式管理暂行办法》组建的专门负责采购评审工作的临时性机构；</w:t>
      </w:r>
    </w:p>
    <w:p>
      <w:pPr>
        <w:numPr>
          <w:ilvl w:val="1"/>
          <w:numId w:val="4"/>
        </w:numPr>
        <w:snapToGrid w:val="0"/>
        <w:spacing w:line="400" w:lineRule="atLeast"/>
        <w:jc w:val="both"/>
        <w:rPr>
          <w:rFonts w:ascii="宋体" w:hAnsi="宋体" w:cs="宋体"/>
          <w:color w:val="auto"/>
        </w:rPr>
      </w:pPr>
      <w:r>
        <w:rPr>
          <w:rFonts w:hint="eastAsia" w:ascii="宋体" w:hAnsi="宋体" w:cs="宋体"/>
          <w:color w:val="auto"/>
        </w:rPr>
        <w:t>日期：指公历日；</w:t>
      </w:r>
    </w:p>
    <w:p>
      <w:pPr>
        <w:numPr>
          <w:ilvl w:val="1"/>
          <w:numId w:val="4"/>
        </w:numPr>
        <w:snapToGrid w:val="0"/>
        <w:spacing w:line="400" w:lineRule="atLeast"/>
        <w:jc w:val="both"/>
        <w:rPr>
          <w:rFonts w:ascii="宋体" w:hAnsi="宋体" w:cs="宋体"/>
          <w:color w:val="auto"/>
        </w:rPr>
      </w:pPr>
      <w:r>
        <w:rPr>
          <w:rFonts w:hint="eastAsia" w:ascii="宋体" w:hAnsi="宋体" w:cs="宋体"/>
          <w:color w:val="auto"/>
        </w:rPr>
        <w:t>合同：指由采购所产生的合同或合约文件；</w:t>
      </w:r>
    </w:p>
    <w:p>
      <w:pPr>
        <w:numPr>
          <w:ilvl w:val="1"/>
          <w:numId w:val="4"/>
        </w:numPr>
        <w:snapToGrid w:val="0"/>
        <w:spacing w:line="400" w:lineRule="atLeast"/>
        <w:jc w:val="both"/>
        <w:rPr>
          <w:rFonts w:ascii="宋体" w:hAnsi="宋体" w:cs="宋体"/>
          <w:color w:val="auto"/>
        </w:rPr>
      </w:pPr>
      <w:r>
        <w:rPr>
          <w:rFonts w:hint="eastAsia" w:ascii="宋体" w:hAnsi="宋体" w:cs="宋体"/>
          <w:color w:val="auto"/>
        </w:rPr>
        <w:t>“书面形式”是指任何手写的、打印的或印刷的文件，包括电报和传真发送。</w:t>
      </w:r>
    </w:p>
    <w:p>
      <w:pPr>
        <w:numPr>
          <w:ilvl w:val="0"/>
          <w:numId w:val="4"/>
        </w:numPr>
        <w:snapToGrid w:val="0"/>
        <w:spacing w:line="380" w:lineRule="exact"/>
        <w:jc w:val="both"/>
        <w:rPr>
          <w:rFonts w:ascii="宋体" w:hAnsi="宋体" w:cs="宋体"/>
          <w:b/>
          <w:color w:val="auto"/>
          <w:sz w:val="24"/>
        </w:rPr>
      </w:pPr>
      <w:r>
        <w:rPr>
          <w:rFonts w:hint="eastAsia" w:ascii="宋体" w:hAnsi="宋体" w:cs="宋体"/>
          <w:b/>
          <w:color w:val="auto"/>
          <w:sz w:val="24"/>
        </w:rPr>
        <w:t>合格的磋商供应商</w:t>
      </w:r>
    </w:p>
    <w:p>
      <w:pPr>
        <w:numPr>
          <w:ilvl w:val="1"/>
          <w:numId w:val="4"/>
        </w:numPr>
        <w:snapToGrid w:val="0"/>
        <w:spacing w:line="380" w:lineRule="exact"/>
        <w:jc w:val="both"/>
        <w:rPr>
          <w:rFonts w:ascii="宋体" w:hAnsi="宋体" w:cs="宋体"/>
          <w:bCs/>
          <w:snapToGrid w:val="0"/>
          <w:color w:val="auto"/>
        </w:rPr>
      </w:pPr>
      <w:r>
        <w:rPr>
          <w:rFonts w:hint="eastAsia" w:ascii="宋体" w:hAnsi="宋体" w:cs="宋体"/>
          <w:color w:val="auto"/>
          <w:szCs w:val="21"/>
        </w:rPr>
        <w:t>满足《中华人民共和国政府采购法》第二十二条规定；未被“信用中国”、“中国政府采购网”列入失信被执行人、重大违法案件当事人名单、政府采购严重违法失信行为记录名单；</w:t>
      </w:r>
    </w:p>
    <w:p>
      <w:pPr>
        <w:numPr>
          <w:ilvl w:val="1"/>
          <w:numId w:val="4"/>
        </w:numPr>
        <w:spacing w:line="380" w:lineRule="exact"/>
        <w:rPr>
          <w:color w:val="auto"/>
        </w:rPr>
      </w:pPr>
      <w:r>
        <w:rPr>
          <w:rFonts w:hint="eastAsia"/>
          <w:color w:val="auto"/>
        </w:rPr>
        <w:t xml:space="preserve">落实政府采购政策需满足的资格要求：本项目整体专门面向中小企业采购（残疾人福利性单位和监狱企业视同小微企业） 。 </w:t>
      </w:r>
    </w:p>
    <w:p>
      <w:pPr>
        <w:numPr>
          <w:ilvl w:val="1"/>
          <w:numId w:val="4"/>
        </w:numPr>
        <w:spacing w:line="380" w:lineRule="exact"/>
        <w:rPr>
          <w:color w:val="auto"/>
        </w:rPr>
      </w:pPr>
      <w:r>
        <w:rPr>
          <w:rFonts w:hint="eastAsia"/>
          <w:color w:val="auto"/>
        </w:rPr>
        <w:t>本项目的特定资格要求：①具备电力工程施工总承包三级及以上资质；②项目负责</w:t>
      </w:r>
    </w:p>
    <w:p>
      <w:pPr>
        <w:pStyle w:val="2"/>
        <w:spacing w:line="380" w:lineRule="exact"/>
        <w:ind w:left="840" w:leftChars="400"/>
        <w:rPr>
          <w:color w:val="auto"/>
        </w:rPr>
      </w:pPr>
      <w:r>
        <w:rPr>
          <w:rFonts w:hint="eastAsia" w:ascii="宋体" w:hAnsi="宋体" w:cs="宋体"/>
          <w:bCs/>
          <w:snapToGrid w:val="0"/>
          <w:color w:val="auto"/>
        </w:rPr>
        <w:t>人需具备注册建造师机电工程二级及以上资格；③具备有效的安全生产许可证；④如为省外企业，须提供有效的《省外企业进浙承接业务备案证明》。</w:t>
      </w:r>
    </w:p>
    <w:p>
      <w:pPr>
        <w:numPr>
          <w:ilvl w:val="0"/>
          <w:numId w:val="4"/>
        </w:numPr>
        <w:spacing w:line="400" w:lineRule="atLeast"/>
        <w:rPr>
          <w:rFonts w:ascii="宋体" w:hAnsi="宋体" w:cs="宋体"/>
          <w:b/>
          <w:color w:val="auto"/>
          <w:sz w:val="24"/>
        </w:rPr>
      </w:pPr>
      <w:r>
        <w:rPr>
          <w:rFonts w:hint="eastAsia" w:ascii="宋体" w:hAnsi="宋体" w:cs="宋体"/>
          <w:b/>
          <w:color w:val="auto"/>
          <w:sz w:val="24"/>
        </w:rPr>
        <w:t>中小企业认定</w:t>
      </w:r>
    </w:p>
    <w:p>
      <w:pPr>
        <w:numPr>
          <w:ilvl w:val="1"/>
          <w:numId w:val="4"/>
        </w:numPr>
        <w:snapToGrid w:val="0"/>
        <w:spacing w:line="360" w:lineRule="auto"/>
        <w:jc w:val="both"/>
        <w:rPr>
          <w:rFonts w:ascii="宋体" w:hAnsi="宋体" w:cs="宋体"/>
          <w:color w:val="auto"/>
          <w:szCs w:val="22"/>
        </w:rPr>
      </w:pPr>
      <w:r>
        <w:rPr>
          <w:rFonts w:hint="eastAsia" w:ascii="宋体" w:hAnsi="宋体" w:cs="宋体"/>
          <w:color w:val="auto"/>
          <w:szCs w:val="21"/>
        </w:rPr>
        <w:t>供应</w:t>
      </w:r>
      <w:r>
        <w:rPr>
          <w:rFonts w:hint="eastAsia" w:ascii="宋体" w:hAnsi="宋体" w:cs="宋体"/>
          <w:color w:val="auto"/>
          <w:szCs w:val="22"/>
        </w:rPr>
        <w:t>商提供的货物、工程或者服务符合下列情形的，享受《政府采购促进中小企业发展管理办法》规定的中小企业扶持政策：</w:t>
      </w:r>
    </w:p>
    <w:p>
      <w:pPr>
        <w:snapToGrid w:val="0"/>
        <w:spacing w:line="360" w:lineRule="auto"/>
        <w:ind w:left="840" w:leftChars="400"/>
        <w:jc w:val="both"/>
        <w:rPr>
          <w:rFonts w:ascii="宋体" w:hAnsi="宋体" w:cs="宋体"/>
          <w:color w:val="auto"/>
          <w:szCs w:val="22"/>
        </w:rPr>
      </w:pPr>
      <w:r>
        <w:rPr>
          <w:rFonts w:hint="eastAsia" w:ascii="宋体" w:hAnsi="宋体" w:cs="宋体"/>
          <w:color w:val="auto"/>
          <w:szCs w:val="22"/>
        </w:rPr>
        <w:t>（一）在货物采购项目中，货物由中小企业制造，即货物由中小企业生产且使用该中小企业商号或者注册商标；</w:t>
      </w:r>
    </w:p>
    <w:p>
      <w:pPr>
        <w:snapToGrid w:val="0"/>
        <w:spacing w:line="360" w:lineRule="auto"/>
        <w:ind w:firstLine="840" w:firstLineChars="400"/>
        <w:jc w:val="both"/>
        <w:rPr>
          <w:rFonts w:ascii="宋体" w:hAnsi="宋体" w:cs="宋体"/>
          <w:color w:val="auto"/>
          <w:szCs w:val="22"/>
        </w:rPr>
      </w:pPr>
      <w:r>
        <w:rPr>
          <w:rFonts w:hint="eastAsia" w:ascii="宋体" w:hAnsi="宋体" w:cs="宋体"/>
          <w:color w:val="auto"/>
          <w:szCs w:val="22"/>
        </w:rPr>
        <w:t>（二）在工程采购项目中，工程由中小企业承建，即工程施工单位为中小企业；</w:t>
      </w:r>
    </w:p>
    <w:p>
      <w:pPr>
        <w:snapToGrid w:val="0"/>
        <w:spacing w:line="360" w:lineRule="auto"/>
        <w:ind w:left="840" w:leftChars="400"/>
        <w:jc w:val="both"/>
        <w:rPr>
          <w:rFonts w:ascii="宋体" w:hAnsi="宋体" w:cs="宋体"/>
          <w:color w:val="auto"/>
          <w:szCs w:val="22"/>
        </w:rPr>
      </w:pPr>
      <w:r>
        <w:rPr>
          <w:rFonts w:hint="eastAsia" w:ascii="宋体" w:hAnsi="宋体" w:cs="宋体"/>
          <w:color w:val="auto"/>
          <w:szCs w:val="22"/>
        </w:rPr>
        <w:t>（三）在服务采购项目中，服务由中小企业承接，即提供服务的人员为中小企业依照《中华人民共和国劳动合同法》订立劳动合同的从业人员。</w:t>
      </w:r>
    </w:p>
    <w:p>
      <w:pPr>
        <w:numPr>
          <w:ilvl w:val="1"/>
          <w:numId w:val="4"/>
        </w:numPr>
        <w:snapToGrid w:val="0"/>
        <w:spacing w:line="360" w:lineRule="auto"/>
        <w:jc w:val="both"/>
        <w:rPr>
          <w:rFonts w:ascii="宋体" w:hAnsi="宋体" w:cs="宋体"/>
          <w:color w:val="auto"/>
          <w:szCs w:val="22"/>
        </w:rPr>
      </w:pPr>
      <w:r>
        <w:rPr>
          <w:rFonts w:hint="eastAsia" w:ascii="宋体" w:hAnsi="宋体" w:cs="宋体"/>
          <w:color w:val="auto"/>
          <w:szCs w:val="22"/>
        </w:rPr>
        <w:t>在货物采购项目中，供应商提供的货物既有中小企业制造货物，也有大型企业制造货物的，不享受中小企业扶持政策。</w:t>
      </w:r>
    </w:p>
    <w:p>
      <w:pPr>
        <w:numPr>
          <w:ilvl w:val="1"/>
          <w:numId w:val="4"/>
        </w:numPr>
        <w:snapToGrid w:val="0"/>
        <w:spacing w:line="360" w:lineRule="auto"/>
        <w:jc w:val="both"/>
        <w:rPr>
          <w:rFonts w:ascii="宋体" w:hAnsi="宋体" w:cs="宋体"/>
          <w:color w:val="auto"/>
        </w:rPr>
      </w:pPr>
      <w:r>
        <w:rPr>
          <w:rFonts w:hint="eastAsia" w:ascii="宋体" w:hAnsi="宋体" w:cs="宋体"/>
          <w:color w:val="auto"/>
          <w:szCs w:val="22"/>
        </w:rPr>
        <w:t>以联合体形式参加政府采购活动，联合体各方均为中小企业的，联合体视同中小企业。其中，联合体各方均为小微企业的，联合体视同小微企业。</w:t>
      </w:r>
    </w:p>
    <w:p>
      <w:pPr>
        <w:numPr>
          <w:ilvl w:val="0"/>
          <w:numId w:val="4"/>
        </w:numPr>
        <w:spacing w:line="400" w:lineRule="atLeast"/>
        <w:rPr>
          <w:rFonts w:ascii="宋体" w:hAnsi="宋体" w:cs="宋体"/>
          <w:b/>
          <w:color w:val="auto"/>
          <w:sz w:val="24"/>
        </w:rPr>
      </w:pPr>
      <w:r>
        <w:rPr>
          <w:rFonts w:hint="eastAsia" w:ascii="宋体" w:hAnsi="宋体" w:cs="宋体"/>
          <w:b/>
          <w:color w:val="auto"/>
          <w:sz w:val="24"/>
        </w:rPr>
        <w:t>信用记录</w:t>
      </w:r>
    </w:p>
    <w:p>
      <w:pPr>
        <w:snapToGrid w:val="0"/>
        <w:spacing w:line="400" w:lineRule="exact"/>
        <w:ind w:left="-840" w:leftChars="-400" w:firstLine="840" w:firstLineChars="400"/>
        <w:jc w:val="both"/>
        <w:rPr>
          <w:rFonts w:ascii="宋体" w:hAnsi="宋体" w:cs="宋体"/>
          <w:color w:val="auto"/>
          <w:szCs w:val="21"/>
        </w:rPr>
      </w:pPr>
      <w:r>
        <w:rPr>
          <w:rFonts w:hint="eastAsia" w:ascii="宋体" w:hAnsi="宋体" w:cs="宋体"/>
          <w:color w:val="auto"/>
          <w:szCs w:val="21"/>
        </w:rPr>
        <w:t>5.1     信用信息查询的截止时点：投标截止时间前。</w:t>
      </w:r>
    </w:p>
    <w:p>
      <w:pPr>
        <w:snapToGrid w:val="0"/>
        <w:spacing w:line="400" w:lineRule="exact"/>
        <w:ind w:left="840" w:hanging="840" w:hangingChars="400"/>
        <w:jc w:val="both"/>
        <w:rPr>
          <w:rFonts w:ascii="宋体" w:hAnsi="宋体" w:cs="宋体"/>
          <w:color w:val="auto"/>
          <w:szCs w:val="21"/>
        </w:rPr>
      </w:pPr>
      <w:r>
        <w:rPr>
          <w:rFonts w:hint="eastAsia" w:ascii="宋体" w:hAnsi="宋体" w:cs="宋体"/>
          <w:color w:val="auto"/>
          <w:szCs w:val="21"/>
        </w:rPr>
        <w:t>5.2     查询渠道与留存方式：</w:t>
      </w:r>
      <w:r>
        <w:rPr>
          <w:rFonts w:hint="eastAsia" w:ascii="宋体" w:hAnsi="宋体" w:cs="宋体"/>
          <w:color w:val="auto"/>
        </w:rPr>
        <w:t>招标采购单位登录“信用中国”（www.creditchina.gov.cn）、“中国政府采购网”（www.ccgp.gov.cn）网站查询各磋商供应商信用记录，网页截图并打印存档。</w:t>
      </w:r>
    </w:p>
    <w:p>
      <w:pPr>
        <w:snapToGrid w:val="0"/>
        <w:spacing w:line="400" w:lineRule="exact"/>
        <w:ind w:left="840" w:hanging="840" w:hangingChars="400"/>
        <w:jc w:val="both"/>
        <w:rPr>
          <w:rFonts w:ascii="宋体" w:hAnsi="宋体" w:cs="宋体"/>
          <w:color w:val="auto"/>
          <w:szCs w:val="21"/>
        </w:rPr>
      </w:pPr>
      <w:r>
        <w:rPr>
          <w:rFonts w:hint="eastAsia" w:ascii="宋体" w:hAnsi="宋体" w:cs="宋体"/>
          <w:color w:val="auto"/>
          <w:szCs w:val="21"/>
        </w:rPr>
        <w:t>5.3     不良信用记录指：被列入失信被执行人、重大税收违法案件当事人名单、政府采购严重违法失信行为记录名单及其他</w:t>
      </w:r>
      <w:r>
        <w:rPr>
          <w:rFonts w:hint="eastAsia" w:ascii="宋体" w:hAnsi="宋体" w:cs="宋体"/>
          <w:color w:val="auto"/>
        </w:rPr>
        <w:t>不符合《中华人民共和国政府采购法》第二十二条规定条件。存在不良信用记录的投标人，将被拒绝参与政府采购活动。</w:t>
      </w:r>
    </w:p>
    <w:p>
      <w:pPr>
        <w:snapToGrid w:val="0"/>
        <w:spacing w:line="400" w:lineRule="exact"/>
        <w:ind w:left="840" w:hanging="840" w:hangingChars="400"/>
        <w:jc w:val="both"/>
        <w:rPr>
          <w:rFonts w:ascii="宋体" w:hAnsi="宋体" w:cs="宋体"/>
          <w:color w:val="auto"/>
          <w:szCs w:val="21"/>
        </w:rPr>
      </w:pPr>
      <w:r>
        <w:rPr>
          <w:rFonts w:hint="eastAsia" w:ascii="宋体" w:hAnsi="宋体" w:cs="宋体"/>
          <w:color w:val="auto"/>
          <w:szCs w:val="21"/>
        </w:rPr>
        <w:t>5.4     联合体投标时，招标采购单位将对所有联合体成员进行信用记录查询，联合体成员存在不良信用记录的，视同联合体存在不良信用记录。</w:t>
      </w:r>
    </w:p>
    <w:p>
      <w:pPr>
        <w:numPr>
          <w:ilvl w:val="0"/>
          <w:numId w:val="4"/>
        </w:numPr>
        <w:spacing w:line="400" w:lineRule="atLeast"/>
        <w:rPr>
          <w:rFonts w:ascii="宋体" w:hAnsi="宋体" w:cs="宋体"/>
          <w:b/>
          <w:color w:val="auto"/>
          <w:sz w:val="24"/>
        </w:rPr>
      </w:pPr>
      <w:r>
        <w:rPr>
          <w:rFonts w:hint="eastAsia" w:ascii="宋体" w:hAnsi="宋体" w:cs="宋体"/>
          <w:b/>
          <w:color w:val="auto"/>
          <w:sz w:val="24"/>
        </w:rPr>
        <w:t>保密与披露事项</w:t>
      </w:r>
    </w:p>
    <w:p>
      <w:pPr>
        <w:numPr>
          <w:ilvl w:val="1"/>
          <w:numId w:val="4"/>
        </w:numPr>
        <w:spacing w:line="400" w:lineRule="atLeast"/>
        <w:rPr>
          <w:rFonts w:ascii="宋体" w:hAnsi="宋体" w:cs="宋体"/>
          <w:color w:val="auto"/>
        </w:rPr>
      </w:pPr>
      <w:r>
        <w:rPr>
          <w:rFonts w:hint="eastAsia" w:ascii="宋体" w:hAnsi="宋体" w:cs="宋体"/>
          <w:color w:val="auto"/>
        </w:rPr>
        <w:t>磋商供应商不得串通，以不正当的手段妨碍排挤其他磋商供应商，扰乱市场，破坏公平竞争原则。</w:t>
      </w:r>
    </w:p>
    <w:p>
      <w:pPr>
        <w:numPr>
          <w:ilvl w:val="1"/>
          <w:numId w:val="4"/>
        </w:numPr>
        <w:spacing w:line="400" w:lineRule="atLeast"/>
        <w:jc w:val="both"/>
        <w:rPr>
          <w:rFonts w:ascii="宋体" w:hAnsi="宋体" w:cs="宋体"/>
          <w:color w:val="auto"/>
        </w:rPr>
      </w:pPr>
      <w:r>
        <w:rPr>
          <w:rFonts w:hint="eastAsia" w:ascii="宋体" w:hAnsi="宋体" w:cs="宋体"/>
          <w:color w:val="auto"/>
        </w:rPr>
        <w:t>磋商供应商自购买磋商文件之日起，须承诺承担本竞争性磋商项目下保密义务，不得将因本次竞争性磋商获得的信息向第三方外传。</w:t>
      </w:r>
    </w:p>
    <w:p>
      <w:pPr>
        <w:numPr>
          <w:ilvl w:val="1"/>
          <w:numId w:val="4"/>
        </w:numPr>
        <w:spacing w:line="400" w:lineRule="atLeast"/>
        <w:jc w:val="both"/>
        <w:rPr>
          <w:rFonts w:ascii="宋体" w:hAnsi="宋体" w:cs="宋体"/>
          <w:color w:val="auto"/>
        </w:rPr>
      </w:pPr>
      <w:r>
        <w:rPr>
          <w:rFonts w:hint="eastAsia" w:ascii="宋体" w:hAnsi="宋体" w:cs="宋体"/>
          <w:color w:val="auto"/>
        </w:rPr>
        <w:t>采购机构有权将磋商供应商提供的所有资料向其他政府部门或有关的非政府机构负责评审标书的人员或与评标有关的人员披露。</w:t>
      </w:r>
    </w:p>
    <w:p>
      <w:pPr>
        <w:numPr>
          <w:ilvl w:val="1"/>
          <w:numId w:val="4"/>
        </w:numPr>
        <w:spacing w:line="400" w:lineRule="atLeast"/>
        <w:jc w:val="both"/>
        <w:rPr>
          <w:rFonts w:ascii="宋体" w:hAnsi="宋体" w:cs="宋体"/>
          <w:color w:val="auto"/>
          <w:sz w:val="24"/>
        </w:rPr>
      </w:pPr>
      <w:r>
        <w:rPr>
          <w:rFonts w:hint="eastAsia" w:ascii="宋体" w:hAnsi="宋体" w:cs="宋体"/>
          <w:color w:val="auto"/>
        </w:rPr>
        <w:t>采购机构有权在认为适当时，或在任何第三者提出要求（书面或其他方式）时，无须事先征求成交供应商同意而披露关于已订立合约的资料、成交供应商的名称及地址、成交服务的有关信息以及合约条款等。</w:t>
      </w:r>
    </w:p>
    <w:p>
      <w:pPr>
        <w:numPr>
          <w:ilvl w:val="0"/>
          <w:numId w:val="4"/>
        </w:numPr>
        <w:spacing w:line="400" w:lineRule="atLeast"/>
        <w:rPr>
          <w:rFonts w:ascii="宋体" w:hAnsi="宋体" w:cs="宋体"/>
          <w:b/>
          <w:color w:val="auto"/>
          <w:sz w:val="24"/>
        </w:rPr>
      </w:pPr>
      <w:r>
        <w:rPr>
          <w:rFonts w:hint="eastAsia" w:ascii="宋体" w:hAnsi="宋体" w:cs="宋体"/>
          <w:b/>
          <w:color w:val="auto"/>
          <w:sz w:val="24"/>
        </w:rPr>
        <w:t>磋商费用</w:t>
      </w:r>
    </w:p>
    <w:p>
      <w:pPr>
        <w:numPr>
          <w:ilvl w:val="1"/>
          <w:numId w:val="4"/>
        </w:numPr>
        <w:spacing w:line="400" w:lineRule="atLeast"/>
        <w:rPr>
          <w:rFonts w:ascii="宋体" w:hAnsi="宋体" w:cs="宋体"/>
          <w:color w:val="auto"/>
        </w:rPr>
      </w:pPr>
      <w:r>
        <w:rPr>
          <w:rFonts w:hint="eastAsia" w:ascii="宋体" w:hAnsi="宋体" w:cs="宋体"/>
          <w:color w:val="auto"/>
        </w:rPr>
        <w:t>磋商供应商应承担所有与编写和提交磋商响应文件有关的费用，不论磋商的结果如何，采购代理机构和采购人在任何情况下均无义务和责任承担这些费用。</w:t>
      </w:r>
    </w:p>
    <w:p>
      <w:pPr>
        <w:numPr>
          <w:ilvl w:val="0"/>
          <w:numId w:val="4"/>
        </w:numPr>
        <w:spacing w:line="400" w:lineRule="atLeast"/>
        <w:rPr>
          <w:rFonts w:ascii="宋体" w:hAnsi="宋体" w:cs="宋体"/>
          <w:color w:val="auto"/>
        </w:rPr>
      </w:pPr>
      <w:r>
        <w:rPr>
          <w:rFonts w:hint="eastAsia" w:ascii="宋体" w:hAnsi="宋体" w:cs="宋体"/>
          <w:b/>
          <w:color w:val="auto"/>
          <w:sz w:val="24"/>
        </w:rPr>
        <w:t>现场踏勘：</w:t>
      </w:r>
      <w:r>
        <w:rPr>
          <w:rFonts w:hint="eastAsia" w:ascii="宋体" w:hAnsi="宋体" w:cs="宋体"/>
          <w:color w:val="auto"/>
        </w:rPr>
        <w:t>自行前往</w:t>
      </w:r>
    </w:p>
    <w:p>
      <w:pPr>
        <w:numPr>
          <w:ilvl w:val="0"/>
          <w:numId w:val="4"/>
        </w:numPr>
        <w:spacing w:line="400" w:lineRule="atLeast"/>
        <w:rPr>
          <w:rFonts w:ascii="宋体" w:hAnsi="宋体" w:cs="宋体"/>
          <w:b/>
          <w:color w:val="auto"/>
          <w:sz w:val="24"/>
        </w:rPr>
      </w:pPr>
      <w:r>
        <w:rPr>
          <w:rFonts w:hint="eastAsia" w:ascii="宋体" w:hAnsi="宋体" w:cs="宋体"/>
          <w:b/>
          <w:color w:val="auto"/>
          <w:sz w:val="24"/>
        </w:rPr>
        <w:t>磋商委托</w:t>
      </w:r>
    </w:p>
    <w:p>
      <w:pPr>
        <w:spacing w:line="400" w:lineRule="atLeast"/>
        <w:ind w:left="840" w:leftChars="400"/>
        <w:rPr>
          <w:rFonts w:ascii="宋体" w:hAnsi="宋体" w:cs="宋体"/>
          <w:color w:val="auto"/>
        </w:rPr>
      </w:pPr>
      <w:r>
        <w:rPr>
          <w:rFonts w:hint="eastAsia" w:ascii="宋体" w:hAnsi="宋体" w:cs="宋体"/>
          <w:color w:val="auto"/>
        </w:rPr>
        <w:t>如磋商供应商代表不是法定代表人，须持有《法定代表人授权委托书》。</w:t>
      </w:r>
    </w:p>
    <w:p>
      <w:pPr>
        <w:pStyle w:val="4"/>
        <w:spacing w:before="145" w:beforeLines="50" w:after="145" w:afterLines="50" w:line="380" w:lineRule="exact"/>
        <w:jc w:val="center"/>
        <w:rPr>
          <w:rFonts w:ascii="宋体" w:hAnsi="宋体" w:cs="宋体"/>
          <w:color w:val="auto"/>
          <w:sz w:val="24"/>
          <w:szCs w:val="24"/>
        </w:rPr>
      </w:pPr>
      <w:bookmarkStart w:id="53" w:name="_Toc18144"/>
      <w:bookmarkStart w:id="54" w:name="_Toc30417"/>
      <w:bookmarkStart w:id="55" w:name="_Toc24310"/>
      <w:bookmarkStart w:id="56" w:name="_Toc10620"/>
      <w:bookmarkStart w:id="57" w:name="_Toc20842"/>
      <w:bookmarkStart w:id="58" w:name="_Toc2820"/>
      <w:bookmarkStart w:id="59" w:name="_Toc18422"/>
      <w:r>
        <w:rPr>
          <w:rFonts w:hint="eastAsia" w:ascii="宋体" w:hAnsi="宋体" w:cs="宋体"/>
          <w:color w:val="auto"/>
          <w:sz w:val="24"/>
          <w:szCs w:val="24"/>
        </w:rPr>
        <w:t>（三）磋商文件说明</w:t>
      </w:r>
      <w:bookmarkEnd w:id="53"/>
      <w:bookmarkEnd w:id="54"/>
      <w:bookmarkEnd w:id="55"/>
      <w:bookmarkEnd w:id="56"/>
      <w:bookmarkEnd w:id="57"/>
      <w:bookmarkEnd w:id="58"/>
      <w:bookmarkEnd w:id="59"/>
    </w:p>
    <w:p>
      <w:pPr>
        <w:numPr>
          <w:ilvl w:val="0"/>
          <w:numId w:val="4"/>
        </w:numPr>
        <w:snapToGrid w:val="0"/>
        <w:spacing w:line="400" w:lineRule="atLeast"/>
        <w:jc w:val="both"/>
        <w:rPr>
          <w:rFonts w:ascii="宋体" w:hAnsi="宋体" w:cs="宋体"/>
          <w:b/>
          <w:color w:val="auto"/>
          <w:sz w:val="24"/>
        </w:rPr>
      </w:pPr>
      <w:r>
        <w:rPr>
          <w:rFonts w:hint="eastAsia" w:ascii="宋体" w:hAnsi="宋体" w:cs="宋体"/>
          <w:b/>
          <w:color w:val="auto"/>
          <w:sz w:val="24"/>
        </w:rPr>
        <w:t>磋商文件构成</w:t>
      </w:r>
    </w:p>
    <w:p>
      <w:pPr>
        <w:numPr>
          <w:ilvl w:val="1"/>
          <w:numId w:val="4"/>
        </w:numPr>
        <w:snapToGrid w:val="0"/>
        <w:spacing w:line="400" w:lineRule="atLeast"/>
        <w:jc w:val="both"/>
        <w:rPr>
          <w:rFonts w:ascii="宋体" w:hAnsi="宋体" w:cs="宋体"/>
          <w:color w:val="auto"/>
          <w:szCs w:val="21"/>
        </w:rPr>
      </w:pPr>
      <w:r>
        <w:rPr>
          <w:rFonts w:hint="eastAsia" w:ascii="宋体" w:hAnsi="宋体" w:cs="宋体"/>
          <w:color w:val="auto"/>
          <w:szCs w:val="21"/>
        </w:rPr>
        <w:t>磋商文件是用以阐明所需服务，以及竞争性磋商、磋商程序和相应的合同条款。“磋商文件”由下述部分组成：</w:t>
      </w:r>
    </w:p>
    <w:p>
      <w:pPr>
        <w:snapToGrid w:val="0"/>
        <w:spacing w:line="400" w:lineRule="atLeast"/>
        <w:ind w:left="840" w:leftChars="400"/>
        <w:jc w:val="both"/>
        <w:rPr>
          <w:rFonts w:ascii="宋体" w:hAnsi="宋体" w:cs="宋体"/>
          <w:color w:val="auto"/>
          <w:szCs w:val="21"/>
        </w:rPr>
      </w:pPr>
      <w:r>
        <w:rPr>
          <w:rFonts w:hint="eastAsia" w:ascii="宋体" w:hAnsi="宋体" w:cs="宋体"/>
          <w:color w:val="auto"/>
          <w:szCs w:val="21"/>
        </w:rPr>
        <w:t>第一部分  竞争性磋商公告</w:t>
      </w:r>
    </w:p>
    <w:p>
      <w:pPr>
        <w:snapToGrid w:val="0"/>
        <w:spacing w:line="400" w:lineRule="atLeast"/>
        <w:ind w:left="840" w:leftChars="400"/>
        <w:jc w:val="both"/>
        <w:rPr>
          <w:rFonts w:ascii="宋体" w:hAnsi="宋体" w:cs="宋体"/>
          <w:color w:val="auto"/>
          <w:szCs w:val="21"/>
        </w:rPr>
      </w:pPr>
      <w:r>
        <w:rPr>
          <w:rFonts w:hint="eastAsia" w:ascii="宋体" w:hAnsi="宋体" w:cs="宋体"/>
          <w:color w:val="auto"/>
          <w:szCs w:val="21"/>
        </w:rPr>
        <w:t>第二部分  磋商供应商须知</w:t>
      </w:r>
    </w:p>
    <w:p>
      <w:pPr>
        <w:snapToGrid w:val="0"/>
        <w:spacing w:line="400" w:lineRule="atLeast"/>
        <w:ind w:left="840" w:leftChars="400"/>
        <w:jc w:val="both"/>
        <w:rPr>
          <w:rFonts w:ascii="宋体" w:hAnsi="宋体" w:cs="宋体"/>
          <w:color w:val="auto"/>
          <w:szCs w:val="21"/>
        </w:rPr>
      </w:pPr>
      <w:r>
        <w:rPr>
          <w:rFonts w:hint="eastAsia" w:ascii="宋体" w:hAnsi="宋体" w:cs="宋体"/>
          <w:color w:val="auto"/>
          <w:szCs w:val="21"/>
        </w:rPr>
        <w:t>第三部分  竞争性磋商服务内容及要求</w:t>
      </w:r>
    </w:p>
    <w:p>
      <w:pPr>
        <w:snapToGrid w:val="0"/>
        <w:spacing w:line="400" w:lineRule="atLeast"/>
        <w:ind w:left="840" w:leftChars="400"/>
        <w:jc w:val="both"/>
        <w:rPr>
          <w:rFonts w:ascii="宋体" w:hAnsi="宋体" w:cs="宋体"/>
          <w:color w:val="auto"/>
          <w:szCs w:val="21"/>
        </w:rPr>
      </w:pPr>
      <w:r>
        <w:rPr>
          <w:rFonts w:hint="eastAsia" w:ascii="宋体" w:hAnsi="宋体" w:cs="宋体"/>
          <w:color w:val="auto"/>
          <w:szCs w:val="21"/>
        </w:rPr>
        <w:t>第四部分  合同条款</w:t>
      </w:r>
    </w:p>
    <w:p>
      <w:pPr>
        <w:snapToGrid w:val="0"/>
        <w:spacing w:line="400" w:lineRule="atLeast"/>
        <w:ind w:left="840" w:leftChars="400"/>
        <w:jc w:val="both"/>
        <w:rPr>
          <w:rFonts w:ascii="宋体" w:hAnsi="宋体" w:cs="宋体"/>
          <w:color w:val="auto"/>
          <w:szCs w:val="21"/>
        </w:rPr>
      </w:pPr>
      <w:r>
        <w:rPr>
          <w:rFonts w:hint="eastAsia" w:ascii="宋体" w:hAnsi="宋体" w:cs="宋体"/>
          <w:color w:val="auto"/>
          <w:szCs w:val="21"/>
        </w:rPr>
        <w:t>第五部分  磋商响应文件格式</w:t>
      </w:r>
    </w:p>
    <w:p>
      <w:pPr>
        <w:snapToGrid w:val="0"/>
        <w:spacing w:line="400" w:lineRule="atLeast"/>
        <w:ind w:left="840" w:leftChars="400"/>
        <w:jc w:val="both"/>
        <w:rPr>
          <w:rFonts w:ascii="宋体" w:hAnsi="宋体" w:cs="宋体"/>
          <w:color w:val="auto"/>
          <w:szCs w:val="21"/>
        </w:rPr>
      </w:pPr>
      <w:r>
        <w:rPr>
          <w:rFonts w:hint="eastAsia" w:ascii="宋体" w:hAnsi="宋体" w:cs="宋体"/>
          <w:color w:val="auto"/>
          <w:szCs w:val="21"/>
        </w:rPr>
        <w:t>第六部分  评定办法</w:t>
      </w:r>
    </w:p>
    <w:p>
      <w:pPr>
        <w:snapToGrid w:val="0"/>
        <w:spacing w:line="400" w:lineRule="atLeast"/>
        <w:ind w:left="840" w:leftChars="400"/>
        <w:jc w:val="both"/>
        <w:rPr>
          <w:rFonts w:ascii="宋体" w:hAnsi="宋体" w:cs="宋体"/>
          <w:color w:val="auto"/>
          <w:szCs w:val="21"/>
        </w:rPr>
      </w:pPr>
      <w:r>
        <w:rPr>
          <w:rFonts w:hint="eastAsia" w:ascii="宋体" w:hAnsi="宋体" w:cs="宋体"/>
          <w:color w:val="auto"/>
          <w:szCs w:val="21"/>
        </w:rPr>
        <w:t>第七部分  补充通知及答疑（若有）</w:t>
      </w:r>
    </w:p>
    <w:p>
      <w:pPr>
        <w:numPr>
          <w:ilvl w:val="1"/>
          <w:numId w:val="4"/>
        </w:numPr>
        <w:snapToGrid w:val="0"/>
        <w:spacing w:line="400" w:lineRule="atLeast"/>
        <w:jc w:val="both"/>
        <w:rPr>
          <w:rFonts w:ascii="宋体" w:hAnsi="宋体" w:cs="宋体"/>
          <w:color w:val="auto"/>
          <w:szCs w:val="21"/>
        </w:rPr>
      </w:pPr>
      <w:r>
        <w:rPr>
          <w:rFonts w:hint="eastAsia" w:ascii="宋体" w:hAnsi="宋体" w:cs="宋体"/>
          <w:color w:val="auto"/>
          <w:szCs w:val="21"/>
        </w:rPr>
        <w:t>本磋商文件要求磋商供应商作出实质性响应的有关技术和商务条款，将在该条款前以“▲” 醒目标识。</w:t>
      </w:r>
    </w:p>
    <w:p>
      <w:pPr>
        <w:numPr>
          <w:ilvl w:val="0"/>
          <w:numId w:val="4"/>
        </w:numPr>
        <w:snapToGrid w:val="0"/>
        <w:spacing w:line="400" w:lineRule="atLeast"/>
        <w:jc w:val="both"/>
        <w:rPr>
          <w:rFonts w:ascii="宋体" w:hAnsi="宋体" w:cs="宋体"/>
          <w:b/>
          <w:color w:val="auto"/>
          <w:sz w:val="24"/>
        </w:rPr>
      </w:pPr>
      <w:r>
        <w:rPr>
          <w:rFonts w:hint="eastAsia" w:ascii="宋体" w:hAnsi="宋体" w:cs="宋体"/>
          <w:b/>
          <w:color w:val="auto"/>
          <w:sz w:val="24"/>
        </w:rPr>
        <w:t>磋商文件的澄清</w:t>
      </w:r>
    </w:p>
    <w:p>
      <w:pPr>
        <w:numPr>
          <w:ilvl w:val="1"/>
          <w:numId w:val="4"/>
        </w:numPr>
        <w:snapToGrid w:val="0"/>
        <w:spacing w:line="400" w:lineRule="atLeast"/>
        <w:jc w:val="both"/>
        <w:rPr>
          <w:rFonts w:ascii="宋体" w:hAnsi="宋体" w:cs="宋体"/>
          <w:color w:val="auto"/>
        </w:rPr>
      </w:pPr>
      <w:r>
        <w:rPr>
          <w:rFonts w:hint="eastAsia" w:ascii="宋体" w:hAnsi="宋体" w:cs="宋体"/>
          <w:color w:val="auto"/>
        </w:rPr>
        <w:t>任何要求对磋商文件进行澄清的磋商供应商，均应在答疑截止期规定时间以前以书面形式传真或寄送给采购代理机构。</w:t>
      </w:r>
    </w:p>
    <w:p>
      <w:pPr>
        <w:numPr>
          <w:ilvl w:val="1"/>
          <w:numId w:val="4"/>
        </w:numPr>
        <w:snapToGrid w:val="0"/>
        <w:spacing w:line="400" w:lineRule="atLeast"/>
        <w:jc w:val="both"/>
        <w:rPr>
          <w:rFonts w:ascii="宋体" w:hAnsi="宋体" w:cs="宋体"/>
          <w:color w:val="auto"/>
        </w:rPr>
      </w:pPr>
      <w:r>
        <w:rPr>
          <w:rFonts w:hint="eastAsia" w:ascii="宋体" w:hAnsi="宋体" w:cs="宋体"/>
          <w:color w:val="auto"/>
        </w:rPr>
        <w:t>采购代理机构对已发出的磋商文件进行必要澄清或者修改的，将提交首次响应文件截止时间5日前在“温州市公共资源交易网—瑞安市分网”和“浙江省政府采购网”上发布更正公告。答复中包括原提出的问题，但不包括问题的来源。供应商登陆温州市公共资源交易网—瑞安市分网站会员系统从“下载答疑文件处”自行下载，该澄清和修改的内容作为磋商文件的组成部分。</w:t>
      </w:r>
    </w:p>
    <w:p>
      <w:pPr>
        <w:pStyle w:val="4"/>
        <w:spacing w:before="145" w:beforeLines="50" w:after="145" w:afterLines="50" w:line="380" w:lineRule="exact"/>
        <w:jc w:val="center"/>
        <w:rPr>
          <w:rFonts w:ascii="宋体" w:hAnsi="宋体" w:cs="宋体"/>
          <w:color w:val="auto"/>
          <w:sz w:val="24"/>
          <w:szCs w:val="24"/>
        </w:rPr>
      </w:pPr>
      <w:bookmarkStart w:id="60" w:name="_Toc6640"/>
      <w:bookmarkStart w:id="61" w:name="_Toc14604"/>
      <w:bookmarkStart w:id="62" w:name="_Toc1802"/>
      <w:bookmarkStart w:id="63" w:name="_Toc20157"/>
      <w:bookmarkStart w:id="64" w:name="_Toc29351"/>
      <w:bookmarkStart w:id="65" w:name="_Toc5280"/>
      <w:bookmarkStart w:id="66" w:name="_Toc26694"/>
      <w:r>
        <w:rPr>
          <w:rFonts w:hint="eastAsia" w:ascii="宋体" w:hAnsi="宋体" w:cs="宋体"/>
          <w:color w:val="auto"/>
          <w:sz w:val="24"/>
          <w:szCs w:val="24"/>
        </w:rPr>
        <w:t>（四）磋商响应文件的编制</w:t>
      </w:r>
      <w:bookmarkEnd w:id="60"/>
      <w:bookmarkEnd w:id="61"/>
      <w:bookmarkEnd w:id="62"/>
      <w:bookmarkEnd w:id="63"/>
      <w:bookmarkEnd w:id="64"/>
      <w:bookmarkEnd w:id="65"/>
      <w:bookmarkEnd w:id="66"/>
    </w:p>
    <w:p>
      <w:pPr>
        <w:numPr>
          <w:ilvl w:val="0"/>
          <w:numId w:val="4"/>
        </w:numPr>
        <w:snapToGrid w:val="0"/>
        <w:spacing w:line="400" w:lineRule="atLeast"/>
        <w:jc w:val="both"/>
        <w:rPr>
          <w:rFonts w:ascii="宋体" w:hAnsi="宋体" w:cs="宋体"/>
          <w:b/>
          <w:bCs/>
          <w:color w:val="auto"/>
          <w:sz w:val="24"/>
        </w:rPr>
      </w:pPr>
      <w:r>
        <w:rPr>
          <w:rFonts w:hint="eastAsia" w:ascii="宋体" w:hAnsi="宋体" w:cs="宋体"/>
          <w:b/>
          <w:bCs/>
          <w:color w:val="auto"/>
          <w:sz w:val="24"/>
        </w:rPr>
        <w:t>磋商响应文件的说明</w:t>
      </w:r>
    </w:p>
    <w:p>
      <w:pPr>
        <w:numPr>
          <w:ilvl w:val="1"/>
          <w:numId w:val="4"/>
        </w:numPr>
        <w:snapToGrid w:val="0"/>
        <w:spacing w:line="400" w:lineRule="atLeast"/>
        <w:jc w:val="both"/>
        <w:rPr>
          <w:rFonts w:ascii="宋体" w:hAnsi="宋体" w:cs="宋体"/>
          <w:color w:val="auto"/>
        </w:rPr>
      </w:pPr>
      <w:r>
        <w:rPr>
          <w:rFonts w:hint="eastAsia" w:ascii="宋体" w:hAnsi="宋体" w:cs="宋体"/>
          <w:color w:val="auto"/>
        </w:rPr>
        <w:t>磋商响应文件应字迹清楚、内容齐全、不得涂改。如有修改，修改处须有法定代表人或其同一授权代表盖章（或签字）。</w:t>
      </w:r>
    </w:p>
    <w:p>
      <w:pPr>
        <w:numPr>
          <w:ilvl w:val="1"/>
          <w:numId w:val="4"/>
        </w:numPr>
        <w:snapToGrid w:val="0"/>
        <w:spacing w:line="400" w:lineRule="atLeast"/>
        <w:jc w:val="both"/>
        <w:rPr>
          <w:rFonts w:ascii="宋体" w:hAnsi="宋体" w:cs="宋体"/>
          <w:color w:val="auto"/>
        </w:rPr>
      </w:pPr>
      <w:r>
        <w:rPr>
          <w:rFonts w:hint="eastAsia" w:ascii="宋体" w:hAnsi="宋体" w:cs="宋体"/>
          <w:color w:val="auto"/>
        </w:rPr>
        <w:t>供应商必须按磋商文件的要求提供相关技术参数、资料，包括采用的计量单位，并保证磋商响应文件的正确性和真实性，否则磋商小组将作出不利于其投标的评定。技术和商务如有偏离均应填写偏离表。不按磋商文件的要求提供的磋商响应文件可能导致无效。</w:t>
      </w:r>
    </w:p>
    <w:p>
      <w:pPr>
        <w:numPr>
          <w:ilvl w:val="0"/>
          <w:numId w:val="4"/>
        </w:numPr>
        <w:snapToGrid w:val="0"/>
        <w:spacing w:line="400" w:lineRule="atLeast"/>
        <w:jc w:val="both"/>
        <w:rPr>
          <w:rFonts w:ascii="宋体" w:hAnsi="宋体" w:cs="宋体"/>
          <w:b/>
          <w:bCs/>
          <w:color w:val="auto"/>
          <w:sz w:val="24"/>
        </w:rPr>
      </w:pPr>
      <w:r>
        <w:rPr>
          <w:rFonts w:hint="eastAsia" w:ascii="宋体" w:hAnsi="宋体" w:cs="宋体"/>
          <w:b/>
          <w:bCs/>
          <w:color w:val="auto"/>
          <w:sz w:val="24"/>
        </w:rPr>
        <w:t>磋商响应文件的组成</w:t>
      </w:r>
    </w:p>
    <w:p>
      <w:pPr>
        <w:numPr>
          <w:ilvl w:val="1"/>
          <w:numId w:val="4"/>
        </w:numPr>
        <w:snapToGrid w:val="0"/>
        <w:spacing w:line="400" w:lineRule="atLeast"/>
        <w:jc w:val="both"/>
        <w:rPr>
          <w:rFonts w:ascii="宋体" w:hAnsi="宋体" w:cs="宋体"/>
          <w:color w:val="auto"/>
          <w:sz w:val="24"/>
        </w:rPr>
      </w:pPr>
      <w:r>
        <w:rPr>
          <w:rFonts w:hint="eastAsia" w:ascii="宋体" w:hAnsi="宋体" w:cs="宋体"/>
          <w:color w:val="auto"/>
        </w:rPr>
        <w:t>磋商供应商编写的磋商响应文件应包括下列部分：</w:t>
      </w:r>
    </w:p>
    <w:p>
      <w:pPr>
        <w:pStyle w:val="33"/>
        <w:rPr>
          <w:rFonts w:ascii="宋体" w:hAnsi="宋体" w:cs="宋体"/>
          <w:b/>
          <w:bCs/>
          <w:color w:val="auto"/>
        </w:rPr>
      </w:pPr>
      <w:r>
        <w:rPr>
          <w:rFonts w:hint="eastAsia" w:ascii="宋体" w:hAnsi="宋体" w:cs="宋体"/>
          <w:b/>
          <w:bCs/>
          <w:color w:val="auto"/>
        </w:rPr>
        <w:t>一、资格响应部分</w:t>
      </w:r>
    </w:p>
    <w:p>
      <w:pPr>
        <w:numPr>
          <w:ilvl w:val="0"/>
          <w:numId w:val="5"/>
        </w:numPr>
        <w:tabs>
          <w:tab w:val="left" w:pos="1060"/>
        </w:tabs>
        <w:snapToGrid w:val="0"/>
        <w:spacing w:line="400" w:lineRule="exact"/>
        <w:ind w:left="1045" w:hanging="625"/>
        <w:jc w:val="both"/>
        <w:rPr>
          <w:rFonts w:ascii="宋体" w:hAnsi="宋体" w:cs="宋体"/>
          <w:color w:val="auto"/>
          <w:szCs w:val="21"/>
        </w:rPr>
      </w:pPr>
      <w:r>
        <w:rPr>
          <w:rFonts w:hint="eastAsia" w:ascii="宋体" w:hAnsi="宋体" w:cs="宋体"/>
          <w:color w:val="auto"/>
          <w:szCs w:val="21"/>
        </w:rPr>
        <w:t>关于资格、资质证明文件的声明函。                    （见第五部分附件一）</w:t>
      </w:r>
    </w:p>
    <w:p>
      <w:pPr>
        <w:pStyle w:val="11"/>
        <w:numPr>
          <w:ilvl w:val="0"/>
          <w:numId w:val="6"/>
        </w:numPr>
        <w:spacing w:line="400" w:lineRule="exact"/>
        <w:ind w:left="1058" w:leftChars="401" w:hanging="216" w:hangingChars="103"/>
        <w:rPr>
          <w:rFonts w:ascii="宋体" w:hAnsi="宋体" w:eastAsia="宋体" w:cs="宋体"/>
          <w:color w:val="auto"/>
          <w:kern w:val="0"/>
          <w:sz w:val="21"/>
          <w:szCs w:val="24"/>
        </w:rPr>
      </w:pPr>
      <w:r>
        <w:rPr>
          <w:rFonts w:hint="eastAsia" w:ascii="宋体" w:hAnsi="宋体" w:eastAsia="宋体" w:cs="宋体"/>
          <w:color w:val="auto"/>
          <w:kern w:val="0"/>
          <w:sz w:val="21"/>
          <w:szCs w:val="24"/>
        </w:rPr>
        <w:t>供应商有效的营业执照扫描件；</w:t>
      </w:r>
    </w:p>
    <w:p>
      <w:pPr>
        <w:pStyle w:val="11"/>
        <w:numPr>
          <w:ilvl w:val="0"/>
          <w:numId w:val="6"/>
        </w:numPr>
        <w:spacing w:line="400" w:lineRule="exact"/>
        <w:ind w:left="1058" w:leftChars="401" w:hanging="216" w:hangingChars="103"/>
        <w:rPr>
          <w:rFonts w:ascii="宋体" w:hAnsi="宋体" w:eastAsia="宋体" w:cs="宋体"/>
          <w:color w:val="auto"/>
          <w:kern w:val="0"/>
          <w:sz w:val="21"/>
          <w:szCs w:val="24"/>
        </w:rPr>
      </w:pPr>
      <w:r>
        <w:rPr>
          <w:rFonts w:hint="eastAsia" w:ascii="宋体" w:hAnsi="宋体" w:eastAsia="宋体" w:cs="宋体"/>
          <w:color w:val="auto"/>
          <w:kern w:val="0"/>
          <w:sz w:val="21"/>
          <w:szCs w:val="24"/>
        </w:rPr>
        <w:t>供应商相关资质证明文件扫描件；</w:t>
      </w:r>
    </w:p>
    <w:p>
      <w:pPr>
        <w:pStyle w:val="11"/>
        <w:numPr>
          <w:ilvl w:val="0"/>
          <w:numId w:val="6"/>
        </w:numPr>
        <w:spacing w:line="400" w:lineRule="exact"/>
        <w:ind w:left="1058" w:leftChars="401" w:hanging="216" w:hangingChars="103"/>
        <w:rPr>
          <w:rFonts w:ascii="宋体" w:hAnsi="宋体" w:eastAsia="宋体" w:cs="宋体"/>
          <w:color w:val="auto"/>
          <w:kern w:val="0"/>
          <w:sz w:val="21"/>
          <w:szCs w:val="24"/>
        </w:rPr>
      </w:pPr>
      <w:r>
        <w:rPr>
          <w:rFonts w:hint="eastAsia" w:ascii="宋体" w:hAnsi="宋体" w:eastAsia="宋体" w:cs="宋体"/>
          <w:color w:val="auto"/>
          <w:kern w:val="0"/>
          <w:sz w:val="21"/>
          <w:szCs w:val="24"/>
        </w:rPr>
        <w:t>项目负责人相关证书扫描件；</w:t>
      </w:r>
    </w:p>
    <w:p>
      <w:pPr>
        <w:pStyle w:val="11"/>
        <w:numPr>
          <w:ilvl w:val="0"/>
          <w:numId w:val="6"/>
        </w:numPr>
        <w:spacing w:line="400" w:lineRule="exact"/>
        <w:ind w:left="1058" w:leftChars="401" w:hanging="216" w:hangingChars="103"/>
        <w:rPr>
          <w:rFonts w:ascii="宋体" w:hAnsi="宋体" w:eastAsia="宋体" w:cs="宋体"/>
          <w:color w:val="auto"/>
          <w:kern w:val="0"/>
          <w:sz w:val="21"/>
          <w:szCs w:val="24"/>
        </w:rPr>
      </w:pPr>
      <w:r>
        <w:rPr>
          <w:rFonts w:hint="eastAsia" w:ascii="宋体" w:hAnsi="宋体" w:eastAsia="宋体" w:cs="宋体"/>
          <w:color w:val="auto"/>
          <w:kern w:val="0"/>
          <w:sz w:val="21"/>
          <w:szCs w:val="24"/>
        </w:rPr>
        <w:t>供应商的其他证书扫描件（如有）。</w:t>
      </w:r>
    </w:p>
    <w:p>
      <w:pPr>
        <w:pStyle w:val="11"/>
        <w:numPr>
          <w:ilvl w:val="0"/>
          <w:numId w:val="5"/>
        </w:numPr>
        <w:spacing w:line="400" w:lineRule="exact"/>
        <w:ind w:left="1045" w:hanging="625"/>
        <w:jc w:val="left"/>
        <w:rPr>
          <w:rFonts w:ascii="宋体" w:hAnsi="宋体" w:eastAsia="宋体" w:cs="宋体"/>
          <w:bCs/>
          <w:color w:val="auto"/>
          <w:kern w:val="0"/>
          <w:sz w:val="21"/>
        </w:rPr>
      </w:pPr>
      <w:r>
        <w:rPr>
          <w:rFonts w:hint="eastAsia" w:ascii="宋体" w:hAnsi="宋体" w:eastAsia="宋体" w:cs="宋体"/>
          <w:bCs/>
          <w:color w:val="auto"/>
          <w:kern w:val="0"/>
          <w:sz w:val="21"/>
          <w:szCs w:val="24"/>
        </w:rPr>
        <w:t>关于满足《中华人民共和国政府采购法》第二十二条规定的承诺函</w:t>
      </w:r>
    </w:p>
    <w:p>
      <w:pPr>
        <w:pStyle w:val="11"/>
        <w:spacing w:line="400" w:lineRule="exact"/>
        <w:ind w:left="420"/>
        <w:jc w:val="right"/>
        <w:rPr>
          <w:rFonts w:ascii="宋体" w:hAnsi="宋体" w:eastAsia="宋体" w:cs="宋体"/>
          <w:bCs/>
          <w:color w:val="auto"/>
          <w:kern w:val="0"/>
          <w:sz w:val="21"/>
        </w:rPr>
      </w:pPr>
      <w:r>
        <w:rPr>
          <w:rFonts w:hint="eastAsia" w:ascii="宋体" w:hAnsi="宋体" w:eastAsia="宋体" w:cs="宋体"/>
          <w:bCs/>
          <w:color w:val="auto"/>
          <w:kern w:val="0"/>
          <w:sz w:val="21"/>
          <w:szCs w:val="24"/>
        </w:rPr>
        <w:t>（</w:t>
      </w:r>
      <w:r>
        <w:rPr>
          <w:rFonts w:hint="eastAsia" w:ascii="宋体" w:hAnsi="宋体" w:eastAsia="宋体" w:cs="宋体"/>
          <w:bCs/>
          <w:color w:val="auto"/>
          <w:kern w:val="0"/>
          <w:sz w:val="21"/>
        </w:rPr>
        <w:t>见第五部分附件二）</w:t>
      </w:r>
    </w:p>
    <w:p>
      <w:pPr>
        <w:numPr>
          <w:ilvl w:val="0"/>
          <w:numId w:val="5"/>
        </w:numPr>
        <w:tabs>
          <w:tab w:val="left" w:pos="1060"/>
        </w:tabs>
        <w:snapToGrid w:val="0"/>
        <w:spacing w:line="400" w:lineRule="exact"/>
        <w:ind w:left="1045" w:hanging="625"/>
        <w:jc w:val="both"/>
        <w:rPr>
          <w:rFonts w:ascii="宋体" w:hAnsi="宋体" w:cs="宋体"/>
          <w:color w:val="auto"/>
          <w:szCs w:val="21"/>
        </w:rPr>
      </w:pPr>
      <w:r>
        <w:rPr>
          <w:rFonts w:hint="eastAsia" w:ascii="宋体" w:hAnsi="宋体" w:cs="宋体"/>
          <w:color w:val="auto"/>
          <w:szCs w:val="21"/>
        </w:rPr>
        <w:t>未被“信用中国”、“中国政府采购网”列入失信被执行人、重大违法案件当事人名单、政府采购严重违法失信行为记录名单。（以采购组织机构在开标当日在“信用中国”（www.creditchina.gov.cn）、中国政府采购网（www.ccgp.gov.cn）网页查询记录为准。）</w:t>
      </w:r>
    </w:p>
    <w:p>
      <w:pPr>
        <w:numPr>
          <w:ilvl w:val="0"/>
          <w:numId w:val="5"/>
        </w:numPr>
        <w:tabs>
          <w:tab w:val="left" w:pos="1060"/>
        </w:tabs>
        <w:snapToGrid w:val="0"/>
        <w:spacing w:line="400" w:lineRule="exact"/>
        <w:ind w:left="1045" w:hanging="625"/>
        <w:jc w:val="both"/>
        <w:rPr>
          <w:rFonts w:ascii="宋体" w:hAnsi="宋体" w:cs="宋体"/>
          <w:color w:val="auto"/>
          <w:szCs w:val="21"/>
        </w:rPr>
      </w:pPr>
      <w:r>
        <w:rPr>
          <w:rFonts w:hint="eastAsia" w:ascii="宋体" w:hAnsi="宋体" w:cs="宋体"/>
          <w:color w:val="auto"/>
          <w:szCs w:val="21"/>
        </w:rPr>
        <w:t>法定代表人授权委托书；                            （见第五部分附件三-1）</w:t>
      </w:r>
    </w:p>
    <w:p>
      <w:pPr>
        <w:numPr>
          <w:ilvl w:val="0"/>
          <w:numId w:val="5"/>
        </w:numPr>
        <w:tabs>
          <w:tab w:val="left" w:pos="1060"/>
        </w:tabs>
        <w:snapToGrid w:val="0"/>
        <w:spacing w:line="400" w:lineRule="exact"/>
        <w:ind w:left="1045" w:hanging="625"/>
        <w:jc w:val="both"/>
        <w:rPr>
          <w:rFonts w:ascii="宋体" w:hAnsi="宋体" w:cs="宋体"/>
          <w:color w:val="auto"/>
          <w:szCs w:val="21"/>
        </w:rPr>
      </w:pPr>
      <w:r>
        <w:rPr>
          <w:rFonts w:hint="eastAsia" w:ascii="宋体" w:hAnsi="宋体" w:cs="宋体"/>
          <w:color w:val="auto"/>
          <w:szCs w:val="21"/>
        </w:rPr>
        <w:t>法定代表人身份证明；                              （见第五部分附件三-2）</w:t>
      </w:r>
    </w:p>
    <w:p>
      <w:pPr>
        <w:numPr>
          <w:ilvl w:val="0"/>
          <w:numId w:val="5"/>
        </w:numPr>
        <w:tabs>
          <w:tab w:val="left" w:pos="1060"/>
        </w:tabs>
        <w:snapToGrid w:val="0"/>
        <w:spacing w:line="400" w:lineRule="exact"/>
        <w:ind w:left="1045" w:hanging="625"/>
        <w:jc w:val="both"/>
        <w:rPr>
          <w:rFonts w:ascii="宋体" w:hAnsi="宋体" w:cs="宋体"/>
          <w:color w:val="auto"/>
          <w:szCs w:val="21"/>
        </w:rPr>
      </w:pPr>
      <w:r>
        <w:rPr>
          <w:rFonts w:hint="eastAsia" w:ascii="宋体" w:hAnsi="宋体" w:cs="宋体"/>
          <w:color w:val="auto"/>
          <w:szCs w:val="21"/>
        </w:rPr>
        <w:t>供应商需在响应文件中出具符合以下情况的证明材料（三选一）：</w:t>
      </w:r>
    </w:p>
    <w:p>
      <w:pPr>
        <w:tabs>
          <w:tab w:val="left" w:pos="1060"/>
        </w:tabs>
        <w:snapToGrid w:val="0"/>
        <w:spacing w:line="400" w:lineRule="exact"/>
        <w:ind w:left="420" w:firstLine="630" w:firstLineChars="300"/>
        <w:jc w:val="both"/>
        <w:rPr>
          <w:rFonts w:ascii="宋体" w:hAnsi="宋体" w:cs="宋体"/>
          <w:color w:val="auto"/>
          <w:szCs w:val="21"/>
        </w:rPr>
      </w:pPr>
      <w:r>
        <w:rPr>
          <w:rFonts w:hint="eastAsia" w:ascii="宋体" w:hAnsi="宋体" w:cs="宋体"/>
          <w:color w:val="auto"/>
          <w:szCs w:val="21"/>
        </w:rPr>
        <w:t>① 中小企业声明函；                              （见第五部分附件四）</w:t>
      </w:r>
    </w:p>
    <w:p>
      <w:pPr>
        <w:tabs>
          <w:tab w:val="left" w:pos="1060"/>
        </w:tabs>
        <w:snapToGrid w:val="0"/>
        <w:spacing w:line="400" w:lineRule="exact"/>
        <w:ind w:left="420" w:firstLine="630" w:firstLineChars="300"/>
        <w:jc w:val="both"/>
        <w:rPr>
          <w:rFonts w:ascii="宋体" w:hAnsi="宋体" w:cs="宋体"/>
          <w:color w:val="auto"/>
          <w:szCs w:val="21"/>
        </w:rPr>
      </w:pPr>
      <w:r>
        <w:rPr>
          <w:rFonts w:hint="eastAsia" w:ascii="宋体" w:hAnsi="宋体" w:cs="宋体"/>
          <w:color w:val="auto"/>
          <w:szCs w:val="21"/>
        </w:rPr>
        <w:t xml:space="preserve">② 残疾人福利性单位声明函；（残疾人福利性单位投标时适用）  </w:t>
      </w:r>
    </w:p>
    <w:p>
      <w:pPr>
        <w:tabs>
          <w:tab w:val="left" w:pos="1060"/>
        </w:tabs>
        <w:snapToGrid w:val="0"/>
        <w:spacing w:line="400" w:lineRule="exact"/>
        <w:ind w:left="420" w:firstLine="630" w:firstLineChars="300"/>
        <w:jc w:val="right"/>
        <w:rPr>
          <w:rFonts w:ascii="宋体" w:hAnsi="宋体" w:cs="宋体"/>
          <w:color w:val="auto"/>
          <w:szCs w:val="21"/>
        </w:rPr>
      </w:pPr>
      <w:r>
        <w:rPr>
          <w:rFonts w:hint="eastAsia" w:ascii="宋体" w:hAnsi="宋体" w:cs="宋体"/>
          <w:color w:val="auto"/>
          <w:szCs w:val="21"/>
        </w:rPr>
        <w:t xml:space="preserve"> （见第五部分附件五）</w:t>
      </w:r>
    </w:p>
    <w:p>
      <w:pPr>
        <w:tabs>
          <w:tab w:val="left" w:pos="1060"/>
        </w:tabs>
        <w:snapToGrid w:val="0"/>
        <w:spacing w:line="400" w:lineRule="exact"/>
        <w:ind w:left="1050" w:leftChars="500"/>
        <w:jc w:val="both"/>
        <w:rPr>
          <w:rFonts w:ascii="宋体" w:hAnsi="宋体" w:cs="宋体"/>
          <w:color w:val="auto"/>
          <w:szCs w:val="21"/>
        </w:rPr>
      </w:pPr>
      <w:r>
        <w:rPr>
          <w:rFonts w:hint="eastAsia" w:ascii="宋体" w:hAnsi="宋体" w:cs="宋体"/>
          <w:color w:val="auto"/>
          <w:szCs w:val="21"/>
        </w:rPr>
        <w:t>③ 省级以上监狱管理局、戒毒管理局（含新疆生产建设兵团）出具的属于监狱企业的证明文件；（监狱企业投标时适用）；</w:t>
      </w:r>
    </w:p>
    <w:p>
      <w:pPr>
        <w:pStyle w:val="33"/>
        <w:spacing w:before="145" w:beforeLines="50" w:line="360" w:lineRule="auto"/>
        <w:ind w:firstLine="422" w:firstLineChars="200"/>
        <w:rPr>
          <w:rFonts w:ascii="宋体" w:hAnsi="宋体" w:cs="宋体"/>
          <w:color w:val="auto"/>
        </w:rPr>
      </w:pPr>
      <w:r>
        <w:rPr>
          <w:rFonts w:hint="eastAsia" w:ascii="宋体" w:hAnsi="宋体" w:cs="宋体"/>
          <w:b/>
          <w:bCs/>
          <w:color w:val="auto"/>
        </w:rPr>
        <w:t>备注：以上所需的各种证书、证件、证明、执照等证明材料均须加盖供应商公章。</w:t>
      </w:r>
    </w:p>
    <w:p>
      <w:pPr>
        <w:pStyle w:val="33"/>
        <w:numPr>
          <w:ilvl w:val="0"/>
          <w:numId w:val="7"/>
        </w:numPr>
        <w:rPr>
          <w:rFonts w:ascii="宋体" w:hAnsi="宋体" w:cs="宋体"/>
          <w:b/>
          <w:bCs/>
          <w:color w:val="auto"/>
        </w:rPr>
      </w:pPr>
      <w:r>
        <w:rPr>
          <w:rFonts w:hint="eastAsia" w:ascii="宋体" w:hAnsi="宋体" w:cs="宋体"/>
          <w:b/>
          <w:bCs/>
          <w:color w:val="auto"/>
        </w:rPr>
        <w:t>商务技术部分</w:t>
      </w:r>
    </w:p>
    <w:p>
      <w:pPr>
        <w:numPr>
          <w:ilvl w:val="0"/>
          <w:numId w:val="8"/>
        </w:numPr>
        <w:tabs>
          <w:tab w:val="left" w:pos="1260"/>
          <w:tab w:val="clear" w:pos="420"/>
        </w:tabs>
        <w:snapToGrid w:val="0"/>
        <w:spacing w:line="400" w:lineRule="exact"/>
        <w:ind w:left="1066" w:leftChars="200" w:hanging="646" w:hangingChars="308"/>
        <w:jc w:val="both"/>
        <w:rPr>
          <w:rFonts w:ascii="Arial" w:hAnsi="Arial" w:cs="Arial"/>
          <w:color w:val="auto"/>
          <w:szCs w:val="22"/>
        </w:rPr>
      </w:pPr>
      <w:r>
        <w:rPr>
          <w:rFonts w:hint="eastAsia" w:ascii="Arial" w:hAnsi="Arial" w:cs="Arial"/>
          <w:color w:val="auto"/>
          <w:szCs w:val="22"/>
        </w:rPr>
        <w:t xml:space="preserve"> 磋商响应函；                                         （见第五部分附件六）</w:t>
      </w:r>
    </w:p>
    <w:p>
      <w:pPr>
        <w:numPr>
          <w:ilvl w:val="0"/>
          <w:numId w:val="8"/>
        </w:numPr>
        <w:tabs>
          <w:tab w:val="left" w:pos="1260"/>
          <w:tab w:val="clear" w:pos="420"/>
        </w:tabs>
        <w:snapToGrid w:val="0"/>
        <w:spacing w:line="400" w:lineRule="exact"/>
        <w:ind w:left="1066" w:leftChars="200" w:hanging="646" w:hangingChars="308"/>
        <w:jc w:val="both"/>
        <w:rPr>
          <w:rFonts w:ascii="Arial" w:hAnsi="Arial" w:cs="Arial"/>
          <w:color w:val="auto"/>
          <w:szCs w:val="22"/>
        </w:rPr>
      </w:pPr>
      <w:r>
        <w:rPr>
          <w:rFonts w:hint="eastAsia" w:ascii="Arial" w:hAnsi="Arial" w:cs="Arial"/>
          <w:color w:val="auto"/>
          <w:szCs w:val="22"/>
        </w:rPr>
        <w:t xml:space="preserve"> 供应商简介；  </w:t>
      </w:r>
    </w:p>
    <w:p>
      <w:pPr>
        <w:numPr>
          <w:ilvl w:val="0"/>
          <w:numId w:val="8"/>
        </w:numPr>
        <w:tabs>
          <w:tab w:val="left" w:pos="1260"/>
          <w:tab w:val="clear" w:pos="420"/>
        </w:tabs>
        <w:snapToGrid w:val="0"/>
        <w:spacing w:line="400" w:lineRule="exact"/>
        <w:ind w:left="1066" w:leftChars="200" w:hanging="646" w:hangingChars="308"/>
        <w:jc w:val="both"/>
        <w:rPr>
          <w:rFonts w:ascii="Arial" w:hAnsi="Arial" w:cs="Arial"/>
          <w:color w:val="auto"/>
          <w:szCs w:val="22"/>
        </w:rPr>
      </w:pPr>
      <w:r>
        <w:rPr>
          <w:rFonts w:hint="eastAsia" w:ascii="Arial" w:hAnsi="Arial" w:cs="Arial"/>
          <w:color w:val="auto"/>
          <w:szCs w:val="22"/>
        </w:rPr>
        <w:t xml:space="preserve"> 少量偏离表（技术与商务部分的偏离须分别填写，均放在此处，如不填写将视为对磋商文件要求无偏差）                                    （见第五部分附件七）</w:t>
      </w:r>
    </w:p>
    <w:p>
      <w:pPr>
        <w:numPr>
          <w:ilvl w:val="0"/>
          <w:numId w:val="8"/>
        </w:numPr>
        <w:tabs>
          <w:tab w:val="left" w:pos="1260"/>
          <w:tab w:val="clear" w:pos="420"/>
        </w:tabs>
        <w:snapToGrid w:val="0"/>
        <w:spacing w:line="400" w:lineRule="exact"/>
        <w:ind w:left="1066" w:leftChars="200" w:hanging="646" w:hangingChars="308"/>
        <w:jc w:val="both"/>
        <w:rPr>
          <w:rFonts w:ascii="Arial" w:hAnsi="Arial" w:cs="Arial"/>
          <w:color w:val="auto"/>
          <w:szCs w:val="22"/>
        </w:rPr>
      </w:pPr>
      <w:r>
        <w:rPr>
          <w:rFonts w:hint="eastAsia" w:ascii="Arial" w:hAnsi="Arial" w:cs="Arial"/>
          <w:color w:val="auto"/>
          <w:szCs w:val="22"/>
        </w:rPr>
        <w:t xml:space="preserve"> </w:t>
      </w:r>
      <w:r>
        <w:rPr>
          <w:rFonts w:ascii="Arial" w:hAnsi="Arial" w:cs="Arial"/>
          <w:color w:val="auto"/>
          <w:szCs w:val="22"/>
        </w:rPr>
        <w:t>主要技术响应表</w:t>
      </w:r>
      <w:r>
        <w:rPr>
          <w:rFonts w:hint="eastAsia" w:ascii="Arial" w:hAnsi="Arial" w:cs="Arial"/>
          <w:color w:val="auto"/>
          <w:szCs w:val="22"/>
        </w:rPr>
        <w:t xml:space="preserve">；                                    </w:t>
      </w:r>
      <w:r>
        <w:rPr>
          <w:rFonts w:hint="eastAsia" w:ascii="宋体" w:hAnsi="宋体" w:cs="宋体"/>
          <w:color w:val="auto"/>
          <w:szCs w:val="21"/>
        </w:rPr>
        <w:t>（见第五部分附件八）</w:t>
      </w:r>
    </w:p>
    <w:p>
      <w:pPr>
        <w:numPr>
          <w:ilvl w:val="0"/>
          <w:numId w:val="8"/>
        </w:numPr>
        <w:tabs>
          <w:tab w:val="left" w:pos="1260"/>
          <w:tab w:val="clear" w:pos="420"/>
        </w:tabs>
        <w:snapToGrid w:val="0"/>
        <w:spacing w:line="400" w:lineRule="exact"/>
        <w:ind w:left="1066" w:leftChars="200" w:hanging="646" w:hangingChars="308"/>
        <w:jc w:val="both"/>
        <w:rPr>
          <w:rFonts w:ascii="Arial" w:hAnsi="Arial" w:cs="Arial"/>
          <w:color w:val="auto"/>
          <w:szCs w:val="22"/>
        </w:rPr>
      </w:pPr>
      <w:r>
        <w:rPr>
          <w:rFonts w:hint="eastAsia" w:ascii="Arial" w:hAnsi="Arial" w:cs="Arial"/>
          <w:color w:val="auto"/>
          <w:szCs w:val="22"/>
        </w:rPr>
        <w:t xml:space="preserve"> </w:t>
      </w:r>
      <w:r>
        <w:rPr>
          <w:rFonts w:ascii="Arial" w:hAnsi="Arial" w:cs="Arial"/>
          <w:color w:val="auto"/>
          <w:szCs w:val="22"/>
        </w:rPr>
        <w:t>随机附件、备品备件及专用工具清单</w:t>
      </w:r>
      <w:r>
        <w:rPr>
          <w:rFonts w:hint="eastAsia" w:ascii="Arial" w:hAnsi="Arial" w:cs="Arial"/>
          <w:color w:val="auto"/>
          <w:szCs w:val="22"/>
        </w:rPr>
        <w:t xml:space="preserve">；                  </w:t>
      </w:r>
      <w:r>
        <w:rPr>
          <w:rFonts w:hint="eastAsia" w:ascii="宋体" w:hAnsi="宋体" w:cs="宋体"/>
          <w:color w:val="auto"/>
          <w:szCs w:val="21"/>
        </w:rPr>
        <w:t>（见第五部分附件九）</w:t>
      </w:r>
    </w:p>
    <w:p>
      <w:pPr>
        <w:numPr>
          <w:ilvl w:val="0"/>
          <w:numId w:val="8"/>
        </w:numPr>
        <w:tabs>
          <w:tab w:val="left" w:pos="1260"/>
          <w:tab w:val="clear" w:pos="420"/>
        </w:tabs>
        <w:snapToGrid w:val="0"/>
        <w:spacing w:line="400" w:lineRule="exact"/>
        <w:ind w:left="1066" w:leftChars="200" w:hanging="646" w:hangingChars="308"/>
        <w:jc w:val="both"/>
        <w:rPr>
          <w:rFonts w:ascii="宋体" w:hAnsi="宋体" w:cs="宋体"/>
          <w:color w:val="auto"/>
          <w:szCs w:val="21"/>
        </w:rPr>
      </w:pPr>
      <w:r>
        <w:rPr>
          <w:rFonts w:hint="eastAsia" w:ascii="宋体" w:hAnsi="宋体" w:cs="宋体"/>
          <w:color w:val="auto"/>
          <w:szCs w:val="22"/>
        </w:rPr>
        <w:t xml:space="preserve"> 磋商供应商2019年1月1日以来同类项目业绩情况一览表；   </w:t>
      </w:r>
    </w:p>
    <w:p>
      <w:pPr>
        <w:tabs>
          <w:tab w:val="left" w:pos="1260"/>
        </w:tabs>
        <w:snapToGrid w:val="0"/>
        <w:spacing w:line="400" w:lineRule="exact"/>
        <w:ind w:left="-227" w:leftChars="-108"/>
        <w:jc w:val="center"/>
        <w:rPr>
          <w:rFonts w:ascii="宋体" w:hAnsi="宋体" w:cs="宋体"/>
          <w:color w:val="auto"/>
          <w:szCs w:val="21"/>
        </w:rPr>
      </w:pPr>
      <w:r>
        <w:rPr>
          <w:rFonts w:hint="eastAsia" w:ascii="宋体" w:hAnsi="宋体" w:cs="宋体"/>
          <w:color w:val="auto"/>
          <w:szCs w:val="21"/>
        </w:rPr>
        <w:t xml:space="preserve">                                                            （见第五部分附件十）</w:t>
      </w:r>
    </w:p>
    <w:p>
      <w:pPr>
        <w:numPr>
          <w:ilvl w:val="0"/>
          <w:numId w:val="8"/>
        </w:numPr>
        <w:tabs>
          <w:tab w:val="left" w:pos="1260"/>
          <w:tab w:val="clear" w:pos="420"/>
        </w:tabs>
        <w:snapToGrid w:val="0"/>
        <w:spacing w:line="440" w:lineRule="exact"/>
        <w:ind w:left="1066" w:leftChars="200" w:hanging="646" w:hangingChars="308"/>
        <w:jc w:val="both"/>
        <w:rPr>
          <w:rFonts w:ascii="宋体" w:hAnsi="宋体" w:cs="宋体"/>
          <w:color w:val="auto"/>
          <w:szCs w:val="21"/>
        </w:rPr>
      </w:pPr>
      <w:r>
        <w:rPr>
          <w:rFonts w:hint="eastAsia" w:ascii="宋体" w:hAnsi="宋体"/>
          <w:color w:val="auto"/>
          <w:szCs w:val="21"/>
        </w:rPr>
        <w:t xml:space="preserve"> </w:t>
      </w:r>
      <w:r>
        <w:rPr>
          <w:rFonts w:hint="eastAsia" w:ascii="宋体" w:hAnsi="宋体" w:cs="宋体"/>
          <w:color w:val="auto"/>
          <w:szCs w:val="21"/>
        </w:rPr>
        <w:t>本项目负责人资格情况表；                          （见第五部分附件十一）</w:t>
      </w:r>
    </w:p>
    <w:p>
      <w:pPr>
        <w:numPr>
          <w:ilvl w:val="0"/>
          <w:numId w:val="8"/>
        </w:numPr>
        <w:tabs>
          <w:tab w:val="left" w:pos="1260"/>
          <w:tab w:val="clear" w:pos="420"/>
        </w:tabs>
        <w:snapToGrid w:val="0"/>
        <w:spacing w:line="440" w:lineRule="exact"/>
        <w:ind w:left="1066" w:leftChars="200" w:hanging="646" w:hangingChars="308"/>
        <w:jc w:val="both"/>
        <w:rPr>
          <w:rFonts w:ascii="宋体" w:hAnsi="宋体" w:cs="宋体"/>
          <w:color w:val="auto"/>
          <w:szCs w:val="21"/>
        </w:rPr>
      </w:pPr>
      <w:r>
        <w:rPr>
          <w:rFonts w:hint="eastAsia" w:ascii="宋体" w:hAnsi="宋体" w:cs="宋体"/>
          <w:color w:val="auto"/>
          <w:szCs w:val="21"/>
        </w:rPr>
        <w:t xml:space="preserve"> 本项目服务人员汇总表；                            （见第五部分附件十二）</w:t>
      </w:r>
    </w:p>
    <w:p>
      <w:pPr>
        <w:numPr>
          <w:ilvl w:val="0"/>
          <w:numId w:val="8"/>
        </w:numPr>
        <w:tabs>
          <w:tab w:val="left" w:pos="1260"/>
          <w:tab w:val="clear" w:pos="420"/>
        </w:tabs>
        <w:snapToGrid w:val="0"/>
        <w:spacing w:line="400" w:lineRule="exact"/>
        <w:ind w:left="1066" w:leftChars="200" w:hanging="646" w:hangingChars="308"/>
        <w:jc w:val="both"/>
        <w:rPr>
          <w:rFonts w:ascii="宋体" w:hAnsi="宋体"/>
          <w:color w:val="auto"/>
        </w:rPr>
      </w:pPr>
      <w:r>
        <w:rPr>
          <w:rFonts w:hint="eastAsia" w:ascii="宋体" w:hAnsi="宋体" w:cs="Arial"/>
          <w:bCs/>
          <w:color w:val="auto"/>
          <w:szCs w:val="21"/>
        </w:rPr>
        <w:t xml:space="preserve"> 施工方案；</w:t>
      </w:r>
    </w:p>
    <w:p>
      <w:pPr>
        <w:numPr>
          <w:ilvl w:val="0"/>
          <w:numId w:val="8"/>
        </w:numPr>
        <w:tabs>
          <w:tab w:val="left" w:pos="1260"/>
          <w:tab w:val="clear" w:pos="420"/>
        </w:tabs>
        <w:snapToGrid w:val="0"/>
        <w:spacing w:line="400" w:lineRule="exact"/>
        <w:ind w:left="1066" w:leftChars="200" w:hanging="646" w:hangingChars="308"/>
        <w:jc w:val="both"/>
        <w:rPr>
          <w:rFonts w:ascii="宋体" w:hAnsi="宋体" w:cs="Arial"/>
          <w:color w:val="auto"/>
          <w:kern w:val="2"/>
          <w:szCs w:val="21"/>
        </w:rPr>
      </w:pPr>
      <w:r>
        <w:rPr>
          <w:rFonts w:hint="eastAsia" w:ascii="宋体" w:hAnsi="宋体" w:cs="Arial"/>
          <w:color w:val="auto"/>
          <w:kern w:val="2"/>
          <w:szCs w:val="21"/>
        </w:rPr>
        <w:t>售后服务承诺及相关保证措施；</w:t>
      </w:r>
    </w:p>
    <w:p>
      <w:pPr>
        <w:numPr>
          <w:ilvl w:val="0"/>
          <w:numId w:val="8"/>
        </w:numPr>
        <w:tabs>
          <w:tab w:val="left" w:pos="1260"/>
          <w:tab w:val="clear" w:pos="420"/>
        </w:tabs>
        <w:snapToGrid w:val="0"/>
        <w:spacing w:line="400" w:lineRule="exact"/>
        <w:ind w:left="1066" w:leftChars="200" w:hanging="646" w:hangingChars="308"/>
        <w:jc w:val="both"/>
        <w:rPr>
          <w:rFonts w:ascii="宋体" w:hAnsi="宋体" w:cs="Arial"/>
          <w:color w:val="auto"/>
          <w:kern w:val="2"/>
          <w:szCs w:val="21"/>
        </w:rPr>
      </w:pPr>
      <w:r>
        <w:rPr>
          <w:rFonts w:hint="eastAsia" w:ascii="宋体" w:hAnsi="宋体" w:cs="宋体"/>
          <w:color w:val="auto"/>
          <w:szCs w:val="21"/>
        </w:rPr>
        <w:t>磋商供应商认为需要提供的其它文件和资料。</w:t>
      </w:r>
    </w:p>
    <w:p>
      <w:pPr>
        <w:pStyle w:val="33"/>
        <w:rPr>
          <w:rFonts w:ascii="宋体" w:hAnsi="宋体" w:cs="宋体"/>
          <w:b/>
          <w:bCs/>
          <w:color w:val="auto"/>
        </w:rPr>
      </w:pPr>
      <w:r>
        <w:rPr>
          <w:rFonts w:hint="eastAsia" w:ascii="宋体" w:hAnsi="宋体" w:cs="宋体"/>
          <w:b/>
          <w:bCs/>
          <w:color w:val="auto"/>
        </w:rPr>
        <w:t>三、报价部分</w:t>
      </w:r>
    </w:p>
    <w:p>
      <w:pPr>
        <w:spacing w:line="360" w:lineRule="auto"/>
        <w:rPr>
          <w:color w:val="auto"/>
        </w:rPr>
      </w:pPr>
      <w:r>
        <w:rPr>
          <w:rFonts w:hint="eastAsia"/>
          <w:color w:val="auto"/>
        </w:rPr>
        <w:t>（1）首轮报价一览表                                   （见第五部分附件十三）</w:t>
      </w:r>
    </w:p>
    <w:p>
      <w:pPr>
        <w:spacing w:line="360" w:lineRule="auto"/>
        <w:rPr>
          <w:rFonts w:hAnsi="宋体"/>
          <w:color w:val="auto"/>
          <w:szCs w:val="21"/>
        </w:rPr>
      </w:pPr>
      <w:r>
        <w:rPr>
          <w:rFonts w:hint="eastAsia"/>
          <w:color w:val="auto"/>
        </w:rPr>
        <w:t>（</w:t>
      </w:r>
      <w:r>
        <w:rPr>
          <w:color w:val="auto"/>
        </w:rPr>
        <w:t>2</w:t>
      </w:r>
      <w:r>
        <w:rPr>
          <w:rFonts w:hint="eastAsia"/>
          <w:color w:val="auto"/>
        </w:rPr>
        <w:t>）已标价工程量清单（格式见《浙江省建设工程计价</w:t>
      </w:r>
      <w:r>
        <w:rPr>
          <w:rFonts w:hint="eastAsia"/>
          <w:color w:val="auto"/>
          <w:szCs w:val="22"/>
        </w:rPr>
        <w:t>规则</w:t>
      </w:r>
      <w:r>
        <w:rPr>
          <w:rFonts w:hint="eastAsia" w:ascii="宋体" w:hAnsi="宋体" w:cs="宋体"/>
          <w:color w:val="auto"/>
          <w:szCs w:val="22"/>
        </w:rPr>
        <w:t>》(2018版)）</w:t>
      </w:r>
    </w:p>
    <w:tbl>
      <w:tblPr>
        <w:tblStyle w:val="27"/>
        <w:tblW w:w="8819" w:type="dxa"/>
        <w:tblInd w:w="46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79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blHeader/>
        </w:trPr>
        <w:tc>
          <w:tcPr>
            <w:tcW w:w="900" w:type="dxa"/>
            <w:vAlign w:val="center"/>
          </w:tcPr>
          <w:p>
            <w:pPr>
              <w:jc w:val="center"/>
              <w:rPr>
                <w:rFonts w:cs="仿宋_GB2312"/>
                <w:color w:val="auto"/>
                <w:szCs w:val="21"/>
              </w:rPr>
            </w:pPr>
            <w:r>
              <w:rPr>
                <w:rFonts w:hint="eastAsia" w:cs="仿宋_GB2312"/>
                <w:color w:val="auto"/>
                <w:szCs w:val="21"/>
              </w:rPr>
              <w:t>序号</w:t>
            </w:r>
          </w:p>
        </w:tc>
        <w:tc>
          <w:tcPr>
            <w:tcW w:w="7919" w:type="dxa"/>
            <w:vAlign w:val="center"/>
          </w:tcPr>
          <w:p>
            <w:pPr>
              <w:ind w:firstLine="420"/>
              <w:jc w:val="center"/>
              <w:rPr>
                <w:rFonts w:cs="仿宋_GB2312"/>
                <w:color w:val="auto"/>
                <w:szCs w:val="21"/>
              </w:rPr>
            </w:pPr>
            <w:r>
              <w:rPr>
                <w:rFonts w:hint="eastAsia" w:cs="仿宋_GB2312"/>
                <w:color w:val="auto"/>
                <w:szCs w:val="21"/>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blHeader/>
        </w:trPr>
        <w:tc>
          <w:tcPr>
            <w:tcW w:w="900" w:type="dxa"/>
            <w:vAlign w:val="center"/>
          </w:tcPr>
          <w:p>
            <w:pPr>
              <w:jc w:val="center"/>
              <w:rPr>
                <w:rFonts w:ascii="宋体" w:hAnsi="宋体" w:cs="宋体"/>
                <w:color w:val="auto"/>
                <w:szCs w:val="21"/>
              </w:rPr>
            </w:pPr>
            <w:r>
              <w:rPr>
                <w:rFonts w:hint="eastAsia" w:ascii="宋体" w:hAnsi="宋体" w:cs="宋体"/>
                <w:color w:val="auto"/>
                <w:szCs w:val="21"/>
              </w:rPr>
              <w:t>1</w:t>
            </w:r>
          </w:p>
        </w:tc>
        <w:tc>
          <w:tcPr>
            <w:tcW w:w="7919" w:type="dxa"/>
            <w:vAlign w:val="center"/>
          </w:tcPr>
          <w:p>
            <w:pPr>
              <w:pStyle w:val="39"/>
              <w:ind w:firstLine="0" w:firstLineChars="0"/>
              <w:rPr>
                <w:rFonts w:cs="宋体"/>
                <w:color w:val="auto"/>
              </w:rPr>
            </w:pPr>
            <w:r>
              <w:rPr>
                <w:rFonts w:hint="eastAsia" w:cs="宋体"/>
                <w:color w:val="auto"/>
              </w:rPr>
              <w:t>投标报价；                                            （见</w:t>
            </w:r>
            <w:r>
              <w:rPr>
                <w:rFonts w:hint="eastAsia" w:cs="宋体"/>
                <w:color w:val="auto"/>
                <w:szCs w:val="21"/>
              </w:rPr>
              <w:t>第五部分</w:t>
            </w:r>
            <w:r>
              <w:rPr>
                <w:rFonts w:hint="eastAsia" w:cs="宋体"/>
                <w:color w:val="auto"/>
              </w:rPr>
              <w:t>附件十三）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blHeader/>
        </w:trPr>
        <w:tc>
          <w:tcPr>
            <w:tcW w:w="900" w:type="dxa"/>
            <w:vAlign w:val="center"/>
          </w:tcPr>
          <w:p>
            <w:pPr>
              <w:jc w:val="center"/>
              <w:rPr>
                <w:rFonts w:ascii="宋体" w:hAnsi="宋体" w:cs="宋体"/>
                <w:color w:val="auto"/>
                <w:szCs w:val="21"/>
              </w:rPr>
            </w:pPr>
            <w:r>
              <w:rPr>
                <w:rFonts w:hint="eastAsia" w:ascii="宋体" w:hAnsi="宋体" w:cs="宋体"/>
                <w:color w:val="auto"/>
                <w:szCs w:val="21"/>
              </w:rPr>
              <w:t>2</w:t>
            </w:r>
          </w:p>
        </w:tc>
        <w:tc>
          <w:tcPr>
            <w:tcW w:w="7919" w:type="dxa"/>
          </w:tcPr>
          <w:p>
            <w:pPr>
              <w:spacing w:line="400" w:lineRule="exact"/>
              <w:rPr>
                <w:rFonts w:ascii="宋体" w:hAnsi="宋体" w:cs="宋体"/>
                <w:color w:val="auto"/>
                <w:szCs w:val="21"/>
              </w:rPr>
            </w:pPr>
            <w:r>
              <w:rPr>
                <w:rFonts w:hint="eastAsia" w:ascii="宋体" w:hAnsi="宋体" w:cs="宋体"/>
                <w:color w:val="auto"/>
                <w:szCs w:val="21"/>
              </w:rPr>
              <w:t>编制说明</w:t>
            </w:r>
            <w:r>
              <w:rPr>
                <w:rFonts w:hint="eastAsia" w:ascii="宋体" w:hAnsi="宋体" w:cs="宋体"/>
                <w:color w:val="auto"/>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blHeader/>
        </w:trPr>
        <w:tc>
          <w:tcPr>
            <w:tcW w:w="900" w:type="dxa"/>
            <w:vAlign w:val="center"/>
          </w:tcPr>
          <w:p>
            <w:pPr>
              <w:jc w:val="center"/>
              <w:rPr>
                <w:rFonts w:ascii="宋体" w:hAnsi="宋体" w:cs="宋体"/>
                <w:color w:val="auto"/>
                <w:szCs w:val="21"/>
              </w:rPr>
            </w:pPr>
            <w:r>
              <w:rPr>
                <w:rFonts w:hint="eastAsia" w:ascii="宋体" w:hAnsi="宋体" w:cs="宋体"/>
                <w:color w:val="auto"/>
                <w:szCs w:val="21"/>
              </w:rPr>
              <w:t>3</w:t>
            </w:r>
          </w:p>
        </w:tc>
        <w:tc>
          <w:tcPr>
            <w:tcW w:w="7919" w:type="dxa"/>
          </w:tcPr>
          <w:p>
            <w:pPr>
              <w:spacing w:line="400" w:lineRule="exact"/>
              <w:rPr>
                <w:rFonts w:ascii="宋体" w:hAnsi="宋体" w:cs="宋体"/>
                <w:color w:val="auto"/>
                <w:szCs w:val="21"/>
              </w:rPr>
            </w:pPr>
            <w:r>
              <w:rPr>
                <w:rFonts w:hint="eastAsia" w:ascii="宋体" w:hAnsi="宋体" w:cs="宋体"/>
                <w:color w:val="auto"/>
                <w:szCs w:val="21"/>
              </w:rPr>
              <w:t>投标报价费用表</w:t>
            </w:r>
            <w:r>
              <w:rPr>
                <w:rFonts w:hint="eastAsia" w:ascii="宋体" w:hAnsi="宋体" w:cs="宋体"/>
                <w:color w:val="auto"/>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blHeader/>
        </w:trPr>
        <w:tc>
          <w:tcPr>
            <w:tcW w:w="900" w:type="dxa"/>
            <w:vAlign w:val="center"/>
          </w:tcPr>
          <w:p>
            <w:pPr>
              <w:jc w:val="center"/>
              <w:rPr>
                <w:rFonts w:ascii="宋体" w:hAnsi="宋体" w:cs="宋体"/>
                <w:color w:val="auto"/>
                <w:szCs w:val="21"/>
              </w:rPr>
            </w:pPr>
            <w:r>
              <w:rPr>
                <w:rFonts w:hint="eastAsia" w:ascii="宋体" w:hAnsi="宋体" w:cs="宋体"/>
                <w:color w:val="auto"/>
                <w:szCs w:val="21"/>
              </w:rPr>
              <w:t>4</w:t>
            </w:r>
          </w:p>
        </w:tc>
        <w:tc>
          <w:tcPr>
            <w:tcW w:w="7919" w:type="dxa"/>
          </w:tcPr>
          <w:p>
            <w:pPr>
              <w:tabs>
                <w:tab w:val="left" w:pos="1365"/>
              </w:tabs>
              <w:spacing w:line="400" w:lineRule="exact"/>
              <w:rPr>
                <w:rFonts w:ascii="宋体" w:hAnsi="宋体" w:cs="宋体"/>
                <w:color w:val="auto"/>
                <w:szCs w:val="21"/>
              </w:rPr>
            </w:pPr>
            <w:r>
              <w:rPr>
                <w:rFonts w:hint="eastAsia" w:ascii="宋体" w:hAnsi="宋体" w:cs="宋体"/>
                <w:color w:val="auto"/>
                <w:szCs w:val="21"/>
              </w:rPr>
              <w:t>单位（专业）工程投标报价费用表；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blHeader/>
        </w:trPr>
        <w:tc>
          <w:tcPr>
            <w:tcW w:w="900" w:type="dxa"/>
            <w:vAlign w:val="center"/>
          </w:tcPr>
          <w:p>
            <w:pPr>
              <w:jc w:val="center"/>
              <w:rPr>
                <w:rFonts w:ascii="宋体" w:hAnsi="宋体" w:cs="宋体"/>
                <w:color w:val="auto"/>
                <w:szCs w:val="21"/>
              </w:rPr>
            </w:pPr>
            <w:r>
              <w:rPr>
                <w:rFonts w:hint="eastAsia" w:ascii="宋体" w:hAnsi="宋体" w:cs="宋体"/>
                <w:color w:val="auto"/>
                <w:szCs w:val="21"/>
              </w:rPr>
              <w:t>5</w:t>
            </w:r>
          </w:p>
        </w:tc>
        <w:tc>
          <w:tcPr>
            <w:tcW w:w="7919" w:type="dxa"/>
          </w:tcPr>
          <w:p>
            <w:pPr>
              <w:tabs>
                <w:tab w:val="left" w:pos="1155"/>
                <w:tab w:val="left" w:pos="1365"/>
              </w:tabs>
              <w:spacing w:line="400" w:lineRule="exact"/>
              <w:rPr>
                <w:rFonts w:ascii="宋体" w:hAnsi="宋体" w:cs="宋体"/>
                <w:color w:val="auto"/>
                <w:szCs w:val="21"/>
              </w:rPr>
            </w:pPr>
            <w:r>
              <w:rPr>
                <w:rFonts w:hint="eastAsia" w:ascii="宋体" w:hAnsi="宋体" w:cs="宋体"/>
                <w:color w:val="auto"/>
                <w:szCs w:val="21"/>
              </w:rPr>
              <w:t>分部分项工程和施工技术措施项目清单与计价表；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blHeader/>
        </w:trPr>
        <w:tc>
          <w:tcPr>
            <w:tcW w:w="900" w:type="dxa"/>
            <w:vAlign w:val="center"/>
          </w:tcPr>
          <w:p>
            <w:pPr>
              <w:jc w:val="center"/>
              <w:rPr>
                <w:rFonts w:ascii="宋体" w:hAnsi="宋体" w:cs="宋体"/>
                <w:color w:val="auto"/>
                <w:szCs w:val="21"/>
              </w:rPr>
            </w:pPr>
            <w:r>
              <w:rPr>
                <w:rFonts w:hint="eastAsia" w:ascii="宋体" w:hAnsi="宋体" w:cs="宋体"/>
                <w:color w:val="auto"/>
                <w:szCs w:val="21"/>
              </w:rPr>
              <w:t>6</w:t>
            </w:r>
          </w:p>
        </w:tc>
        <w:tc>
          <w:tcPr>
            <w:tcW w:w="7919" w:type="dxa"/>
          </w:tcPr>
          <w:p>
            <w:pPr>
              <w:tabs>
                <w:tab w:val="left" w:pos="1134"/>
                <w:tab w:val="left" w:pos="1418"/>
              </w:tabs>
              <w:spacing w:line="400" w:lineRule="exact"/>
              <w:rPr>
                <w:rFonts w:ascii="宋体" w:hAnsi="宋体" w:cs="宋体"/>
                <w:color w:val="auto"/>
                <w:szCs w:val="21"/>
              </w:rPr>
            </w:pPr>
            <w:r>
              <w:rPr>
                <w:rFonts w:hint="eastAsia" w:ascii="宋体" w:hAnsi="宋体" w:cs="宋体"/>
                <w:color w:val="auto"/>
                <w:szCs w:val="21"/>
              </w:rPr>
              <w:t>施工组织（总价）措施项目清单与计价表；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blHeader/>
        </w:trPr>
        <w:tc>
          <w:tcPr>
            <w:tcW w:w="900" w:type="dxa"/>
            <w:vAlign w:val="center"/>
          </w:tcPr>
          <w:p>
            <w:pPr>
              <w:jc w:val="center"/>
              <w:rPr>
                <w:rFonts w:ascii="宋体" w:hAnsi="宋体" w:cs="宋体"/>
                <w:color w:val="auto"/>
                <w:szCs w:val="21"/>
              </w:rPr>
            </w:pPr>
            <w:r>
              <w:rPr>
                <w:rFonts w:hint="eastAsia" w:ascii="宋体" w:hAnsi="宋体" w:cs="宋体"/>
                <w:color w:val="auto"/>
                <w:szCs w:val="21"/>
              </w:rPr>
              <w:t>7</w:t>
            </w:r>
          </w:p>
        </w:tc>
        <w:tc>
          <w:tcPr>
            <w:tcW w:w="7919" w:type="dxa"/>
          </w:tcPr>
          <w:p>
            <w:pPr>
              <w:tabs>
                <w:tab w:val="left" w:pos="1134"/>
                <w:tab w:val="left" w:pos="1418"/>
              </w:tabs>
              <w:spacing w:line="400" w:lineRule="exact"/>
              <w:rPr>
                <w:rFonts w:ascii="宋体" w:hAnsi="宋体" w:cs="宋体"/>
                <w:color w:val="auto"/>
                <w:szCs w:val="21"/>
              </w:rPr>
            </w:pPr>
            <w:r>
              <w:rPr>
                <w:rFonts w:hint="eastAsia" w:ascii="宋体" w:hAnsi="宋体" w:cs="宋体"/>
                <w:color w:val="auto"/>
                <w:szCs w:val="21"/>
              </w:rPr>
              <w:t>其他项目清单与计价汇总表；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blHeader/>
        </w:trPr>
        <w:tc>
          <w:tcPr>
            <w:tcW w:w="900" w:type="dxa"/>
            <w:vAlign w:val="center"/>
          </w:tcPr>
          <w:p>
            <w:pPr>
              <w:jc w:val="center"/>
              <w:rPr>
                <w:rFonts w:ascii="宋体" w:hAnsi="宋体" w:cs="宋体"/>
                <w:color w:val="auto"/>
                <w:szCs w:val="21"/>
              </w:rPr>
            </w:pPr>
            <w:r>
              <w:rPr>
                <w:rFonts w:hint="eastAsia" w:ascii="宋体" w:hAnsi="宋体" w:cs="宋体"/>
                <w:color w:val="auto"/>
                <w:szCs w:val="21"/>
              </w:rPr>
              <w:t>8</w:t>
            </w:r>
          </w:p>
        </w:tc>
        <w:tc>
          <w:tcPr>
            <w:tcW w:w="7919" w:type="dxa"/>
          </w:tcPr>
          <w:p>
            <w:pPr>
              <w:tabs>
                <w:tab w:val="left" w:pos="1134"/>
                <w:tab w:val="left" w:pos="1418"/>
              </w:tabs>
              <w:spacing w:line="400" w:lineRule="exact"/>
              <w:rPr>
                <w:rFonts w:ascii="宋体" w:hAnsi="宋体" w:cs="宋体"/>
                <w:color w:val="auto"/>
                <w:szCs w:val="21"/>
              </w:rPr>
            </w:pPr>
            <w:r>
              <w:rPr>
                <w:rFonts w:hint="eastAsia" w:ascii="宋体" w:hAnsi="宋体" w:cs="宋体"/>
                <w:color w:val="auto"/>
                <w:szCs w:val="21"/>
              </w:rPr>
              <w:t>暂列金额明细表；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blHeader/>
        </w:trPr>
        <w:tc>
          <w:tcPr>
            <w:tcW w:w="900" w:type="dxa"/>
            <w:vAlign w:val="center"/>
          </w:tcPr>
          <w:p>
            <w:pPr>
              <w:jc w:val="center"/>
              <w:rPr>
                <w:rFonts w:ascii="宋体" w:hAnsi="宋体" w:cs="宋体"/>
                <w:color w:val="auto"/>
                <w:szCs w:val="21"/>
              </w:rPr>
            </w:pPr>
            <w:r>
              <w:rPr>
                <w:rFonts w:hint="eastAsia" w:ascii="宋体" w:hAnsi="宋体" w:cs="宋体"/>
                <w:color w:val="auto"/>
                <w:szCs w:val="21"/>
              </w:rPr>
              <w:t>9</w:t>
            </w:r>
          </w:p>
        </w:tc>
        <w:tc>
          <w:tcPr>
            <w:tcW w:w="7919" w:type="dxa"/>
          </w:tcPr>
          <w:p>
            <w:pPr>
              <w:tabs>
                <w:tab w:val="left" w:pos="1134"/>
                <w:tab w:val="left" w:pos="1418"/>
              </w:tabs>
              <w:spacing w:line="400" w:lineRule="exact"/>
              <w:rPr>
                <w:rFonts w:ascii="宋体" w:hAnsi="宋体" w:cs="宋体"/>
                <w:color w:val="auto"/>
                <w:szCs w:val="21"/>
              </w:rPr>
            </w:pPr>
            <w:r>
              <w:rPr>
                <w:rFonts w:hint="eastAsia" w:ascii="宋体" w:hAnsi="宋体" w:cs="宋体"/>
                <w:color w:val="auto"/>
                <w:szCs w:val="21"/>
              </w:rPr>
              <w:t>材料（工程设备）暂估单价调整表；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blHeader/>
        </w:trPr>
        <w:tc>
          <w:tcPr>
            <w:tcW w:w="900" w:type="dxa"/>
            <w:vAlign w:val="center"/>
          </w:tcPr>
          <w:p>
            <w:pPr>
              <w:jc w:val="center"/>
              <w:rPr>
                <w:rFonts w:ascii="宋体" w:hAnsi="宋体" w:cs="宋体"/>
                <w:color w:val="auto"/>
                <w:szCs w:val="21"/>
              </w:rPr>
            </w:pPr>
            <w:r>
              <w:rPr>
                <w:rFonts w:hint="eastAsia" w:ascii="宋体" w:hAnsi="宋体" w:cs="宋体"/>
                <w:color w:val="auto"/>
                <w:szCs w:val="21"/>
              </w:rPr>
              <w:t>10</w:t>
            </w:r>
          </w:p>
        </w:tc>
        <w:tc>
          <w:tcPr>
            <w:tcW w:w="7919" w:type="dxa"/>
          </w:tcPr>
          <w:p>
            <w:pPr>
              <w:tabs>
                <w:tab w:val="left" w:pos="1134"/>
                <w:tab w:val="left" w:pos="1418"/>
              </w:tabs>
              <w:spacing w:line="400" w:lineRule="exact"/>
              <w:rPr>
                <w:rFonts w:ascii="宋体" w:hAnsi="宋体" w:cs="宋体"/>
                <w:color w:val="auto"/>
                <w:szCs w:val="21"/>
              </w:rPr>
            </w:pPr>
            <w:r>
              <w:rPr>
                <w:rFonts w:hint="eastAsia" w:ascii="宋体" w:hAnsi="宋体" w:cs="宋体"/>
                <w:color w:val="auto"/>
                <w:szCs w:val="21"/>
              </w:rPr>
              <w:t>专业工程暂估价表；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blHeader/>
        </w:trPr>
        <w:tc>
          <w:tcPr>
            <w:tcW w:w="900" w:type="dxa"/>
            <w:vAlign w:val="center"/>
          </w:tcPr>
          <w:p>
            <w:pPr>
              <w:jc w:val="center"/>
              <w:rPr>
                <w:rFonts w:ascii="宋体" w:hAnsi="宋体" w:cs="宋体"/>
                <w:color w:val="auto"/>
                <w:szCs w:val="21"/>
              </w:rPr>
            </w:pPr>
            <w:r>
              <w:rPr>
                <w:rFonts w:hint="eastAsia" w:ascii="宋体" w:hAnsi="宋体" w:cs="宋体"/>
                <w:color w:val="auto"/>
                <w:szCs w:val="21"/>
              </w:rPr>
              <w:t>11</w:t>
            </w:r>
          </w:p>
        </w:tc>
        <w:tc>
          <w:tcPr>
            <w:tcW w:w="7919" w:type="dxa"/>
          </w:tcPr>
          <w:p>
            <w:pPr>
              <w:tabs>
                <w:tab w:val="left" w:pos="1134"/>
                <w:tab w:val="left" w:pos="1418"/>
              </w:tabs>
              <w:spacing w:line="400" w:lineRule="exact"/>
              <w:rPr>
                <w:rFonts w:ascii="宋体" w:hAnsi="宋体" w:cs="宋体"/>
                <w:color w:val="auto"/>
                <w:szCs w:val="21"/>
              </w:rPr>
            </w:pPr>
            <w:r>
              <w:rPr>
                <w:rFonts w:hint="eastAsia" w:ascii="宋体" w:hAnsi="宋体" w:cs="宋体"/>
                <w:color w:val="auto"/>
                <w:szCs w:val="21"/>
              </w:rPr>
              <w:t>专业技术措施暂估表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blHeader/>
        </w:trPr>
        <w:tc>
          <w:tcPr>
            <w:tcW w:w="900" w:type="dxa"/>
            <w:vAlign w:val="center"/>
          </w:tcPr>
          <w:p>
            <w:pPr>
              <w:jc w:val="center"/>
              <w:rPr>
                <w:rFonts w:ascii="宋体" w:hAnsi="宋体" w:cs="宋体"/>
                <w:color w:val="auto"/>
                <w:szCs w:val="21"/>
              </w:rPr>
            </w:pPr>
            <w:r>
              <w:rPr>
                <w:rFonts w:hint="eastAsia" w:ascii="宋体" w:hAnsi="宋体" w:cs="宋体"/>
                <w:color w:val="auto"/>
                <w:szCs w:val="21"/>
              </w:rPr>
              <w:t>12</w:t>
            </w:r>
          </w:p>
        </w:tc>
        <w:tc>
          <w:tcPr>
            <w:tcW w:w="7919" w:type="dxa"/>
          </w:tcPr>
          <w:p>
            <w:pPr>
              <w:tabs>
                <w:tab w:val="left" w:pos="1134"/>
                <w:tab w:val="left" w:pos="1418"/>
              </w:tabs>
              <w:spacing w:line="400" w:lineRule="exact"/>
              <w:rPr>
                <w:rFonts w:ascii="宋体" w:hAnsi="宋体" w:cs="宋体"/>
                <w:color w:val="auto"/>
                <w:szCs w:val="21"/>
              </w:rPr>
            </w:pPr>
            <w:r>
              <w:rPr>
                <w:rFonts w:hint="eastAsia" w:ascii="宋体" w:hAnsi="宋体" w:cs="宋体"/>
                <w:color w:val="auto"/>
                <w:szCs w:val="21"/>
              </w:rPr>
              <w:t>计日工表；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blHeader/>
        </w:trPr>
        <w:tc>
          <w:tcPr>
            <w:tcW w:w="900" w:type="dxa"/>
            <w:vAlign w:val="center"/>
          </w:tcPr>
          <w:p>
            <w:pPr>
              <w:jc w:val="center"/>
              <w:rPr>
                <w:rFonts w:ascii="宋体" w:hAnsi="宋体" w:cs="宋体"/>
                <w:color w:val="auto"/>
                <w:szCs w:val="21"/>
              </w:rPr>
            </w:pPr>
            <w:r>
              <w:rPr>
                <w:rFonts w:hint="eastAsia" w:ascii="宋体" w:hAnsi="宋体" w:cs="宋体"/>
                <w:color w:val="auto"/>
                <w:szCs w:val="21"/>
              </w:rPr>
              <w:t>13</w:t>
            </w:r>
          </w:p>
        </w:tc>
        <w:tc>
          <w:tcPr>
            <w:tcW w:w="7919" w:type="dxa"/>
          </w:tcPr>
          <w:p>
            <w:pPr>
              <w:tabs>
                <w:tab w:val="left" w:pos="1134"/>
                <w:tab w:val="left" w:pos="1418"/>
              </w:tabs>
              <w:spacing w:line="400" w:lineRule="exact"/>
              <w:rPr>
                <w:rFonts w:ascii="宋体" w:hAnsi="宋体" w:cs="宋体"/>
                <w:color w:val="auto"/>
                <w:szCs w:val="21"/>
              </w:rPr>
            </w:pPr>
            <w:r>
              <w:rPr>
                <w:rFonts w:hint="eastAsia" w:ascii="宋体" w:hAnsi="宋体" w:cs="宋体"/>
                <w:color w:val="auto"/>
                <w:szCs w:val="21"/>
              </w:rPr>
              <w:t>总承包服务费计价表；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blHeader/>
        </w:trPr>
        <w:tc>
          <w:tcPr>
            <w:tcW w:w="900" w:type="dxa"/>
            <w:vAlign w:val="center"/>
          </w:tcPr>
          <w:p>
            <w:pPr>
              <w:jc w:val="center"/>
              <w:rPr>
                <w:rFonts w:ascii="宋体" w:hAnsi="宋体" w:cs="宋体"/>
                <w:color w:val="auto"/>
                <w:szCs w:val="21"/>
              </w:rPr>
            </w:pPr>
            <w:r>
              <w:rPr>
                <w:rFonts w:hint="eastAsia" w:ascii="宋体" w:hAnsi="宋体" w:cs="宋体"/>
                <w:color w:val="auto"/>
                <w:szCs w:val="21"/>
              </w:rPr>
              <w:t>14</w:t>
            </w:r>
          </w:p>
        </w:tc>
        <w:tc>
          <w:tcPr>
            <w:tcW w:w="7919" w:type="dxa"/>
          </w:tcPr>
          <w:p>
            <w:pPr>
              <w:tabs>
                <w:tab w:val="left" w:pos="1134"/>
                <w:tab w:val="left" w:pos="1418"/>
              </w:tabs>
              <w:spacing w:line="400" w:lineRule="exact"/>
              <w:rPr>
                <w:rFonts w:ascii="宋体" w:hAnsi="宋体" w:cs="宋体"/>
                <w:color w:val="auto"/>
                <w:szCs w:val="21"/>
              </w:rPr>
            </w:pPr>
            <w:r>
              <w:rPr>
                <w:rFonts w:hint="eastAsia" w:ascii="宋体" w:hAnsi="宋体" w:cs="宋体"/>
                <w:color w:val="auto"/>
                <w:szCs w:val="21"/>
              </w:rPr>
              <w:t>主要工日一览表；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blHeader/>
        </w:trPr>
        <w:tc>
          <w:tcPr>
            <w:tcW w:w="900" w:type="dxa"/>
            <w:vAlign w:val="center"/>
          </w:tcPr>
          <w:p>
            <w:pPr>
              <w:jc w:val="center"/>
              <w:rPr>
                <w:rFonts w:ascii="宋体" w:hAnsi="宋体" w:cs="宋体"/>
                <w:color w:val="auto"/>
                <w:szCs w:val="21"/>
              </w:rPr>
            </w:pPr>
            <w:r>
              <w:rPr>
                <w:rFonts w:hint="eastAsia" w:ascii="宋体" w:hAnsi="宋体" w:cs="宋体"/>
                <w:color w:val="auto"/>
                <w:szCs w:val="21"/>
              </w:rPr>
              <w:t>15</w:t>
            </w:r>
          </w:p>
        </w:tc>
        <w:tc>
          <w:tcPr>
            <w:tcW w:w="7919" w:type="dxa"/>
          </w:tcPr>
          <w:p>
            <w:pPr>
              <w:tabs>
                <w:tab w:val="left" w:pos="1134"/>
                <w:tab w:val="left" w:pos="1418"/>
              </w:tabs>
              <w:spacing w:line="400" w:lineRule="exact"/>
              <w:rPr>
                <w:rFonts w:ascii="宋体" w:hAnsi="宋体" w:cs="宋体"/>
                <w:color w:val="auto"/>
                <w:szCs w:val="21"/>
              </w:rPr>
            </w:pPr>
            <w:r>
              <w:rPr>
                <w:rFonts w:hint="eastAsia" w:ascii="宋体" w:hAnsi="宋体" w:cs="宋体"/>
                <w:color w:val="auto"/>
                <w:szCs w:val="21"/>
              </w:rPr>
              <w:t>主要材料和工程设备一览表；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blHeader/>
        </w:trPr>
        <w:tc>
          <w:tcPr>
            <w:tcW w:w="900" w:type="dxa"/>
            <w:vAlign w:val="center"/>
          </w:tcPr>
          <w:p>
            <w:pPr>
              <w:jc w:val="center"/>
              <w:rPr>
                <w:rFonts w:ascii="宋体" w:hAnsi="宋体" w:cs="宋体"/>
                <w:color w:val="auto"/>
                <w:szCs w:val="21"/>
              </w:rPr>
            </w:pPr>
            <w:r>
              <w:rPr>
                <w:rFonts w:hint="eastAsia" w:ascii="宋体" w:hAnsi="宋体" w:cs="宋体"/>
                <w:color w:val="auto"/>
                <w:szCs w:val="21"/>
              </w:rPr>
              <w:t>16</w:t>
            </w:r>
          </w:p>
        </w:tc>
        <w:tc>
          <w:tcPr>
            <w:tcW w:w="7919" w:type="dxa"/>
          </w:tcPr>
          <w:p>
            <w:pPr>
              <w:tabs>
                <w:tab w:val="left" w:pos="1134"/>
                <w:tab w:val="left" w:pos="1418"/>
              </w:tabs>
              <w:spacing w:line="400" w:lineRule="exact"/>
              <w:rPr>
                <w:rFonts w:ascii="宋体" w:hAnsi="宋体" w:cs="宋体"/>
                <w:color w:val="auto"/>
                <w:szCs w:val="21"/>
              </w:rPr>
            </w:pPr>
            <w:r>
              <w:rPr>
                <w:rFonts w:hint="eastAsia" w:ascii="宋体" w:hAnsi="宋体" w:cs="宋体"/>
                <w:color w:val="auto"/>
                <w:szCs w:val="21"/>
              </w:rPr>
              <w:t>主要机械台班一览表；</w:t>
            </w:r>
          </w:p>
        </w:tc>
      </w:tr>
    </w:tbl>
    <w:p>
      <w:pPr>
        <w:pStyle w:val="4"/>
        <w:tabs>
          <w:tab w:val="left" w:pos="840"/>
        </w:tabs>
        <w:rPr>
          <w:color w:val="auto"/>
        </w:rPr>
      </w:pPr>
    </w:p>
    <w:p>
      <w:pPr>
        <w:numPr>
          <w:ilvl w:val="0"/>
          <w:numId w:val="4"/>
        </w:numPr>
        <w:snapToGrid w:val="0"/>
        <w:spacing w:line="400" w:lineRule="atLeast"/>
        <w:jc w:val="both"/>
        <w:rPr>
          <w:rFonts w:ascii="宋体" w:hAnsi="宋体" w:cs="宋体"/>
          <w:b/>
          <w:bCs/>
          <w:color w:val="auto"/>
          <w:sz w:val="24"/>
        </w:rPr>
      </w:pPr>
      <w:r>
        <w:rPr>
          <w:rFonts w:hint="eastAsia" w:ascii="宋体" w:hAnsi="宋体" w:cs="宋体"/>
          <w:b/>
          <w:bCs/>
          <w:color w:val="auto"/>
          <w:sz w:val="24"/>
        </w:rPr>
        <w:t>磋商响应格式填写说明</w:t>
      </w:r>
    </w:p>
    <w:p>
      <w:pPr>
        <w:numPr>
          <w:ilvl w:val="1"/>
          <w:numId w:val="4"/>
        </w:numPr>
        <w:snapToGrid w:val="0"/>
        <w:spacing w:line="400" w:lineRule="atLeast"/>
        <w:jc w:val="both"/>
        <w:rPr>
          <w:rFonts w:ascii="宋体" w:hAnsi="宋体" w:cs="宋体"/>
          <w:color w:val="auto"/>
        </w:rPr>
      </w:pPr>
      <w:r>
        <w:rPr>
          <w:rFonts w:hint="eastAsia" w:ascii="宋体" w:hAnsi="宋体" w:cs="宋体"/>
          <w:b/>
          <w:bCs/>
          <w:color w:val="auto"/>
        </w:rPr>
        <w:t>磋商</w:t>
      </w:r>
      <w:r>
        <w:rPr>
          <w:rFonts w:hint="eastAsia" w:ascii="宋体" w:hAnsi="宋体" w:cs="宋体"/>
          <w:b/>
          <w:bCs/>
          <w:color w:val="auto"/>
          <w:szCs w:val="22"/>
        </w:rPr>
        <w:t>供应商应在认真阅读磋商文件所有内容的基础上，按照磋商文件中规定的格式和顺序编制电子加密响应文件并进行关联定位，混乱的编排或关联导致磋商响应文件被误读或磋商小组查找不到有效文件是磋商供应商的风险。</w:t>
      </w:r>
    </w:p>
    <w:p>
      <w:pPr>
        <w:numPr>
          <w:ilvl w:val="1"/>
          <w:numId w:val="4"/>
        </w:numPr>
        <w:snapToGrid w:val="0"/>
        <w:spacing w:line="400" w:lineRule="atLeast"/>
        <w:jc w:val="both"/>
        <w:rPr>
          <w:rFonts w:ascii="宋体" w:hAnsi="宋体" w:cs="宋体"/>
          <w:color w:val="auto"/>
          <w:szCs w:val="21"/>
        </w:rPr>
      </w:pPr>
      <w:r>
        <w:rPr>
          <w:rFonts w:hint="eastAsia" w:ascii="宋体" w:hAnsi="宋体" w:cs="宋体"/>
          <w:color w:val="auto"/>
        </w:rPr>
        <w:t>磋商供应商必须保证磋商响应文件所提供的全部资料真实可靠，并接受采购人对其中任何资料进一步审查的要求。提供虚假证明的磋商供应商将被取消政府采购供应商资格，并在政府采购宣传媒体上予以公告。</w:t>
      </w:r>
    </w:p>
    <w:p>
      <w:pPr>
        <w:numPr>
          <w:ilvl w:val="0"/>
          <w:numId w:val="4"/>
        </w:numPr>
        <w:snapToGrid w:val="0"/>
        <w:spacing w:line="400" w:lineRule="atLeast"/>
        <w:jc w:val="both"/>
        <w:rPr>
          <w:rFonts w:ascii="宋体" w:hAnsi="宋体" w:cs="宋体"/>
          <w:b/>
          <w:color w:val="auto"/>
          <w:sz w:val="24"/>
        </w:rPr>
      </w:pPr>
      <w:r>
        <w:rPr>
          <w:rFonts w:hint="eastAsia" w:ascii="宋体" w:hAnsi="宋体" w:cs="宋体"/>
          <w:b/>
          <w:color w:val="auto"/>
          <w:sz w:val="24"/>
        </w:rPr>
        <w:t>磋商有效期</w:t>
      </w:r>
    </w:p>
    <w:p>
      <w:pPr>
        <w:numPr>
          <w:ilvl w:val="1"/>
          <w:numId w:val="4"/>
        </w:numPr>
        <w:snapToGrid w:val="0"/>
        <w:spacing w:line="400" w:lineRule="atLeast"/>
        <w:jc w:val="both"/>
        <w:rPr>
          <w:rFonts w:ascii="宋体" w:hAnsi="宋体" w:cs="宋体"/>
          <w:color w:val="auto"/>
          <w:szCs w:val="21"/>
        </w:rPr>
      </w:pPr>
      <w:r>
        <w:rPr>
          <w:rFonts w:hint="eastAsia" w:ascii="宋体" w:hAnsi="宋体" w:cs="宋体"/>
          <w:color w:val="auto"/>
          <w:szCs w:val="21"/>
        </w:rPr>
        <w:t>▲提交磋商响应文件截止日起60日历天，磋商响应文件应保持有效。磋商有效期比规定期限短的将被视为非响应磋商而予以否决。</w:t>
      </w:r>
    </w:p>
    <w:p>
      <w:pPr>
        <w:numPr>
          <w:ilvl w:val="0"/>
          <w:numId w:val="4"/>
        </w:numPr>
        <w:snapToGrid w:val="0"/>
        <w:spacing w:line="400" w:lineRule="atLeast"/>
        <w:jc w:val="both"/>
        <w:rPr>
          <w:rFonts w:ascii="宋体" w:hAnsi="宋体" w:cs="宋体"/>
          <w:b/>
          <w:color w:val="auto"/>
          <w:sz w:val="24"/>
        </w:rPr>
      </w:pPr>
      <w:r>
        <w:rPr>
          <w:rFonts w:hint="eastAsia" w:ascii="宋体" w:hAnsi="宋体" w:cs="宋体"/>
          <w:b/>
          <w:color w:val="auto"/>
          <w:sz w:val="24"/>
          <w:szCs w:val="24"/>
        </w:rPr>
        <w:t>磋商报价</w:t>
      </w:r>
    </w:p>
    <w:p>
      <w:pPr>
        <w:widowControl w:val="0"/>
        <w:numPr>
          <w:ilvl w:val="1"/>
          <w:numId w:val="4"/>
        </w:numPr>
        <w:tabs>
          <w:tab w:val="left" w:pos="1470"/>
        </w:tabs>
        <w:snapToGrid w:val="0"/>
        <w:spacing w:line="400" w:lineRule="exact"/>
        <w:jc w:val="both"/>
        <w:rPr>
          <w:rFonts w:ascii="宋体" w:hAnsi="宋体" w:cs="宋体"/>
          <w:color w:val="auto"/>
          <w:szCs w:val="21"/>
        </w:rPr>
      </w:pPr>
      <w:r>
        <w:rPr>
          <w:rFonts w:hint="eastAsia" w:ascii="宋体" w:hAnsi="宋体" w:cs="宋体"/>
          <w:color w:val="auto"/>
          <w:szCs w:val="21"/>
        </w:rPr>
        <w:t>磋商供应商提供的价格应该用人民币投标。投标报价为磋商供应商在磋商响应文件中提出的各项支付金额的总和。</w:t>
      </w:r>
    </w:p>
    <w:p>
      <w:pPr>
        <w:widowControl w:val="0"/>
        <w:numPr>
          <w:ilvl w:val="1"/>
          <w:numId w:val="4"/>
        </w:numPr>
        <w:tabs>
          <w:tab w:val="left" w:pos="1470"/>
        </w:tabs>
        <w:snapToGrid w:val="0"/>
        <w:spacing w:line="400" w:lineRule="exact"/>
        <w:jc w:val="both"/>
        <w:rPr>
          <w:rFonts w:ascii="宋体" w:hAnsi="宋体" w:cs="宋体"/>
          <w:color w:val="auto"/>
          <w:szCs w:val="21"/>
        </w:rPr>
      </w:pPr>
      <w:r>
        <w:rPr>
          <w:rFonts w:hint="eastAsia" w:ascii="宋体" w:hAnsi="宋体" w:cs="宋体"/>
          <w:color w:val="auto"/>
          <w:szCs w:val="21"/>
        </w:rPr>
        <w:t>最后一轮报价时，其报价明细表中各项报价需另行明确，否则各项报价均按比例调整。每一轮报价需在规定时间内提交，否则视为放弃该轮报价，以上一轮报价为准。</w:t>
      </w:r>
    </w:p>
    <w:p>
      <w:pPr>
        <w:numPr>
          <w:ilvl w:val="1"/>
          <w:numId w:val="4"/>
        </w:numPr>
        <w:snapToGrid w:val="0"/>
        <w:spacing w:line="400" w:lineRule="exact"/>
        <w:jc w:val="both"/>
        <w:rPr>
          <w:color w:val="auto"/>
        </w:rPr>
      </w:pPr>
      <w:r>
        <w:rPr>
          <w:rFonts w:hint="eastAsia" w:ascii="宋体" w:hAnsi="宋体" w:cs="宋体"/>
          <w:color w:val="auto"/>
          <w:szCs w:val="21"/>
        </w:rPr>
        <w:t>首次报价不公开。</w:t>
      </w:r>
    </w:p>
    <w:p>
      <w:pPr>
        <w:pStyle w:val="6"/>
        <w:numPr>
          <w:ilvl w:val="1"/>
          <w:numId w:val="4"/>
        </w:numPr>
        <w:tabs>
          <w:tab w:val="left" w:pos="840"/>
          <w:tab w:val="clear" w:pos="851"/>
        </w:tabs>
        <w:rPr>
          <w:b w:val="0"/>
          <w:color w:val="auto"/>
          <w:sz w:val="21"/>
          <w:szCs w:val="16"/>
        </w:rPr>
      </w:pPr>
      <w:bookmarkStart w:id="67" w:name="_Toc13804"/>
      <w:bookmarkStart w:id="68" w:name="_Toc7153"/>
      <w:bookmarkStart w:id="69" w:name="_Toc20761"/>
      <w:bookmarkStart w:id="70" w:name="_Toc14123"/>
      <w:bookmarkStart w:id="71" w:name="_Toc12760"/>
      <w:r>
        <w:rPr>
          <w:b w:val="0"/>
          <w:color w:val="auto"/>
          <w:sz w:val="21"/>
          <w:szCs w:val="16"/>
        </w:rPr>
        <w:t>除非合同中另有规定，磋商供应商在投标</w:t>
      </w:r>
      <w:r>
        <w:rPr>
          <w:rFonts w:hint="eastAsia"/>
          <w:b w:val="0"/>
          <w:color w:val="auto"/>
          <w:sz w:val="21"/>
          <w:szCs w:val="16"/>
        </w:rPr>
        <w:t>报</w:t>
      </w:r>
      <w:r>
        <w:rPr>
          <w:b w:val="0"/>
          <w:color w:val="auto"/>
          <w:sz w:val="21"/>
          <w:szCs w:val="16"/>
        </w:rPr>
        <w:t>价中均包括完成该工程项目的人工费、材料费、施工机械使用费、企业管理费、利润、税金、规费、安全施工费、风险费及检验试验费、</w:t>
      </w:r>
      <w:r>
        <w:rPr>
          <w:rFonts w:hint="eastAsia"/>
          <w:b w:val="0"/>
          <w:color w:val="auto"/>
          <w:sz w:val="21"/>
          <w:szCs w:val="16"/>
        </w:rPr>
        <w:t>验收</w:t>
      </w:r>
      <w:r>
        <w:rPr>
          <w:b w:val="0"/>
          <w:color w:val="auto"/>
          <w:sz w:val="21"/>
          <w:szCs w:val="16"/>
        </w:rPr>
        <w:t>等所有费用。</w:t>
      </w:r>
      <w:bookmarkEnd w:id="67"/>
      <w:bookmarkEnd w:id="68"/>
      <w:bookmarkEnd w:id="69"/>
      <w:bookmarkEnd w:id="70"/>
      <w:bookmarkEnd w:id="71"/>
    </w:p>
    <w:p>
      <w:pPr>
        <w:numPr>
          <w:ilvl w:val="1"/>
          <w:numId w:val="4"/>
        </w:numPr>
        <w:rPr>
          <w:rFonts w:ascii="宋体" w:hAnsi="宋体" w:cs="宋体"/>
          <w:color w:val="auto"/>
        </w:rPr>
      </w:pPr>
      <w:r>
        <w:rPr>
          <w:rFonts w:hint="eastAsia" w:ascii="宋体" w:hAnsi="宋体" w:cs="宋体"/>
          <w:bCs/>
          <w:color w:val="auto"/>
          <w:szCs w:val="21"/>
        </w:rPr>
        <w:t>报价采用方式：采用工程量清单报价，磋商供应商应按采购人提供的工程量清单中列出的工程项目和工程量填报单价和合价。</w:t>
      </w:r>
      <w:r>
        <w:rPr>
          <w:rFonts w:hint="eastAsia" w:ascii="宋体" w:hAnsi="宋体" w:cs="宋体"/>
          <w:color w:val="auto"/>
        </w:rPr>
        <w:t>磋商供应商未填单价或合价的工程项目，在实施后，采购人将不予以支付，视为该项费用已包括在其他有价款的单价或合价内。</w:t>
      </w:r>
    </w:p>
    <w:p>
      <w:pPr>
        <w:pStyle w:val="6"/>
        <w:numPr>
          <w:ilvl w:val="1"/>
          <w:numId w:val="4"/>
        </w:numPr>
        <w:tabs>
          <w:tab w:val="left" w:pos="840"/>
          <w:tab w:val="clear" w:pos="851"/>
        </w:tabs>
        <w:rPr>
          <w:color w:val="auto"/>
        </w:rPr>
      </w:pPr>
      <w:bookmarkStart w:id="72" w:name="_Toc22711"/>
      <w:bookmarkStart w:id="73" w:name="_Toc6380"/>
      <w:bookmarkStart w:id="74" w:name="_Toc19300"/>
      <w:bookmarkStart w:id="75" w:name="_Toc31131"/>
      <w:bookmarkStart w:id="76" w:name="_Toc9029"/>
      <w:r>
        <w:rPr>
          <w:b w:val="0"/>
          <w:color w:val="auto"/>
          <w:sz w:val="21"/>
          <w:szCs w:val="16"/>
        </w:rPr>
        <w:t>根据本次竞争性磋商采购工作要求，最后只允许有一个磋商报价，磋商供应商应在各自技术和商务占优势的基础上并充分考虑本项目的重要性，在磋商结束后提供给采购机构及采购人最优惠的磋商价格。</w:t>
      </w:r>
      <w:bookmarkEnd w:id="72"/>
      <w:bookmarkEnd w:id="73"/>
      <w:bookmarkEnd w:id="74"/>
      <w:bookmarkEnd w:id="75"/>
      <w:bookmarkEnd w:id="76"/>
    </w:p>
    <w:p>
      <w:pPr>
        <w:numPr>
          <w:ilvl w:val="1"/>
          <w:numId w:val="4"/>
        </w:numPr>
        <w:rPr>
          <w:color w:val="auto"/>
        </w:rPr>
      </w:pPr>
      <w:r>
        <w:rPr>
          <w:color w:val="auto"/>
        </w:rPr>
        <w:t>参考造价编制依据：根据《浙江省建设工程计价规则》(2018版)，《浙江省建设工程施工费用定额》(2018版)，《浙江省安装工程预算定额》(2018版)与有关造价政策的规定，经审定本工程取费标准参照如下：</w:t>
      </w:r>
    </w:p>
    <w:tbl>
      <w:tblPr>
        <w:tblStyle w:val="27"/>
        <w:tblW w:w="8439" w:type="dxa"/>
        <w:jc w:val="center"/>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Layout w:type="fixed"/>
        <w:tblCellMar>
          <w:top w:w="0" w:type="dxa"/>
          <w:left w:w="108" w:type="dxa"/>
          <w:bottom w:w="0" w:type="dxa"/>
          <w:right w:w="108" w:type="dxa"/>
        </w:tblCellMar>
      </w:tblPr>
      <w:tblGrid>
        <w:gridCol w:w="794"/>
        <w:gridCol w:w="4230"/>
        <w:gridCol w:w="3415"/>
      </w:tblGrid>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cantSplit/>
          <w:trHeight w:val="622" w:hRule="exact"/>
          <w:jc w:val="center"/>
        </w:trPr>
        <w:tc>
          <w:tcPr>
            <w:tcW w:w="794" w:type="dxa"/>
            <w:tcBorders>
              <w:top w:val="single" w:color="auto" w:sz="6" w:space="0"/>
              <w:left w:val="single" w:color="auto" w:sz="6" w:space="0"/>
              <w:bottom w:val="single" w:color="auto" w:sz="4" w:space="0"/>
              <w:right w:val="single" w:color="auto" w:sz="4" w:space="0"/>
            </w:tcBorders>
            <w:vAlign w:val="center"/>
          </w:tcPr>
          <w:p>
            <w:pPr>
              <w:snapToGrid w:val="0"/>
              <w:jc w:val="center"/>
              <w:rPr>
                <w:rFonts w:ascii="宋体" w:hAnsi="宋体" w:cs="宋体"/>
                <w:b/>
                <w:color w:val="auto"/>
                <w:szCs w:val="21"/>
              </w:rPr>
            </w:pPr>
            <w:r>
              <w:rPr>
                <w:rFonts w:hint="eastAsia" w:ascii="宋体" w:hAnsi="宋体" w:cs="宋体"/>
                <w:b/>
                <w:color w:val="auto"/>
                <w:szCs w:val="21"/>
              </w:rPr>
              <w:t>序号</w:t>
            </w:r>
          </w:p>
        </w:tc>
        <w:tc>
          <w:tcPr>
            <w:tcW w:w="4230" w:type="dxa"/>
            <w:tcBorders>
              <w:top w:val="single" w:color="auto" w:sz="6" w:space="0"/>
              <w:left w:val="single" w:color="auto" w:sz="6" w:space="0"/>
              <w:bottom w:val="single" w:color="auto" w:sz="4" w:space="0"/>
              <w:right w:val="single" w:color="auto" w:sz="4" w:space="0"/>
            </w:tcBorders>
            <w:vAlign w:val="center"/>
          </w:tcPr>
          <w:p>
            <w:pPr>
              <w:snapToGrid w:val="0"/>
              <w:jc w:val="center"/>
              <w:rPr>
                <w:rFonts w:ascii="宋体" w:hAnsi="宋体" w:cs="宋体"/>
                <w:b/>
                <w:color w:val="auto"/>
                <w:szCs w:val="21"/>
              </w:rPr>
            </w:pPr>
            <w:r>
              <w:rPr>
                <w:rFonts w:hint="eastAsia" w:ascii="宋体" w:hAnsi="宋体" w:cs="宋体"/>
                <w:b/>
                <w:color w:val="auto"/>
                <w:szCs w:val="21"/>
              </w:rPr>
              <w:t>项目名称</w:t>
            </w:r>
          </w:p>
        </w:tc>
        <w:tc>
          <w:tcPr>
            <w:tcW w:w="3415" w:type="dxa"/>
            <w:tcBorders>
              <w:top w:val="single" w:color="auto" w:sz="6" w:space="0"/>
              <w:left w:val="single" w:color="auto" w:sz="4" w:space="0"/>
              <w:bottom w:val="single" w:color="auto" w:sz="4" w:space="0"/>
              <w:right w:val="single" w:color="auto" w:sz="4" w:space="0"/>
            </w:tcBorders>
            <w:vAlign w:val="center"/>
          </w:tcPr>
          <w:p>
            <w:pPr>
              <w:snapToGrid w:val="0"/>
              <w:jc w:val="center"/>
              <w:rPr>
                <w:rFonts w:ascii="宋体" w:hAnsi="宋体" w:cs="宋体"/>
                <w:b/>
                <w:color w:val="auto"/>
                <w:szCs w:val="21"/>
              </w:rPr>
            </w:pPr>
            <w:r>
              <w:rPr>
                <w:rFonts w:hint="eastAsia" w:ascii="宋体" w:hAnsi="宋体" w:cs="宋体"/>
                <w:b/>
                <w:color w:val="auto"/>
                <w:szCs w:val="21"/>
              </w:rPr>
              <w:t>安装费率（%）</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cantSplit/>
          <w:trHeight w:val="463" w:hRule="exact"/>
          <w:jc w:val="center"/>
        </w:trPr>
        <w:tc>
          <w:tcPr>
            <w:tcW w:w="794" w:type="dxa"/>
            <w:tcBorders>
              <w:top w:val="single" w:color="auto" w:sz="6" w:space="0"/>
              <w:left w:val="single" w:color="auto" w:sz="6" w:space="0"/>
              <w:bottom w:val="single" w:color="auto" w:sz="4" w:space="0"/>
              <w:right w:val="single" w:color="auto" w:sz="4" w:space="0"/>
            </w:tcBorders>
            <w:vAlign w:val="center"/>
          </w:tcPr>
          <w:p>
            <w:pPr>
              <w:snapToGrid w:val="0"/>
              <w:jc w:val="center"/>
              <w:rPr>
                <w:rFonts w:ascii="宋体" w:hAnsi="宋体" w:cs="宋体"/>
                <w:b/>
                <w:bCs/>
                <w:color w:val="auto"/>
                <w:szCs w:val="21"/>
              </w:rPr>
            </w:pPr>
            <w:r>
              <w:rPr>
                <w:rFonts w:hint="eastAsia" w:ascii="宋体" w:hAnsi="宋体" w:cs="宋体"/>
                <w:b/>
                <w:bCs/>
                <w:color w:val="auto"/>
                <w:szCs w:val="21"/>
              </w:rPr>
              <w:t>一</w:t>
            </w:r>
          </w:p>
        </w:tc>
        <w:tc>
          <w:tcPr>
            <w:tcW w:w="4230" w:type="dxa"/>
            <w:tcBorders>
              <w:top w:val="single" w:color="auto" w:sz="6" w:space="0"/>
              <w:left w:val="single" w:color="auto" w:sz="6" w:space="0"/>
              <w:bottom w:val="single" w:color="auto" w:sz="4" w:space="0"/>
              <w:right w:val="single" w:color="auto" w:sz="4" w:space="0"/>
            </w:tcBorders>
            <w:vAlign w:val="center"/>
          </w:tcPr>
          <w:p>
            <w:pPr>
              <w:rPr>
                <w:rFonts w:ascii="宋体" w:hAnsi="宋体" w:cs="宋体"/>
                <w:b/>
                <w:bCs/>
                <w:color w:val="auto"/>
                <w:szCs w:val="21"/>
              </w:rPr>
            </w:pPr>
            <w:r>
              <w:rPr>
                <w:rFonts w:hint="eastAsia" w:ascii="宋体" w:hAnsi="宋体" w:cs="宋体"/>
                <w:b/>
                <w:bCs/>
                <w:color w:val="auto"/>
                <w:szCs w:val="21"/>
              </w:rPr>
              <w:t>施工组织措施费</w:t>
            </w:r>
          </w:p>
        </w:tc>
        <w:tc>
          <w:tcPr>
            <w:tcW w:w="3415" w:type="dxa"/>
            <w:tcBorders>
              <w:top w:val="single" w:color="auto" w:sz="6" w:space="0"/>
              <w:left w:val="single" w:color="auto" w:sz="4" w:space="0"/>
              <w:bottom w:val="single" w:color="auto" w:sz="4" w:space="0"/>
              <w:right w:val="single" w:color="auto" w:sz="4" w:space="0"/>
            </w:tcBorders>
            <w:vAlign w:val="center"/>
          </w:tcPr>
          <w:p>
            <w:pPr>
              <w:snapToGrid w:val="0"/>
              <w:jc w:val="center"/>
              <w:rPr>
                <w:rFonts w:ascii="宋体" w:hAnsi="宋体" w:cs="宋体"/>
                <w:bCs/>
                <w:color w:val="auto"/>
                <w:szCs w:val="21"/>
              </w:rPr>
            </w:pP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cantSplit/>
          <w:trHeight w:val="633" w:hRule="exact"/>
          <w:jc w:val="center"/>
        </w:trPr>
        <w:tc>
          <w:tcPr>
            <w:tcW w:w="794" w:type="dxa"/>
            <w:vMerge w:val="restart"/>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color w:val="auto"/>
                <w:szCs w:val="21"/>
              </w:rPr>
            </w:pPr>
            <w:r>
              <w:rPr>
                <w:rFonts w:hint="eastAsia" w:ascii="宋体" w:hAnsi="宋体" w:cs="宋体"/>
                <w:color w:val="auto"/>
                <w:szCs w:val="21"/>
              </w:rPr>
              <w:t>其中</w:t>
            </w:r>
          </w:p>
        </w:tc>
        <w:tc>
          <w:tcPr>
            <w:tcW w:w="423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bCs/>
                <w:color w:val="auto"/>
                <w:szCs w:val="21"/>
              </w:rPr>
            </w:pPr>
            <w:r>
              <w:rPr>
                <w:rFonts w:hint="eastAsia" w:ascii="宋体" w:hAnsi="宋体" w:cs="宋体"/>
                <w:bCs/>
                <w:color w:val="auto"/>
                <w:szCs w:val="21"/>
              </w:rPr>
              <w:t>1、安全文明施工基本费（根据浙建建发【2022】37号文件实施）</w:t>
            </w:r>
          </w:p>
        </w:tc>
        <w:tc>
          <w:tcPr>
            <w:tcW w:w="3415"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bCs/>
                <w:color w:val="auto"/>
                <w:szCs w:val="21"/>
              </w:rPr>
            </w:pPr>
            <w:r>
              <w:rPr>
                <w:rFonts w:hint="eastAsia" w:ascii="宋体" w:hAnsi="宋体" w:cs="宋体"/>
                <w:color w:val="auto"/>
                <w:szCs w:val="21"/>
              </w:rPr>
              <w:t>7.35~8.98</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cantSplit/>
          <w:trHeight w:val="463" w:hRule="exact"/>
          <w:jc w:val="center"/>
        </w:trPr>
        <w:tc>
          <w:tcPr>
            <w:tcW w:w="794"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rPr>
            </w:pPr>
          </w:p>
        </w:tc>
        <w:tc>
          <w:tcPr>
            <w:tcW w:w="423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bCs/>
                <w:color w:val="auto"/>
                <w:szCs w:val="21"/>
              </w:rPr>
            </w:pPr>
            <w:r>
              <w:rPr>
                <w:rFonts w:hint="eastAsia" w:ascii="宋体" w:hAnsi="宋体" w:cs="宋体"/>
                <w:bCs/>
                <w:color w:val="auto"/>
                <w:szCs w:val="21"/>
              </w:rPr>
              <w:t>2、标化工地增加费</w:t>
            </w:r>
          </w:p>
        </w:tc>
        <w:tc>
          <w:tcPr>
            <w:tcW w:w="3415"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bCs/>
                <w:color w:val="auto"/>
                <w:szCs w:val="21"/>
              </w:rPr>
            </w:pPr>
            <w:r>
              <w:rPr>
                <w:rFonts w:hint="eastAsia" w:ascii="宋体" w:hAnsi="宋体" w:cs="宋体"/>
                <w:bCs/>
                <w:color w:val="auto"/>
                <w:szCs w:val="21"/>
              </w:rPr>
              <w:t>/</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cantSplit/>
          <w:trHeight w:val="463" w:hRule="exact"/>
          <w:jc w:val="center"/>
        </w:trPr>
        <w:tc>
          <w:tcPr>
            <w:tcW w:w="794"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rPr>
            </w:pPr>
          </w:p>
        </w:tc>
        <w:tc>
          <w:tcPr>
            <w:tcW w:w="4230" w:type="dxa"/>
            <w:tcBorders>
              <w:top w:val="single" w:color="auto" w:sz="4" w:space="0"/>
              <w:left w:val="single" w:color="auto" w:sz="4" w:space="0"/>
              <w:bottom w:val="single" w:color="auto" w:sz="4" w:space="0"/>
              <w:right w:val="single" w:color="auto" w:sz="4" w:space="0"/>
            </w:tcBorders>
            <w:vAlign w:val="center"/>
          </w:tcPr>
          <w:p>
            <w:pPr>
              <w:snapToGrid w:val="0"/>
              <w:rPr>
                <w:rFonts w:ascii="宋体" w:hAnsi="宋体" w:cs="宋体"/>
                <w:bCs/>
                <w:color w:val="auto"/>
                <w:szCs w:val="21"/>
              </w:rPr>
            </w:pPr>
            <w:r>
              <w:rPr>
                <w:rFonts w:hint="eastAsia" w:ascii="宋体" w:hAnsi="宋体" w:cs="宋体"/>
                <w:color w:val="auto"/>
                <w:szCs w:val="21"/>
              </w:rPr>
              <w:t>3、提前竣工增加费</w:t>
            </w:r>
          </w:p>
        </w:tc>
        <w:tc>
          <w:tcPr>
            <w:tcW w:w="3415"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bCs/>
                <w:color w:val="auto"/>
                <w:szCs w:val="21"/>
              </w:rPr>
            </w:pPr>
            <w:r>
              <w:rPr>
                <w:rFonts w:hint="eastAsia" w:ascii="宋体" w:hAnsi="宋体" w:cs="宋体"/>
                <w:bCs/>
                <w:color w:val="auto"/>
                <w:szCs w:val="21"/>
              </w:rPr>
              <w:t>/</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cantSplit/>
          <w:trHeight w:val="463" w:hRule="exact"/>
          <w:jc w:val="center"/>
        </w:trPr>
        <w:tc>
          <w:tcPr>
            <w:tcW w:w="794"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rPr>
            </w:pPr>
          </w:p>
        </w:tc>
        <w:tc>
          <w:tcPr>
            <w:tcW w:w="4230" w:type="dxa"/>
            <w:tcBorders>
              <w:top w:val="single" w:color="auto" w:sz="4" w:space="0"/>
              <w:left w:val="single" w:color="auto" w:sz="4" w:space="0"/>
              <w:bottom w:val="single" w:color="auto" w:sz="4" w:space="0"/>
              <w:right w:val="single" w:color="auto" w:sz="4" w:space="0"/>
            </w:tcBorders>
            <w:vAlign w:val="center"/>
          </w:tcPr>
          <w:p>
            <w:pPr>
              <w:snapToGrid w:val="0"/>
              <w:rPr>
                <w:rFonts w:ascii="宋体" w:hAnsi="宋体" w:cs="宋体"/>
                <w:bCs/>
                <w:color w:val="auto"/>
                <w:szCs w:val="21"/>
              </w:rPr>
            </w:pPr>
            <w:r>
              <w:rPr>
                <w:rFonts w:hint="eastAsia" w:ascii="宋体" w:hAnsi="宋体" w:cs="宋体"/>
                <w:color w:val="auto"/>
                <w:szCs w:val="21"/>
              </w:rPr>
              <w:t>4、二次搬运费</w:t>
            </w:r>
          </w:p>
        </w:tc>
        <w:tc>
          <w:tcPr>
            <w:tcW w:w="3415"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bCs/>
                <w:color w:val="auto"/>
                <w:szCs w:val="21"/>
              </w:rPr>
            </w:pPr>
            <w:r>
              <w:rPr>
                <w:rFonts w:ascii="宋体" w:hAnsi="宋体" w:cs="Arial"/>
                <w:bCs/>
                <w:color w:val="auto"/>
                <w:szCs w:val="21"/>
              </w:rPr>
              <w:t>0.</w:t>
            </w:r>
            <w:r>
              <w:rPr>
                <w:rFonts w:hint="eastAsia" w:ascii="宋体" w:hAnsi="宋体" w:cs="Arial"/>
                <w:bCs/>
                <w:color w:val="auto"/>
                <w:szCs w:val="21"/>
              </w:rPr>
              <w:t>0</w:t>
            </w:r>
            <w:r>
              <w:rPr>
                <w:rFonts w:ascii="宋体" w:hAnsi="宋体" w:cs="Arial"/>
                <w:bCs/>
                <w:color w:val="auto"/>
                <w:szCs w:val="21"/>
              </w:rPr>
              <w:t>8~0.</w:t>
            </w:r>
            <w:r>
              <w:rPr>
                <w:rFonts w:hint="eastAsia" w:ascii="宋体" w:hAnsi="宋体" w:cs="Arial"/>
                <w:bCs/>
                <w:color w:val="auto"/>
                <w:szCs w:val="21"/>
              </w:rPr>
              <w:t>44</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cantSplit/>
          <w:trHeight w:val="583" w:hRule="exact"/>
          <w:jc w:val="center"/>
        </w:trPr>
        <w:tc>
          <w:tcPr>
            <w:tcW w:w="794"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rPr>
            </w:pPr>
          </w:p>
        </w:tc>
        <w:tc>
          <w:tcPr>
            <w:tcW w:w="4230" w:type="dxa"/>
            <w:tcBorders>
              <w:top w:val="single" w:color="auto" w:sz="4" w:space="0"/>
              <w:left w:val="single" w:color="auto" w:sz="4" w:space="0"/>
              <w:bottom w:val="single" w:color="auto" w:sz="4" w:space="0"/>
              <w:right w:val="single" w:color="auto" w:sz="4" w:space="0"/>
            </w:tcBorders>
            <w:vAlign w:val="center"/>
          </w:tcPr>
          <w:p>
            <w:pPr>
              <w:snapToGrid w:val="0"/>
              <w:rPr>
                <w:rFonts w:ascii="宋体" w:hAnsi="宋体" w:cs="宋体"/>
                <w:bCs/>
                <w:color w:val="auto"/>
                <w:szCs w:val="21"/>
              </w:rPr>
            </w:pPr>
            <w:r>
              <w:rPr>
                <w:rFonts w:hint="eastAsia" w:ascii="宋体" w:hAnsi="宋体" w:cs="宋体"/>
                <w:color w:val="auto"/>
                <w:szCs w:val="21"/>
              </w:rPr>
              <w:t>5、冬雨季施工增加费</w:t>
            </w:r>
          </w:p>
        </w:tc>
        <w:tc>
          <w:tcPr>
            <w:tcW w:w="3415"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bCs/>
                <w:color w:val="auto"/>
                <w:szCs w:val="21"/>
              </w:rPr>
            </w:pPr>
            <w:r>
              <w:rPr>
                <w:rFonts w:ascii="宋体" w:hAnsi="宋体" w:cs="Arial"/>
                <w:bCs/>
                <w:color w:val="auto"/>
                <w:szCs w:val="21"/>
              </w:rPr>
              <w:t>0.0</w:t>
            </w:r>
            <w:r>
              <w:rPr>
                <w:rFonts w:hint="eastAsia" w:ascii="宋体" w:hAnsi="宋体" w:cs="Arial"/>
                <w:bCs/>
                <w:color w:val="auto"/>
                <w:szCs w:val="21"/>
              </w:rPr>
              <w:t>6</w:t>
            </w:r>
            <w:r>
              <w:rPr>
                <w:rFonts w:ascii="宋体" w:hAnsi="宋体" w:cs="Arial"/>
                <w:bCs/>
                <w:color w:val="auto"/>
                <w:szCs w:val="21"/>
              </w:rPr>
              <w:t>~0.</w:t>
            </w:r>
            <w:r>
              <w:rPr>
                <w:rFonts w:hint="eastAsia" w:ascii="宋体" w:hAnsi="宋体" w:cs="Arial"/>
                <w:bCs/>
                <w:color w:val="auto"/>
                <w:szCs w:val="21"/>
              </w:rPr>
              <w:t>20</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cantSplit/>
          <w:trHeight w:val="463" w:hRule="exact"/>
          <w:jc w:val="center"/>
        </w:trPr>
        <w:tc>
          <w:tcPr>
            <w:tcW w:w="794"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rPr>
            </w:pPr>
          </w:p>
        </w:tc>
        <w:tc>
          <w:tcPr>
            <w:tcW w:w="423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bCs/>
                <w:color w:val="auto"/>
                <w:szCs w:val="21"/>
              </w:rPr>
            </w:pPr>
            <w:r>
              <w:rPr>
                <w:rFonts w:hint="eastAsia" w:ascii="宋体" w:hAnsi="宋体" w:cs="宋体"/>
                <w:color w:val="auto"/>
                <w:szCs w:val="21"/>
              </w:rPr>
              <w:t>6、行车、行人干扰增加费</w:t>
            </w:r>
          </w:p>
        </w:tc>
        <w:tc>
          <w:tcPr>
            <w:tcW w:w="3415"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bCs/>
                <w:color w:val="auto"/>
                <w:szCs w:val="21"/>
              </w:rPr>
            </w:pPr>
            <w:r>
              <w:rPr>
                <w:rFonts w:hint="eastAsia" w:ascii="宋体" w:hAnsi="宋体" w:cs="宋体"/>
                <w:bCs/>
                <w:color w:val="auto"/>
                <w:szCs w:val="21"/>
              </w:rPr>
              <w:t>/</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cantSplit/>
          <w:trHeight w:val="626" w:hRule="exact"/>
          <w:jc w:val="center"/>
        </w:trPr>
        <w:tc>
          <w:tcPr>
            <w:tcW w:w="794"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rPr>
            </w:pPr>
          </w:p>
        </w:tc>
        <w:tc>
          <w:tcPr>
            <w:tcW w:w="423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rPr>
            </w:pPr>
            <w:r>
              <w:rPr>
                <w:rFonts w:hint="eastAsia" w:ascii="宋体" w:hAnsi="宋体" w:cs="宋体"/>
                <w:color w:val="auto"/>
                <w:szCs w:val="21"/>
              </w:rPr>
              <w:t>7、其他施工组织措施费</w:t>
            </w:r>
          </w:p>
        </w:tc>
        <w:tc>
          <w:tcPr>
            <w:tcW w:w="3415"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bCs/>
                <w:color w:val="auto"/>
                <w:szCs w:val="21"/>
              </w:rPr>
            </w:pPr>
            <w:r>
              <w:rPr>
                <w:rFonts w:hint="eastAsia" w:ascii="宋体" w:hAnsi="宋体" w:cs="宋体"/>
                <w:bCs/>
                <w:color w:val="auto"/>
                <w:szCs w:val="21"/>
              </w:rPr>
              <w:t>/</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cantSplit/>
          <w:trHeight w:val="463" w:hRule="exact"/>
          <w:jc w:val="center"/>
        </w:trPr>
        <w:tc>
          <w:tcPr>
            <w:tcW w:w="794"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b/>
                <w:bCs/>
                <w:color w:val="auto"/>
                <w:szCs w:val="21"/>
              </w:rPr>
            </w:pPr>
            <w:r>
              <w:rPr>
                <w:rFonts w:hint="eastAsia" w:ascii="宋体" w:hAnsi="宋体" w:cs="宋体"/>
                <w:b/>
                <w:bCs/>
                <w:color w:val="auto"/>
                <w:szCs w:val="21"/>
              </w:rPr>
              <w:t>二</w:t>
            </w:r>
          </w:p>
        </w:tc>
        <w:tc>
          <w:tcPr>
            <w:tcW w:w="4230" w:type="dxa"/>
            <w:tcBorders>
              <w:top w:val="single" w:color="auto" w:sz="4" w:space="0"/>
              <w:left w:val="single" w:color="auto" w:sz="4" w:space="0"/>
              <w:bottom w:val="single" w:color="auto" w:sz="4" w:space="0"/>
              <w:right w:val="single" w:color="auto" w:sz="4" w:space="0"/>
            </w:tcBorders>
            <w:vAlign w:val="center"/>
          </w:tcPr>
          <w:p>
            <w:pPr>
              <w:snapToGrid w:val="0"/>
              <w:rPr>
                <w:rFonts w:ascii="宋体" w:hAnsi="宋体" w:cs="宋体"/>
                <w:b/>
                <w:bCs/>
                <w:color w:val="auto"/>
                <w:szCs w:val="21"/>
              </w:rPr>
            </w:pPr>
            <w:r>
              <w:rPr>
                <w:rFonts w:hint="eastAsia" w:ascii="宋体" w:hAnsi="宋体" w:cs="宋体"/>
                <w:b/>
                <w:bCs/>
                <w:color w:val="auto"/>
                <w:szCs w:val="21"/>
              </w:rPr>
              <w:t>企业管理费</w:t>
            </w:r>
          </w:p>
        </w:tc>
        <w:tc>
          <w:tcPr>
            <w:tcW w:w="3415"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bCs/>
                <w:color w:val="auto"/>
                <w:szCs w:val="21"/>
              </w:rPr>
            </w:pPr>
            <w:r>
              <w:rPr>
                <w:rFonts w:hint="eastAsia" w:ascii="宋体" w:hAnsi="宋体" w:cs="Arial"/>
                <w:bCs/>
                <w:color w:val="auto"/>
                <w:szCs w:val="21"/>
              </w:rPr>
              <w:t>16.29</w:t>
            </w:r>
            <w:r>
              <w:rPr>
                <w:rFonts w:ascii="宋体" w:hAnsi="宋体" w:cs="Arial"/>
                <w:bCs/>
                <w:color w:val="auto"/>
                <w:szCs w:val="21"/>
              </w:rPr>
              <w:t>~</w:t>
            </w:r>
            <w:r>
              <w:rPr>
                <w:rFonts w:hint="eastAsia" w:ascii="宋体" w:hAnsi="宋体" w:cs="Arial"/>
                <w:bCs/>
                <w:color w:val="auto"/>
                <w:szCs w:val="21"/>
              </w:rPr>
              <w:t>27.15</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cantSplit/>
          <w:trHeight w:val="463" w:hRule="exact"/>
          <w:jc w:val="center"/>
        </w:trPr>
        <w:tc>
          <w:tcPr>
            <w:tcW w:w="794"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b/>
                <w:bCs/>
                <w:color w:val="auto"/>
                <w:szCs w:val="21"/>
              </w:rPr>
            </w:pPr>
            <w:r>
              <w:rPr>
                <w:rFonts w:hint="eastAsia" w:ascii="宋体" w:hAnsi="宋体" w:cs="宋体"/>
                <w:b/>
                <w:bCs/>
                <w:color w:val="auto"/>
                <w:szCs w:val="21"/>
              </w:rPr>
              <w:t>三</w:t>
            </w:r>
          </w:p>
        </w:tc>
        <w:tc>
          <w:tcPr>
            <w:tcW w:w="4230" w:type="dxa"/>
            <w:tcBorders>
              <w:top w:val="single" w:color="auto" w:sz="4" w:space="0"/>
              <w:left w:val="single" w:color="auto" w:sz="4" w:space="0"/>
              <w:bottom w:val="single" w:color="auto" w:sz="4" w:space="0"/>
              <w:right w:val="single" w:color="auto" w:sz="4" w:space="0"/>
            </w:tcBorders>
            <w:vAlign w:val="center"/>
          </w:tcPr>
          <w:p>
            <w:pPr>
              <w:snapToGrid w:val="0"/>
              <w:rPr>
                <w:rFonts w:ascii="宋体" w:hAnsi="宋体" w:cs="宋体"/>
                <w:b/>
                <w:bCs/>
                <w:color w:val="auto"/>
                <w:szCs w:val="21"/>
              </w:rPr>
            </w:pPr>
            <w:r>
              <w:rPr>
                <w:rFonts w:hint="eastAsia" w:ascii="宋体" w:hAnsi="宋体" w:cs="宋体"/>
                <w:b/>
                <w:bCs/>
                <w:color w:val="auto"/>
                <w:szCs w:val="21"/>
              </w:rPr>
              <w:t>利润</w:t>
            </w:r>
          </w:p>
        </w:tc>
        <w:tc>
          <w:tcPr>
            <w:tcW w:w="3415"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bCs/>
                <w:color w:val="auto"/>
                <w:szCs w:val="21"/>
              </w:rPr>
            </w:pPr>
            <w:r>
              <w:rPr>
                <w:rFonts w:ascii="宋体" w:hAnsi="宋体" w:cs="Arial"/>
                <w:bCs/>
                <w:color w:val="auto"/>
                <w:szCs w:val="21"/>
              </w:rPr>
              <w:t>7.</w:t>
            </w:r>
            <w:r>
              <w:rPr>
                <w:rFonts w:hint="eastAsia" w:ascii="宋体" w:hAnsi="宋体" w:cs="Arial"/>
                <w:bCs/>
                <w:color w:val="auto"/>
                <w:szCs w:val="21"/>
              </w:rPr>
              <w:t>80</w:t>
            </w:r>
            <w:r>
              <w:rPr>
                <w:rFonts w:ascii="宋体" w:hAnsi="宋体" w:cs="Arial"/>
                <w:bCs/>
                <w:color w:val="auto"/>
                <w:szCs w:val="21"/>
              </w:rPr>
              <w:t>~1</w:t>
            </w:r>
            <w:r>
              <w:rPr>
                <w:rFonts w:hint="eastAsia" w:ascii="宋体" w:hAnsi="宋体" w:cs="Arial"/>
                <w:bCs/>
                <w:color w:val="auto"/>
                <w:szCs w:val="21"/>
              </w:rPr>
              <w:t>3.00</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cantSplit/>
          <w:trHeight w:val="630" w:hRule="exact"/>
          <w:jc w:val="center"/>
        </w:trPr>
        <w:tc>
          <w:tcPr>
            <w:tcW w:w="794"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b/>
                <w:bCs/>
                <w:color w:val="auto"/>
                <w:szCs w:val="21"/>
              </w:rPr>
            </w:pPr>
            <w:r>
              <w:rPr>
                <w:rFonts w:hint="eastAsia" w:ascii="宋体" w:hAnsi="宋体" w:cs="宋体"/>
                <w:b/>
                <w:bCs/>
                <w:color w:val="auto"/>
                <w:szCs w:val="21"/>
              </w:rPr>
              <w:t>四</w:t>
            </w:r>
          </w:p>
        </w:tc>
        <w:tc>
          <w:tcPr>
            <w:tcW w:w="4230" w:type="dxa"/>
            <w:tcBorders>
              <w:top w:val="single" w:color="auto" w:sz="4" w:space="0"/>
              <w:left w:val="single" w:color="auto" w:sz="4" w:space="0"/>
              <w:bottom w:val="single" w:color="auto" w:sz="4" w:space="0"/>
              <w:right w:val="single" w:color="auto" w:sz="4" w:space="0"/>
            </w:tcBorders>
            <w:vAlign w:val="center"/>
          </w:tcPr>
          <w:p>
            <w:pPr>
              <w:snapToGrid w:val="0"/>
              <w:rPr>
                <w:rFonts w:ascii="宋体" w:hAnsi="宋体" w:cs="宋体"/>
                <w:b/>
                <w:bCs/>
                <w:color w:val="auto"/>
                <w:szCs w:val="21"/>
              </w:rPr>
            </w:pPr>
            <w:r>
              <w:rPr>
                <w:rFonts w:hint="eastAsia" w:ascii="宋体" w:hAnsi="宋体" w:cs="宋体"/>
                <w:b/>
                <w:bCs/>
                <w:color w:val="auto"/>
                <w:szCs w:val="21"/>
              </w:rPr>
              <w:t>规费</w:t>
            </w:r>
          </w:p>
        </w:tc>
        <w:tc>
          <w:tcPr>
            <w:tcW w:w="3415"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bCs/>
                <w:color w:val="auto"/>
                <w:szCs w:val="21"/>
              </w:rPr>
            </w:pPr>
            <w:r>
              <w:rPr>
                <w:rFonts w:hint="eastAsia" w:ascii="宋体" w:hAnsi="宋体" w:cs="Arial"/>
                <w:bCs/>
                <w:color w:val="auto"/>
                <w:szCs w:val="21"/>
              </w:rPr>
              <w:t>30.63</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cantSplit/>
          <w:trHeight w:val="477" w:hRule="exact"/>
          <w:jc w:val="center"/>
        </w:trPr>
        <w:tc>
          <w:tcPr>
            <w:tcW w:w="794"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b/>
                <w:bCs/>
                <w:color w:val="auto"/>
                <w:szCs w:val="21"/>
              </w:rPr>
            </w:pPr>
            <w:r>
              <w:rPr>
                <w:rFonts w:hint="eastAsia" w:ascii="宋体" w:hAnsi="宋体" w:cs="宋体"/>
                <w:b/>
                <w:bCs/>
                <w:color w:val="auto"/>
                <w:szCs w:val="21"/>
              </w:rPr>
              <w:t>六</w:t>
            </w:r>
          </w:p>
        </w:tc>
        <w:tc>
          <w:tcPr>
            <w:tcW w:w="423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b/>
                <w:bCs/>
                <w:color w:val="auto"/>
                <w:szCs w:val="21"/>
              </w:rPr>
            </w:pPr>
            <w:r>
              <w:rPr>
                <w:rFonts w:hint="eastAsia" w:ascii="宋体" w:hAnsi="宋体" w:cs="宋体"/>
                <w:b/>
                <w:bCs/>
                <w:color w:val="auto"/>
                <w:szCs w:val="21"/>
              </w:rPr>
              <w:t>税金（不可竞争费用）</w:t>
            </w:r>
          </w:p>
        </w:tc>
        <w:tc>
          <w:tcPr>
            <w:tcW w:w="3415"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bCs/>
                <w:color w:val="auto"/>
                <w:szCs w:val="21"/>
              </w:rPr>
            </w:pPr>
            <w:r>
              <w:rPr>
                <w:rFonts w:hint="eastAsia" w:ascii="宋体" w:hAnsi="宋体" w:cs="宋体"/>
                <w:bCs/>
                <w:color w:val="auto"/>
                <w:szCs w:val="21"/>
              </w:rPr>
              <w:t>9.00</w:t>
            </w:r>
          </w:p>
        </w:tc>
      </w:tr>
    </w:tbl>
    <w:p>
      <w:pPr>
        <w:tabs>
          <w:tab w:val="left" w:pos="1101"/>
        </w:tabs>
        <w:spacing w:line="360" w:lineRule="auto"/>
        <w:rPr>
          <w:color w:val="auto"/>
        </w:rPr>
      </w:pPr>
      <w:r>
        <w:rPr>
          <w:rFonts w:hint="eastAsia"/>
          <w:color w:val="auto"/>
        </w:rPr>
        <w:t>备注：①</w:t>
      </w:r>
      <w:r>
        <w:rPr>
          <w:color w:val="auto"/>
        </w:rPr>
        <w:t>税金作为不可竞争性费用不得变动；</w:t>
      </w:r>
    </w:p>
    <w:p>
      <w:pPr>
        <w:tabs>
          <w:tab w:val="left" w:pos="1101"/>
        </w:tabs>
        <w:spacing w:line="360" w:lineRule="auto"/>
        <w:ind w:firstLine="630" w:firstLineChars="300"/>
        <w:rPr>
          <w:color w:val="auto"/>
        </w:rPr>
      </w:pPr>
      <w:r>
        <w:rPr>
          <w:rFonts w:hint="eastAsia"/>
          <w:color w:val="auto"/>
        </w:rPr>
        <w:t>②</w:t>
      </w:r>
      <w:r>
        <w:rPr>
          <w:color w:val="auto"/>
        </w:rPr>
        <w:t>安全文明施工费费率不得低于磋商文件规定的费率下限；</w:t>
      </w:r>
    </w:p>
    <w:p>
      <w:pPr>
        <w:tabs>
          <w:tab w:val="left" w:pos="1101"/>
        </w:tabs>
        <w:spacing w:line="360" w:lineRule="auto"/>
        <w:ind w:firstLine="630" w:firstLineChars="300"/>
        <w:rPr>
          <w:color w:val="auto"/>
        </w:rPr>
      </w:pPr>
      <w:r>
        <w:rPr>
          <w:rFonts w:hint="eastAsia"/>
          <w:color w:val="auto"/>
        </w:rPr>
        <w:t>③</w:t>
      </w:r>
      <w:r>
        <w:rPr>
          <w:color w:val="auto"/>
        </w:rPr>
        <w:t>规费费率不得低于标准费率的30%；</w:t>
      </w:r>
    </w:p>
    <w:p>
      <w:pPr>
        <w:tabs>
          <w:tab w:val="left" w:pos="1101"/>
        </w:tabs>
        <w:spacing w:line="360" w:lineRule="auto"/>
        <w:ind w:firstLine="630" w:firstLineChars="300"/>
        <w:rPr>
          <w:color w:val="auto"/>
        </w:rPr>
      </w:pPr>
      <w:r>
        <w:rPr>
          <w:rFonts w:hint="eastAsia"/>
          <w:color w:val="auto"/>
        </w:rPr>
        <w:t>④</w:t>
      </w:r>
      <w:r>
        <w:rPr>
          <w:color w:val="auto"/>
        </w:rPr>
        <w:t>本工程适用一般计税办法计税。</w:t>
      </w:r>
    </w:p>
    <w:p>
      <w:pPr>
        <w:pStyle w:val="6"/>
        <w:numPr>
          <w:ilvl w:val="1"/>
          <w:numId w:val="4"/>
        </w:numPr>
        <w:tabs>
          <w:tab w:val="left" w:pos="840"/>
          <w:tab w:val="clear" w:pos="851"/>
        </w:tabs>
        <w:rPr>
          <w:b w:val="0"/>
          <w:color w:val="auto"/>
          <w:sz w:val="22"/>
          <w:szCs w:val="18"/>
        </w:rPr>
      </w:pPr>
      <w:bookmarkStart w:id="77" w:name="_Toc23179"/>
      <w:bookmarkStart w:id="78" w:name="_Toc1450"/>
      <w:bookmarkStart w:id="79" w:name="_Toc12441"/>
      <w:bookmarkStart w:id="80" w:name="_Toc23301"/>
      <w:bookmarkStart w:id="81" w:name="_Toc22844"/>
      <w:r>
        <w:rPr>
          <w:rFonts w:hint="eastAsia"/>
          <w:b w:val="0"/>
          <w:color w:val="auto"/>
          <w:sz w:val="22"/>
          <w:szCs w:val="18"/>
        </w:rPr>
        <w:t>内容</w:t>
      </w:r>
      <w:r>
        <w:rPr>
          <w:b w:val="0"/>
          <w:color w:val="auto"/>
          <w:sz w:val="22"/>
          <w:szCs w:val="18"/>
        </w:rPr>
        <w:t>清单提供品牌要求并不是唯一标准，磋商供应商可参照清单要求品牌提供“相当于”或“高于”本要求标准的品牌，具体由磋商小组确定，假如磋商小组认定磋商供应商提供品牌低于清单要求，可作无效标处理。磋商供应商未在响应文件中提出其他品牌的，中标后严格按照清单参考品牌进行采购。</w:t>
      </w:r>
      <w:bookmarkEnd w:id="77"/>
      <w:bookmarkEnd w:id="78"/>
      <w:bookmarkEnd w:id="79"/>
      <w:bookmarkEnd w:id="80"/>
      <w:bookmarkEnd w:id="81"/>
    </w:p>
    <w:p>
      <w:pPr>
        <w:numPr>
          <w:ilvl w:val="1"/>
          <w:numId w:val="4"/>
        </w:numPr>
        <w:snapToGrid w:val="0"/>
        <w:spacing w:line="400" w:lineRule="exact"/>
        <w:jc w:val="both"/>
        <w:rPr>
          <w:rFonts w:ascii="宋体" w:hAnsi="宋体" w:cs="宋体"/>
          <w:color w:val="auto"/>
          <w:szCs w:val="21"/>
        </w:rPr>
      </w:pPr>
      <w:r>
        <w:rPr>
          <w:rFonts w:hint="eastAsia" w:ascii="宋体" w:hAnsi="宋体" w:cs="宋体"/>
          <w:color w:val="auto"/>
          <w:szCs w:val="21"/>
        </w:rPr>
        <w:t>投标报价说明</w:t>
      </w:r>
    </w:p>
    <w:p>
      <w:pPr>
        <w:numPr>
          <w:ilvl w:val="0"/>
          <w:numId w:val="9"/>
        </w:numPr>
        <w:spacing w:line="400" w:lineRule="exact"/>
        <w:ind w:left="840" w:leftChars="200" w:hanging="420"/>
        <w:rPr>
          <w:rFonts w:ascii="宋体" w:hAnsi="宋体" w:cs="宋体"/>
          <w:color w:val="auto"/>
        </w:rPr>
      </w:pPr>
      <w:r>
        <w:rPr>
          <w:rFonts w:hint="eastAsia" w:ascii="宋体" w:hAnsi="宋体" w:cs="宋体"/>
          <w:color w:val="auto"/>
        </w:rPr>
        <w:t>工程量清单投标报价应根据磋商文件的有关要求和工程量清单、结合施工现场实际情况、拟定的施工方案或施工组织设计、磋商供应商自身情况，依据企业定额和市场价格信息，或参照本省颁布的“计价依据”以及工程量清单指引进行编制。</w:t>
      </w:r>
    </w:p>
    <w:p>
      <w:pPr>
        <w:numPr>
          <w:ilvl w:val="0"/>
          <w:numId w:val="9"/>
        </w:numPr>
        <w:spacing w:line="400" w:lineRule="exact"/>
        <w:ind w:left="840" w:leftChars="200" w:hanging="420"/>
        <w:rPr>
          <w:rFonts w:ascii="宋体" w:hAnsi="宋体" w:cs="宋体"/>
          <w:color w:val="auto"/>
        </w:rPr>
      </w:pPr>
      <w:r>
        <w:rPr>
          <w:rFonts w:hint="eastAsia" w:ascii="宋体" w:hAnsi="宋体" w:cs="宋体"/>
          <w:color w:val="auto"/>
        </w:rPr>
        <w:t>各磋商供应商应充分考虑承包本工程可能存在的包干风险，并计入投标报价，包干风险应包括下列因素：</w:t>
      </w:r>
    </w:p>
    <w:p>
      <w:pPr>
        <w:numPr>
          <w:ilvl w:val="0"/>
          <w:numId w:val="10"/>
        </w:numPr>
        <w:spacing w:line="400" w:lineRule="exact"/>
        <w:ind w:left="1245" w:hanging="405"/>
        <w:rPr>
          <w:rFonts w:ascii="宋体" w:hAnsi="宋体" w:cs="宋体"/>
          <w:color w:val="auto"/>
        </w:rPr>
      </w:pPr>
      <w:r>
        <w:rPr>
          <w:rFonts w:hint="eastAsia" w:ascii="宋体" w:hAnsi="宋体" w:cs="宋体"/>
          <w:color w:val="auto"/>
        </w:rPr>
        <w:t>本标文考虑的工程费率(除不可竞争性费用外)仅供参考，各磋商供应商可根据自身实力和本工程的实际情况，若须增加，在包干风险费用中自行列支计入报价。</w:t>
      </w:r>
    </w:p>
    <w:p>
      <w:pPr>
        <w:numPr>
          <w:ilvl w:val="0"/>
          <w:numId w:val="10"/>
        </w:numPr>
        <w:spacing w:line="400" w:lineRule="exact"/>
        <w:ind w:left="1245" w:hanging="405"/>
        <w:rPr>
          <w:rFonts w:ascii="宋体" w:hAnsi="宋体" w:cs="宋体"/>
          <w:color w:val="auto"/>
        </w:rPr>
      </w:pPr>
      <w:r>
        <w:rPr>
          <w:rFonts w:hint="eastAsia" w:ascii="宋体" w:hAnsi="宋体" w:cs="宋体"/>
          <w:color w:val="auto"/>
        </w:rPr>
        <w:t>施工期间所发生的施工技术措施费和施工组织措施费以一项为单位的施工单位自行测定综合报价，一次性包干，今后不予调整；其他按相应规定执行。</w:t>
      </w:r>
    </w:p>
    <w:p>
      <w:pPr>
        <w:numPr>
          <w:ilvl w:val="0"/>
          <w:numId w:val="10"/>
        </w:numPr>
        <w:spacing w:line="400" w:lineRule="exact"/>
        <w:ind w:left="1245" w:hanging="405"/>
        <w:rPr>
          <w:rFonts w:ascii="宋体" w:hAnsi="宋体" w:cs="宋体"/>
          <w:color w:val="auto"/>
        </w:rPr>
      </w:pPr>
      <w:r>
        <w:rPr>
          <w:rFonts w:hint="eastAsia" w:ascii="宋体" w:hAnsi="宋体" w:cs="宋体"/>
          <w:color w:val="auto"/>
        </w:rPr>
        <w:t>除暂定价材料外，其他材料将采用一次性包干，由各磋商供应商根据市场实际价格，参照市场材料价格信息一次性包干所需考虑的增加费用。</w:t>
      </w:r>
    </w:p>
    <w:p>
      <w:pPr>
        <w:numPr>
          <w:ilvl w:val="0"/>
          <w:numId w:val="10"/>
        </w:numPr>
        <w:spacing w:line="400" w:lineRule="exact"/>
        <w:ind w:left="1245" w:hanging="405"/>
        <w:rPr>
          <w:rFonts w:ascii="宋体" w:hAnsi="宋体" w:cs="宋体"/>
          <w:color w:val="auto"/>
        </w:rPr>
      </w:pPr>
      <w:r>
        <w:rPr>
          <w:rFonts w:hint="eastAsia" w:ascii="宋体" w:hAnsi="宋体" w:cs="宋体"/>
          <w:color w:val="auto"/>
        </w:rPr>
        <w:t>人工、机械等可能存在的政策性调整所需增加的费用；</w:t>
      </w:r>
    </w:p>
    <w:p>
      <w:pPr>
        <w:numPr>
          <w:ilvl w:val="0"/>
          <w:numId w:val="10"/>
        </w:numPr>
        <w:spacing w:line="400" w:lineRule="exact"/>
        <w:ind w:left="1245" w:hanging="405"/>
        <w:rPr>
          <w:rFonts w:ascii="宋体" w:hAnsi="宋体" w:cs="宋体"/>
          <w:color w:val="auto"/>
        </w:rPr>
      </w:pPr>
      <w:r>
        <w:rPr>
          <w:rFonts w:hint="eastAsia" w:ascii="宋体" w:hAnsi="宋体" w:cs="宋体"/>
          <w:color w:val="auto"/>
        </w:rPr>
        <w:t>报价中应包括施工图内及按常规理解应包含在此范围内所有材料、人工、机械、管理、利润等政策性文件规定应包括的项目费用而定额子目可能包含不完整的费用。</w:t>
      </w:r>
    </w:p>
    <w:p>
      <w:pPr>
        <w:numPr>
          <w:ilvl w:val="0"/>
          <w:numId w:val="10"/>
        </w:numPr>
        <w:spacing w:line="400" w:lineRule="exact"/>
        <w:ind w:left="1245" w:hanging="405"/>
        <w:rPr>
          <w:rFonts w:ascii="宋体" w:hAnsi="宋体" w:cs="宋体"/>
          <w:color w:val="auto"/>
        </w:rPr>
      </w:pPr>
      <w:r>
        <w:rPr>
          <w:rFonts w:hint="eastAsia" w:ascii="宋体" w:hAnsi="宋体" w:cs="宋体"/>
          <w:color w:val="auto"/>
        </w:rPr>
        <w:t>由于城市管理、交通管理及根据本工程现场的实际条件等原因所增加支出的运输增加的费用。</w:t>
      </w:r>
    </w:p>
    <w:p>
      <w:pPr>
        <w:numPr>
          <w:ilvl w:val="0"/>
          <w:numId w:val="10"/>
        </w:numPr>
        <w:spacing w:line="400" w:lineRule="exact"/>
        <w:ind w:left="1245" w:hanging="405"/>
        <w:rPr>
          <w:rFonts w:ascii="宋体" w:hAnsi="宋体" w:cs="宋体"/>
          <w:color w:val="auto"/>
        </w:rPr>
      </w:pPr>
      <w:r>
        <w:rPr>
          <w:rFonts w:hint="eastAsia" w:ascii="宋体" w:hAnsi="宋体" w:cs="宋体"/>
          <w:color w:val="auto"/>
        </w:rPr>
        <w:t>由于停电、停水工期将不予顺延，费用也不予增加。</w:t>
      </w:r>
    </w:p>
    <w:p>
      <w:pPr>
        <w:numPr>
          <w:ilvl w:val="0"/>
          <w:numId w:val="10"/>
        </w:numPr>
        <w:spacing w:line="400" w:lineRule="exact"/>
        <w:ind w:left="1245" w:hanging="405"/>
        <w:rPr>
          <w:rFonts w:ascii="宋体" w:hAnsi="宋体" w:cs="宋体"/>
          <w:color w:val="auto"/>
        </w:rPr>
      </w:pPr>
      <w:r>
        <w:rPr>
          <w:rFonts w:hint="eastAsia" w:ascii="宋体" w:hAnsi="宋体" w:cs="宋体"/>
          <w:color w:val="auto"/>
        </w:rPr>
        <w:t>其他在本标文中没有包含，但实际可能发生及磋商供应商认为应当计列的一切费用，均属包干风险费用应计的内容，今后除本标文规定允许调整的内容按规定调整外，一次性包干。</w:t>
      </w:r>
    </w:p>
    <w:p>
      <w:pPr>
        <w:numPr>
          <w:ilvl w:val="0"/>
          <w:numId w:val="10"/>
        </w:numPr>
        <w:spacing w:line="400" w:lineRule="exact"/>
        <w:ind w:left="1245" w:hanging="405"/>
        <w:rPr>
          <w:rFonts w:ascii="宋体" w:hAnsi="宋体" w:cs="宋体"/>
          <w:color w:val="auto"/>
        </w:rPr>
      </w:pPr>
      <w:r>
        <w:rPr>
          <w:rFonts w:hint="eastAsia" w:ascii="宋体" w:hAnsi="宋体" w:cs="宋体"/>
          <w:color w:val="auto"/>
        </w:rPr>
        <w:t>暂定价材料单价由采购人确定准于计取的费用磋商供应商认为不足的或可能发生的其他费用，磋商供应商应予以考虑。暂定价格的材料由采购人确定供应商和单价的，成交供应商无条件接受并予以配合并进行质量验收。暂定价材料价格、采管费及安装损耗由磋商供应商自行测算后计入投标报价。</w:t>
      </w:r>
    </w:p>
    <w:p>
      <w:pPr>
        <w:numPr>
          <w:ilvl w:val="0"/>
          <w:numId w:val="9"/>
        </w:numPr>
        <w:spacing w:line="400" w:lineRule="exact"/>
        <w:ind w:left="840" w:leftChars="200" w:hanging="420"/>
        <w:rPr>
          <w:rFonts w:ascii="宋体" w:hAnsi="宋体" w:cs="宋体"/>
          <w:color w:val="auto"/>
          <w:szCs w:val="22"/>
        </w:rPr>
      </w:pPr>
      <w:r>
        <w:rPr>
          <w:rFonts w:hint="eastAsia" w:ascii="宋体" w:hAnsi="宋体" w:cs="宋体"/>
          <w:color w:val="auto"/>
          <w:szCs w:val="22"/>
        </w:rPr>
        <w:t>磋商供应商的投标单价在合同实施期间不因市场定额、政府文件调整等的变化而变化，今后除暂定价材料按采购人确认的价格调整外，均不予调整（注：审计部门有权对暂定材料价格审查调整）。</w:t>
      </w:r>
    </w:p>
    <w:p>
      <w:pPr>
        <w:numPr>
          <w:ilvl w:val="0"/>
          <w:numId w:val="9"/>
        </w:numPr>
        <w:spacing w:line="400" w:lineRule="exact"/>
        <w:ind w:left="840" w:leftChars="200" w:hanging="420"/>
        <w:rPr>
          <w:color w:val="auto"/>
        </w:rPr>
      </w:pPr>
      <w:r>
        <w:rPr>
          <w:rFonts w:hint="eastAsia" w:ascii="宋体" w:hAnsi="宋体" w:cs="宋体"/>
          <w:color w:val="auto"/>
          <w:szCs w:val="22"/>
        </w:rPr>
        <w:t>采购人需要更改设计错误，成交供应商无条件接受，不得以此理由提出工期索赔，并按修改后的施工图进行施工和按本磋商文件规定计取费用。</w:t>
      </w:r>
    </w:p>
    <w:p>
      <w:pPr>
        <w:numPr>
          <w:ilvl w:val="0"/>
          <w:numId w:val="4"/>
        </w:numPr>
        <w:snapToGrid w:val="0"/>
        <w:spacing w:line="400" w:lineRule="exact"/>
        <w:jc w:val="both"/>
        <w:rPr>
          <w:rFonts w:ascii="宋体" w:hAnsi="宋体" w:cs="宋体"/>
          <w:color w:val="auto"/>
        </w:rPr>
      </w:pPr>
      <w:r>
        <w:rPr>
          <w:rFonts w:hint="eastAsia" w:ascii="宋体" w:hAnsi="宋体" w:cs="宋体"/>
          <w:b/>
          <w:color w:val="auto"/>
          <w:sz w:val="24"/>
        </w:rPr>
        <w:t>磋商响应文件的式样和签署</w:t>
      </w:r>
    </w:p>
    <w:p>
      <w:pPr>
        <w:numPr>
          <w:ilvl w:val="1"/>
          <w:numId w:val="4"/>
        </w:numPr>
        <w:snapToGrid w:val="0"/>
        <w:spacing w:line="400" w:lineRule="exact"/>
        <w:jc w:val="both"/>
        <w:rPr>
          <w:rFonts w:ascii="宋体" w:hAnsi="宋体" w:cs="宋体"/>
          <w:color w:val="auto"/>
          <w:szCs w:val="21"/>
        </w:rPr>
      </w:pPr>
      <w:r>
        <w:rPr>
          <w:rFonts w:hint="eastAsia" w:ascii="宋体" w:hAnsi="宋体" w:cs="宋体"/>
          <w:color w:val="auto"/>
          <w:szCs w:val="21"/>
        </w:rPr>
        <w:t>供应商准备“电子加密响应文件”在线上传递交一份。供应商应按政采云平台供应商项目采购-电子招投标操作指南及本磋商文件要求制作。“备份响应文件”：投标截止时间前以压缩文件形式加密发送至采购代理机构邮箱，并在接到在线解密通知后30分钟内发送压缩文件密码至采购代理机构邮箱（邮箱号码：</w:t>
      </w:r>
      <w:r>
        <w:rPr>
          <w:color w:val="auto"/>
        </w:rPr>
        <w:fldChar w:fldCharType="begin"/>
      </w:r>
      <w:r>
        <w:rPr>
          <w:color w:val="auto"/>
        </w:rPr>
        <w:instrText xml:space="preserve"> HYPERLINK "mailto:441389513@qq.com）。" </w:instrText>
      </w:r>
      <w:r>
        <w:rPr>
          <w:color w:val="auto"/>
        </w:rPr>
        <w:fldChar w:fldCharType="separate"/>
      </w:r>
      <w:r>
        <w:rPr>
          <w:rStyle w:val="31"/>
          <w:rFonts w:hint="default"/>
          <w:color w:val="auto"/>
          <w:sz w:val="21"/>
          <w:szCs w:val="21"/>
        </w:rPr>
        <w:t>627902545@qq.com）。</w:t>
      </w:r>
      <w:r>
        <w:rPr>
          <w:rStyle w:val="31"/>
          <w:rFonts w:hint="default"/>
          <w:color w:val="auto"/>
          <w:sz w:val="21"/>
          <w:szCs w:val="21"/>
        </w:rPr>
        <w:fldChar w:fldCharType="end"/>
      </w:r>
    </w:p>
    <w:p>
      <w:pPr>
        <w:numPr>
          <w:ilvl w:val="1"/>
          <w:numId w:val="4"/>
        </w:numPr>
        <w:snapToGrid w:val="0"/>
        <w:spacing w:line="400" w:lineRule="exact"/>
        <w:jc w:val="both"/>
        <w:rPr>
          <w:rFonts w:ascii="宋体" w:hAnsi="宋体" w:cs="宋体"/>
          <w:color w:val="auto"/>
          <w:szCs w:val="21"/>
        </w:rPr>
      </w:pPr>
      <w:r>
        <w:rPr>
          <w:rFonts w:hint="eastAsia" w:ascii="宋体" w:hAnsi="宋体" w:cs="宋体"/>
          <w:color w:val="auto"/>
          <w:szCs w:val="21"/>
        </w:rPr>
        <w:t>《响应文件》的签章：</w:t>
      </w:r>
      <w:r>
        <w:rPr>
          <w:rFonts w:hint="eastAsia" w:ascii="宋体" w:hAnsi="宋体" w:cs="宋体"/>
          <w:b/>
          <w:bCs/>
          <w:color w:val="auto"/>
          <w:szCs w:val="21"/>
        </w:rPr>
        <w:t>电子签章，其中法定代表人和授权代表签字或盖章可书面签字或盖章后扫描至电子响应文件中上传。</w:t>
      </w:r>
    </w:p>
    <w:p>
      <w:pPr>
        <w:numPr>
          <w:ilvl w:val="1"/>
          <w:numId w:val="4"/>
        </w:numPr>
        <w:snapToGrid w:val="0"/>
        <w:spacing w:line="400" w:lineRule="exact"/>
        <w:jc w:val="both"/>
        <w:rPr>
          <w:rFonts w:ascii="宋体" w:hAnsi="宋体" w:cs="宋体"/>
          <w:color w:val="auto"/>
        </w:rPr>
      </w:pPr>
      <w:r>
        <w:rPr>
          <w:rFonts w:hint="eastAsia" w:ascii="宋体" w:hAnsi="宋体" w:cs="宋体"/>
          <w:color w:val="auto"/>
          <w:szCs w:val="21"/>
        </w:rPr>
        <w:t>磋商响应文件不得涂改和增删，如有修改错漏处，必须由同一签署人签字或盖章。</w:t>
      </w:r>
    </w:p>
    <w:p>
      <w:pPr>
        <w:numPr>
          <w:ilvl w:val="1"/>
          <w:numId w:val="4"/>
        </w:numPr>
        <w:snapToGrid w:val="0"/>
        <w:spacing w:line="400" w:lineRule="exact"/>
        <w:jc w:val="both"/>
        <w:rPr>
          <w:rFonts w:ascii="宋体" w:hAnsi="宋体" w:cs="宋体"/>
          <w:color w:val="auto"/>
        </w:rPr>
      </w:pPr>
      <w:r>
        <w:rPr>
          <w:rFonts w:hint="eastAsia" w:ascii="宋体" w:hAnsi="宋体" w:cs="宋体"/>
          <w:color w:val="auto"/>
          <w:szCs w:val="21"/>
        </w:rPr>
        <w:t>响应文件因字迹潦草或表达不清所引起的后果由供应商负责。</w:t>
      </w:r>
    </w:p>
    <w:p>
      <w:pPr>
        <w:numPr>
          <w:ilvl w:val="0"/>
          <w:numId w:val="4"/>
        </w:numPr>
        <w:snapToGrid w:val="0"/>
        <w:spacing w:line="400" w:lineRule="exact"/>
        <w:jc w:val="both"/>
        <w:rPr>
          <w:rFonts w:ascii="宋体" w:hAnsi="宋体" w:cs="宋体"/>
          <w:b/>
          <w:bCs/>
          <w:color w:val="auto"/>
          <w:sz w:val="24"/>
        </w:rPr>
      </w:pPr>
      <w:r>
        <w:rPr>
          <w:rFonts w:hint="eastAsia" w:ascii="宋体" w:hAnsi="宋体" w:cs="宋体"/>
          <w:b/>
          <w:bCs/>
          <w:color w:val="auto"/>
          <w:sz w:val="24"/>
        </w:rPr>
        <w:t>知识产权</w:t>
      </w:r>
    </w:p>
    <w:p>
      <w:pPr>
        <w:numPr>
          <w:ilvl w:val="1"/>
          <w:numId w:val="4"/>
        </w:numPr>
        <w:snapToGrid w:val="0"/>
        <w:spacing w:line="400" w:lineRule="exact"/>
        <w:jc w:val="both"/>
        <w:rPr>
          <w:rFonts w:ascii="宋体" w:hAnsi="宋体" w:cs="宋体"/>
          <w:color w:val="auto"/>
          <w:szCs w:val="21"/>
        </w:rPr>
      </w:pPr>
      <w:r>
        <w:rPr>
          <w:rFonts w:hint="eastAsia" w:ascii="宋体" w:hAnsi="宋体" w:cs="宋体"/>
          <w:color w:val="auto"/>
          <w:szCs w:val="21"/>
        </w:rPr>
        <w:t>供应商应保证，采购人在中华人民共和国使用货物和服务的任何一部分时，免受第三方提出侵犯其专利权、商标权或其它知识产权的起诉。</w:t>
      </w:r>
    </w:p>
    <w:p>
      <w:pPr>
        <w:numPr>
          <w:ilvl w:val="1"/>
          <w:numId w:val="4"/>
        </w:numPr>
        <w:snapToGrid w:val="0"/>
        <w:spacing w:line="400" w:lineRule="exact"/>
        <w:jc w:val="both"/>
        <w:rPr>
          <w:rFonts w:ascii="宋体" w:hAnsi="宋体" w:cs="宋体"/>
          <w:color w:val="auto"/>
          <w:szCs w:val="21"/>
        </w:rPr>
      </w:pPr>
      <w:r>
        <w:rPr>
          <w:rFonts w:hint="eastAsia" w:ascii="宋体" w:hAnsi="宋体" w:cs="宋体"/>
          <w:color w:val="auto"/>
          <w:szCs w:val="21"/>
        </w:rPr>
        <w:t>磋商供应商应对采购人在使用该产品时所涉及到的专利权负责，不损害采购人的利益。</w:t>
      </w:r>
    </w:p>
    <w:p>
      <w:pPr>
        <w:numPr>
          <w:ilvl w:val="1"/>
          <w:numId w:val="4"/>
        </w:numPr>
        <w:snapToGrid w:val="0"/>
        <w:spacing w:line="400" w:lineRule="exact"/>
        <w:jc w:val="both"/>
        <w:rPr>
          <w:rFonts w:ascii="宋体" w:hAnsi="宋体" w:cs="宋体"/>
          <w:color w:val="auto"/>
          <w:szCs w:val="21"/>
        </w:rPr>
      </w:pPr>
      <w:r>
        <w:rPr>
          <w:rFonts w:hint="eastAsia" w:ascii="宋体" w:hAnsi="宋体" w:cs="宋体"/>
          <w:color w:val="auto"/>
          <w:szCs w:val="21"/>
        </w:rPr>
        <w:t>报价应包括所有应支付的对专利权和版权、设计或其他知识产权而需要向其他方支付的版税。</w:t>
      </w:r>
    </w:p>
    <w:p>
      <w:pPr>
        <w:numPr>
          <w:ilvl w:val="1"/>
          <w:numId w:val="4"/>
        </w:numPr>
        <w:snapToGrid w:val="0"/>
        <w:spacing w:line="400" w:lineRule="exact"/>
        <w:jc w:val="both"/>
        <w:rPr>
          <w:rFonts w:ascii="宋体" w:hAnsi="宋体" w:cs="宋体"/>
          <w:color w:val="auto"/>
          <w:szCs w:val="21"/>
        </w:rPr>
      </w:pPr>
      <w:r>
        <w:rPr>
          <w:rFonts w:hint="eastAsia" w:ascii="宋体" w:hAnsi="宋体" w:cs="宋体"/>
          <w:color w:val="auto"/>
          <w:szCs w:val="21"/>
        </w:rPr>
        <w:t>磋商供应商提供得货物中如使用其他公司的相关专利，应在标书中出示相关授权，如未出示但使用了其他公司的专利，导致供应商中标而引起相关诉讼，由磋商供应商承担。</w:t>
      </w:r>
    </w:p>
    <w:p>
      <w:pPr>
        <w:numPr>
          <w:ilvl w:val="0"/>
          <w:numId w:val="4"/>
        </w:numPr>
        <w:snapToGrid w:val="0"/>
        <w:spacing w:line="400" w:lineRule="exact"/>
        <w:jc w:val="both"/>
        <w:rPr>
          <w:rFonts w:ascii="宋体" w:hAnsi="宋体" w:cs="宋体"/>
          <w:b/>
          <w:bCs/>
          <w:color w:val="auto"/>
          <w:sz w:val="24"/>
        </w:rPr>
      </w:pPr>
      <w:r>
        <w:rPr>
          <w:rFonts w:hint="eastAsia" w:ascii="宋体" w:hAnsi="宋体" w:cs="宋体"/>
          <w:b/>
          <w:bCs/>
          <w:color w:val="auto"/>
          <w:sz w:val="24"/>
          <w:szCs w:val="22"/>
        </w:rPr>
        <w:t>串通行为认定</w:t>
      </w:r>
    </w:p>
    <w:p>
      <w:pPr>
        <w:numPr>
          <w:ilvl w:val="0"/>
          <w:numId w:val="11"/>
        </w:numPr>
        <w:snapToGrid w:val="0"/>
        <w:spacing w:line="400" w:lineRule="exact"/>
        <w:ind w:left="1060" w:hanging="640"/>
        <w:jc w:val="both"/>
        <w:rPr>
          <w:rFonts w:ascii="宋体" w:hAnsi="宋体" w:cs="宋体"/>
          <w:color w:val="auto"/>
        </w:rPr>
      </w:pPr>
      <w:r>
        <w:rPr>
          <w:rFonts w:hint="eastAsia" w:ascii="宋体" w:hAnsi="宋体" w:cs="宋体"/>
          <w:color w:val="auto"/>
        </w:rPr>
        <w:t xml:space="preserve">不同磋商供应商的磋商响应文件由同一单位或人员编制的； </w:t>
      </w:r>
    </w:p>
    <w:p>
      <w:pPr>
        <w:numPr>
          <w:ilvl w:val="0"/>
          <w:numId w:val="11"/>
        </w:numPr>
        <w:snapToGrid w:val="0"/>
        <w:spacing w:line="400" w:lineRule="exact"/>
        <w:ind w:left="1060" w:hanging="640"/>
        <w:jc w:val="both"/>
        <w:rPr>
          <w:rFonts w:ascii="宋体" w:hAnsi="宋体" w:cs="宋体"/>
          <w:color w:val="auto"/>
        </w:rPr>
      </w:pPr>
      <w:r>
        <w:rPr>
          <w:rFonts w:hint="eastAsia" w:ascii="宋体" w:hAnsi="宋体" w:cs="宋体"/>
          <w:color w:val="auto"/>
        </w:rPr>
        <w:t>不同供应商委托同一单位或人员办理投标事宜的；</w:t>
      </w:r>
    </w:p>
    <w:p>
      <w:pPr>
        <w:numPr>
          <w:ilvl w:val="0"/>
          <w:numId w:val="11"/>
        </w:numPr>
        <w:snapToGrid w:val="0"/>
        <w:spacing w:line="400" w:lineRule="exact"/>
        <w:ind w:left="1060" w:hanging="640"/>
        <w:jc w:val="both"/>
        <w:rPr>
          <w:rFonts w:ascii="宋体" w:hAnsi="宋体" w:cs="宋体"/>
          <w:color w:val="auto"/>
        </w:rPr>
      </w:pPr>
      <w:r>
        <w:rPr>
          <w:rFonts w:hint="eastAsia" w:ascii="宋体" w:hAnsi="宋体" w:cs="宋体"/>
          <w:color w:val="auto"/>
        </w:rPr>
        <w:t xml:space="preserve">不同磋商供应商的磋商响应文件中的内容出现非正常的一致，或者报价细目呈明显规律性变化，或在完全可比的情况下投标总价均高于市场平均价的； </w:t>
      </w:r>
    </w:p>
    <w:p>
      <w:pPr>
        <w:numPr>
          <w:ilvl w:val="0"/>
          <w:numId w:val="11"/>
        </w:numPr>
        <w:snapToGrid w:val="0"/>
        <w:spacing w:line="400" w:lineRule="exact"/>
        <w:ind w:left="1060" w:hanging="640"/>
        <w:jc w:val="both"/>
        <w:rPr>
          <w:rFonts w:ascii="宋体" w:hAnsi="宋体" w:cs="宋体"/>
          <w:color w:val="auto"/>
        </w:rPr>
      </w:pPr>
      <w:r>
        <w:rPr>
          <w:rFonts w:hint="eastAsia" w:ascii="宋体" w:hAnsi="宋体" w:cs="宋体"/>
          <w:color w:val="auto"/>
        </w:rPr>
        <w:t xml:space="preserve">不同磋商供应商的授权代表为同一单位的工作人员的； </w:t>
      </w:r>
    </w:p>
    <w:p>
      <w:pPr>
        <w:numPr>
          <w:ilvl w:val="0"/>
          <w:numId w:val="11"/>
        </w:numPr>
        <w:snapToGrid w:val="0"/>
        <w:spacing w:line="400" w:lineRule="exact"/>
        <w:ind w:left="1060" w:hanging="640"/>
        <w:jc w:val="both"/>
        <w:rPr>
          <w:rFonts w:ascii="宋体" w:hAnsi="宋体" w:cs="宋体"/>
          <w:color w:val="auto"/>
        </w:rPr>
      </w:pPr>
      <w:r>
        <w:rPr>
          <w:rFonts w:hint="eastAsia" w:ascii="宋体" w:hAnsi="宋体" w:cs="宋体"/>
          <w:color w:val="auto"/>
        </w:rPr>
        <w:t xml:space="preserve">不同磋商供应商的磋商响应文件相互混装，或在一个磋商供应商的磋商响应文件内遗留有其他磋商供应商的签名、盖章等不属于本磋商供应商参加政府采购必需的信息资料的； </w:t>
      </w:r>
    </w:p>
    <w:p>
      <w:pPr>
        <w:numPr>
          <w:ilvl w:val="0"/>
          <w:numId w:val="11"/>
        </w:numPr>
        <w:snapToGrid w:val="0"/>
        <w:spacing w:line="400" w:lineRule="exact"/>
        <w:ind w:left="1060" w:hanging="640"/>
        <w:jc w:val="both"/>
        <w:rPr>
          <w:rFonts w:ascii="宋体" w:hAnsi="宋体" w:cs="宋体"/>
          <w:color w:val="auto"/>
        </w:rPr>
      </w:pPr>
      <w:r>
        <w:rPr>
          <w:rFonts w:hint="eastAsia" w:ascii="宋体" w:hAnsi="宋体" w:cs="宋体"/>
          <w:color w:val="auto"/>
        </w:rPr>
        <w:t xml:space="preserve">采购响应截止时间后，采购组织单位协助磋商供应商撤换或更改磋商响应文件的； </w:t>
      </w:r>
    </w:p>
    <w:p>
      <w:pPr>
        <w:numPr>
          <w:ilvl w:val="0"/>
          <w:numId w:val="11"/>
        </w:numPr>
        <w:snapToGrid w:val="0"/>
        <w:spacing w:line="400" w:lineRule="exact"/>
        <w:ind w:left="1060" w:hanging="640"/>
        <w:jc w:val="both"/>
        <w:rPr>
          <w:rFonts w:ascii="宋体" w:hAnsi="宋体" w:cs="宋体"/>
          <w:color w:val="auto"/>
          <w:spacing w:val="-4"/>
        </w:rPr>
      </w:pPr>
      <w:r>
        <w:rPr>
          <w:rFonts w:hint="eastAsia" w:ascii="宋体" w:hAnsi="宋体" w:cs="宋体"/>
          <w:color w:val="auto"/>
          <w:spacing w:val="-4"/>
        </w:rPr>
        <w:t>采购组织单位泄露有意向参加政府采购的磋商供应商名称、数量等应当保密的事项的；</w:t>
      </w:r>
    </w:p>
    <w:p>
      <w:pPr>
        <w:numPr>
          <w:ilvl w:val="0"/>
          <w:numId w:val="11"/>
        </w:numPr>
        <w:snapToGrid w:val="0"/>
        <w:spacing w:line="400" w:lineRule="exact"/>
        <w:ind w:left="1060" w:hanging="640"/>
        <w:jc w:val="both"/>
        <w:rPr>
          <w:rFonts w:ascii="宋体" w:hAnsi="宋体" w:cs="宋体"/>
          <w:color w:val="auto"/>
        </w:rPr>
      </w:pPr>
      <w:r>
        <w:rPr>
          <w:rFonts w:hint="eastAsia" w:ascii="宋体" w:hAnsi="宋体" w:cs="宋体"/>
          <w:color w:val="auto"/>
        </w:rPr>
        <w:t>不同磋商供应商之间私下达成书面或口头协议，指定一家磋商供应商成交或轮流成交的；</w:t>
      </w:r>
    </w:p>
    <w:p>
      <w:pPr>
        <w:numPr>
          <w:ilvl w:val="0"/>
          <w:numId w:val="11"/>
        </w:numPr>
        <w:snapToGrid w:val="0"/>
        <w:spacing w:line="400" w:lineRule="exact"/>
        <w:ind w:left="1060" w:hanging="640"/>
        <w:jc w:val="both"/>
        <w:rPr>
          <w:rFonts w:ascii="宋体" w:hAnsi="宋体" w:cs="宋体"/>
          <w:color w:val="auto"/>
        </w:rPr>
      </w:pPr>
      <w:r>
        <w:rPr>
          <w:rFonts w:hint="eastAsia" w:ascii="宋体" w:hAnsi="宋体" w:cs="宋体"/>
          <w:color w:val="auto"/>
        </w:rPr>
        <w:t>法律、法规或规章规定的其他串通行为。</w:t>
      </w:r>
    </w:p>
    <w:p>
      <w:pPr>
        <w:numPr>
          <w:ilvl w:val="0"/>
          <w:numId w:val="4"/>
        </w:numPr>
        <w:snapToGrid w:val="0"/>
        <w:spacing w:line="400" w:lineRule="exact"/>
        <w:jc w:val="both"/>
        <w:rPr>
          <w:rFonts w:ascii="宋体" w:hAnsi="宋体" w:cs="宋体"/>
          <w:b/>
          <w:bCs/>
          <w:color w:val="auto"/>
          <w:sz w:val="24"/>
          <w:szCs w:val="22"/>
        </w:rPr>
      </w:pPr>
      <w:r>
        <w:rPr>
          <w:rFonts w:hint="eastAsia" w:ascii="宋体" w:hAnsi="宋体" w:cs="宋体"/>
          <w:b/>
          <w:bCs/>
          <w:color w:val="auto"/>
          <w:sz w:val="24"/>
          <w:szCs w:val="22"/>
        </w:rPr>
        <w:t>出现以下情形，中止电子交易活动：</w:t>
      </w:r>
    </w:p>
    <w:p>
      <w:pPr>
        <w:numPr>
          <w:ilvl w:val="0"/>
          <w:numId w:val="12"/>
        </w:numPr>
        <w:snapToGrid w:val="0"/>
        <w:spacing w:line="400" w:lineRule="exact"/>
        <w:ind w:left="420" w:leftChars="200"/>
        <w:jc w:val="both"/>
        <w:rPr>
          <w:rFonts w:ascii="宋体" w:hAnsi="宋体" w:cs="宋体"/>
          <w:color w:val="auto"/>
          <w:szCs w:val="22"/>
        </w:rPr>
      </w:pPr>
      <w:r>
        <w:rPr>
          <w:rFonts w:hint="eastAsia" w:ascii="宋体" w:hAnsi="宋体" w:cs="宋体"/>
          <w:color w:val="auto"/>
          <w:szCs w:val="22"/>
        </w:rPr>
        <w:t>电子交易平台发生故障而无法登录访问的；</w:t>
      </w:r>
    </w:p>
    <w:p>
      <w:pPr>
        <w:numPr>
          <w:ilvl w:val="0"/>
          <w:numId w:val="12"/>
        </w:numPr>
        <w:snapToGrid w:val="0"/>
        <w:spacing w:line="400" w:lineRule="exact"/>
        <w:ind w:left="420" w:leftChars="200"/>
        <w:jc w:val="both"/>
        <w:rPr>
          <w:rFonts w:ascii="宋体" w:hAnsi="宋体" w:cs="宋体"/>
          <w:color w:val="auto"/>
          <w:szCs w:val="22"/>
        </w:rPr>
      </w:pPr>
      <w:r>
        <w:rPr>
          <w:rFonts w:hint="eastAsia" w:ascii="宋体" w:hAnsi="宋体" w:cs="宋体"/>
          <w:color w:val="auto"/>
          <w:szCs w:val="22"/>
        </w:rPr>
        <w:t>电子交易平台应用或数据库出现错误，不能进行正常操作的；</w:t>
      </w:r>
    </w:p>
    <w:p>
      <w:pPr>
        <w:numPr>
          <w:ilvl w:val="0"/>
          <w:numId w:val="12"/>
        </w:numPr>
        <w:snapToGrid w:val="0"/>
        <w:spacing w:line="400" w:lineRule="exact"/>
        <w:ind w:left="420" w:leftChars="200"/>
        <w:jc w:val="both"/>
        <w:rPr>
          <w:rFonts w:ascii="宋体" w:hAnsi="宋体" w:cs="宋体"/>
          <w:color w:val="auto"/>
          <w:szCs w:val="22"/>
        </w:rPr>
      </w:pPr>
      <w:r>
        <w:rPr>
          <w:rFonts w:hint="eastAsia" w:ascii="宋体" w:hAnsi="宋体" w:cs="宋体"/>
          <w:color w:val="auto"/>
          <w:szCs w:val="22"/>
        </w:rPr>
        <w:t>电子交易平台发现严重安全漏洞，有潜在泄密危险的；</w:t>
      </w:r>
    </w:p>
    <w:p>
      <w:pPr>
        <w:numPr>
          <w:ilvl w:val="0"/>
          <w:numId w:val="12"/>
        </w:numPr>
        <w:snapToGrid w:val="0"/>
        <w:spacing w:line="400" w:lineRule="exact"/>
        <w:ind w:left="420" w:leftChars="200"/>
        <w:jc w:val="both"/>
        <w:rPr>
          <w:rFonts w:ascii="宋体" w:hAnsi="宋体" w:cs="宋体"/>
          <w:color w:val="auto"/>
          <w:szCs w:val="22"/>
        </w:rPr>
      </w:pPr>
      <w:r>
        <w:rPr>
          <w:rFonts w:hint="eastAsia" w:ascii="宋体" w:hAnsi="宋体" w:cs="宋体"/>
          <w:color w:val="auto"/>
          <w:szCs w:val="22"/>
        </w:rPr>
        <w:t>病毒发作导致不能进行正常操作的；</w:t>
      </w:r>
    </w:p>
    <w:p>
      <w:pPr>
        <w:numPr>
          <w:ilvl w:val="0"/>
          <w:numId w:val="12"/>
        </w:numPr>
        <w:snapToGrid w:val="0"/>
        <w:spacing w:line="400" w:lineRule="exact"/>
        <w:ind w:left="420" w:leftChars="200"/>
        <w:jc w:val="both"/>
        <w:rPr>
          <w:rFonts w:ascii="宋体" w:hAnsi="宋体" w:cs="宋体"/>
          <w:color w:val="auto"/>
          <w:szCs w:val="22"/>
        </w:rPr>
      </w:pPr>
      <w:r>
        <w:rPr>
          <w:rFonts w:hint="eastAsia" w:ascii="宋体" w:hAnsi="宋体" w:cs="宋体"/>
          <w:color w:val="auto"/>
          <w:szCs w:val="22"/>
        </w:rPr>
        <w:t>其他无法保证电子交易的公平、公正和安全的情况。</w:t>
      </w:r>
    </w:p>
    <w:p>
      <w:pPr>
        <w:snapToGrid w:val="0"/>
        <w:spacing w:line="420" w:lineRule="exact"/>
        <w:ind w:left="838" w:leftChars="399" w:firstLine="17" w:firstLineChars="8"/>
        <w:jc w:val="both"/>
        <w:rPr>
          <w:rFonts w:ascii="宋体" w:hAnsi="宋体" w:cs="宋体"/>
          <w:b/>
          <w:bCs/>
          <w:color w:val="auto"/>
          <w:szCs w:val="21"/>
        </w:rPr>
      </w:pPr>
      <w:r>
        <w:rPr>
          <w:rFonts w:hint="eastAsia" w:ascii="宋体" w:hAnsi="宋体" w:cs="宋体"/>
          <w:b/>
          <w:bCs/>
          <w:color w:val="auto"/>
          <w:szCs w:val="21"/>
        </w:rPr>
        <w:t>出现上述情形，不影响采购公平、公正性的，采购组织机构可以待上述情形消除后继续组织电子交易活动；若影响或可能影响采购公平、公正性的，则重新采购。</w:t>
      </w:r>
    </w:p>
    <w:p>
      <w:pPr>
        <w:pStyle w:val="7"/>
        <w:spacing w:before="145" w:beforeLines="50" w:after="145" w:afterLines="50" w:line="380" w:lineRule="exact"/>
        <w:jc w:val="center"/>
        <w:rPr>
          <w:rFonts w:ascii="宋体" w:hAnsi="宋体" w:eastAsia="宋体" w:cs="宋体"/>
          <w:color w:val="auto"/>
          <w:sz w:val="24"/>
          <w:szCs w:val="24"/>
        </w:rPr>
      </w:pPr>
      <w:bookmarkStart w:id="82" w:name="_Toc11692"/>
      <w:bookmarkStart w:id="83" w:name="_Toc8209"/>
      <w:bookmarkStart w:id="84" w:name="_Toc27444"/>
      <w:bookmarkStart w:id="85" w:name="_Toc26163"/>
      <w:bookmarkStart w:id="86" w:name="_Toc3291"/>
      <w:r>
        <w:rPr>
          <w:rFonts w:hint="eastAsia" w:ascii="宋体" w:hAnsi="宋体" w:eastAsia="宋体" w:cs="宋体"/>
          <w:color w:val="auto"/>
          <w:sz w:val="24"/>
          <w:szCs w:val="24"/>
        </w:rPr>
        <w:t>（五）磋商响应文件的递交</w:t>
      </w:r>
      <w:bookmarkEnd w:id="82"/>
      <w:bookmarkEnd w:id="83"/>
      <w:bookmarkEnd w:id="84"/>
      <w:bookmarkEnd w:id="85"/>
      <w:bookmarkEnd w:id="86"/>
    </w:p>
    <w:p>
      <w:pPr>
        <w:numPr>
          <w:ilvl w:val="0"/>
          <w:numId w:val="4"/>
        </w:numPr>
        <w:snapToGrid w:val="0"/>
        <w:spacing w:line="400" w:lineRule="exact"/>
        <w:jc w:val="both"/>
        <w:rPr>
          <w:rFonts w:ascii="宋体" w:hAnsi="宋体" w:cs="宋体"/>
          <w:b/>
          <w:bCs/>
          <w:color w:val="auto"/>
          <w:sz w:val="24"/>
          <w:szCs w:val="22"/>
        </w:rPr>
      </w:pPr>
      <w:r>
        <w:rPr>
          <w:rFonts w:hint="eastAsia" w:ascii="宋体" w:hAnsi="宋体" w:cs="宋体"/>
          <w:b/>
          <w:bCs/>
          <w:color w:val="auto"/>
          <w:sz w:val="24"/>
          <w:szCs w:val="22"/>
        </w:rPr>
        <w:t>响应文件的修改（补充）和撤回</w:t>
      </w:r>
    </w:p>
    <w:p>
      <w:pPr>
        <w:snapToGrid w:val="0"/>
        <w:spacing w:line="420" w:lineRule="exact"/>
        <w:ind w:left="823" w:hanging="823" w:hangingChars="392"/>
        <w:jc w:val="both"/>
        <w:rPr>
          <w:rFonts w:ascii="宋体" w:hAnsi="宋体" w:cs="宋体"/>
          <w:color w:val="auto"/>
          <w:szCs w:val="21"/>
        </w:rPr>
      </w:pPr>
      <w:r>
        <w:rPr>
          <w:rFonts w:hint="eastAsia" w:ascii="宋体" w:hAnsi="宋体" w:cs="宋体"/>
          <w:color w:val="auto"/>
          <w:szCs w:val="21"/>
        </w:rPr>
        <w:t>21.1    投标截止时间前可以补充、修改或撤回响应文件。补充或者修改响应文件的，应当先行撤回原文件，补充、修改后重新递交。投标截止时间前未完成递交的，视为撤回响应文件。</w:t>
      </w:r>
    </w:p>
    <w:p>
      <w:pPr>
        <w:snapToGrid w:val="0"/>
        <w:spacing w:line="420" w:lineRule="exact"/>
        <w:ind w:left="823" w:hanging="823" w:hangingChars="392"/>
        <w:jc w:val="both"/>
        <w:rPr>
          <w:rFonts w:ascii="宋体" w:hAnsi="宋体" w:cs="宋体"/>
          <w:color w:val="auto"/>
          <w:szCs w:val="21"/>
        </w:rPr>
      </w:pPr>
      <w:r>
        <w:rPr>
          <w:rFonts w:hint="eastAsia" w:ascii="宋体" w:hAnsi="宋体" w:cs="宋体"/>
          <w:color w:val="auto"/>
          <w:szCs w:val="21"/>
        </w:rPr>
        <w:t>21.2    投标截止时间后，供应商不得修改（补充）或撤回其响应文件。</w:t>
      </w:r>
    </w:p>
    <w:p>
      <w:pPr>
        <w:numPr>
          <w:ilvl w:val="0"/>
          <w:numId w:val="4"/>
        </w:numPr>
        <w:snapToGrid w:val="0"/>
        <w:spacing w:line="400" w:lineRule="exact"/>
        <w:jc w:val="both"/>
        <w:rPr>
          <w:rFonts w:ascii="宋体" w:hAnsi="宋体" w:cs="宋体"/>
          <w:b/>
          <w:color w:val="auto"/>
          <w:sz w:val="24"/>
        </w:rPr>
      </w:pPr>
      <w:r>
        <w:rPr>
          <w:rFonts w:hint="eastAsia" w:ascii="宋体" w:hAnsi="宋体" w:cs="宋体"/>
          <w:b/>
          <w:color w:val="auto"/>
          <w:sz w:val="24"/>
        </w:rPr>
        <w:t>磋商截止时间</w:t>
      </w:r>
    </w:p>
    <w:p>
      <w:pPr>
        <w:numPr>
          <w:ilvl w:val="1"/>
          <w:numId w:val="4"/>
        </w:numPr>
        <w:snapToGrid w:val="0"/>
        <w:spacing w:line="400" w:lineRule="exact"/>
        <w:jc w:val="both"/>
        <w:rPr>
          <w:rFonts w:ascii="宋体" w:hAnsi="宋体" w:cs="宋体"/>
          <w:color w:val="auto"/>
        </w:rPr>
      </w:pPr>
      <w:r>
        <w:rPr>
          <w:rFonts w:hint="eastAsia" w:ascii="宋体" w:hAnsi="宋体" w:cs="宋体"/>
          <w:color w:val="auto"/>
          <w:szCs w:val="21"/>
        </w:rPr>
        <w:t>本次采购的磋商开始时间及磋商响应文件递交截止时间：见本磋商文件“竞争性磋商公告”。供应商应当在磋商文件规定的截止时间前完成电子加密响应文件及备份响应文件的递交，截止时间后递交的响应文件，将被拒收。</w:t>
      </w:r>
    </w:p>
    <w:p>
      <w:pPr>
        <w:numPr>
          <w:ilvl w:val="1"/>
          <w:numId w:val="4"/>
        </w:numPr>
        <w:snapToGrid w:val="0"/>
        <w:spacing w:line="400" w:lineRule="exact"/>
        <w:jc w:val="both"/>
        <w:rPr>
          <w:rFonts w:ascii="宋体" w:hAnsi="宋体" w:cs="宋体"/>
          <w:color w:val="auto"/>
        </w:rPr>
      </w:pPr>
      <w:r>
        <w:rPr>
          <w:rFonts w:hint="eastAsia" w:ascii="宋体" w:hAnsi="宋体" w:cs="宋体"/>
          <w:color w:val="auto"/>
        </w:rPr>
        <w:t>在推迟了磋商开始时间的情况下，采购代理机构、采购人和磋商供应商受制约的所有权利和义务均应延长至新的截止时间。</w:t>
      </w:r>
    </w:p>
    <w:p>
      <w:pPr>
        <w:pStyle w:val="7"/>
        <w:spacing w:before="145" w:beforeLines="50" w:after="145" w:afterLines="50" w:line="380" w:lineRule="exact"/>
        <w:jc w:val="center"/>
        <w:rPr>
          <w:rFonts w:ascii="宋体" w:hAnsi="宋体" w:eastAsia="宋体" w:cs="宋体"/>
          <w:color w:val="auto"/>
          <w:sz w:val="24"/>
          <w:szCs w:val="24"/>
        </w:rPr>
      </w:pPr>
      <w:bookmarkStart w:id="87" w:name="_Toc2534"/>
      <w:bookmarkStart w:id="88" w:name="_Toc29862"/>
      <w:bookmarkStart w:id="89" w:name="_Toc19428"/>
      <w:bookmarkStart w:id="90" w:name="_Toc3194"/>
      <w:bookmarkStart w:id="91" w:name="_Toc6082"/>
      <w:r>
        <w:rPr>
          <w:rFonts w:hint="eastAsia" w:ascii="宋体" w:hAnsi="宋体" w:eastAsia="宋体" w:cs="宋体"/>
          <w:color w:val="auto"/>
          <w:sz w:val="24"/>
          <w:szCs w:val="24"/>
        </w:rPr>
        <w:t>（六）磋商与评审</w:t>
      </w:r>
      <w:bookmarkEnd w:id="87"/>
      <w:bookmarkEnd w:id="88"/>
      <w:bookmarkEnd w:id="89"/>
      <w:bookmarkEnd w:id="90"/>
      <w:bookmarkEnd w:id="91"/>
    </w:p>
    <w:p>
      <w:pPr>
        <w:numPr>
          <w:ilvl w:val="0"/>
          <w:numId w:val="4"/>
        </w:numPr>
        <w:snapToGrid w:val="0"/>
        <w:spacing w:line="400" w:lineRule="atLeast"/>
        <w:jc w:val="both"/>
        <w:rPr>
          <w:rFonts w:ascii="宋体" w:hAnsi="宋体" w:cs="宋体"/>
          <w:b/>
          <w:color w:val="auto"/>
          <w:sz w:val="24"/>
        </w:rPr>
      </w:pPr>
      <w:r>
        <w:rPr>
          <w:rFonts w:hint="eastAsia" w:ascii="宋体" w:hAnsi="宋体" w:cs="宋体"/>
          <w:b/>
          <w:color w:val="auto"/>
          <w:sz w:val="24"/>
        </w:rPr>
        <w:t>磋商</w:t>
      </w:r>
    </w:p>
    <w:p>
      <w:pPr>
        <w:numPr>
          <w:ilvl w:val="1"/>
          <w:numId w:val="4"/>
        </w:numPr>
        <w:snapToGrid w:val="0"/>
        <w:spacing w:line="400" w:lineRule="atLeast"/>
        <w:jc w:val="both"/>
        <w:rPr>
          <w:rFonts w:ascii="宋体" w:hAnsi="宋体" w:cs="宋体"/>
          <w:color w:val="auto"/>
        </w:rPr>
      </w:pPr>
      <w:r>
        <w:rPr>
          <w:rFonts w:hint="eastAsia" w:ascii="宋体" w:hAnsi="宋体" w:cs="宋体"/>
          <w:color w:val="auto"/>
        </w:rPr>
        <w:t>磋商时间和地点：见本磋商文件“竞争性磋商公告”。</w:t>
      </w:r>
    </w:p>
    <w:p>
      <w:pPr>
        <w:numPr>
          <w:ilvl w:val="1"/>
          <w:numId w:val="4"/>
        </w:numPr>
        <w:snapToGrid w:val="0"/>
        <w:spacing w:line="400" w:lineRule="atLeast"/>
        <w:jc w:val="both"/>
        <w:rPr>
          <w:rFonts w:ascii="宋体" w:hAnsi="宋体" w:cs="宋体"/>
          <w:color w:val="auto"/>
        </w:rPr>
      </w:pPr>
      <w:r>
        <w:rPr>
          <w:rFonts w:hint="eastAsia" w:ascii="宋体" w:hAnsi="宋体" w:cs="宋体"/>
          <w:color w:val="auto"/>
          <w:szCs w:val="21"/>
        </w:rPr>
        <w:t>供应商应当在接到解密通知后30分钟内自行完成“电子加密响应文件”的在线解密。</w:t>
      </w:r>
    </w:p>
    <w:p>
      <w:pPr>
        <w:numPr>
          <w:ilvl w:val="0"/>
          <w:numId w:val="4"/>
        </w:numPr>
        <w:snapToGrid w:val="0"/>
        <w:spacing w:line="400" w:lineRule="atLeast"/>
        <w:jc w:val="both"/>
        <w:rPr>
          <w:rFonts w:ascii="宋体" w:hAnsi="宋体" w:cs="宋体"/>
          <w:b/>
          <w:color w:val="auto"/>
          <w:sz w:val="24"/>
          <w:szCs w:val="22"/>
        </w:rPr>
      </w:pPr>
      <w:r>
        <w:rPr>
          <w:rFonts w:hint="eastAsia" w:ascii="宋体" w:hAnsi="宋体" w:cs="宋体"/>
          <w:b/>
          <w:color w:val="auto"/>
          <w:sz w:val="24"/>
          <w:szCs w:val="22"/>
        </w:rPr>
        <w:t>开标程序</w:t>
      </w:r>
    </w:p>
    <w:p>
      <w:pPr>
        <w:numPr>
          <w:ilvl w:val="1"/>
          <w:numId w:val="4"/>
        </w:numPr>
        <w:snapToGrid w:val="0"/>
        <w:spacing w:line="400" w:lineRule="exact"/>
        <w:jc w:val="both"/>
        <w:rPr>
          <w:rFonts w:ascii="宋体" w:hAnsi="宋体" w:cs="宋体"/>
          <w:color w:val="auto"/>
          <w:szCs w:val="21"/>
        </w:rPr>
      </w:pPr>
      <w:r>
        <w:rPr>
          <w:rFonts w:hint="eastAsia" w:ascii="宋体" w:hAnsi="宋体" w:cs="宋体"/>
          <w:color w:val="auto"/>
          <w:szCs w:val="21"/>
        </w:rPr>
        <w:t>采购代理机构向各供应商发出电子加密响应文件【开始解密】通知，由供应商按磋商文件规定的时间内自行进行响应文件解密。供应商在规定的时间内无法完成已递交的“电子加密响应文件”解密的，如已按规定递交了备份响应文件的，将由采购组织机构按“政府采购云平台”操作规范将备份响应文件上传至“政府采购云平台”，上传成功后，“电子加密响应文件”自动失效；</w:t>
      </w:r>
    </w:p>
    <w:p>
      <w:pPr>
        <w:numPr>
          <w:ilvl w:val="1"/>
          <w:numId w:val="4"/>
        </w:numPr>
        <w:snapToGrid w:val="0"/>
        <w:spacing w:line="400" w:lineRule="exact"/>
        <w:jc w:val="both"/>
        <w:rPr>
          <w:rFonts w:ascii="宋体" w:hAnsi="宋体" w:cs="宋体"/>
          <w:b/>
          <w:bCs/>
          <w:color w:val="auto"/>
          <w:szCs w:val="21"/>
        </w:rPr>
      </w:pPr>
      <w:r>
        <w:rPr>
          <w:rFonts w:hint="eastAsia" w:ascii="宋体" w:hAnsi="宋体" w:cs="宋体"/>
          <w:b/>
          <w:bCs/>
          <w:color w:val="auto"/>
          <w:szCs w:val="21"/>
        </w:rPr>
        <w:t>响应文件解密结束后，各供应商签署《政府采购活动现场确认声明书》，并在15分钟内以扫描件方式发送至代理机构邮箱：627902545@qq.com；</w:t>
      </w:r>
    </w:p>
    <w:p>
      <w:pPr>
        <w:numPr>
          <w:ilvl w:val="1"/>
          <w:numId w:val="4"/>
        </w:numPr>
        <w:snapToGrid w:val="0"/>
        <w:spacing w:line="400" w:lineRule="exact"/>
        <w:jc w:val="both"/>
        <w:rPr>
          <w:rFonts w:ascii="宋体" w:hAnsi="宋体" w:cs="宋体"/>
          <w:color w:val="auto"/>
          <w:szCs w:val="21"/>
        </w:rPr>
      </w:pPr>
      <w:r>
        <w:rPr>
          <w:rFonts w:hint="eastAsia" w:ascii="宋体" w:hAnsi="宋体" w:cs="宋体"/>
          <w:color w:val="auto"/>
          <w:szCs w:val="21"/>
        </w:rPr>
        <w:t>由磋商小组根据法律法规和磋商文件的规定，检查响应文件提供的资格证明文件是否齐全、是否满足磋商文件的要求，若资格审查不符合磋商文件要求，不进入后续评审阶段。</w:t>
      </w:r>
    </w:p>
    <w:p>
      <w:pPr>
        <w:numPr>
          <w:ilvl w:val="1"/>
          <w:numId w:val="4"/>
        </w:numPr>
        <w:snapToGrid w:val="0"/>
        <w:spacing w:line="400" w:lineRule="exact"/>
        <w:jc w:val="both"/>
        <w:rPr>
          <w:rFonts w:ascii="宋体" w:hAnsi="宋体" w:cs="宋体"/>
          <w:color w:val="auto"/>
          <w:szCs w:val="21"/>
        </w:rPr>
      </w:pPr>
      <w:r>
        <w:rPr>
          <w:rFonts w:hint="eastAsia" w:ascii="宋体" w:hAnsi="宋体" w:cs="宋体"/>
          <w:color w:val="auto"/>
          <w:szCs w:val="21"/>
        </w:rPr>
        <w:t>磋商小组对响应文件进行符合性审查，符合性审查不通过的供应商，不再进入后续评审阶段。</w:t>
      </w:r>
    </w:p>
    <w:p>
      <w:pPr>
        <w:numPr>
          <w:ilvl w:val="1"/>
          <w:numId w:val="4"/>
        </w:numPr>
        <w:snapToGrid w:val="0"/>
        <w:spacing w:line="400" w:lineRule="exact"/>
        <w:jc w:val="both"/>
        <w:rPr>
          <w:rFonts w:ascii="宋体" w:hAnsi="宋体" w:cs="宋体"/>
          <w:color w:val="auto"/>
          <w:szCs w:val="21"/>
        </w:rPr>
      </w:pPr>
      <w:r>
        <w:rPr>
          <w:rFonts w:hint="eastAsia" w:ascii="宋体" w:hAnsi="宋体" w:cs="宋体"/>
          <w:color w:val="auto"/>
          <w:szCs w:val="21"/>
        </w:rPr>
        <w:t>磋商小组认为需要磋商的，磋商小组与各供应商在线进行磋商并确定最终方案。</w:t>
      </w:r>
    </w:p>
    <w:p>
      <w:pPr>
        <w:numPr>
          <w:ilvl w:val="1"/>
          <w:numId w:val="4"/>
        </w:numPr>
        <w:snapToGrid w:val="0"/>
        <w:spacing w:line="400" w:lineRule="exact"/>
        <w:jc w:val="both"/>
        <w:rPr>
          <w:rFonts w:ascii="宋体" w:hAnsi="宋体" w:cs="宋体"/>
          <w:color w:val="auto"/>
          <w:szCs w:val="21"/>
        </w:rPr>
      </w:pPr>
      <w:r>
        <w:rPr>
          <w:rFonts w:hint="eastAsia" w:ascii="宋体" w:hAnsi="宋体" w:cs="宋体"/>
          <w:color w:val="auto"/>
          <w:szCs w:val="21"/>
        </w:rPr>
        <w:t>供应商按照磋商文件的变动情况和磋商小组的要求重新提交响应文件。</w:t>
      </w:r>
    </w:p>
    <w:p>
      <w:pPr>
        <w:numPr>
          <w:ilvl w:val="1"/>
          <w:numId w:val="4"/>
        </w:numPr>
        <w:snapToGrid w:val="0"/>
        <w:spacing w:line="400" w:lineRule="exact"/>
        <w:jc w:val="both"/>
        <w:rPr>
          <w:rFonts w:ascii="宋体" w:hAnsi="宋体" w:cs="宋体"/>
          <w:color w:val="auto"/>
          <w:szCs w:val="21"/>
        </w:rPr>
      </w:pPr>
      <w:r>
        <w:rPr>
          <w:rFonts w:hint="eastAsia" w:ascii="宋体" w:hAnsi="宋体" w:cs="宋体"/>
          <w:color w:val="auto"/>
          <w:szCs w:val="21"/>
        </w:rPr>
        <w:t>磋商小组在线要求所有实质性响应供应商进行最后报价。</w:t>
      </w:r>
      <w:r>
        <w:rPr>
          <w:rFonts w:hint="eastAsia" w:ascii="宋体" w:hAnsi="宋体" w:cs="宋体"/>
          <w:color w:val="auto"/>
          <w:szCs w:val="21"/>
        </w:rPr>
        <w:tab/>
      </w:r>
    </w:p>
    <w:p>
      <w:pPr>
        <w:numPr>
          <w:ilvl w:val="1"/>
          <w:numId w:val="4"/>
        </w:numPr>
        <w:snapToGrid w:val="0"/>
        <w:spacing w:line="400" w:lineRule="exact"/>
        <w:jc w:val="both"/>
        <w:rPr>
          <w:rFonts w:ascii="宋体" w:hAnsi="宋体" w:cs="宋体"/>
          <w:color w:val="auto"/>
          <w:szCs w:val="21"/>
        </w:rPr>
      </w:pPr>
      <w:r>
        <w:rPr>
          <w:rFonts w:hint="eastAsia" w:ascii="宋体" w:hAnsi="宋体" w:cs="宋体"/>
          <w:color w:val="auto"/>
          <w:szCs w:val="21"/>
        </w:rPr>
        <w:t>由磋商小组采用综合评分法对提交最后报价的供应商的响应文件和最后报价进行综合评分。</w:t>
      </w:r>
    </w:p>
    <w:p>
      <w:pPr>
        <w:numPr>
          <w:ilvl w:val="1"/>
          <w:numId w:val="4"/>
        </w:numPr>
        <w:snapToGrid w:val="0"/>
        <w:spacing w:line="400" w:lineRule="exact"/>
        <w:jc w:val="both"/>
        <w:rPr>
          <w:rFonts w:ascii="宋体" w:hAnsi="宋体" w:cs="宋体"/>
          <w:color w:val="auto"/>
          <w:szCs w:val="21"/>
        </w:rPr>
      </w:pPr>
      <w:r>
        <w:rPr>
          <w:rFonts w:hint="eastAsia" w:ascii="宋体" w:hAnsi="宋体" w:cs="宋体"/>
          <w:color w:val="auto"/>
          <w:szCs w:val="21"/>
        </w:rPr>
        <w:t>磋商小组根据综合评分情况，按照评审得分由高到低顺序推荐成交候选供应商。</w:t>
      </w:r>
    </w:p>
    <w:p>
      <w:pPr>
        <w:numPr>
          <w:ilvl w:val="1"/>
          <w:numId w:val="4"/>
        </w:numPr>
        <w:snapToGrid w:val="0"/>
        <w:spacing w:line="400" w:lineRule="exact"/>
        <w:jc w:val="both"/>
        <w:rPr>
          <w:rFonts w:ascii="宋体" w:hAnsi="宋体" w:cs="宋体"/>
          <w:color w:val="auto"/>
          <w:szCs w:val="21"/>
        </w:rPr>
      </w:pPr>
      <w:r>
        <w:rPr>
          <w:rFonts w:hint="eastAsia" w:ascii="宋体" w:hAnsi="宋体" w:cs="宋体"/>
          <w:color w:val="auto"/>
          <w:szCs w:val="21"/>
        </w:rPr>
        <w:t>在系统上公布评审结果。</w:t>
      </w:r>
    </w:p>
    <w:p>
      <w:pPr>
        <w:spacing w:line="400" w:lineRule="exact"/>
        <w:rPr>
          <w:rFonts w:ascii="宋体" w:hAnsi="宋体" w:cs="宋体"/>
          <w:b/>
          <w:bCs/>
          <w:color w:val="auto"/>
          <w:szCs w:val="21"/>
        </w:rPr>
      </w:pPr>
      <w:r>
        <w:rPr>
          <w:rFonts w:hint="eastAsia" w:ascii="宋体" w:hAnsi="宋体" w:cs="宋体"/>
          <w:b/>
          <w:bCs/>
          <w:color w:val="auto"/>
          <w:szCs w:val="21"/>
        </w:rPr>
        <w:t>特别说明：政采云公司如对电子化开标及评审程序有调整的，按调整后的程序操作。</w:t>
      </w:r>
    </w:p>
    <w:p>
      <w:pPr>
        <w:numPr>
          <w:ilvl w:val="0"/>
          <w:numId w:val="4"/>
        </w:numPr>
        <w:spacing w:line="400" w:lineRule="atLeast"/>
        <w:rPr>
          <w:rFonts w:ascii="宋体" w:hAnsi="宋体" w:cs="宋体"/>
          <w:b/>
          <w:color w:val="auto"/>
          <w:sz w:val="24"/>
        </w:rPr>
      </w:pPr>
      <w:r>
        <w:rPr>
          <w:rFonts w:hint="eastAsia" w:ascii="宋体" w:hAnsi="宋体" w:cs="宋体"/>
          <w:b/>
          <w:color w:val="auto"/>
          <w:sz w:val="24"/>
        </w:rPr>
        <w:t>磋商小组</w:t>
      </w:r>
    </w:p>
    <w:p>
      <w:pPr>
        <w:numPr>
          <w:ilvl w:val="1"/>
          <w:numId w:val="4"/>
        </w:numPr>
        <w:snapToGrid w:val="0"/>
        <w:spacing w:line="400" w:lineRule="atLeast"/>
        <w:jc w:val="both"/>
        <w:rPr>
          <w:rFonts w:ascii="宋体" w:hAnsi="宋体" w:cs="宋体"/>
          <w:color w:val="auto"/>
        </w:rPr>
      </w:pPr>
      <w:r>
        <w:rPr>
          <w:rFonts w:hint="eastAsia" w:ascii="宋体" w:hAnsi="宋体" w:cs="宋体"/>
          <w:color w:val="auto"/>
        </w:rPr>
        <w:t>本次采购依法组建磋商小组。磋商小组由采购人的代表和有关专家共三人以上的单数组成，其中专家的人数不得少于成员总数的三分之二。</w:t>
      </w:r>
    </w:p>
    <w:p>
      <w:pPr>
        <w:numPr>
          <w:ilvl w:val="0"/>
          <w:numId w:val="4"/>
        </w:numPr>
        <w:spacing w:line="400" w:lineRule="atLeast"/>
        <w:rPr>
          <w:rFonts w:ascii="宋体" w:hAnsi="宋体" w:cs="宋体"/>
          <w:b/>
          <w:color w:val="auto"/>
          <w:sz w:val="24"/>
        </w:rPr>
      </w:pPr>
      <w:r>
        <w:rPr>
          <w:rFonts w:hint="eastAsia" w:ascii="宋体" w:hAnsi="宋体" w:cs="宋体"/>
          <w:b/>
          <w:color w:val="auto"/>
          <w:sz w:val="24"/>
        </w:rPr>
        <w:t>磋商工作程序</w:t>
      </w:r>
    </w:p>
    <w:p>
      <w:pPr>
        <w:snapToGrid w:val="0"/>
        <w:spacing w:line="420" w:lineRule="exact"/>
        <w:ind w:left="823" w:hanging="823" w:hangingChars="392"/>
        <w:jc w:val="both"/>
        <w:rPr>
          <w:rFonts w:ascii="宋体" w:hAnsi="宋体" w:cs="宋体"/>
          <w:color w:val="auto"/>
          <w:szCs w:val="21"/>
        </w:rPr>
      </w:pPr>
      <w:r>
        <w:rPr>
          <w:rFonts w:hint="eastAsia" w:ascii="宋体" w:hAnsi="宋体" w:cs="宋体"/>
          <w:color w:val="auto"/>
          <w:szCs w:val="21"/>
        </w:rPr>
        <w:t>26.1    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r>
        <w:rPr>
          <w:rFonts w:hint="eastAsia" w:ascii="宋体" w:hAnsi="宋体" w:cs="宋体"/>
          <w:b/>
          <w:bCs/>
          <w:color w:val="auto"/>
          <w:szCs w:val="21"/>
        </w:rPr>
        <w:t>磋商小组将以书面通过“政府采购云平台”在线询标的形式要求磋商供应商在规定的时间内作出必要的澄清、说明或者补正。磋商供应商的澄清、说明或者补正应当采用书面通过通过“政府采购云平台”在线答复形式提交，并加盖</w:t>
      </w:r>
      <w:r>
        <w:rPr>
          <w:rFonts w:hint="eastAsia" w:ascii="宋体" w:hAnsi="宋体" w:cs="宋体"/>
          <w:b/>
          <w:bCs/>
          <w:color w:val="auto"/>
        </w:rPr>
        <w:t>电子签章</w:t>
      </w:r>
      <w:r>
        <w:rPr>
          <w:rFonts w:hint="eastAsia" w:ascii="宋体" w:hAnsi="宋体" w:cs="宋体"/>
          <w:b/>
          <w:bCs/>
          <w:color w:val="auto"/>
          <w:szCs w:val="21"/>
        </w:rPr>
        <w:t>，或者由法定代表人或其授权的代表签字。</w:t>
      </w:r>
    </w:p>
    <w:p>
      <w:pPr>
        <w:snapToGrid w:val="0"/>
        <w:spacing w:line="420" w:lineRule="exact"/>
        <w:ind w:left="823" w:hanging="823" w:hangingChars="392"/>
        <w:jc w:val="both"/>
        <w:rPr>
          <w:rFonts w:ascii="宋体" w:hAnsi="宋体" w:cs="宋体"/>
          <w:color w:val="auto"/>
          <w:szCs w:val="21"/>
        </w:rPr>
      </w:pPr>
      <w:r>
        <w:rPr>
          <w:rFonts w:hint="eastAsia" w:ascii="宋体" w:hAnsi="宋体" w:cs="宋体"/>
          <w:color w:val="auto"/>
          <w:szCs w:val="21"/>
        </w:rPr>
        <w:t>26.2    磋商小组所有成员集中与单一磋商供应商分别进行磋商。</w:t>
      </w:r>
      <w:r>
        <w:rPr>
          <w:rFonts w:hint="eastAsia" w:ascii="宋体" w:hAnsi="宋体" w:cs="宋体"/>
          <w:color w:val="auto"/>
        </w:rPr>
        <w:t>磋商的顺序，按供应商解密响应文件时间的先后顺序进行在线磋商。</w:t>
      </w:r>
      <w:r>
        <w:rPr>
          <w:rFonts w:hint="eastAsia" w:ascii="宋体" w:hAnsi="宋体" w:cs="宋体"/>
          <w:color w:val="auto"/>
          <w:szCs w:val="21"/>
        </w:rPr>
        <w:t>在磋商中，磋商的任何一方不得透露与磋商有关的其他磋商供应商的技术资料、价格和其他信息。</w:t>
      </w:r>
    </w:p>
    <w:p>
      <w:pPr>
        <w:snapToGrid w:val="0"/>
        <w:spacing w:line="420" w:lineRule="exact"/>
        <w:ind w:left="823" w:hanging="823" w:hangingChars="392"/>
        <w:jc w:val="both"/>
        <w:rPr>
          <w:rFonts w:ascii="宋体" w:hAnsi="宋体" w:cs="宋体"/>
          <w:color w:val="auto"/>
          <w:szCs w:val="21"/>
        </w:rPr>
      </w:pPr>
      <w:r>
        <w:rPr>
          <w:rFonts w:hint="eastAsia" w:ascii="宋体" w:hAnsi="宋体" w:cs="宋体"/>
          <w:color w:val="auto"/>
          <w:szCs w:val="21"/>
        </w:rPr>
        <w:t>26.3    在磋商过程中，磋商小组可以根据磋商文件和磋商情况实质性变动采购需求中的技术、服务要求以及合同草案条款。对磋商文件作出的实质性变动是磋商文件的有效组成部分，供应商应当按照磋商文件的变动情况和磋商小组的要求重新提交响应文件，并由其法定代表人或授权代表签字或者加盖电子签章。由授权代表签字的，应当附法定代表人授权书。供应商为自然人的，应当由本人签字并附身份证明。各供应商提供的磋商响应文件如已完全响应本磋商响应文件技术和服务要求的，经采购人和磋商小组认定后，不再组织逐一磋商。首轮报价不公开。</w:t>
      </w:r>
    </w:p>
    <w:p>
      <w:pPr>
        <w:snapToGrid w:val="0"/>
        <w:spacing w:line="420" w:lineRule="exact"/>
        <w:ind w:left="823" w:hanging="823" w:hangingChars="392"/>
        <w:jc w:val="both"/>
        <w:rPr>
          <w:rFonts w:ascii="宋体" w:hAnsi="宋体" w:cs="宋体"/>
          <w:color w:val="auto"/>
          <w:szCs w:val="21"/>
        </w:rPr>
      </w:pPr>
      <w:r>
        <w:rPr>
          <w:rFonts w:hint="eastAsia" w:ascii="宋体" w:hAnsi="宋体" w:cs="宋体"/>
          <w:color w:val="auto"/>
          <w:szCs w:val="21"/>
        </w:rPr>
        <w:t>26.4    磋商结束后，磋商小组要求所有实质性响应的供应商在规定时间内在线提交最后报价。最后报价是供应商响应文件的有效组成部分。</w:t>
      </w:r>
    </w:p>
    <w:p>
      <w:pPr>
        <w:snapToGrid w:val="0"/>
        <w:spacing w:line="420" w:lineRule="exact"/>
        <w:ind w:left="823" w:hanging="823" w:hangingChars="392"/>
        <w:jc w:val="both"/>
        <w:rPr>
          <w:rFonts w:ascii="宋体" w:hAnsi="宋体" w:cs="宋体"/>
          <w:color w:val="auto"/>
          <w:szCs w:val="21"/>
        </w:rPr>
      </w:pPr>
      <w:r>
        <w:rPr>
          <w:rFonts w:hint="eastAsia" w:ascii="宋体" w:hAnsi="宋体" w:cs="宋体"/>
          <w:color w:val="auto"/>
          <w:szCs w:val="21"/>
        </w:rPr>
        <w:t>26.5    如磋商小组一致认为某个磋商供应商的报价明显不合理，有降低服务质量、不能诚信履行及不正当竞争的可能时，磋商小组有权通知磋商供应商限期进行解释。若该磋商供应商未在规定期限内做出解释，或做出的解释不合理并拒绝改变，经磋商小组取得一致意见后，可确定拒绝该报价。</w:t>
      </w:r>
    </w:p>
    <w:p>
      <w:pPr>
        <w:snapToGrid w:val="0"/>
        <w:spacing w:line="420" w:lineRule="exact"/>
        <w:ind w:left="823" w:hanging="823" w:hangingChars="392"/>
        <w:jc w:val="both"/>
        <w:rPr>
          <w:rFonts w:ascii="宋体" w:hAnsi="宋体" w:cs="宋体"/>
          <w:color w:val="auto"/>
          <w:szCs w:val="21"/>
        </w:rPr>
      </w:pPr>
      <w:r>
        <w:rPr>
          <w:rFonts w:hint="eastAsia" w:ascii="宋体" w:hAnsi="宋体" w:cs="宋体"/>
          <w:color w:val="auto"/>
          <w:szCs w:val="21"/>
        </w:rPr>
        <w:t>26.6    经磋商确定最终采购需求和提交最后报价的供应商后，由磋商小组采用综合评分法对提交最后报价的供应商的响应文件和最后报价进行综合评分。</w:t>
      </w:r>
    </w:p>
    <w:p>
      <w:pPr>
        <w:numPr>
          <w:ilvl w:val="0"/>
          <w:numId w:val="4"/>
        </w:numPr>
        <w:spacing w:line="400" w:lineRule="atLeast"/>
        <w:rPr>
          <w:rFonts w:ascii="宋体" w:hAnsi="宋体" w:cs="宋体"/>
          <w:b/>
          <w:color w:val="auto"/>
          <w:sz w:val="24"/>
          <w:szCs w:val="22"/>
        </w:rPr>
      </w:pPr>
      <w:r>
        <w:rPr>
          <w:rFonts w:hint="eastAsia" w:ascii="宋体" w:hAnsi="宋体" w:cs="宋体"/>
          <w:b/>
          <w:color w:val="auto"/>
          <w:sz w:val="24"/>
          <w:szCs w:val="22"/>
        </w:rPr>
        <w:t xml:space="preserve">评审： </w:t>
      </w:r>
    </w:p>
    <w:p>
      <w:pPr>
        <w:numPr>
          <w:ilvl w:val="1"/>
          <w:numId w:val="4"/>
        </w:numPr>
        <w:tabs>
          <w:tab w:val="left" w:pos="0"/>
        </w:tabs>
        <w:snapToGrid w:val="0"/>
        <w:spacing w:line="380" w:lineRule="exact"/>
        <w:jc w:val="both"/>
        <w:rPr>
          <w:rFonts w:ascii="宋体" w:hAnsi="宋体" w:cs="宋体"/>
          <w:color w:val="auto"/>
        </w:rPr>
      </w:pPr>
      <w:bookmarkStart w:id="92" w:name="OLE_LINK30"/>
      <w:r>
        <w:rPr>
          <w:rFonts w:hint="eastAsia" w:ascii="宋体" w:hAnsi="宋体" w:cs="宋体"/>
          <w:color w:val="auto"/>
        </w:rPr>
        <w:t>资格性检查：采购人或代理机构根据法律法规和磋商文件的规定，检查响应文件提供的资格证明文件是否齐全、是否满足磋商文件的要求。</w:t>
      </w:r>
    </w:p>
    <w:p>
      <w:pPr>
        <w:numPr>
          <w:ilvl w:val="1"/>
          <w:numId w:val="4"/>
        </w:numPr>
        <w:tabs>
          <w:tab w:val="left" w:pos="0"/>
        </w:tabs>
        <w:snapToGrid w:val="0"/>
        <w:spacing w:line="380" w:lineRule="exact"/>
        <w:jc w:val="both"/>
        <w:rPr>
          <w:rFonts w:ascii="宋体" w:hAnsi="宋体" w:cs="宋体"/>
          <w:color w:val="auto"/>
          <w:szCs w:val="22"/>
        </w:rPr>
      </w:pPr>
      <w:r>
        <w:rPr>
          <w:rFonts w:hint="eastAsia" w:ascii="宋体" w:hAnsi="宋体" w:cs="宋体"/>
          <w:color w:val="auto"/>
          <w:szCs w:val="22"/>
        </w:rPr>
        <w:t>符合性检查</w:t>
      </w:r>
      <w:bookmarkEnd w:id="92"/>
      <w:r>
        <w:rPr>
          <w:rFonts w:hint="eastAsia" w:ascii="宋体" w:hAnsi="宋体" w:cs="宋体"/>
          <w:color w:val="auto"/>
          <w:szCs w:val="22"/>
        </w:rPr>
        <w:t>：磋商小组对符合资格的供应商进行符合性审查，以确定是否对磋商文件的实质性要求作出响应。</w:t>
      </w:r>
    </w:p>
    <w:p>
      <w:pPr>
        <w:numPr>
          <w:ilvl w:val="1"/>
          <w:numId w:val="4"/>
        </w:numPr>
        <w:tabs>
          <w:tab w:val="left" w:pos="0"/>
        </w:tabs>
        <w:snapToGrid w:val="0"/>
        <w:spacing w:line="380" w:lineRule="exact"/>
        <w:jc w:val="both"/>
        <w:rPr>
          <w:rFonts w:ascii="宋体" w:hAnsi="宋体" w:cs="宋体"/>
          <w:color w:val="auto"/>
          <w:szCs w:val="22"/>
        </w:rPr>
      </w:pPr>
      <w:r>
        <w:rPr>
          <w:rFonts w:hint="eastAsia" w:ascii="宋体" w:hAnsi="宋体" w:cs="宋体"/>
          <w:color w:val="auto"/>
          <w:szCs w:val="22"/>
        </w:rPr>
        <w:t>▲在评审过程中，响应文件出现但不限于下列情况，按照无效报价处理：</w:t>
      </w:r>
    </w:p>
    <w:p>
      <w:pPr>
        <w:numPr>
          <w:ilvl w:val="0"/>
          <w:numId w:val="13"/>
        </w:numPr>
        <w:tabs>
          <w:tab w:val="left" w:pos="1060"/>
        </w:tabs>
        <w:spacing w:line="400" w:lineRule="atLeast"/>
        <w:ind w:left="1045" w:hanging="405"/>
        <w:rPr>
          <w:rFonts w:ascii="宋体" w:hAnsi="宋体" w:cs="宋体"/>
          <w:color w:val="auto"/>
          <w:szCs w:val="21"/>
        </w:rPr>
      </w:pPr>
      <w:r>
        <w:rPr>
          <w:rFonts w:hint="eastAsia" w:ascii="宋体" w:hAnsi="宋体" w:cs="宋体"/>
          <w:color w:val="auto"/>
          <w:szCs w:val="21"/>
        </w:rPr>
        <w:t>报价不是固定的或小于8%（不含）的；</w:t>
      </w:r>
    </w:p>
    <w:p>
      <w:pPr>
        <w:numPr>
          <w:ilvl w:val="0"/>
          <w:numId w:val="13"/>
        </w:numPr>
        <w:tabs>
          <w:tab w:val="left" w:pos="1060"/>
        </w:tabs>
        <w:spacing w:line="400" w:lineRule="atLeast"/>
        <w:ind w:left="1045" w:hanging="405"/>
        <w:rPr>
          <w:rFonts w:ascii="宋体" w:hAnsi="宋体" w:cs="宋体"/>
          <w:color w:val="auto"/>
          <w:szCs w:val="21"/>
        </w:rPr>
      </w:pPr>
      <w:r>
        <w:rPr>
          <w:rFonts w:hint="eastAsia" w:ascii="宋体" w:hAnsi="宋体" w:cs="宋体"/>
          <w:color w:val="auto"/>
          <w:szCs w:val="21"/>
        </w:rPr>
        <w:t>磋商小组认为响应文件未实质性响应磋商文件的要求的；</w:t>
      </w:r>
    </w:p>
    <w:p>
      <w:pPr>
        <w:numPr>
          <w:ilvl w:val="0"/>
          <w:numId w:val="13"/>
        </w:numPr>
        <w:tabs>
          <w:tab w:val="left" w:pos="1060"/>
        </w:tabs>
        <w:spacing w:line="400" w:lineRule="atLeast"/>
        <w:ind w:left="1045" w:hanging="405"/>
        <w:rPr>
          <w:rFonts w:ascii="宋体" w:hAnsi="宋体" w:cs="宋体"/>
          <w:color w:val="auto"/>
          <w:szCs w:val="21"/>
        </w:rPr>
      </w:pPr>
      <w:r>
        <w:rPr>
          <w:rFonts w:hint="eastAsia" w:ascii="宋体" w:hAnsi="宋体" w:cs="宋体"/>
          <w:color w:val="auto"/>
          <w:szCs w:val="21"/>
        </w:rPr>
        <w:t>响应文件中载明的工期超过磋商文件中规定的工期；</w:t>
      </w:r>
    </w:p>
    <w:p>
      <w:pPr>
        <w:numPr>
          <w:ilvl w:val="0"/>
          <w:numId w:val="13"/>
        </w:numPr>
        <w:tabs>
          <w:tab w:val="left" w:pos="1060"/>
        </w:tabs>
        <w:spacing w:line="400" w:lineRule="atLeast"/>
        <w:ind w:left="1045" w:hanging="405"/>
        <w:rPr>
          <w:rFonts w:ascii="宋体" w:hAnsi="宋体" w:cs="宋体"/>
          <w:color w:val="auto"/>
          <w:szCs w:val="21"/>
        </w:rPr>
      </w:pPr>
      <w:r>
        <w:rPr>
          <w:rFonts w:hint="eastAsia" w:ascii="宋体" w:hAnsi="宋体" w:cs="宋体"/>
          <w:color w:val="auto"/>
          <w:szCs w:val="21"/>
        </w:rPr>
        <w:t>在报价评审中，发现价格计算有误，又不接受磋商小组修正的报价；</w:t>
      </w:r>
    </w:p>
    <w:p>
      <w:pPr>
        <w:numPr>
          <w:ilvl w:val="0"/>
          <w:numId w:val="13"/>
        </w:numPr>
        <w:tabs>
          <w:tab w:val="left" w:pos="1060"/>
        </w:tabs>
        <w:spacing w:line="400" w:lineRule="atLeast"/>
        <w:ind w:left="1045" w:hanging="405"/>
        <w:rPr>
          <w:rFonts w:ascii="宋体" w:hAnsi="宋体" w:cs="宋体"/>
          <w:color w:val="auto"/>
        </w:rPr>
      </w:pPr>
      <w:r>
        <w:rPr>
          <w:rFonts w:hint="eastAsia" w:ascii="宋体" w:hAnsi="宋体" w:cs="宋体"/>
          <w:color w:val="auto"/>
          <w:szCs w:val="21"/>
        </w:rPr>
        <w:t>不具备磋商文件中规定资格要求的；</w:t>
      </w:r>
    </w:p>
    <w:p>
      <w:pPr>
        <w:numPr>
          <w:ilvl w:val="0"/>
          <w:numId w:val="13"/>
        </w:numPr>
        <w:tabs>
          <w:tab w:val="left" w:pos="1060"/>
        </w:tabs>
        <w:spacing w:line="400" w:lineRule="atLeast"/>
        <w:ind w:left="1045" w:hanging="405"/>
        <w:rPr>
          <w:rFonts w:ascii="宋体" w:hAnsi="宋体" w:cs="宋体"/>
          <w:b/>
          <w:bCs/>
          <w:color w:val="auto"/>
        </w:rPr>
      </w:pPr>
      <w:r>
        <w:rPr>
          <w:rFonts w:hint="eastAsia" w:ascii="宋体" w:hAnsi="宋体" w:cs="宋体"/>
          <w:b/>
          <w:bCs/>
          <w:color w:val="auto"/>
        </w:rPr>
        <w:t>未按规定提供关于满足《中华人民共和国政府采购法》第二十二条规定的承诺函的；</w:t>
      </w:r>
    </w:p>
    <w:p>
      <w:pPr>
        <w:numPr>
          <w:ilvl w:val="0"/>
          <w:numId w:val="13"/>
        </w:numPr>
        <w:tabs>
          <w:tab w:val="left" w:pos="1060"/>
        </w:tabs>
        <w:spacing w:line="400" w:lineRule="atLeast"/>
        <w:ind w:left="1045" w:hanging="405"/>
        <w:rPr>
          <w:rFonts w:ascii="宋体" w:hAnsi="宋体" w:cs="宋体"/>
          <w:color w:val="auto"/>
          <w:szCs w:val="21"/>
        </w:rPr>
      </w:pPr>
      <w:r>
        <w:rPr>
          <w:rFonts w:hint="eastAsia" w:ascii="宋体" w:hAnsi="宋体" w:cs="宋体"/>
          <w:color w:val="auto"/>
          <w:szCs w:val="21"/>
        </w:rPr>
        <w:t>投标截止时间止，供应商仅递交了“备份响应文件”而未将电子加密投标文件上传至“政府采购云平台”的；</w:t>
      </w:r>
    </w:p>
    <w:p>
      <w:pPr>
        <w:numPr>
          <w:ilvl w:val="0"/>
          <w:numId w:val="13"/>
        </w:numPr>
        <w:tabs>
          <w:tab w:val="left" w:pos="1060"/>
        </w:tabs>
        <w:spacing w:line="400" w:lineRule="atLeast"/>
        <w:ind w:left="1045" w:hanging="405"/>
        <w:rPr>
          <w:rFonts w:ascii="宋体" w:hAnsi="宋体" w:cs="宋体"/>
          <w:color w:val="auto"/>
          <w:szCs w:val="21"/>
        </w:rPr>
      </w:pPr>
      <w:r>
        <w:rPr>
          <w:rFonts w:hint="eastAsia" w:ascii="宋体" w:hAnsi="宋体" w:cs="宋体"/>
          <w:color w:val="auto"/>
          <w:szCs w:val="21"/>
        </w:rPr>
        <w:t>未提供中小型企业声明函或磋商供应商不属于中小型企业的；</w:t>
      </w:r>
    </w:p>
    <w:p>
      <w:pPr>
        <w:numPr>
          <w:ilvl w:val="0"/>
          <w:numId w:val="13"/>
        </w:numPr>
        <w:tabs>
          <w:tab w:val="left" w:pos="1060"/>
        </w:tabs>
        <w:spacing w:line="400" w:lineRule="atLeast"/>
        <w:ind w:left="1045" w:hanging="405"/>
        <w:rPr>
          <w:rFonts w:ascii="宋体" w:hAnsi="宋体" w:cs="宋体"/>
          <w:color w:val="auto"/>
          <w:szCs w:val="21"/>
        </w:rPr>
      </w:pPr>
      <w:r>
        <w:rPr>
          <w:rFonts w:hint="eastAsia" w:ascii="宋体" w:hAnsi="宋体" w:cs="宋体"/>
          <w:color w:val="auto"/>
          <w:szCs w:val="21"/>
        </w:rPr>
        <w:t>资格性审查</w:t>
      </w:r>
      <w:r>
        <w:rPr>
          <w:rFonts w:hint="eastAsia" w:ascii="宋体" w:hAnsi="宋体" w:cs="宋体"/>
          <w:color w:val="auto"/>
        </w:rPr>
        <w:t>、符合性审查不符合要求的；</w:t>
      </w:r>
    </w:p>
    <w:p>
      <w:pPr>
        <w:numPr>
          <w:ilvl w:val="0"/>
          <w:numId w:val="13"/>
        </w:numPr>
        <w:tabs>
          <w:tab w:val="left" w:pos="1060"/>
        </w:tabs>
        <w:spacing w:line="400" w:lineRule="atLeast"/>
        <w:ind w:left="1045" w:hanging="405"/>
        <w:rPr>
          <w:rFonts w:ascii="宋体" w:hAnsi="宋体" w:cs="宋体"/>
          <w:color w:val="auto"/>
          <w:szCs w:val="21"/>
        </w:rPr>
      </w:pPr>
      <w:r>
        <w:rPr>
          <w:rFonts w:hint="eastAsia" w:ascii="宋体" w:hAnsi="宋体" w:cs="宋体"/>
          <w:color w:val="auto"/>
          <w:szCs w:val="21"/>
        </w:rPr>
        <w:t>存在串标、抬标或弄虚作假情况的；</w:t>
      </w:r>
    </w:p>
    <w:p>
      <w:pPr>
        <w:numPr>
          <w:ilvl w:val="0"/>
          <w:numId w:val="13"/>
        </w:numPr>
        <w:tabs>
          <w:tab w:val="left" w:pos="1060"/>
        </w:tabs>
        <w:spacing w:line="400" w:lineRule="atLeast"/>
        <w:ind w:left="1045" w:hanging="405"/>
        <w:rPr>
          <w:rFonts w:ascii="宋体" w:hAnsi="宋体" w:cs="宋体"/>
          <w:color w:val="auto"/>
          <w:szCs w:val="21"/>
        </w:rPr>
      </w:pPr>
      <w:r>
        <w:rPr>
          <w:rFonts w:hint="eastAsia" w:ascii="宋体" w:hAnsi="宋体" w:cs="宋体"/>
          <w:b/>
          <w:bCs/>
          <w:color w:val="auto"/>
          <w:szCs w:val="21"/>
        </w:rPr>
        <w:t>磋商响应文件中需签字或盖章的地方未加盖磋商供应商单位全称的电子签章，或使用投标专用章、合同章等类似图章代替，或未经法定代表人或其委托代理人签字或盖章；</w:t>
      </w:r>
      <w:r>
        <w:rPr>
          <w:rFonts w:hint="eastAsia" w:ascii="宋体" w:hAnsi="宋体" w:cs="宋体"/>
          <w:color w:val="auto"/>
        </w:rPr>
        <w:t xml:space="preserve"> </w:t>
      </w:r>
    </w:p>
    <w:p>
      <w:pPr>
        <w:numPr>
          <w:ilvl w:val="0"/>
          <w:numId w:val="13"/>
        </w:numPr>
        <w:tabs>
          <w:tab w:val="left" w:pos="1060"/>
        </w:tabs>
        <w:spacing w:line="400" w:lineRule="atLeast"/>
        <w:ind w:left="1045" w:hanging="405"/>
        <w:rPr>
          <w:rFonts w:ascii="宋体" w:hAnsi="宋体" w:cs="宋体"/>
          <w:color w:val="auto"/>
          <w:szCs w:val="21"/>
        </w:rPr>
      </w:pPr>
      <w:r>
        <w:rPr>
          <w:rFonts w:hint="eastAsia" w:ascii="宋体" w:hAnsi="宋体" w:cs="宋体"/>
          <w:color w:val="auto"/>
          <w:szCs w:val="21"/>
        </w:rPr>
        <w:t>不是法定代表人未在磋商响应文件中提供有效法定代表人授权委托书的；</w:t>
      </w:r>
    </w:p>
    <w:p>
      <w:pPr>
        <w:numPr>
          <w:ilvl w:val="0"/>
          <w:numId w:val="13"/>
        </w:numPr>
        <w:tabs>
          <w:tab w:val="left" w:pos="1060"/>
        </w:tabs>
        <w:spacing w:line="400" w:lineRule="exact"/>
        <w:ind w:left="1045" w:hanging="405"/>
        <w:rPr>
          <w:rFonts w:ascii="宋体" w:hAnsi="宋体" w:cs="宋体"/>
          <w:color w:val="auto"/>
          <w:szCs w:val="21"/>
        </w:rPr>
      </w:pPr>
      <w:r>
        <w:rPr>
          <w:rFonts w:hint="eastAsia" w:ascii="宋体" w:hAnsi="宋体" w:cs="宋体"/>
          <w:bCs/>
          <w:color w:val="auto"/>
          <w:szCs w:val="21"/>
        </w:rPr>
        <w:t>被列入失信被执行人、重大税收违法案件当事人名单、政府采购严重违法失信行为记录名单的；</w:t>
      </w:r>
    </w:p>
    <w:p>
      <w:pPr>
        <w:numPr>
          <w:ilvl w:val="0"/>
          <w:numId w:val="13"/>
        </w:numPr>
        <w:tabs>
          <w:tab w:val="left" w:pos="1060"/>
        </w:tabs>
        <w:spacing w:line="400" w:lineRule="exact"/>
        <w:ind w:left="1045" w:hanging="405"/>
        <w:rPr>
          <w:rFonts w:ascii="宋体" w:hAnsi="宋体" w:cs="宋体"/>
          <w:color w:val="auto"/>
          <w:szCs w:val="21"/>
        </w:rPr>
      </w:pPr>
      <w:r>
        <w:rPr>
          <w:rFonts w:hint="eastAsia" w:ascii="宋体" w:hAnsi="宋体" w:cs="宋体"/>
          <w:color w:val="auto"/>
          <w:szCs w:val="21"/>
        </w:rPr>
        <w:t>不符合法律、法规和磋商文件中规定的其他实质性要求的。</w:t>
      </w:r>
    </w:p>
    <w:p>
      <w:pPr>
        <w:numPr>
          <w:ilvl w:val="1"/>
          <w:numId w:val="4"/>
        </w:numPr>
        <w:tabs>
          <w:tab w:val="left" w:pos="0"/>
        </w:tabs>
        <w:snapToGrid w:val="0"/>
        <w:spacing w:line="380" w:lineRule="exact"/>
        <w:jc w:val="both"/>
        <w:rPr>
          <w:rFonts w:ascii="宋体" w:hAnsi="宋体" w:cs="宋体"/>
          <w:color w:val="auto"/>
          <w:szCs w:val="22"/>
        </w:rPr>
      </w:pPr>
      <w:r>
        <w:rPr>
          <w:rFonts w:hint="eastAsia" w:ascii="宋体" w:hAnsi="宋体" w:cs="宋体"/>
          <w:color w:val="auto"/>
          <w:szCs w:val="22"/>
        </w:rPr>
        <w:t>提供相同品牌产品且通过资格审查、符合性审查的不同投标人参加同一合同项下投标的，按一家投标人计算，评审后得分最高的同品牌磋商供应商获得成交供应商推荐资格；评审得分相同的，按以下规定确定一个磋商供应商获得成交供应商推荐资格：评审得分相同的，按照投标报价由低到高顺序推荐；评审得分且投标报价相同的，由磋商小组按照商务技术得分由高到低顺序推荐；评审得分、投标报价及商务技术得分均相同时，以政采云响应文件解密先后顺序确定。其他同品牌磋商供应商不作为成交候选人。</w:t>
      </w:r>
    </w:p>
    <w:p>
      <w:pPr>
        <w:tabs>
          <w:tab w:val="left" w:pos="840"/>
        </w:tabs>
        <w:snapToGrid w:val="0"/>
        <w:spacing w:line="380" w:lineRule="exact"/>
        <w:ind w:left="840" w:leftChars="400"/>
        <w:jc w:val="both"/>
        <w:rPr>
          <w:rFonts w:ascii="宋体" w:hAnsi="宋体" w:cs="宋体"/>
          <w:color w:val="auto"/>
          <w:szCs w:val="22"/>
        </w:rPr>
      </w:pPr>
      <w:r>
        <w:rPr>
          <w:rFonts w:hint="eastAsia" w:ascii="宋体" w:hAnsi="宋体" w:cs="宋体"/>
          <w:color w:val="auto"/>
          <w:szCs w:val="22"/>
        </w:rPr>
        <w:t>若项目为非单一产品采购项目，采购人根据项目技术构成、产品价格比重等确定核心产品，并在磋商文件第三部分采购清单中注明。核心产品的数量确定为多个时,所有核心产品均为相同品牌才视为核心产品品牌相同。多家磋商供应商提供的核心产品品牌相同的，按上述规定处理。</w:t>
      </w:r>
    </w:p>
    <w:p>
      <w:pPr>
        <w:numPr>
          <w:ilvl w:val="1"/>
          <w:numId w:val="4"/>
        </w:numPr>
        <w:tabs>
          <w:tab w:val="left" w:pos="0"/>
        </w:tabs>
        <w:snapToGrid w:val="0"/>
        <w:spacing w:line="380" w:lineRule="exact"/>
        <w:jc w:val="both"/>
        <w:rPr>
          <w:rFonts w:ascii="宋体" w:hAnsi="宋体" w:cs="宋体"/>
          <w:color w:val="auto"/>
          <w:szCs w:val="22"/>
        </w:rPr>
      </w:pPr>
      <w:r>
        <w:rPr>
          <w:rFonts w:hint="eastAsia" w:ascii="宋体" w:hAnsi="宋体" w:cs="宋体"/>
          <w:color w:val="auto"/>
          <w:szCs w:val="22"/>
        </w:rPr>
        <w:t xml:space="preserve">澄清有关问题： </w:t>
      </w:r>
    </w:p>
    <w:p>
      <w:pPr>
        <w:snapToGrid w:val="0"/>
        <w:spacing w:line="400" w:lineRule="exact"/>
        <w:ind w:left="838" w:hanging="837" w:hangingChars="399"/>
        <w:jc w:val="both"/>
        <w:rPr>
          <w:rFonts w:ascii="宋体" w:hAnsi="宋体" w:cs="宋体"/>
          <w:snapToGrid w:val="0"/>
          <w:color w:val="auto"/>
          <w:szCs w:val="21"/>
        </w:rPr>
      </w:pPr>
      <w:r>
        <w:rPr>
          <w:rFonts w:hint="eastAsia" w:ascii="宋体" w:hAnsi="宋体" w:cs="宋体"/>
          <w:snapToGrid w:val="0"/>
          <w:color w:val="auto"/>
          <w:szCs w:val="21"/>
        </w:rPr>
        <w:t>27.5.1  为有助于对响应文件的审核、评价和比较。磋商小组对资格性检查和符合性检查合格的响应文件进行澄清，对响应文件中含义不明确、同类问题表述不一致或者有明显文字和计算错误的内容，</w:t>
      </w:r>
      <w:r>
        <w:rPr>
          <w:rFonts w:hint="eastAsia" w:ascii="宋体" w:hAnsi="宋体" w:cs="宋体"/>
          <w:b/>
          <w:bCs/>
          <w:color w:val="auto"/>
          <w:szCs w:val="21"/>
        </w:rPr>
        <w:t>磋商小组将以书面通过“政府采购云平台”在线询标的形式要求磋商供应商在规定的时间内作出必要的澄清、说明或者补正。磋商供应商的澄清、说明或者补正应当采用书面通过通过“政府采购云平台”在线答复形式提交，并加盖</w:t>
      </w:r>
      <w:r>
        <w:rPr>
          <w:rFonts w:hint="eastAsia" w:ascii="宋体" w:hAnsi="宋体" w:cs="宋体"/>
          <w:b/>
          <w:bCs/>
          <w:color w:val="auto"/>
        </w:rPr>
        <w:t>电子签章</w:t>
      </w:r>
      <w:r>
        <w:rPr>
          <w:rFonts w:hint="eastAsia" w:ascii="宋体" w:hAnsi="宋体" w:cs="宋体"/>
          <w:b/>
          <w:bCs/>
          <w:color w:val="auto"/>
          <w:szCs w:val="21"/>
        </w:rPr>
        <w:t>，或者由法定代表人或其授权的代表签字。</w:t>
      </w:r>
    </w:p>
    <w:p>
      <w:pPr>
        <w:numPr>
          <w:ilvl w:val="1"/>
          <w:numId w:val="4"/>
        </w:numPr>
        <w:tabs>
          <w:tab w:val="left" w:pos="0"/>
        </w:tabs>
        <w:snapToGrid w:val="0"/>
        <w:spacing w:line="380" w:lineRule="exact"/>
        <w:jc w:val="both"/>
        <w:rPr>
          <w:rFonts w:ascii="宋体" w:hAnsi="宋体" w:cs="宋体"/>
          <w:color w:val="auto"/>
          <w:szCs w:val="22"/>
        </w:rPr>
      </w:pPr>
      <w:r>
        <w:rPr>
          <w:rFonts w:hint="eastAsia" w:ascii="宋体" w:hAnsi="宋体" w:cs="宋体"/>
          <w:color w:val="auto"/>
          <w:szCs w:val="22"/>
        </w:rPr>
        <w:t>磋商</w:t>
      </w:r>
      <w:r>
        <w:rPr>
          <w:rFonts w:hint="eastAsia" w:ascii="宋体" w:hAnsi="宋体" w:cs="宋体"/>
          <w:snapToGrid w:val="0"/>
          <w:color w:val="auto"/>
          <w:szCs w:val="21"/>
        </w:rPr>
        <w:t>小组详细分析、核准价格表，看其是否有计算上或累加上的算术错误，并按本磋商文件第六部分“评定办法”中所明确的原则、修正错误的方法，调整响应文件中的投标报价，并确定评标价。调整后的价格对磋商供应商具有约束力。如果磋商供应商不接受修正后的价格，则其投标将被拒绝。</w:t>
      </w:r>
    </w:p>
    <w:p>
      <w:pPr>
        <w:numPr>
          <w:ilvl w:val="1"/>
          <w:numId w:val="4"/>
        </w:numPr>
        <w:tabs>
          <w:tab w:val="left" w:pos="0"/>
        </w:tabs>
        <w:snapToGrid w:val="0"/>
        <w:spacing w:line="380" w:lineRule="exact"/>
        <w:jc w:val="both"/>
        <w:rPr>
          <w:rFonts w:ascii="宋体" w:hAnsi="宋体" w:cs="宋体"/>
          <w:color w:val="auto"/>
          <w:szCs w:val="22"/>
        </w:rPr>
      </w:pPr>
      <w:r>
        <w:rPr>
          <w:rFonts w:hint="eastAsia" w:ascii="宋体" w:hAnsi="宋体" w:cs="宋体"/>
          <w:color w:val="auto"/>
          <w:szCs w:val="22"/>
        </w:rPr>
        <w:t xml:space="preserve">比较与评价：磋商小组按磋商文件中规定的评审方法和标准，对资格性检查和符合性检查合格的响应文件进行比较和评价；磋商小组对响应文件的判定，只依据响应文件内容本身，不依据任何外来证明。 </w:t>
      </w:r>
    </w:p>
    <w:p>
      <w:pPr>
        <w:numPr>
          <w:ilvl w:val="1"/>
          <w:numId w:val="4"/>
        </w:numPr>
        <w:tabs>
          <w:tab w:val="left" w:pos="0"/>
        </w:tabs>
        <w:snapToGrid w:val="0"/>
        <w:spacing w:line="380" w:lineRule="exact"/>
        <w:jc w:val="both"/>
        <w:rPr>
          <w:rFonts w:ascii="宋体" w:hAnsi="宋体" w:cs="宋体"/>
          <w:color w:val="auto"/>
          <w:szCs w:val="22"/>
        </w:rPr>
      </w:pPr>
      <w:r>
        <w:rPr>
          <w:rFonts w:hint="eastAsia" w:ascii="宋体" w:hAnsi="宋体" w:cs="宋体"/>
          <w:color w:val="auto"/>
          <w:szCs w:val="22"/>
        </w:rPr>
        <w:t>磋商小组在详细评审时，发现因磋商供应商原因造成投标报价遗漏工程内容、工程数量、费用或发生算术错误、漏算、冒算、多报费用等，累计投标报价错误绝对值总额（冒算、多报费用不得抵消缺漏费用）占投标报价3%（含3%）以上者，作为重大偏差判定作无效标处理，错误绝对值累计占投标报价3%以内则视为该项费用已分配到其它工程量报价中，评标时对投标报价不作调整。</w:t>
      </w:r>
    </w:p>
    <w:p>
      <w:pPr>
        <w:numPr>
          <w:ilvl w:val="1"/>
          <w:numId w:val="4"/>
        </w:numPr>
        <w:tabs>
          <w:tab w:val="left" w:pos="0"/>
        </w:tabs>
        <w:snapToGrid w:val="0"/>
        <w:spacing w:line="380" w:lineRule="exact"/>
        <w:jc w:val="both"/>
        <w:rPr>
          <w:rFonts w:ascii="宋体" w:hAnsi="宋体" w:cs="宋体"/>
          <w:color w:val="auto"/>
          <w:szCs w:val="22"/>
        </w:rPr>
      </w:pPr>
      <w:r>
        <w:rPr>
          <w:rFonts w:hint="eastAsia" w:ascii="宋体" w:hAnsi="宋体" w:cs="宋体"/>
          <w:color w:val="auto"/>
          <w:szCs w:val="22"/>
        </w:rPr>
        <w:t>凡磋商文件要求或工程造价组成应计算的费用而磋商供应商未报，且响应文件中未阐明充分理由并提供足够证据者，均视为缺漏费用。</w:t>
      </w:r>
    </w:p>
    <w:p>
      <w:pPr>
        <w:numPr>
          <w:ilvl w:val="1"/>
          <w:numId w:val="4"/>
        </w:numPr>
        <w:tabs>
          <w:tab w:val="left" w:pos="0"/>
        </w:tabs>
        <w:snapToGrid w:val="0"/>
        <w:spacing w:line="380" w:lineRule="exact"/>
        <w:jc w:val="both"/>
        <w:rPr>
          <w:rFonts w:ascii="宋体" w:hAnsi="宋体" w:cs="宋体"/>
          <w:color w:val="auto"/>
          <w:szCs w:val="22"/>
        </w:rPr>
      </w:pPr>
      <w:r>
        <w:rPr>
          <w:rFonts w:hint="eastAsia" w:ascii="宋体" w:hAnsi="宋体" w:cs="宋体"/>
          <w:color w:val="auto"/>
          <w:szCs w:val="22"/>
        </w:rPr>
        <w:t>磋商小组认为供应商的报价明显低于其他通过符合性审查供应商的报价，有可能影响产品质量或者不能诚信履约的，</w:t>
      </w:r>
      <w:r>
        <w:rPr>
          <w:rFonts w:hint="eastAsia" w:ascii="宋体" w:hAnsi="宋体" w:cs="宋体"/>
          <w:color w:val="auto"/>
          <w:szCs w:val="21"/>
        </w:rPr>
        <w:t>磋商小组有权通知磋商供应商限期进行解释。若该磋商供应商未在规定期限内做出解释，或做出的解释不合理并拒绝改变，经磋商小组取得一致意见后，可确定拒绝该报价。</w:t>
      </w:r>
    </w:p>
    <w:p>
      <w:pPr>
        <w:numPr>
          <w:ilvl w:val="1"/>
          <w:numId w:val="4"/>
        </w:numPr>
        <w:tabs>
          <w:tab w:val="left" w:pos="0"/>
        </w:tabs>
        <w:snapToGrid w:val="0"/>
        <w:spacing w:line="380" w:lineRule="exact"/>
        <w:jc w:val="both"/>
        <w:rPr>
          <w:rFonts w:ascii="宋体" w:hAnsi="宋体" w:cs="宋体"/>
          <w:color w:val="auto"/>
          <w:szCs w:val="22"/>
        </w:rPr>
      </w:pPr>
      <w:r>
        <w:rPr>
          <w:rFonts w:hint="eastAsia" w:ascii="宋体" w:hAnsi="宋体" w:cs="宋体"/>
          <w:color w:val="auto"/>
          <w:szCs w:val="22"/>
        </w:rPr>
        <w:t>经磋商确定最终采购需求和提交最后报价的供应商后，由磋商小组采用综合评分法对提交最后报价的供应商的响应文件和最后报价进行综合评分。</w:t>
      </w:r>
    </w:p>
    <w:p>
      <w:pPr>
        <w:numPr>
          <w:ilvl w:val="1"/>
          <w:numId w:val="4"/>
        </w:numPr>
        <w:tabs>
          <w:tab w:val="left" w:pos="0"/>
        </w:tabs>
        <w:snapToGrid w:val="0"/>
        <w:spacing w:line="380" w:lineRule="exact"/>
        <w:jc w:val="both"/>
        <w:rPr>
          <w:rFonts w:ascii="宋体" w:hAnsi="宋体" w:cs="宋体"/>
          <w:color w:val="auto"/>
          <w:szCs w:val="22"/>
        </w:rPr>
      </w:pPr>
      <w:r>
        <w:rPr>
          <w:rFonts w:hint="eastAsia" w:ascii="宋体" w:hAnsi="宋体" w:cs="宋体"/>
          <w:color w:val="auto"/>
          <w:szCs w:val="22"/>
        </w:rPr>
        <w:t>磋商小组根据综合评分情况，按照评审总得分由高到低顺序推荐成交候选供应商，并编写评审报告。评审总得分相同的，按照最后报价由低到高顺序排列；评审总得分且最后报价相同的，由磋商小组按照商务技术得分由高到低顺序推荐；评审总得分、最后报价及商务技术得分均相同时，以政采云响应文件解密先后顺序确定。</w:t>
      </w:r>
    </w:p>
    <w:p>
      <w:pPr>
        <w:numPr>
          <w:ilvl w:val="0"/>
          <w:numId w:val="4"/>
        </w:numPr>
        <w:spacing w:line="400" w:lineRule="atLeast"/>
        <w:rPr>
          <w:rFonts w:ascii="宋体" w:hAnsi="宋体" w:cs="宋体"/>
          <w:b/>
          <w:color w:val="auto"/>
          <w:sz w:val="24"/>
          <w:szCs w:val="22"/>
        </w:rPr>
      </w:pPr>
      <w:r>
        <w:rPr>
          <w:rFonts w:hint="eastAsia" w:ascii="宋体" w:hAnsi="宋体" w:cs="宋体"/>
          <w:b/>
          <w:color w:val="auto"/>
          <w:sz w:val="24"/>
          <w:szCs w:val="22"/>
        </w:rPr>
        <w:t>成交供应商的确定</w:t>
      </w:r>
    </w:p>
    <w:p>
      <w:pPr>
        <w:snapToGrid w:val="0"/>
        <w:spacing w:line="400" w:lineRule="atLeast"/>
        <w:ind w:left="840" w:hanging="840" w:hangingChars="400"/>
        <w:jc w:val="both"/>
        <w:rPr>
          <w:rFonts w:ascii="宋体" w:hAnsi="宋体" w:cs="宋体"/>
          <w:color w:val="auto"/>
        </w:rPr>
      </w:pPr>
      <w:r>
        <w:rPr>
          <w:rFonts w:hint="eastAsia" w:ascii="宋体" w:hAnsi="宋体" w:cs="宋体"/>
          <w:color w:val="auto"/>
        </w:rPr>
        <w:t>28.1    采购代理机构在评审结束后2个工作日内将评审报告送采购人确认。采购人在收到评审报告后5个工作日内，从评审报告提出的成交候选供应商中，按照排序由高到低的原则确定成交供应商，也可以书面授权磋商小组直接确定成交供应商。</w:t>
      </w:r>
    </w:p>
    <w:p>
      <w:pPr>
        <w:snapToGrid w:val="0"/>
        <w:spacing w:line="400" w:lineRule="atLeast"/>
        <w:ind w:left="840" w:hanging="840" w:hangingChars="400"/>
        <w:jc w:val="both"/>
        <w:rPr>
          <w:rFonts w:ascii="宋体" w:hAnsi="宋体" w:cs="宋体"/>
          <w:color w:val="auto"/>
        </w:rPr>
      </w:pPr>
      <w:r>
        <w:rPr>
          <w:rFonts w:hint="eastAsia" w:ascii="宋体" w:hAnsi="宋体" w:cs="宋体"/>
          <w:color w:val="auto"/>
        </w:rPr>
        <w:t>28.2    采购代理机构在成交供应商确定后2个工作日内，在“温州市公共资源交易网—瑞安市分网”</w:t>
      </w:r>
      <w:r>
        <w:rPr>
          <w:rFonts w:hint="eastAsia" w:ascii="宋体" w:hAnsi="宋体" w:cs="宋体"/>
          <w:color w:val="auto"/>
          <w:szCs w:val="22"/>
        </w:rPr>
        <w:t>（www.ruian.gov.cn）</w:t>
      </w:r>
      <w:r>
        <w:rPr>
          <w:rFonts w:hint="eastAsia" w:ascii="宋体" w:hAnsi="宋体" w:cs="宋体"/>
          <w:color w:val="auto"/>
        </w:rPr>
        <w:t>及“浙江政府采购网”</w:t>
      </w:r>
      <w:r>
        <w:rPr>
          <w:rFonts w:hint="eastAsia" w:ascii="宋体" w:hAnsi="宋体" w:cs="宋体"/>
          <w:color w:val="auto"/>
          <w:szCs w:val="22"/>
        </w:rPr>
        <w:t>（zfcg.czt.zj.gov.cn/）</w:t>
      </w:r>
      <w:r>
        <w:rPr>
          <w:rFonts w:hint="eastAsia" w:ascii="宋体" w:hAnsi="宋体" w:cs="宋体"/>
          <w:color w:val="auto"/>
        </w:rPr>
        <w:t>发布成交结果公告，同时向成交供应商发出成交通知书。</w:t>
      </w:r>
    </w:p>
    <w:p>
      <w:pPr>
        <w:numPr>
          <w:ilvl w:val="0"/>
          <w:numId w:val="4"/>
        </w:numPr>
        <w:spacing w:line="400" w:lineRule="atLeast"/>
        <w:rPr>
          <w:rFonts w:ascii="宋体" w:hAnsi="宋体" w:cs="宋体"/>
          <w:b/>
          <w:color w:val="auto"/>
          <w:sz w:val="24"/>
          <w:szCs w:val="22"/>
        </w:rPr>
      </w:pPr>
      <w:r>
        <w:rPr>
          <w:rFonts w:hint="eastAsia" w:ascii="宋体" w:hAnsi="宋体" w:cs="宋体"/>
          <w:b/>
          <w:color w:val="auto"/>
          <w:sz w:val="24"/>
          <w:szCs w:val="22"/>
        </w:rPr>
        <w:t>评标过程保密</w:t>
      </w:r>
    </w:p>
    <w:p>
      <w:pPr>
        <w:snapToGrid w:val="0"/>
        <w:spacing w:line="400" w:lineRule="atLeast"/>
        <w:ind w:left="840" w:hanging="840" w:hangingChars="400"/>
        <w:jc w:val="both"/>
        <w:rPr>
          <w:rFonts w:ascii="宋体" w:hAnsi="宋体" w:cs="宋体"/>
          <w:color w:val="auto"/>
        </w:rPr>
      </w:pPr>
      <w:r>
        <w:rPr>
          <w:rFonts w:hint="eastAsia" w:ascii="宋体" w:hAnsi="宋体" w:cs="宋体"/>
          <w:color w:val="auto"/>
        </w:rPr>
        <w:t>29.1    磋商之后，直到授予磋商供应商合同止，凡是属于审查、澄清、评价和比较磋商的有关资料以及授标意向等，均不得向磋商供应商或其他无关的人员透露。</w:t>
      </w:r>
    </w:p>
    <w:p>
      <w:pPr>
        <w:numPr>
          <w:ilvl w:val="0"/>
          <w:numId w:val="4"/>
        </w:numPr>
        <w:spacing w:line="400" w:lineRule="atLeast"/>
        <w:rPr>
          <w:rFonts w:ascii="宋体" w:hAnsi="宋体" w:cs="宋体"/>
          <w:b/>
          <w:color w:val="auto"/>
          <w:sz w:val="24"/>
          <w:szCs w:val="22"/>
        </w:rPr>
      </w:pPr>
      <w:r>
        <w:rPr>
          <w:rFonts w:hint="eastAsia" w:ascii="宋体" w:hAnsi="宋体" w:cs="宋体"/>
          <w:b/>
          <w:color w:val="auto"/>
          <w:sz w:val="24"/>
          <w:szCs w:val="22"/>
        </w:rPr>
        <w:t>否决任何或所有磋商的权利</w:t>
      </w:r>
    </w:p>
    <w:p>
      <w:pPr>
        <w:snapToGrid w:val="0"/>
        <w:spacing w:line="400" w:lineRule="atLeast"/>
        <w:jc w:val="both"/>
        <w:rPr>
          <w:rFonts w:ascii="宋体" w:hAnsi="宋体" w:cs="宋体"/>
          <w:color w:val="auto"/>
        </w:rPr>
      </w:pPr>
      <w:r>
        <w:rPr>
          <w:rFonts w:hint="eastAsia" w:ascii="宋体" w:hAnsi="宋体" w:cs="宋体"/>
          <w:color w:val="auto"/>
        </w:rPr>
        <w:t>30.1    磋商小组经评审，认为所有磋商都不符合磋商文件要求的，可以否决所有磋商。</w:t>
      </w:r>
    </w:p>
    <w:p>
      <w:pPr>
        <w:snapToGrid w:val="0"/>
        <w:spacing w:line="400" w:lineRule="atLeast"/>
        <w:ind w:left="840" w:hanging="840" w:hangingChars="400"/>
        <w:jc w:val="both"/>
        <w:rPr>
          <w:rFonts w:ascii="宋体" w:hAnsi="宋体" w:cs="宋体"/>
          <w:color w:val="auto"/>
        </w:rPr>
      </w:pPr>
      <w:r>
        <w:rPr>
          <w:rFonts w:hint="eastAsia" w:ascii="宋体" w:hAnsi="宋体" w:cs="宋体"/>
          <w:color w:val="auto"/>
        </w:rPr>
        <w:t>30.2    如果成交预选供应商不能按照磋商文件要求及其磋商响应文件的承诺签订合同或其磋商响应文件与事实不符，影响采购的公平公开及合同的实施，采购人有权在授予合同前任何时候依照法定程序将合同授予成交备选供应商。如果成交备选供应商仍无法签订合同，采购人将依法不接受或拒绝任何磋商，并宣布采购无效，对受影响的磋商供应商不承担任何责任，也无义务向受影响的磋商供应商解释采取这一行动的理由。</w:t>
      </w:r>
    </w:p>
    <w:p>
      <w:pPr>
        <w:numPr>
          <w:ilvl w:val="0"/>
          <w:numId w:val="4"/>
        </w:numPr>
        <w:spacing w:line="400" w:lineRule="atLeast"/>
        <w:rPr>
          <w:rFonts w:ascii="宋体" w:hAnsi="宋体" w:cs="宋体"/>
          <w:b/>
          <w:color w:val="auto"/>
          <w:sz w:val="24"/>
          <w:szCs w:val="22"/>
        </w:rPr>
      </w:pPr>
      <w:r>
        <w:rPr>
          <w:rFonts w:hint="eastAsia" w:ascii="宋体" w:hAnsi="宋体" w:cs="宋体"/>
          <w:b/>
          <w:color w:val="auto"/>
          <w:sz w:val="24"/>
          <w:szCs w:val="22"/>
        </w:rPr>
        <w:t>质疑与投诉</w:t>
      </w:r>
    </w:p>
    <w:p>
      <w:pPr>
        <w:numPr>
          <w:ilvl w:val="1"/>
          <w:numId w:val="4"/>
        </w:numPr>
        <w:snapToGrid w:val="0"/>
        <w:spacing w:line="400" w:lineRule="atLeast"/>
        <w:jc w:val="both"/>
        <w:rPr>
          <w:rFonts w:ascii="宋体" w:hAnsi="宋体" w:cs="宋体"/>
          <w:color w:val="auto"/>
        </w:rPr>
      </w:pPr>
      <w:r>
        <w:rPr>
          <w:rFonts w:hint="eastAsia" w:ascii="宋体" w:hAnsi="宋体" w:cs="宋体"/>
          <w:color w:val="auto"/>
        </w:rPr>
        <w:t>磋商供应商认为磋商文件、磋商过程和成交结果使自己的合法权益受到损害的，应当在知道或者应知其权益受到损害之日起七个工作日内，以书面形式向采购人、采购代理机构提出质疑。磋商供应商对采购组织单位的质疑答复不满意或者采购组织单位未在规定时间内作出答复的，可以在答复期满后十五个工作日内向同级采购监管部门投诉。</w:t>
      </w:r>
    </w:p>
    <w:p>
      <w:pPr>
        <w:numPr>
          <w:ilvl w:val="1"/>
          <w:numId w:val="4"/>
        </w:numPr>
        <w:snapToGrid w:val="0"/>
        <w:spacing w:line="400" w:lineRule="atLeast"/>
        <w:jc w:val="both"/>
        <w:rPr>
          <w:rFonts w:ascii="宋体" w:hAnsi="宋体" w:cs="宋体"/>
          <w:color w:val="auto"/>
          <w:szCs w:val="22"/>
        </w:rPr>
      </w:pPr>
      <w:r>
        <w:rPr>
          <w:rFonts w:hint="eastAsia" w:ascii="宋体" w:hAnsi="宋体" w:cs="宋体"/>
          <w:color w:val="auto"/>
          <w:szCs w:val="22"/>
        </w:rPr>
        <w:t>质疑、投诉应当采用书面形式，质疑书、投诉书均应明确阐述磋商文件、磋商过程和成交结果中使自己合法权益受到损害的实质性内容，提供相关事实、依据和证据及其来源或线索，便于有关单位调查、答复和处理。</w:t>
      </w:r>
    </w:p>
    <w:p>
      <w:pPr>
        <w:numPr>
          <w:ilvl w:val="0"/>
          <w:numId w:val="14"/>
        </w:numPr>
        <w:tabs>
          <w:tab w:val="left" w:pos="425"/>
          <w:tab w:val="left" w:pos="1133"/>
        </w:tabs>
        <w:spacing w:line="400" w:lineRule="atLeast"/>
        <w:ind w:left="1453" w:leftChars="392" w:hanging="630" w:hangingChars="300"/>
        <w:rPr>
          <w:rFonts w:ascii="宋体" w:hAnsi="宋体" w:cs="宋体"/>
          <w:color w:val="auto"/>
        </w:rPr>
      </w:pPr>
      <w:r>
        <w:rPr>
          <w:rFonts w:hint="eastAsia" w:ascii="宋体" w:hAnsi="宋体" w:cs="宋体"/>
          <w:color w:val="auto"/>
        </w:rPr>
        <w:t>质疑受理机构：浙江信诚项目管理有限公司</w:t>
      </w:r>
    </w:p>
    <w:p>
      <w:pPr>
        <w:tabs>
          <w:tab w:val="left" w:pos="425"/>
          <w:tab w:val="left" w:pos="1133"/>
        </w:tabs>
        <w:spacing w:line="400" w:lineRule="atLeast"/>
        <w:ind w:left="1418"/>
        <w:rPr>
          <w:rFonts w:ascii="宋体" w:hAnsi="宋体" w:cs="宋体"/>
          <w:color w:val="auto"/>
        </w:rPr>
      </w:pPr>
      <w:r>
        <w:rPr>
          <w:rFonts w:hint="eastAsia" w:ascii="宋体" w:hAnsi="宋体" w:cs="宋体"/>
          <w:color w:val="auto"/>
        </w:rPr>
        <w:t>受理电话：0577-28825888，传真：65921160</w:t>
      </w:r>
    </w:p>
    <w:p>
      <w:pPr>
        <w:numPr>
          <w:ilvl w:val="0"/>
          <w:numId w:val="14"/>
        </w:numPr>
        <w:tabs>
          <w:tab w:val="left" w:pos="425"/>
          <w:tab w:val="left" w:pos="1133"/>
        </w:tabs>
        <w:spacing w:line="400" w:lineRule="atLeast"/>
        <w:ind w:left="1453" w:leftChars="392" w:hanging="630" w:hangingChars="300"/>
        <w:rPr>
          <w:rFonts w:ascii="宋体" w:hAnsi="宋体" w:cs="宋体"/>
          <w:color w:val="auto"/>
        </w:rPr>
      </w:pPr>
      <w:r>
        <w:rPr>
          <w:rFonts w:hint="eastAsia" w:ascii="宋体" w:hAnsi="宋体" w:cs="宋体"/>
          <w:color w:val="auto"/>
        </w:rPr>
        <w:t>投诉受理机构：瑞安市财政局政府采购监督管理科</w:t>
      </w:r>
    </w:p>
    <w:p>
      <w:pPr>
        <w:tabs>
          <w:tab w:val="left" w:pos="425"/>
          <w:tab w:val="left" w:pos="1133"/>
        </w:tabs>
        <w:spacing w:line="400" w:lineRule="atLeast"/>
        <w:ind w:left="1418"/>
        <w:rPr>
          <w:rFonts w:ascii="宋体" w:hAnsi="宋体" w:cs="宋体"/>
          <w:color w:val="auto"/>
        </w:rPr>
      </w:pPr>
      <w:r>
        <w:rPr>
          <w:rFonts w:hint="eastAsia" w:ascii="宋体" w:hAnsi="宋体" w:cs="宋体"/>
          <w:color w:val="auto"/>
        </w:rPr>
        <w:t>投诉地址：瑞安市财政局大楼15楼</w:t>
      </w:r>
    </w:p>
    <w:p>
      <w:pPr>
        <w:tabs>
          <w:tab w:val="left" w:pos="425"/>
          <w:tab w:val="left" w:pos="1133"/>
        </w:tabs>
        <w:spacing w:line="400" w:lineRule="atLeast"/>
        <w:ind w:left="1418"/>
        <w:rPr>
          <w:rFonts w:ascii="宋体" w:hAnsi="宋体" w:cs="宋体"/>
          <w:color w:val="auto"/>
        </w:rPr>
      </w:pPr>
      <w:r>
        <w:rPr>
          <w:rFonts w:hint="eastAsia" w:ascii="宋体" w:hAnsi="宋体" w:cs="宋体"/>
          <w:color w:val="auto"/>
        </w:rPr>
        <w:t>投诉电话：0577-65827570</w:t>
      </w:r>
    </w:p>
    <w:p>
      <w:pPr>
        <w:pStyle w:val="7"/>
        <w:spacing w:before="145" w:beforeLines="50" w:after="145" w:afterLines="50" w:line="380" w:lineRule="exact"/>
        <w:jc w:val="center"/>
        <w:rPr>
          <w:rFonts w:ascii="宋体" w:hAnsi="宋体" w:eastAsia="宋体" w:cs="宋体"/>
          <w:color w:val="auto"/>
          <w:sz w:val="24"/>
          <w:szCs w:val="24"/>
        </w:rPr>
      </w:pPr>
      <w:bookmarkStart w:id="93" w:name="_Toc8003"/>
      <w:bookmarkStart w:id="94" w:name="_Toc7284"/>
      <w:bookmarkStart w:id="95" w:name="_Toc16514"/>
      <w:bookmarkStart w:id="96" w:name="_Toc27017"/>
      <w:bookmarkStart w:id="97" w:name="_Toc11534"/>
      <w:r>
        <w:rPr>
          <w:rFonts w:hint="eastAsia" w:ascii="宋体" w:hAnsi="宋体" w:eastAsia="宋体" w:cs="宋体"/>
          <w:color w:val="auto"/>
          <w:sz w:val="24"/>
          <w:szCs w:val="24"/>
        </w:rPr>
        <w:t>（七）授予合同</w:t>
      </w:r>
      <w:bookmarkEnd w:id="93"/>
      <w:bookmarkEnd w:id="94"/>
      <w:bookmarkEnd w:id="95"/>
      <w:bookmarkEnd w:id="96"/>
      <w:bookmarkEnd w:id="97"/>
    </w:p>
    <w:p>
      <w:pPr>
        <w:numPr>
          <w:ilvl w:val="0"/>
          <w:numId w:val="4"/>
        </w:numPr>
        <w:spacing w:line="400" w:lineRule="atLeast"/>
        <w:rPr>
          <w:rFonts w:ascii="宋体" w:hAnsi="宋体" w:cs="宋体"/>
          <w:b/>
          <w:color w:val="auto"/>
          <w:sz w:val="24"/>
          <w:szCs w:val="22"/>
        </w:rPr>
      </w:pPr>
      <w:r>
        <w:rPr>
          <w:rFonts w:hint="eastAsia" w:ascii="宋体" w:hAnsi="宋体" w:cs="宋体"/>
          <w:b/>
          <w:color w:val="auto"/>
          <w:sz w:val="24"/>
          <w:szCs w:val="22"/>
        </w:rPr>
        <w:t>成交通知</w:t>
      </w:r>
    </w:p>
    <w:p>
      <w:pPr>
        <w:numPr>
          <w:ilvl w:val="1"/>
          <w:numId w:val="4"/>
        </w:numPr>
        <w:snapToGrid w:val="0"/>
        <w:spacing w:line="400" w:lineRule="atLeast"/>
        <w:jc w:val="both"/>
        <w:rPr>
          <w:rFonts w:ascii="宋体" w:hAnsi="宋体" w:cs="宋体"/>
          <w:color w:val="auto"/>
          <w:szCs w:val="22"/>
        </w:rPr>
      </w:pPr>
      <w:r>
        <w:rPr>
          <w:rFonts w:hint="eastAsia" w:ascii="宋体" w:hAnsi="宋体" w:cs="宋体"/>
          <w:color w:val="auto"/>
          <w:szCs w:val="22"/>
        </w:rPr>
        <w:t>在磋商有效期期满之前，采购机构将用书面形式向获接受的成交供应商发出书面的《成交通知书》。《成交通知书》将是合同的一个组成部分。</w:t>
      </w:r>
    </w:p>
    <w:p>
      <w:pPr>
        <w:numPr>
          <w:ilvl w:val="0"/>
          <w:numId w:val="4"/>
        </w:numPr>
        <w:spacing w:line="400" w:lineRule="atLeast"/>
        <w:rPr>
          <w:rFonts w:ascii="宋体" w:hAnsi="宋体" w:cs="宋体"/>
          <w:b/>
          <w:color w:val="auto"/>
          <w:sz w:val="24"/>
          <w:szCs w:val="22"/>
        </w:rPr>
      </w:pPr>
      <w:r>
        <w:rPr>
          <w:rFonts w:hint="eastAsia" w:ascii="宋体" w:hAnsi="宋体" w:cs="宋体"/>
          <w:b/>
          <w:color w:val="auto"/>
          <w:sz w:val="24"/>
          <w:szCs w:val="22"/>
        </w:rPr>
        <w:t>签订合同</w:t>
      </w:r>
    </w:p>
    <w:p>
      <w:pPr>
        <w:numPr>
          <w:ilvl w:val="1"/>
          <w:numId w:val="4"/>
        </w:numPr>
        <w:snapToGrid w:val="0"/>
        <w:spacing w:line="400" w:lineRule="atLeast"/>
        <w:jc w:val="both"/>
        <w:rPr>
          <w:rFonts w:ascii="宋体" w:hAnsi="宋体" w:cs="宋体"/>
          <w:color w:val="auto"/>
          <w:szCs w:val="22"/>
        </w:rPr>
      </w:pPr>
      <w:r>
        <w:rPr>
          <w:rFonts w:hint="eastAsia" w:ascii="宋体" w:hAnsi="宋体" w:cs="宋体"/>
          <w:color w:val="auto"/>
          <w:szCs w:val="22"/>
        </w:rPr>
        <w:t>磋商文件、成交供应商的磋商响应文件及其澄清文件等，均为签订经济合同的依据。成交供应商自发出成交通知书后30天内与采购人签订合同。</w:t>
      </w:r>
    </w:p>
    <w:p>
      <w:pPr>
        <w:numPr>
          <w:ilvl w:val="1"/>
          <w:numId w:val="4"/>
        </w:numPr>
        <w:snapToGrid w:val="0"/>
        <w:spacing w:line="400" w:lineRule="atLeast"/>
        <w:jc w:val="both"/>
        <w:rPr>
          <w:rFonts w:ascii="宋体" w:hAnsi="宋体" w:cs="宋体"/>
          <w:color w:val="auto"/>
          <w:szCs w:val="22"/>
        </w:rPr>
      </w:pPr>
      <w:r>
        <w:rPr>
          <w:rFonts w:hint="eastAsia" w:ascii="宋体" w:hAnsi="宋体" w:cs="宋体"/>
          <w:color w:val="auto"/>
          <w:szCs w:val="22"/>
        </w:rPr>
        <w:t>成交供应商不遵守磋商文件或磋商书的要约、承诺，擅自修改报价或在发出成交通知书30天内，借故拖延、拒签合同者，采购机构即可消该单位的成交权，另选其它磋商供应商成交。</w:t>
      </w:r>
    </w:p>
    <w:p>
      <w:pPr>
        <w:numPr>
          <w:ilvl w:val="0"/>
          <w:numId w:val="4"/>
        </w:numPr>
        <w:spacing w:line="400" w:lineRule="atLeast"/>
        <w:rPr>
          <w:rFonts w:ascii="宋体" w:hAnsi="宋体" w:cs="宋体"/>
          <w:b/>
          <w:color w:val="auto"/>
          <w:sz w:val="24"/>
          <w:szCs w:val="22"/>
        </w:rPr>
      </w:pPr>
      <w:r>
        <w:rPr>
          <w:rFonts w:hint="eastAsia" w:ascii="宋体" w:hAnsi="宋体" w:cs="宋体"/>
          <w:b/>
          <w:color w:val="auto"/>
          <w:sz w:val="24"/>
          <w:szCs w:val="22"/>
        </w:rPr>
        <w:t>代理服务费</w:t>
      </w:r>
    </w:p>
    <w:p>
      <w:pPr>
        <w:numPr>
          <w:ilvl w:val="1"/>
          <w:numId w:val="4"/>
        </w:numPr>
        <w:snapToGrid w:val="0"/>
        <w:spacing w:line="400" w:lineRule="atLeast"/>
        <w:jc w:val="both"/>
        <w:rPr>
          <w:rFonts w:ascii="宋体" w:hAnsi="宋体" w:cs="宋体"/>
          <w:color w:val="auto"/>
          <w:szCs w:val="22"/>
          <w:highlight w:val="none"/>
        </w:rPr>
      </w:pPr>
      <w:r>
        <w:rPr>
          <w:rFonts w:hint="eastAsia" w:ascii="宋体" w:hAnsi="宋体"/>
          <w:color w:val="auto"/>
          <w:sz w:val="22"/>
        </w:rPr>
        <w:drawing>
          <wp:anchor distT="0" distB="0" distL="114300" distR="114300" simplePos="0" relativeHeight="251659264" behindDoc="1" locked="0" layoutInCell="1" allowOverlap="1">
            <wp:simplePos x="0" y="0"/>
            <wp:positionH relativeFrom="column">
              <wp:posOffset>-107315</wp:posOffset>
            </wp:positionH>
            <wp:positionV relativeFrom="paragraph">
              <wp:posOffset>1076960</wp:posOffset>
            </wp:positionV>
            <wp:extent cx="5826760" cy="3149600"/>
            <wp:effectExtent l="0" t="0" r="2540" b="12700"/>
            <wp:wrapTight wrapText="bothSides">
              <wp:wrapPolygon>
                <wp:start x="0" y="0"/>
                <wp:lineTo x="0" y="21426"/>
                <wp:lineTo x="21539" y="21426"/>
                <wp:lineTo x="21539" y="0"/>
                <wp:lineTo x="0" y="0"/>
              </wp:wrapPolygon>
            </wp:wrapTight>
            <wp:docPr id="1" name="图片 2" descr="165398745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1653987457(1)"/>
                    <pic:cNvPicPr>
                      <a:picLocks noChangeAspect="1"/>
                    </pic:cNvPicPr>
                  </pic:nvPicPr>
                  <pic:blipFill>
                    <a:blip r:embed="rId9"/>
                    <a:stretch>
                      <a:fillRect/>
                    </a:stretch>
                  </pic:blipFill>
                  <pic:spPr>
                    <a:xfrm>
                      <a:off x="0" y="0"/>
                      <a:ext cx="5826760" cy="3149600"/>
                    </a:xfrm>
                    <a:prstGeom prst="rect">
                      <a:avLst/>
                    </a:prstGeom>
                    <a:noFill/>
                    <a:ln>
                      <a:noFill/>
                    </a:ln>
                  </pic:spPr>
                </pic:pic>
              </a:graphicData>
            </a:graphic>
          </wp:anchor>
        </w:drawing>
      </w:r>
      <w:r>
        <w:rPr>
          <w:rFonts w:hint="eastAsia" w:ascii="宋体" w:hAnsi="宋体" w:cs="宋体"/>
          <w:color w:val="auto"/>
          <w:szCs w:val="22"/>
        </w:rPr>
        <w:t>经采购人和代理人双方协商，本次采购代理服务费由中标供应商支付，代理服务费按《招标代理服务收费管理暂行办法》（计价格[2002]1980号）货物收费标准收取，以本项目财政预</w:t>
      </w:r>
      <w:r>
        <w:rPr>
          <w:rFonts w:hint="eastAsia" w:ascii="宋体" w:hAnsi="宋体" w:cs="宋体"/>
          <w:color w:val="auto"/>
          <w:szCs w:val="22"/>
          <w:highlight w:val="none"/>
        </w:rPr>
        <w:t>算金额（1125061元整）为计费基数。该费用必须在领取成交通知书时一次性付清，请报价人在报价时予以考虑。</w:t>
      </w:r>
    </w:p>
    <w:p>
      <w:pPr>
        <w:pStyle w:val="4"/>
        <w:keepNext w:val="0"/>
        <w:keepLines w:val="0"/>
        <w:tabs>
          <w:tab w:val="left" w:pos="840"/>
        </w:tabs>
        <w:spacing w:after="145" w:afterLines="50" w:line="400" w:lineRule="exact"/>
        <w:jc w:val="center"/>
        <w:rPr>
          <w:rFonts w:ascii="宋体" w:hAnsi="宋体" w:cs="宋体"/>
          <w:color w:val="auto"/>
          <w:sz w:val="28"/>
          <w:szCs w:val="36"/>
        </w:rPr>
      </w:pPr>
      <w:bookmarkStart w:id="98" w:name="_Toc6555"/>
    </w:p>
    <w:p>
      <w:pPr>
        <w:rPr>
          <w:color w:val="auto"/>
        </w:rPr>
      </w:pPr>
    </w:p>
    <w:p>
      <w:pPr>
        <w:pStyle w:val="4"/>
        <w:keepNext w:val="0"/>
        <w:keepLines w:val="0"/>
        <w:tabs>
          <w:tab w:val="left" w:pos="840"/>
        </w:tabs>
        <w:spacing w:after="145" w:afterLines="50" w:line="400" w:lineRule="exact"/>
        <w:jc w:val="center"/>
        <w:rPr>
          <w:rFonts w:ascii="宋体" w:hAnsi="宋体" w:cs="宋体"/>
          <w:color w:val="auto"/>
          <w:sz w:val="28"/>
          <w:szCs w:val="36"/>
        </w:rPr>
      </w:pPr>
    </w:p>
    <w:p>
      <w:pPr>
        <w:pStyle w:val="4"/>
        <w:keepNext w:val="0"/>
        <w:keepLines w:val="0"/>
        <w:tabs>
          <w:tab w:val="left" w:pos="840"/>
        </w:tabs>
        <w:spacing w:after="145" w:afterLines="50" w:line="400" w:lineRule="exact"/>
        <w:jc w:val="center"/>
        <w:rPr>
          <w:rFonts w:ascii="宋体" w:hAnsi="宋体" w:cs="宋体"/>
          <w:color w:val="auto"/>
          <w:sz w:val="28"/>
          <w:szCs w:val="36"/>
        </w:rPr>
      </w:pPr>
    </w:p>
    <w:p>
      <w:pPr>
        <w:pStyle w:val="4"/>
        <w:keepNext w:val="0"/>
        <w:keepLines w:val="0"/>
        <w:tabs>
          <w:tab w:val="left" w:pos="840"/>
        </w:tabs>
        <w:spacing w:after="145" w:afterLines="50" w:line="400" w:lineRule="exact"/>
        <w:jc w:val="center"/>
        <w:rPr>
          <w:rFonts w:ascii="宋体" w:hAnsi="宋体" w:cs="宋体"/>
          <w:color w:val="auto"/>
          <w:sz w:val="28"/>
          <w:szCs w:val="36"/>
        </w:rPr>
      </w:pPr>
    </w:p>
    <w:p>
      <w:pPr>
        <w:pStyle w:val="4"/>
        <w:keepNext w:val="0"/>
        <w:keepLines w:val="0"/>
        <w:tabs>
          <w:tab w:val="left" w:pos="840"/>
        </w:tabs>
        <w:spacing w:after="145" w:afterLines="50" w:line="400" w:lineRule="exact"/>
        <w:jc w:val="center"/>
        <w:rPr>
          <w:rFonts w:ascii="宋体" w:hAnsi="宋体" w:cs="宋体"/>
          <w:color w:val="auto"/>
          <w:sz w:val="28"/>
          <w:szCs w:val="36"/>
        </w:rPr>
      </w:pPr>
    </w:p>
    <w:p>
      <w:pPr>
        <w:pStyle w:val="4"/>
        <w:keepNext w:val="0"/>
        <w:keepLines w:val="0"/>
        <w:tabs>
          <w:tab w:val="left" w:pos="840"/>
        </w:tabs>
        <w:spacing w:after="145" w:afterLines="50" w:line="400" w:lineRule="exact"/>
        <w:jc w:val="center"/>
        <w:rPr>
          <w:rFonts w:ascii="宋体" w:hAnsi="宋体" w:cs="宋体"/>
          <w:color w:val="auto"/>
          <w:sz w:val="28"/>
          <w:szCs w:val="36"/>
        </w:rPr>
      </w:pPr>
    </w:p>
    <w:p>
      <w:pPr>
        <w:pStyle w:val="4"/>
        <w:keepNext w:val="0"/>
        <w:keepLines w:val="0"/>
        <w:tabs>
          <w:tab w:val="left" w:pos="840"/>
        </w:tabs>
        <w:spacing w:after="145" w:afterLines="50" w:line="400" w:lineRule="exact"/>
        <w:jc w:val="center"/>
        <w:rPr>
          <w:rFonts w:ascii="宋体" w:hAnsi="宋体" w:cs="宋体"/>
          <w:color w:val="auto"/>
          <w:sz w:val="28"/>
          <w:szCs w:val="36"/>
        </w:rPr>
      </w:pPr>
    </w:p>
    <w:p>
      <w:pPr>
        <w:pStyle w:val="4"/>
        <w:keepNext w:val="0"/>
        <w:keepLines w:val="0"/>
        <w:tabs>
          <w:tab w:val="left" w:pos="840"/>
        </w:tabs>
        <w:spacing w:after="145" w:afterLines="50" w:line="400" w:lineRule="exact"/>
        <w:jc w:val="center"/>
        <w:rPr>
          <w:rFonts w:ascii="宋体" w:hAnsi="宋体" w:cs="宋体"/>
          <w:color w:val="auto"/>
          <w:sz w:val="28"/>
          <w:szCs w:val="36"/>
        </w:rPr>
      </w:pPr>
    </w:p>
    <w:p>
      <w:pPr>
        <w:pStyle w:val="2"/>
        <w:ind w:left="0" w:leftChars="0"/>
        <w:rPr>
          <w:color w:val="auto"/>
        </w:rPr>
      </w:pPr>
    </w:p>
    <w:p>
      <w:pPr>
        <w:pStyle w:val="3"/>
        <w:keepNext w:val="0"/>
        <w:keepLines w:val="0"/>
        <w:spacing w:after="145" w:afterLines="50" w:line="400" w:lineRule="exact"/>
        <w:jc w:val="center"/>
        <w:rPr>
          <w:rFonts w:hAnsi="宋体" w:cs="宋体"/>
          <w:color w:val="auto"/>
          <w:sz w:val="28"/>
          <w:szCs w:val="36"/>
        </w:rPr>
      </w:pPr>
      <w:bookmarkStart w:id="99" w:name="_Toc10571"/>
      <w:r>
        <w:rPr>
          <w:rFonts w:hint="eastAsia" w:hAnsi="宋体" w:cs="宋体"/>
          <w:color w:val="auto"/>
          <w:sz w:val="28"/>
          <w:szCs w:val="36"/>
        </w:rPr>
        <w:t>第三部分  竞争性磋商内容及要求</w:t>
      </w:r>
      <w:bookmarkEnd w:id="98"/>
      <w:bookmarkEnd w:id="99"/>
    </w:p>
    <w:p>
      <w:pPr>
        <w:tabs>
          <w:tab w:val="left" w:pos="927"/>
        </w:tabs>
        <w:snapToGrid w:val="0"/>
        <w:spacing w:before="145" w:beforeLines="50" w:after="145" w:afterLines="50" w:line="420" w:lineRule="exact"/>
        <w:jc w:val="center"/>
        <w:rPr>
          <w:rFonts w:ascii="宋体" w:hAnsi="宋体" w:cs="宋体"/>
          <w:b/>
          <w:color w:val="auto"/>
          <w:sz w:val="24"/>
          <w:szCs w:val="24"/>
        </w:rPr>
      </w:pPr>
      <w:r>
        <w:rPr>
          <w:rFonts w:hint="eastAsia" w:ascii="宋体" w:hAnsi="宋体" w:cs="宋体"/>
          <w:b/>
          <w:bCs/>
          <w:color w:val="auto"/>
          <w:sz w:val="24"/>
          <w:szCs w:val="24"/>
        </w:rPr>
        <w:t>（一）概述</w:t>
      </w:r>
    </w:p>
    <w:p>
      <w:pPr>
        <w:tabs>
          <w:tab w:val="left" w:pos="927"/>
        </w:tabs>
        <w:snapToGrid w:val="0"/>
        <w:spacing w:line="400" w:lineRule="exact"/>
        <w:ind w:firstLine="308" w:firstLineChars="147"/>
        <w:jc w:val="both"/>
        <w:rPr>
          <w:rFonts w:ascii="宋体" w:hAnsi="宋体" w:cs="宋体"/>
          <w:color w:val="auto"/>
          <w:szCs w:val="21"/>
        </w:rPr>
      </w:pPr>
      <w:r>
        <w:rPr>
          <w:rFonts w:hint="eastAsia" w:ascii="宋体" w:hAnsi="宋体" w:cs="宋体"/>
          <w:color w:val="auto"/>
        </w:rPr>
        <w:t>1</w:t>
      </w:r>
      <w:r>
        <w:rPr>
          <w:rFonts w:hint="eastAsia" w:ascii="宋体" w:hAnsi="宋体" w:cs="宋体"/>
          <w:color w:val="auto"/>
          <w:szCs w:val="21"/>
        </w:rPr>
        <w:t>、</w:t>
      </w:r>
      <w:r>
        <w:rPr>
          <w:rFonts w:hint="eastAsia" w:ascii="宋体" w:hAnsi="宋体" w:cs="宋体"/>
          <w:color w:val="auto"/>
        </w:rPr>
        <w:t>每个磋商供应商必须完成采购内容和合同规定义务，不允许只对部分内容进行报价。</w:t>
      </w:r>
    </w:p>
    <w:p>
      <w:pPr>
        <w:tabs>
          <w:tab w:val="left" w:pos="927"/>
        </w:tabs>
        <w:snapToGrid w:val="0"/>
        <w:spacing w:line="400" w:lineRule="exact"/>
        <w:ind w:left="615" w:leftChars="146" w:hanging="308" w:hangingChars="147"/>
        <w:jc w:val="both"/>
        <w:rPr>
          <w:rFonts w:ascii="宋体" w:hAnsi="宋体" w:cs="宋体"/>
          <w:b/>
          <w:color w:val="auto"/>
        </w:rPr>
      </w:pPr>
      <w:r>
        <w:rPr>
          <w:rFonts w:hint="eastAsia" w:ascii="宋体" w:hAnsi="宋体" w:cs="宋体"/>
          <w:color w:val="auto"/>
        </w:rPr>
        <w:t>2、</w:t>
      </w:r>
      <w:r>
        <w:rPr>
          <w:rFonts w:hint="eastAsia" w:ascii="宋体" w:hAnsi="宋体" w:cs="宋体"/>
          <w:b/>
          <w:color w:val="auto"/>
        </w:rPr>
        <w:t>▲现场踏勘</w:t>
      </w:r>
      <w:r>
        <w:rPr>
          <w:rFonts w:hint="eastAsia" w:ascii="宋体" w:hAnsi="宋体" w:cs="宋体"/>
          <w:color w:val="auto"/>
        </w:rPr>
        <w:t>：</w:t>
      </w:r>
      <w:r>
        <w:rPr>
          <w:rFonts w:hint="eastAsia" w:ascii="宋体" w:hAnsi="宋体" w:cs="宋体"/>
          <w:b/>
          <w:color w:val="auto"/>
        </w:rPr>
        <w:t>各磋商供应商于磋商截止时间前自行到现场进行踏勘，以获取本次磋商所需的现场资料及数据，磋商人若未到现场踏勘，引起的一切后果均由其自行负责，由此造成投标价的偏差均不予调整。现场踏勘费用自理。</w:t>
      </w:r>
    </w:p>
    <w:p>
      <w:pPr>
        <w:tabs>
          <w:tab w:val="left" w:pos="927"/>
        </w:tabs>
        <w:snapToGrid w:val="0"/>
        <w:spacing w:line="400" w:lineRule="exact"/>
        <w:ind w:left="615" w:leftChars="146" w:hanging="308" w:hangingChars="147"/>
        <w:jc w:val="both"/>
        <w:rPr>
          <w:rFonts w:ascii="宋体" w:hAnsi="宋体" w:cs="宋体"/>
          <w:color w:val="auto"/>
        </w:rPr>
      </w:pPr>
      <w:r>
        <w:rPr>
          <w:rFonts w:hint="eastAsia" w:ascii="宋体" w:hAnsi="宋体" w:cs="宋体"/>
          <w:color w:val="auto"/>
        </w:rPr>
        <w:t>3、磋商供应商需按磋商文件的要求完成采购服务工作。按工作顺序提交所需的无论其是否被明细列在合同文件中的所有资料，提供的服务必须满足磋商文件中提出的相关要求。</w:t>
      </w:r>
    </w:p>
    <w:p>
      <w:pPr>
        <w:tabs>
          <w:tab w:val="left" w:pos="927"/>
        </w:tabs>
        <w:snapToGrid w:val="0"/>
        <w:spacing w:line="400" w:lineRule="exact"/>
        <w:ind w:left="615" w:leftChars="146" w:hanging="308" w:hangingChars="147"/>
        <w:jc w:val="both"/>
        <w:rPr>
          <w:rFonts w:ascii="宋体" w:hAnsi="宋体" w:cs="宋体"/>
          <w:color w:val="auto"/>
        </w:rPr>
      </w:pPr>
      <w:r>
        <w:rPr>
          <w:rFonts w:hint="eastAsia" w:ascii="宋体" w:hAnsi="宋体" w:cs="宋体"/>
          <w:color w:val="auto"/>
        </w:rPr>
        <w:t>4、在报价之前，磋商供应商须仔细阅读磋商文件，如发现有任何疑问、冲突或技术问题，磋商供应商须在答疑截止时间前以书面形式向采购代理机构提出。逾期采购人不再作答复，有关风险及责任由磋商供应商自行承担。</w:t>
      </w:r>
    </w:p>
    <w:p>
      <w:pPr>
        <w:tabs>
          <w:tab w:val="left" w:pos="927"/>
        </w:tabs>
        <w:snapToGrid w:val="0"/>
        <w:spacing w:line="400" w:lineRule="exact"/>
        <w:ind w:left="3574" w:leftChars="146" w:hanging="3267" w:hangingChars="1556"/>
        <w:rPr>
          <w:rFonts w:ascii="宋体" w:hAnsi="宋体" w:cs="宋体"/>
          <w:color w:val="auto"/>
          <w:u w:val="wave"/>
        </w:rPr>
      </w:pPr>
      <w:r>
        <w:rPr>
          <w:rFonts w:hint="eastAsia" w:ascii="宋体" w:hAnsi="宋体" w:cs="宋体"/>
          <w:color w:val="auto"/>
        </w:rPr>
        <w:t>5、磋商供应商须对磋商文件中各个条款一一给予实质性答复，</w:t>
      </w:r>
      <w:r>
        <w:rPr>
          <w:rFonts w:hint="eastAsia" w:ascii="宋体" w:hAnsi="宋体" w:cs="宋体"/>
          <w:color w:val="auto"/>
          <w:u w:val="wave"/>
        </w:rPr>
        <w:t>否则有可能导致作无效标</w:t>
      </w:r>
    </w:p>
    <w:p>
      <w:pPr>
        <w:ind w:firstLine="630" w:firstLineChars="300"/>
        <w:rPr>
          <w:rFonts w:ascii="宋体" w:hAnsi="宋体" w:cs="宋体"/>
          <w:b/>
          <w:color w:val="auto"/>
        </w:rPr>
      </w:pPr>
      <w:r>
        <w:rPr>
          <w:rFonts w:hint="eastAsia" w:ascii="宋体" w:hAnsi="宋体" w:cs="宋体"/>
          <w:color w:val="auto"/>
          <w:u w:val="wave"/>
        </w:rPr>
        <w:t>处理</w:t>
      </w:r>
      <w:r>
        <w:rPr>
          <w:rFonts w:hint="eastAsia" w:ascii="宋体" w:hAnsi="宋体" w:cs="宋体"/>
          <w:b/>
          <w:color w:val="auto"/>
        </w:rPr>
        <w:t>。</w:t>
      </w:r>
    </w:p>
    <w:p>
      <w:pPr>
        <w:tabs>
          <w:tab w:val="left" w:pos="927"/>
        </w:tabs>
        <w:snapToGrid w:val="0"/>
        <w:spacing w:before="145" w:beforeLines="50" w:after="145" w:afterLines="50" w:line="420" w:lineRule="exact"/>
        <w:jc w:val="center"/>
        <w:rPr>
          <w:rFonts w:ascii="宋体" w:hAnsi="宋体" w:cs="宋体"/>
          <w:b/>
          <w:bCs/>
          <w:color w:val="auto"/>
          <w:sz w:val="24"/>
          <w:szCs w:val="24"/>
        </w:rPr>
      </w:pPr>
      <w:r>
        <w:rPr>
          <w:rFonts w:hint="eastAsia" w:ascii="宋体" w:hAnsi="宋体" w:cs="宋体"/>
          <w:b/>
          <w:bCs/>
          <w:color w:val="auto"/>
          <w:sz w:val="24"/>
          <w:szCs w:val="24"/>
        </w:rPr>
        <w:t>（二）采购内容</w:t>
      </w:r>
    </w:p>
    <w:p>
      <w:pPr>
        <w:numPr>
          <w:ilvl w:val="0"/>
          <w:numId w:val="15"/>
        </w:numPr>
        <w:spacing w:before="145" w:beforeLines="50" w:line="360" w:lineRule="auto"/>
        <w:ind w:firstLine="0"/>
        <w:rPr>
          <w:rFonts w:ascii="宋体" w:hAnsi="宋体" w:cs="宋体"/>
          <w:b/>
          <w:color w:val="auto"/>
          <w:szCs w:val="21"/>
        </w:rPr>
      </w:pPr>
      <w:r>
        <w:rPr>
          <w:rFonts w:hint="eastAsia" w:ascii="宋体" w:hAnsi="宋体" w:cs="宋体"/>
          <w:b/>
          <w:color w:val="auto"/>
          <w:szCs w:val="21"/>
        </w:rPr>
        <w:t>工程概况：</w:t>
      </w:r>
    </w:p>
    <w:p>
      <w:pPr>
        <w:rPr>
          <w:rFonts w:ascii="宋体" w:hAnsi="宋体" w:cs="宋体"/>
          <w:color w:val="auto"/>
          <w:szCs w:val="21"/>
        </w:rPr>
      </w:pPr>
      <w:r>
        <w:rPr>
          <w:rFonts w:hint="eastAsia" w:ascii="宋体" w:hAnsi="宋体" w:cs="宋体"/>
          <w:color w:val="auto"/>
          <w:szCs w:val="21"/>
        </w:rPr>
        <w:t xml:space="preserve">    1、工程名称：瑞安市集云实验学校空调线路改造项目</w:t>
      </w:r>
    </w:p>
    <w:p>
      <w:pPr>
        <w:spacing w:line="400" w:lineRule="exact"/>
        <w:ind w:firstLine="420" w:firstLineChars="200"/>
        <w:rPr>
          <w:rFonts w:ascii="宋体" w:hAnsi="宋体" w:cs="宋体"/>
          <w:color w:val="auto"/>
          <w:szCs w:val="21"/>
        </w:rPr>
      </w:pPr>
      <w:r>
        <w:rPr>
          <w:rFonts w:hint="eastAsia" w:ascii="宋体" w:hAnsi="宋体" w:cs="宋体"/>
          <w:color w:val="auto"/>
          <w:szCs w:val="21"/>
        </w:rPr>
        <w:t>2、工程地点：瑞安市集云实验学校</w:t>
      </w:r>
    </w:p>
    <w:p>
      <w:pPr>
        <w:spacing w:line="400" w:lineRule="exact"/>
        <w:ind w:left="420" w:leftChars="200"/>
        <w:rPr>
          <w:rFonts w:ascii="宋体" w:hAnsi="宋体" w:cs="宋体"/>
          <w:color w:val="auto"/>
          <w:szCs w:val="21"/>
        </w:rPr>
      </w:pPr>
      <w:r>
        <w:rPr>
          <w:rFonts w:hint="eastAsia" w:ascii="宋体" w:hAnsi="宋体" w:cs="宋体"/>
          <w:color w:val="auto"/>
          <w:szCs w:val="21"/>
        </w:rPr>
        <w:t>3、工程内容：</w:t>
      </w:r>
      <w:r>
        <w:rPr>
          <w:rFonts w:hint="eastAsia" w:ascii="宋体" w:hAnsi="宋体" w:cs="宋体"/>
          <w:bCs/>
          <w:color w:val="auto"/>
          <w:szCs w:val="21"/>
        </w:rPr>
        <w:t>详见工程量清单及图纸（另册）</w:t>
      </w:r>
    </w:p>
    <w:p>
      <w:pPr>
        <w:spacing w:line="400" w:lineRule="exact"/>
        <w:ind w:left="420" w:leftChars="200"/>
        <w:rPr>
          <w:rFonts w:ascii="宋体" w:hAnsi="宋体" w:cs="宋体"/>
          <w:color w:val="auto"/>
        </w:rPr>
      </w:pPr>
      <w:r>
        <w:rPr>
          <w:rFonts w:hint="eastAsia" w:ascii="宋体" w:hAnsi="宋体" w:cs="宋体"/>
          <w:color w:val="auto"/>
        </w:rPr>
        <w:t>4、承包方式：包工包料</w:t>
      </w:r>
    </w:p>
    <w:p>
      <w:pPr>
        <w:spacing w:line="400" w:lineRule="exact"/>
        <w:ind w:firstLine="420"/>
        <w:rPr>
          <w:rFonts w:ascii="宋体" w:hAnsi="宋体" w:cs="宋体"/>
          <w:color w:val="auto"/>
        </w:rPr>
      </w:pPr>
      <w:r>
        <w:rPr>
          <w:rFonts w:hint="eastAsia" w:ascii="宋体" w:hAnsi="宋体" w:cs="宋体"/>
          <w:color w:val="auto"/>
        </w:rPr>
        <w:t>5、质量标准：合格</w:t>
      </w:r>
    </w:p>
    <w:p>
      <w:pPr>
        <w:pStyle w:val="2"/>
        <w:rPr>
          <w:rFonts w:hint="eastAsia" w:ascii="宋体" w:hAnsi="宋体" w:cs="宋体"/>
          <w:color w:val="auto"/>
        </w:rPr>
      </w:pPr>
      <w:r>
        <w:rPr>
          <w:rFonts w:hint="eastAsia" w:ascii="宋体" w:hAnsi="宋体" w:cs="宋体"/>
          <w:color w:val="auto"/>
        </w:rPr>
        <w:t>6、工    期：</w:t>
      </w:r>
      <w:r>
        <w:rPr>
          <w:rFonts w:hint="eastAsia" w:ascii="宋体" w:hAnsi="宋体" w:cs="宋体"/>
          <w:color w:val="auto"/>
          <w:lang w:val="en-US" w:eastAsia="zh-CN"/>
        </w:rPr>
        <w:t>2</w:t>
      </w:r>
      <w:r>
        <w:rPr>
          <w:rFonts w:hint="eastAsia" w:ascii="宋体" w:hAnsi="宋体" w:cs="宋体"/>
          <w:color w:val="auto"/>
        </w:rPr>
        <w:t>0日历天</w:t>
      </w:r>
    </w:p>
    <w:p>
      <w:pPr>
        <w:rPr>
          <w:rFonts w:hint="default" w:eastAsia="宋体"/>
          <w:color w:val="auto"/>
          <w:lang w:val="en-US" w:eastAsia="zh-CN"/>
        </w:rPr>
      </w:pPr>
      <w:r>
        <w:rPr>
          <w:rFonts w:hint="eastAsia" w:ascii="宋体" w:hAnsi="宋体" w:cs="宋体"/>
          <w:color w:val="auto"/>
          <w:lang w:val="en-US" w:eastAsia="zh-CN"/>
        </w:rPr>
        <w:t xml:space="preserve">    7、质 保 期：一年</w:t>
      </w:r>
    </w:p>
    <w:p>
      <w:pPr>
        <w:rPr>
          <w:rFonts w:ascii="宋体" w:hAnsi="宋体" w:cs="宋体"/>
          <w:bCs/>
          <w:color w:val="auto"/>
          <w:szCs w:val="21"/>
        </w:rPr>
      </w:pPr>
      <w:r>
        <w:rPr>
          <w:rFonts w:hint="eastAsia" w:ascii="宋体" w:hAnsi="宋体" w:cs="宋体"/>
          <w:b/>
          <w:color w:val="auto"/>
          <w:szCs w:val="21"/>
        </w:rPr>
        <w:t>二、商务要求：</w:t>
      </w:r>
    </w:p>
    <w:p>
      <w:pPr>
        <w:spacing w:line="400" w:lineRule="exact"/>
        <w:ind w:left="630" w:leftChars="200" w:hanging="210" w:hangingChars="100"/>
        <w:rPr>
          <w:rFonts w:ascii="宋体" w:hAnsi="宋体" w:cs="宋体"/>
          <w:bCs/>
          <w:color w:val="auto"/>
          <w:szCs w:val="21"/>
        </w:rPr>
      </w:pPr>
      <w:r>
        <w:rPr>
          <w:rFonts w:hint="eastAsia" w:ascii="宋体" w:hAnsi="宋体" w:cs="宋体"/>
          <w:bCs/>
          <w:color w:val="auto"/>
          <w:szCs w:val="21"/>
        </w:rPr>
        <w:t>2.1投标报价：磋商供应商应充分考虑报价风险，根据实际情况进行合理报价，如报价</w:t>
      </w:r>
    </w:p>
    <w:p>
      <w:pPr>
        <w:spacing w:line="400" w:lineRule="exact"/>
        <w:rPr>
          <w:rFonts w:ascii="宋体" w:hAnsi="宋体" w:cs="宋体"/>
          <w:bCs/>
          <w:color w:val="auto"/>
          <w:szCs w:val="21"/>
        </w:rPr>
      </w:pPr>
      <w:r>
        <w:rPr>
          <w:rFonts w:hint="eastAsia" w:ascii="宋体" w:hAnsi="宋体" w:cs="宋体"/>
          <w:bCs/>
          <w:color w:val="auto"/>
          <w:szCs w:val="21"/>
        </w:rPr>
        <w:t>明显低于其他通过符合性事查磋商供应商的报价，有可能影响产品质量或者不能诚信履约的，要求其在评标现场合理的时间内提长书面说明，必要时提交相关证明材料，磋商供应商不能证明其报价合理性的，评标委员会将对其报为无效投标处理。采购人有权要求成交供应商派人员随采购人前往现场调查踏勘，成交供应商应派遣投标文件中涉及的现场工程技术、管理人员陪同，该调查踏勘费用视为已包含在投标报价中，采购人不再另行支付。</w:t>
      </w:r>
    </w:p>
    <w:p>
      <w:pPr>
        <w:spacing w:line="400" w:lineRule="exact"/>
        <w:ind w:left="630" w:leftChars="200" w:hanging="210" w:hangingChars="100"/>
        <w:rPr>
          <w:rFonts w:ascii="宋体" w:hAnsi="宋体" w:cs="宋体"/>
          <w:bCs/>
          <w:color w:val="auto"/>
          <w:szCs w:val="21"/>
        </w:rPr>
      </w:pPr>
      <w:r>
        <w:rPr>
          <w:rFonts w:hint="eastAsia" w:ascii="宋体" w:hAnsi="宋体" w:cs="宋体"/>
          <w:bCs/>
          <w:color w:val="auto"/>
          <w:szCs w:val="21"/>
        </w:rPr>
        <w:t>2.2磋商供应商认为投标报价含有不合理的风险，由磋商供应商在投标报价中考虑，事后不得</w:t>
      </w:r>
    </w:p>
    <w:p>
      <w:pPr>
        <w:spacing w:line="400" w:lineRule="exact"/>
        <w:rPr>
          <w:rFonts w:ascii="宋体" w:hAnsi="宋体" w:cs="宋体"/>
          <w:bCs/>
          <w:color w:val="auto"/>
          <w:szCs w:val="21"/>
        </w:rPr>
      </w:pPr>
      <w:r>
        <w:rPr>
          <w:rFonts w:hint="eastAsia" w:ascii="宋体" w:hAnsi="宋体" w:cs="宋体"/>
          <w:bCs/>
          <w:color w:val="auto"/>
          <w:szCs w:val="21"/>
        </w:rPr>
        <w:t>以此为理由提出额外的费用。</w:t>
      </w:r>
    </w:p>
    <w:p>
      <w:pPr>
        <w:spacing w:line="400" w:lineRule="exact"/>
        <w:ind w:firstLine="420" w:firstLineChars="200"/>
        <w:rPr>
          <w:rFonts w:ascii="宋体" w:hAnsi="宋体" w:cs="宋体"/>
          <w:bCs/>
          <w:color w:val="auto"/>
          <w:szCs w:val="21"/>
        </w:rPr>
      </w:pPr>
      <w:r>
        <w:rPr>
          <w:rFonts w:hint="eastAsia" w:ascii="宋体" w:hAnsi="宋体" w:cs="宋体"/>
          <w:bCs/>
          <w:color w:val="auto"/>
          <w:szCs w:val="21"/>
        </w:rPr>
        <w:t>2.3付款方式：</w:t>
      </w:r>
    </w:p>
    <w:p>
      <w:pPr>
        <w:spacing w:line="400" w:lineRule="exact"/>
        <w:rPr>
          <w:rFonts w:ascii="宋体" w:hAnsi="宋体" w:cs="宋体"/>
          <w:bCs/>
          <w:color w:val="auto"/>
          <w:szCs w:val="21"/>
        </w:rPr>
      </w:pPr>
      <w:r>
        <w:rPr>
          <w:rFonts w:hint="eastAsia" w:ascii="宋体" w:hAnsi="宋体" w:cs="宋体"/>
          <w:bCs/>
          <w:color w:val="auto"/>
          <w:szCs w:val="21"/>
        </w:rPr>
        <w:t>（1）工程履约保证：</w:t>
      </w:r>
      <w:r>
        <w:rPr>
          <w:rFonts w:hint="eastAsia" w:ascii="宋体" w:hAnsi="宋体" w:cs="宋体"/>
          <w:bCs/>
          <w:color w:val="auto"/>
          <w:szCs w:val="21"/>
          <w:u w:val="single"/>
        </w:rPr>
        <w:t xml:space="preserve"> 无 </w:t>
      </w:r>
      <w:r>
        <w:rPr>
          <w:rFonts w:hint="eastAsia" w:ascii="宋体" w:hAnsi="宋体" w:cs="宋体"/>
          <w:bCs/>
          <w:color w:val="auto"/>
          <w:szCs w:val="21"/>
        </w:rPr>
        <w:t>。</w:t>
      </w:r>
    </w:p>
    <w:p>
      <w:pPr>
        <w:spacing w:line="400" w:lineRule="exact"/>
        <w:rPr>
          <w:rFonts w:ascii="宋体" w:hAnsi="宋体" w:cs="宋体"/>
          <w:bCs/>
          <w:color w:val="auto"/>
          <w:szCs w:val="21"/>
        </w:rPr>
      </w:pPr>
      <w:r>
        <w:rPr>
          <w:rFonts w:hint="eastAsia" w:ascii="宋体" w:hAnsi="宋体" w:cs="宋体"/>
          <w:bCs/>
          <w:color w:val="auto"/>
          <w:szCs w:val="21"/>
        </w:rPr>
        <w:t>（2）预付款</w:t>
      </w:r>
    </w:p>
    <w:p>
      <w:pPr>
        <w:spacing w:line="400" w:lineRule="exact"/>
        <w:ind w:firstLine="420" w:firstLineChars="200"/>
        <w:rPr>
          <w:rFonts w:ascii="宋体" w:hAnsi="宋体" w:cs="宋体"/>
          <w:bCs/>
          <w:color w:val="auto"/>
          <w:szCs w:val="21"/>
        </w:rPr>
      </w:pPr>
      <w:r>
        <w:rPr>
          <w:rFonts w:hint="eastAsia" w:ascii="宋体" w:hAnsi="宋体" w:cs="宋体"/>
          <w:bCs/>
          <w:color w:val="auto"/>
          <w:szCs w:val="21"/>
        </w:rPr>
        <w:t>合订合同时，供应商应向采购人提交银行、保险公司等金融机构出具的预付款保函或其他担保措施, 采购人在收到预付款保函等担保措施、合同生效且项目具备实施条件后7个工作日内支付合同价款的40%（含安全文明施工费）作为预付款，在支付第一期结算款时等额予以扣回，如不足抵扣的，则在下期结算款支付时扣回预付款。（根据浙财采监[2022]3号文件执行，在签订合同时，成交供应商明确表示无需预付款或者主动要求降低预付款比例的，采购人可不适用前述规定预付款）</w:t>
      </w:r>
    </w:p>
    <w:p>
      <w:pPr>
        <w:spacing w:line="400" w:lineRule="exact"/>
        <w:rPr>
          <w:rFonts w:ascii="宋体" w:hAnsi="宋体" w:cs="宋体"/>
          <w:bCs/>
          <w:color w:val="auto"/>
          <w:szCs w:val="21"/>
        </w:rPr>
      </w:pPr>
      <w:r>
        <w:rPr>
          <w:rFonts w:hint="eastAsia" w:ascii="宋体" w:hAnsi="宋体" w:cs="宋体"/>
          <w:bCs/>
          <w:color w:val="auto"/>
          <w:szCs w:val="21"/>
        </w:rPr>
        <w:t>（3）剩下余款：工程完工并经甲方验收合格后，甲方在收到发票后7天内向乙方支付至总价的100%。</w:t>
      </w:r>
    </w:p>
    <w:p>
      <w:pPr>
        <w:pStyle w:val="2"/>
        <w:ind w:left="0" w:leftChars="0"/>
        <w:rPr>
          <w:color w:val="auto"/>
        </w:rPr>
      </w:pPr>
    </w:p>
    <w:p>
      <w:pPr>
        <w:rPr>
          <w:color w:val="auto"/>
        </w:rPr>
      </w:pPr>
    </w:p>
    <w:p>
      <w:pPr>
        <w:pStyle w:val="2"/>
        <w:rPr>
          <w:color w:val="auto"/>
        </w:rPr>
      </w:pPr>
    </w:p>
    <w:p>
      <w:pPr>
        <w:rPr>
          <w:color w:val="auto"/>
        </w:rPr>
      </w:pPr>
    </w:p>
    <w:p>
      <w:pPr>
        <w:pStyle w:val="2"/>
        <w:rPr>
          <w:color w:val="auto"/>
        </w:rPr>
      </w:pPr>
    </w:p>
    <w:p>
      <w:pPr>
        <w:rPr>
          <w:color w:val="auto"/>
        </w:rPr>
      </w:pPr>
    </w:p>
    <w:p>
      <w:pPr>
        <w:pStyle w:val="2"/>
        <w:rPr>
          <w:color w:val="auto"/>
        </w:rPr>
      </w:pPr>
    </w:p>
    <w:p>
      <w:pPr>
        <w:rPr>
          <w:color w:val="auto"/>
        </w:rPr>
      </w:pPr>
    </w:p>
    <w:p>
      <w:pPr>
        <w:pStyle w:val="2"/>
        <w:rPr>
          <w:color w:val="auto"/>
        </w:rPr>
      </w:pPr>
    </w:p>
    <w:p>
      <w:pPr>
        <w:rPr>
          <w:color w:val="auto"/>
        </w:rPr>
      </w:pPr>
    </w:p>
    <w:p>
      <w:pPr>
        <w:pStyle w:val="2"/>
        <w:rPr>
          <w:color w:val="auto"/>
        </w:rPr>
      </w:pPr>
    </w:p>
    <w:p>
      <w:pPr>
        <w:rPr>
          <w:color w:val="auto"/>
        </w:rPr>
      </w:pPr>
    </w:p>
    <w:p>
      <w:pPr>
        <w:pStyle w:val="2"/>
        <w:rPr>
          <w:color w:val="auto"/>
        </w:rPr>
      </w:pPr>
    </w:p>
    <w:p>
      <w:pPr>
        <w:rPr>
          <w:color w:val="auto"/>
        </w:rPr>
      </w:pPr>
    </w:p>
    <w:p>
      <w:pPr>
        <w:pStyle w:val="2"/>
        <w:rPr>
          <w:color w:val="auto"/>
        </w:rPr>
      </w:pPr>
    </w:p>
    <w:p>
      <w:pPr>
        <w:rPr>
          <w:color w:val="auto"/>
        </w:rPr>
      </w:pPr>
    </w:p>
    <w:p>
      <w:pPr>
        <w:pStyle w:val="2"/>
        <w:rPr>
          <w:color w:val="auto"/>
        </w:rPr>
      </w:pPr>
    </w:p>
    <w:p>
      <w:pPr>
        <w:rPr>
          <w:color w:val="auto"/>
        </w:rPr>
      </w:pPr>
    </w:p>
    <w:p>
      <w:pPr>
        <w:pStyle w:val="2"/>
        <w:rPr>
          <w:color w:val="auto"/>
        </w:rPr>
      </w:pPr>
    </w:p>
    <w:p>
      <w:pPr>
        <w:rPr>
          <w:color w:val="auto"/>
        </w:rPr>
      </w:pPr>
    </w:p>
    <w:p>
      <w:pPr>
        <w:pStyle w:val="2"/>
        <w:rPr>
          <w:color w:val="auto"/>
        </w:rPr>
      </w:pPr>
    </w:p>
    <w:p>
      <w:pPr>
        <w:rPr>
          <w:color w:val="auto"/>
        </w:rPr>
      </w:pPr>
    </w:p>
    <w:p>
      <w:pPr>
        <w:pStyle w:val="2"/>
        <w:rPr>
          <w:color w:val="auto"/>
        </w:rPr>
      </w:pPr>
    </w:p>
    <w:p>
      <w:pPr>
        <w:rPr>
          <w:color w:val="auto"/>
        </w:rPr>
      </w:pPr>
    </w:p>
    <w:p>
      <w:pPr>
        <w:pStyle w:val="2"/>
        <w:rPr>
          <w:color w:val="auto"/>
        </w:rPr>
      </w:pPr>
    </w:p>
    <w:p>
      <w:pPr>
        <w:rPr>
          <w:color w:val="auto"/>
        </w:rPr>
      </w:pPr>
    </w:p>
    <w:p>
      <w:pPr>
        <w:pStyle w:val="3"/>
        <w:keepNext w:val="0"/>
        <w:keepLines w:val="0"/>
        <w:spacing w:after="145" w:afterLines="50" w:line="400" w:lineRule="exact"/>
        <w:rPr>
          <w:rFonts w:hAnsi="宋体" w:cs="宋体"/>
          <w:color w:val="auto"/>
          <w:sz w:val="28"/>
          <w:szCs w:val="36"/>
        </w:rPr>
      </w:pPr>
      <w:bookmarkStart w:id="100" w:name="_Toc18723"/>
    </w:p>
    <w:p>
      <w:pPr>
        <w:rPr>
          <w:color w:val="auto"/>
        </w:rPr>
      </w:pPr>
    </w:p>
    <w:p>
      <w:pPr>
        <w:pStyle w:val="3"/>
        <w:keepNext w:val="0"/>
        <w:keepLines w:val="0"/>
        <w:spacing w:after="145" w:afterLines="50" w:line="400" w:lineRule="exact"/>
        <w:jc w:val="center"/>
        <w:rPr>
          <w:rFonts w:hAnsi="宋体" w:cs="宋体"/>
          <w:color w:val="auto"/>
          <w:sz w:val="28"/>
          <w:szCs w:val="36"/>
        </w:rPr>
      </w:pPr>
    </w:p>
    <w:p>
      <w:pPr>
        <w:rPr>
          <w:color w:val="auto"/>
        </w:rPr>
      </w:pPr>
    </w:p>
    <w:p>
      <w:pPr>
        <w:pStyle w:val="3"/>
        <w:keepNext w:val="0"/>
        <w:keepLines w:val="0"/>
        <w:spacing w:after="145" w:afterLines="50" w:line="400" w:lineRule="exact"/>
        <w:jc w:val="center"/>
        <w:rPr>
          <w:rFonts w:hAnsi="宋体" w:cs="宋体"/>
          <w:color w:val="auto"/>
          <w:sz w:val="28"/>
          <w:szCs w:val="36"/>
        </w:rPr>
      </w:pPr>
      <w:bookmarkStart w:id="101" w:name="_Toc24796"/>
      <w:r>
        <w:rPr>
          <w:rFonts w:hint="eastAsia" w:hAnsi="宋体" w:cs="宋体"/>
          <w:color w:val="auto"/>
          <w:sz w:val="28"/>
          <w:szCs w:val="36"/>
        </w:rPr>
        <w:t xml:space="preserve">第四部分  </w:t>
      </w:r>
      <w:bookmarkStart w:id="102" w:name="_Toc367963085"/>
      <w:r>
        <w:rPr>
          <w:rFonts w:hint="eastAsia" w:hAnsi="宋体" w:cs="宋体"/>
          <w:color w:val="auto"/>
          <w:sz w:val="28"/>
          <w:szCs w:val="36"/>
        </w:rPr>
        <w:t>合同条款</w:t>
      </w:r>
      <w:bookmarkEnd w:id="100"/>
      <w:bookmarkEnd w:id="101"/>
    </w:p>
    <w:bookmarkEnd w:id="102"/>
    <w:p>
      <w:pPr>
        <w:spacing w:line="360" w:lineRule="auto"/>
        <w:jc w:val="center"/>
        <w:rPr>
          <w:rFonts w:ascii="宋体" w:hAnsi="宋体" w:cs="宋体"/>
          <w:color w:val="auto"/>
        </w:rPr>
      </w:pPr>
      <w:r>
        <w:rPr>
          <w:rFonts w:hint="eastAsia" w:ascii="宋体" w:hAnsi="宋体" w:cs="宋体"/>
          <w:b/>
          <w:bCs/>
          <w:color w:val="auto"/>
          <w:sz w:val="28"/>
          <w:szCs w:val="36"/>
        </w:rPr>
        <w:t>瑞安市集云实验学校空调线路改造项目</w:t>
      </w:r>
    </w:p>
    <w:p>
      <w:pPr>
        <w:spacing w:line="360" w:lineRule="auto"/>
        <w:rPr>
          <w:rFonts w:ascii="宋体" w:hAnsi="宋体" w:cs="宋体"/>
          <w:color w:val="auto"/>
          <w:u w:val="single"/>
        </w:rPr>
      </w:pPr>
      <w:r>
        <w:rPr>
          <w:rFonts w:hint="eastAsia" w:ascii="宋体" w:hAnsi="宋体" w:cs="宋体"/>
          <w:color w:val="auto"/>
        </w:rPr>
        <w:t>合同名称：</w:t>
      </w:r>
      <w:r>
        <w:rPr>
          <w:rFonts w:hint="eastAsia" w:ascii="宋体" w:hAnsi="宋体" w:cs="宋体"/>
          <w:color w:val="auto"/>
          <w:u w:val="single"/>
        </w:rPr>
        <w:t xml:space="preserve">                                    </w:t>
      </w:r>
    </w:p>
    <w:p>
      <w:pPr>
        <w:spacing w:line="360" w:lineRule="auto"/>
        <w:rPr>
          <w:rFonts w:ascii="宋体" w:hAnsi="宋体" w:cs="宋体"/>
          <w:color w:val="auto"/>
          <w:u w:val="single"/>
        </w:rPr>
      </w:pPr>
      <w:r>
        <w:rPr>
          <w:rFonts w:hint="eastAsia" w:ascii="宋体" w:hAnsi="宋体" w:cs="宋体"/>
          <w:color w:val="auto"/>
        </w:rPr>
        <w:t>合同编号：</w:t>
      </w:r>
      <w:r>
        <w:rPr>
          <w:rFonts w:hint="eastAsia" w:ascii="宋体" w:hAnsi="宋体" w:cs="宋体"/>
          <w:color w:val="auto"/>
          <w:u w:val="single"/>
        </w:rPr>
        <w:t xml:space="preserve">                                    </w:t>
      </w:r>
    </w:p>
    <w:p>
      <w:pPr>
        <w:tabs>
          <w:tab w:val="left" w:pos="0"/>
        </w:tabs>
        <w:spacing w:line="360" w:lineRule="auto"/>
        <w:rPr>
          <w:rFonts w:ascii="宋体" w:hAnsi="宋体" w:cs="宋体"/>
          <w:color w:val="auto"/>
        </w:rPr>
      </w:pPr>
      <w:r>
        <w:rPr>
          <w:rFonts w:hint="eastAsia" w:ascii="宋体" w:hAnsi="宋体" w:cs="宋体"/>
          <w:color w:val="auto"/>
        </w:rPr>
        <w:t>甲方（委托方）：</w:t>
      </w:r>
    </w:p>
    <w:p>
      <w:pPr>
        <w:tabs>
          <w:tab w:val="left" w:pos="0"/>
        </w:tabs>
        <w:spacing w:line="360" w:lineRule="auto"/>
        <w:rPr>
          <w:rFonts w:ascii="宋体" w:hAnsi="宋体" w:cs="宋体"/>
          <w:color w:val="auto"/>
        </w:rPr>
      </w:pPr>
      <w:r>
        <w:rPr>
          <w:rFonts w:hint="eastAsia" w:ascii="宋体" w:hAnsi="宋体" w:cs="宋体"/>
          <w:color w:val="auto"/>
        </w:rPr>
        <w:t>乙方（受托方）：</w:t>
      </w:r>
    </w:p>
    <w:p>
      <w:pPr>
        <w:tabs>
          <w:tab w:val="left" w:pos="0"/>
        </w:tabs>
        <w:spacing w:line="360" w:lineRule="auto"/>
        <w:ind w:firstLine="420" w:firstLineChars="200"/>
        <w:rPr>
          <w:rFonts w:ascii="宋体" w:hAnsi="宋体" w:cs="宋体"/>
          <w:color w:val="auto"/>
        </w:rPr>
      </w:pPr>
      <w:r>
        <w:rPr>
          <w:rFonts w:hint="eastAsia" w:ascii="宋体" w:hAnsi="宋体" w:cs="宋体"/>
          <w:color w:val="auto"/>
        </w:rPr>
        <w:t>为了保护各方合法权益，根据《中华人民共和国政府采购法》、《中华人民共和国法典》等相关法律法规的规定并严格遵循</w:t>
      </w:r>
      <w:r>
        <w:rPr>
          <w:rFonts w:hint="eastAsia" w:ascii="宋体" w:hAnsi="宋体" w:cs="宋体"/>
          <w:color w:val="auto"/>
          <w:u w:val="single"/>
        </w:rPr>
        <w:t xml:space="preserve">                  </w:t>
      </w:r>
      <w:r>
        <w:rPr>
          <w:rFonts w:hint="eastAsia" w:ascii="宋体" w:hAnsi="宋体" w:cs="宋体"/>
          <w:color w:val="auto"/>
        </w:rPr>
        <w:t>项目[项目编号：</w:t>
      </w:r>
      <w:r>
        <w:rPr>
          <w:rFonts w:hint="eastAsia" w:ascii="宋体" w:hAnsi="宋体" w:cs="宋体"/>
          <w:color w:val="auto"/>
          <w:u w:val="single"/>
        </w:rPr>
        <w:t xml:space="preserve">         </w:t>
      </w:r>
      <w:r>
        <w:rPr>
          <w:rFonts w:hint="eastAsia" w:ascii="宋体" w:hAnsi="宋体" w:cs="宋体"/>
          <w:color w:val="auto"/>
        </w:rPr>
        <w:t>]招标文件中的相关规定，签订本合同，并共同遵守。</w:t>
      </w:r>
    </w:p>
    <w:p>
      <w:pPr>
        <w:numPr>
          <w:ilvl w:val="0"/>
          <w:numId w:val="16"/>
        </w:numPr>
        <w:tabs>
          <w:tab w:val="left" w:pos="0"/>
        </w:tabs>
        <w:spacing w:line="360" w:lineRule="auto"/>
        <w:rPr>
          <w:rFonts w:ascii="宋体" w:hAnsi="宋体" w:cs="宋体"/>
          <w:color w:val="auto"/>
        </w:rPr>
      </w:pPr>
      <w:r>
        <w:rPr>
          <w:rFonts w:hint="eastAsia" w:ascii="宋体" w:hAnsi="宋体" w:cs="宋体"/>
          <w:color w:val="auto"/>
        </w:rPr>
        <w:t>本合同的组成文件及解释顺序为：（1）本合同协议书；（2）成交通知书；（3）磋商函及其附录；（4）已标价工程量清单或预算书；（5）除磋商函及附录和已标价工程量清单或预算书外的磋商响应文件；（6）专用合同条款及其附件；（7）通用合同条款；（8）合同履行过程中经双方确认的会议纪要；（9）技术标准和要求；（10）施工组织设计；（11）图纸；（12）磋商响应文件及其补充文件。</w:t>
      </w:r>
    </w:p>
    <w:p>
      <w:pPr>
        <w:pStyle w:val="2"/>
        <w:rPr>
          <w:color w:val="auto"/>
        </w:rPr>
      </w:pPr>
      <w:r>
        <w:rPr>
          <w:rFonts w:hint="eastAsia" w:ascii="宋体" w:hAnsi="宋体" w:cs="宋体"/>
          <w:color w:val="auto"/>
        </w:rPr>
        <w:t>注：双方有关工程洽商、变更等书面协议或文件视为协议书的组成部分。</w:t>
      </w:r>
    </w:p>
    <w:p>
      <w:pPr>
        <w:spacing w:line="360" w:lineRule="auto"/>
        <w:ind w:firstLine="420" w:firstLineChars="200"/>
        <w:rPr>
          <w:rFonts w:ascii="宋体" w:hAnsi="宋体" w:cs="宋体"/>
          <w:color w:val="auto"/>
        </w:rPr>
      </w:pPr>
      <w:r>
        <w:rPr>
          <w:rFonts w:hint="eastAsia" w:ascii="宋体" w:hAnsi="宋体" w:cs="宋体"/>
          <w:color w:val="auto"/>
        </w:rPr>
        <w:t>上列合同文件为一整体，代替了本合同书签订前双方所约定的所有协议、会议纪要以及相互承诺的一切文件。</w:t>
      </w:r>
    </w:p>
    <w:p>
      <w:pPr>
        <w:numPr>
          <w:ilvl w:val="0"/>
          <w:numId w:val="16"/>
        </w:numPr>
        <w:rPr>
          <w:color w:val="auto"/>
        </w:rPr>
      </w:pPr>
      <w:r>
        <w:rPr>
          <w:rFonts w:hint="eastAsia"/>
          <w:color w:val="auto"/>
        </w:rPr>
        <w:t>工程和设备</w:t>
      </w:r>
    </w:p>
    <w:p>
      <w:pPr>
        <w:pStyle w:val="2"/>
        <w:ind w:leftChars="0"/>
        <w:rPr>
          <w:color w:val="auto"/>
        </w:rPr>
      </w:pPr>
      <w:r>
        <w:rPr>
          <w:rFonts w:hint="eastAsia"/>
          <w:color w:val="auto"/>
        </w:rPr>
        <w:t>1、</w:t>
      </w:r>
      <w:r>
        <w:rPr>
          <w:color w:val="auto"/>
        </w:rPr>
        <w:t>作为施工现场组成部分的其他场所包括：</w:t>
      </w:r>
      <w:r>
        <w:rPr>
          <w:rFonts w:hint="eastAsia"/>
          <w:color w:val="auto"/>
          <w:u w:val="single"/>
        </w:rPr>
        <w:t xml:space="preserve">        </w:t>
      </w:r>
      <w:r>
        <w:rPr>
          <w:color w:val="auto"/>
          <w:u w:val="single"/>
        </w:rPr>
        <w:t xml:space="preserve"> </w:t>
      </w:r>
      <w:r>
        <w:rPr>
          <w:color w:val="auto"/>
        </w:rPr>
        <w:t>。</w:t>
      </w:r>
    </w:p>
    <w:p>
      <w:pPr>
        <w:pStyle w:val="2"/>
        <w:ind w:leftChars="0"/>
        <w:rPr>
          <w:color w:val="auto"/>
        </w:rPr>
      </w:pPr>
      <w:r>
        <w:rPr>
          <w:rFonts w:hint="eastAsia"/>
          <w:color w:val="auto"/>
        </w:rPr>
        <w:t>2、</w:t>
      </w:r>
      <w:r>
        <w:rPr>
          <w:color w:val="auto"/>
        </w:rPr>
        <w:t>永久占地包括：</w:t>
      </w:r>
      <w:r>
        <w:rPr>
          <w:rFonts w:hint="eastAsia"/>
          <w:color w:val="auto"/>
          <w:u w:val="single"/>
        </w:rPr>
        <w:t xml:space="preserve">     </w:t>
      </w:r>
      <w:r>
        <w:rPr>
          <w:color w:val="auto"/>
          <w:u w:val="single"/>
        </w:rPr>
        <w:t xml:space="preserve">   </w:t>
      </w:r>
      <w:r>
        <w:rPr>
          <w:color w:val="auto"/>
        </w:rPr>
        <w:t>。</w:t>
      </w:r>
    </w:p>
    <w:p>
      <w:pPr>
        <w:pStyle w:val="2"/>
        <w:ind w:leftChars="0"/>
        <w:rPr>
          <w:color w:val="auto"/>
        </w:rPr>
      </w:pPr>
      <w:r>
        <w:rPr>
          <w:rFonts w:hint="eastAsia"/>
          <w:color w:val="auto"/>
        </w:rPr>
        <w:t>3、</w:t>
      </w:r>
      <w:r>
        <w:rPr>
          <w:color w:val="auto"/>
        </w:rPr>
        <w:t>临时占地包括：</w:t>
      </w:r>
      <w:r>
        <w:rPr>
          <w:rFonts w:hint="eastAsia"/>
          <w:color w:val="auto"/>
          <w:u w:val="single"/>
        </w:rPr>
        <w:t xml:space="preserve">        </w:t>
      </w:r>
      <w:r>
        <w:rPr>
          <w:color w:val="auto"/>
        </w:rPr>
        <w:t>。</w:t>
      </w:r>
    </w:p>
    <w:p>
      <w:pPr>
        <w:pStyle w:val="2"/>
        <w:ind w:leftChars="0"/>
        <w:rPr>
          <w:color w:val="auto"/>
        </w:rPr>
      </w:pPr>
      <w:r>
        <w:rPr>
          <w:rFonts w:hint="eastAsia"/>
          <w:color w:val="auto"/>
        </w:rPr>
        <w:t>4、</w:t>
      </w:r>
      <w:r>
        <w:rPr>
          <w:color w:val="auto"/>
        </w:rPr>
        <w:t>法律</w:t>
      </w:r>
      <w:r>
        <w:rPr>
          <w:rFonts w:hint="eastAsia"/>
          <w:color w:val="auto"/>
        </w:rPr>
        <w:t>：</w:t>
      </w:r>
      <w:r>
        <w:rPr>
          <w:color w:val="auto"/>
        </w:rPr>
        <w:t>适用于合同的其他规范性文件：</w:t>
      </w:r>
      <w:r>
        <w:rPr>
          <w:color w:val="auto"/>
          <w:u w:val="single"/>
        </w:rPr>
        <w:t>①使用现行已公布的法律和法规</w:t>
      </w:r>
      <w:r>
        <w:rPr>
          <w:color w:val="auto"/>
        </w:rPr>
        <w:t>。</w:t>
      </w:r>
    </w:p>
    <w:p>
      <w:pPr>
        <w:pStyle w:val="2"/>
        <w:ind w:leftChars="0"/>
        <w:rPr>
          <w:color w:val="auto"/>
        </w:rPr>
      </w:pPr>
      <w:r>
        <w:rPr>
          <w:rFonts w:hint="eastAsia"/>
          <w:color w:val="auto"/>
        </w:rPr>
        <w:t>5、</w:t>
      </w:r>
      <w:r>
        <w:rPr>
          <w:color w:val="auto"/>
        </w:rPr>
        <w:t>标准和规范</w:t>
      </w:r>
    </w:p>
    <w:p>
      <w:pPr>
        <w:pStyle w:val="2"/>
        <w:ind w:leftChars="0"/>
        <w:rPr>
          <w:color w:val="auto"/>
        </w:rPr>
      </w:pPr>
      <w:r>
        <w:rPr>
          <w:rFonts w:hint="eastAsia"/>
          <w:color w:val="auto"/>
        </w:rPr>
        <w:t>5.1</w:t>
      </w:r>
      <w:r>
        <w:rPr>
          <w:color w:val="auto"/>
        </w:rPr>
        <w:t>适用于工程的标准规范包括：现行的按现行国家、浙江省和市的有关标准规范、质量评定标准和竣工验收规范。</w:t>
      </w:r>
    </w:p>
    <w:p>
      <w:pPr>
        <w:pStyle w:val="2"/>
        <w:ind w:leftChars="0"/>
        <w:rPr>
          <w:color w:val="auto"/>
        </w:rPr>
      </w:pPr>
      <w:r>
        <w:rPr>
          <w:rFonts w:hint="eastAsia"/>
          <w:color w:val="auto"/>
        </w:rPr>
        <w:t>5.2</w:t>
      </w:r>
      <w:r>
        <w:rPr>
          <w:color w:val="auto"/>
        </w:rPr>
        <w:t>发包人提供国外标准、规范的名称：</w:t>
      </w:r>
      <w:r>
        <w:rPr>
          <w:color w:val="auto"/>
          <w:u w:val="single"/>
        </w:rPr>
        <w:t xml:space="preserve">  无  </w:t>
      </w:r>
      <w:r>
        <w:rPr>
          <w:color w:val="auto"/>
        </w:rPr>
        <w:t>。</w:t>
      </w:r>
    </w:p>
    <w:p>
      <w:pPr>
        <w:pStyle w:val="2"/>
        <w:ind w:leftChars="0"/>
        <w:rPr>
          <w:color w:val="auto"/>
        </w:rPr>
      </w:pPr>
      <w:r>
        <w:rPr>
          <w:color w:val="auto"/>
        </w:rPr>
        <w:t>发包人提供国外标准、规范的份数：</w:t>
      </w:r>
      <w:r>
        <w:rPr>
          <w:color w:val="auto"/>
          <w:u w:val="single"/>
        </w:rPr>
        <w:t xml:space="preserve">  无  </w:t>
      </w:r>
      <w:r>
        <w:rPr>
          <w:color w:val="auto"/>
        </w:rPr>
        <w:t>。</w:t>
      </w:r>
    </w:p>
    <w:p>
      <w:pPr>
        <w:pStyle w:val="2"/>
        <w:ind w:leftChars="0"/>
        <w:rPr>
          <w:color w:val="auto"/>
        </w:rPr>
      </w:pPr>
      <w:r>
        <w:rPr>
          <w:color w:val="auto"/>
        </w:rPr>
        <w:t>发包人提供国外标准、规范的名称：</w:t>
      </w:r>
      <w:r>
        <w:rPr>
          <w:color w:val="auto"/>
          <w:u w:val="single"/>
        </w:rPr>
        <w:t xml:space="preserve">  无  </w:t>
      </w:r>
      <w:r>
        <w:rPr>
          <w:color w:val="auto"/>
        </w:rPr>
        <w:t>。</w:t>
      </w:r>
    </w:p>
    <w:p>
      <w:pPr>
        <w:pStyle w:val="2"/>
        <w:ind w:leftChars="0"/>
        <w:rPr>
          <w:color w:val="auto"/>
        </w:rPr>
      </w:pPr>
      <w:r>
        <w:rPr>
          <w:rFonts w:hint="eastAsia"/>
          <w:color w:val="auto"/>
        </w:rPr>
        <w:t>5.3</w:t>
      </w:r>
      <w:r>
        <w:rPr>
          <w:color w:val="auto"/>
        </w:rPr>
        <w:t>发包人对工程的技术标准和功能要求的特殊要求：</w:t>
      </w:r>
      <w:r>
        <w:rPr>
          <w:color w:val="auto"/>
          <w:u w:val="single"/>
        </w:rPr>
        <w:t xml:space="preserve">  无  </w:t>
      </w:r>
      <w:r>
        <w:rPr>
          <w:color w:val="auto"/>
        </w:rPr>
        <w:t>。</w:t>
      </w:r>
    </w:p>
    <w:p>
      <w:pPr>
        <w:widowControl w:val="0"/>
        <w:spacing w:before="72" w:after="72" w:line="360" w:lineRule="exact"/>
        <w:rPr>
          <w:rFonts w:ascii="宋体" w:hAnsi="宋体" w:cs="宋体"/>
          <w:color w:val="auto"/>
          <w:sz w:val="24"/>
          <w:szCs w:val="24"/>
        </w:rPr>
      </w:pPr>
      <w:r>
        <w:rPr>
          <w:rFonts w:hint="eastAsia" w:ascii="宋体" w:hAnsi="宋体" w:cs="宋体"/>
          <w:color w:val="auto"/>
          <w:sz w:val="24"/>
          <w:szCs w:val="24"/>
        </w:rPr>
        <w:t>图纸和承包人文件</w:t>
      </w:r>
    </w:p>
    <w:p>
      <w:pPr>
        <w:widowControl w:val="0"/>
        <w:spacing w:line="360" w:lineRule="exact"/>
        <w:ind w:firstLine="420"/>
        <w:rPr>
          <w:rFonts w:ascii="宋体" w:hAnsi="宋体" w:cs="宋体"/>
          <w:color w:val="auto"/>
        </w:rPr>
      </w:pPr>
      <w:r>
        <w:rPr>
          <w:rFonts w:hint="eastAsia"/>
          <w:color w:val="auto"/>
        </w:rPr>
        <w:t>5.4</w:t>
      </w:r>
      <w:r>
        <w:rPr>
          <w:rFonts w:hint="eastAsia" w:ascii="宋体" w:hAnsi="宋体" w:cs="宋体"/>
          <w:color w:val="auto"/>
        </w:rPr>
        <w:t>图纸的提供</w:t>
      </w:r>
    </w:p>
    <w:p>
      <w:pPr>
        <w:widowControl w:val="0"/>
        <w:spacing w:line="360" w:lineRule="exact"/>
        <w:ind w:firstLine="420"/>
        <w:rPr>
          <w:rFonts w:ascii="宋体" w:hAnsi="宋体" w:cs="宋体"/>
          <w:color w:val="auto"/>
        </w:rPr>
      </w:pPr>
      <w:r>
        <w:rPr>
          <w:rFonts w:hint="eastAsia" w:ascii="宋体" w:hAnsi="宋体" w:cs="宋体"/>
          <w:color w:val="auto"/>
        </w:rPr>
        <w:t>①发包人向承包人提供图纸的期限：</w:t>
      </w:r>
      <w:r>
        <w:rPr>
          <w:rFonts w:hint="eastAsia" w:ascii="宋体" w:hAnsi="宋体" w:cs="宋体"/>
          <w:color w:val="auto"/>
          <w:u w:val="single"/>
        </w:rPr>
        <w:t xml:space="preserve">开工前  </w:t>
      </w:r>
      <w:r>
        <w:rPr>
          <w:rFonts w:hint="eastAsia" w:ascii="宋体" w:hAnsi="宋体" w:cs="宋体"/>
          <w:color w:val="auto"/>
        </w:rPr>
        <w:t>。</w:t>
      </w:r>
    </w:p>
    <w:p>
      <w:pPr>
        <w:widowControl w:val="0"/>
        <w:spacing w:line="360" w:lineRule="exact"/>
        <w:ind w:firstLine="420"/>
        <w:rPr>
          <w:rFonts w:ascii="宋体" w:hAnsi="宋体" w:cs="宋体"/>
          <w:color w:val="auto"/>
        </w:rPr>
      </w:pPr>
      <w:r>
        <w:rPr>
          <w:rFonts w:hint="eastAsia" w:ascii="宋体" w:hAnsi="宋体" w:cs="宋体"/>
          <w:color w:val="auto"/>
        </w:rPr>
        <w:t>②发包人向承包人提供图纸的数量：</w:t>
      </w:r>
      <w:r>
        <w:rPr>
          <w:rFonts w:hint="eastAsia" w:ascii="宋体" w:hAnsi="宋体" w:cs="宋体"/>
          <w:color w:val="auto"/>
          <w:u w:val="single"/>
        </w:rPr>
        <w:t xml:space="preserve">合同生效后，提供两套图纸  </w:t>
      </w:r>
      <w:r>
        <w:rPr>
          <w:rFonts w:hint="eastAsia" w:ascii="宋体" w:hAnsi="宋体" w:cs="宋体"/>
          <w:color w:val="auto"/>
        </w:rPr>
        <w:t>。</w:t>
      </w:r>
    </w:p>
    <w:p>
      <w:pPr>
        <w:widowControl w:val="0"/>
        <w:spacing w:line="360" w:lineRule="exact"/>
        <w:ind w:firstLine="420"/>
        <w:rPr>
          <w:rFonts w:ascii="宋体" w:hAnsi="宋体" w:cs="宋体"/>
          <w:color w:val="auto"/>
        </w:rPr>
      </w:pPr>
      <w:r>
        <w:rPr>
          <w:rFonts w:hint="eastAsia" w:ascii="宋体" w:hAnsi="宋体" w:cs="宋体"/>
          <w:color w:val="auto"/>
        </w:rPr>
        <w:t>③发包人向承包人提供图纸的内容：</w:t>
      </w:r>
      <w:r>
        <w:rPr>
          <w:rFonts w:hint="eastAsia" w:ascii="宋体" w:hAnsi="宋体" w:cs="宋体"/>
          <w:color w:val="auto"/>
          <w:u w:val="single"/>
        </w:rPr>
        <w:t>完整的施工图纸</w:t>
      </w:r>
      <w:r>
        <w:rPr>
          <w:rFonts w:hint="eastAsia" w:ascii="宋体" w:hAnsi="宋体" w:cs="宋体"/>
          <w:color w:val="auto"/>
        </w:rPr>
        <w:t>。</w:t>
      </w:r>
    </w:p>
    <w:p>
      <w:pPr>
        <w:widowControl w:val="0"/>
        <w:spacing w:line="360" w:lineRule="exact"/>
        <w:ind w:firstLine="420"/>
        <w:rPr>
          <w:rFonts w:ascii="宋体" w:hAnsi="宋体" w:cs="宋体"/>
          <w:color w:val="auto"/>
        </w:rPr>
      </w:pPr>
      <w:r>
        <w:rPr>
          <w:rFonts w:hint="eastAsia"/>
          <w:color w:val="auto"/>
        </w:rPr>
        <w:t>5.5</w:t>
      </w:r>
      <w:r>
        <w:rPr>
          <w:rFonts w:hint="eastAsia" w:ascii="宋体" w:hAnsi="宋体" w:cs="宋体"/>
          <w:color w:val="auto"/>
        </w:rPr>
        <w:t>承包人文件</w:t>
      </w:r>
    </w:p>
    <w:p>
      <w:pPr>
        <w:widowControl w:val="0"/>
        <w:spacing w:line="360" w:lineRule="exact"/>
        <w:ind w:firstLine="420"/>
        <w:rPr>
          <w:rFonts w:ascii="宋体" w:hAnsi="宋体" w:cs="宋体"/>
          <w:color w:val="auto"/>
        </w:rPr>
      </w:pPr>
      <w:r>
        <w:rPr>
          <w:rFonts w:hint="eastAsia" w:ascii="宋体" w:hAnsi="宋体" w:cs="宋体"/>
          <w:color w:val="auto"/>
        </w:rPr>
        <w:t>需要由承包人提供的文件，包括：</w:t>
      </w:r>
      <w:r>
        <w:rPr>
          <w:rFonts w:hint="eastAsia" w:ascii="宋体" w:hAnsi="宋体" w:cs="宋体"/>
          <w:color w:val="auto"/>
          <w:u w:val="single"/>
        </w:rPr>
        <w:t>施工组织设计，工程施工进度计划表，每月提供实际完成工程量月报表，下月进度计划表</w:t>
      </w:r>
      <w:r>
        <w:rPr>
          <w:rFonts w:hint="eastAsia" w:ascii="宋体" w:hAnsi="宋体" w:cs="宋体"/>
          <w:color w:val="auto"/>
        </w:rPr>
        <w:t>。</w:t>
      </w:r>
    </w:p>
    <w:p>
      <w:pPr>
        <w:widowControl w:val="0"/>
        <w:spacing w:line="360" w:lineRule="exact"/>
        <w:ind w:firstLine="420"/>
        <w:rPr>
          <w:rFonts w:ascii="宋体" w:hAnsi="宋体" w:cs="宋体"/>
          <w:color w:val="auto"/>
        </w:rPr>
      </w:pPr>
      <w:r>
        <w:rPr>
          <w:rFonts w:hint="eastAsia" w:ascii="宋体" w:hAnsi="宋体" w:cs="宋体"/>
          <w:color w:val="auto"/>
        </w:rPr>
        <w:t>承包人提供的文件的期限为：</w:t>
      </w:r>
      <w:r>
        <w:rPr>
          <w:rFonts w:hint="eastAsia" w:ascii="宋体" w:hAnsi="宋体" w:cs="宋体"/>
          <w:color w:val="auto"/>
          <w:u w:val="single"/>
        </w:rPr>
        <w:t>开工后7天内</w:t>
      </w:r>
      <w:r>
        <w:rPr>
          <w:rFonts w:hint="eastAsia" w:ascii="宋体" w:hAnsi="宋体" w:cs="宋体"/>
          <w:color w:val="auto"/>
        </w:rPr>
        <w:t>。</w:t>
      </w:r>
    </w:p>
    <w:p>
      <w:pPr>
        <w:widowControl w:val="0"/>
        <w:spacing w:line="360" w:lineRule="exact"/>
        <w:ind w:firstLine="420"/>
        <w:rPr>
          <w:rFonts w:ascii="宋体" w:hAnsi="宋体" w:cs="宋体"/>
          <w:color w:val="auto"/>
        </w:rPr>
      </w:pPr>
      <w:r>
        <w:rPr>
          <w:rFonts w:hint="eastAsia" w:ascii="宋体" w:hAnsi="宋体" w:cs="宋体"/>
          <w:color w:val="auto"/>
        </w:rPr>
        <w:t>承包人提供的文件的数量为：</w:t>
      </w:r>
      <w:r>
        <w:rPr>
          <w:rFonts w:hint="eastAsia" w:ascii="宋体" w:hAnsi="宋体" w:cs="宋体"/>
          <w:color w:val="auto"/>
          <w:u w:val="single"/>
        </w:rPr>
        <w:t>一式五份</w:t>
      </w:r>
      <w:r>
        <w:rPr>
          <w:rFonts w:hint="eastAsia" w:ascii="宋体" w:hAnsi="宋体" w:cs="宋体"/>
          <w:color w:val="auto"/>
        </w:rPr>
        <w:t>。</w:t>
      </w:r>
    </w:p>
    <w:p>
      <w:pPr>
        <w:widowControl w:val="0"/>
        <w:spacing w:line="360" w:lineRule="exact"/>
        <w:ind w:firstLine="420"/>
        <w:rPr>
          <w:rFonts w:ascii="宋体" w:hAnsi="宋体" w:cs="宋体"/>
          <w:color w:val="auto"/>
        </w:rPr>
      </w:pPr>
      <w:r>
        <w:rPr>
          <w:rFonts w:hint="eastAsia" w:ascii="宋体" w:hAnsi="宋体" w:cs="宋体"/>
          <w:color w:val="auto"/>
        </w:rPr>
        <w:t>承包人提供的文件的形式为：</w:t>
      </w:r>
      <w:r>
        <w:rPr>
          <w:rFonts w:hint="eastAsia" w:ascii="宋体" w:hAnsi="宋体" w:cs="宋体"/>
          <w:color w:val="auto"/>
          <w:u w:val="single"/>
        </w:rPr>
        <w:t>纸质文件及电子文件</w:t>
      </w:r>
      <w:r>
        <w:rPr>
          <w:rFonts w:hint="eastAsia" w:ascii="宋体" w:hAnsi="宋体" w:cs="宋体"/>
          <w:color w:val="auto"/>
        </w:rPr>
        <w:t>。</w:t>
      </w:r>
    </w:p>
    <w:p>
      <w:pPr>
        <w:widowControl w:val="0"/>
        <w:spacing w:line="360" w:lineRule="exact"/>
        <w:ind w:firstLine="420"/>
        <w:rPr>
          <w:rFonts w:ascii="宋体" w:hAnsi="宋体" w:cs="宋体"/>
          <w:color w:val="auto"/>
        </w:rPr>
      </w:pPr>
      <w:r>
        <w:rPr>
          <w:rFonts w:hint="eastAsia" w:ascii="宋体" w:hAnsi="宋体" w:cs="宋体"/>
          <w:color w:val="auto"/>
        </w:rPr>
        <w:t>发包人审批承包人文件的期限：</w:t>
      </w:r>
      <w:r>
        <w:rPr>
          <w:rFonts w:hint="eastAsia" w:ascii="宋体" w:hAnsi="宋体" w:cs="宋体"/>
          <w:color w:val="auto"/>
          <w:u w:val="single"/>
        </w:rPr>
        <w:t>收到施工组织设计（施工方案）和施工进度计划后14天内</w:t>
      </w:r>
      <w:r>
        <w:rPr>
          <w:rFonts w:hint="eastAsia" w:ascii="宋体" w:hAnsi="宋体" w:cs="宋体"/>
          <w:color w:val="auto"/>
        </w:rPr>
        <w:t>。</w:t>
      </w:r>
    </w:p>
    <w:p>
      <w:pPr>
        <w:widowControl w:val="0"/>
        <w:spacing w:line="360" w:lineRule="exact"/>
        <w:ind w:firstLine="420"/>
        <w:rPr>
          <w:rFonts w:ascii="宋体" w:hAnsi="宋体" w:cs="宋体"/>
          <w:color w:val="auto"/>
        </w:rPr>
      </w:pPr>
      <w:r>
        <w:rPr>
          <w:rFonts w:hint="eastAsia"/>
          <w:color w:val="auto"/>
        </w:rPr>
        <w:t>5.6</w:t>
      </w:r>
      <w:r>
        <w:rPr>
          <w:rFonts w:hint="eastAsia" w:ascii="宋体" w:hAnsi="宋体" w:cs="宋体"/>
          <w:color w:val="auto"/>
        </w:rPr>
        <w:t>现场图纸准备</w:t>
      </w:r>
    </w:p>
    <w:p>
      <w:pPr>
        <w:widowControl w:val="0"/>
        <w:spacing w:line="360" w:lineRule="exact"/>
        <w:ind w:firstLine="420"/>
        <w:rPr>
          <w:rFonts w:ascii="宋体" w:hAnsi="宋体" w:cs="宋体"/>
          <w:color w:val="auto"/>
        </w:rPr>
      </w:pPr>
      <w:r>
        <w:rPr>
          <w:rFonts w:hint="eastAsia" w:ascii="宋体" w:hAnsi="宋体" w:cs="宋体"/>
          <w:color w:val="auto"/>
        </w:rPr>
        <w:t>关于现场图纸准备的约定：</w:t>
      </w:r>
      <w:r>
        <w:rPr>
          <w:rFonts w:hint="eastAsia" w:ascii="宋体" w:hAnsi="宋体" w:cs="宋体"/>
          <w:color w:val="auto"/>
          <w:u w:val="single"/>
        </w:rPr>
        <w:t>承包人应在施工现场另外保存一套完整的图纸，供发包人、监理及有关人员进行工程检查时使用</w:t>
      </w:r>
      <w:r>
        <w:rPr>
          <w:rFonts w:hint="eastAsia" w:ascii="宋体" w:hAnsi="宋体" w:cs="宋体"/>
          <w:color w:val="auto"/>
        </w:rPr>
        <w:t>。</w:t>
      </w:r>
    </w:p>
    <w:p>
      <w:pPr>
        <w:widowControl w:val="0"/>
        <w:spacing w:before="72" w:after="72" w:line="360" w:lineRule="exact"/>
        <w:ind w:firstLine="420" w:firstLineChars="200"/>
        <w:rPr>
          <w:rFonts w:ascii="宋体" w:hAnsi="宋体" w:cs="宋体"/>
          <w:color w:val="auto"/>
          <w:szCs w:val="21"/>
        </w:rPr>
      </w:pPr>
      <w:bookmarkStart w:id="103" w:name="_Toc885483"/>
      <w:bookmarkStart w:id="104" w:name="_Toc522549750"/>
      <w:bookmarkStart w:id="105" w:name="_Toc21374"/>
      <w:bookmarkStart w:id="106" w:name="_Toc1130962"/>
      <w:bookmarkStart w:id="107" w:name="_Toc12846"/>
      <w:bookmarkStart w:id="108" w:name="_Toc1552298"/>
      <w:r>
        <w:rPr>
          <w:rFonts w:hint="eastAsia"/>
          <w:color w:val="auto"/>
        </w:rPr>
        <w:t>5.7</w:t>
      </w:r>
      <w:r>
        <w:rPr>
          <w:rFonts w:hint="eastAsia" w:ascii="宋体" w:hAnsi="宋体" w:cs="宋体"/>
          <w:color w:val="auto"/>
          <w:szCs w:val="21"/>
        </w:rPr>
        <w:t>联络</w:t>
      </w:r>
      <w:bookmarkEnd w:id="103"/>
      <w:bookmarkEnd w:id="104"/>
      <w:bookmarkEnd w:id="105"/>
      <w:bookmarkEnd w:id="106"/>
      <w:bookmarkEnd w:id="107"/>
      <w:bookmarkEnd w:id="108"/>
    </w:p>
    <w:p>
      <w:pPr>
        <w:widowControl w:val="0"/>
        <w:spacing w:line="360" w:lineRule="exact"/>
        <w:ind w:firstLine="420"/>
        <w:rPr>
          <w:rFonts w:ascii="宋体" w:hAnsi="宋体" w:cs="宋体"/>
          <w:color w:val="auto"/>
        </w:rPr>
      </w:pPr>
      <w:r>
        <w:rPr>
          <w:rFonts w:hint="eastAsia" w:ascii="宋体" w:hAnsi="宋体" w:cs="宋体"/>
          <w:color w:val="auto"/>
          <w:szCs w:val="21"/>
        </w:rPr>
        <w:t>发包人和承包人应当在</w:t>
      </w:r>
      <w:r>
        <w:rPr>
          <w:rFonts w:hint="eastAsia" w:ascii="宋体" w:hAnsi="宋体" w:cs="宋体"/>
          <w:color w:val="auto"/>
          <w:szCs w:val="21"/>
          <w:u w:val="single"/>
        </w:rPr>
        <w:t>7</w:t>
      </w:r>
      <w:r>
        <w:rPr>
          <w:rFonts w:hint="eastAsia" w:ascii="宋体" w:hAnsi="宋体" w:cs="宋体"/>
          <w:color w:val="auto"/>
          <w:szCs w:val="21"/>
        </w:rPr>
        <w:t>天内将与合同有关的通知、批准、证明、证书、指示、指令、要求、请求、同意、意见、确定和决定等书面函件送达对方当事人。</w:t>
      </w:r>
    </w:p>
    <w:p>
      <w:pPr>
        <w:pStyle w:val="2"/>
        <w:rPr>
          <w:color w:val="auto"/>
        </w:rPr>
      </w:pPr>
      <w:r>
        <w:rPr>
          <w:rFonts w:hint="eastAsia"/>
          <w:color w:val="auto"/>
        </w:rPr>
        <w:t>5.8交通运输</w:t>
      </w:r>
    </w:p>
    <w:p>
      <w:pPr>
        <w:widowControl w:val="0"/>
        <w:spacing w:line="360" w:lineRule="exact"/>
        <w:ind w:firstLine="420"/>
        <w:rPr>
          <w:rFonts w:ascii="宋体" w:hAnsi="宋体" w:cs="宋体"/>
          <w:color w:val="auto"/>
          <w:u w:val="single"/>
        </w:rPr>
      </w:pPr>
      <w:r>
        <w:rPr>
          <w:rFonts w:hint="eastAsia" w:ascii="宋体" w:hAnsi="宋体" w:cs="宋体"/>
          <w:color w:val="auto"/>
        </w:rPr>
        <w:t>1、关于出入现场的权利的约定：</w:t>
      </w:r>
      <w:r>
        <w:rPr>
          <w:rFonts w:hint="eastAsia" w:ascii="宋体" w:hAnsi="宋体" w:cs="宋体"/>
          <w:color w:val="auto"/>
          <w:u w:val="single"/>
        </w:rPr>
        <w:t xml:space="preserve">由承包人按发包人要求负责取得出入施工现场所需的批准手续和全部权利，并承担相关手续费用  </w:t>
      </w:r>
      <w:r>
        <w:rPr>
          <w:rFonts w:hint="eastAsia" w:ascii="宋体" w:hAnsi="宋体" w:cs="宋体"/>
          <w:color w:val="auto"/>
        </w:rPr>
        <w:t>。</w:t>
      </w:r>
    </w:p>
    <w:p>
      <w:pPr>
        <w:widowControl w:val="0"/>
        <w:spacing w:line="360" w:lineRule="exact"/>
        <w:ind w:firstLine="420"/>
        <w:rPr>
          <w:rFonts w:ascii="宋体" w:hAnsi="宋体" w:cs="宋体"/>
          <w:color w:val="auto"/>
        </w:rPr>
      </w:pPr>
      <w:r>
        <w:rPr>
          <w:rFonts w:hint="eastAsia" w:ascii="宋体" w:hAnsi="宋体" w:cs="宋体"/>
          <w:color w:val="auto"/>
        </w:rPr>
        <w:t>三、场内交通</w:t>
      </w:r>
    </w:p>
    <w:p>
      <w:pPr>
        <w:widowControl w:val="0"/>
        <w:spacing w:line="360" w:lineRule="exact"/>
        <w:ind w:firstLine="420"/>
        <w:rPr>
          <w:rFonts w:ascii="宋体" w:hAnsi="宋体" w:cs="宋体"/>
          <w:color w:val="auto"/>
        </w:rPr>
      </w:pPr>
      <w:r>
        <w:rPr>
          <w:rFonts w:hint="eastAsia" w:ascii="宋体" w:hAnsi="宋体" w:cs="宋体"/>
          <w:color w:val="auto"/>
        </w:rPr>
        <w:t>关于场外交通和场内交通的边界的约定：</w:t>
      </w:r>
      <w:r>
        <w:rPr>
          <w:rFonts w:hint="eastAsia" w:ascii="宋体" w:hAnsi="宋体" w:cs="宋体"/>
          <w:color w:val="auto"/>
          <w:u w:val="single"/>
        </w:rPr>
        <w:t>由发包人现场指定</w:t>
      </w:r>
      <w:r>
        <w:rPr>
          <w:rFonts w:hint="eastAsia" w:ascii="宋体" w:hAnsi="宋体" w:cs="宋体"/>
          <w:color w:val="auto"/>
        </w:rPr>
        <w:t>。</w:t>
      </w:r>
    </w:p>
    <w:p>
      <w:pPr>
        <w:widowControl w:val="0"/>
        <w:spacing w:line="360" w:lineRule="exact"/>
        <w:ind w:firstLine="420"/>
        <w:rPr>
          <w:rFonts w:ascii="宋体" w:hAnsi="宋体" w:cs="宋体"/>
          <w:color w:val="auto"/>
        </w:rPr>
      </w:pPr>
      <w:r>
        <w:rPr>
          <w:rFonts w:hint="eastAsia" w:ascii="宋体" w:hAnsi="宋体" w:cs="宋体"/>
          <w:color w:val="auto"/>
        </w:rPr>
        <w:t>关于发包人向承包人免费提供满足工程施工需要的场内道路和交通设施的约定：</w:t>
      </w:r>
      <w:r>
        <w:rPr>
          <w:rFonts w:hint="eastAsia" w:ascii="宋体" w:hAnsi="宋体" w:cs="宋体"/>
          <w:color w:val="auto"/>
          <w:u w:val="single"/>
        </w:rPr>
        <w:t>由发包人现场指定</w:t>
      </w:r>
      <w:r>
        <w:rPr>
          <w:rFonts w:hint="eastAsia" w:ascii="宋体" w:hAnsi="宋体" w:cs="宋体"/>
          <w:color w:val="auto"/>
        </w:rPr>
        <w:t>。</w:t>
      </w:r>
    </w:p>
    <w:p>
      <w:pPr>
        <w:widowControl w:val="0"/>
        <w:spacing w:line="360" w:lineRule="exact"/>
        <w:ind w:firstLine="420"/>
        <w:rPr>
          <w:rFonts w:ascii="宋体" w:hAnsi="宋体" w:cs="宋体"/>
          <w:color w:val="auto"/>
        </w:rPr>
      </w:pPr>
      <w:r>
        <w:rPr>
          <w:rFonts w:hint="eastAsia" w:ascii="宋体" w:hAnsi="宋体" w:cs="宋体"/>
          <w:color w:val="auto"/>
        </w:rPr>
        <w:t>超大件和超重件的运输：运输超大件或超重件所需的道路和临时加固改造费用和其他有关费用由</w:t>
      </w:r>
      <w:r>
        <w:rPr>
          <w:rFonts w:hint="eastAsia" w:ascii="宋体" w:hAnsi="宋体" w:cs="宋体"/>
          <w:color w:val="auto"/>
          <w:u w:val="single"/>
        </w:rPr>
        <w:t>承包人</w:t>
      </w:r>
      <w:r>
        <w:rPr>
          <w:rFonts w:hint="eastAsia" w:ascii="宋体" w:hAnsi="宋体" w:cs="宋体"/>
          <w:color w:val="auto"/>
        </w:rPr>
        <w:t>承担。</w:t>
      </w:r>
    </w:p>
    <w:p>
      <w:pPr>
        <w:widowControl w:val="0"/>
        <w:spacing w:before="72" w:after="72" w:line="360" w:lineRule="exact"/>
        <w:ind w:firstLine="420" w:firstLineChars="200"/>
        <w:rPr>
          <w:rFonts w:ascii="宋体" w:hAnsi="宋体" w:cs="宋体"/>
          <w:color w:val="auto"/>
          <w:szCs w:val="21"/>
        </w:rPr>
      </w:pPr>
      <w:bookmarkStart w:id="109" w:name="_Toc1552300"/>
      <w:bookmarkStart w:id="110" w:name="_Toc522549752"/>
      <w:bookmarkStart w:id="111" w:name="_Toc14613"/>
      <w:bookmarkStart w:id="112" w:name="_Toc1130964"/>
      <w:bookmarkStart w:id="113" w:name="_Toc3131"/>
      <w:bookmarkStart w:id="114" w:name="_Toc885485"/>
      <w:r>
        <w:rPr>
          <w:rFonts w:hint="eastAsia" w:ascii="宋体" w:hAnsi="宋体" w:cs="宋体"/>
          <w:color w:val="auto"/>
          <w:szCs w:val="21"/>
        </w:rPr>
        <w:t>四、知识产权</w:t>
      </w:r>
      <w:bookmarkEnd w:id="109"/>
      <w:bookmarkEnd w:id="110"/>
      <w:bookmarkEnd w:id="111"/>
      <w:bookmarkEnd w:id="112"/>
      <w:bookmarkEnd w:id="113"/>
      <w:bookmarkEnd w:id="114"/>
    </w:p>
    <w:p>
      <w:pPr>
        <w:widowControl w:val="0"/>
        <w:spacing w:line="360" w:lineRule="exact"/>
        <w:ind w:firstLine="420"/>
        <w:rPr>
          <w:rFonts w:ascii="宋体" w:hAnsi="宋体" w:cs="宋体"/>
          <w:color w:val="auto"/>
        </w:rPr>
      </w:pPr>
      <w:r>
        <w:rPr>
          <w:rFonts w:hint="eastAsia" w:ascii="宋体" w:hAnsi="宋体" w:cs="宋体"/>
          <w:color w:val="auto"/>
        </w:rPr>
        <w:t>1、关于发包人提供给承包人的图纸、发包人为实施工程自行编制或委托编制的技术规范以及反映发包人关于合同要求或其他类似性质的文件的著作权的归属：</w:t>
      </w:r>
      <w:r>
        <w:rPr>
          <w:rFonts w:hint="eastAsia" w:ascii="宋体" w:hAnsi="宋体" w:cs="宋体"/>
          <w:color w:val="auto"/>
          <w:u w:val="single"/>
        </w:rPr>
        <w:t>发包人</w:t>
      </w:r>
      <w:r>
        <w:rPr>
          <w:rFonts w:hint="eastAsia" w:ascii="宋体" w:hAnsi="宋体" w:cs="宋体"/>
          <w:color w:val="auto"/>
        </w:rPr>
        <w:t>。</w:t>
      </w:r>
    </w:p>
    <w:p>
      <w:pPr>
        <w:widowControl w:val="0"/>
        <w:spacing w:line="360" w:lineRule="exact"/>
        <w:ind w:firstLine="420"/>
        <w:rPr>
          <w:rFonts w:ascii="宋体" w:hAnsi="宋体" w:cs="宋体"/>
          <w:color w:val="auto"/>
        </w:rPr>
      </w:pPr>
      <w:r>
        <w:rPr>
          <w:rFonts w:hint="eastAsia" w:ascii="宋体" w:hAnsi="宋体" w:cs="宋体"/>
          <w:color w:val="auto"/>
        </w:rPr>
        <w:t>2、关于发包人提供的上述文件的使用限制的要求：</w:t>
      </w:r>
      <w:r>
        <w:rPr>
          <w:rFonts w:hint="eastAsia" w:ascii="宋体" w:hAnsi="宋体" w:cs="宋体"/>
          <w:color w:val="auto"/>
          <w:u w:val="single"/>
        </w:rPr>
        <w:t>不经发包人同意，不得擅自给第三方</w:t>
      </w:r>
      <w:r>
        <w:rPr>
          <w:rFonts w:hint="eastAsia" w:ascii="宋体" w:hAnsi="宋体" w:cs="宋体"/>
          <w:color w:val="auto"/>
        </w:rPr>
        <w:t>。</w:t>
      </w:r>
    </w:p>
    <w:p>
      <w:pPr>
        <w:widowControl w:val="0"/>
        <w:spacing w:line="360" w:lineRule="exact"/>
        <w:ind w:firstLine="420"/>
        <w:rPr>
          <w:rFonts w:ascii="宋体" w:hAnsi="宋体" w:cs="宋体"/>
          <w:color w:val="auto"/>
        </w:rPr>
      </w:pPr>
      <w:r>
        <w:rPr>
          <w:rFonts w:hint="eastAsia" w:ascii="宋体" w:hAnsi="宋体" w:cs="宋体"/>
          <w:color w:val="auto"/>
        </w:rPr>
        <w:t>3、关于承包人为实施工程所编制文件的著作权的归属：</w:t>
      </w:r>
      <w:r>
        <w:rPr>
          <w:rFonts w:hint="eastAsia" w:ascii="宋体" w:hAnsi="宋体" w:cs="宋体"/>
          <w:color w:val="auto"/>
          <w:u w:val="single"/>
        </w:rPr>
        <w:t>除署名权以外的著作权属于发包人</w:t>
      </w:r>
      <w:r>
        <w:rPr>
          <w:rFonts w:hint="eastAsia" w:ascii="宋体" w:hAnsi="宋体" w:cs="宋体"/>
          <w:color w:val="auto"/>
        </w:rPr>
        <w:t>。</w:t>
      </w:r>
    </w:p>
    <w:p>
      <w:pPr>
        <w:widowControl w:val="0"/>
        <w:spacing w:line="360" w:lineRule="exact"/>
        <w:ind w:firstLine="420"/>
        <w:rPr>
          <w:rFonts w:ascii="宋体" w:hAnsi="宋体" w:cs="宋体"/>
          <w:color w:val="auto"/>
        </w:rPr>
      </w:pPr>
      <w:r>
        <w:rPr>
          <w:rFonts w:hint="eastAsia" w:ascii="宋体" w:hAnsi="宋体" w:cs="宋体"/>
          <w:color w:val="auto"/>
        </w:rPr>
        <w:t>4、关于承包人提供的上述文件的使用限制的要求：</w:t>
      </w:r>
      <w:r>
        <w:rPr>
          <w:rFonts w:hint="eastAsia" w:ascii="宋体" w:hAnsi="宋体" w:cs="宋体"/>
          <w:color w:val="auto"/>
          <w:u w:val="single"/>
        </w:rPr>
        <w:t>不经发包人同意，不得擅自给第三方</w:t>
      </w:r>
      <w:r>
        <w:rPr>
          <w:rFonts w:hint="eastAsia" w:ascii="宋体" w:hAnsi="宋体" w:cs="宋体"/>
          <w:color w:val="auto"/>
        </w:rPr>
        <w:t>。</w:t>
      </w:r>
    </w:p>
    <w:p>
      <w:pPr>
        <w:widowControl w:val="0"/>
        <w:spacing w:line="360" w:lineRule="exact"/>
        <w:ind w:firstLine="420"/>
        <w:rPr>
          <w:rFonts w:ascii="宋体" w:hAnsi="宋体" w:cs="宋体"/>
          <w:color w:val="auto"/>
          <w:u w:val="single"/>
        </w:rPr>
      </w:pPr>
      <w:r>
        <w:rPr>
          <w:rFonts w:hint="eastAsia" w:ascii="宋体" w:hAnsi="宋体" w:cs="宋体"/>
          <w:color w:val="auto"/>
        </w:rPr>
        <w:t>5、承包人在施工过程中所采用的专利、专有技术、技术秘密的使用费的承担方式：</w:t>
      </w:r>
      <w:r>
        <w:rPr>
          <w:rFonts w:hint="eastAsia" w:ascii="宋体" w:hAnsi="宋体" w:cs="宋体"/>
          <w:color w:val="auto"/>
          <w:u w:val="single"/>
        </w:rPr>
        <w:t>承包人自理并包括在投标总价内</w:t>
      </w:r>
      <w:r>
        <w:rPr>
          <w:rFonts w:hint="eastAsia" w:ascii="宋体" w:hAnsi="宋体" w:cs="宋体"/>
          <w:color w:val="auto"/>
        </w:rPr>
        <w:t>。</w:t>
      </w:r>
    </w:p>
    <w:p>
      <w:pPr>
        <w:widowControl w:val="0"/>
        <w:spacing w:line="360" w:lineRule="exact"/>
        <w:ind w:firstLine="420"/>
        <w:rPr>
          <w:rFonts w:ascii="宋体" w:hAnsi="宋体" w:cs="宋体"/>
          <w:color w:val="auto"/>
        </w:rPr>
      </w:pPr>
      <w:r>
        <w:rPr>
          <w:rFonts w:hint="eastAsia" w:ascii="宋体" w:hAnsi="宋体" w:cs="宋体"/>
          <w:color w:val="auto"/>
        </w:rPr>
        <w:t>6、工程量清单项目和工程量及单价的修正</w:t>
      </w:r>
    </w:p>
    <w:p>
      <w:pPr>
        <w:widowControl w:val="0"/>
        <w:spacing w:line="360" w:lineRule="exact"/>
        <w:ind w:firstLine="420"/>
        <w:rPr>
          <w:rFonts w:ascii="宋体" w:hAnsi="宋体" w:cs="宋体"/>
          <w:color w:val="auto"/>
        </w:rPr>
      </w:pPr>
      <w:r>
        <w:rPr>
          <w:rFonts w:hint="eastAsia" w:ascii="宋体" w:hAnsi="宋体" w:cs="宋体"/>
          <w:color w:val="auto"/>
        </w:rPr>
        <w:t>五、措施项目调整</w:t>
      </w:r>
    </w:p>
    <w:p>
      <w:pPr>
        <w:widowControl w:val="0"/>
        <w:spacing w:line="360" w:lineRule="exact"/>
        <w:ind w:firstLine="420"/>
        <w:rPr>
          <w:rFonts w:ascii="宋体" w:hAnsi="宋体" w:cs="宋体"/>
          <w:color w:val="auto"/>
        </w:rPr>
      </w:pPr>
      <w:r>
        <w:rPr>
          <w:rFonts w:hint="eastAsia" w:ascii="宋体" w:hAnsi="宋体" w:cs="宋体"/>
          <w:color w:val="auto"/>
        </w:rPr>
        <w:t>因本项第一条的工程量清单项目及工程数量变化，造成施工组织设计或施工方案变更，引起措施项目内容、工程数量发生变化，应调整措施项目内容及措施费。</w:t>
      </w:r>
    </w:p>
    <w:p>
      <w:pPr>
        <w:widowControl w:val="0"/>
        <w:spacing w:line="360" w:lineRule="exact"/>
        <w:ind w:firstLine="420"/>
        <w:rPr>
          <w:rFonts w:ascii="宋体" w:hAnsi="宋体" w:cs="宋体"/>
          <w:color w:val="auto"/>
        </w:rPr>
      </w:pPr>
      <w:r>
        <w:rPr>
          <w:rFonts w:hint="eastAsia" w:ascii="宋体" w:hAnsi="宋体" w:cs="宋体"/>
          <w:color w:val="auto"/>
        </w:rPr>
        <w:t>1、采用以“项”计价的技术措施项目，工程量清单项目及工程数量变化引起措施变动部分应重新组价。</w:t>
      </w:r>
    </w:p>
    <w:p>
      <w:pPr>
        <w:widowControl w:val="0"/>
        <w:spacing w:line="360" w:lineRule="exact"/>
        <w:ind w:firstLine="420"/>
        <w:rPr>
          <w:rFonts w:ascii="宋体" w:hAnsi="宋体" w:cs="宋体"/>
          <w:color w:val="auto"/>
        </w:rPr>
      </w:pPr>
      <w:r>
        <w:rPr>
          <w:rFonts w:hint="eastAsia" w:ascii="宋体" w:hAnsi="宋体" w:cs="宋体"/>
          <w:color w:val="auto"/>
        </w:rPr>
        <w:t xml:space="preserve">2、施工组织措施项目按合同约定的费率内容调整相关措施费用。 </w:t>
      </w:r>
    </w:p>
    <w:p>
      <w:pPr>
        <w:widowControl w:val="0"/>
        <w:spacing w:line="360" w:lineRule="exact"/>
        <w:ind w:firstLine="420"/>
        <w:rPr>
          <w:rFonts w:ascii="宋体" w:hAnsi="宋体" w:cs="宋体"/>
          <w:color w:val="auto"/>
        </w:rPr>
      </w:pPr>
      <w:r>
        <w:rPr>
          <w:rFonts w:hint="eastAsia" w:ascii="宋体" w:hAnsi="宋体" w:cs="宋体"/>
          <w:color w:val="auto"/>
        </w:rPr>
        <w:t xml:space="preserve">3、其他项目费调整 </w:t>
      </w:r>
    </w:p>
    <w:p>
      <w:pPr>
        <w:widowControl w:val="0"/>
        <w:spacing w:line="360" w:lineRule="exact"/>
        <w:ind w:firstLine="420"/>
        <w:rPr>
          <w:rFonts w:ascii="宋体" w:hAnsi="宋体" w:cs="宋体"/>
          <w:color w:val="auto"/>
        </w:rPr>
      </w:pPr>
      <w:r>
        <w:rPr>
          <w:rFonts w:hint="eastAsia" w:ascii="宋体" w:hAnsi="宋体" w:cs="宋体"/>
          <w:color w:val="auto"/>
        </w:rPr>
        <w:t>①施工总承包服务费应根据合同约定费率（或金额）计算，如发生调整的，以发承包双方确定调整金额计算；</w:t>
      </w:r>
    </w:p>
    <w:p>
      <w:pPr>
        <w:widowControl w:val="0"/>
        <w:spacing w:line="360" w:lineRule="exact"/>
        <w:ind w:firstLine="420"/>
        <w:rPr>
          <w:rFonts w:ascii="宋体" w:hAnsi="宋体" w:cs="宋体"/>
          <w:color w:val="auto"/>
        </w:rPr>
      </w:pPr>
      <w:r>
        <w:rPr>
          <w:rFonts w:hint="eastAsia" w:ascii="宋体" w:hAnsi="宋体" w:cs="宋体"/>
          <w:color w:val="auto"/>
        </w:rPr>
        <w:t>②计日工应按发包人实际签证确认的事项所发生的数量计算；</w:t>
      </w:r>
    </w:p>
    <w:p>
      <w:pPr>
        <w:widowControl w:val="0"/>
        <w:spacing w:line="360" w:lineRule="exact"/>
        <w:ind w:firstLine="420"/>
        <w:rPr>
          <w:rFonts w:ascii="宋体" w:hAnsi="宋体" w:cs="宋体"/>
          <w:color w:val="auto"/>
        </w:rPr>
      </w:pPr>
      <w:r>
        <w:rPr>
          <w:rFonts w:hint="eastAsia" w:ascii="宋体" w:hAnsi="宋体" w:cs="宋体"/>
          <w:color w:val="auto"/>
        </w:rPr>
        <w:t>③暂列金额在减去工程价款调整与索赔、现场签证等金额后，如有余额，归还发包人。</w:t>
      </w:r>
    </w:p>
    <w:p>
      <w:pPr>
        <w:widowControl w:val="0"/>
        <w:spacing w:before="72" w:after="72" w:line="360" w:lineRule="exact"/>
        <w:rPr>
          <w:rFonts w:ascii="宋体" w:hAnsi="宋体" w:cs="宋体"/>
          <w:color w:val="auto"/>
          <w:szCs w:val="21"/>
        </w:rPr>
      </w:pPr>
      <w:bookmarkStart w:id="115" w:name="_Toc24096"/>
      <w:bookmarkStart w:id="116" w:name="_Toc522549753"/>
      <w:bookmarkStart w:id="117" w:name="_Toc31711"/>
      <w:bookmarkStart w:id="118" w:name="_Toc885486"/>
      <w:bookmarkStart w:id="119" w:name="_Toc1552301"/>
      <w:bookmarkStart w:id="120" w:name="_Toc421260789"/>
      <w:bookmarkStart w:id="121" w:name="_Toc498421082"/>
      <w:bookmarkStart w:id="122" w:name="_Toc1130965"/>
      <w:r>
        <w:rPr>
          <w:rFonts w:hint="eastAsia" w:ascii="宋体" w:hAnsi="宋体" w:cs="宋体"/>
          <w:color w:val="auto"/>
          <w:szCs w:val="21"/>
        </w:rPr>
        <w:t>六、发包人</w:t>
      </w:r>
      <w:bookmarkEnd w:id="115"/>
      <w:bookmarkEnd w:id="116"/>
      <w:bookmarkEnd w:id="117"/>
      <w:bookmarkEnd w:id="118"/>
      <w:bookmarkEnd w:id="119"/>
      <w:bookmarkEnd w:id="120"/>
      <w:bookmarkEnd w:id="121"/>
      <w:bookmarkEnd w:id="122"/>
    </w:p>
    <w:p>
      <w:pPr>
        <w:widowControl w:val="0"/>
        <w:spacing w:before="72" w:after="72" w:line="360" w:lineRule="exact"/>
        <w:rPr>
          <w:rFonts w:ascii="宋体" w:hAnsi="宋体" w:cs="宋体"/>
          <w:color w:val="auto"/>
          <w:szCs w:val="21"/>
        </w:rPr>
      </w:pPr>
      <w:bookmarkStart w:id="123" w:name="_Toc885487"/>
      <w:bookmarkStart w:id="124" w:name="_Toc522549754"/>
      <w:bookmarkStart w:id="125" w:name="_Toc16675"/>
      <w:bookmarkStart w:id="126" w:name="_Toc10354"/>
      <w:bookmarkStart w:id="127" w:name="_Toc1552302"/>
      <w:bookmarkStart w:id="128" w:name="_Toc1130966"/>
      <w:r>
        <w:rPr>
          <w:rFonts w:hint="eastAsia" w:ascii="宋体" w:hAnsi="宋体" w:cs="宋体"/>
          <w:color w:val="auto"/>
          <w:szCs w:val="21"/>
        </w:rPr>
        <w:t>1、发包人代表</w:t>
      </w:r>
      <w:bookmarkEnd w:id="123"/>
      <w:bookmarkEnd w:id="124"/>
      <w:bookmarkEnd w:id="125"/>
      <w:bookmarkEnd w:id="126"/>
      <w:bookmarkEnd w:id="127"/>
      <w:bookmarkEnd w:id="128"/>
    </w:p>
    <w:p>
      <w:pPr>
        <w:widowControl w:val="0"/>
        <w:spacing w:line="360" w:lineRule="exact"/>
        <w:rPr>
          <w:rFonts w:ascii="宋体" w:hAnsi="宋体" w:cs="宋体"/>
          <w:color w:val="auto"/>
        </w:rPr>
      </w:pPr>
      <w:r>
        <w:rPr>
          <w:rFonts w:hint="eastAsia" w:ascii="宋体" w:hAnsi="宋体" w:cs="宋体"/>
          <w:color w:val="auto"/>
        </w:rPr>
        <w:t>发包人代表：</w:t>
      </w:r>
    </w:p>
    <w:p>
      <w:pPr>
        <w:widowControl w:val="0"/>
        <w:spacing w:line="360" w:lineRule="exact"/>
        <w:rPr>
          <w:rFonts w:ascii="宋体" w:hAnsi="宋体" w:cs="宋体"/>
          <w:color w:val="auto"/>
        </w:rPr>
      </w:pPr>
      <w:r>
        <w:rPr>
          <w:rFonts w:hint="eastAsia" w:ascii="宋体" w:hAnsi="宋体" w:cs="宋体"/>
          <w:color w:val="auto"/>
        </w:rPr>
        <w:t>姓    名：</w:t>
      </w:r>
      <w:r>
        <w:rPr>
          <w:rFonts w:hint="eastAsia" w:ascii="宋体" w:hAnsi="宋体" w:cs="宋体"/>
          <w:color w:val="auto"/>
          <w:u w:val="single"/>
        </w:rPr>
        <w:t xml:space="preserve">        </w:t>
      </w:r>
    </w:p>
    <w:p>
      <w:pPr>
        <w:widowControl w:val="0"/>
        <w:spacing w:line="360" w:lineRule="exact"/>
        <w:rPr>
          <w:rFonts w:ascii="宋体" w:hAnsi="宋体" w:cs="宋体"/>
          <w:color w:val="auto"/>
        </w:rPr>
      </w:pPr>
      <w:r>
        <w:rPr>
          <w:rFonts w:hint="eastAsia" w:ascii="宋体" w:hAnsi="宋体" w:cs="宋体"/>
          <w:color w:val="auto"/>
        </w:rPr>
        <w:t>身份证号：</w:t>
      </w:r>
      <w:r>
        <w:rPr>
          <w:rFonts w:hint="eastAsia" w:ascii="宋体" w:hAnsi="宋体" w:cs="宋体"/>
          <w:color w:val="auto"/>
          <w:u w:val="single"/>
        </w:rPr>
        <w:t xml:space="preserve">        </w:t>
      </w:r>
    </w:p>
    <w:p>
      <w:pPr>
        <w:widowControl w:val="0"/>
        <w:spacing w:line="360" w:lineRule="exact"/>
        <w:rPr>
          <w:rFonts w:ascii="宋体" w:hAnsi="宋体" w:cs="宋体"/>
          <w:color w:val="auto"/>
        </w:rPr>
      </w:pPr>
      <w:r>
        <w:rPr>
          <w:rFonts w:hint="eastAsia" w:ascii="宋体" w:hAnsi="宋体" w:cs="宋体"/>
          <w:color w:val="auto"/>
        </w:rPr>
        <w:t>职    务：</w:t>
      </w:r>
      <w:r>
        <w:rPr>
          <w:rFonts w:hint="eastAsia" w:ascii="宋体" w:hAnsi="宋体" w:cs="宋体"/>
          <w:color w:val="auto"/>
          <w:u w:val="single"/>
        </w:rPr>
        <w:t xml:space="preserve">        </w:t>
      </w:r>
    </w:p>
    <w:p>
      <w:pPr>
        <w:widowControl w:val="0"/>
        <w:spacing w:line="360" w:lineRule="exact"/>
        <w:rPr>
          <w:rFonts w:ascii="宋体" w:hAnsi="宋体" w:cs="宋体"/>
          <w:color w:val="auto"/>
        </w:rPr>
      </w:pPr>
      <w:r>
        <w:rPr>
          <w:rFonts w:hint="eastAsia" w:ascii="宋体" w:hAnsi="宋体" w:cs="宋体"/>
          <w:color w:val="auto"/>
        </w:rPr>
        <w:t>联系电话：</w:t>
      </w:r>
      <w:r>
        <w:rPr>
          <w:rFonts w:hint="eastAsia" w:ascii="宋体" w:hAnsi="宋体" w:cs="宋体"/>
          <w:color w:val="auto"/>
          <w:u w:val="single"/>
        </w:rPr>
        <w:t xml:space="preserve">        </w:t>
      </w:r>
    </w:p>
    <w:p>
      <w:pPr>
        <w:widowControl w:val="0"/>
        <w:spacing w:line="360" w:lineRule="exact"/>
        <w:rPr>
          <w:rFonts w:ascii="宋体" w:hAnsi="宋体" w:cs="宋体"/>
          <w:color w:val="auto"/>
        </w:rPr>
      </w:pPr>
      <w:r>
        <w:rPr>
          <w:rFonts w:hint="eastAsia" w:ascii="宋体" w:hAnsi="宋体" w:cs="宋体"/>
          <w:color w:val="auto"/>
        </w:rPr>
        <w:t>电子信箱：</w:t>
      </w:r>
      <w:r>
        <w:rPr>
          <w:rFonts w:hint="eastAsia" w:ascii="宋体" w:hAnsi="宋体" w:cs="宋体"/>
          <w:color w:val="auto"/>
          <w:u w:val="single"/>
        </w:rPr>
        <w:t xml:space="preserve">        </w:t>
      </w:r>
    </w:p>
    <w:p>
      <w:pPr>
        <w:widowControl w:val="0"/>
        <w:spacing w:line="360" w:lineRule="exact"/>
        <w:rPr>
          <w:rFonts w:ascii="宋体" w:hAnsi="宋体" w:cs="宋体"/>
          <w:color w:val="auto"/>
        </w:rPr>
      </w:pPr>
      <w:r>
        <w:rPr>
          <w:rFonts w:hint="eastAsia" w:ascii="宋体" w:hAnsi="宋体" w:cs="宋体"/>
          <w:color w:val="auto"/>
        </w:rPr>
        <w:t>通信地址：</w:t>
      </w:r>
      <w:r>
        <w:rPr>
          <w:rFonts w:hint="eastAsia" w:ascii="宋体" w:hAnsi="宋体" w:cs="宋体"/>
          <w:color w:val="auto"/>
          <w:u w:val="single"/>
        </w:rPr>
        <w:t xml:space="preserve">        </w:t>
      </w:r>
    </w:p>
    <w:p>
      <w:pPr>
        <w:widowControl w:val="0"/>
        <w:spacing w:line="360" w:lineRule="exact"/>
        <w:ind w:firstLine="420"/>
        <w:rPr>
          <w:rFonts w:ascii="宋体" w:hAnsi="宋体" w:cs="宋体"/>
          <w:b/>
          <w:color w:val="auto"/>
        </w:rPr>
      </w:pPr>
      <w:r>
        <w:rPr>
          <w:rFonts w:hint="eastAsia" w:ascii="宋体" w:hAnsi="宋体" w:cs="宋体"/>
          <w:color w:val="auto"/>
        </w:rPr>
        <w:t>发包人对发包人代表的授权范围如下：</w:t>
      </w:r>
      <w:r>
        <w:rPr>
          <w:rFonts w:hint="eastAsia" w:ascii="宋体" w:hAnsi="宋体" w:cs="宋体"/>
          <w:color w:val="auto"/>
          <w:u w:val="single"/>
        </w:rPr>
        <w:t xml:space="preserve">现场全过程协调、监督、鉴证等；对投资进行管理，负责本合同投资控制的履行、负责承包人上报的设计变更和工程结算资料等涉及工程价款的事项的复核  </w:t>
      </w:r>
      <w:r>
        <w:rPr>
          <w:rFonts w:hint="eastAsia" w:ascii="宋体" w:hAnsi="宋体" w:cs="宋体"/>
          <w:color w:val="auto"/>
        </w:rPr>
        <w:t>。</w:t>
      </w:r>
    </w:p>
    <w:p>
      <w:pPr>
        <w:widowControl w:val="0"/>
        <w:spacing w:before="72" w:after="72" w:line="360" w:lineRule="exact"/>
        <w:rPr>
          <w:rFonts w:ascii="宋体" w:hAnsi="宋体" w:cs="宋体"/>
          <w:color w:val="auto"/>
          <w:szCs w:val="21"/>
        </w:rPr>
      </w:pPr>
      <w:bookmarkStart w:id="129" w:name="_Toc522549755"/>
      <w:bookmarkStart w:id="130" w:name="_Toc1130967"/>
      <w:bookmarkStart w:id="131" w:name="_Toc1552303"/>
      <w:bookmarkStart w:id="132" w:name="_Toc25751"/>
      <w:bookmarkStart w:id="133" w:name="_Toc9331"/>
      <w:bookmarkStart w:id="134" w:name="_Toc885488"/>
      <w:r>
        <w:rPr>
          <w:rFonts w:hint="eastAsia" w:ascii="宋体" w:hAnsi="宋体" w:cs="宋体"/>
          <w:color w:val="auto"/>
          <w:szCs w:val="21"/>
        </w:rPr>
        <w:t>2、施工现场、施工条件和基础资料的提供</w:t>
      </w:r>
      <w:bookmarkEnd w:id="129"/>
      <w:bookmarkEnd w:id="130"/>
      <w:bookmarkEnd w:id="131"/>
      <w:bookmarkEnd w:id="132"/>
      <w:bookmarkEnd w:id="133"/>
      <w:bookmarkEnd w:id="134"/>
    </w:p>
    <w:p>
      <w:pPr>
        <w:widowControl w:val="0"/>
        <w:spacing w:line="360" w:lineRule="exact"/>
        <w:rPr>
          <w:rFonts w:ascii="宋体" w:hAnsi="宋体" w:cs="宋体"/>
          <w:color w:val="auto"/>
          <w:szCs w:val="21"/>
        </w:rPr>
      </w:pPr>
      <w:r>
        <w:rPr>
          <w:rFonts w:hint="eastAsia" w:ascii="宋体" w:hAnsi="宋体" w:cs="宋体"/>
          <w:color w:val="auto"/>
          <w:szCs w:val="21"/>
        </w:rPr>
        <w:t>①提供施工现场</w:t>
      </w:r>
    </w:p>
    <w:p>
      <w:pPr>
        <w:widowControl w:val="0"/>
        <w:spacing w:line="360" w:lineRule="exact"/>
        <w:ind w:firstLine="420"/>
        <w:rPr>
          <w:rFonts w:ascii="宋体" w:hAnsi="宋体" w:cs="宋体"/>
          <w:color w:val="auto"/>
        </w:rPr>
      </w:pPr>
      <w:r>
        <w:rPr>
          <w:rFonts w:hint="eastAsia" w:ascii="宋体" w:hAnsi="宋体" w:cs="宋体"/>
          <w:color w:val="auto"/>
        </w:rPr>
        <w:t>关于发包人移交施工现场的期限要求：</w:t>
      </w:r>
      <w:r>
        <w:rPr>
          <w:rFonts w:hint="eastAsia" w:ascii="宋体" w:hAnsi="宋体" w:cs="宋体"/>
          <w:color w:val="auto"/>
          <w:u w:val="single"/>
        </w:rPr>
        <w:t>发包人应于开工日期15天前向承包人移交施工现场</w:t>
      </w:r>
      <w:r>
        <w:rPr>
          <w:rFonts w:hint="eastAsia" w:ascii="宋体" w:hAnsi="宋体" w:cs="宋体"/>
          <w:color w:val="auto"/>
        </w:rPr>
        <w:t>。</w:t>
      </w:r>
    </w:p>
    <w:p>
      <w:pPr>
        <w:widowControl w:val="0"/>
        <w:spacing w:line="360" w:lineRule="exact"/>
        <w:rPr>
          <w:rFonts w:ascii="宋体" w:hAnsi="宋体" w:cs="宋体"/>
          <w:color w:val="auto"/>
        </w:rPr>
      </w:pPr>
      <w:r>
        <w:rPr>
          <w:rFonts w:hint="eastAsia" w:ascii="宋体" w:hAnsi="宋体" w:cs="宋体"/>
          <w:color w:val="auto"/>
        </w:rPr>
        <w:t>②提供施工条件</w:t>
      </w:r>
    </w:p>
    <w:p>
      <w:pPr>
        <w:widowControl w:val="0"/>
        <w:spacing w:line="360" w:lineRule="exact"/>
        <w:ind w:firstLine="420"/>
        <w:rPr>
          <w:rFonts w:ascii="宋体" w:hAnsi="宋体" w:cs="宋体"/>
          <w:color w:val="auto"/>
        </w:rPr>
      </w:pPr>
      <w:r>
        <w:rPr>
          <w:rFonts w:hint="eastAsia" w:ascii="宋体" w:hAnsi="宋体" w:cs="宋体"/>
          <w:color w:val="auto"/>
        </w:rPr>
        <w:t>关于发包人应负责提供施工所需要的条件，包括：</w:t>
      </w:r>
    </w:p>
    <w:p>
      <w:pPr>
        <w:widowControl w:val="0"/>
        <w:spacing w:line="360" w:lineRule="exact"/>
        <w:ind w:firstLine="420"/>
        <w:rPr>
          <w:rFonts w:ascii="宋体" w:hAnsi="宋体" w:cs="宋体"/>
          <w:color w:val="auto"/>
          <w:u w:val="single"/>
        </w:rPr>
      </w:pPr>
      <w:r>
        <w:rPr>
          <w:rFonts w:hint="eastAsia" w:ascii="宋体" w:hAnsi="宋体" w:cs="宋体"/>
          <w:color w:val="auto"/>
        </w:rPr>
        <w:t>（1）施工场地具备施工条件的要求及完成的时间：</w:t>
      </w:r>
      <w:r>
        <w:rPr>
          <w:rFonts w:hint="eastAsia" w:ascii="宋体" w:hAnsi="宋体" w:cs="宋体"/>
          <w:color w:val="auto"/>
          <w:u w:val="single"/>
        </w:rPr>
        <w:t>工程前期工作已完成，具备施工条件</w:t>
      </w:r>
      <w:r>
        <w:rPr>
          <w:rFonts w:hint="eastAsia" w:ascii="宋体" w:hAnsi="宋体" w:cs="宋体"/>
          <w:color w:val="auto"/>
        </w:rPr>
        <w:t>。</w:t>
      </w:r>
    </w:p>
    <w:p>
      <w:pPr>
        <w:widowControl w:val="0"/>
        <w:spacing w:line="360" w:lineRule="exact"/>
        <w:ind w:firstLine="420"/>
        <w:rPr>
          <w:rFonts w:ascii="宋体" w:hAnsi="宋体" w:cs="宋体"/>
          <w:color w:val="auto"/>
          <w:u w:val="single"/>
        </w:rPr>
      </w:pPr>
      <w:r>
        <w:rPr>
          <w:rFonts w:hint="eastAsia" w:ascii="宋体" w:hAnsi="宋体" w:cs="宋体"/>
          <w:color w:val="auto"/>
        </w:rPr>
        <w:t>（2）</w:t>
      </w:r>
      <w:r>
        <w:rPr>
          <w:rFonts w:hint="eastAsia" w:ascii="宋体" w:hAnsi="宋体" w:cs="宋体"/>
          <w:color w:val="auto"/>
          <w:spacing w:val="-4"/>
        </w:rPr>
        <w:t>将施工所需的水、电、电讯线路接至施工场地的时间、地点和供应的要求：</w:t>
      </w:r>
      <w:r>
        <w:rPr>
          <w:rFonts w:hint="eastAsia" w:ascii="宋体" w:hAnsi="宋体" w:cs="宋体"/>
          <w:color w:val="auto"/>
          <w:u w:val="single"/>
        </w:rPr>
        <w:t>施工现场用水、电已通，移交承包人保管使用，</w:t>
      </w:r>
      <w:r>
        <w:rPr>
          <w:rFonts w:hint="eastAsia" w:ascii="宋体" w:hAnsi="宋体" w:cs="宋体"/>
          <w:color w:val="auto"/>
          <w:spacing w:val="-2"/>
          <w:u w:val="single"/>
        </w:rPr>
        <w:t>由承包人自行申报接入经监理人批准的位置</w:t>
      </w:r>
      <w:r>
        <w:rPr>
          <w:rFonts w:hint="eastAsia" w:ascii="宋体" w:hAnsi="宋体" w:cs="宋体"/>
          <w:color w:val="auto"/>
          <w:u w:val="single"/>
        </w:rPr>
        <w:t>并承担相关费用，水电费用由承包人支付</w:t>
      </w:r>
      <w:r>
        <w:rPr>
          <w:rFonts w:hint="eastAsia" w:ascii="宋体" w:hAnsi="宋体" w:cs="宋体"/>
          <w:color w:val="auto"/>
        </w:rPr>
        <w:t>。</w:t>
      </w:r>
    </w:p>
    <w:p>
      <w:pPr>
        <w:widowControl w:val="0"/>
        <w:spacing w:line="360" w:lineRule="exact"/>
        <w:ind w:firstLine="420"/>
        <w:rPr>
          <w:rFonts w:ascii="宋体" w:hAnsi="宋体" w:cs="宋体"/>
          <w:color w:val="auto"/>
          <w:spacing w:val="-4"/>
        </w:rPr>
      </w:pPr>
      <w:r>
        <w:rPr>
          <w:rFonts w:hint="eastAsia" w:ascii="宋体" w:hAnsi="宋体" w:cs="宋体"/>
          <w:color w:val="auto"/>
        </w:rPr>
        <w:t>（3）施工场地与公共道路的通道开通时间和要求：</w:t>
      </w:r>
      <w:r>
        <w:rPr>
          <w:rFonts w:hint="eastAsia" w:ascii="宋体" w:hAnsi="宋体" w:cs="宋体"/>
          <w:color w:val="auto"/>
          <w:szCs w:val="21"/>
          <w:u w:val="single"/>
        </w:rPr>
        <w:t>本工程现状已经满足，承包人需对现场进行平整回填，费用自理，施工现场周围道路畅通，承包人应遵守当地交通管理限制通行的有关规定</w:t>
      </w:r>
      <w:r>
        <w:rPr>
          <w:rFonts w:hint="eastAsia" w:ascii="宋体" w:hAnsi="宋体" w:cs="宋体"/>
          <w:color w:val="auto"/>
          <w:u w:val="single"/>
        </w:rPr>
        <w:t xml:space="preserve"> </w:t>
      </w:r>
      <w:r>
        <w:rPr>
          <w:rFonts w:hint="eastAsia" w:ascii="宋体" w:hAnsi="宋体" w:cs="宋体"/>
          <w:color w:val="auto"/>
        </w:rPr>
        <w:t>。</w:t>
      </w:r>
    </w:p>
    <w:p>
      <w:pPr>
        <w:widowControl w:val="0"/>
        <w:spacing w:line="360" w:lineRule="exact"/>
        <w:ind w:firstLine="420"/>
        <w:rPr>
          <w:rFonts w:ascii="宋体" w:hAnsi="宋体" w:cs="宋体"/>
          <w:b/>
          <w:color w:val="auto"/>
          <w:u w:val="double"/>
        </w:rPr>
      </w:pPr>
      <w:r>
        <w:rPr>
          <w:rFonts w:hint="eastAsia" w:ascii="宋体" w:hAnsi="宋体" w:cs="宋体"/>
          <w:color w:val="auto"/>
        </w:rPr>
        <w:t>（4）工程地质和地下管线资料的提供时间：</w:t>
      </w:r>
      <w:r>
        <w:rPr>
          <w:rFonts w:hint="eastAsia" w:ascii="宋体" w:hAnsi="宋体" w:cs="宋体"/>
          <w:color w:val="auto"/>
          <w:u w:val="single"/>
        </w:rPr>
        <w:t>合同签订后至工程开工前7天内</w:t>
      </w:r>
      <w:r>
        <w:rPr>
          <w:rFonts w:hint="eastAsia" w:ascii="宋体" w:hAnsi="宋体" w:cs="宋体"/>
          <w:color w:val="auto"/>
        </w:rPr>
        <w:t>。</w:t>
      </w:r>
    </w:p>
    <w:p>
      <w:pPr>
        <w:widowControl w:val="0"/>
        <w:spacing w:line="360" w:lineRule="exact"/>
        <w:ind w:firstLine="404"/>
        <w:rPr>
          <w:rFonts w:ascii="宋体" w:hAnsi="宋体" w:cs="宋体"/>
          <w:color w:val="auto"/>
          <w:spacing w:val="-4"/>
          <w:u w:val="single"/>
        </w:rPr>
      </w:pPr>
      <w:r>
        <w:rPr>
          <w:rFonts w:hint="eastAsia" w:ascii="宋体" w:hAnsi="宋体" w:cs="宋体"/>
          <w:color w:val="auto"/>
          <w:spacing w:val="-4"/>
        </w:rPr>
        <w:t>（5）由发包人办理的施工所需证件、批件的名称和完成时间：</w:t>
      </w:r>
      <w:r>
        <w:rPr>
          <w:rFonts w:hint="eastAsia" w:ascii="宋体" w:hAnsi="宋体" w:cs="宋体"/>
          <w:color w:val="auto"/>
          <w:spacing w:val="-4"/>
          <w:u w:val="single"/>
        </w:rPr>
        <w:t>业主委托施工单位办理与本工程相关手续及审批许可等，业主予以积极配合并提供相关资料</w:t>
      </w:r>
      <w:r>
        <w:rPr>
          <w:rFonts w:hint="eastAsia" w:ascii="宋体" w:hAnsi="宋体" w:cs="宋体"/>
          <w:color w:val="auto"/>
        </w:rPr>
        <w:t>。</w:t>
      </w:r>
    </w:p>
    <w:p>
      <w:pPr>
        <w:widowControl w:val="0"/>
        <w:spacing w:line="360" w:lineRule="exact"/>
        <w:ind w:firstLine="420"/>
        <w:rPr>
          <w:rFonts w:ascii="宋体" w:hAnsi="宋体" w:cs="宋体"/>
          <w:b/>
          <w:color w:val="auto"/>
          <w:u w:val="double"/>
        </w:rPr>
      </w:pPr>
      <w:r>
        <w:rPr>
          <w:rFonts w:hint="eastAsia" w:ascii="宋体" w:hAnsi="宋体" w:cs="宋体"/>
          <w:color w:val="auto"/>
        </w:rPr>
        <w:t>（6）水准点与坐标控制点交验要求：</w:t>
      </w:r>
      <w:r>
        <w:rPr>
          <w:rFonts w:hint="eastAsia" w:ascii="宋体" w:hAnsi="宋体" w:cs="宋体"/>
          <w:color w:val="auto"/>
          <w:u w:val="single"/>
        </w:rPr>
        <w:t>以书面形式，于开工前10天内办理交接手续</w:t>
      </w:r>
      <w:r>
        <w:rPr>
          <w:rFonts w:hint="eastAsia" w:ascii="宋体" w:hAnsi="宋体" w:cs="宋体"/>
          <w:color w:val="auto"/>
        </w:rPr>
        <w:t>。</w:t>
      </w:r>
    </w:p>
    <w:p>
      <w:pPr>
        <w:widowControl w:val="0"/>
        <w:spacing w:line="360" w:lineRule="exact"/>
        <w:ind w:firstLine="420"/>
        <w:rPr>
          <w:rFonts w:ascii="宋体" w:hAnsi="宋体" w:cs="宋体"/>
          <w:color w:val="auto"/>
          <w:u w:val="single"/>
        </w:rPr>
      </w:pPr>
      <w:r>
        <w:rPr>
          <w:rFonts w:hint="eastAsia" w:ascii="宋体" w:hAnsi="宋体" w:cs="宋体"/>
          <w:color w:val="auto"/>
        </w:rPr>
        <w:t>（7）图纸会审和设计交底时间：</w:t>
      </w:r>
      <w:r>
        <w:rPr>
          <w:rFonts w:hint="eastAsia" w:ascii="宋体" w:hAnsi="宋体" w:cs="宋体"/>
          <w:color w:val="auto"/>
          <w:u w:val="single"/>
        </w:rPr>
        <w:t>开工前7天</w:t>
      </w:r>
      <w:r>
        <w:rPr>
          <w:rFonts w:hint="eastAsia" w:ascii="宋体" w:hAnsi="宋体" w:cs="宋体"/>
          <w:color w:val="auto"/>
        </w:rPr>
        <w:t>。</w:t>
      </w:r>
    </w:p>
    <w:p>
      <w:pPr>
        <w:widowControl w:val="0"/>
        <w:spacing w:line="360" w:lineRule="exact"/>
        <w:ind w:firstLine="420"/>
        <w:rPr>
          <w:rFonts w:ascii="宋体" w:hAnsi="宋体" w:cs="宋体"/>
          <w:color w:val="auto"/>
          <w:u w:val="single"/>
        </w:rPr>
      </w:pPr>
      <w:r>
        <w:rPr>
          <w:rFonts w:hint="eastAsia" w:ascii="宋体" w:hAnsi="宋体" w:cs="宋体"/>
          <w:color w:val="auto"/>
        </w:rPr>
        <w:t>（8）协调处理施工场地周围地下管线和邻近建筑物、构筑物（含文物保护建筑）、古树名木的保护工作：</w:t>
      </w:r>
      <w:r>
        <w:rPr>
          <w:rFonts w:hint="eastAsia" w:ascii="宋体" w:hAnsi="宋体" w:cs="宋体"/>
          <w:color w:val="auto"/>
          <w:u w:val="single"/>
        </w:rPr>
        <w:t>按实际需要由承包人提出解决方案，经工程师批准后才能实施，费用由发包人承担</w:t>
      </w:r>
      <w:r>
        <w:rPr>
          <w:rFonts w:hint="eastAsia" w:ascii="宋体" w:hAnsi="宋体" w:cs="宋体"/>
          <w:color w:val="auto"/>
        </w:rPr>
        <w:t>。</w:t>
      </w:r>
    </w:p>
    <w:p>
      <w:pPr>
        <w:widowControl w:val="0"/>
        <w:spacing w:line="360" w:lineRule="exact"/>
        <w:ind w:firstLine="420"/>
        <w:rPr>
          <w:rFonts w:ascii="宋体" w:hAnsi="宋体" w:cs="宋体"/>
          <w:color w:val="auto"/>
          <w:u w:val="single"/>
        </w:rPr>
      </w:pPr>
      <w:r>
        <w:rPr>
          <w:rFonts w:hint="eastAsia" w:ascii="宋体" w:hAnsi="宋体" w:cs="宋体"/>
          <w:color w:val="auto"/>
        </w:rPr>
        <w:t>（9）双方发包人应做的其他工作：</w:t>
      </w:r>
      <w:r>
        <w:rPr>
          <w:rFonts w:hint="eastAsia" w:ascii="宋体" w:hAnsi="宋体" w:cs="宋体"/>
          <w:color w:val="auto"/>
          <w:u w:val="single"/>
        </w:rPr>
        <w:t xml:space="preserve">  无  </w:t>
      </w:r>
      <w:r>
        <w:rPr>
          <w:rFonts w:hint="eastAsia" w:ascii="宋体" w:hAnsi="宋体" w:cs="宋体"/>
          <w:color w:val="auto"/>
        </w:rPr>
        <w:t>。</w:t>
      </w:r>
    </w:p>
    <w:p>
      <w:pPr>
        <w:widowControl w:val="0"/>
        <w:spacing w:before="72" w:after="72" w:line="360" w:lineRule="exact"/>
        <w:rPr>
          <w:rFonts w:ascii="宋体" w:hAnsi="宋体" w:cs="宋体"/>
          <w:color w:val="auto"/>
          <w:szCs w:val="21"/>
        </w:rPr>
      </w:pPr>
      <w:bookmarkStart w:id="135" w:name="_Toc522549756"/>
      <w:bookmarkStart w:id="136" w:name="_Toc21037"/>
      <w:bookmarkStart w:id="137" w:name="_Toc1130968"/>
      <w:bookmarkStart w:id="138" w:name="_Toc885489"/>
      <w:bookmarkStart w:id="139" w:name="_Toc1552304"/>
      <w:bookmarkStart w:id="140" w:name="_Toc18555"/>
      <w:r>
        <w:rPr>
          <w:rFonts w:hint="eastAsia" w:ascii="宋体" w:hAnsi="宋体" w:cs="宋体"/>
          <w:color w:val="auto"/>
          <w:szCs w:val="21"/>
        </w:rPr>
        <w:t>3、资金来源证明及支付担保</w:t>
      </w:r>
      <w:bookmarkEnd w:id="135"/>
      <w:bookmarkEnd w:id="136"/>
      <w:bookmarkEnd w:id="137"/>
      <w:bookmarkEnd w:id="138"/>
      <w:bookmarkEnd w:id="139"/>
      <w:bookmarkEnd w:id="140"/>
    </w:p>
    <w:p>
      <w:pPr>
        <w:widowControl w:val="0"/>
        <w:spacing w:line="360" w:lineRule="exact"/>
        <w:ind w:firstLine="420"/>
        <w:rPr>
          <w:rFonts w:ascii="宋体" w:hAnsi="宋体" w:cs="宋体"/>
          <w:color w:val="auto"/>
          <w:szCs w:val="21"/>
        </w:rPr>
      </w:pPr>
      <w:r>
        <w:rPr>
          <w:rFonts w:hint="eastAsia" w:ascii="宋体" w:hAnsi="宋体" w:cs="宋体"/>
          <w:color w:val="auto"/>
          <w:szCs w:val="21"/>
        </w:rPr>
        <w:t>发包人提供资金来源证明的期限要求：</w:t>
      </w:r>
      <w:r>
        <w:rPr>
          <w:rFonts w:hint="eastAsia" w:ascii="宋体" w:hAnsi="宋体" w:cs="宋体"/>
          <w:color w:val="auto"/>
          <w:szCs w:val="21"/>
          <w:u w:val="single"/>
        </w:rPr>
        <w:t xml:space="preserve">  无  </w:t>
      </w:r>
      <w:r>
        <w:rPr>
          <w:rFonts w:hint="eastAsia" w:ascii="宋体" w:hAnsi="宋体" w:cs="宋体"/>
          <w:color w:val="auto"/>
          <w:szCs w:val="21"/>
        </w:rPr>
        <w:t>。</w:t>
      </w:r>
    </w:p>
    <w:p>
      <w:pPr>
        <w:widowControl w:val="0"/>
        <w:spacing w:line="360" w:lineRule="exact"/>
        <w:ind w:firstLine="420"/>
        <w:rPr>
          <w:rFonts w:ascii="宋体" w:hAnsi="宋体" w:cs="宋体"/>
          <w:color w:val="auto"/>
          <w:szCs w:val="21"/>
        </w:rPr>
      </w:pPr>
      <w:r>
        <w:rPr>
          <w:rFonts w:hint="eastAsia" w:ascii="宋体" w:hAnsi="宋体" w:cs="宋体"/>
          <w:color w:val="auto"/>
          <w:szCs w:val="21"/>
        </w:rPr>
        <w:t>发包人是否提供支付担保：</w:t>
      </w:r>
      <w:r>
        <w:rPr>
          <w:rFonts w:hint="eastAsia" w:ascii="宋体" w:hAnsi="宋体" w:cs="宋体"/>
          <w:color w:val="auto"/>
          <w:szCs w:val="21"/>
          <w:u w:val="single"/>
        </w:rPr>
        <w:t xml:space="preserve">  无  </w:t>
      </w:r>
      <w:r>
        <w:rPr>
          <w:rFonts w:hint="eastAsia" w:ascii="宋体" w:hAnsi="宋体" w:cs="宋体"/>
          <w:color w:val="auto"/>
          <w:szCs w:val="21"/>
        </w:rPr>
        <w:t>。</w:t>
      </w:r>
    </w:p>
    <w:p>
      <w:pPr>
        <w:widowControl w:val="0"/>
        <w:spacing w:line="360" w:lineRule="exact"/>
        <w:ind w:firstLine="420"/>
        <w:rPr>
          <w:rFonts w:ascii="宋体" w:hAnsi="宋体" w:cs="宋体"/>
          <w:color w:val="auto"/>
          <w:szCs w:val="21"/>
          <w:u w:val="single"/>
        </w:rPr>
      </w:pPr>
      <w:r>
        <w:rPr>
          <w:rFonts w:hint="eastAsia" w:ascii="宋体" w:hAnsi="宋体" w:cs="宋体"/>
          <w:color w:val="auto"/>
          <w:szCs w:val="21"/>
        </w:rPr>
        <w:t>发包人提供支付担保的形式：</w:t>
      </w:r>
      <w:r>
        <w:rPr>
          <w:rFonts w:hint="eastAsia" w:ascii="宋体" w:hAnsi="宋体" w:cs="宋体"/>
          <w:color w:val="auto"/>
          <w:szCs w:val="21"/>
          <w:u w:val="single"/>
        </w:rPr>
        <w:t xml:space="preserve">  无  </w:t>
      </w:r>
      <w:r>
        <w:rPr>
          <w:rFonts w:hint="eastAsia" w:ascii="宋体" w:hAnsi="宋体" w:cs="宋体"/>
          <w:color w:val="auto"/>
          <w:szCs w:val="21"/>
        </w:rPr>
        <w:t>。</w:t>
      </w:r>
    </w:p>
    <w:p>
      <w:pPr>
        <w:widowControl w:val="0"/>
        <w:spacing w:before="72" w:after="72" w:line="360" w:lineRule="exact"/>
        <w:rPr>
          <w:rFonts w:ascii="宋体" w:hAnsi="宋体" w:cs="宋体"/>
          <w:color w:val="auto"/>
          <w:szCs w:val="21"/>
        </w:rPr>
      </w:pPr>
      <w:bookmarkStart w:id="141" w:name="_Toc421260790"/>
      <w:bookmarkStart w:id="142" w:name="_Toc522549757"/>
      <w:bookmarkStart w:id="143" w:name="_Toc3058"/>
      <w:bookmarkStart w:id="144" w:name="_Toc498421083"/>
      <w:bookmarkStart w:id="145" w:name="_Toc1552305"/>
      <w:bookmarkStart w:id="146" w:name="_Toc1130969"/>
      <w:bookmarkStart w:id="147" w:name="_Toc31238"/>
      <w:bookmarkStart w:id="148" w:name="_Toc885490"/>
      <w:r>
        <w:rPr>
          <w:rFonts w:hint="eastAsia" w:ascii="宋体" w:hAnsi="宋体" w:cs="宋体"/>
          <w:color w:val="auto"/>
          <w:szCs w:val="21"/>
        </w:rPr>
        <w:t>七、承包人</w:t>
      </w:r>
      <w:bookmarkEnd w:id="141"/>
      <w:bookmarkEnd w:id="142"/>
      <w:bookmarkEnd w:id="143"/>
      <w:bookmarkEnd w:id="144"/>
      <w:bookmarkEnd w:id="145"/>
      <w:bookmarkEnd w:id="146"/>
      <w:bookmarkEnd w:id="147"/>
      <w:bookmarkEnd w:id="148"/>
    </w:p>
    <w:p>
      <w:pPr>
        <w:widowControl w:val="0"/>
        <w:spacing w:before="72" w:after="72" w:line="360" w:lineRule="exact"/>
        <w:rPr>
          <w:rFonts w:ascii="宋体" w:hAnsi="宋体" w:cs="宋体"/>
          <w:color w:val="auto"/>
          <w:szCs w:val="21"/>
        </w:rPr>
      </w:pPr>
      <w:bookmarkStart w:id="149" w:name="_Toc1130970"/>
      <w:bookmarkStart w:id="150" w:name="_Toc522549758"/>
      <w:bookmarkStart w:id="151" w:name="_Toc30712"/>
      <w:bookmarkStart w:id="152" w:name="_Toc1552306"/>
      <w:bookmarkStart w:id="153" w:name="_Toc885491"/>
      <w:bookmarkStart w:id="154" w:name="_Toc6967"/>
      <w:r>
        <w:rPr>
          <w:rFonts w:hint="eastAsia" w:ascii="宋体" w:hAnsi="宋体" w:cs="宋体"/>
          <w:color w:val="auto"/>
          <w:szCs w:val="21"/>
        </w:rPr>
        <w:t>1、承包人的一般义务</w:t>
      </w:r>
      <w:bookmarkEnd w:id="149"/>
      <w:bookmarkEnd w:id="150"/>
      <w:bookmarkEnd w:id="151"/>
      <w:bookmarkEnd w:id="152"/>
      <w:bookmarkEnd w:id="153"/>
      <w:bookmarkEnd w:id="154"/>
    </w:p>
    <w:p>
      <w:pPr>
        <w:widowControl w:val="0"/>
        <w:spacing w:line="360" w:lineRule="exact"/>
        <w:ind w:firstLine="420"/>
        <w:rPr>
          <w:rFonts w:ascii="宋体" w:hAnsi="宋体" w:cs="宋体"/>
          <w:color w:val="auto"/>
        </w:rPr>
      </w:pPr>
      <w:r>
        <w:rPr>
          <w:rFonts w:hint="eastAsia" w:ascii="宋体" w:hAnsi="宋体" w:cs="宋体"/>
          <w:color w:val="auto"/>
          <w:szCs w:val="21"/>
        </w:rPr>
        <w:t>承包人提交的竣工资料的内容：工程竣工报告、竣工验收及质量控制相关记录、整个工程的竣工图纸，提供过程性验收</w:t>
      </w:r>
      <w:r>
        <w:rPr>
          <w:rFonts w:hint="eastAsia" w:ascii="宋体" w:hAnsi="宋体" w:cs="宋体"/>
          <w:color w:val="auto"/>
        </w:rPr>
        <w:t>确认单，材料跟踪单等。</w:t>
      </w:r>
    </w:p>
    <w:p>
      <w:pPr>
        <w:widowControl w:val="0"/>
        <w:spacing w:line="360" w:lineRule="exact"/>
        <w:ind w:firstLine="420"/>
        <w:rPr>
          <w:rFonts w:ascii="宋体" w:hAnsi="宋体" w:cs="宋体"/>
          <w:color w:val="auto"/>
        </w:rPr>
      </w:pPr>
      <w:r>
        <w:rPr>
          <w:rFonts w:hint="eastAsia" w:ascii="宋体" w:hAnsi="宋体" w:cs="宋体"/>
          <w:color w:val="auto"/>
        </w:rPr>
        <w:t>承包人需要提交的竣工资料套数：</w:t>
      </w:r>
      <w:r>
        <w:rPr>
          <w:rFonts w:hint="eastAsia" w:ascii="宋体" w:hAnsi="宋体" w:cs="宋体"/>
          <w:color w:val="auto"/>
          <w:u w:val="single"/>
        </w:rPr>
        <w:t>承包人在工程（包括本次招标范围内的所有工程）竣工验收合格后1个月内向发包人提交完整的竣工图纸及其他竣工资料5套，电子档案1份</w:t>
      </w:r>
      <w:r>
        <w:rPr>
          <w:rFonts w:hint="eastAsia" w:ascii="宋体" w:hAnsi="宋体" w:cs="宋体"/>
          <w:color w:val="auto"/>
        </w:rPr>
        <w:t>。</w:t>
      </w:r>
    </w:p>
    <w:p>
      <w:pPr>
        <w:widowControl w:val="0"/>
        <w:spacing w:line="360" w:lineRule="exact"/>
        <w:ind w:firstLine="420"/>
        <w:rPr>
          <w:rFonts w:ascii="宋体" w:hAnsi="宋体" w:cs="宋体"/>
          <w:color w:val="auto"/>
          <w:szCs w:val="21"/>
        </w:rPr>
      </w:pPr>
      <w:r>
        <w:rPr>
          <w:rFonts w:hint="eastAsia" w:ascii="宋体" w:hAnsi="宋体" w:cs="宋体"/>
          <w:color w:val="auto"/>
          <w:szCs w:val="21"/>
        </w:rPr>
        <w:t>承包人提交的竣工资料的费用承担：</w:t>
      </w:r>
      <w:r>
        <w:rPr>
          <w:rFonts w:hint="eastAsia" w:ascii="宋体" w:hAnsi="宋体" w:cs="宋体"/>
          <w:color w:val="auto"/>
          <w:szCs w:val="21"/>
          <w:u w:val="single"/>
        </w:rPr>
        <w:t>由承包人承担</w:t>
      </w:r>
      <w:r>
        <w:rPr>
          <w:rFonts w:hint="eastAsia" w:ascii="宋体" w:hAnsi="宋体" w:cs="宋体"/>
          <w:color w:val="auto"/>
        </w:rPr>
        <w:t>。</w:t>
      </w:r>
    </w:p>
    <w:p>
      <w:pPr>
        <w:widowControl w:val="0"/>
        <w:spacing w:line="360" w:lineRule="exact"/>
        <w:ind w:firstLine="420"/>
        <w:rPr>
          <w:rFonts w:ascii="宋体" w:hAnsi="宋体" w:cs="宋体"/>
          <w:color w:val="auto"/>
          <w:szCs w:val="21"/>
          <w:u w:val="double"/>
        </w:rPr>
      </w:pPr>
      <w:r>
        <w:rPr>
          <w:rFonts w:hint="eastAsia" w:ascii="宋体" w:hAnsi="宋体" w:cs="宋体"/>
          <w:color w:val="auto"/>
          <w:szCs w:val="21"/>
        </w:rPr>
        <w:t>承包人提交的竣工资料移交时间：</w:t>
      </w:r>
      <w:r>
        <w:rPr>
          <w:rFonts w:hint="eastAsia" w:ascii="宋体" w:hAnsi="宋体" w:cs="宋体"/>
          <w:color w:val="auto"/>
          <w:szCs w:val="21"/>
          <w:u w:val="single"/>
        </w:rPr>
        <w:t>竣工验收合格后1个月内</w:t>
      </w:r>
      <w:r>
        <w:rPr>
          <w:rFonts w:hint="eastAsia" w:ascii="宋体" w:hAnsi="宋体" w:cs="宋体"/>
          <w:color w:val="auto"/>
        </w:rPr>
        <w:t>。</w:t>
      </w:r>
    </w:p>
    <w:p>
      <w:pPr>
        <w:widowControl w:val="0"/>
        <w:spacing w:line="360" w:lineRule="exact"/>
        <w:ind w:firstLine="420"/>
        <w:rPr>
          <w:rFonts w:ascii="宋体" w:hAnsi="宋体" w:cs="宋体"/>
          <w:color w:val="auto"/>
          <w:szCs w:val="21"/>
          <w:u w:val="single"/>
        </w:rPr>
      </w:pPr>
      <w:r>
        <w:rPr>
          <w:rFonts w:hint="eastAsia" w:ascii="宋体" w:hAnsi="宋体" w:cs="宋体"/>
          <w:color w:val="auto"/>
          <w:szCs w:val="21"/>
        </w:rPr>
        <w:t>承包人提交的竣工资料形式要求：</w:t>
      </w:r>
      <w:r>
        <w:rPr>
          <w:rFonts w:hint="eastAsia" w:ascii="宋体" w:hAnsi="宋体" w:cs="宋体"/>
          <w:color w:val="auto"/>
          <w:szCs w:val="21"/>
          <w:u w:val="single"/>
        </w:rPr>
        <w:t>完整的竣工图纸及其他竣工资料5套，电子档案1份</w:t>
      </w:r>
      <w:r>
        <w:rPr>
          <w:rFonts w:hint="eastAsia" w:ascii="宋体" w:hAnsi="宋体" w:cs="宋体"/>
          <w:color w:val="auto"/>
        </w:rPr>
        <w:t>。</w:t>
      </w:r>
    </w:p>
    <w:p>
      <w:pPr>
        <w:widowControl w:val="0"/>
        <w:spacing w:line="360" w:lineRule="exact"/>
        <w:ind w:firstLine="420"/>
        <w:rPr>
          <w:rFonts w:ascii="宋体" w:hAnsi="宋体" w:cs="宋体"/>
          <w:color w:val="auto"/>
        </w:rPr>
      </w:pPr>
      <w:r>
        <w:rPr>
          <w:rFonts w:hint="eastAsia" w:ascii="宋体" w:hAnsi="宋体" w:cs="宋体"/>
          <w:color w:val="auto"/>
        </w:rPr>
        <w:t>承包人应履行的其他义务：</w:t>
      </w:r>
    </w:p>
    <w:p>
      <w:pPr>
        <w:widowControl w:val="0"/>
        <w:spacing w:line="360" w:lineRule="exact"/>
        <w:ind w:firstLine="420"/>
        <w:rPr>
          <w:rFonts w:ascii="宋体" w:hAnsi="宋体" w:cs="宋体"/>
          <w:color w:val="auto"/>
        </w:rPr>
      </w:pPr>
      <w:r>
        <w:rPr>
          <w:rFonts w:hint="eastAsia" w:ascii="宋体" w:hAnsi="宋体" w:cs="宋体"/>
          <w:color w:val="auto"/>
        </w:rPr>
        <w:t>承包人应按约定时间和要求，完成以下工作：</w:t>
      </w:r>
    </w:p>
    <w:p>
      <w:pPr>
        <w:widowControl w:val="0"/>
        <w:spacing w:line="360" w:lineRule="exact"/>
        <w:ind w:firstLine="420"/>
        <w:rPr>
          <w:rFonts w:ascii="宋体" w:hAnsi="宋体" w:cs="宋体"/>
          <w:color w:val="auto"/>
          <w:u w:val="single"/>
        </w:rPr>
      </w:pPr>
      <w:r>
        <w:rPr>
          <w:rFonts w:hint="eastAsia" w:ascii="宋体" w:hAnsi="宋体" w:cs="宋体"/>
          <w:color w:val="auto"/>
        </w:rPr>
        <w:t>1）需由设计资质等级和业务范围允许的承包人完成的设计文件提交时间：</w:t>
      </w:r>
      <w:r>
        <w:rPr>
          <w:rFonts w:hint="eastAsia" w:ascii="宋体" w:hAnsi="宋体" w:cs="宋体"/>
          <w:color w:val="auto"/>
          <w:u w:val="single"/>
        </w:rPr>
        <w:t xml:space="preserve">  无  </w:t>
      </w:r>
      <w:r>
        <w:rPr>
          <w:rFonts w:hint="eastAsia" w:ascii="宋体" w:hAnsi="宋体" w:cs="宋体"/>
          <w:color w:val="auto"/>
        </w:rPr>
        <w:t>。</w:t>
      </w:r>
    </w:p>
    <w:p>
      <w:pPr>
        <w:widowControl w:val="0"/>
        <w:spacing w:line="360" w:lineRule="exact"/>
        <w:ind w:firstLine="420"/>
        <w:rPr>
          <w:rFonts w:ascii="宋体" w:hAnsi="宋体" w:cs="宋体"/>
          <w:color w:val="auto"/>
          <w:u w:val="single"/>
        </w:rPr>
      </w:pPr>
      <w:r>
        <w:rPr>
          <w:rFonts w:hint="eastAsia" w:ascii="宋体" w:hAnsi="宋体" w:cs="宋体"/>
          <w:color w:val="auto"/>
        </w:rPr>
        <w:t>2）应提供计划、报表的名称及完成时间：</w:t>
      </w:r>
      <w:r>
        <w:rPr>
          <w:rFonts w:hint="eastAsia" w:ascii="宋体" w:hAnsi="宋体" w:cs="宋体"/>
          <w:color w:val="auto"/>
          <w:u w:val="single"/>
        </w:rPr>
        <w:t>开工前提供的工程施工进度（投资）计划表后续按业主要求</w:t>
      </w:r>
      <w:r>
        <w:rPr>
          <w:rFonts w:hint="eastAsia" w:ascii="宋体" w:hAnsi="宋体" w:cs="宋体"/>
          <w:color w:val="auto"/>
        </w:rPr>
        <w:t>。</w:t>
      </w:r>
    </w:p>
    <w:p>
      <w:pPr>
        <w:widowControl w:val="0"/>
        <w:spacing w:line="360" w:lineRule="exact"/>
        <w:ind w:firstLine="420"/>
        <w:rPr>
          <w:rFonts w:ascii="宋体" w:hAnsi="宋体" w:cs="宋体"/>
          <w:color w:val="auto"/>
          <w:u w:val="single"/>
        </w:rPr>
      </w:pPr>
      <w:r>
        <w:rPr>
          <w:rFonts w:hint="eastAsia" w:ascii="宋体" w:hAnsi="宋体" w:cs="宋体"/>
          <w:color w:val="auto"/>
        </w:rPr>
        <w:t>3）承担施工安全保卫工作及非夜间施工照明的责任和要求：</w:t>
      </w:r>
      <w:r>
        <w:rPr>
          <w:rFonts w:hint="eastAsia" w:ascii="宋体" w:hAnsi="宋体" w:cs="宋体"/>
          <w:color w:val="auto"/>
          <w:u w:val="single"/>
        </w:rPr>
        <w:t>承包人负责在工程施工、竣工及养护的整个过程中施工现场全部人员的安全和非夜间施工照明。发包人不承担承包人或其分包单位雇佣的工人或其它人员的伤亡赔偿或补偿责任</w:t>
      </w:r>
      <w:r>
        <w:rPr>
          <w:rFonts w:hint="eastAsia" w:ascii="宋体" w:hAnsi="宋体" w:cs="宋体"/>
          <w:color w:val="auto"/>
        </w:rPr>
        <w:t>。</w:t>
      </w:r>
    </w:p>
    <w:p>
      <w:pPr>
        <w:widowControl w:val="0"/>
        <w:spacing w:line="360" w:lineRule="exact"/>
        <w:ind w:firstLine="420"/>
        <w:rPr>
          <w:rFonts w:ascii="宋体" w:hAnsi="宋体" w:cs="宋体"/>
          <w:color w:val="auto"/>
          <w:szCs w:val="21"/>
          <w:u w:val="single"/>
        </w:rPr>
      </w:pPr>
      <w:r>
        <w:rPr>
          <w:rFonts w:hint="eastAsia" w:ascii="宋体" w:hAnsi="宋体" w:cs="宋体"/>
          <w:color w:val="auto"/>
          <w:szCs w:val="21"/>
        </w:rPr>
        <w:t>4）向发包人提供的办公和生活房屋及设施的要求：</w:t>
      </w:r>
      <w:r>
        <w:rPr>
          <w:rFonts w:hint="eastAsia" w:ascii="宋体" w:hAnsi="宋体" w:cs="宋体"/>
          <w:color w:val="auto"/>
          <w:u w:val="single"/>
        </w:rPr>
        <w:t>本工程施工期间，承包人需为现场管理人员提供办公用房2间，并承担由此发生的水电费用；办公用房房间应进行满足办公条件的室内装修，并配置相应的办公和会议桌椅、空调、电话等设施，接通水、电、通讯等管线。施工期间，承包人应保证所有用房及其设施的完好使用和通讯正常，以上费用均已含在合同价中</w:t>
      </w:r>
      <w:r>
        <w:rPr>
          <w:rFonts w:hint="eastAsia" w:ascii="宋体" w:hAnsi="宋体" w:cs="宋体"/>
          <w:color w:val="auto"/>
        </w:rPr>
        <w:t>。</w:t>
      </w:r>
    </w:p>
    <w:p>
      <w:pPr>
        <w:widowControl w:val="0"/>
        <w:spacing w:line="360" w:lineRule="exact"/>
        <w:ind w:firstLine="420"/>
        <w:rPr>
          <w:rFonts w:ascii="宋体" w:hAnsi="宋体" w:cs="宋体"/>
          <w:color w:val="auto"/>
          <w:szCs w:val="21"/>
        </w:rPr>
      </w:pPr>
      <w:r>
        <w:rPr>
          <w:rFonts w:hint="eastAsia" w:ascii="宋体" w:hAnsi="宋体" w:cs="宋体"/>
          <w:color w:val="auto"/>
          <w:szCs w:val="21"/>
        </w:rPr>
        <w:t>5）需承包人办理的有关施工场地交通、环卫和施工噪音管理等手续：</w:t>
      </w:r>
      <w:r>
        <w:rPr>
          <w:rFonts w:hint="eastAsia" w:ascii="宋体" w:hAnsi="宋体" w:cs="宋体"/>
          <w:color w:val="auto"/>
          <w:u w:val="single"/>
        </w:rPr>
        <w:t>由承包人自行解决并办理相关审批手续，费用已包含在总价中。承包人办理有困难时，发包人尽量协助办理（发包人不承担因此增加的相关费用）。承包人应采取有效措施尽量减少尘土和噪音污染，需要进行夜间作业时应取得发包人同意、有关部门批准</w:t>
      </w:r>
      <w:r>
        <w:rPr>
          <w:rFonts w:hint="eastAsia" w:ascii="宋体" w:hAnsi="宋体" w:cs="宋体"/>
          <w:color w:val="auto"/>
        </w:rPr>
        <w:t>。</w:t>
      </w:r>
    </w:p>
    <w:p>
      <w:pPr>
        <w:widowControl w:val="0"/>
        <w:spacing w:line="360" w:lineRule="exact"/>
        <w:ind w:firstLine="420"/>
        <w:rPr>
          <w:rFonts w:ascii="宋体" w:hAnsi="宋体" w:cs="宋体"/>
          <w:color w:val="auto"/>
          <w:szCs w:val="21"/>
        </w:rPr>
      </w:pPr>
      <w:r>
        <w:rPr>
          <w:rFonts w:hint="eastAsia" w:ascii="宋体" w:hAnsi="宋体" w:cs="宋体"/>
          <w:color w:val="auto"/>
          <w:szCs w:val="21"/>
        </w:rPr>
        <w:t>6）已完工程成品保护的特殊要求及费用承担：</w:t>
      </w:r>
      <w:r>
        <w:rPr>
          <w:rFonts w:hint="eastAsia" w:ascii="宋体" w:hAnsi="宋体" w:cs="宋体"/>
          <w:color w:val="auto"/>
          <w:u w:val="single"/>
        </w:rPr>
        <w:t>已竣工工程和设备未交付发包人之前，承包人负责所有成品的保护工作，保护期间发生损坏，承包人承担修复费用。工程未办理竣工验收交付发包人前，承包人有责任为承包范围内的已完工程或其他任何部位进行保护，费用由承包人承</w:t>
      </w:r>
      <w:r>
        <w:rPr>
          <w:rFonts w:hint="eastAsia" w:ascii="宋体" w:hAnsi="宋体" w:cs="宋体"/>
          <w:color w:val="auto"/>
        </w:rPr>
        <w:t>。</w:t>
      </w:r>
    </w:p>
    <w:p>
      <w:pPr>
        <w:widowControl w:val="0"/>
        <w:spacing w:line="360" w:lineRule="exact"/>
        <w:ind w:firstLine="420"/>
        <w:rPr>
          <w:rFonts w:ascii="宋体" w:hAnsi="宋体" w:cs="宋体"/>
          <w:color w:val="auto"/>
          <w:szCs w:val="21"/>
        </w:rPr>
      </w:pPr>
      <w:r>
        <w:rPr>
          <w:rFonts w:hint="eastAsia" w:ascii="宋体" w:hAnsi="宋体" w:cs="宋体"/>
          <w:color w:val="auto"/>
          <w:szCs w:val="21"/>
        </w:rPr>
        <w:t>7）施工场地周围地下管线和邻近建筑物、构筑物（含文物保护建筑）、古树名木的保护要求及费用承担：</w:t>
      </w:r>
      <w:r>
        <w:rPr>
          <w:rFonts w:hint="eastAsia" w:ascii="宋体" w:hAnsi="宋体" w:cs="宋体"/>
          <w:color w:val="auto"/>
          <w:szCs w:val="21"/>
          <w:u w:val="single"/>
        </w:rPr>
        <w:t>按实际需要由承包人提出解决方案，经工程师批准后才能实施，费用由发包人承担</w:t>
      </w:r>
      <w:r>
        <w:rPr>
          <w:rFonts w:hint="eastAsia" w:ascii="宋体" w:hAnsi="宋体" w:cs="宋体"/>
          <w:color w:val="auto"/>
          <w:u w:val="single"/>
        </w:rPr>
        <w:t>，工期不顺延。</w:t>
      </w:r>
      <w:r>
        <w:rPr>
          <w:rFonts w:hint="eastAsia" w:ascii="宋体" w:hAnsi="宋体" w:cs="宋体"/>
          <w:color w:val="auto"/>
          <w:szCs w:val="21"/>
          <w:u w:val="single"/>
        </w:rPr>
        <w:t>如在施工工程中由于施工不当造成损失的，此损失部分由承包人自费予以修复</w:t>
      </w:r>
      <w:r>
        <w:rPr>
          <w:rFonts w:hint="eastAsia" w:ascii="宋体" w:hAnsi="宋体" w:cs="宋体"/>
          <w:color w:val="auto"/>
          <w:szCs w:val="21"/>
        </w:rPr>
        <w:t>。</w:t>
      </w:r>
    </w:p>
    <w:p>
      <w:pPr>
        <w:widowControl w:val="0"/>
        <w:spacing w:line="360" w:lineRule="exact"/>
        <w:ind w:firstLine="420"/>
        <w:rPr>
          <w:rFonts w:ascii="宋体" w:hAnsi="宋体" w:cs="宋体"/>
          <w:color w:val="auto"/>
          <w:szCs w:val="21"/>
        </w:rPr>
      </w:pPr>
      <w:r>
        <w:rPr>
          <w:rFonts w:hint="eastAsia" w:ascii="宋体" w:hAnsi="宋体" w:cs="宋体"/>
          <w:color w:val="auto"/>
          <w:szCs w:val="21"/>
        </w:rPr>
        <w:t>8）施工场地清洁卫生的要求：</w:t>
      </w:r>
      <w:r>
        <w:rPr>
          <w:rFonts w:hint="eastAsia" w:ascii="宋体" w:hAnsi="宋体" w:cs="宋体"/>
          <w:color w:val="auto"/>
          <w:u w:val="single"/>
        </w:rPr>
        <w:t>及时做好施工场的清洁卫生，符合文明施工，环境卫生管理，不得污染环境和影响周边的居民生活，承包人按建设行政主管部门和相关部门的规定办理有关手续，费用由承包人承担</w:t>
      </w:r>
      <w:r>
        <w:rPr>
          <w:rFonts w:hint="eastAsia" w:ascii="宋体" w:hAnsi="宋体" w:cs="宋体"/>
          <w:color w:val="auto"/>
        </w:rPr>
        <w:t>。</w:t>
      </w:r>
    </w:p>
    <w:p>
      <w:pPr>
        <w:widowControl w:val="0"/>
        <w:spacing w:line="360" w:lineRule="exact"/>
        <w:ind w:firstLine="420"/>
        <w:rPr>
          <w:rFonts w:ascii="宋体" w:hAnsi="宋体" w:cs="宋体"/>
          <w:color w:val="auto"/>
          <w:szCs w:val="21"/>
        </w:rPr>
      </w:pPr>
      <w:r>
        <w:rPr>
          <w:rFonts w:hint="eastAsia" w:ascii="宋体" w:hAnsi="宋体" w:cs="宋体"/>
          <w:color w:val="auto"/>
          <w:szCs w:val="21"/>
        </w:rPr>
        <w:t>9）双方约定承包人应做的其他工作：</w:t>
      </w:r>
      <w:r>
        <w:rPr>
          <w:rFonts w:hint="eastAsia" w:ascii="宋体" w:hAnsi="宋体" w:cs="宋体"/>
          <w:color w:val="auto"/>
          <w:u w:val="single"/>
        </w:rPr>
        <w:t>自觉处理好与周边群众和睦相处</w:t>
      </w:r>
      <w:r>
        <w:rPr>
          <w:rFonts w:hint="eastAsia" w:ascii="宋体" w:hAnsi="宋体" w:cs="宋体"/>
          <w:color w:val="auto"/>
        </w:rPr>
        <w:t>。</w:t>
      </w:r>
    </w:p>
    <w:p>
      <w:pPr>
        <w:widowControl w:val="0"/>
        <w:spacing w:before="72" w:after="72" w:line="360" w:lineRule="exact"/>
        <w:rPr>
          <w:rFonts w:ascii="宋体" w:hAnsi="宋体" w:cs="宋体"/>
          <w:color w:val="auto"/>
          <w:szCs w:val="21"/>
        </w:rPr>
      </w:pPr>
      <w:bookmarkStart w:id="155" w:name="_Toc522549759"/>
      <w:bookmarkStart w:id="156" w:name="_Toc1552307"/>
      <w:bookmarkStart w:id="157" w:name="_Toc1130971"/>
      <w:bookmarkStart w:id="158" w:name="_Toc335"/>
      <w:bookmarkStart w:id="159" w:name="_Toc28125"/>
      <w:bookmarkStart w:id="160" w:name="_Toc885492"/>
      <w:r>
        <w:rPr>
          <w:rFonts w:hint="eastAsia" w:ascii="宋体" w:hAnsi="宋体" w:cs="宋体"/>
          <w:color w:val="auto"/>
          <w:szCs w:val="21"/>
        </w:rPr>
        <w:t>八、项目经理</w:t>
      </w:r>
      <w:bookmarkEnd w:id="155"/>
      <w:bookmarkEnd w:id="156"/>
      <w:bookmarkEnd w:id="157"/>
      <w:bookmarkEnd w:id="158"/>
      <w:bookmarkEnd w:id="159"/>
      <w:bookmarkEnd w:id="160"/>
    </w:p>
    <w:p>
      <w:pPr>
        <w:widowControl w:val="0"/>
        <w:spacing w:line="360" w:lineRule="exact"/>
        <w:rPr>
          <w:rFonts w:ascii="宋体" w:hAnsi="宋体" w:cs="宋体"/>
          <w:color w:val="auto"/>
          <w:szCs w:val="21"/>
        </w:rPr>
      </w:pPr>
      <w:r>
        <w:rPr>
          <w:rFonts w:hint="eastAsia" w:ascii="宋体" w:hAnsi="宋体" w:cs="宋体"/>
          <w:color w:val="auto"/>
          <w:szCs w:val="21"/>
        </w:rPr>
        <w:t>1、项目经理：</w:t>
      </w:r>
    </w:p>
    <w:p>
      <w:pPr>
        <w:widowControl w:val="0"/>
        <w:spacing w:line="360" w:lineRule="exact"/>
        <w:ind w:firstLine="420"/>
        <w:rPr>
          <w:rFonts w:ascii="宋体" w:hAnsi="宋体" w:cs="宋体"/>
          <w:color w:val="auto"/>
          <w:szCs w:val="21"/>
        </w:rPr>
      </w:pPr>
      <w:r>
        <w:rPr>
          <w:rFonts w:hint="eastAsia" w:ascii="宋体" w:hAnsi="宋体" w:cs="宋体"/>
          <w:color w:val="auto"/>
          <w:szCs w:val="21"/>
        </w:rPr>
        <w:t>姓    名：</w:t>
      </w:r>
      <w:r>
        <w:rPr>
          <w:rFonts w:hint="eastAsia" w:ascii="宋体" w:hAnsi="宋体" w:cs="宋体"/>
          <w:color w:val="auto"/>
          <w:u w:val="single"/>
        </w:rPr>
        <w:t xml:space="preserve">      </w:t>
      </w:r>
    </w:p>
    <w:p>
      <w:pPr>
        <w:widowControl w:val="0"/>
        <w:spacing w:line="360" w:lineRule="exact"/>
        <w:ind w:firstLine="420"/>
        <w:rPr>
          <w:rFonts w:ascii="宋体" w:hAnsi="宋体" w:cs="宋体"/>
          <w:color w:val="auto"/>
        </w:rPr>
      </w:pPr>
      <w:r>
        <w:rPr>
          <w:rFonts w:hint="eastAsia" w:ascii="宋体" w:hAnsi="宋体" w:cs="宋体"/>
          <w:color w:val="auto"/>
          <w:szCs w:val="21"/>
        </w:rPr>
        <w:t>身份证号：</w:t>
      </w:r>
      <w:r>
        <w:rPr>
          <w:rFonts w:hint="eastAsia" w:ascii="宋体" w:hAnsi="宋体" w:cs="宋体"/>
          <w:color w:val="auto"/>
          <w:u w:val="single"/>
        </w:rPr>
        <w:t xml:space="preserve">      </w:t>
      </w:r>
    </w:p>
    <w:p>
      <w:pPr>
        <w:widowControl w:val="0"/>
        <w:spacing w:line="360" w:lineRule="exact"/>
        <w:ind w:firstLine="420"/>
        <w:rPr>
          <w:rFonts w:ascii="宋体" w:hAnsi="宋体" w:cs="宋体"/>
          <w:color w:val="auto"/>
        </w:rPr>
      </w:pPr>
      <w:r>
        <w:rPr>
          <w:rFonts w:hint="eastAsia" w:ascii="宋体" w:hAnsi="宋体" w:cs="宋体"/>
          <w:color w:val="auto"/>
        </w:rPr>
        <w:t>建造师执业资格等级：</w:t>
      </w:r>
      <w:r>
        <w:rPr>
          <w:rFonts w:hint="eastAsia" w:ascii="宋体" w:hAnsi="宋体" w:cs="宋体"/>
          <w:color w:val="auto"/>
          <w:u w:val="single"/>
        </w:rPr>
        <w:t xml:space="preserve">      </w:t>
      </w:r>
    </w:p>
    <w:p>
      <w:pPr>
        <w:widowControl w:val="0"/>
        <w:spacing w:line="360" w:lineRule="exact"/>
        <w:ind w:firstLine="420"/>
        <w:rPr>
          <w:rFonts w:ascii="宋体" w:hAnsi="宋体" w:cs="宋体"/>
          <w:color w:val="auto"/>
        </w:rPr>
      </w:pPr>
      <w:r>
        <w:rPr>
          <w:rFonts w:hint="eastAsia" w:ascii="宋体" w:hAnsi="宋体" w:cs="宋体"/>
          <w:color w:val="auto"/>
        </w:rPr>
        <w:t>建造师注册证书号：</w:t>
      </w:r>
      <w:r>
        <w:rPr>
          <w:rFonts w:hint="eastAsia" w:ascii="宋体" w:hAnsi="宋体" w:cs="宋体"/>
          <w:color w:val="auto"/>
          <w:u w:val="single"/>
        </w:rPr>
        <w:t xml:space="preserve">      </w:t>
      </w:r>
    </w:p>
    <w:p>
      <w:pPr>
        <w:widowControl w:val="0"/>
        <w:spacing w:line="360" w:lineRule="exact"/>
        <w:ind w:firstLine="420"/>
        <w:rPr>
          <w:rFonts w:ascii="宋体" w:hAnsi="宋体" w:cs="宋体"/>
          <w:color w:val="auto"/>
        </w:rPr>
      </w:pPr>
      <w:r>
        <w:rPr>
          <w:rFonts w:hint="eastAsia" w:ascii="宋体" w:hAnsi="宋体" w:cs="宋体"/>
          <w:color w:val="auto"/>
        </w:rPr>
        <w:t>建造师执业印章号：</w:t>
      </w:r>
      <w:r>
        <w:rPr>
          <w:rFonts w:hint="eastAsia" w:ascii="宋体" w:hAnsi="宋体" w:cs="宋体"/>
          <w:color w:val="auto"/>
          <w:u w:val="single"/>
        </w:rPr>
        <w:t xml:space="preserve">      </w:t>
      </w:r>
    </w:p>
    <w:p>
      <w:pPr>
        <w:widowControl w:val="0"/>
        <w:spacing w:line="360" w:lineRule="exact"/>
        <w:ind w:firstLine="420"/>
        <w:rPr>
          <w:rFonts w:ascii="宋体" w:hAnsi="宋体" w:cs="宋体"/>
          <w:color w:val="auto"/>
        </w:rPr>
      </w:pPr>
      <w:r>
        <w:rPr>
          <w:rFonts w:hint="eastAsia" w:ascii="宋体" w:hAnsi="宋体" w:cs="宋体"/>
          <w:color w:val="auto"/>
        </w:rPr>
        <w:t>安全生产考核合格证书号：</w:t>
      </w:r>
      <w:r>
        <w:rPr>
          <w:rFonts w:hint="eastAsia" w:ascii="宋体" w:hAnsi="宋体" w:cs="宋体"/>
          <w:color w:val="auto"/>
          <w:u w:val="single"/>
        </w:rPr>
        <w:t xml:space="preserve">      </w:t>
      </w:r>
    </w:p>
    <w:p>
      <w:pPr>
        <w:widowControl w:val="0"/>
        <w:spacing w:line="360" w:lineRule="exact"/>
        <w:ind w:firstLine="420"/>
        <w:rPr>
          <w:rFonts w:ascii="宋体" w:hAnsi="宋体" w:cs="宋体"/>
          <w:color w:val="auto"/>
        </w:rPr>
      </w:pPr>
      <w:r>
        <w:rPr>
          <w:rFonts w:hint="eastAsia" w:ascii="宋体" w:hAnsi="宋体" w:cs="宋体"/>
          <w:color w:val="auto"/>
        </w:rPr>
        <w:t>联系电话：</w:t>
      </w:r>
      <w:r>
        <w:rPr>
          <w:rFonts w:hint="eastAsia" w:ascii="宋体" w:hAnsi="宋体" w:cs="宋体"/>
          <w:color w:val="auto"/>
          <w:u w:val="single"/>
        </w:rPr>
        <w:t xml:space="preserve">            </w:t>
      </w:r>
    </w:p>
    <w:p>
      <w:pPr>
        <w:widowControl w:val="0"/>
        <w:spacing w:line="360" w:lineRule="exact"/>
        <w:ind w:firstLine="420"/>
        <w:rPr>
          <w:rFonts w:ascii="宋体" w:hAnsi="宋体" w:cs="宋体"/>
          <w:color w:val="auto"/>
        </w:rPr>
      </w:pPr>
      <w:r>
        <w:rPr>
          <w:rFonts w:hint="eastAsia" w:ascii="宋体" w:hAnsi="宋体" w:cs="宋体"/>
          <w:color w:val="auto"/>
        </w:rPr>
        <w:t>电子信箱：</w:t>
      </w:r>
      <w:r>
        <w:rPr>
          <w:rFonts w:hint="eastAsia" w:ascii="宋体" w:hAnsi="宋体" w:cs="宋体"/>
          <w:color w:val="auto"/>
          <w:u w:val="single"/>
        </w:rPr>
        <w:t xml:space="preserve">            </w:t>
      </w:r>
    </w:p>
    <w:p>
      <w:pPr>
        <w:widowControl w:val="0"/>
        <w:spacing w:line="360" w:lineRule="exact"/>
        <w:ind w:firstLine="420"/>
        <w:rPr>
          <w:rFonts w:ascii="宋体" w:hAnsi="宋体" w:cs="宋体"/>
          <w:color w:val="auto"/>
          <w:u w:val="single"/>
        </w:rPr>
      </w:pPr>
      <w:r>
        <w:rPr>
          <w:rFonts w:hint="eastAsia" w:ascii="宋体" w:hAnsi="宋体" w:cs="宋体"/>
          <w:color w:val="auto"/>
        </w:rPr>
        <w:t>通信地址：</w:t>
      </w:r>
      <w:r>
        <w:rPr>
          <w:rFonts w:hint="eastAsia" w:ascii="宋体" w:hAnsi="宋体" w:cs="宋体"/>
          <w:color w:val="auto"/>
          <w:u w:val="single"/>
        </w:rPr>
        <w:t xml:space="preserve">            </w:t>
      </w:r>
    </w:p>
    <w:p>
      <w:pPr>
        <w:widowControl w:val="0"/>
        <w:spacing w:line="360" w:lineRule="exact"/>
        <w:ind w:firstLine="420"/>
        <w:rPr>
          <w:rFonts w:ascii="宋体" w:hAnsi="宋体" w:cs="宋体"/>
          <w:color w:val="auto"/>
        </w:rPr>
      </w:pPr>
      <w:r>
        <w:rPr>
          <w:rFonts w:hint="eastAsia" w:ascii="宋体" w:hAnsi="宋体" w:cs="宋体"/>
          <w:color w:val="auto"/>
        </w:rPr>
        <w:t>承包人对项目经理的授权范围如下：</w:t>
      </w:r>
      <w:r>
        <w:rPr>
          <w:rFonts w:hint="eastAsia" w:ascii="宋体" w:hAnsi="宋体" w:cs="宋体"/>
          <w:color w:val="auto"/>
          <w:u w:val="single"/>
        </w:rPr>
        <w:t>（1）组织项目管理班子；（2）以企业法定代表人的代表身份处理与所承担的工程项目有关的外部关系，受委托签署有关合同；（3）指挥生产项目建设的生产经营活动，调配并管理进入工程项目的人力、物资、机械设备等生产要素；（4）选择施工作业队伍；（5）进行合理的经济分配；（6）企业法定代表人授予的其他管理权利</w:t>
      </w:r>
      <w:r>
        <w:rPr>
          <w:rFonts w:hint="eastAsia" w:ascii="宋体" w:hAnsi="宋体" w:cs="宋体"/>
          <w:color w:val="auto"/>
        </w:rPr>
        <w:t>。</w:t>
      </w:r>
    </w:p>
    <w:p>
      <w:pPr>
        <w:widowControl w:val="0"/>
        <w:spacing w:line="360" w:lineRule="exact"/>
        <w:ind w:firstLine="420"/>
        <w:rPr>
          <w:rFonts w:ascii="宋体" w:hAnsi="宋体" w:cs="宋体"/>
          <w:color w:val="auto"/>
        </w:rPr>
      </w:pPr>
      <w:r>
        <w:rPr>
          <w:rFonts w:hint="eastAsia" w:ascii="宋体" w:hAnsi="宋体" w:cs="宋体"/>
          <w:color w:val="auto"/>
        </w:rPr>
        <w:t>关于项目经理每月在施工现场的时间要求：</w:t>
      </w:r>
      <w:r>
        <w:rPr>
          <w:rFonts w:hint="eastAsia" w:ascii="宋体" w:hAnsi="宋体" w:cs="宋体"/>
          <w:color w:val="auto"/>
          <w:u w:val="single"/>
        </w:rPr>
        <w:t xml:space="preserve"> </w:t>
      </w:r>
      <w:r>
        <w:rPr>
          <w:rFonts w:hint="eastAsia" w:ascii="宋体" w:hAnsi="宋体" w:cs="宋体"/>
          <w:color w:val="auto"/>
          <w:szCs w:val="21"/>
          <w:u w:val="single"/>
        </w:rPr>
        <w:t>不影响施工进度的情况下，每月到位天数不少于24日历天。</w:t>
      </w:r>
    </w:p>
    <w:p>
      <w:pPr>
        <w:widowControl w:val="0"/>
        <w:spacing w:line="360" w:lineRule="exact"/>
        <w:ind w:firstLine="420"/>
        <w:rPr>
          <w:rFonts w:ascii="宋体" w:hAnsi="宋体" w:cs="宋体"/>
          <w:color w:val="auto"/>
        </w:rPr>
      </w:pPr>
      <w:r>
        <w:rPr>
          <w:rFonts w:hint="eastAsia" w:ascii="宋体" w:hAnsi="宋体" w:cs="宋体"/>
          <w:color w:val="auto"/>
        </w:rPr>
        <w:t>承包人未提交劳动合同，以及没有为项目经理缴纳社会保险证明的违约责任：</w:t>
      </w:r>
      <w:r>
        <w:rPr>
          <w:rFonts w:hint="eastAsia" w:ascii="宋体" w:hAnsi="宋体" w:cs="宋体"/>
          <w:color w:val="auto"/>
          <w:szCs w:val="21"/>
          <w:u w:val="single"/>
        </w:rPr>
        <w:t>按项目经理未到位处理</w:t>
      </w:r>
      <w:r>
        <w:rPr>
          <w:rFonts w:hint="eastAsia" w:ascii="宋体" w:hAnsi="宋体" w:cs="宋体"/>
          <w:color w:val="auto"/>
        </w:rPr>
        <w:t>。</w:t>
      </w:r>
    </w:p>
    <w:p>
      <w:pPr>
        <w:widowControl w:val="0"/>
        <w:spacing w:line="360" w:lineRule="exact"/>
        <w:ind w:firstLine="420"/>
        <w:rPr>
          <w:rFonts w:ascii="宋体" w:hAnsi="宋体" w:cs="宋体"/>
          <w:color w:val="auto"/>
        </w:rPr>
      </w:pPr>
      <w:r>
        <w:rPr>
          <w:rFonts w:hint="eastAsia" w:ascii="宋体" w:hAnsi="宋体" w:cs="宋体"/>
          <w:color w:val="auto"/>
        </w:rPr>
        <w:t>项目经理未经批准，擅自离开施工现场的违约责任：</w:t>
      </w:r>
      <w:r>
        <w:rPr>
          <w:rFonts w:hint="eastAsia" w:ascii="宋体" w:hAnsi="宋体" w:cs="宋体"/>
          <w:color w:val="auto"/>
          <w:szCs w:val="21"/>
          <w:u w:val="single"/>
        </w:rPr>
        <w:t>每天罚以违约金1000元。</w:t>
      </w:r>
    </w:p>
    <w:p>
      <w:pPr>
        <w:widowControl w:val="0"/>
        <w:spacing w:line="360" w:lineRule="exact"/>
        <w:rPr>
          <w:rFonts w:ascii="宋体" w:hAnsi="宋体" w:cs="宋体"/>
          <w:color w:val="auto"/>
        </w:rPr>
      </w:pPr>
      <w:r>
        <w:rPr>
          <w:rFonts w:hint="eastAsia" w:ascii="宋体" w:hAnsi="宋体" w:cs="宋体"/>
          <w:color w:val="auto"/>
        </w:rPr>
        <w:t>2、承包人擅自更换项目经理的违约责任：</w:t>
      </w:r>
      <w:r>
        <w:rPr>
          <w:rFonts w:hint="eastAsia" w:ascii="宋体" w:hAnsi="宋体" w:cs="宋体"/>
          <w:color w:val="auto"/>
          <w:szCs w:val="21"/>
          <w:u w:val="single"/>
        </w:rPr>
        <w:t>按合同金额的2%。</w:t>
      </w:r>
    </w:p>
    <w:p>
      <w:pPr>
        <w:widowControl w:val="0"/>
        <w:spacing w:line="360" w:lineRule="exact"/>
        <w:rPr>
          <w:rFonts w:ascii="宋体" w:hAnsi="宋体" w:cs="宋体"/>
          <w:color w:val="auto"/>
        </w:rPr>
      </w:pPr>
      <w:r>
        <w:rPr>
          <w:rFonts w:hint="eastAsia" w:ascii="宋体" w:hAnsi="宋体" w:cs="宋体"/>
          <w:color w:val="auto"/>
        </w:rPr>
        <w:t>3、承包人无正当理由拒绝更换项目经理的违约责任：</w:t>
      </w:r>
      <w:r>
        <w:rPr>
          <w:rFonts w:hint="eastAsia" w:ascii="宋体" w:hAnsi="宋体" w:cs="宋体"/>
          <w:color w:val="auto"/>
          <w:u w:val="single"/>
        </w:rPr>
        <w:t xml:space="preserve"> 发包人有权要求撤换工作不负责任、管理不力、不到位、贻误工作者的项目经理，或造成严重的安全事故和工程质量事故的项目经理，更换的项目经理到位时间为发包人发出书面通知后15天内  </w:t>
      </w:r>
      <w:r>
        <w:rPr>
          <w:rFonts w:hint="eastAsia" w:ascii="宋体" w:hAnsi="宋体" w:cs="宋体"/>
          <w:color w:val="auto"/>
        </w:rPr>
        <w:t>。</w:t>
      </w:r>
    </w:p>
    <w:p>
      <w:pPr>
        <w:widowControl w:val="0"/>
        <w:spacing w:before="72" w:after="72" w:line="360" w:lineRule="exact"/>
        <w:rPr>
          <w:rFonts w:ascii="宋体" w:hAnsi="宋体" w:cs="宋体"/>
          <w:color w:val="auto"/>
          <w:szCs w:val="21"/>
        </w:rPr>
      </w:pPr>
      <w:bookmarkStart w:id="161" w:name="_Toc28863"/>
      <w:bookmarkStart w:id="162" w:name="_Toc1552308"/>
      <w:bookmarkStart w:id="163" w:name="_Toc885493"/>
      <w:bookmarkStart w:id="164" w:name="_Toc1130972"/>
      <w:bookmarkStart w:id="165" w:name="_Toc522549760"/>
      <w:bookmarkStart w:id="166" w:name="_Toc3117"/>
      <w:r>
        <w:rPr>
          <w:rFonts w:hint="eastAsia" w:ascii="宋体" w:hAnsi="宋体" w:cs="宋体"/>
          <w:color w:val="auto"/>
          <w:szCs w:val="21"/>
        </w:rPr>
        <w:t>九、承包人人员</w:t>
      </w:r>
      <w:bookmarkEnd w:id="161"/>
      <w:bookmarkEnd w:id="162"/>
      <w:bookmarkEnd w:id="163"/>
      <w:bookmarkEnd w:id="164"/>
      <w:bookmarkEnd w:id="165"/>
      <w:bookmarkEnd w:id="166"/>
    </w:p>
    <w:p>
      <w:pPr>
        <w:widowControl w:val="0"/>
        <w:spacing w:line="360" w:lineRule="exact"/>
        <w:rPr>
          <w:rFonts w:ascii="宋体" w:hAnsi="宋体" w:cs="宋体"/>
          <w:color w:val="auto"/>
          <w:szCs w:val="21"/>
          <w:u w:val="single"/>
        </w:rPr>
      </w:pPr>
      <w:r>
        <w:rPr>
          <w:rFonts w:hint="eastAsia" w:ascii="宋体" w:hAnsi="宋体" w:cs="宋体"/>
          <w:color w:val="auto"/>
          <w:szCs w:val="21"/>
        </w:rPr>
        <w:t>1、承包人提交项目管理机构及施工现场管理人员安排报告的期限：</w:t>
      </w:r>
      <w:r>
        <w:rPr>
          <w:rFonts w:hint="eastAsia" w:ascii="宋体" w:hAnsi="宋体" w:cs="宋体"/>
          <w:color w:val="auto"/>
          <w:szCs w:val="21"/>
          <w:u w:val="single"/>
        </w:rPr>
        <w:t xml:space="preserve"> 接到开工通知后7天内</w:t>
      </w:r>
      <w:r>
        <w:rPr>
          <w:rFonts w:hint="eastAsia" w:ascii="宋体" w:hAnsi="宋体" w:cs="宋体"/>
          <w:color w:val="auto"/>
          <w:szCs w:val="21"/>
        </w:rPr>
        <w:t>。</w:t>
      </w:r>
    </w:p>
    <w:p>
      <w:pPr>
        <w:widowControl w:val="0"/>
        <w:spacing w:line="360" w:lineRule="exact"/>
        <w:rPr>
          <w:rFonts w:ascii="宋体" w:hAnsi="宋体" w:cs="宋体"/>
          <w:color w:val="auto"/>
          <w:szCs w:val="21"/>
          <w:u w:val="single"/>
        </w:rPr>
      </w:pPr>
      <w:r>
        <w:rPr>
          <w:rFonts w:hint="eastAsia" w:ascii="宋体" w:hAnsi="宋体" w:cs="宋体"/>
          <w:color w:val="auto"/>
          <w:szCs w:val="21"/>
        </w:rPr>
        <w:t>2、承包人无正当理由拒绝撤换主要施工管理人员的违约责任：</w:t>
      </w:r>
      <w:r>
        <w:rPr>
          <w:rFonts w:hint="eastAsia" w:ascii="宋体" w:hAnsi="宋体" w:cs="宋体"/>
          <w:color w:val="auto"/>
          <w:szCs w:val="21"/>
          <w:u w:val="single"/>
        </w:rPr>
        <w:t xml:space="preserve"> 更换人员应在规定的时间内更换并到岗，逾期视为应到人员未到位按项目班组人员到位率的担保处理办法处理。</w:t>
      </w:r>
    </w:p>
    <w:p>
      <w:pPr>
        <w:widowControl w:val="0"/>
        <w:spacing w:line="360" w:lineRule="exact"/>
        <w:rPr>
          <w:rFonts w:ascii="宋体" w:hAnsi="宋体" w:cs="宋体"/>
          <w:color w:val="auto"/>
          <w:szCs w:val="21"/>
          <w:u w:val="single"/>
        </w:rPr>
      </w:pPr>
      <w:r>
        <w:rPr>
          <w:rFonts w:hint="eastAsia" w:ascii="宋体" w:hAnsi="宋体" w:cs="宋体"/>
          <w:color w:val="auto"/>
          <w:szCs w:val="21"/>
        </w:rPr>
        <w:t>3、承包人主要施工管理人员离开施工现场的批准要求：</w:t>
      </w:r>
      <w:r>
        <w:rPr>
          <w:rFonts w:hint="eastAsia" w:ascii="宋体" w:hAnsi="宋体" w:cs="宋体"/>
          <w:color w:val="auto"/>
          <w:szCs w:val="21"/>
          <w:u w:val="single"/>
        </w:rPr>
        <w:t>主要施工管理人员离开施工现场前应指定一名有经验的人员临时代行其职责，该人员应具备履行相应职责的资格和能力，且应征得监理人或发包人的同意。</w:t>
      </w:r>
    </w:p>
    <w:p>
      <w:pPr>
        <w:widowControl w:val="0"/>
        <w:spacing w:line="360" w:lineRule="exact"/>
        <w:rPr>
          <w:rFonts w:ascii="宋体" w:hAnsi="宋体" w:cs="宋体"/>
          <w:color w:val="auto"/>
          <w:szCs w:val="21"/>
          <w:u w:val="single"/>
          <w:shd w:val="pct10" w:color="auto" w:fill="FFFFFF"/>
        </w:rPr>
      </w:pPr>
      <w:r>
        <w:rPr>
          <w:rFonts w:hint="eastAsia" w:ascii="宋体" w:hAnsi="宋体" w:cs="宋体"/>
          <w:color w:val="auto"/>
          <w:szCs w:val="21"/>
        </w:rPr>
        <w:t>4、承包人擅自更换主要施工管理人员的违约责任：</w:t>
      </w:r>
      <w:r>
        <w:rPr>
          <w:rFonts w:hint="eastAsia" w:ascii="宋体" w:hAnsi="宋体" w:cs="宋体"/>
          <w:color w:val="auto"/>
          <w:szCs w:val="21"/>
          <w:u w:val="single"/>
        </w:rPr>
        <w:t>承包单位确实需要更换人员的，更换的人员的职称、业绩、项目管理能力、技术水平必须不得低于被更换的人员且必须经发包人同意及建设主管部门审批。</w:t>
      </w:r>
    </w:p>
    <w:p>
      <w:pPr>
        <w:widowControl w:val="0"/>
        <w:spacing w:before="72" w:after="72" w:line="360" w:lineRule="exact"/>
        <w:rPr>
          <w:rFonts w:ascii="宋体" w:hAnsi="宋体" w:cs="宋体"/>
          <w:color w:val="auto"/>
          <w:szCs w:val="21"/>
        </w:rPr>
      </w:pPr>
      <w:bookmarkStart w:id="167" w:name="_Toc1130973"/>
      <w:bookmarkStart w:id="168" w:name="_Toc932"/>
      <w:bookmarkStart w:id="169" w:name="_Toc885494"/>
      <w:bookmarkStart w:id="170" w:name="_Toc522549761"/>
      <w:bookmarkStart w:id="171" w:name="_Toc1552309"/>
      <w:bookmarkStart w:id="172" w:name="_Toc25859"/>
      <w:r>
        <w:rPr>
          <w:rFonts w:hint="eastAsia" w:ascii="宋体" w:hAnsi="宋体" w:cs="宋体"/>
          <w:color w:val="auto"/>
          <w:szCs w:val="21"/>
        </w:rPr>
        <w:t>十、分包</w:t>
      </w:r>
      <w:bookmarkEnd w:id="167"/>
      <w:bookmarkEnd w:id="168"/>
      <w:bookmarkEnd w:id="169"/>
      <w:bookmarkEnd w:id="170"/>
      <w:bookmarkEnd w:id="171"/>
      <w:bookmarkEnd w:id="172"/>
    </w:p>
    <w:p>
      <w:pPr>
        <w:widowControl w:val="0"/>
        <w:spacing w:line="360" w:lineRule="exact"/>
        <w:rPr>
          <w:rFonts w:ascii="宋体" w:hAnsi="宋体" w:cs="宋体"/>
          <w:color w:val="auto"/>
          <w:szCs w:val="21"/>
        </w:rPr>
      </w:pPr>
      <w:r>
        <w:rPr>
          <w:rFonts w:hint="eastAsia" w:ascii="宋体" w:hAnsi="宋体" w:cs="宋体"/>
          <w:color w:val="auto"/>
          <w:szCs w:val="21"/>
        </w:rPr>
        <w:t>1、分包的一般约定</w:t>
      </w:r>
    </w:p>
    <w:p>
      <w:pPr>
        <w:widowControl w:val="0"/>
        <w:spacing w:line="360" w:lineRule="exact"/>
        <w:rPr>
          <w:rFonts w:ascii="宋体" w:hAnsi="宋体" w:cs="宋体"/>
          <w:color w:val="auto"/>
          <w:szCs w:val="21"/>
        </w:rPr>
      </w:pPr>
      <w:r>
        <w:rPr>
          <w:rFonts w:hint="eastAsia" w:ascii="宋体" w:hAnsi="宋体" w:cs="宋体"/>
          <w:color w:val="auto"/>
          <w:szCs w:val="21"/>
        </w:rPr>
        <w:t>禁止分包的工程包括：</w:t>
      </w:r>
      <w:r>
        <w:rPr>
          <w:rFonts w:hint="eastAsia" w:ascii="宋体" w:hAnsi="宋体" w:cs="宋体"/>
          <w:color w:val="auto"/>
          <w:szCs w:val="21"/>
          <w:u w:val="single"/>
        </w:rPr>
        <w:t>主体工程。</w:t>
      </w:r>
    </w:p>
    <w:p>
      <w:pPr>
        <w:widowControl w:val="0"/>
        <w:spacing w:line="360" w:lineRule="exact"/>
        <w:rPr>
          <w:rFonts w:ascii="宋体" w:hAnsi="宋体" w:cs="宋体"/>
          <w:color w:val="auto"/>
          <w:szCs w:val="21"/>
          <w:u w:val="single"/>
        </w:rPr>
      </w:pPr>
      <w:r>
        <w:rPr>
          <w:rFonts w:hint="eastAsia" w:ascii="宋体" w:hAnsi="宋体" w:cs="宋体"/>
          <w:color w:val="auto"/>
          <w:szCs w:val="21"/>
        </w:rPr>
        <w:t>主体结构、关键性工作的范围：</w:t>
      </w:r>
      <w:r>
        <w:rPr>
          <w:rFonts w:hint="eastAsia" w:ascii="宋体" w:hAnsi="宋体" w:cs="宋体"/>
          <w:color w:val="auto"/>
          <w:szCs w:val="21"/>
          <w:u w:val="single"/>
        </w:rPr>
        <w:t xml:space="preserve">       </w:t>
      </w:r>
    </w:p>
    <w:p>
      <w:pPr>
        <w:widowControl w:val="0"/>
        <w:spacing w:line="360" w:lineRule="exact"/>
        <w:rPr>
          <w:rFonts w:ascii="宋体" w:hAnsi="宋体" w:cs="宋体"/>
          <w:color w:val="auto"/>
        </w:rPr>
      </w:pPr>
      <w:r>
        <w:rPr>
          <w:rFonts w:hint="eastAsia" w:ascii="宋体" w:hAnsi="宋体" w:cs="宋体"/>
          <w:color w:val="auto"/>
        </w:rPr>
        <w:t>2、分包的确定</w:t>
      </w:r>
    </w:p>
    <w:p>
      <w:pPr>
        <w:widowControl w:val="0"/>
        <w:spacing w:line="360" w:lineRule="exact"/>
        <w:rPr>
          <w:rFonts w:ascii="宋体" w:hAnsi="宋体" w:cs="宋体"/>
          <w:color w:val="auto"/>
          <w:u w:val="single"/>
        </w:rPr>
      </w:pPr>
      <w:r>
        <w:rPr>
          <w:rFonts w:hint="eastAsia" w:ascii="宋体" w:hAnsi="宋体" w:cs="宋体"/>
          <w:color w:val="auto"/>
        </w:rPr>
        <w:t>允许分包的专业工程包括：</w:t>
      </w:r>
      <w:r>
        <w:rPr>
          <w:rFonts w:hint="eastAsia" w:ascii="宋体" w:hAnsi="宋体" w:cs="宋体"/>
          <w:color w:val="auto"/>
          <w:u w:val="single"/>
        </w:rPr>
        <w:t xml:space="preserve">       </w:t>
      </w:r>
    </w:p>
    <w:p>
      <w:pPr>
        <w:widowControl w:val="0"/>
        <w:spacing w:line="360" w:lineRule="exact"/>
        <w:rPr>
          <w:rFonts w:ascii="宋体" w:hAnsi="宋体" w:cs="宋体"/>
          <w:color w:val="auto"/>
          <w:u w:val="single"/>
        </w:rPr>
      </w:pPr>
      <w:r>
        <w:rPr>
          <w:rFonts w:hint="eastAsia" w:ascii="宋体" w:hAnsi="宋体" w:cs="宋体"/>
          <w:color w:val="auto"/>
        </w:rPr>
        <w:t>其他关于分包的约定：</w:t>
      </w:r>
      <w:r>
        <w:rPr>
          <w:rFonts w:hint="eastAsia" w:ascii="宋体" w:hAnsi="宋体" w:cs="宋体"/>
          <w:color w:val="auto"/>
          <w:u w:val="single"/>
        </w:rPr>
        <w:t xml:space="preserve">    /    </w:t>
      </w:r>
    </w:p>
    <w:p>
      <w:pPr>
        <w:widowControl w:val="0"/>
        <w:spacing w:line="360" w:lineRule="exact"/>
        <w:rPr>
          <w:rFonts w:ascii="宋体" w:hAnsi="宋体" w:cs="宋体"/>
          <w:color w:val="auto"/>
        </w:rPr>
      </w:pPr>
      <w:r>
        <w:rPr>
          <w:rFonts w:hint="eastAsia" w:ascii="宋体" w:hAnsi="宋体" w:cs="宋体"/>
          <w:color w:val="auto"/>
        </w:rPr>
        <w:t>3、分包合同价款</w:t>
      </w:r>
    </w:p>
    <w:p>
      <w:pPr>
        <w:widowControl w:val="0"/>
        <w:spacing w:line="360" w:lineRule="exact"/>
        <w:rPr>
          <w:rFonts w:ascii="宋体" w:hAnsi="宋体" w:cs="宋体"/>
          <w:color w:val="auto"/>
        </w:rPr>
      </w:pPr>
      <w:r>
        <w:rPr>
          <w:rFonts w:hint="eastAsia" w:ascii="宋体" w:hAnsi="宋体" w:cs="宋体"/>
          <w:color w:val="auto"/>
        </w:rPr>
        <w:t>关于分包合同价款支付的约定：</w:t>
      </w:r>
      <w:r>
        <w:rPr>
          <w:rFonts w:hint="eastAsia" w:ascii="宋体" w:hAnsi="宋体" w:cs="宋体"/>
          <w:color w:val="auto"/>
          <w:u w:val="single"/>
        </w:rPr>
        <w:t xml:space="preserve">       </w:t>
      </w:r>
    </w:p>
    <w:p>
      <w:pPr>
        <w:widowControl w:val="0"/>
        <w:spacing w:before="72" w:after="72" w:line="360" w:lineRule="exact"/>
        <w:rPr>
          <w:rFonts w:ascii="宋体" w:hAnsi="宋体" w:cs="宋体"/>
          <w:color w:val="auto"/>
          <w:sz w:val="24"/>
          <w:szCs w:val="24"/>
        </w:rPr>
      </w:pPr>
      <w:bookmarkStart w:id="173" w:name="_Toc20911"/>
      <w:bookmarkStart w:id="174" w:name="_Toc885495"/>
      <w:bookmarkStart w:id="175" w:name="_Toc1552310"/>
      <w:bookmarkStart w:id="176" w:name="_Toc522549762"/>
      <w:bookmarkStart w:id="177" w:name="_Toc1130974"/>
      <w:bookmarkStart w:id="178" w:name="_Toc9853"/>
      <w:r>
        <w:rPr>
          <w:rFonts w:hint="eastAsia" w:ascii="宋体" w:hAnsi="宋体" w:cs="宋体"/>
          <w:color w:val="auto"/>
          <w:szCs w:val="21"/>
        </w:rPr>
        <w:t>十一、工程照管与成品、半成品保护</w:t>
      </w:r>
      <w:bookmarkEnd w:id="173"/>
      <w:bookmarkEnd w:id="174"/>
      <w:bookmarkEnd w:id="175"/>
      <w:bookmarkEnd w:id="176"/>
      <w:bookmarkEnd w:id="177"/>
      <w:bookmarkEnd w:id="178"/>
    </w:p>
    <w:p>
      <w:pPr>
        <w:widowControl w:val="0"/>
        <w:spacing w:line="360" w:lineRule="exact"/>
        <w:ind w:firstLine="420"/>
        <w:rPr>
          <w:rFonts w:ascii="宋体" w:hAnsi="宋体" w:cs="宋体"/>
          <w:color w:val="auto"/>
          <w:u w:val="single"/>
        </w:rPr>
      </w:pPr>
      <w:r>
        <w:rPr>
          <w:rFonts w:hint="eastAsia" w:ascii="宋体" w:hAnsi="宋体" w:cs="宋体"/>
          <w:color w:val="auto"/>
        </w:rPr>
        <w:t>承包人负责照管工程及工程相关的材料、工程设备的起始时间：</w:t>
      </w:r>
      <w:r>
        <w:rPr>
          <w:rFonts w:hint="eastAsia" w:ascii="宋体" w:hAnsi="宋体" w:cs="宋体"/>
          <w:color w:val="auto"/>
          <w:u w:val="single"/>
        </w:rPr>
        <w:t>自发包人向承包人移交施工现场之日起，承包人应负责照管工程及工程相关的材料、工程设备，直到颁发工程接收证书之日止</w:t>
      </w:r>
      <w:r>
        <w:rPr>
          <w:rFonts w:hint="eastAsia" w:ascii="宋体" w:hAnsi="宋体" w:cs="宋体"/>
          <w:color w:val="auto"/>
        </w:rPr>
        <w:t>。</w:t>
      </w:r>
    </w:p>
    <w:p>
      <w:pPr>
        <w:widowControl w:val="0"/>
        <w:spacing w:before="72" w:after="72" w:line="360" w:lineRule="exact"/>
        <w:rPr>
          <w:rFonts w:ascii="宋体" w:hAnsi="宋体" w:cs="宋体"/>
          <w:color w:val="auto"/>
          <w:szCs w:val="21"/>
        </w:rPr>
      </w:pPr>
      <w:bookmarkStart w:id="179" w:name="_Toc522549763"/>
      <w:bookmarkStart w:id="180" w:name="_Toc885496"/>
      <w:bookmarkStart w:id="181" w:name="_Toc15281"/>
      <w:bookmarkStart w:id="182" w:name="_Toc1130975"/>
      <w:bookmarkStart w:id="183" w:name="_Toc24802"/>
      <w:bookmarkStart w:id="184" w:name="_Toc1552311"/>
      <w:r>
        <w:rPr>
          <w:rFonts w:hint="eastAsia" w:ascii="宋体" w:hAnsi="宋体" w:cs="宋体"/>
          <w:color w:val="auto"/>
          <w:szCs w:val="21"/>
        </w:rPr>
        <w:t>十二、履约担保</w:t>
      </w:r>
      <w:bookmarkEnd w:id="179"/>
      <w:bookmarkEnd w:id="180"/>
      <w:bookmarkEnd w:id="181"/>
      <w:bookmarkEnd w:id="182"/>
      <w:bookmarkEnd w:id="183"/>
      <w:bookmarkEnd w:id="184"/>
    </w:p>
    <w:p>
      <w:pPr>
        <w:widowControl w:val="0"/>
        <w:spacing w:line="360" w:lineRule="exact"/>
        <w:ind w:firstLine="420"/>
        <w:rPr>
          <w:rFonts w:ascii="宋体" w:hAnsi="宋体" w:cs="宋体"/>
          <w:color w:val="auto"/>
        </w:rPr>
      </w:pPr>
      <w:r>
        <w:rPr>
          <w:rFonts w:hint="eastAsia" w:ascii="宋体" w:hAnsi="宋体" w:cs="宋体"/>
          <w:color w:val="auto"/>
        </w:rPr>
        <w:t>承包人是否提供履约担保：</w:t>
      </w:r>
      <w:r>
        <w:rPr>
          <w:rFonts w:hint="eastAsia" w:ascii="宋体" w:hAnsi="宋体" w:cs="宋体"/>
          <w:color w:val="auto"/>
          <w:u w:val="single"/>
        </w:rPr>
        <w:t>不提供</w:t>
      </w:r>
    </w:p>
    <w:p>
      <w:pPr>
        <w:widowControl w:val="0"/>
        <w:spacing w:line="360" w:lineRule="exact"/>
        <w:ind w:firstLine="420"/>
        <w:rPr>
          <w:rFonts w:ascii="宋体" w:hAnsi="宋体" w:cs="宋体"/>
          <w:color w:val="auto"/>
          <w:u w:val="single"/>
        </w:rPr>
      </w:pPr>
      <w:r>
        <w:rPr>
          <w:rFonts w:hint="eastAsia" w:ascii="宋体" w:hAnsi="宋体" w:cs="宋体"/>
          <w:color w:val="auto"/>
        </w:rPr>
        <w:t>承包人提供履约担保的形式、金额及期限的</w:t>
      </w:r>
    </w:p>
    <w:p>
      <w:pPr>
        <w:widowControl w:val="0"/>
        <w:spacing w:before="72" w:after="72" w:line="360" w:lineRule="exact"/>
        <w:rPr>
          <w:rFonts w:hAnsi="宋体" w:cs="黑体"/>
          <w:color w:val="auto"/>
          <w:spacing w:val="4"/>
        </w:rPr>
      </w:pPr>
      <w:r>
        <w:rPr>
          <w:rFonts w:hint="eastAsia" w:cs="黑体"/>
          <w:bCs/>
          <w:color w:val="auto"/>
        </w:rPr>
        <w:t>注</w:t>
      </w:r>
      <w:r>
        <w:rPr>
          <w:rFonts w:hint="eastAsia" w:hAnsi="宋体" w:cs="黑体"/>
          <w:color w:val="auto"/>
          <w:spacing w:val="4"/>
        </w:rPr>
        <w:t>：</w:t>
      </w:r>
      <w:bookmarkStart w:id="185" w:name="_Toc522549764"/>
      <w:bookmarkStart w:id="186" w:name="_Toc19667"/>
      <w:bookmarkStart w:id="187" w:name="_Toc498421084"/>
      <w:bookmarkStart w:id="188" w:name="_Toc1130976"/>
      <w:bookmarkStart w:id="189" w:name="_Toc421260791"/>
      <w:bookmarkStart w:id="190" w:name="_Toc885497"/>
      <w:bookmarkStart w:id="191" w:name="_Toc1552312"/>
      <w:bookmarkStart w:id="192" w:name="_Toc2121"/>
    </w:p>
    <w:p>
      <w:pPr>
        <w:widowControl w:val="0"/>
        <w:spacing w:before="72" w:after="72" w:line="360" w:lineRule="exact"/>
        <w:rPr>
          <w:rFonts w:hAnsi="宋体" w:cs="黑体"/>
          <w:color w:val="auto"/>
          <w:spacing w:val="4"/>
        </w:rPr>
      </w:pPr>
      <w:r>
        <w:rPr>
          <w:rFonts w:hint="eastAsia" w:hAnsi="宋体" w:cs="黑体"/>
          <w:color w:val="auto"/>
          <w:spacing w:val="4"/>
        </w:rPr>
        <w:t>若采用工程保函形式的，应满足以下几个条件：</w:t>
      </w:r>
    </w:p>
    <w:p>
      <w:pPr>
        <w:widowControl w:val="0"/>
        <w:spacing w:before="72" w:after="72" w:line="360" w:lineRule="exact"/>
        <w:rPr>
          <w:rFonts w:hAnsi="宋体" w:cs="黑体"/>
          <w:color w:val="auto"/>
          <w:spacing w:val="4"/>
        </w:rPr>
      </w:pPr>
      <w:r>
        <w:rPr>
          <w:rFonts w:hint="eastAsia" w:hAnsi="宋体" w:cs="黑体"/>
          <w:color w:val="auto"/>
          <w:spacing w:val="4"/>
        </w:rPr>
        <w:t>1）工程保函包括银行保函、保险机构保证保险保单和融资担保公司保函。</w:t>
      </w:r>
    </w:p>
    <w:p>
      <w:pPr>
        <w:widowControl w:val="0"/>
        <w:spacing w:before="72" w:after="72" w:line="360" w:lineRule="exact"/>
        <w:rPr>
          <w:rFonts w:hAnsi="宋体" w:cs="黑体"/>
          <w:color w:val="auto"/>
          <w:spacing w:val="4"/>
        </w:rPr>
      </w:pPr>
      <w:r>
        <w:rPr>
          <w:rFonts w:hint="eastAsia" w:hAnsi="宋体" w:cs="黑体"/>
          <w:color w:val="auto"/>
          <w:spacing w:val="4"/>
        </w:rPr>
        <w:t>2）为见索即付保函：即在承包人没有实施合同或者未履行合同义务时，发包人不需要出具任何证明和理由，只要看到承包人违约，就可对工程保函进行收兑。</w:t>
      </w:r>
    </w:p>
    <w:p>
      <w:pPr>
        <w:widowControl w:val="0"/>
        <w:spacing w:before="72" w:after="72" w:line="360" w:lineRule="exact"/>
        <w:rPr>
          <w:rFonts w:hAnsi="宋体" w:cs="黑体"/>
          <w:color w:val="auto"/>
          <w:spacing w:val="4"/>
        </w:rPr>
      </w:pPr>
      <w:r>
        <w:rPr>
          <w:rFonts w:hint="eastAsia" w:hAnsi="宋体" w:cs="黑体"/>
          <w:color w:val="auto"/>
          <w:spacing w:val="4"/>
        </w:rPr>
        <w:t>3）保函期限：发包人与承包人签订的合同生效之日起至发包人签发或应签发工程接收证书之日止。（如承包人发生违约行为，工程通过竣工验收时，有违约事项未处理，则保函期限至违约事项处理为止。）</w:t>
      </w:r>
    </w:p>
    <w:p>
      <w:pPr>
        <w:widowControl w:val="0"/>
        <w:spacing w:before="72" w:after="72" w:line="360" w:lineRule="exact"/>
        <w:rPr>
          <w:rFonts w:hAnsi="宋体" w:cs="黑体"/>
          <w:color w:val="auto"/>
          <w:spacing w:val="4"/>
        </w:rPr>
      </w:pPr>
      <w:r>
        <w:rPr>
          <w:rFonts w:hint="eastAsia" w:hAnsi="宋体" w:cs="黑体"/>
          <w:color w:val="auto"/>
          <w:spacing w:val="4"/>
        </w:rPr>
        <w:t>4）如果由于工期延误或工程保函出具机构要求分期出具保函的，则在前一份保函有效期满之日15日前必须重新出具相同内容的保函；若不出具，发包人有权对工程保函进行收兑。</w:t>
      </w:r>
    </w:p>
    <w:p>
      <w:pPr>
        <w:widowControl w:val="0"/>
        <w:spacing w:before="72" w:after="72" w:line="360" w:lineRule="exact"/>
        <w:rPr>
          <w:rFonts w:ascii="宋体" w:hAnsi="宋体" w:cs="宋体"/>
          <w:color w:val="auto"/>
          <w:szCs w:val="21"/>
        </w:rPr>
      </w:pPr>
      <w:r>
        <w:rPr>
          <w:rFonts w:hint="eastAsia" w:ascii="宋体" w:hAnsi="宋体" w:cs="宋体"/>
          <w:color w:val="auto"/>
          <w:szCs w:val="21"/>
        </w:rPr>
        <w:t>十三、监理人</w:t>
      </w:r>
      <w:bookmarkEnd w:id="185"/>
      <w:bookmarkEnd w:id="186"/>
      <w:bookmarkEnd w:id="187"/>
      <w:bookmarkEnd w:id="188"/>
      <w:bookmarkEnd w:id="189"/>
      <w:bookmarkEnd w:id="190"/>
      <w:bookmarkEnd w:id="191"/>
      <w:bookmarkEnd w:id="192"/>
    </w:p>
    <w:p>
      <w:pPr>
        <w:widowControl w:val="0"/>
        <w:spacing w:before="72" w:after="72" w:line="360" w:lineRule="exact"/>
        <w:rPr>
          <w:rFonts w:ascii="宋体" w:hAnsi="宋体" w:cs="宋体"/>
          <w:color w:val="auto"/>
          <w:szCs w:val="21"/>
        </w:rPr>
      </w:pPr>
      <w:bookmarkStart w:id="193" w:name="_Toc522549765"/>
      <w:bookmarkStart w:id="194" w:name="_Toc29343"/>
      <w:bookmarkStart w:id="195" w:name="_Toc1130977"/>
      <w:bookmarkStart w:id="196" w:name="_Toc1552313"/>
      <w:bookmarkStart w:id="197" w:name="_Toc27602"/>
      <w:bookmarkStart w:id="198" w:name="_Toc885498"/>
      <w:r>
        <w:rPr>
          <w:rFonts w:hint="eastAsia" w:ascii="宋体" w:hAnsi="宋体" w:cs="宋体"/>
          <w:color w:val="auto"/>
          <w:sz w:val="24"/>
          <w:szCs w:val="24"/>
        </w:rPr>
        <w:t>1、</w:t>
      </w:r>
      <w:r>
        <w:rPr>
          <w:rFonts w:hint="eastAsia" w:ascii="宋体" w:hAnsi="宋体" w:cs="宋体"/>
          <w:color w:val="auto"/>
          <w:szCs w:val="21"/>
        </w:rPr>
        <w:t>监理人的一般规定</w:t>
      </w:r>
      <w:bookmarkEnd w:id="193"/>
      <w:bookmarkEnd w:id="194"/>
      <w:bookmarkEnd w:id="195"/>
      <w:bookmarkEnd w:id="196"/>
      <w:bookmarkEnd w:id="197"/>
      <w:bookmarkEnd w:id="198"/>
    </w:p>
    <w:p>
      <w:pPr>
        <w:widowControl w:val="0"/>
        <w:spacing w:line="360" w:lineRule="exact"/>
        <w:ind w:firstLine="420"/>
        <w:rPr>
          <w:rFonts w:ascii="宋体" w:hAnsi="宋体" w:cs="宋体"/>
          <w:color w:val="auto"/>
        </w:rPr>
      </w:pPr>
      <w:r>
        <w:rPr>
          <w:rFonts w:hint="eastAsia" w:ascii="宋体" w:hAnsi="宋体" w:cs="宋体"/>
          <w:color w:val="auto"/>
          <w:szCs w:val="21"/>
        </w:rPr>
        <w:t>关于监理人的监理内容：</w:t>
      </w:r>
      <w:r>
        <w:rPr>
          <w:rFonts w:hint="eastAsia" w:ascii="宋体" w:hAnsi="宋体" w:cs="宋体"/>
          <w:color w:val="auto"/>
          <w:szCs w:val="21"/>
          <w:u w:val="single"/>
        </w:rPr>
        <w:t>照</w:t>
      </w:r>
      <w:r>
        <w:rPr>
          <w:rFonts w:hint="eastAsia" w:ascii="宋体" w:hAnsi="宋体" w:cs="宋体"/>
          <w:color w:val="auto"/>
          <w:u w:val="single"/>
        </w:rPr>
        <w:t>发包人与监理人签订的合同，依照合同和有关法律、法规、负责和主持整个项目的监理工作，在合同规定范围内，对工程项目施工进行全过程监理（包括工程质量、工期进度、安全文明施工管理、工程量与工程价款的审核等）</w:t>
      </w:r>
      <w:r>
        <w:rPr>
          <w:rFonts w:hint="eastAsia" w:ascii="宋体" w:hAnsi="宋体" w:cs="宋体"/>
          <w:color w:val="auto"/>
        </w:rPr>
        <w:t>。</w:t>
      </w:r>
    </w:p>
    <w:p>
      <w:pPr>
        <w:widowControl w:val="0"/>
        <w:spacing w:line="360" w:lineRule="exact"/>
        <w:ind w:firstLine="420"/>
        <w:rPr>
          <w:rFonts w:ascii="宋体" w:hAnsi="宋体" w:cs="宋体"/>
          <w:color w:val="auto"/>
        </w:rPr>
      </w:pPr>
      <w:r>
        <w:rPr>
          <w:rFonts w:hint="eastAsia" w:ascii="宋体" w:hAnsi="宋体" w:cs="宋体"/>
          <w:color w:val="auto"/>
        </w:rPr>
        <w:t>关于监理人的监理权限：</w:t>
      </w:r>
      <w:r>
        <w:rPr>
          <w:rFonts w:hint="eastAsia" w:ascii="宋体" w:hAnsi="宋体" w:cs="宋体"/>
          <w:color w:val="auto"/>
          <w:u w:val="single"/>
        </w:rPr>
        <w:t>执行《建设工程监理规范GB50319-2013》规定的总监理工程师应履行的职责，进行工程质量监督、进度控制、安全管理、核实工程量工程款等工作</w:t>
      </w:r>
      <w:r>
        <w:rPr>
          <w:rFonts w:hint="eastAsia" w:ascii="宋体" w:hAnsi="宋体" w:cs="宋体"/>
          <w:color w:val="auto"/>
        </w:rPr>
        <w:t>。</w:t>
      </w:r>
    </w:p>
    <w:p>
      <w:pPr>
        <w:widowControl w:val="0"/>
        <w:spacing w:line="360" w:lineRule="exact"/>
        <w:ind w:firstLine="420"/>
        <w:rPr>
          <w:rFonts w:ascii="宋体" w:hAnsi="宋体" w:cs="宋体"/>
          <w:color w:val="auto"/>
          <w:szCs w:val="21"/>
        </w:rPr>
      </w:pPr>
      <w:r>
        <w:rPr>
          <w:rFonts w:hint="eastAsia" w:ascii="宋体" w:hAnsi="宋体" w:cs="宋体"/>
          <w:color w:val="auto"/>
        </w:rPr>
        <w:t>取得发包人批准才能行使的职权：</w:t>
      </w:r>
      <w:r>
        <w:rPr>
          <w:rFonts w:hint="eastAsia" w:ascii="宋体" w:hAnsi="宋体" w:cs="宋体"/>
          <w:color w:val="auto"/>
          <w:u w:val="single"/>
        </w:rPr>
        <w:t>（1）变更设计；（2）超清单范围的计量；（3）增加工程费用的施工方案；（4）工期延长；（5）索赔事项；（6）开、停工令；（7）其他发</w:t>
      </w:r>
      <w:r>
        <w:rPr>
          <w:rFonts w:hint="eastAsia" w:ascii="宋体" w:hAnsi="宋体" w:cs="宋体"/>
          <w:color w:val="auto"/>
          <w:szCs w:val="21"/>
          <w:u w:val="single"/>
        </w:rPr>
        <w:t>包人认为需要批准才能行使的职权</w:t>
      </w:r>
      <w:r>
        <w:rPr>
          <w:rFonts w:hint="eastAsia" w:ascii="宋体" w:hAnsi="宋体" w:cs="宋体"/>
          <w:color w:val="auto"/>
          <w:szCs w:val="21"/>
        </w:rPr>
        <w:t>。</w:t>
      </w:r>
    </w:p>
    <w:p>
      <w:pPr>
        <w:widowControl w:val="0"/>
        <w:spacing w:line="360" w:lineRule="exact"/>
        <w:ind w:firstLine="420"/>
        <w:rPr>
          <w:rFonts w:ascii="宋体" w:hAnsi="宋体" w:cs="宋体"/>
          <w:color w:val="auto"/>
          <w:szCs w:val="21"/>
        </w:rPr>
      </w:pPr>
      <w:r>
        <w:rPr>
          <w:rFonts w:hint="eastAsia" w:ascii="宋体" w:hAnsi="宋体" w:cs="宋体"/>
          <w:color w:val="auto"/>
          <w:szCs w:val="21"/>
        </w:rPr>
        <w:t>关于监理人在施工现场的办公场所、生活场所的提供和费用承担的约定：</w:t>
      </w:r>
      <w:r>
        <w:rPr>
          <w:rFonts w:hint="eastAsia" w:ascii="宋体" w:hAnsi="宋体" w:cs="宋体"/>
          <w:color w:val="auto"/>
          <w:szCs w:val="21"/>
          <w:u w:val="single"/>
        </w:rPr>
        <w:t>如需提供办公场所、生活场所等基本设施，所发生的费用由承包人承担</w:t>
      </w:r>
      <w:r>
        <w:rPr>
          <w:rFonts w:hint="eastAsia" w:ascii="宋体" w:hAnsi="宋体" w:cs="宋体"/>
          <w:color w:val="auto"/>
          <w:szCs w:val="21"/>
        </w:rPr>
        <w:t>。</w:t>
      </w:r>
    </w:p>
    <w:p>
      <w:pPr>
        <w:widowControl w:val="0"/>
        <w:spacing w:before="72" w:after="72" w:line="360" w:lineRule="exact"/>
        <w:rPr>
          <w:rFonts w:ascii="宋体" w:hAnsi="宋体" w:cs="宋体"/>
          <w:color w:val="auto"/>
          <w:szCs w:val="21"/>
        </w:rPr>
      </w:pPr>
      <w:bookmarkStart w:id="199" w:name="_Toc1552314"/>
      <w:bookmarkStart w:id="200" w:name="_Toc2510"/>
      <w:bookmarkStart w:id="201" w:name="_Toc522549766"/>
      <w:bookmarkStart w:id="202" w:name="_Toc1130978"/>
      <w:bookmarkStart w:id="203" w:name="_Toc885499"/>
      <w:bookmarkStart w:id="204" w:name="_Toc13169"/>
      <w:r>
        <w:rPr>
          <w:rFonts w:hint="eastAsia" w:ascii="宋体" w:hAnsi="宋体" w:cs="宋体"/>
          <w:color w:val="auto"/>
          <w:szCs w:val="21"/>
        </w:rPr>
        <w:t>2、监理人员</w:t>
      </w:r>
      <w:bookmarkEnd w:id="199"/>
      <w:bookmarkEnd w:id="200"/>
      <w:bookmarkEnd w:id="201"/>
      <w:bookmarkEnd w:id="202"/>
      <w:bookmarkEnd w:id="203"/>
      <w:bookmarkEnd w:id="204"/>
    </w:p>
    <w:p>
      <w:pPr>
        <w:widowControl w:val="0"/>
        <w:spacing w:line="360" w:lineRule="exact"/>
        <w:ind w:firstLine="420"/>
        <w:rPr>
          <w:rFonts w:ascii="宋体" w:hAnsi="宋体" w:cs="宋体"/>
          <w:color w:val="auto"/>
          <w:szCs w:val="21"/>
        </w:rPr>
      </w:pPr>
      <w:r>
        <w:rPr>
          <w:rFonts w:hint="eastAsia" w:ascii="宋体" w:hAnsi="宋体" w:cs="宋体"/>
          <w:color w:val="auto"/>
          <w:szCs w:val="21"/>
        </w:rPr>
        <w:t>总监理工程师：</w:t>
      </w:r>
    </w:p>
    <w:p>
      <w:pPr>
        <w:widowControl w:val="0"/>
        <w:spacing w:line="360" w:lineRule="exact"/>
        <w:ind w:firstLine="420"/>
        <w:rPr>
          <w:rFonts w:ascii="宋体" w:hAnsi="宋体" w:cs="宋体"/>
          <w:color w:val="auto"/>
          <w:szCs w:val="21"/>
        </w:rPr>
      </w:pPr>
      <w:r>
        <w:rPr>
          <w:rFonts w:hint="eastAsia" w:ascii="宋体" w:hAnsi="宋体" w:cs="宋体"/>
          <w:color w:val="auto"/>
          <w:szCs w:val="21"/>
        </w:rPr>
        <w:t>姓    名：</w:t>
      </w:r>
      <w:r>
        <w:rPr>
          <w:rFonts w:hint="eastAsia" w:ascii="宋体" w:hAnsi="宋体" w:cs="宋体"/>
          <w:color w:val="auto"/>
          <w:szCs w:val="21"/>
          <w:u w:val="single"/>
        </w:rPr>
        <w:t xml:space="preserve">      </w:t>
      </w:r>
    </w:p>
    <w:p>
      <w:pPr>
        <w:widowControl w:val="0"/>
        <w:spacing w:line="360" w:lineRule="exact"/>
        <w:ind w:firstLine="420"/>
        <w:rPr>
          <w:rFonts w:ascii="宋体" w:hAnsi="宋体" w:cs="宋体"/>
          <w:color w:val="auto"/>
          <w:szCs w:val="21"/>
        </w:rPr>
      </w:pPr>
      <w:r>
        <w:rPr>
          <w:rFonts w:hint="eastAsia" w:ascii="宋体" w:hAnsi="宋体" w:cs="宋体"/>
          <w:color w:val="auto"/>
          <w:szCs w:val="21"/>
        </w:rPr>
        <w:t>职    务：</w:t>
      </w:r>
      <w:r>
        <w:rPr>
          <w:rFonts w:hint="eastAsia" w:ascii="宋体" w:hAnsi="宋体" w:cs="宋体"/>
          <w:color w:val="auto"/>
          <w:szCs w:val="21"/>
          <w:u w:val="single"/>
        </w:rPr>
        <w:t xml:space="preserve">      </w:t>
      </w:r>
    </w:p>
    <w:p>
      <w:pPr>
        <w:widowControl w:val="0"/>
        <w:spacing w:line="360" w:lineRule="exact"/>
        <w:ind w:firstLine="420"/>
        <w:rPr>
          <w:rFonts w:ascii="宋体" w:hAnsi="宋体" w:cs="宋体"/>
          <w:color w:val="auto"/>
          <w:szCs w:val="21"/>
        </w:rPr>
      </w:pPr>
      <w:r>
        <w:rPr>
          <w:rFonts w:hint="eastAsia" w:ascii="宋体" w:hAnsi="宋体" w:cs="宋体"/>
          <w:color w:val="auto"/>
          <w:szCs w:val="21"/>
        </w:rPr>
        <w:t>监理工程师执业资格证书号：</w:t>
      </w:r>
      <w:r>
        <w:rPr>
          <w:rFonts w:hint="eastAsia" w:ascii="宋体" w:hAnsi="宋体" w:cs="宋体"/>
          <w:color w:val="auto"/>
          <w:szCs w:val="21"/>
          <w:u w:val="single"/>
        </w:rPr>
        <w:t xml:space="preserve">            </w:t>
      </w:r>
    </w:p>
    <w:p>
      <w:pPr>
        <w:widowControl w:val="0"/>
        <w:spacing w:line="360" w:lineRule="exact"/>
        <w:ind w:firstLine="420"/>
        <w:rPr>
          <w:rFonts w:ascii="宋体" w:hAnsi="宋体" w:cs="宋体"/>
          <w:color w:val="auto"/>
        </w:rPr>
      </w:pPr>
      <w:r>
        <w:rPr>
          <w:rFonts w:hint="eastAsia" w:ascii="宋体" w:hAnsi="宋体" w:cs="宋体"/>
          <w:color w:val="auto"/>
        </w:rPr>
        <w:t>联系电话：</w:t>
      </w:r>
      <w:r>
        <w:rPr>
          <w:rFonts w:hint="eastAsia" w:ascii="宋体" w:hAnsi="宋体" w:cs="宋体"/>
          <w:color w:val="auto"/>
          <w:u w:val="single"/>
        </w:rPr>
        <w:t xml:space="preserve">                  </w:t>
      </w:r>
    </w:p>
    <w:p>
      <w:pPr>
        <w:widowControl w:val="0"/>
        <w:spacing w:line="360" w:lineRule="exact"/>
        <w:ind w:firstLine="420"/>
        <w:rPr>
          <w:rFonts w:ascii="宋体" w:hAnsi="宋体" w:cs="宋体"/>
          <w:color w:val="auto"/>
        </w:rPr>
      </w:pPr>
      <w:r>
        <w:rPr>
          <w:rFonts w:hint="eastAsia" w:ascii="宋体" w:hAnsi="宋体" w:cs="宋体"/>
          <w:color w:val="auto"/>
        </w:rPr>
        <w:t>电子信箱：</w:t>
      </w:r>
      <w:r>
        <w:rPr>
          <w:rFonts w:hint="eastAsia" w:ascii="宋体" w:hAnsi="宋体" w:cs="宋体"/>
          <w:color w:val="auto"/>
          <w:u w:val="single"/>
        </w:rPr>
        <w:t xml:space="preserve">                  </w:t>
      </w:r>
    </w:p>
    <w:p>
      <w:pPr>
        <w:widowControl w:val="0"/>
        <w:spacing w:line="360" w:lineRule="exact"/>
        <w:ind w:firstLine="420"/>
        <w:rPr>
          <w:rFonts w:ascii="宋体" w:hAnsi="宋体" w:cs="宋体"/>
          <w:color w:val="auto"/>
        </w:rPr>
      </w:pPr>
      <w:r>
        <w:rPr>
          <w:rFonts w:hint="eastAsia" w:ascii="宋体" w:hAnsi="宋体" w:cs="宋体"/>
          <w:color w:val="auto"/>
        </w:rPr>
        <w:t>通信地址：</w:t>
      </w:r>
      <w:r>
        <w:rPr>
          <w:rFonts w:hint="eastAsia" w:ascii="宋体" w:hAnsi="宋体" w:cs="宋体"/>
          <w:color w:val="auto"/>
          <w:u w:val="single"/>
        </w:rPr>
        <w:t xml:space="preserve">                  </w:t>
      </w:r>
    </w:p>
    <w:p>
      <w:pPr>
        <w:widowControl w:val="0"/>
        <w:spacing w:line="360" w:lineRule="exact"/>
        <w:ind w:firstLine="420"/>
        <w:rPr>
          <w:rFonts w:ascii="宋体" w:hAnsi="宋体" w:cs="宋体"/>
          <w:color w:val="auto"/>
        </w:rPr>
      </w:pPr>
      <w:r>
        <w:rPr>
          <w:rFonts w:hint="eastAsia" w:ascii="宋体" w:hAnsi="宋体" w:cs="宋体"/>
          <w:color w:val="auto"/>
        </w:rPr>
        <w:t>关于监理人的其他约定：</w:t>
      </w:r>
      <w:r>
        <w:rPr>
          <w:rFonts w:hint="eastAsia" w:ascii="宋体" w:hAnsi="宋体" w:cs="宋体"/>
          <w:color w:val="auto"/>
          <w:u w:val="single"/>
        </w:rPr>
        <w:t xml:space="preserve">            </w:t>
      </w:r>
    </w:p>
    <w:p>
      <w:pPr>
        <w:widowControl w:val="0"/>
        <w:spacing w:before="72" w:after="72" w:line="360" w:lineRule="exact"/>
        <w:rPr>
          <w:rFonts w:ascii="宋体" w:hAnsi="宋体" w:cs="宋体"/>
          <w:color w:val="auto"/>
          <w:sz w:val="24"/>
          <w:szCs w:val="24"/>
        </w:rPr>
      </w:pPr>
      <w:bookmarkStart w:id="205" w:name="_Toc885500"/>
      <w:bookmarkStart w:id="206" w:name="_Toc1130979"/>
      <w:bookmarkStart w:id="207" w:name="_Toc24811"/>
      <w:bookmarkStart w:id="208" w:name="_Toc5277"/>
      <w:bookmarkStart w:id="209" w:name="_Toc522549767"/>
      <w:bookmarkStart w:id="210" w:name="_Toc1552315"/>
      <w:r>
        <w:rPr>
          <w:rFonts w:hint="eastAsia" w:ascii="宋体" w:hAnsi="宋体" w:cs="宋体"/>
          <w:color w:val="auto"/>
          <w:sz w:val="24"/>
          <w:szCs w:val="24"/>
        </w:rPr>
        <w:t>3、商定或确定</w:t>
      </w:r>
      <w:bookmarkEnd w:id="205"/>
      <w:bookmarkEnd w:id="206"/>
      <w:bookmarkEnd w:id="207"/>
      <w:bookmarkEnd w:id="208"/>
      <w:bookmarkEnd w:id="209"/>
      <w:bookmarkEnd w:id="210"/>
    </w:p>
    <w:p>
      <w:pPr>
        <w:widowControl w:val="0"/>
        <w:spacing w:line="360" w:lineRule="exact"/>
        <w:ind w:firstLine="420"/>
        <w:rPr>
          <w:rFonts w:ascii="宋体" w:hAnsi="宋体" w:cs="宋体"/>
          <w:color w:val="auto"/>
          <w:szCs w:val="21"/>
        </w:rPr>
      </w:pPr>
      <w:r>
        <w:rPr>
          <w:rFonts w:hint="eastAsia" w:ascii="宋体" w:hAnsi="宋体" w:cs="宋体"/>
          <w:color w:val="auto"/>
        </w:rPr>
        <w:t>在发包人和承包人不能通过协商达成一致意见时，发包人授权监理人对以下事项进行确</w:t>
      </w:r>
      <w:r>
        <w:rPr>
          <w:rFonts w:hint="eastAsia" w:ascii="宋体" w:hAnsi="宋体" w:cs="宋体"/>
          <w:color w:val="auto"/>
          <w:szCs w:val="21"/>
        </w:rPr>
        <w:t>定：</w:t>
      </w:r>
      <w:r>
        <w:rPr>
          <w:rFonts w:hint="eastAsia" w:ascii="宋体" w:hAnsi="宋体" w:cs="宋体"/>
          <w:color w:val="auto"/>
          <w:szCs w:val="21"/>
          <w:u w:val="single"/>
        </w:rPr>
        <w:t>无</w:t>
      </w:r>
      <w:r>
        <w:rPr>
          <w:rFonts w:hint="eastAsia" w:ascii="宋体" w:hAnsi="宋体" w:cs="宋体"/>
          <w:color w:val="auto"/>
          <w:szCs w:val="21"/>
        </w:rPr>
        <w:t>。</w:t>
      </w:r>
    </w:p>
    <w:p>
      <w:pPr>
        <w:widowControl w:val="0"/>
        <w:spacing w:before="72" w:after="72" w:line="360" w:lineRule="exact"/>
        <w:rPr>
          <w:rFonts w:ascii="宋体" w:hAnsi="宋体" w:cs="宋体"/>
          <w:color w:val="auto"/>
          <w:szCs w:val="21"/>
        </w:rPr>
      </w:pPr>
      <w:bookmarkStart w:id="211" w:name="_Toc421260792"/>
      <w:bookmarkStart w:id="212" w:name="_Toc498421085"/>
      <w:bookmarkStart w:id="213" w:name="_Toc1239"/>
      <w:bookmarkStart w:id="214" w:name="_Toc522549768"/>
      <w:bookmarkStart w:id="215" w:name="_Toc885501"/>
      <w:bookmarkStart w:id="216" w:name="_Toc31322"/>
      <w:bookmarkStart w:id="217" w:name="_Toc1552316"/>
      <w:bookmarkStart w:id="218" w:name="_Toc1130980"/>
      <w:r>
        <w:rPr>
          <w:rFonts w:hint="eastAsia" w:ascii="宋体" w:hAnsi="宋体" w:cs="宋体"/>
          <w:color w:val="auto"/>
          <w:szCs w:val="21"/>
        </w:rPr>
        <w:t>4、工程质量</w:t>
      </w:r>
      <w:bookmarkEnd w:id="211"/>
      <w:bookmarkEnd w:id="212"/>
      <w:bookmarkEnd w:id="213"/>
      <w:bookmarkEnd w:id="214"/>
      <w:bookmarkEnd w:id="215"/>
      <w:bookmarkEnd w:id="216"/>
      <w:bookmarkEnd w:id="217"/>
      <w:bookmarkEnd w:id="218"/>
    </w:p>
    <w:p>
      <w:pPr>
        <w:widowControl w:val="0"/>
        <w:spacing w:before="72" w:after="72" w:line="360" w:lineRule="exact"/>
        <w:rPr>
          <w:rFonts w:ascii="宋体" w:hAnsi="宋体" w:cs="宋体"/>
          <w:color w:val="auto"/>
          <w:szCs w:val="21"/>
        </w:rPr>
      </w:pPr>
      <w:bookmarkStart w:id="219" w:name="_Toc522549769"/>
      <w:bookmarkStart w:id="220" w:name="_Toc885502"/>
      <w:bookmarkStart w:id="221" w:name="_Toc1552317"/>
      <w:bookmarkStart w:id="222" w:name="_Toc1130981"/>
      <w:bookmarkStart w:id="223" w:name="_Toc1380"/>
      <w:bookmarkStart w:id="224" w:name="_Toc13157"/>
      <w:r>
        <w:rPr>
          <w:rFonts w:hint="eastAsia" w:ascii="宋体" w:hAnsi="宋体" w:cs="宋体"/>
          <w:color w:val="auto"/>
          <w:szCs w:val="21"/>
        </w:rPr>
        <w:t>①质量要求</w:t>
      </w:r>
      <w:bookmarkEnd w:id="219"/>
      <w:bookmarkEnd w:id="220"/>
      <w:bookmarkEnd w:id="221"/>
      <w:bookmarkEnd w:id="222"/>
      <w:bookmarkEnd w:id="223"/>
      <w:bookmarkEnd w:id="224"/>
    </w:p>
    <w:p>
      <w:pPr>
        <w:widowControl w:val="0"/>
        <w:spacing w:line="360" w:lineRule="exact"/>
        <w:rPr>
          <w:rFonts w:ascii="宋体" w:hAnsi="宋体" w:cs="宋体"/>
          <w:color w:val="auto"/>
          <w:u w:val="single"/>
        </w:rPr>
      </w:pPr>
      <w:r>
        <w:rPr>
          <w:rFonts w:hint="eastAsia" w:ascii="宋体" w:hAnsi="宋体" w:cs="宋体"/>
          <w:color w:val="auto"/>
        </w:rPr>
        <w:t>特殊质量标准和要求：</w:t>
      </w:r>
      <w:r>
        <w:rPr>
          <w:rFonts w:hint="eastAsia" w:ascii="宋体" w:hAnsi="宋体" w:cs="宋体"/>
          <w:color w:val="auto"/>
          <w:u w:val="single"/>
        </w:rPr>
        <w:t>无</w:t>
      </w:r>
      <w:r>
        <w:rPr>
          <w:rFonts w:hint="eastAsia" w:ascii="宋体" w:hAnsi="宋体" w:cs="宋体"/>
          <w:color w:val="auto"/>
        </w:rPr>
        <w:t>。</w:t>
      </w:r>
    </w:p>
    <w:p>
      <w:pPr>
        <w:widowControl w:val="0"/>
        <w:spacing w:line="360" w:lineRule="exact"/>
        <w:rPr>
          <w:rFonts w:ascii="宋体" w:hAnsi="宋体" w:cs="宋体"/>
          <w:color w:val="auto"/>
          <w:u w:val="single"/>
        </w:rPr>
      </w:pPr>
      <w:r>
        <w:rPr>
          <w:rFonts w:hint="eastAsia" w:ascii="宋体" w:hAnsi="宋体" w:cs="宋体"/>
          <w:color w:val="auto"/>
        </w:rPr>
        <w:t>关于工程奖项的约定：</w:t>
      </w:r>
      <w:r>
        <w:rPr>
          <w:rFonts w:hint="eastAsia" w:ascii="宋体" w:hAnsi="宋体" w:cs="宋体"/>
          <w:color w:val="auto"/>
          <w:u w:val="single"/>
        </w:rPr>
        <w:t>无</w:t>
      </w:r>
      <w:r>
        <w:rPr>
          <w:rFonts w:hint="eastAsia" w:ascii="宋体" w:hAnsi="宋体" w:cs="宋体"/>
          <w:color w:val="auto"/>
        </w:rPr>
        <w:t>。</w:t>
      </w:r>
    </w:p>
    <w:p>
      <w:pPr>
        <w:widowControl w:val="0"/>
        <w:spacing w:before="72" w:after="72" w:line="360" w:lineRule="exact"/>
        <w:rPr>
          <w:rFonts w:ascii="宋体" w:hAnsi="宋体" w:cs="宋体"/>
          <w:color w:val="auto"/>
          <w:szCs w:val="21"/>
        </w:rPr>
      </w:pPr>
      <w:bookmarkStart w:id="225" w:name="_Toc522549770"/>
      <w:bookmarkStart w:id="226" w:name="_Toc885503"/>
      <w:bookmarkStart w:id="227" w:name="_Toc30578"/>
      <w:bookmarkStart w:id="228" w:name="_Toc18045"/>
      <w:bookmarkStart w:id="229" w:name="_Toc1552318"/>
      <w:bookmarkStart w:id="230" w:name="_Toc1130982"/>
      <w:r>
        <w:rPr>
          <w:rFonts w:hint="eastAsia" w:ascii="宋体" w:hAnsi="宋体" w:cs="宋体"/>
          <w:color w:val="auto"/>
          <w:szCs w:val="21"/>
        </w:rPr>
        <w:t>②隐蔽工程检查</w:t>
      </w:r>
      <w:bookmarkEnd w:id="225"/>
      <w:bookmarkEnd w:id="226"/>
      <w:bookmarkEnd w:id="227"/>
      <w:bookmarkEnd w:id="228"/>
      <w:bookmarkEnd w:id="229"/>
      <w:bookmarkEnd w:id="230"/>
    </w:p>
    <w:p>
      <w:pPr>
        <w:widowControl w:val="0"/>
        <w:spacing w:line="360" w:lineRule="exact"/>
        <w:ind w:firstLine="420" w:firstLineChars="200"/>
        <w:rPr>
          <w:rFonts w:ascii="宋体" w:hAnsi="宋体" w:cs="宋体"/>
          <w:color w:val="auto"/>
        </w:rPr>
      </w:pPr>
      <w:r>
        <w:rPr>
          <w:rFonts w:hint="eastAsia" w:ascii="宋体" w:hAnsi="宋体" w:cs="宋体"/>
          <w:color w:val="auto"/>
        </w:rPr>
        <w:t>承包人提前通知监理人隐蔽工程检查的期限的约定：</w:t>
      </w:r>
      <w:r>
        <w:rPr>
          <w:rFonts w:hint="eastAsia" w:ascii="宋体" w:hAnsi="宋体" w:cs="宋体"/>
          <w:color w:val="auto"/>
          <w:u w:val="single"/>
        </w:rPr>
        <w:t>隐蔽或中间验收，承包单位进行自检合格后，书面报告监理人，承包单位准备验收记录，验收合格后，监理人签字；验收不合格的，承包单位在限定的时间内修改，重新验收</w:t>
      </w:r>
      <w:r>
        <w:rPr>
          <w:rFonts w:hint="eastAsia" w:ascii="宋体" w:hAnsi="宋体" w:cs="宋体"/>
          <w:color w:val="auto"/>
        </w:rPr>
        <w:t>。</w:t>
      </w:r>
    </w:p>
    <w:p>
      <w:pPr>
        <w:widowControl w:val="0"/>
        <w:spacing w:line="360" w:lineRule="exact"/>
        <w:ind w:firstLine="420"/>
        <w:rPr>
          <w:rFonts w:ascii="宋体" w:hAnsi="宋体" w:cs="宋体"/>
          <w:color w:val="auto"/>
        </w:rPr>
      </w:pPr>
      <w:r>
        <w:rPr>
          <w:rFonts w:hint="eastAsia" w:ascii="宋体" w:hAnsi="宋体" w:cs="宋体"/>
          <w:color w:val="auto"/>
        </w:rPr>
        <w:t>监理人不能按时进行检查时，应提前</w:t>
      </w:r>
      <w:r>
        <w:rPr>
          <w:rFonts w:hint="eastAsia" w:ascii="宋体" w:hAnsi="宋体" w:cs="宋体"/>
          <w:color w:val="auto"/>
          <w:u w:val="single"/>
        </w:rPr>
        <w:t xml:space="preserve"> 24 </w:t>
      </w:r>
      <w:r>
        <w:rPr>
          <w:rFonts w:hint="eastAsia" w:ascii="宋体" w:hAnsi="宋体" w:cs="宋体"/>
          <w:color w:val="auto"/>
        </w:rPr>
        <w:t>小时提交书面延期要求。</w:t>
      </w:r>
    </w:p>
    <w:p>
      <w:pPr>
        <w:widowControl w:val="0"/>
        <w:spacing w:line="360" w:lineRule="exact"/>
        <w:ind w:firstLine="420"/>
        <w:rPr>
          <w:rFonts w:ascii="宋体" w:hAnsi="宋体" w:cs="宋体"/>
          <w:color w:val="auto"/>
          <w:szCs w:val="21"/>
        </w:rPr>
      </w:pPr>
      <w:r>
        <w:rPr>
          <w:rFonts w:hint="eastAsia" w:ascii="宋体" w:hAnsi="宋体" w:cs="宋体"/>
          <w:color w:val="auto"/>
          <w:szCs w:val="21"/>
        </w:rPr>
        <w:t>关于延期最长不得超过：</w:t>
      </w:r>
      <w:r>
        <w:rPr>
          <w:rFonts w:hint="eastAsia" w:ascii="宋体" w:hAnsi="宋体" w:cs="宋体"/>
          <w:color w:val="auto"/>
          <w:szCs w:val="21"/>
          <w:u w:val="single"/>
        </w:rPr>
        <w:t xml:space="preserve"> 48 </w:t>
      </w:r>
      <w:r>
        <w:rPr>
          <w:rFonts w:hint="eastAsia" w:ascii="宋体" w:hAnsi="宋体" w:cs="宋体"/>
          <w:color w:val="auto"/>
          <w:szCs w:val="21"/>
        </w:rPr>
        <w:t>小时。</w:t>
      </w:r>
    </w:p>
    <w:p>
      <w:pPr>
        <w:widowControl w:val="0"/>
        <w:spacing w:before="72" w:after="72" w:line="360" w:lineRule="exact"/>
        <w:rPr>
          <w:rFonts w:ascii="宋体" w:hAnsi="宋体" w:cs="宋体"/>
          <w:color w:val="auto"/>
          <w:szCs w:val="21"/>
        </w:rPr>
      </w:pPr>
      <w:bookmarkStart w:id="231" w:name="_Toc522549771"/>
      <w:bookmarkStart w:id="232" w:name="_Toc421260793"/>
      <w:bookmarkStart w:id="233" w:name="_Toc8241"/>
      <w:bookmarkStart w:id="234" w:name="_Toc22437"/>
      <w:bookmarkStart w:id="235" w:name="_Toc1552319"/>
      <w:bookmarkStart w:id="236" w:name="_Toc1130983"/>
      <w:bookmarkStart w:id="237" w:name="_Toc885504"/>
      <w:bookmarkStart w:id="238" w:name="_Toc498421086"/>
      <w:r>
        <w:rPr>
          <w:rFonts w:hint="eastAsia" w:ascii="宋体" w:hAnsi="宋体" w:cs="宋体"/>
          <w:color w:val="auto"/>
          <w:szCs w:val="21"/>
        </w:rPr>
        <w:t>十四、安全文明施工与环境保护</w:t>
      </w:r>
      <w:bookmarkEnd w:id="231"/>
      <w:bookmarkEnd w:id="232"/>
      <w:bookmarkEnd w:id="233"/>
      <w:bookmarkEnd w:id="234"/>
      <w:bookmarkEnd w:id="235"/>
      <w:bookmarkEnd w:id="236"/>
      <w:bookmarkEnd w:id="237"/>
      <w:bookmarkEnd w:id="238"/>
    </w:p>
    <w:p>
      <w:pPr>
        <w:widowControl w:val="0"/>
        <w:spacing w:before="72" w:after="72" w:line="360" w:lineRule="exact"/>
        <w:rPr>
          <w:rFonts w:ascii="宋体" w:hAnsi="宋体" w:cs="宋体"/>
          <w:color w:val="auto"/>
          <w:szCs w:val="21"/>
        </w:rPr>
      </w:pPr>
      <w:bookmarkStart w:id="239" w:name="_Toc885505"/>
      <w:bookmarkStart w:id="240" w:name="_Toc4296"/>
      <w:bookmarkStart w:id="241" w:name="_Toc1552320"/>
      <w:bookmarkStart w:id="242" w:name="_Toc16370"/>
      <w:bookmarkStart w:id="243" w:name="_Toc522549772"/>
      <w:bookmarkStart w:id="244" w:name="_Toc1130984"/>
      <w:r>
        <w:rPr>
          <w:rFonts w:hint="eastAsia" w:ascii="宋体" w:hAnsi="宋体" w:cs="宋体"/>
          <w:color w:val="auto"/>
          <w:szCs w:val="21"/>
        </w:rPr>
        <w:t>1、安全文明施工</w:t>
      </w:r>
      <w:bookmarkEnd w:id="239"/>
      <w:bookmarkEnd w:id="240"/>
      <w:bookmarkEnd w:id="241"/>
      <w:bookmarkEnd w:id="242"/>
      <w:bookmarkEnd w:id="243"/>
      <w:bookmarkEnd w:id="244"/>
    </w:p>
    <w:p>
      <w:pPr>
        <w:widowControl w:val="0"/>
        <w:spacing w:line="360" w:lineRule="exact"/>
        <w:rPr>
          <w:rFonts w:ascii="宋体" w:hAnsi="宋体" w:cs="宋体"/>
          <w:color w:val="auto"/>
          <w:szCs w:val="21"/>
        </w:rPr>
      </w:pPr>
      <w:r>
        <w:rPr>
          <w:rFonts w:hint="eastAsia" w:ascii="宋体" w:hAnsi="宋体" w:cs="宋体"/>
          <w:color w:val="auto"/>
          <w:szCs w:val="21"/>
        </w:rPr>
        <w:t>项目安全生产的达标目标及相应事项的约定：</w:t>
      </w:r>
    </w:p>
    <w:p>
      <w:pPr>
        <w:widowControl w:val="0"/>
        <w:spacing w:line="360" w:lineRule="exact"/>
        <w:ind w:firstLine="420"/>
        <w:rPr>
          <w:rFonts w:ascii="宋体" w:hAnsi="宋体" w:cs="宋体"/>
          <w:color w:val="auto"/>
          <w:u w:val="single"/>
        </w:rPr>
      </w:pPr>
      <w:r>
        <w:rPr>
          <w:rFonts w:hint="eastAsia" w:ascii="宋体" w:hAnsi="宋体" w:cs="宋体"/>
          <w:color w:val="auto"/>
          <w:szCs w:val="21"/>
          <w:u w:val="single"/>
        </w:rPr>
        <w:t>（1）承包人在施</w:t>
      </w:r>
      <w:r>
        <w:rPr>
          <w:rFonts w:hint="eastAsia" w:ascii="宋体" w:hAnsi="宋体" w:cs="宋体"/>
          <w:color w:val="auto"/>
          <w:u w:val="single"/>
        </w:rPr>
        <w:t>工期间，应严格执行国家建设部、浙江省建设厅和本市有关建设工程安全、文明施工的规定（特别是现行《建筑施工安全检查标准》、《国家建设工程安全生产管理条例》等）；如因承包人管理不善，受到政府有关部门处罚或责令停工整改等，其发生的所有的费用和造成的损失均由承包人自行承担，工期不予顺延，且发包人保留因此而缓付工程进度款的权利。</w:t>
      </w:r>
    </w:p>
    <w:p>
      <w:pPr>
        <w:widowControl w:val="0"/>
        <w:spacing w:line="360" w:lineRule="exact"/>
        <w:ind w:firstLine="420"/>
        <w:rPr>
          <w:rFonts w:ascii="宋体" w:hAnsi="宋体" w:cs="宋体"/>
          <w:color w:val="auto"/>
          <w:u w:val="single"/>
        </w:rPr>
      </w:pPr>
      <w:r>
        <w:rPr>
          <w:rFonts w:hint="eastAsia" w:ascii="宋体" w:hAnsi="宋体" w:cs="宋体"/>
          <w:color w:val="auto"/>
          <w:u w:val="single"/>
        </w:rPr>
        <w:t>（2）承包人应对进入施工现场的施工人员进行安全文明施工教育，配备必要的劳动保护用具，保证工程的施工安全和人身安全。</w:t>
      </w:r>
    </w:p>
    <w:p>
      <w:pPr>
        <w:widowControl w:val="0"/>
        <w:spacing w:line="360" w:lineRule="exact"/>
        <w:ind w:firstLine="420"/>
        <w:rPr>
          <w:rFonts w:ascii="宋体" w:hAnsi="宋体" w:cs="宋体"/>
          <w:color w:val="auto"/>
        </w:rPr>
      </w:pPr>
      <w:r>
        <w:rPr>
          <w:rFonts w:hint="eastAsia" w:ascii="宋体" w:hAnsi="宋体" w:cs="宋体"/>
          <w:color w:val="auto"/>
          <w:u w:val="single"/>
        </w:rPr>
        <w:t>（3）关于本工程的一切安全责任均由承包人承担。</w:t>
      </w:r>
    </w:p>
    <w:p>
      <w:pPr>
        <w:widowControl w:val="0"/>
        <w:spacing w:line="360" w:lineRule="exact"/>
        <w:rPr>
          <w:rFonts w:ascii="宋体" w:hAnsi="宋体" w:cs="宋体"/>
          <w:b/>
          <w:color w:val="auto"/>
          <w:szCs w:val="21"/>
          <w:u w:val="double"/>
        </w:rPr>
      </w:pPr>
      <w:r>
        <w:rPr>
          <w:rFonts w:hint="eastAsia" w:ascii="宋体" w:hAnsi="宋体" w:cs="宋体"/>
          <w:color w:val="auto"/>
          <w:szCs w:val="21"/>
        </w:rPr>
        <w:t>2、关于治安保卫的特别约定：</w:t>
      </w:r>
      <w:r>
        <w:rPr>
          <w:rFonts w:hint="eastAsia" w:ascii="宋体" w:hAnsi="宋体" w:cs="宋体"/>
          <w:color w:val="auto"/>
          <w:szCs w:val="21"/>
          <w:u w:val="single"/>
        </w:rPr>
        <w:t xml:space="preserve">承包人必须与发包人签订《治安责任承包协议书》，做好工地的治安保卫工作，服从发包人的治安管理。如出现打群架现象，发包人有权视情节严重程度每次处以10000-20000元人民币的违约金  </w:t>
      </w:r>
      <w:r>
        <w:rPr>
          <w:rFonts w:hint="eastAsia" w:ascii="宋体" w:hAnsi="宋体" w:cs="宋体"/>
          <w:color w:val="auto"/>
        </w:rPr>
        <w:t>。</w:t>
      </w:r>
    </w:p>
    <w:p>
      <w:pPr>
        <w:widowControl w:val="0"/>
        <w:spacing w:line="360" w:lineRule="exact"/>
        <w:rPr>
          <w:rFonts w:ascii="宋体" w:hAnsi="宋体" w:cs="宋体"/>
          <w:color w:val="auto"/>
        </w:rPr>
      </w:pPr>
      <w:r>
        <w:rPr>
          <w:rFonts w:hint="eastAsia" w:ascii="宋体" w:hAnsi="宋体" w:cs="宋体"/>
          <w:color w:val="auto"/>
        </w:rPr>
        <w:t>3、关于编制施工场地治安管理计划的约定：</w:t>
      </w:r>
      <w:r>
        <w:rPr>
          <w:rFonts w:hint="eastAsia" w:ascii="宋体" w:hAnsi="宋体" w:cs="宋体"/>
          <w:color w:val="auto"/>
          <w:u w:val="single"/>
        </w:rPr>
        <w:t xml:space="preserve">  无。</w:t>
      </w:r>
    </w:p>
    <w:p>
      <w:pPr>
        <w:widowControl w:val="0"/>
        <w:spacing w:line="360" w:lineRule="exact"/>
        <w:rPr>
          <w:rFonts w:ascii="宋体" w:hAnsi="宋体" w:cs="宋体"/>
          <w:color w:val="auto"/>
        </w:rPr>
      </w:pPr>
      <w:r>
        <w:rPr>
          <w:rFonts w:hint="eastAsia" w:ascii="宋体" w:hAnsi="宋体" w:cs="宋体"/>
          <w:color w:val="auto"/>
        </w:rPr>
        <w:t>4、文明施工</w:t>
      </w:r>
    </w:p>
    <w:p>
      <w:pPr>
        <w:widowControl w:val="0"/>
        <w:spacing w:line="360" w:lineRule="exact"/>
        <w:ind w:firstLine="420"/>
        <w:rPr>
          <w:rFonts w:ascii="宋体" w:hAnsi="宋体" w:cs="宋体"/>
          <w:color w:val="auto"/>
          <w:u w:val="single"/>
        </w:rPr>
      </w:pPr>
      <w:bookmarkStart w:id="245" w:name="_Toc421260794"/>
      <w:r>
        <w:rPr>
          <w:rFonts w:hint="eastAsia" w:ascii="宋体" w:hAnsi="宋体" w:cs="宋体"/>
          <w:color w:val="auto"/>
        </w:rPr>
        <w:t>合同当事人对文明施工的要求：</w:t>
      </w:r>
      <w:r>
        <w:rPr>
          <w:rFonts w:hint="eastAsia" w:ascii="宋体" w:hAnsi="宋体" w:cs="宋体"/>
          <w:color w:val="auto"/>
          <w:u w:val="single"/>
        </w:rPr>
        <w:t>按有关规定做好文明施工，保证施工场地清洁，符合环境卫生管理要求，承担自身原因造成的损失和罚款 ，具体参照《关于全面开展安全生产文明施工标准化工地创建活动的通知》（瑞建发[2011]45号）文件。</w:t>
      </w:r>
    </w:p>
    <w:p>
      <w:pPr>
        <w:widowControl w:val="0"/>
        <w:spacing w:line="360" w:lineRule="exact"/>
        <w:rPr>
          <w:rFonts w:ascii="宋体" w:hAnsi="宋体" w:cs="宋体"/>
          <w:color w:val="auto"/>
          <w:u w:val="single"/>
        </w:rPr>
      </w:pPr>
      <w:r>
        <w:rPr>
          <w:rFonts w:hint="eastAsia" w:ascii="宋体" w:hAnsi="宋体" w:cs="宋体"/>
          <w:color w:val="auto"/>
        </w:rPr>
        <w:t>5、关于安全文明施工费支付比例和支付期限的约</w:t>
      </w:r>
      <w:r>
        <w:rPr>
          <w:rFonts w:hint="eastAsia" w:ascii="宋体" w:hAnsi="宋体" w:cs="宋体"/>
          <w:color w:val="auto"/>
          <w:u w:val="single"/>
        </w:rPr>
        <w:t>定：参照温住建发</w:t>
      </w:r>
      <w:r>
        <w:rPr>
          <w:rFonts w:ascii="宋体" w:hAnsi="宋体" w:cs="宋体"/>
          <w:color w:val="auto"/>
          <w:u w:val="single"/>
        </w:rPr>
        <w:t>[2012]190</w:t>
      </w:r>
      <w:r>
        <w:rPr>
          <w:rFonts w:hint="eastAsia" w:ascii="宋体" w:hAnsi="宋体" w:cs="宋体"/>
          <w:color w:val="auto"/>
          <w:u w:val="single"/>
        </w:rPr>
        <w:t>号《关于转发</w:t>
      </w:r>
      <w:r>
        <w:rPr>
          <w:rFonts w:ascii="宋体" w:hAnsi="宋体" w:cs="宋体"/>
          <w:color w:val="auto"/>
          <w:u w:val="single"/>
        </w:rPr>
        <w:t>&lt;</w:t>
      </w:r>
      <w:r>
        <w:rPr>
          <w:rFonts w:hint="eastAsia" w:ascii="宋体" w:hAnsi="宋体" w:cs="宋体"/>
          <w:color w:val="auto"/>
          <w:u w:val="single"/>
        </w:rPr>
        <w:t>企业安全生产费用提取和使用管理办法</w:t>
      </w:r>
      <w:r>
        <w:rPr>
          <w:rFonts w:ascii="宋体" w:hAnsi="宋体" w:cs="宋体"/>
          <w:color w:val="auto"/>
          <w:u w:val="single"/>
        </w:rPr>
        <w:t>&gt;</w:t>
      </w:r>
      <w:r>
        <w:rPr>
          <w:rFonts w:hint="eastAsia" w:ascii="宋体" w:hAnsi="宋体" w:cs="宋体"/>
          <w:color w:val="auto"/>
          <w:u w:val="single"/>
        </w:rPr>
        <w:t>的通知》文件。</w:t>
      </w:r>
    </w:p>
    <w:p>
      <w:pPr>
        <w:widowControl w:val="0"/>
        <w:spacing w:line="360" w:lineRule="exact"/>
        <w:rPr>
          <w:rFonts w:ascii="宋体" w:hAnsi="宋体" w:cs="宋体"/>
          <w:color w:val="auto"/>
          <w:u w:val="single"/>
        </w:rPr>
      </w:pPr>
      <w:r>
        <w:rPr>
          <w:rFonts w:hint="eastAsia" w:ascii="宋体" w:hAnsi="宋体" w:cs="宋体"/>
          <w:color w:val="auto"/>
        </w:rPr>
        <w:t>6、关于创标化工地增加费支付时间和支付依据的约定：</w:t>
      </w:r>
      <w:r>
        <w:rPr>
          <w:rFonts w:hint="eastAsia" w:ascii="宋体" w:hAnsi="宋体" w:cs="宋体"/>
          <w:color w:val="auto"/>
          <w:u w:val="single"/>
        </w:rPr>
        <w:t>工程通过竣工验收合格后，以建设行政主管部门的认可文件为支付依据。</w:t>
      </w:r>
    </w:p>
    <w:p>
      <w:pPr>
        <w:widowControl w:val="0"/>
        <w:spacing w:before="72" w:after="72" w:line="360" w:lineRule="exact"/>
        <w:rPr>
          <w:rFonts w:ascii="宋体" w:hAnsi="宋体" w:cs="宋体"/>
          <w:color w:val="auto"/>
          <w:szCs w:val="21"/>
        </w:rPr>
      </w:pPr>
      <w:bookmarkStart w:id="246" w:name="_Toc498421087"/>
      <w:bookmarkStart w:id="247" w:name="_Toc885506"/>
      <w:bookmarkStart w:id="248" w:name="_Toc1552321"/>
      <w:bookmarkStart w:id="249" w:name="_Toc1130985"/>
      <w:bookmarkStart w:id="250" w:name="_Toc522549773"/>
      <w:bookmarkStart w:id="251" w:name="_Toc8638"/>
      <w:bookmarkStart w:id="252" w:name="_Toc26792"/>
      <w:r>
        <w:rPr>
          <w:rFonts w:hint="eastAsia" w:ascii="宋体" w:hAnsi="宋体" w:cs="宋体"/>
          <w:color w:val="auto"/>
          <w:szCs w:val="21"/>
        </w:rPr>
        <w:t>十五、工期和进度</w:t>
      </w:r>
      <w:bookmarkEnd w:id="245"/>
      <w:bookmarkEnd w:id="246"/>
      <w:bookmarkEnd w:id="247"/>
      <w:bookmarkEnd w:id="248"/>
      <w:bookmarkEnd w:id="249"/>
      <w:bookmarkEnd w:id="250"/>
      <w:bookmarkEnd w:id="251"/>
      <w:bookmarkEnd w:id="252"/>
    </w:p>
    <w:p>
      <w:pPr>
        <w:widowControl w:val="0"/>
        <w:spacing w:before="72" w:after="72" w:line="360" w:lineRule="exact"/>
        <w:rPr>
          <w:rFonts w:ascii="宋体" w:hAnsi="宋体" w:cs="宋体"/>
          <w:color w:val="auto"/>
          <w:szCs w:val="21"/>
        </w:rPr>
      </w:pPr>
      <w:bookmarkStart w:id="253" w:name="_Toc1552322"/>
      <w:bookmarkStart w:id="254" w:name="_Toc5320"/>
      <w:bookmarkStart w:id="255" w:name="_Toc29484"/>
      <w:bookmarkStart w:id="256" w:name="_Toc522549774"/>
      <w:bookmarkStart w:id="257" w:name="_Toc1130986"/>
      <w:bookmarkStart w:id="258" w:name="_Toc885507"/>
      <w:r>
        <w:rPr>
          <w:rFonts w:hint="eastAsia" w:ascii="宋体" w:hAnsi="宋体" w:cs="宋体"/>
          <w:color w:val="auto"/>
          <w:szCs w:val="21"/>
        </w:rPr>
        <w:t>1、施工组织设计</w:t>
      </w:r>
      <w:bookmarkEnd w:id="253"/>
      <w:bookmarkEnd w:id="254"/>
      <w:bookmarkEnd w:id="255"/>
      <w:bookmarkEnd w:id="256"/>
      <w:bookmarkEnd w:id="257"/>
      <w:bookmarkEnd w:id="258"/>
    </w:p>
    <w:p>
      <w:pPr>
        <w:widowControl w:val="0"/>
        <w:spacing w:line="360" w:lineRule="exact"/>
        <w:ind w:firstLine="420"/>
        <w:rPr>
          <w:rFonts w:ascii="宋体" w:hAnsi="宋体" w:cs="宋体"/>
          <w:color w:val="auto"/>
        </w:rPr>
      </w:pPr>
      <w:r>
        <w:rPr>
          <w:rFonts w:hint="eastAsia" w:ascii="宋体" w:hAnsi="宋体" w:cs="宋体"/>
          <w:color w:val="auto"/>
        </w:rPr>
        <w:t>合同当事人约定的施工组织设计应包括的其他内容：</w:t>
      </w:r>
      <w:r>
        <w:rPr>
          <w:rFonts w:hint="eastAsia" w:ascii="宋体" w:hAnsi="宋体" w:cs="宋体"/>
          <w:color w:val="auto"/>
          <w:u w:val="single"/>
        </w:rPr>
        <w:t>无 。</w:t>
      </w:r>
    </w:p>
    <w:p>
      <w:pPr>
        <w:widowControl w:val="0"/>
        <w:spacing w:line="360" w:lineRule="exact"/>
        <w:ind w:firstLine="420"/>
        <w:rPr>
          <w:rFonts w:ascii="宋体" w:hAnsi="宋体" w:cs="宋体"/>
          <w:color w:val="auto"/>
        </w:rPr>
      </w:pPr>
      <w:r>
        <w:rPr>
          <w:rFonts w:hint="eastAsia" w:ascii="宋体" w:hAnsi="宋体" w:cs="宋体"/>
          <w:color w:val="auto"/>
        </w:rPr>
        <w:t>施工组织设计的提交和修改</w:t>
      </w:r>
    </w:p>
    <w:p>
      <w:pPr>
        <w:widowControl w:val="0"/>
        <w:spacing w:line="360" w:lineRule="exact"/>
        <w:ind w:firstLine="420"/>
        <w:rPr>
          <w:rFonts w:ascii="宋体" w:hAnsi="宋体" w:cs="宋体"/>
          <w:color w:val="auto"/>
        </w:rPr>
      </w:pPr>
      <w:r>
        <w:rPr>
          <w:rFonts w:hint="eastAsia" w:ascii="宋体" w:hAnsi="宋体" w:cs="宋体"/>
          <w:color w:val="auto"/>
        </w:rPr>
        <w:t>承包人提交详细施工组织设计的期限的约定：</w:t>
      </w:r>
      <w:r>
        <w:rPr>
          <w:rFonts w:hint="eastAsia" w:ascii="宋体" w:hAnsi="宋体" w:cs="宋体"/>
          <w:color w:val="auto"/>
          <w:u w:val="single"/>
        </w:rPr>
        <w:t xml:space="preserve"> 开工前10天内。</w:t>
      </w:r>
    </w:p>
    <w:p>
      <w:pPr>
        <w:widowControl w:val="0"/>
        <w:spacing w:line="360" w:lineRule="exact"/>
        <w:ind w:firstLine="420"/>
        <w:rPr>
          <w:rFonts w:ascii="宋体" w:hAnsi="宋体" w:cs="宋体"/>
          <w:color w:val="auto"/>
        </w:rPr>
      </w:pPr>
      <w:r>
        <w:rPr>
          <w:rFonts w:hint="eastAsia" w:ascii="宋体" w:hAnsi="宋体" w:cs="宋体"/>
          <w:color w:val="auto"/>
        </w:rPr>
        <w:t>发包人和监理人在收到详细的施工组织设计后确认或提出修改意见的期限：</w:t>
      </w:r>
      <w:r>
        <w:rPr>
          <w:rFonts w:hint="eastAsia" w:ascii="宋体" w:hAnsi="宋体" w:cs="宋体"/>
          <w:color w:val="auto"/>
          <w:u w:val="single"/>
        </w:rPr>
        <w:t xml:space="preserve"> 收到施工组织设计后7天内确认或提出修改意见 。</w:t>
      </w:r>
    </w:p>
    <w:p>
      <w:pPr>
        <w:widowControl w:val="0"/>
        <w:spacing w:before="72" w:after="72" w:line="360" w:lineRule="exact"/>
        <w:rPr>
          <w:rFonts w:ascii="宋体" w:hAnsi="宋体" w:cs="宋体"/>
          <w:color w:val="auto"/>
          <w:szCs w:val="21"/>
        </w:rPr>
      </w:pPr>
      <w:bookmarkStart w:id="259" w:name="_Toc885508"/>
      <w:bookmarkStart w:id="260" w:name="_Toc8975"/>
      <w:bookmarkStart w:id="261" w:name="_Toc1441"/>
      <w:bookmarkStart w:id="262" w:name="_Toc1130987"/>
      <w:bookmarkStart w:id="263" w:name="_Toc522549775"/>
      <w:bookmarkStart w:id="264" w:name="_Toc1552323"/>
      <w:r>
        <w:rPr>
          <w:rFonts w:hint="eastAsia" w:ascii="宋体" w:hAnsi="宋体" w:cs="宋体"/>
          <w:color w:val="auto"/>
          <w:szCs w:val="21"/>
        </w:rPr>
        <w:t>2、施工进度计划</w:t>
      </w:r>
      <w:bookmarkEnd w:id="259"/>
      <w:bookmarkEnd w:id="260"/>
      <w:bookmarkEnd w:id="261"/>
      <w:bookmarkEnd w:id="262"/>
      <w:bookmarkEnd w:id="263"/>
      <w:bookmarkEnd w:id="264"/>
    </w:p>
    <w:p>
      <w:pPr>
        <w:widowControl w:val="0"/>
        <w:spacing w:line="360" w:lineRule="exact"/>
        <w:ind w:firstLine="420" w:firstLineChars="200"/>
        <w:rPr>
          <w:rFonts w:ascii="宋体" w:hAnsi="宋体" w:cs="宋体"/>
          <w:color w:val="auto"/>
          <w:szCs w:val="21"/>
        </w:rPr>
      </w:pPr>
      <w:r>
        <w:rPr>
          <w:rFonts w:hint="eastAsia" w:ascii="宋体" w:hAnsi="宋体" w:cs="宋体"/>
          <w:color w:val="auto"/>
          <w:szCs w:val="21"/>
        </w:rPr>
        <w:t>施工进度计划的修订</w:t>
      </w:r>
    </w:p>
    <w:p>
      <w:pPr>
        <w:widowControl w:val="0"/>
        <w:spacing w:line="360" w:lineRule="exact"/>
        <w:ind w:firstLine="420"/>
        <w:rPr>
          <w:rFonts w:ascii="宋体" w:hAnsi="宋体" w:cs="宋体"/>
          <w:color w:val="auto"/>
          <w:szCs w:val="21"/>
        </w:rPr>
      </w:pPr>
      <w:r>
        <w:rPr>
          <w:rFonts w:hint="eastAsia" w:ascii="宋体" w:hAnsi="宋体" w:cs="宋体"/>
          <w:color w:val="auto"/>
          <w:szCs w:val="21"/>
        </w:rPr>
        <w:t>发包人和监理人在收到修订的施工进度计划后确认或提出修改意见的期限：</w:t>
      </w:r>
      <w:r>
        <w:rPr>
          <w:rFonts w:hint="eastAsia" w:ascii="宋体" w:hAnsi="宋体" w:cs="宋体"/>
          <w:color w:val="auto"/>
          <w:szCs w:val="21"/>
          <w:u w:val="single"/>
        </w:rPr>
        <w:t xml:space="preserve"> 收到修订的施工进度计划后7天内完成审核和批准或提出修改意见。</w:t>
      </w:r>
    </w:p>
    <w:p>
      <w:pPr>
        <w:widowControl w:val="0"/>
        <w:spacing w:before="72" w:after="72" w:line="360" w:lineRule="exact"/>
        <w:rPr>
          <w:rFonts w:ascii="宋体" w:hAnsi="宋体" w:cs="宋体"/>
          <w:color w:val="auto"/>
          <w:szCs w:val="21"/>
        </w:rPr>
      </w:pPr>
      <w:bookmarkStart w:id="265" w:name="_Toc28657"/>
      <w:bookmarkStart w:id="266" w:name="_Toc16124"/>
      <w:bookmarkStart w:id="267" w:name="_Toc522549776"/>
      <w:bookmarkStart w:id="268" w:name="_Toc885509"/>
      <w:bookmarkStart w:id="269" w:name="_Toc1130988"/>
      <w:bookmarkStart w:id="270" w:name="_Toc1552324"/>
      <w:r>
        <w:rPr>
          <w:rFonts w:hint="eastAsia" w:ascii="宋体" w:hAnsi="宋体" w:cs="宋体"/>
          <w:color w:val="auto"/>
          <w:szCs w:val="21"/>
        </w:rPr>
        <w:t>3、开工</w:t>
      </w:r>
      <w:bookmarkEnd w:id="265"/>
      <w:bookmarkEnd w:id="266"/>
      <w:bookmarkEnd w:id="267"/>
      <w:bookmarkEnd w:id="268"/>
      <w:bookmarkEnd w:id="269"/>
      <w:bookmarkEnd w:id="270"/>
    </w:p>
    <w:p>
      <w:pPr>
        <w:widowControl w:val="0"/>
        <w:spacing w:line="360" w:lineRule="exact"/>
        <w:rPr>
          <w:rFonts w:ascii="宋体" w:hAnsi="宋体" w:cs="宋体"/>
          <w:color w:val="auto"/>
          <w:szCs w:val="21"/>
        </w:rPr>
      </w:pPr>
      <w:r>
        <w:rPr>
          <w:rFonts w:hint="eastAsia" w:ascii="宋体" w:hAnsi="宋体" w:cs="宋体"/>
          <w:color w:val="auto"/>
          <w:szCs w:val="21"/>
        </w:rPr>
        <w:t>①开工准备</w:t>
      </w:r>
    </w:p>
    <w:p>
      <w:pPr>
        <w:widowControl w:val="0"/>
        <w:spacing w:line="360" w:lineRule="exact"/>
        <w:ind w:firstLine="420"/>
        <w:rPr>
          <w:rFonts w:ascii="宋体" w:hAnsi="宋体" w:cs="宋体"/>
          <w:color w:val="auto"/>
          <w:szCs w:val="21"/>
          <w:u w:val="single"/>
        </w:rPr>
      </w:pPr>
      <w:r>
        <w:rPr>
          <w:rFonts w:hint="eastAsia" w:ascii="宋体" w:hAnsi="宋体" w:cs="宋体"/>
          <w:color w:val="auto"/>
          <w:szCs w:val="21"/>
        </w:rPr>
        <w:t>关于承包人提交工程开工报审表的期限：</w:t>
      </w:r>
      <w:r>
        <w:rPr>
          <w:rFonts w:hint="eastAsia" w:ascii="宋体" w:hAnsi="宋体" w:cs="宋体"/>
          <w:color w:val="auto"/>
          <w:szCs w:val="21"/>
          <w:u w:val="single"/>
        </w:rPr>
        <w:t>承包人应按照施工组织设计约定的期限，向监理人提交工程开工报审表 。</w:t>
      </w:r>
    </w:p>
    <w:p>
      <w:pPr>
        <w:widowControl w:val="0"/>
        <w:spacing w:line="360" w:lineRule="exact"/>
        <w:ind w:firstLine="420"/>
        <w:rPr>
          <w:rFonts w:ascii="宋体" w:hAnsi="宋体" w:cs="宋体"/>
          <w:color w:val="auto"/>
          <w:u w:val="double"/>
        </w:rPr>
      </w:pPr>
      <w:r>
        <w:rPr>
          <w:rFonts w:hint="eastAsia" w:ascii="宋体" w:hAnsi="宋体" w:cs="宋体"/>
          <w:color w:val="auto"/>
        </w:rPr>
        <w:t>关于发包人应完成的其他开工准备工作及期限：</w:t>
      </w:r>
      <w:r>
        <w:rPr>
          <w:rFonts w:hint="eastAsia" w:ascii="宋体" w:hAnsi="宋体" w:cs="宋体"/>
          <w:color w:val="auto"/>
          <w:u w:val="single"/>
        </w:rPr>
        <w:t xml:space="preserve">计划开工日期7天前  </w:t>
      </w:r>
      <w:r>
        <w:rPr>
          <w:rFonts w:hint="eastAsia" w:ascii="宋体" w:hAnsi="宋体" w:cs="宋体"/>
          <w:color w:val="auto"/>
        </w:rPr>
        <w:t>。</w:t>
      </w:r>
    </w:p>
    <w:p>
      <w:pPr>
        <w:widowControl w:val="0"/>
        <w:spacing w:line="360" w:lineRule="exact"/>
        <w:ind w:firstLine="420"/>
        <w:rPr>
          <w:rFonts w:ascii="宋体" w:hAnsi="宋体" w:cs="宋体"/>
          <w:color w:val="auto"/>
        </w:rPr>
      </w:pPr>
      <w:r>
        <w:rPr>
          <w:rFonts w:hint="eastAsia" w:ascii="宋体" w:hAnsi="宋体" w:cs="宋体"/>
          <w:color w:val="auto"/>
        </w:rPr>
        <w:t>关于承包人应完成的其他开工准备工作及期限：</w:t>
      </w:r>
      <w:r>
        <w:rPr>
          <w:rFonts w:hint="eastAsia" w:ascii="宋体" w:hAnsi="宋体" w:cs="宋体"/>
          <w:color w:val="auto"/>
          <w:u w:val="single"/>
        </w:rPr>
        <w:t>承包人应按照施工组织设计约定的期限。</w:t>
      </w:r>
    </w:p>
    <w:p>
      <w:pPr>
        <w:widowControl w:val="0"/>
        <w:spacing w:line="360" w:lineRule="exact"/>
        <w:rPr>
          <w:rFonts w:ascii="宋体" w:hAnsi="宋体" w:cs="宋体"/>
          <w:color w:val="auto"/>
          <w:szCs w:val="21"/>
        </w:rPr>
      </w:pPr>
      <w:r>
        <w:rPr>
          <w:rFonts w:hint="eastAsia" w:ascii="宋体" w:hAnsi="宋体" w:cs="宋体"/>
          <w:color w:val="auto"/>
          <w:szCs w:val="21"/>
        </w:rPr>
        <w:t>②开工通知</w:t>
      </w:r>
    </w:p>
    <w:p>
      <w:pPr>
        <w:widowControl w:val="0"/>
        <w:spacing w:line="360" w:lineRule="exact"/>
        <w:ind w:firstLine="420"/>
        <w:rPr>
          <w:rFonts w:ascii="宋体" w:hAnsi="宋体" w:cs="宋体"/>
          <w:color w:val="auto"/>
          <w:szCs w:val="21"/>
        </w:rPr>
      </w:pPr>
      <w:r>
        <w:rPr>
          <w:rFonts w:hint="eastAsia" w:ascii="宋体" w:hAnsi="宋体" w:cs="宋体"/>
          <w:color w:val="auto"/>
          <w:szCs w:val="21"/>
        </w:rPr>
        <w:t>因发包人原因造成监理人未能在计划开工日期之日起</w:t>
      </w:r>
      <w:r>
        <w:rPr>
          <w:rFonts w:hint="eastAsia" w:ascii="宋体" w:hAnsi="宋体" w:cs="宋体"/>
          <w:color w:val="auto"/>
          <w:szCs w:val="21"/>
          <w:u w:val="single"/>
        </w:rPr>
        <w:t xml:space="preserve">  90  </w:t>
      </w:r>
      <w:r>
        <w:rPr>
          <w:rFonts w:hint="eastAsia" w:ascii="宋体" w:hAnsi="宋体" w:cs="宋体"/>
          <w:color w:val="auto"/>
          <w:szCs w:val="21"/>
        </w:rPr>
        <w:t>天内发出开工通知的。</w:t>
      </w:r>
    </w:p>
    <w:p>
      <w:pPr>
        <w:pStyle w:val="26"/>
        <w:ind w:firstLine="0" w:firstLineChars="0"/>
        <w:rPr>
          <w:rFonts w:ascii="宋体" w:hAnsi="宋体" w:cs="宋体"/>
          <w:color w:val="auto"/>
          <w:szCs w:val="21"/>
        </w:rPr>
      </w:pPr>
      <w:r>
        <w:rPr>
          <w:rFonts w:hint="eastAsia" w:ascii="宋体" w:hAnsi="宋体" w:cs="宋体"/>
          <w:color w:val="auto"/>
          <w:szCs w:val="21"/>
        </w:rPr>
        <w:t>③工期</w:t>
      </w:r>
    </w:p>
    <w:p>
      <w:pPr>
        <w:widowControl w:val="0"/>
        <w:spacing w:line="360" w:lineRule="exact"/>
        <w:ind w:firstLine="420"/>
        <w:rPr>
          <w:color w:val="auto"/>
        </w:rPr>
      </w:pPr>
      <w:r>
        <w:rPr>
          <w:rFonts w:hint="eastAsia" w:ascii="宋体" w:hAnsi="宋体" w:cs="宋体"/>
          <w:color w:val="auto"/>
          <w:szCs w:val="21"/>
        </w:rPr>
        <w:t>承包人自正式开工起</w:t>
      </w:r>
      <w:r>
        <w:rPr>
          <w:rFonts w:hint="eastAsia" w:ascii="宋体" w:hAnsi="宋体" w:cs="宋体"/>
          <w:color w:val="auto"/>
          <w:szCs w:val="21"/>
          <w:u w:val="single"/>
          <w:lang w:val="en-US" w:eastAsia="zh-CN"/>
        </w:rPr>
        <w:t>2</w:t>
      </w:r>
      <w:r>
        <w:rPr>
          <w:rFonts w:hint="eastAsia" w:ascii="宋体" w:hAnsi="宋体" w:cs="宋体"/>
          <w:color w:val="auto"/>
          <w:szCs w:val="21"/>
          <w:u w:val="single"/>
        </w:rPr>
        <w:t>0日历天</w:t>
      </w:r>
      <w:r>
        <w:rPr>
          <w:rFonts w:hint="eastAsia" w:ascii="宋体" w:hAnsi="宋体" w:cs="宋体"/>
          <w:color w:val="auto"/>
          <w:szCs w:val="21"/>
        </w:rPr>
        <w:t>内完成施工计划。</w:t>
      </w:r>
    </w:p>
    <w:p>
      <w:pPr>
        <w:widowControl w:val="0"/>
        <w:spacing w:before="72" w:after="72" w:line="360" w:lineRule="exact"/>
        <w:rPr>
          <w:rFonts w:ascii="宋体" w:hAnsi="宋体" w:cs="宋体"/>
          <w:color w:val="auto"/>
          <w:szCs w:val="21"/>
        </w:rPr>
      </w:pPr>
      <w:bookmarkStart w:id="271" w:name="_Toc885510"/>
      <w:bookmarkStart w:id="272" w:name="_Toc21269"/>
      <w:bookmarkStart w:id="273" w:name="_Toc1552325"/>
      <w:bookmarkStart w:id="274" w:name="_Toc1130989"/>
      <w:bookmarkStart w:id="275" w:name="_Toc522549777"/>
      <w:bookmarkStart w:id="276" w:name="_Toc29162"/>
      <w:r>
        <w:rPr>
          <w:rFonts w:hint="eastAsia" w:ascii="宋体" w:hAnsi="宋体" w:cs="宋体"/>
          <w:color w:val="auto"/>
          <w:szCs w:val="21"/>
        </w:rPr>
        <w:t>4、测量放线</w:t>
      </w:r>
      <w:bookmarkEnd w:id="271"/>
      <w:bookmarkEnd w:id="272"/>
      <w:bookmarkEnd w:id="273"/>
      <w:bookmarkEnd w:id="274"/>
      <w:bookmarkEnd w:id="275"/>
      <w:bookmarkEnd w:id="276"/>
    </w:p>
    <w:p>
      <w:pPr>
        <w:widowControl w:val="0"/>
        <w:spacing w:line="360" w:lineRule="exact"/>
        <w:ind w:firstLine="420"/>
        <w:rPr>
          <w:rFonts w:ascii="宋体" w:hAnsi="宋体" w:cs="宋体"/>
          <w:color w:val="auto"/>
          <w:szCs w:val="21"/>
          <w:u w:val="double"/>
        </w:rPr>
      </w:pPr>
      <w:r>
        <w:rPr>
          <w:rFonts w:hint="eastAsia" w:ascii="宋体" w:hAnsi="宋体" w:cs="宋体"/>
          <w:color w:val="auto"/>
          <w:szCs w:val="21"/>
        </w:rPr>
        <w:t>发包人通过监理人向承包人提供测量基准点、基准线和水准点及其书面资料的期限：</w:t>
      </w:r>
      <w:r>
        <w:rPr>
          <w:rFonts w:hint="eastAsia" w:ascii="宋体" w:hAnsi="宋体" w:cs="宋体"/>
          <w:color w:val="auto"/>
          <w:szCs w:val="21"/>
          <w:u w:val="single"/>
        </w:rPr>
        <w:t>以书面形式，于开工前7天内办理交接手续</w:t>
      </w:r>
      <w:r>
        <w:rPr>
          <w:rFonts w:hint="eastAsia" w:ascii="宋体" w:hAnsi="宋体" w:cs="宋体"/>
          <w:color w:val="auto"/>
          <w:szCs w:val="21"/>
        </w:rPr>
        <w:t>。</w:t>
      </w:r>
    </w:p>
    <w:p>
      <w:pPr>
        <w:widowControl w:val="0"/>
        <w:spacing w:before="72" w:after="72" w:line="360" w:lineRule="exact"/>
        <w:rPr>
          <w:rFonts w:ascii="宋体" w:hAnsi="宋体" w:cs="宋体"/>
          <w:color w:val="auto"/>
          <w:szCs w:val="21"/>
        </w:rPr>
      </w:pPr>
      <w:bookmarkStart w:id="277" w:name="_Toc26768"/>
      <w:bookmarkStart w:id="278" w:name="_Toc885511"/>
      <w:bookmarkStart w:id="279" w:name="_Toc522549778"/>
      <w:bookmarkStart w:id="280" w:name="_Toc31101"/>
      <w:bookmarkStart w:id="281" w:name="_Toc1130990"/>
      <w:bookmarkStart w:id="282" w:name="_Toc1552326"/>
      <w:r>
        <w:rPr>
          <w:rFonts w:hint="eastAsia" w:ascii="宋体" w:hAnsi="宋体" w:cs="宋体"/>
          <w:color w:val="auto"/>
          <w:szCs w:val="21"/>
        </w:rPr>
        <w:t>5、工期延误</w:t>
      </w:r>
      <w:bookmarkEnd w:id="277"/>
      <w:bookmarkEnd w:id="278"/>
      <w:bookmarkEnd w:id="279"/>
      <w:bookmarkEnd w:id="280"/>
      <w:bookmarkEnd w:id="281"/>
      <w:bookmarkEnd w:id="282"/>
    </w:p>
    <w:p>
      <w:pPr>
        <w:widowControl w:val="0"/>
        <w:spacing w:line="360" w:lineRule="exact"/>
        <w:rPr>
          <w:rFonts w:ascii="宋体" w:hAnsi="宋体" w:cs="宋体"/>
          <w:color w:val="auto"/>
          <w:szCs w:val="21"/>
        </w:rPr>
      </w:pPr>
      <w:r>
        <w:rPr>
          <w:rFonts w:hint="eastAsia" w:ascii="宋体" w:hAnsi="宋体" w:cs="宋体"/>
          <w:color w:val="auto"/>
          <w:szCs w:val="21"/>
        </w:rPr>
        <w:t>因发包人原因导致工期延误</w:t>
      </w:r>
    </w:p>
    <w:p>
      <w:pPr>
        <w:widowControl w:val="0"/>
        <w:spacing w:line="360" w:lineRule="exact"/>
        <w:ind w:firstLine="420"/>
        <w:rPr>
          <w:rFonts w:ascii="宋体" w:hAnsi="宋体" w:cs="宋体"/>
          <w:color w:val="auto"/>
          <w:szCs w:val="21"/>
          <w:u w:val="single"/>
        </w:rPr>
      </w:pPr>
      <w:r>
        <w:rPr>
          <w:rFonts w:hint="eastAsia" w:ascii="宋体" w:hAnsi="宋体" w:cs="宋体"/>
          <w:color w:val="auto"/>
          <w:szCs w:val="21"/>
        </w:rPr>
        <w:t>因发包人原因导致工期延误的其他情形：</w:t>
      </w:r>
      <w:r>
        <w:rPr>
          <w:rFonts w:hint="eastAsia" w:ascii="宋体" w:hAnsi="宋体" w:cs="宋体"/>
          <w:color w:val="auto"/>
          <w:szCs w:val="21"/>
          <w:u w:val="single"/>
        </w:rPr>
        <w:t>合同履行中发生重大设计变更而影响施工进度、非承包人过失引起的或由于发包人原因造成工期延误的情况，工期顺延。</w:t>
      </w:r>
    </w:p>
    <w:p>
      <w:pPr>
        <w:widowControl w:val="0"/>
        <w:spacing w:line="360" w:lineRule="exact"/>
        <w:rPr>
          <w:rFonts w:ascii="宋体" w:hAnsi="宋体" w:cs="宋体"/>
          <w:color w:val="auto"/>
          <w:szCs w:val="21"/>
        </w:rPr>
      </w:pPr>
      <w:r>
        <w:rPr>
          <w:rFonts w:hint="eastAsia" w:ascii="宋体" w:hAnsi="宋体" w:cs="宋体"/>
          <w:color w:val="auto"/>
          <w:szCs w:val="21"/>
        </w:rPr>
        <w:t>因承包人原因导致工期延误</w:t>
      </w:r>
    </w:p>
    <w:p>
      <w:pPr>
        <w:widowControl w:val="0"/>
        <w:spacing w:line="360" w:lineRule="exact"/>
        <w:ind w:firstLine="420"/>
        <w:rPr>
          <w:rFonts w:ascii="宋体" w:hAnsi="宋体" w:cs="宋体"/>
          <w:color w:val="auto"/>
          <w:szCs w:val="21"/>
          <w:u w:val="single"/>
        </w:rPr>
      </w:pPr>
      <w:r>
        <w:rPr>
          <w:rFonts w:hint="eastAsia" w:ascii="宋体" w:hAnsi="宋体" w:cs="宋体"/>
          <w:color w:val="auto"/>
          <w:szCs w:val="21"/>
        </w:rPr>
        <w:t>因承包人原因造成工期延误，逾期竣工违约金的计算方法为：</w:t>
      </w:r>
      <w:r>
        <w:rPr>
          <w:rFonts w:hint="eastAsia" w:ascii="宋体" w:hAnsi="宋体" w:cs="宋体"/>
          <w:color w:val="auto"/>
          <w:szCs w:val="21"/>
          <w:u w:val="single"/>
        </w:rPr>
        <w:t>除不可抗力情况、发包人和监理人原因及招标文件约定的情况外，工期一般不顺延，工期延误按合同工期每延误一天支付违约金10</w:t>
      </w:r>
      <w:r>
        <w:rPr>
          <w:rFonts w:ascii="宋体" w:hAnsi="宋体" w:cs="宋体"/>
          <w:color w:val="auto"/>
          <w:szCs w:val="21"/>
          <w:u w:val="single"/>
        </w:rPr>
        <w:t>00</w:t>
      </w:r>
      <w:r>
        <w:rPr>
          <w:rFonts w:hint="eastAsia" w:ascii="宋体" w:hAnsi="宋体" w:cs="宋体"/>
          <w:color w:val="auto"/>
          <w:szCs w:val="21"/>
          <w:u w:val="single"/>
        </w:rPr>
        <w:t>元整。发包人可从应向承包人支付的任何金额中扣除此项赔偿费。此赔偿费的支付并不能解除承包人完成工程的责任或合同规定的其它责任。</w:t>
      </w:r>
    </w:p>
    <w:p>
      <w:pPr>
        <w:widowControl w:val="0"/>
        <w:spacing w:line="360" w:lineRule="exact"/>
        <w:ind w:firstLine="420"/>
        <w:rPr>
          <w:rFonts w:ascii="宋体" w:hAnsi="宋体" w:cs="宋体"/>
          <w:color w:val="auto"/>
          <w:szCs w:val="21"/>
        </w:rPr>
      </w:pPr>
      <w:r>
        <w:rPr>
          <w:rFonts w:hint="eastAsia" w:ascii="宋体" w:hAnsi="宋体" w:cs="宋体"/>
          <w:color w:val="auto"/>
          <w:szCs w:val="21"/>
        </w:rPr>
        <w:t>因承包人原因造成工期延误，逾期竣工违约金的上限：</w:t>
      </w:r>
      <w:r>
        <w:rPr>
          <w:rFonts w:hint="eastAsia" w:ascii="宋体" w:hAnsi="宋体" w:cs="宋体"/>
          <w:color w:val="auto"/>
          <w:szCs w:val="21"/>
          <w:u w:val="single"/>
        </w:rPr>
        <w:t>逾期竣工违约金限额为合同价款的3%。</w:t>
      </w:r>
    </w:p>
    <w:p>
      <w:pPr>
        <w:widowControl w:val="0"/>
        <w:spacing w:line="360" w:lineRule="exact"/>
        <w:rPr>
          <w:rFonts w:ascii="宋体" w:hAnsi="宋体" w:cs="宋体"/>
          <w:color w:val="auto"/>
          <w:szCs w:val="21"/>
        </w:rPr>
      </w:pPr>
      <w:bookmarkStart w:id="283" w:name="_Toc1130991"/>
      <w:bookmarkStart w:id="284" w:name="_Toc1552327"/>
      <w:bookmarkStart w:id="285" w:name="_Toc4351"/>
      <w:bookmarkStart w:id="286" w:name="_Toc522549779"/>
      <w:bookmarkStart w:id="287" w:name="_Toc885512"/>
      <w:bookmarkStart w:id="288" w:name="_Toc20283"/>
      <w:r>
        <w:rPr>
          <w:rFonts w:hint="eastAsia" w:ascii="宋体" w:hAnsi="宋体" w:cs="宋体"/>
          <w:color w:val="auto"/>
          <w:szCs w:val="21"/>
        </w:rPr>
        <w:t>6、不利物质条件</w:t>
      </w:r>
      <w:bookmarkEnd w:id="283"/>
      <w:bookmarkEnd w:id="284"/>
      <w:bookmarkEnd w:id="285"/>
      <w:bookmarkEnd w:id="286"/>
      <w:bookmarkEnd w:id="287"/>
      <w:bookmarkEnd w:id="288"/>
    </w:p>
    <w:p>
      <w:pPr>
        <w:widowControl w:val="0"/>
        <w:spacing w:line="360" w:lineRule="exact"/>
        <w:ind w:firstLine="420"/>
        <w:rPr>
          <w:rFonts w:ascii="宋体" w:hAnsi="宋体" w:cs="宋体"/>
          <w:color w:val="auto"/>
        </w:rPr>
      </w:pPr>
      <w:r>
        <w:rPr>
          <w:rFonts w:hint="eastAsia" w:ascii="宋体" w:hAnsi="宋体" w:cs="宋体"/>
          <w:color w:val="auto"/>
        </w:rPr>
        <w:t>不利物质条件的其他情形和有关约定：</w:t>
      </w:r>
      <w:r>
        <w:rPr>
          <w:rFonts w:hint="eastAsia" w:ascii="宋体" w:hAnsi="宋体" w:cs="宋体"/>
          <w:color w:val="auto"/>
          <w:u w:val="single"/>
        </w:rPr>
        <w:t xml:space="preserve">  无  </w:t>
      </w:r>
      <w:r>
        <w:rPr>
          <w:rFonts w:hint="eastAsia" w:ascii="宋体" w:hAnsi="宋体" w:cs="宋体"/>
          <w:color w:val="auto"/>
        </w:rPr>
        <w:t>。</w:t>
      </w:r>
    </w:p>
    <w:p>
      <w:pPr>
        <w:widowControl w:val="0"/>
        <w:spacing w:line="360" w:lineRule="exact"/>
        <w:rPr>
          <w:rFonts w:ascii="宋体" w:hAnsi="宋体" w:cs="宋体"/>
          <w:color w:val="auto"/>
          <w:szCs w:val="21"/>
        </w:rPr>
      </w:pPr>
      <w:bookmarkStart w:id="289" w:name="_Toc885513"/>
      <w:bookmarkStart w:id="290" w:name="_Toc1130992"/>
      <w:bookmarkStart w:id="291" w:name="_Toc634"/>
      <w:bookmarkStart w:id="292" w:name="_Toc1552328"/>
      <w:bookmarkStart w:id="293" w:name="_Toc522549780"/>
      <w:bookmarkStart w:id="294" w:name="_Toc2512"/>
      <w:r>
        <w:rPr>
          <w:rFonts w:hint="eastAsia" w:ascii="宋体" w:hAnsi="宋体" w:cs="宋体"/>
          <w:color w:val="auto"/>
          <w:szCs w:val="21"/>
        </w:rPr>
        <w:t>7、异常恶劣的气候条件</w:t>
      </w:r>
      <w:bookmarkEnd w:id="289"/>
      <w:bookmarkEnd w:id="290"/>
      <w:bookmarkEnd w:id="291"/>
      <w:bookmarkEnd w:id="292"/>
      <w:bookmarkEnd w:id="293"/>
      <w:bookmarkEnd w:id="294"/>
    </w:p>
    <w:p>
      <w:pPr>
        <w:widowControl w:val="0"/>
        <w:spacing w:line="360" w:lineRule="exact"/>
        <w:ind w:firstLine="420"/>
        <w:rPr>
          <w:rFonts w:ascii="宋体" w:hAnsi="宋体" w:cs="宋体"/>
          <w:color w:val="auto"/>
        </w:rPr>
      </w:pPr>
      <w:r>
        <w:rPr>
          <w:rFonts w:hint="eastAsia" w:ascii="宋体" w:hAnsi="宋体" w:cs="宋体"/>
          <w:color w:val="auto"/>
        </w:rPr>
        <w:t>发包人和承包人同意以下情形视为异常恶劣的气候条件：</w:t>
      </w:r>
      <w:r>
        <w:rPr>
          <w:rFonts w:hint="eastAsia" w:ascii="宋体" w:hAnsi="宋体" w:cs="宋体"/>
          <w:color w:val="auto"/>
          <w:u w:val="single"/>
        </w:rPr>
        <w:t>温州气象台发布的以天气预警信号，其他不计：台风预警黄色及以上、暴雨预警橙色及以上、暴雪预警橙色及以上、大风预警橙色及以上、雷电预警橙色及以上、高温预警橙色及以上</w:t>
      </w:r>
      <w:r>
        <w:rPr>
          <w:rFonts w:hint="eastAsia" w:ascii="宋体" w:hAnsi="宋体" w:cs="宋体"/>
          <w:color w:val="auto"/>
        </w:rPr>
        <w:t>。</w:t>
      </w:r>
    </w:p>
    <w:p>
      <w:pPr>
        <w:widowControl w:val="0"/>
        <w:spacing w:line="360" w:lineRule="exact"/>
        <w:rPr>
          <w:rFonts w:ascii="宋体" w:hAnsi="宋体" w:cs="宋体"/>
          <w:color w:val="auto"/>
          <w:szCs w:val="21"/>
        </w:rPr>
      </w:pPr>
      <w:bookmarkStart w:id="295" w:name="_Toc1552329"/>
      <w:bookmarkStart w:id="296" w:name="_Toc8854"/>
      <w:bookmarkStart w:id="297" w:name="_Toc885514"/>
      <w:bookmarkStart w:id="298" w:name="_Toc32231"/>
      <w:bookmarkStart w:id="299" w:name="_Toc1130993"/>
      <w:bookmarkStart w:id="300" w:name="_Toc522549781"/>
      <w:r>
        <w:rPr>
          <w:rFonts w:hint="eastAsia" w:ascii="宋体" w:hAnsi="宋体" w:cs="宋体"/>
          <w:color w:val="auto"/>
          <w:szCs w:val="21"/>
        </w:rPr>
        <w:t>8、提前竣工的奖励</w:t>
      </w:r>
      <w:bookmarkEnd w:id="295"/>
      <w:bookmarkEnd w:id="296"/>
      <w:bookmarkEnd w:id="297"/>
      <w:bookmarkEnd w:id="298"/>
      <w:bookmarkEnd w:id="299"/>
      <w:bookmarkEnd w:id="300"/>
    </w:p>
    <w:p>
      <w:pPr>
        <w:widowControl w:val="0"/>
        <w:spacing w:line="360" w:lineRule="exact"/>
        <w:rPr>
          <w:rFonts w:ascii="宋体" w:hAnsi="宋体" w:cs="宋体"/>
          <w:color w:val="auto"/>
          <w:szCs w:val="21"/>
        </w:rPr>
      </w:pPr>
      <w:r>
        <w:rPr>
          <w:rFonts w:hint="eastAsia" w:ascii="宋体" w:hAnsi="宋体" w:cs="宋体"/>
          <w:color w:val="auto"/>
          <w:szCs w:val="21"/>
        </w:rPr>
        <w:t>提前竣工的奖励：</w:t>
      </w:r>
      <w:r>
        <w:rPr>
          <w:rFonts w:hint="eastAsia" w:ascii="宋体" w:hAnsi="宋体" w:cs="宋体"/>
          <w:color w:val="auto"/>
          <w:szCs w:val="21"/>
          <w:u w:val="single"/>
        </w:rPr>
        <w:t>不奖励。</w:t>
      </w:r>
    </w:p>
    <w:p>
      <w:pPr>
        <w:widowControl w:val="0"/>
        <w:spacing w:line="360" w:lineRule="exact"/>
        <w:rPr>
          <w:rFonts w:ascii="宋体" w:hAnsi="宋体" w:cs="宋体"/>
          <w:color w:val="auto"/>
          <w:szCs w:val="21"/>
        </w:rPr>
      </w:pPr>
      <w:bookmarkStart w:id="301" w:name="_Toc885515"/>
      <w:bookmarkStart w:id="302" w:name="_Toc421260795"/>
      <w:bookmarkStart w:id="303" w:name="_Toc19171"/>
      <w:bookmarkStart w:id="304" w:name="_Toc1552330"/>
      <w:bookmarkStart w:id="305" w:name="_Toc522549782"/>
      <w:bookmarkStart w:id="306" w:name="_Toc1130994"/>
      <w:bookmarkStart w:id="307" w:name="_Toc11129"/>
      <w:bookmarkStart w:id="308" w:name="_Toc498421088"/>
      <w:r>
        <w:rPr>
          <w:rFonts w:hint="eastAsia" w:ascii="宋体" w:hAnsi="宋体" w:cs="宋体"/>
          <w:color w:val="auto"/>
          <w:szCs w:val="21"/>
        </w:rPr>
        <w:t>9、材料与设备</w:t>
      </w:r>
      <w:bookmarkEnd w:id="301"/>
      <w:bookmarkEnd w:id="302"/>
      <w:bookmarkEnd w:id="303"/>
      <w:bookmarkEnd w:id="304"/>
      <w:bookmarkEnd w:id="305"/>
      <w:bookmarkEnd w:id="306"/>
      <w:bookmarkEnd w:id="307"/>
      <w:bookmarkEnd w:id="308"/>
    </w:p>
    <w:p>
      <w:pPr>
        <w:widowControl w:val="0"/>
        <w:spacing w:line="360" w:lineRule="exact"/>
        <w:rPr>
          <w:rFonts w:ascii="宋体" w:hAnsi="宋体" w:cs="宋体"/>
          <w:color w:val="auto"/>
          <w:szCs w:val="21"/>
        </w:rPr>
      </w:pPr>
      <w:bookmarkStart w:id="309" w:name="_Toc522549783"/>
      <w:bookmarkStart w:id="310" w:name="_Toc21737"/>
      <w:bookmarkStart w:id="311" w:name="_Toc1130995"/>
      <w:bookmarkStart w:id="312" w:name="_Toc21901"/>
      <w:bookmarkStart w:id="313" w:name="_Toc1552331"/>
      <w:bookmarkStart w:id="314" w:name="_Toc885516"/>
      <w:r>
        <w:rPr>
          <w:rFonts w:hint="eastAsia" w:ascii="宋体" w:hAnsi="宋体" w:cs="宋体"/>
          <w:color w:val="auto"/>
          <w:szCs w:val="21"/>
        </w:rPr>
        <w:t>承包人采购材料与工程设备</w:t>
      </w:r>
      <w:bookmarkEnd w:id="309"/>
      <w:bookmarkEnd w:id="310"/>
      <w:bookmarkEnd w:id="311"/>
      <w:bookmarkEnd w:id="312"/>
      <w:bookmarkEnd w:id="313"/>
      <w:bookmarkEnd w:id="314"/>
    </w:p>
    <w:p>
      <w:pPr>
        <w:widowControl w:val="0"/>
        <w:spacing w:line="360" w:lineRule="exact"/>
        <w:ind w:firstLine="420"/>
        <w:rPr>
          <w:rFonts w:ascii="宋体" w:hAnsi="宋体" w:cs="宋体"/>
          <w:color w:val="auto"/>
        </w:rPr>
      </w:pPr>
      <w:r>
        <w:rPr>
          <w:rFonts w:hint="eastAsia" w:ascii="宋体" w:hAnsi="宋体" w:cs="宋体"/>
          <w:color w:val="auto"/>
          <w:szCs w:val="21"/>
        </w:rPr>
        <w:t>承包人采购材料设备的约定</w:t>
      </w:r>
      <w:r>
        <w:rPr>
          <w:rFonts w:hint="eastAsia" w:ascii="宋体" w:hAnsi="宋体" w:cs="宋体"/>
          <w:color w:val="auto"/>
        </w:rPr>
        <w:t>：</w:t>
      </w:r>
    </w:p>
    <w:p>
      <w:pPr>
        <w:widowControl w:val="0"/>
        <w:spacing w:line="360" w:lineRule="exact"/>
        <w:ind w:firstLine="420"/>
        <w:rPr>
          <w:rFonts w:ascii="宋体" w:hAnsi="宋体" w:cs="宋体"/>
          <w:color w:val="auto"/>
          <w:u w:val="single"/>
        </w:rPr>
      </w:pPr>
      <w:r>
        <w:rPr>
          <w:rFonts w:hint="eastAsia" w:ascii="宋体" w:hAnsi="宋体" w:cs="宋体"/>
          <w:color w:val="auto"/>
          <w:u w:val="single"/>
        </w:rPr>
        <w:t>（1）提供生产许可证、出厂合格证、质量检验证书、准用证并符合规范要求。</w:t>
      </w:r>
    </w:p>
    <w:p>
      <w:pPr>
        <w:widowControl w:val="0"/>
        <w:spacing w:line="360" w:lineRule="exact"/>
        <w:ind w:firstLine="420"/>
        <w:rPr>
          <w:rFonts w:ascii="宋体" w:hAnsi="宋体" w:cs="宋体"/>
          <w:b/>
          <w:color w:val="auto"/>
          <w:szCs w:val="21"/>
        </w:rPr>
      </w:pPr>
      <w:r>
        <w:rPr>
          <w:rFonts w:hint="eastAsia" w:ascii="宋体" w:hAnsi="宋体" w:cs="宋体"/>
          <w:color w:val="auto"/>
          <w:u w:val="single"/>
        </w:rPr>
        <w:t>（2）规格、型号、色彩必须符合该工程的设计要求</w:t>
      </w:r>
      <w:r>
        <w:rPr>
          <w:rFonts w:hint="eastAsia" w:ascii="宋体" w:hAnsi="宋体" w:cs="宋体"/>
          <w:color w:val="auto"/>
        </w:rPr>
        <w:t>。</w:t>
      </w:r>
    </w:p>
    <w:p>
      <w:pPr>
        <w:widowControl w:val="0"/>
        <w:spacing w:line="360" w:lineRule="exact"/>
        <w:rPr>
          <w:rFonts w:ascii="宋体" w:hAnsi="宋体" w:cs="宋体"/>
          <w:color w:val="auto"/>
          <w:szCs w:val="21"/>
        </w:rPr>
      </w:pPr>
      <w:bookmarkStart w:id="315" w:name="_Toc1130996"/>
      <w:bookmarkStart w:id="316" w:name="_Toc885517"/>
      <w:bookmarkStart w:id="317" w:name="_Toc1552332"/>
      <w:bookmarkStart w:id="318" w:name="_Toc19734"/>
      <w:bookmarkStart w:id="319" w:name="_Toc22671"/>
      <w:bookmarkStart w:id="320" w:name="_Toc522549784"/>
      <w:r>
        <w:rPr>
          <w:rFonts w:hint="eastAsia" w:ascii="宋体" w:hAnsi="宋体" w:cs="宋体"/>
          <w:color w:val="auto"/>
          <w:szCs w:val="21"/>
        </w:rPr>
        <w:t>材料与工程设备的保管与使用</w:t>
      </w:r>
      <w:bookmarkEnd w:id="315"/>
      <w:bookmarkEnd w:id="316"/>
      <w:bookmarkEnd w:id="317"/>
      <w:bookmarkEnd w:id="318"/>
      <w:bookmarkEnd w:id="319"/>
      <w:bookmarkEnd w:id="320"/>
    </w:p>
    <w:p>
      <w:pPr>
        <w:widowControl w:val="0"/>
        <w:spacing w:line="360" w:lineRule="exact"/>
        <w:ind w:firstLine="420"/>
        <w:rPr>
          <w:rFonts w:ascii="宋体" w:hAnsi="宋体" w:cs="宋体"/>
          <w:color w:val="auto"/>
          <w:szCs w:val="21"/>
          <w:u w:val="single"/>
        </w:rPr>
      </w:pPr>
      <w:r>
        <w:rPr>
          <w:rFonts w:hint="eastAsia" w:ascii="宋体" w:hAnsi="宋体" w:cs="宋体"/>
          <w:color w:val="auto"/>
          <w:szCs w:val="21"/>
        </w:rPr>
        <w:t>发包人供应的材料设备的保管费用的承担：</w:t>
      </w:r>
      <w:r>
        <w:rPr>
          <w:rFonts w:hint="eastAsia" w:ascii="宋体" w:hAnsi="宋体" w:cs="宋体"/>
          <w:color w:val="auto"/>
          <w:szCs w:val="21"/>
          <w:u w:val="single"/>
        </w:rPr>
        <w:t>由承包人</w:t>
      </w:r>
      <w:r>
        <w:rPr>
          <w:rFonts w:hint="eastAsia" w:ascii="宋体" w:hAnsi="宋体" w:cs="宋体"/>
          <w:color w:val="auto"/>
          <w:szCs w:val="21"/>
        </w:rPr>
        <w:t>。</w:t>
      </w:r>
    </w:p>
    <w:p>
      <w:pPr>
        <w:widowControl w:val="0"/>
        <w:spacing w:line="360" w:lineRule="exact"/>
        <w:rPr>
          <w:rFonts w:ascii="宋体" w:hAnsi="宋体" w:cs="宋体"/>
          <w:color w:val="auto"/>
          <w:szCs w:val="21"/>
        </w:rPr>
      </w:pPr>
      <w:bookmarkStart w:id="321" w:name="_Toc885518"/>
      <w:bookmarkStart w:id="322" w:name="_Toc9795"/>
      <w:bookmarkStart w:id="323" w:name="_Toc1552333"/>
      <w:bookmarkStart w:id="324" w:name="_Toc7543"/>
      <w:bookmarkStart w:id="325" w:name="_Toc522549785"/>
      <w:bookmarkStart w:id="326" w:name="_Toc1130997"/>
      <w:r>
        <w:rPr>
          <w:rFonts w:hint="eastAsia" w:ascii="宋体" w:hAnsi="宋体" w:cs="宋体"/>
          <w:color w:val="auto"/>
          <w:szCs w:val="21"/>
        </w:rPr>
        <w:t>10、样品</w:t>
      </w:r>
      <w:bookmarkEnd w:id="321"/>
      <w:bookmarkEnd w:id="322"/>
      <w:bookmarkEnd w:id="323"/>
      <w:bookmarkEnd w:id="324"/>
      <w:bookmarkEnd w:id="325"/>
      <w:bookmarkEnd w:id="326"/>
    </w:p>
    <w:p>
      <w:pPr>
        <w:widowControl w:val="0"/>
        <w:autoSpaceDE w:val="0"/>
        <w:autoSpaceDN w:val="0"/>
        <w:adjustRightInd w:val="0"/>
        <w:spacing w:line="360" w:lineRule="exact"/>
        <w:rPr>
          <w:rFonts w:ascii="宋体" w:hAnsi="宋体" w:cs="宋体"/>
          <w:color w:val="auto"/>
          <w:szCs w:val="21"/>
        </w:rPr>
      </w:pPr>
      <w:r>
        <w:rPr>
          <w:rFonts w:hint="eastAsia" w:ascii="宋体" w:hAnsi="宋体" w:cs="宋体"/>
          <w:color w:val="auto"/>
          <w:szCs w:val="21"/>
        </w:rPr>
        <w:t>样品的报送与封存</w:t>
      </w:r>
    </w:p>
    <w:p>
      <w:pPr>
        <w:widowControl w:val="0"/>
        <w:autoSpaceDE w:val="0"/>
        <w:autoSpaceDN w:val="0"/>
        <w:adjustRightInd w:val="0"/>
        <w:spacing w:line="360" w:lineRule="exact"/>
        <w:ind w:firstLine="420"/>
        <w:rPr>
          <w:rFonts w:ascii="宋体" w:hAnsi="宋体" w:cs="宋体"/>
          <w:color w:val="auto"/>
          <w:szCs w:val="21"/>
          <w:u w:val="single"/>
        </w:rPr>
      </w:pPr>
      <w:r>
        <w:rPr>
          <w:rFonts w:hint="eastAsia" w:ascii="宋体" w:hAnsi="宋体" w:cs="宋体"/>
          <w:color w:val="auto"/>
          <w:szCs w:val="21"/>
        </w:rPr>
        <w:t>需要承包人报送样品的材料或工程设备，样品的种类、名称、规格、数量要求：</w:t>
      </w:r>
      <w:r>
        <w:rPr>
          <w:rFonts w:hint="eastAsia" w:ascii="宋体" w:hAnsi="宋体" w:cs="宋体"/>
          <w:color w:val="auto"/>
          <w:szCs w:val="21"/>
          <w:u w:val="single"/>
        </w:rPr>
        <w:t>按监理人要求提供</w:t>
      </w:r>
      <w:r>
        <w:rPr>
          <w:rFonts w:hint="eastAsia" w:ascii="宋体" w:hAnsi="宋体" w:cs="宋体"/>
          <w:color w:val="auto"/>
        </w:rPr>
        <w:t>。</w:t>
      </w:r>
    </w:p>
    <w:p>
      <w:pPr>
        <w:widowControl w:val="0"/>
        <w:spacing w:line="360" w:lineRule="exact"/>
        <w:rPr>
          <w:rFonts w:ascii="宋体" w:hAnsi="宋体" w:cs="宋体"/>
          <w:color w:val="auto"/>
          <w:szCs w:val="21"/>
        </w:rPr>
      </w:pPr>
      <w:bookmarkStart w:id="327" w:name="_Toc39"/>
      <w:bookmarkStart w:id="328" w:name="_Toc1552334"/>
      <w:bookmarkStart w:id="329" w:name="_Toc522549786"/>
      <w:bookmarkStart w:id="330" w:name="_Toc14348"/>
      <w:bookmarkStart w:id="331" w:name="_Toc1130998"/>
      <w:bookmarkStart w:id="332" w:name="_Toc885519"/>
      <w:r>
        <w:rPr>
          <w:rFonts w:hint="eastAsia" w:ascii="宋体" w:hAnsi="宋体" w:cs="宋体"/>
          <w:color w:val="auto"/>
          <w:szCs w:val="21"/>
        </w:rPr>
        <w:t>11、施工设备和临时设施</w:t>
      </w:r>
      <w:bookmarkEnd w:id="327"/>
      <w:bookmarkEnd w:id="328"/>
      <w:bookmarkEnd w:id="329"/>
      <w:bookmarkEnd w:id="330"/>
      <w:bookmarkEnd w:id="331"/>
      <w:bookmarkEnd w:id="332"/>
    </w:p>
    <w:p>
      <w:pPr>
        <w:widowControl w:val="0"/>
        <w:spacing w:line="360" w:lineRule="exact"/>
        <w:rPr>
          <w:rFonts w:ascii="宋体" w:hAnsi="宋体" w:cs="宋体"/>
          <w:color w:val="auto"/>
          <w:szCs w:val="21"/>
        </w:rPr>
      </w:pPr>
      <w:r>
        <w:rPr>
          <w:rFonts w:hint="eastAsia" w:ascii="宋体" w:hAnsi="宋体" w:cs="宋体"/>
          <w:color w:val="auto"/>
          <w:szCs w:val="21"/>
        </w:rPr>
        <w:t>承包人提供的施工设备和临时设施</w:t>
      </w:r>
    </w:p>
    <w:p>
      <w:pPr>
        <w:widowControl w:val="0"/>
        <w:spacing w:line="360" w:lineRule="exact"/>
        <w:ind w:firstLine="420"/>
        <w:rPr>
          <w:rFonts w:ascii="宋体" w:hAnsi="宋体" w:cs="宋体"/>
          <w:color w:val="auto"/>
          <w:szCs w:val="21"/>
          <w:u w:val="single"/>
        </w:rPr>
      </w:pPr>
      <w:r>
        <w:rPr>
          <w:rFonts w:hint="eastAsia" w:ascii="宋体" w:hAnsi="宋体" w:cs="宋体"/>
          <w:color w:val="auto"/>
          <w:szCs w:val="21"/>
        </w:rPr>
        <w:t>关于修建临时设施费用承担的约定：</w:t>
      </w:r>
      <w:r>
        <w:rPr>
          <w:rFonts w:hint="eastAsia" w:ascii="宋体" w:hAnsi="宋体" w:cs="宋体"/>
          <w:color w:val="auto"/>
          <w:szCs w:val="21"/>
          <w:u w:val="single"/>
        </w:rPr>
        <w:t>由承包人承担</w:t>
      </w:r>
      <w:r>
        <w:rPr>
          <w:rFonts w:hint="eastAsia" w:ascii="宋体" w:hAnsi="宋体" w:cs="宋体"/>
          <w:color w:val="auto"/>
          <w:szCs w:val="21"/>
        </w:rPr>
        <w:t>。</w:t>
      </w:r>
    </w:p>
    <w:p>
      <w:pPr>
        <w:widowControl w:val="0"/>
        <w:spacing w:line="360" w:lineRule="exact"/>
        <w:rPr>
          <w:rFonts w:ascii="宋体" w:hAnsi="宋体" w:cs="宋体"/>
          <w:color w:val="auto"/>
          <w:szCs w:val="21"/>
        </w:rPr>
      </w:pPr>
      <w:bookmarkStart w:id="333" w:name="_Toc1130999"/>
      <w:bookmarkStart w:id="334" w:name="_Toc1552335"/>
      <w:bookmarkStart w:id="335" w:name="_Toc885520"/>
      <w:bookmarkStart w:id="336" w:name="_Toc498421089"/>
      <w:bookmarkStart w:id="337" w:name="_Toc12876"/>
      <w:bookmarkStart w:id="338" w:name="_Toc522549787"/>
      <w:bookmarkStart w:id="339" w:name="_Toc421260796"/>
      <w:bookmarkStart w:id="340" w:name="_Toc17268"/>
      <w:r>
        <w:rPr>
          <w:rFonts w:hint="eastAsia" w:ascii="宋体" w:hAnsi="宋体" w:cs="宋体"/>
          <w:color w:val="auto"/>
          <w:szCs w:val="21"/>
        </w:rPr>
        <w:t>12、试验与检验</w:t>
      </w:r>
      <w:bookmarkEnd w:id="333"/>
      <w:bookmarkEnd w:id="334"/>
      <w:bookmarkEnd w:id="335"/>
      <w:bookmarkEnd w:id="336"/>
      <w:bookmarkEnd w:id="337"/>
      <w:bookmarkEnd w:id="338"/>
      <w:bookmarkEnd w:id="339"/>
      <w:bookmarkEnd w:id="340"/>
    </w:p>
    <w:p>
      <w:pPr>
        <w:widowControl w:val="0"/>
        <w:spacing w:line="360" w:lineRule="exact"/>
        <w:rPr>
          <w:rFonts w:ascii="宋体" w:hAnsi="宋体" w:cs="宋体"/>
          <w:color w:val="auto"/>
          <w:szCs w:val="21"/>
        </w:rPr>
      </w:pPr>
      <w:bookmarkStart w:id="341" w:name="_Toc1552336"/>
      <w:bookmarkStart w:id="342" w:name="_Toc522549788"/>
      <w:bookmarkStart w:id="343" w:name="_Toc1131000"/>
      <w:bookmarkStart w:id="344" w:name="_Toc21726"/>
      <w:bookmarkStart w:id="345" w:name="_Toc885521"/>
      <w:bookmarkStart w:id="346" w:name="_Toc494"/>
      <w:r>
        <w:rPr>
          <w:rFonts w:hint="eastAsia" w:ascii="宋体" w:hAnsi="宋体" w:cs="宋体"/>
          <w:color w:val="auto"/>
          <w:szCs w:val="21"/>
        </w:rPr>
        <w:t>试验设备与试验人员</w:t>
      </w:r>
      <w:bookmarkEnd w:id="341"/>
      <w:bookmarkEnd w:id="342"/>
      <w:bookmarkEnd w:id="343"/>
      <w:bookmarkEnd w:id="344"/>
      <w:bookmarkEnd w:id="345"/>
      <w:bookmarkEnd w:id="346"/>
    </w:p>
    <w:p>
      <w:pPr>
        <w:widowControl w:val="0"/>
        <w:spacing w:line="360" w:lineRule="exact"/>
        <w:ind w:firstLine="420"/>
        <w:rPr>
          <w:rFonts w:ascii="宋体" w:hAnsi="宋体" w:cs="宋体"/>
          <w:color w:val="auto"/>
          <w:szCs w:val="21"/>
        </w:rPr>
      </w:pPr>
      <w:r>
        <w:rPr>
          <w:rFonts w:hint="eastAsia" w:ascii="宋体" w:hAnsi="宋体" w:cs="宋体"/>
          <w:color w:val="auto"/>
          <w:szCs w:val="21"/>
        </w:rPr>
        <w:t>试验设备</w:t>
      </w:r>
    </w:p>
    <w:p>
      <w:pPr>
        <w:widowControl w:val="0"/>
        <w:spacing w:line="360" w:lineRule="exact"/>
        <w:ind w:firstLine="420"/>
        <w:rPr>
          <w:rFonts w:ascii="宋体" w:hAnsi="宋体" w:cs="宋体"/>
          <w:color w:val="auto"/>
          <w:szCs w:val="21"/>
          <w:u w:val="single"/>
        </w:rPr>
      </w:pPr>
      <w:r>
        <w:rPr>
          <w:rFonts w:hint="eastAsia" w:ascii="宋体" w:hAnsi="宋体" w:cs="宋体"/>
          <w:color w:val="auto"/>
          <w:szCs w:val="21"/>
        </w:rPr>
        <w:t>施工现场需要配置的试验场所：</w:t>
      </w:r>
      <w:r>
        <w:rPr>
          <w:rFonts w:hint="eastAsia" w:ascii="宋体" w:hAnsi="宋体" w:cs="宋体"/>
          <w:color w:val="auto"/>
          <w:szCs w:val="21"/>
          <w:u w:val="single"/>
        </w:rPr>
        <w:t>由承包人承担</w:t>
      </w:r>
      <w:r>
        <w:rPr>
          <w:rFonts w:hint="eastAsia" w:ascii="宋体" w:hAnsi="宋体" w:cs="宋体"/>
          <w:color w:val="auto"/>
          <w:szCs w:val="21"/>
        </w:rPr>
        <w:t>。</w:t>
      </w:r>
    </w:p>
    <w:p>
      <w:pPr>
        <w:widowControl w:val="0"/>
        <w:spacing w:line="360" w:lineRule="exact"/>
        <w:ind w:firstLine="420"/>
        <w:rPr>
          <w:rFonts w:ascii="宋体" w:hAnsi="宋体" w:cs="宋体"/>
          <w:color w:val="auto"/>
          <w:szCs w:val="21"/>
          <w:u w:val="single"/>
        </w:rPr>
      </w:pPr>
      <w:r>
        <w:rPr>
          <w:rFonts w:hint="eastAsia" w:ascii="宋体" w:hAnsi="宋体" w:cs="宋体"/>
          <w:color w:val="auto"/>
          <w:szCs w:val="21"/>
        </w:rPr>
        <w:t>施工现场需要配备的试验设备：</w:t>
      </w:r>
      <w:r>
        <w:rPr>
          <w:rFonts w:hint="eastAsia" w:ascii="宋体" w:hAnsi="宋体" w:cs="宋体"/>
          <w:color w:val="auto"/>
          <w:szCs w:val="21"/>
          <w:u w:val="single"/>
        </w:rPr>
        <w:t>由承包人承担</w:t>
      </w:r>
      <w:r>
        <w:rPr>
          <w:rFonts w:hint="eastAsia" w:ascii="宋体" w:hAnsi="宋体" w:cs="宋体"/>
          <w:color w:val="auto"/>
          <w:szCs w:val="21"/>
        </w:rPr>
        <w:t>。</w:t>
      </w:r>
    </w:p>
    <w:p>
      <w:pPr>
        <w:widowControl w:val="0"/>
        <w:spacing w:line="360" w:lineRule="exact"/>
        <w:ind w:firstLine="420"/>
        <w:rPr>
          <w:rFonts w:ascii="宋体" w:hAnsi="宋体" w:cs="宋体"/>
          <w:color w:val="auto"/>
          <w:szCs w:val="21"/>
          <w:u w:val="single"/>
        </w:rPr>
      </w:pPr>
      <w:r>
        <w:rPr>
          <w:rFonts w:hint="eastAsia" w:ascii="宋体" w:hAnsi="宋体" w:cs="宋体"/>
          <w:color w:val="auto"/>
          <w:szCs w:val="21"/>
        </w:rPr>
        <w:t>施工现场需要具备的其他试验条件：</w:t>
      </w:r>
      <w:r>
        <w:rPr>
          <w:rFonts w:hint="eastAsia" w:ascii="宋体" w:hAnsi="宋体" w:cs="宋体"/>
          <w:color w:val="auto"/>
          <w:szCs w:val="21"/>
          <w:u w:val="single"/>
        </w:rPr>
        <w:t>由承包人承担</w:t>
      </w:r>
      <w:r>
        <w:rPr>
          <w:rFonts w:hint="eastAsia" w:ascii="宋体" w:hAnsi="宋体" w:cs="宋体"/>
          <w:color w:val="auto"/>
          <w:szCs w:val="21"/>
        </w:rPr>
        <w:t>。</w:t>
      </w:r>
    </w:p>
    <w:p>
      <w:pPr>
        <w:widowControl w:val="0"/>
        <w:spacing w:line="360" w:lineRule="exact"/>
        <w:rPr>
          <w:rFonts w:ascii="宋体" w:hAnsi="宋体" w:cs="宋体"/>
          <w:color w:val="auto"/>
          <w:sz w:val="24"/>
          <w:szCs w:val="24"/>
        </w:rPr>
      </w:pPr>
      <w:bookmarkStart w:id="347" w:name="_Toc25580"/>
      <w:bookmarkStart w:id="348" w:name="_Toc1552337"/>
      <w:bookmarkStart w:id="349" w:name="_Toc885522"/>
      <w:bookmarkStart w:id="350" w:name="_Toc17096"/>
      <w:bookmarkStart w:id="351" w:name="_Toc1131001"/>
      <w:bookmarkStart w:id="352" w:name="_Toc522549789"/>
      <w:r>
        <w:rPr>
          <w:rFonts w:hint="eastAsia" w:ascii="宋体" w:hAnsi="宋体" w:cs="宋体"/>
          <w:color w:val="auto"/>
          <w:szCs w:val="21"/>
        </w:rPr>
        <w:t>13、现场工艺试验</w:t>
      </w:r>
      <w:bookmarkEnd w:id="347"/>
      <w:bookmarkEnd w:id="348"/>
      <w:bookmarkEnd w:id="349"/>
      <w:bookmarkEnd w:id="350"/>
      <w:bookmarkEnd w:id="351"/>
      <w:bookmarkEnd w:id="352"/>
      <w:r>
        <w:rPr>
          <w:rFonts w:hint="eastAsia" w:ascii="宋体" w:hAnsi="宋体" w:cs="宋体"/>
          <w:color w:val="auto"/>
          <w:sz w:val="24"/>
          <w:szCs w:val="24"/>
        </w:rPr>
        <w:t xml:space="preserve"> </w:t>
      </w:r>
    </w:p>
    <w:p>
      <w:pPr>
        <w:widowControl w:val="0"/>
        <w:spacing w:line="360" w:lineRule="exact"/>
        <w:ind w:firstLine="420"/>
        <w:rPr>
          <w:rFonts w:ascii="宋体" w:hAnsi="宋体" w:cs="宋体"/>
          <w:color w:val="auto"/>
          <w:u w:val="single"/>
        </w:rPr>
      </w:pPr>
      <w:r>
        <w:rPr>
          <w:rFonts w:hint="eastAsia" w:ascii="宋体" w:hAnsi="宋体" w:cs="宋体"/>
          <w:color w:val="auto"/>
        </w:rPr>
        <w:t>现场工艺试验的有关约定：</w:t>
      </w:r>
      <w:r>
        <w:rPr>
          <w:rFonts w:hint="eastAsia" w:ascii="宋体" w:hAnsi="宋体" w:cs="宋体"/>
          <w:color w:val="auto"/>
          <w:u w:val="single"/>
        </w:rPr>
        <w:t>按监理人指示进行现场工艺试验</w:t>
      </w:r>
      <w:r>
        <w:rPr>
          <w:rFonts w:hint="eastAsia" w:ascii="宋体" w:hAnsi="宋体" w:cs="宋体"/>
          <w:color w:val="auto"/>
        </w:rPr>
        <w:t>。</w:t>
      </w:r>
    </w:p>
    <w:p>
      <w:pPr>
        <w:widowControl w:val="0"/>
        <w:spacing w:line="360" w:lineRule="exact"/>
        <w:rPr>
          <w:rFonts w:ascii="宋体" w:hAnsi="宋体" w:cs="宋体"/>
          <w:color w:val="auto"/>
          <w:szCs w:val="21"/>
        </w:rPr>
      </w:pPr>
      <w:bookmarkStart w:id="353" w:name="_Toc2857"/>
      <w:bookmarkStart w:id="354" w:name="_Toc885523"/>
      <w:bookmarkStart w:id="355" w:name="_Toc4691"/>
      <w:bookmarkStart w:id="356" w:name="_Toc1552338"/>
      <w:bookmarkStart w:id="357" w:name="_Toc522549790"/>
      <w:bookmarkStart w:id="358" w:name="_Toc498421090"/>
      <w:bookmarkStart w:id="359" w:name="_Toc1131002"/>
      <w:bookmarkStart w:id="360" w:name="_Toc421260797"/>
      <w:r>
        <w:rPr>
          <w:rFonts w:hint="eastAsia" w:ascii="宋体" w:hAnsi="宋体" w:cs="宋体"/>
          <w:color w:val="auto"/>
          <w:szCs w:val="21"/>
        </w:rPr>
        <w:t>14、变更</w:t>
      </w:r>
      <w:bookmarkEnd w:id="353"/>
      <w:bookmarkEnd w:id="354"/>
      <w:bookmarkEnd w:id="355"/>
      <w:bookmarkEnd w:id="356"/>
      <w:bookmarkEnd w:id="357"/>
      <w:bookmarkEnd w:id="358"/>
      <w:bookmarkEnd w:id="359"/>
      <w:bookmarkEnd w:id="360"/>
    </w:p>
    <w:p>
      <w:pPr>
        <w:widowControl w:val="0"/>
        <w:spacing w:line="360" w:lineRule="exact"/>
        <w:rPr>
          <w:rFonts w:ascii="宋体" w:hAnsi="宋体" w:cs="宋体"/>
          <w:color w:val="auto"/>
          <w:szCs w:val="21"/>
        </w:rPr>
      </w:pPr>
      <w:bookmarkStart w:id="361" w:name="_Toc683"/>
      <w:bookmarkStart w:id="362" w:name="_Toc1131003"/>
      <w:bookmarkStart w:id="363" w:name="_Toc17435"/>
      <w:bookmarkStart w:id="364" w:name="_Toc885524"/>
      <w:bookmarkStart w:id="365" w:name="_Toc1552339"/>
      <w:bookmarkStart w:id="366" w:name="_Toc522549791"/>
      <w:r>
        <w:rPr>
          <w:rFonts w:hint="eastAsia" w:ascii="宋体" w:hAnsi="宋体" w:cs="宋体"/>
          <w:color w:val="auto"/>
          <w:szCs w:val="21"/>
        </w:rPr>
        <w:t>变更的范围</w:t>
      </w:r>
      <w:bookmarkEnd w:id="361"/>
      <w:bookmarkEnd w:id="362"/>
      <w:bookmarkEnd w:id="363"/>
      <w:bookmarkEnd w:id="364"/>
      <w:bookmarkEnd w:id="365"/>
      <w:bookmarkEnd w:id="366"/>
    </w:p>
    <w:p>
      <w:pPr>
        <w:widowControl w:val="0"/>
        <w:spacing w:line="360" w:lineRule="exact"/>
        <w:ind w:firstLine="420"/>
        <w:rPr>
          <w:rFonts w:ascii="宋体" w:hAnsi="宋体" w:cs="宋体"/>
          <w:color w:val="auto"/>
          <w:szCs w:val="21"/>
        </w:rPr>
      </w:pPr>
      <w:r>
        <w:rPr>
          <w:rFonts w:hint="eastAsia" w:ascii="宋体" w:hAnsi="宋体" w:cs="宋体"/>
          <w:color w:val="auto"/>
          <w:szCs w:val="21"/>
        </w:rPr>
        <w:t>关于变更的范围的约定：</w:t>
      </w:r>
      <w:r>
        <w:rPr>
          <w:rFonts w:hint="eastAsia" w:ascii="宋体" w:hAnsi="宋体" w:cs="宋体"/>
          <w:color w:val="auto"/>
          <w:szCs w:val="21"/>
          <w:u w:val="single"/>
        </w:rPr>
        <w:t xml:space="preserve">设计变更应由发包人委托原设计人修改，其他任何单位不得擅自修改，并经监理、发包人代表签证，由发包人报审图单位审批后实施，重大变更尚需报规划建设部门备案  </w:t>
      </w:r>
      <w:r>
        <w:rPr>
          <w:rFonts w:hint="eastAsia" w:ascii="宋体" w:hAnsi="宋体" w:cs="宋体"/>
          <w:color w:val="auto"/>
          <w:szCs w:val="21"/>
        </w:rPr>
        <w:t>。</w:t>
      </w:r>
      <w:bookmarkStart w:id="367" w:name="_Toc522549792"/>
      <w:bookmarkStart w:id="368" w:name="_Toc5600"/>
      <w:bookmarkStart w:id="369" w:name="_Toc885525"/>
      <w:bookmarkStart w:id="370" w:name="_Toc1552340"/>
      <w:bookmarkStart w:id="371" w:name="_Toc18613"/>
      <w:bookmarkStart w:id="372" w:name="_Toc1131004"/>
    </w:p>
    <w:p>
      <w:pPr>
        <w:widowControl w:val="0"/>
        <w:spacing w:line="360" w:lineRule="exact"/>
        <w:rPr>
          <w:rFonts w:ascii="宋体" w:hAnsi="宋体" w:cs="宋体"/>
          <w:color w:val="auto"/>
          <w:szCs w:val="21"/>
        </w:rPr>
      </w:pPr>
      <w:r>
        <w:rPr>
          <w:rFonts w:hint="eastAsia" w:ascii="宋体" w:hAnsi="宋体" w:cs="宋体"/>
          <w:color w:val="auto"/>
          <w:szCs w:val="21"/>
        </w:rPr>
        <w:t>变更估价</w:t>
      </w:r>
      <w:bookmarkEnd w:id="367"/>
      <w:bookmarkEnd w:id="368"/>
      <w:bookmarkEnd w:id="369"/>
      <w:bookmarkEnd w:id="370"/>
      <w:bookmarkEnd w:id="371"/>
      <w:bookmarkEnd w:id="372"/>
    </w:p>
    <w:p>
      <w:pPr>
        <w:widowControl w:val="0"/>
        <w:spacing w:line="360" w:lineRule="exact"/>
        <w:ind w:firstLine="420"/>
        <w:rPr>
          <w:rFonts w:ascii="宋体" w:hAnsi="宋体" w:cs="宋体"/>
          <w:color w:val="auto"/>
          <w:szCs w:val="21"/>
        </w:rPr>
      </w:pPr>
      <w:r>
        <w:rPr>
          <w:rFonts w:hint="eastAsia" w:ascii="宋体" w:hAnsi="宋体" w:cs="宋体"/>
          <w:color w:val="auto"/>
          <w:szCs w:val="21"/>
        </w:rPr>
        <w:t>①变更估价原则</w:t>
      </w:r>
    </w:p>
    <w:p>
      <w:pPr>
        <w:widowControl w:val="0"/>
        <w:spacing w:line="360" w:lineRule="exact"/>
        <w:ind w:firstLine="420"/>
        <w:rPr>
          <w:rFonts w:ascii="宋体" w:hAnsi="宋体" w:cs="宋体"/>
          <w:color w:val="auto"/>
          <w:szCs w:val="21"/>
          <w:u w:val="single"/>
        </w:rPr>
      </w:pPr>
      <w:r>
        <w:rPr>
          <w:rFonts w:hint="eastAsia" w:ascii="宋体" w:hAnsi="宋体" w:cs="宋体"/>
          <w:color w:val="auto"/>
          <w:szCs w:val="21"/>
        </w:rPr>
        <w:t xml:space="preserve">关于变更估价的约定: </w:t>
      </w:r>
      <w:r>
        <w:rPr>
          <w:rFonts w:hint="eastAsia" w:ascii="宋体" w:hAnsi="宋体" w:cs="宋体"/>
          <w:color w:val="auto"/>
          <w:szCs w:val="21"/>
          <w:u w:val="single"/>
        </w:rPr>
        <w:t xml:space="preserve">      </w:t>
      </w:r>
      <w:r>
        <w:rPr>
          <w:rFonts w:hint="eastAsia" w:ascii="宋体" w:hAnsi="宋体" w:cs="宋体"/>
          <w:color w:val="auto"/>
          <w:szCs w:val="21"/>
        </w:rPr>
        <w:t>。</w:t>
      </w:r>
    </w:p>
    <w:p>
      <w:pPr>
        <w:widowControl w:val="0"/>
        <w:spacing w:line="360" w:lineRule="exact"/>
        <w:rPr>
          <w:rFonts w:ascii="宋体" w:hAnsi="宋体" w:cs="宋体"/>
          <w:color w:val="auto"/>
          <w:szCs w:val="21"/>
        </w:rPr>
      </w:pPr>
      <w:bookmarkStart w:id="373" w:name="_Toc14915"/>
      <w:bookmarkStart w:id="374" w:name="_Toc27650"/>
      <w:bookmarkStart w:id="375" w:name="_Toc1552341"/>
      <w:bookmarkStart w:id="376" w:name="_Toc885526"/>
      <w:bookmarkStart w:id="377" w:name="_Toc1131005"/>
      <w:bookmarkStart w:id="378" w:name="_Toc522549793"/>
      <w:r>
        <w:rPr>
          <w:rFonts w:hint="eastAsia" w:ascii="宋体" w:hAnsi="宋体" w:cs="宋体"/>
          <w:color w:val="auto"/>
          <w:szCs w:val="21"/>
        </w:rPr>
        <w:t>15、承包人的合理化建议</w:t>
      </w:r>
      <w:bookmarkEnd w:id="373"/>
      <w:bookmarkEnd w:id="374"/>
      <w:bookmarkEnd w:id="375"/>
      <w:bookmarkEnd w:id="376"/>
      <w:bookmarkEnd w:id="377"/>
      <w:bookmarkEnd w:id="378"/>
    </w:p>
    <w:p>
      <w:pPr>
        <w:widowControl w:val="0"/>
        <w:spacing w:line="360" w:lineRule="exact"/>
        <w:ind w:firstLine="420"/>
        <w:rPr>
          <w:rFonts w:ascii="宋体" w:hAnsi="宋体" w:cs="宋体"/>
          <w:color w:val="auto"/>
        </w:rPr>
      </w:pPr>
      <w:r>
        <w:rPr>
          <w:rFonts w:hint="eastAsia" w:ascii="宋体" w:hAnsi="宋体" w:cs="宋体"/>
          <w:color w:val="auto"/>
        </w:rPr>
        <w:t>监理人审查承包人合理化建议的期限：收到承包人提交的合理化建议后7天内审核完毕并报送发包人，发现其中存在技术上的缺陷，应通知承包人修改。</w:t>
      </w:r>
    </w:p>
    <w:p>
      <w:pPr>
        <w:widowControl w:val="0"/>
        <w:spacing w:line="360" w:lineRule="exact"/>
        <w:ind w:firstLine="420"/>
        <w:rPr>
          <w:rFonts w:ascii="宋体" w:hAnsi="宋体" w:cs="宋体"/>
          <w:color w:val="auto"/>
        </w:rPr>
      </w:pPr>
      <w:r>
        <w:rPr>
          <w:rFonts w:hint="eastAsia" w:ascii="宋体" w:hAnsi="宋体" w:cs="宋体"/>
          <w:color w:val="auto"/>
        </w:rPr>
        <w:t>发包人审批承包人合理化建议的期限：</w:t>
      </w:r>
      <w:r>
        <w:rPr>
          <w:rFonts w:hint="eastAsia" w:ascii="宋体" w:hAnsi="宋体" w:cs="宋体"/>
          <w:color w:val="auto"/>
          <w:u w:val="single"/>
        </w:rPr>
        <w:t>收到监理人报送的合理化建议后7天内</w:t>
      </w:r>
      <w:r>
        <w:rPr>
          <w:rFonts w:hint="eastAsia" w:ascii="宋体" w:hAnsi="宋体" w:cs="宋体"/>
          <w:color w:val="auto"/>
        </w:rPr>
        <w:t>。</w:t>
      </w:r>
    </w:p>
    <w:p>
      <w:pPr>
        <w:widowControl w:val="0"/>
        <w:spacing w:line="360" w:lineRule="exact"/>
        <w:ind w:firstLine="420"/>
        <w:rPr>
          <w:rFonts w:ascii="宋体" w:hAnsi="宋体" w:cs="宋体"/>
          <w:color w:val="auto"/>
        </w:rPr>
      </w:pPr>
      <w:r>
        <w:rPr>
          <w:rFonts w:hint="eastAsia" w:ascii="宋体" w:hAnsi="宋体" w:cs="宋体"/>
          <w:color w:val="auto"/>
        </w:rPr>
        <w:t>承包人提出的合理化建议降低了合同价格或者提高了工程经济效益的奖励的方法和金额为：</w:t>
      </w:r>
      <w:r>
        <w:rPr>
          <w:rFonts w:hint="eastAsia" w:ascii="宋体" w:hAnsi="宋体" w:cs="宋体"/>
          <w:color w:val="auto"/>
          <w:u w:val="single"/>
        </w:rPr>
        <w:t>无</w:t>
      </w:r>
      <w:r>
        <w:rPr>
          <w:rFonts w:hint="eastAsia" w:ascii="宋体" w:hAnsi="宋体" w:cs="宋体"/>
          <w:color w:val="auto"/>
        </w:rPr>
        <w:t>。</w:t>
      </w:r>
    </w:p>
    <w:p>
      <w:pPr>
        <w:widowControl w:val="0"/>
        <w:spacing w:line="360" w:lineRule="exact"/>
        <w:rPr>
          <w:rFonts w:ascii="宋体" w:hAnsi="宋体" w:cs="宋体"/>
          <w:color w:val="auto"/>
          <w:szCs w:val="21"/>
        </w:rPr>
      </w:pPr>
      <w:r>
        <w:rPr>
          <w:rFonts w:hint="eastAsia" w:ascii="宋体" w:hAnsi="宋体" w:cs="宋体"/>
          <w:color w:val="auto"/>
          <w:szCs w:val="21"/>
        </w:rPr>
        <w:t>16、依法必须招标的暂估价项目</w:t>
      </w:r>
    </w:p>
    <w:p>
      <w:pPr>
        <w:widowControl w:val="0"/>
        <w:spacing w:line="360" w:lineRule="exact"/>
        <w:ind w:firstLine="420"/>
        <w:rPr>
          <w:rFonts w:ascii="宋体" w:hAnsi="宋体" w:cs="宋体"/>
          <w:color w:val="auto"/>
        </w:rPr>
      </w:pPr>
      <w:r>
        <w:rPr>
          <w:rFonts w:hint="eastAsia" w:ascii="宋体" w:hAnsi="宋体" w:cs="宋体"/>
          <w:color w:val="auto"/>
          <w:szCs w:val="21"/>
        </w:rPr>
        <w:t>对于依法必须</w:t>
      </w:r>
      <w:r>
        <w:rPr>
          <w:rFonts w:hint="eastAsia" w:ascii="宋体" w:hAnsi="宋体" w:cs="宋体"/>
          <w:color w:val="auto"/>
        </w:rPr>
        <w:t>招标的暂估价项目的确认和批准采取第</w:t>
      </w:r>
      <w:r>
        <w:rPr>
          <w:rFonts w:hint="eastAsia" w:ascii="宋体" w:hAnsi="宋体" w:cs="宋体"/>
          <w:color w:val="auto"/>
          <w:u w:val="single"/>
        </w:rPr>
        <w:t xml:space="preserve"> / </w:t>
      </w:r>
      <w:r>
        <w:rPr>
          <w:rFonts w:hint="eastAsia" w:ascii="宋体" w:hAnsi="宋体" w:cs="宋体"/>
          <w:color w:val="auto"/>
        </w:rPr>
        <w:t>种方式确定。</w:t>
      </w:r>
    </w:p>
    <w:p>
      <w:pPr>
        <w:widowControl w:val="0"/>
        <w:spacing w:line="360" w:lineRule="exact"/>
        <w:rPr>
          <w:rFonts w:ascii="宋体" w:hAnsi="宋体" w:cs="宋体"/>
          <w:color w:val="auto"/>
        </w:rPr>
      </w:pPr>
      <w:r>
        <w:rPr>
          <w:rFonts w:hint="eastAsia" w:ascii="宋体" w:hAnsi="宋体" w:cs="宋体"/>
          <w:color w:val="auto"/>
        </w:rPr>
        <w:t>不属于依法必须招标的暂估价项目</w:t>
      </w:r>
    </w:p>
    <w:p>
      <w:pPr>
        <w:widowControl w:val="0"/>
        <w:spacing w:line="360" w:lineRule="exact"/>
        <w:ind w:firstLine="420"/>
        <w:rPr>
          <w:rFonts w:ascii="宋体" w:hAnsi="宋体" w:cs="宋体"/>
          <w:color w:val="auto"/>
        </w:rPr>
      </w:pPr>
      <w:r>
        <w:rPr>
          <w:rFonts w:hint="eastAsia" w:ascii="宋体" w:hAnsi="宋体" w:cs="宋体"/>
          <w:color w:val="auto"/>
        </w:rPr>
        <w:t>对于不属于依法必须招标的暂估价项目的确认和批准采取第</w:t>
      </w:r>
      <w:r>
        <w:rPr>
          <w:rFonts w:hint="eastAsia" w:ascii="宋体" w:hAnsi="宋体" w:cs="宋体"/>
          <w:color w:val="auto"/>
          <w:u w:val="single"/>
        </w:rPr>
        <w:t>1</w:t>
      </w:r>
      <w:r>
        <w:rPr>
          <w:rFonts w:hint="eastAsia" w:ascii="宋体" w:hAnsi="宋体" w:cs="宋体"/>
          <w:color w:val="auto"/>
        </w:rPr>
        <w:t>种方式确定。</w:t>
      </w:r>
    </w:p>
    <w:p>
      <w:pPr>
        <w:widowControl w:val="0"/>
        <w:spacing w:line="360" w:lineRule="exact"/>
        <w:rPr>
          <w:rFonts w:ascii="宋体" w:hAnsi="宋体" w:cs="宋体"/>
          <w:color w:val="auto"/>
        </w:rPr>
      </w:pPr>
      <w:r>
        <w:rPr>
          <w:rFonts w:hint="eastAsia" w:ascii="宋体" w:hAnsi="宋体" w:cs="宋体"/>
          <w:color w:val="auto"/>
        </w:rPr>
        <w:t>第3种方式：承包人直接实施的暂估价项目</w:t>
      </w:r>
    </w:p>
    <w:p>
      <w:pPr>
        <w:widowControl w:val="0"/>
        <w:spacing w:line="360" w:lineRule="exact"/>
        <w:ind w:firstLine="420"/>
        <w:rPr>
          <w:rFonts w:ascii="宋体" w:hAnsi="宋体" w:cs="宋体"/>
          <w:color w:val="auto"/>
          <w:szCs w:val="21"/>
        </w:rPr>
      </w:pPr>
      <w:r>
        <w:rPr>
          <w:rFonts w:hint="eastAsia" w:ascii="宋体" w:hAnsi="宋体" w:cs="宋体"/>
          <w:color w:val="auto"/>
          <w:szCs w:val="21"/>
        </w:rPr>
        <w:t>承包人直接实施的暂估价项目的约定：</w:t>
      </w:r>
      <w:r>
        <w:rPr>
          <w:rFonts w:hint="eastAsia" w:ascii="宋体" w:hAnsi="宋体" w:cs="宋体"/>
          <w:color w:val="auto"/>
          <w:szCs w:val="21"/>
          <w:u w:val="single"/>
        </w:rPr>
        <w:t xml:space="preserve">   /   </w:t>
      </w:r>
    </w:p>
    <w:p>
      <w:pPr>
        <w:widowControl w:val="0"/>
        <w:spacing w:line="360" w:lineRule="exact"/>
        <w:rPr>
          <w:rFonts w:ascii="宋体" w:hAnsi="宋体" w:cs="宋体"/>
          <w:color w:val="auto"/>
          <w:szCs w:val="21"/>
        </w:rPr>
      </w:pPr>
      <w:bookmarkStart w:id="379" w:name="_Toc885528"/>
      <w:bookmarkStart w:id="380" w:name="_Toc21395"/>
      <w:bookmarkStart w:id="381" w:name="_Toc1552343"/>
      <w:bookmarkStart w:id="382" w:name="_Toc1131007"/>
      <w:bookmarkStart w:id="383" w:name="_Toc22125"/>
      <w:bookmarkStart w:id="384" w:name="_Toc522549795"/>
      <w:r>
        <w:rPr>
          <w:rFonts w:hint="eastAsia" w:ascii="宋体" w:hAnsi="宋体" w:cs="宋体"/>
          <w:color w:val="auto"/>
          <w:szCs w:val="21"/>
        </w:rPr>
        <w:t>17、暂列金额</w:t>
      </w:r>
      <w:bookmarkEnd w:id="379"/>
      <w:bookmarkEnd w:id="380"/>
      <w:bookmarkEnd w:id="381"/>
      <w:bookmarkEnd w:id="382"/>
      <w:bookmarkEnd w:id="383"/>
      <w:bookmarkEnd w:id="384"/>
    </w:p>
    <w:p>
      <w:pPr>
        <w:widowControl w:val="0"/>
        <w:spacing w:line="360" w:lineRule="exact"/>
        <w:ind w:firstLine="420"/>
        <w:rPr>
          <w:rFonts w:ascii="宋体" w:hAnsi="宋体" w:cs="宋体"/>
          <w:color w:val="auto"/>
          <w:szCs w:val="21"/>
          <w:u w:val="single"/>
        </w:rPr>
      </w:pPr>
      <w:r>
        <w:rPr>
          <w:rFonts w:hint="eastAsia" w:ascii="宋体" w:hAnsi="宋体" w:cs="宋体"/>
          <w:color w:val="auto"/>
          <w:szCs w:val="21"/>
        </w:rPr>
        <w:t>合同当事人关于暂列金额使用的约定：</w:t>
      </w:r>
      <w:r>
        <w:rPr>
          <w:rFonts w:hint="eastAsia" w:ascii="宋体" w:hAnsi="宋体" w:cs="宋体"/>
          <w:color w:val="auto"/>
          <w:szCs w:val="21"/>
          <w:u w:val="single"/>
        </w:rPr>
        <w:t xml:space="preserve">    /    </w:t>
      </w:r>
    </w:p>
    <w:p>
      <w:pPr>
        <w:widowControl w:val="0"/>
        <w:spacing w:line="360" w:lineRule="exact"/>
        <w:rPr>
          <w:rFonts w:ascii="宋体" w:hAnsi="宋体" w:cs="宋体"/>
          <w:color w:val="auto"/>
          <w:szCs w:val="21"/>
        </w:rPr>
      </w:pPr>
      <w:bookmarkStart w:id="385" w:name="_Toc12861"/>
      <w:bookmarkStart w:id="386" w:name="_Toc14398"/>
      <w:bookmarkStart w:id="387" w:name="_Toc885529"/>
      <w:bookmarkStart w:id="388" w:name="_Toc1131008"/>
      <w:bookmarkStart w:id="389" w:name="_Toc522549796"/>
      <w:bookmarkStart w:id="390" w:name="_Toc498421091"/>
      <w:bookmarkStart w:id="391" w:name="_Toc421260798"/>
      <w:bookmarkStart w:id="392" w:name="_Toc1552344"/>
      <w:r>
        <w:rPr>
          <w:rFonts w:hint="eastAsia" w:ascii="宋体" w:hAnsi="宋体" w:cs="宋体"/>
          <w:color w:val="auto"/>
          <w:szCs w:val="21"/>
        </w:rPr>
        <w:t>18、价格调整</w:t>
      </w:r>
      <w:bookmarkEnd w:id="385"/>
      <w:bookmarkEnd w:id="386"/>
      <w:bookmarkEnd w:id="387"/>
      <w:bookmarkEnd w:id="388"/>
      <w:bookmarkEnd w:id="389"/>
      <w:bookmarkEnd w:id="390"/>
      <w:bookmarkEnd w:id="391"/>
      <w:bookmarkEnd w:id="392"/>
    </w:p>
    <w:p>
      <w:pPr>
        <w:widowControl w:val="0"/>
        <w:spacing w:line="360" w:lineRule="exact"/>
        <w:rPr>
          <w:rFonts w:ascii="宋体" w:hAnsi="宋体" w:cs="宋体"/>
          <w:color w:val="auto"/>
          <w:szCs w:val="21"/>
        </w:rPr>
      </w:pPr>
      <w:bookmarkStart w:id="393" w:name="_Toc1131009"/>
      <w:bookmarkStart w:id="394" w:name="_Toc1552345"/>
      <w:bookmarkStart w:id="395" w:name="_Toc522549797"/>
      <w:bookmarkStart w:id="396" w:name="_Toc12781"/>
      <w:bookmarkStart w:id="397" w:name="_Toc885530"/>
      <w:bookmarkStart w:id="398" w:name="_Toc3954"/>
      <w:r>
        <w:rPr>
          <w:rFonts w:hint="eastAsia" w:ascii="宋体" w:hAnsi="宋体" w:cs="宋体"/>
          <w:color w:val="auto"/>
          <w:szCs w:val="21"/>
        </w:rPr>
        <w:t>市场价格波动引起的调整</w:t>
      </w:r>
      <w:bookmarkEnd w:id="393"/>
      <w:bookmarkEnd w:id="394"/>
      <w:bookmarkEnd w:id="395"/>
      <w:bookmarkEnd w:id="396"/>
      <w:bookmarkEnd w:id="397"/>
      <w:bookmarkEnd w:id="398"/>
    </w:p>
    <w:p>
      <w:pPr>
        <w:widowControl w:val="0"/>
        <w:spacing w:line="360" w:lineRule="exact"/>
        <w:ind w:firstLine="420" w:firstLineChars="200"/>
        <w:rPr>
          <w:rFonts w:ascii="宋体" w:hAnsi="宋体" w:cs="宋体"/>
          <w:color w:val="auto"/>
          <w:szCs w:val="21"/>
        </w:rPr>
      </w:pPr>
      <w:r>
        <w:rPr>
          <w:rFonts w:hint="eastAsia" w:ascii="宋体" w:hAnsi="宋体" w:cs="宋体"/>
          <w:color w:val="auto"/>
          <w:szCs w:val="21"/>
        </w:rPr>
        <w:t>市场价格波动是否调整合同价格的约定：</w:t>
      </w:r>
      <w:r>
        <w:rPr>
          <w:rFonts w:hint="eastAsia" w:ascii="宋体" w:hAnsi="宋体" w:cs="宋体"/>
          <w:color w:val="auto"/>
          <w:szCs w:val="21"/>
          <w:u w:val="single"/>
        </w:rPr>
        <w:t xml:space="preserve"> 否 </w:t>
      </w:r>
    </w:p>
    <w:p>
      <w:pPr>
        <w:widowControl w:val="0"/>
        <w:spacing w:line="360" w:lineRule="exact"/>
        <w:rPr>
          <w:rFonts w:ascii="宋体" w:hAnsi="宋体" w:cs="宋体"/>
          <w:color w:val="auto"/>
          <w:szCs w:val="21"/>
        </w:rPr>
      </w:pPr>
      <w:bookmarkStart w:id="399" w:name="_Toc522549798"/>
      <w:bookmarkStart w:id="400" w:name="_Toc498421092"/>
      <w:bookmarkStart w:id="401" w:name="_Toc3918"/>
      <w:bookmarkStart w:id="402" w:name="_Toc421260799"/>
      <w:bookmarkStart w:id="403" w:name="_Toc1131010"/>
      <w:bookmarkStart w:id="404" w:name="_Toc1552346"/>
      <w:bookmarkStart w:id="405" w:name="_Toc885531"/>
      <w:bookmarkStart w:id="406" w:name="_Toc2057"/>
      <w:r>
        <w:rPr>
          <w:rFonts w:hint="eastAsia" w:ascii="宋体" w:hAnsi="宋体" w:cs="宋体"/>
          <w:color w:val="auto"/>
          <w:szCs w:val="21"/>
        </w:rPr>
        <w:t>19、合同价格、计量与支付</w:t>
      </w:r>
      <w:bookmarkEnd w:id="399"/>
      <w:bookmarkEnd w:id="400"/>
      <w:bookmarkEnd w:id="401"/>
      <w:bookmarkEnd w:id="402"/>
      <w:bookmarkEnd w:id="403"/>
      <w:bookmarkEnd w:id="404"/>
      <w:bookmarkEnd w:id="405"/>
      <w:bookmarkEnd w:id="406"/>
    </w:p>
    <w:p>
      <w:pPr>
        <w:widowControl w:val="0"/>
        <w:spacing w:line="360" w:lineRule="exact"/>
        <w:rPr>
          <w:rFonts w:ascii="宋体" w:hAnsi="宋体" w:cs="宋体"/>
          <w:color w:val="auto"/>
          <w:szCs w:val="21"/>
        </w:rPr>
      </w:pPr>
      <w:bookmarkStart w:id="407" w:name="_Toc1131011"/>
      <w:bookmarkStart w:id="408" w:name="_Toc522549799"/>
      <w:bookmarkStart w:id="409" w:name="_Toc19875"/>
      <w:bookmarkStart w:id="410" w:name="_Toc19714"/>
      <w:bookmarkStart w:id="411" w:name="_Toc885532"/>
      <w:bookmarkStart w:id="412" w:name="_Toc1552347"/>
      <w:r>
        <w:rPr>
          <w:rFonts w:hint="eastAsia" w:ascii="宋体" w:hAnsi="宋体" w:cs="宋体"/>
          <w:color w:val="auto"/>
          <w:szCs w:val="21"/>
        </w:rPr>
        <w:t>合同价格形式</w:t>
      </w:r>
      <w:bookmarkEnd w:id="407"/>
      <w:bookmarkEnd w:id="408"/>
      <w:bookmarkEnd w:id="409"/>
      <w:bookmarkEnd w:id="410"/>
      <w:bookmarkEnd w:id="411"/>
      <w:bookmarkEnd w:id="412"/>
    </w:p>
    <w:p>
      <w:pPr>
        <w:widowControl w:val="0"/>
        <w:spacing w:line="360" w:lineRule="exact"/>
        <w:ind w:firstLine="420"/>
        <w:rPr>
          <w:rFonts w:ascii="宋体" w:hAnsi="宋体" w:cs="宋体"/>
          <w:color w:val="auto"/>
          <w:szCs w:val="21"/>
        </w:rPr>
      </w:pPr>
      <w:r>
        <w:rPr>
          <w:rFonts w:hint="eastAsia" w:ascii="宋体" w:hAnsi="宋体" w:cs="宋体"/>
          <w:color w:val="auto"/>
          <w:szCs w:val="21"/>
        </w:rPr>
        <w:t>1、合同价格形式</w:t>
      </w:r>
    </w:p>
    <w:p>
      <w:pPr>
        <w:widowControl w:val="0"/>
        <w:spacing w:line="360" w:lineRule="exact"/>
        <w:ind w:firstLine="420"/>
        <w:rPr>
          <w:rFonts w:ascii="宋体" w:hAnsi="宋体" w:cs="宋体"/>
          <w:color w:val="auto"/>
          <w:szCs w:val="21"/>
        </w:rPr>
      </w:pPr>
      <w:r>
        <w:rPr>
          <w:rFonts w:hint="eastAsia" w:ascii="宋体" w:hAnsi="宋体" w:cs="宋体"/>
          <w:color w:val="auto"/>
          <w:szCs w:val="21"/>
        </w:rPr>
        <w:t>①单价合同。</w:t>
      </w:r>
    </w:p>
    <w:p>
      <w:pPr>
        <w:widowControl w:val="0"/>
        <w:spacing w:line="360" w:lineRule="exact"/>
        <w:ind w:firstLine="420"/>
        <w:rPr>
          <w:rFonts w:ascii="宋体" w:hAnsi="宋体" w:cs="宋体"/>
          <w:color w:val="auto"/>
          <w:szCs w:val="21"/>
        </w:rPr>
      </w:pPr>
      <w:r>
        <w:rPr>
          <w:rFonts w:hint="eastAsia" w:ascii="宋体" w:hAnsi="宋体" w:cs="宋体"/>
          <w:color w:val="auto"/>
          <w:szCs w:val="21"/>
        </w:rPr>
        <w:t>投标报价包含的风险范围：</w:t>
      </w:r>
      <w:r>
        <w:rPr>
          <w:rFonts w:hint="eastAsia" w:ascii="宋体" w:hAnsi="宋体" w:cs="宋体"/>
          <w:color w:val="auto"/>
          <w:szCs w:val="21"/>
          <w:u w:val="single"/>
        </w:rPr>
        <w:t>根据招标文件及招标补充文件、投标须知中约定</w:t>
      </w:r>
      <w:r>
        <w:rPr>
          <w:rFonts w:hint="eastAsia" w:ascii="宋体" w:hAnsi="宋体" w:cs="宋体"/>
          <w:color w:val="auto"/>
          <w:szCs w:val="21"/>
        </w:rPr>
        <w:t>。</w:t>
      </w:r>
    </w:p>
    <w:p>
      <w:pPr>
        <w:widowControl w:val="0"/>
        <w:spacing w:line="360" w:lineRule="exact"/>
        <w:ind w:firstLine="420"/>
        <w:rPr>
          <w:rFonts w:ascii="宋体" w:hAnsi="宋体" w:cs="宋体"/>
          <w:color w:val="auto"/>
          <w:szCs w:val="21"/>
          <w:u w:val="double"/>
        </w:rPr>
      </w:pPr>
      <w:r>
        <w:rPr>
          <w:rFonts w:hint="eastAsia" w:ascii="宋体" w:hAnsi="宋体" w:cs="宋体"/>
          <w:color w:val="auto"/>
          <w:szCs w:val="21"/>
        </w:rPr>
        <w:t>风险费用的计算方法：</w:t>
      </w:r>
      <w:r>
        <w:rPr>
          <w:rFonts w:hint="eastAsia" w:ascii="宋体" w:hAnsi="宋体" w:cs="宋体"/>
          <w:color w:val="auto"/>
          <w:szCs w:val="21"/>
          <w:u w:val="single"/>
        </w:rPr>
        <w:t>由承包人在报价中自行考虑</w:t>
      </w:r>
      <w:r>
        <w:rPr>
          <w:rFonts w:hint="eastAsia" w:ascii="宋体" w:hAnsi="宋体" w:cs="宋体"/>
          <w:color w:val="auto"/>
          <w:szCs w:val="21"/>
        </w:rPr>
        <w:t>。</w:t>
      </w:r>
    </w:p>
    <w:p>
      <w:pPr>
        <w:widowControl w:val="0"/>
        <w:spacing w:line="360" w:lineRule="exact"/>
        <w:ind w:firstLine="420"/>
        <w:rPr>
          <w:rFonts w:ascii="宋体" w:hAnsi="宋体" w:cs="宋体"/>
          <w:color w:val="auto"/>
          <w:u w:val="double"/>
        </w:rPr>
      </w:pPr>
      <w:r>
        <w:rPr>
          <w:rFonts w:hint="eastAsia" w:ascii="宋体" w:hAnsi="宋体" w:cs="宋体"/>
          <w:color w:val="auto"/>
          <w:szCs w:val="21"/>
        </w:rPr>
        <w:t>风险范围以外合同价格的调整方法：</w:t>
      </w:r>
      <w:r>
        <w:rPr>
          <w:rFonts w:hint="eastAsia" w:ascii="宋体" w:hAnsi="宋体" w:cs="宋体"/>
          <w:color w:val="auto"/>
          <w:szCs w:val="21"/>
          <w:u w:val="single"/>
        </w:rPr>
        <w:t>设计变更、工程联系单变更、工程量清单项目漏项及工程量差异所产生的实际工程量按合同规定调整</w:t>
      </w:r>
      <w:r>
        <w:rPr>
          <w:rFonts w:hint="eastAsia" w:ascii="宋体" w:hAnsi="宋体" w:cs="宋体"/>
          <w:color w:val="auto"/>
        </w:rPr>
        <w:t>。</w:t>
      </w:r>
    </w:p>
    <w:p>
      <w:pPr>
        <w:widowControl w:val="0"/>
        <w:spacing w:line="360" w:lineRule="exact"/>
        <w:ind w:firstLine="420"/>
        <w:rPr>
          <w:rFonts w:ascii="宋体" w:hAnsi="宋体" w:cs="宋体"/>
          <w:color w:val="auto"/>
        </w:rPr>
      </w:pPr>
      <w:r>
        <w:rPr>
          <w:rFonts w:hint="eastAsia" w:ascii="宋体" w:hAnsi="宋体" w:cs="宋体"/>
          <w:color w:val="auto"/>
        </w:rPr>
        <w:t>②总价合同。</w:t>
      </w:r>
    </w:p>
    <w:p>
      <w:pPr>
        <w:widowControl w:val="0"/>
        <w:spacing w:line="360" w:lineRule="exact"/>
        <w:ind w:firstLine="420"/>
        <w:rPr>
          <w:rFonts w:ascii="宋体" w:hAnsi="宋体" w:cs="宋体"/>
          <w:color w:val="auto"/>
        </w:rPr>
      </w:pPr>
      <w:r>
        <w:rPr>
          <w:rFonts w:hint="eastAsia" w:ascii="宋体" w:hAnsi="宋体" w:cs="宋体"/>
          <w:color w:val="auto"/>
        </w:rPr>
        <w:t>总价包含的风险范围：</w:t>
      </w:r>
      <w:r>
        <w:rPr>
          <w:rFonts w:hint="eastAsia" w:ascii="宋体" w:hAnsi="宋体" w:cs="宋体"/>
          <w:color w:val="auto"/>
          <w:u w:val="single"/>
        </w:rPr>
        <w:t xml:space="preserve">    /    </w:t>
      </w:r>
      <w:r>
        <w:rPr>
          <w:rFonts w:hint="eastAsia" w:ascii="宋体" w:hAnsi="宋体" w:cs="宋体"/>
          <w:color w:val="auto"/>
        </w:rPr>
        <w:t>。</w:t>
      </w:r>
    </w:p>
    <w:p>
      <w:pPr>
        <w:widowControl w:val="0"/>
        <w:spacing w:line="360" w:lineRule="exact"/>
        <w:ind w:firstLine="420"/>
        <w:rPr>
          <w:rFonts w:ascii="宋体" w:hAnsi="宋体" w:cs="宋体"/>
          <w:color w:val="auto"/>
        </w:rPr>
      </w:pPr>
      <w:r>
        <w:rPr>
          <w:rFonts w:hint="eastAsia" w:ascii="宋体" w:hAnsi="宋体" w:cs="宋体"/>
          <w:color w:val="auto"/>
        </w:rPr>
        <w:t>风险费用的计算方法：</w:t>
      </w:r>
      <w:r>
        <w:rPr>
          <w:rFonts w:hint="eastAsia" w:ascii="宋体" w:hAnsi="宋体" w:cs="宋体"/>
          <w:color w:val="auto"/>
          <w:u w:val="single"/>
        </w:rPr>
        <w:t xml:space="preserve">    /    </w:t>
      </w:r>
      <w:r>
        <w:rPr>
          <w:rFonts w:hint="eastAsia" w:ascii="宋体" w:hAnsi="宋体" w:cs="宋体"/>
          <w:color w:val="auto"/>
        </w:rPr>
        <w:t>。</w:t>
      </w:r>
    </w:p>
    <w:p>
      <w:pPr>
        <w:widowControl w:val="0"/>
        <w:spacing w:line="360" w:lineRule="exact"/>
        <w:ind w:firstLine="420"/>
        <w:rPr>
          <w:rFonts w:ascii="宋体" w:hAnsi="宋体" w:cs="宋体"/>
          <w:color w:val="auto"/>
          <w:szCs w:val="21"/>
        </w:rPr>
      </w:pPr>
      <w:r>
        <w:rPr>
          <w:rFonts w:hint="eastAsia" w:ascii="宋体" w:hAnsi="宋体" w:cs="宋体"/>
          <w:color w:val="auto"/>
          <w:szCs w:val="21"/>
        </w:rPr>
        <w:t>风险范围以外合同价格的调整方法：</w:t>
      </w:r>
      <w:r>
        <w:rPr>
          <w:rFonts w:hint="eastAsia" w:ascii="宋体" w:hAnsi="宋体" w:cs="宋体"/>
          <w:color w:val="auto"/>
          <w:szCs w:val="21"/>
          <w:u w:val="single"/>
        </w:rPr>
        <w:t xml:space="preserve">  /  </w:t>
      </w:r>
      <w:r>
        <w:rPr>
          <w:rFonts w:hint="eastAsia" w:ascii="宋体" w:hAnsi="宋体" w:cs="宋体"/>
          <w:color w:val="auto"/>
          <w:szCs w:val="21"/>
        </w:rPr>
        <w:t>。</w:t>
      </w:r>
    </w:p>
    <w:p>
      <w:pPr>
        <w:widowControl w:val="0"/>
        <w:spacing w:line="360" w:lineRule="exact"/>
        <w:ind w:firstLine="420"/>
        <w:rPr>
          <w:rFonts w:ascii="宋体" w:hAnsi="宋体" w:cs="宋体"/>
          <w:b/>
          <w:color w:val="auto"/>
          <w:szCs w:val="21"/>
          <w:u w:val="single"/>
        </w:rPr>
      </w:pPr>
      <w:r>
        <w:rPr>
          <w:rFonts w:hint="eastAsia" w:ascii="宋体" w:hAnsi="宋体" w:cs="宋体"/>
          <w:color w:val="auto"/>
          <w:szCs w:val="21"/>
        </w:rPr>
        <w:t>双方约定合同价款调整按下列方法进行：</w:t>
      </w:r>
      <w:r>
        <w:rPr>
          <w:rFonts w:hint="eastAsia" w:ascii="宋体" w:hAnsi="宋体" w:cs="宋体"/>
          <w:color w:val="auto"/>
          <w:szCs w:val="21"/>
          <w:u w:val="single"/>
        </w:rPr>
        <w:t xml:space="preserve">  /  </w:t>
      </w:r>
      <w:r>
        <w:rPr>
          <w:rFonts w:hint="eastAsia" w:ascii="宋体" w:hAnsi="宋体" w:cs="宋体"/>
          <w:color w:val="auto"/>
          <w:szCs w:val="21"/>
        </w:rPr>
        <w:t>。</w:t>
      </w:r>
    </w:p>
    <w:p>
      <w:pPr>
        <w:widowControl w:val="0"/>
        <w:spacing w:line="360" w:lineRule="exact"/>
        <w:ind w:firstLine="420"/>
        <w:rPr>
          <w:rFonts w:ascii="宋体" w:hAnsi="宋体" w:cs="宋体"/>
          <w:color w:val="auto"/>
          <w:szCs w:val="21"/>
        </w:rPr>
      </w:pPr>
      <w:r>
        <w:rPr>
          <w:rFonts w:hint="eastAsia" w:ascii="宋体" w:hAnsi="宋体" w:cs="宋体"/>
          <w:color w:val="auto"/>
          <w:szCs w:val="21"/>
        </w:rPr>
        <w:t>③其他价格方式：</w:t>
      </w:r>
      <w:r>
        <w:rPr>
          <w:rFonts w:hint="eastAsia" w:ascii="宋体" w:hAnsi="宋体" w:cs="宋体"/>
          <w:b/>
          <w:color w:val="auto"/>
          <w:szCs w:val="21"/>
          <w:u w:val="single"/>
        </w:rPr>
        <w:t xml:space="preserve">  /  </w:t>
      </w:r>
      <w:r>
        <w:rPr>
          <w:rFonts w:hint="eastAsia" w:ascii="宋体" w:hAnsi="宋体" w:cs="宋体"/>
          <w:color w:val="auto"/>
          <w:szCs w:val="21"/>
        </w:rPr>
        <w:t>。</w:t>
      </w:r>
    </w:p>
    <w:p>
      <w:pPr>
        <w:widowControl w:val="0"/>
        <w:spacing w:line="360" w:lineRule="exact"/>
        <w:rPr>
          <w:rFonts w:ascii="宋体" w:hAnsi="宋体" w:cs="宋体"/>
          <w:color w:val="auto"/>
          <w:szCs w:val="21"/>
        </w:rPr>
      </w:pPr>
      <w:bookmarkStart w:id="413" w:name="_Toc13052"/>
      <w:bookmarkStart w:id="414" w:name="_Toc1552348"/>
      <w:bookmarkStart w:id="415" w:name="_Toc3767"/>
      <w:bookmarkStart w:id="416" w:name="_Toc522549800"/>
      <w:bookmarkStart w:id="417" w:name="_Toc1131012"/>
      <w:bookmarkStart w:id="418" w:name="_Toc885533"/>
      <w:r>
        <w:rPr>
          <w:rFonts w:hint="eastAsia" w:ascii="宋体" w:hAnsi="宋体" w:cs="宋体"/>
          <w:color w:val="auto"/>
          <w:szCs w:val="21"/>
        </w:rPr>
        <w:t>20、预付款</w:t>
      </w:r>
      <w:bookmarkEnd w:id="413"/>
      <w:bookmarkEnd w:id="414"/>
      <w:bookmarkEnd w:id="415"/>
      <w:bookmarkEnd w:id="416"/>
      <w:bookmarkEnd w:id="417"/>
      <w:bookmarkEnd w:id="418"/>
    </w:p>
    <w:p>
      <w:pPr>
        <w:widowControl w:val="0"/>
        <w:spacing w:line="360" w:lineRule="exact"/>
        <w:ind w:firstLine="420"/>
        <w:rPr>
          <w:color w:val="auto"/>
          <w:szCs w:val="21"/>
        </w:rPr>
      </w:pPr>
      <w:r>
        <w:rPr>
          <w:rFonts w:hint="eastAsia" w:ascii="宋体" w:hAnsi="宋体" w:cs="宋体"/>
          <w:color w:val="auto"/>
          <w:szCs w:val="21"/>
        </w:rPr>
        <w:t>①预付款的支付</w:t>
      </w:r>
    </w:p>
    <w:p>
      <w:pPr>
        <w:spacing w:line="360" w:lineRule="auto"/>
        <w:ind w:firstLine="420"/>
        <w:rPr>
          <w:rFonts w:ascii="宋体" w:hAnsi="宋体" w:cs="宋体"/>
          <w:color w:val="auto"/>
          <w:szCs w:val="21"/>
          <w:u w:val="single"/>
        </w:rPr>
      </w:pPr>
      <w:r>
        <w:rPr>
          <w:rFonts w:hint="eastAsia" w:ascii="宋体" w:hAnsi="宋体" w:cs="宋体"/>
          <w:color w:val="auto"/>
          <w:szCs w:val="21"/>
        </w:rPr>
        <w:t>预付款支付比例或金额：</w:t>
      </w:r>
      <w:r>
        <w:rPr>
          <w:rFonts w:hint="eastAsia" w:ascii="宋体" w:hAnsi="宋体" w:cs="宋体"/>
          <w:color w:val="auto"/>
          <w:szCs w:val="21"/>
          <w:u w:val="single"/>
        </w:rPr>
        <w:t>本工程预付款为合同价款的40%（含安全文明施工基本费）</w:t>
      </w:r>
      <w:r>
        <w:rPr>
          <w:rFonts w:hint="eastAsia" w:ascii="宋体" w:hAnsi="宋体" w:cs="宋体"/>
          <w:color w:val="auto"/>
          <w:szCs w:val="21"/>
        </w:rPr>
        <w:t xml:space="preserve">  </w:t>
      </w:r>
    </w:p>
    <w:p>
      <w:pPr>
        <w:widowControl w:val="0"/>
        <w:spacing w:line="360" w:lineRule="exact"/>
        <w:ind w:firstLine="420"/>
        <w:rPr>
          <w:rFonts w:ascii="宋体" w:hAnsi="宋体" w:cs="宋体"/>
          <w:color w:val="auto"/>
          <w:szCs w:val="21"/>
          <w:u w:val="single"/>
        </w:rPr>
      </w:pPr>
      <w:r>
        <w:rPr>
          <w:rFonts w:hint="eastAsia" w:ascii="宋体" w:hAnsi="宋体" w:cs="宋体"/>
          <w:color w:val="auto"/>
          <w:szCs w:val="21"/>
        </w:rPr>
        <w:t>预付款支付期限：</w:t>
      </w:r>
      <w:r>
        <w:rPr>
          <w:rFonts w:hint="eastAsia" w:ascii="宋体" w:hAnsi="宋体" w:cs="宋体"/>
          <w:color w:val="auto"/>
          <w:szCs w:val="21"/>
          <w:u w:val="single"/>
        </w:rPr>
        <w:t xml:space="preserve">  合同签订且具备实施条件收到承包人发票后7个工作日内（含安全文明施工基本费）</w:t>
      </w:r>
    </w:p>
    <w:p>
      <w:pPr>
        <w:spacing w:line="360" w:lineRule="auto"/>
        <w:ind w:firstLine="420"/>
        <w:rPr>
          <w:rFonts w:ascii="宋体" w:hAnsi="宋体" w:cs="宋体"/>
          <w:color w:val="auto"/>
          <w:u w:val="single"/>
        </w:rPr>
      </w:pPr>
      <w:r>
        <w:rPr>
          <w:rFonts w:hint="eastAsia" w:ascii="宋体" w:hAnsi="宋体" w:cs="宋体"/>
          <w:color w:val="auto"/>
          <w:szCs w:val="21"/>
        </w:rPr>
        <w:t>预付款扣回的方式：</w:t>
      </w:r>
      <w:r>
        <w:rPr>
          <w:rFonts w:hint="eastAsia" w:ascii="宋体" w:hAnsi="宋体" w:cs="宋体"/>
          <w:color w:val="auto"/>
          <w:szCs w:val="21"/>
          <w:u w:val="single"/>
        </w:rPr>
        <w:t xml:space="preserve">  从支付后期工程款时全额扣回（含安全文明施工费）</w:t>
      </w:r>
    </w:p>
    <w:p>
      <w:pPr>
        <w:widowControl w:val="0"/>
        <w:spacing w:line="360" w:lineRule="exact"/>
        <w:ind w:firstLine="420"/>
        <w:rPr>
          <w:rFonts w:ascii="宋体" w:hAnsi="宋体" w:cs="宋体"/>
          <w:color w:val="auto"/>
        </w:rPr>
      </w:pPr>
      <w:r>
        <w:rPr>
          <w:rFonts w:hint="eastAsia" w:ascii="宋体" w:hAnsi="宋体" w:cs="宋体"/>
          <w:color w:val="auto"/>
        </w:rPr>
        <w:t>②预付款担保</w:t>
      </w:r>
    </w:p>
    <w:p>
      <w:pPr>
        <w:widowControl w:val="0"/>
        <w:spacing w:line="360" w:lineRule="exact"/>
        <w:ind w:firstLine="420"/>
        <w:rPr>
          <w:rFonts w:ascii="宋体" w:hAnsi="宋体" w:cs="宋体"/>
          <w:color w:val="auto"/>
        </w:rPr>
      </w:pPr>
      <w:r>
        <w:rPr>
          <w:rFonts w:hint="eastAsia" w:ascii="宋体" w:hAnsi="宋体" w:cs="宋体"/>
          <w:color w:val="auto"/>
        </w:rPr>
        <w:t>承包人提交预付款担保的期限：</w:t>
      </w:r>
      <w:r>
        <w:rPr>
          <w:rFonts w:hint="eastAsia" w:ascii="宋体" w:hAnsi="宋体" w:cs="宋体"/>
          <w:color w:val="auto"/>
          <w:u w:val="single"/>
        </w:rPr>
        <w:t xml:space="preserve">  无  </w:t>
      </w:r>
      <w:r>
        <w:rPr>
          <w:rFonts w:hint="eastAsia" w:ascii="宋体" w:hAnsi="宋体" w:cs="宋体"/>
          <w:color w:val="auto"/>
        </w:rPr>
        <w:t>。</w:t>
      </w:r>
    </w:p>
    <w:p>
      <w:pPr>
        <w:widowControl w:val="0"/>
        <w:spacing w:line="360" w:lineRule="exact"/>
        <w:ind w:firstLine="420"/>
        <w:rPr>
          <w:rFonts w:ascii="宋体" w:hAnsi="宋体" w:cs="宋体"/>
          <w:color w:val="auto"/>
        </w:rPr>
      </w:pPr>
      <w:r>
        <w:rPr>
          <w:rFonts w:hint="eastAsia" w:ascii="宋体" w:hAnsi="宋体" w:cs="宋体"/>
          <w:color w:val="auto"/>
        </w:rPr>
        <w:t>预付款担保的形式为：</w:t>
      </w:r>
      <w:r>
        <w:rPr>
          <w:rFonts w:hint="eastAsia" w:ascii="宋体" w:hAnsi="宋体" w:cs="宋体"/>
          <w:color w:val="auto"/>
          <w:u w:val="single"/>
        </w:rPr>
        <w:t xml:space="preserve">   无   </w:t>
      </w:r>
      <w:r>
        <w:rPr>
          <w:rFonts w:hint="eastAsia" w:ascii="宋体" w:hAnsi="宋体" w:cs="宋体"/>
          <w:color w:val="auto"/>
        </w:rPr>
        <w:t>。</w:t>
      </w:r>
    </w:p>
    <w:p>
      <w:pPr>
        <w:widowControl w:val="0"/>
        <w:spacing w:line="360" w:lineRule="exact"/>
        <w:rPr>
          <w:rFonts w:ascii="宋体" w:hAnsi="宋体" w:cs="宋体"/>
          <w:color w:val="auto"/>
          <w:szCs w:val="21"/>
        </w:rPr>
      </w:pPr>
      <w:bookmarkStart w:id="419" w:name="_Toc522549801"/>
      <w:bookmarkStart w:id="420" w:name="_Toc1552349"/>
      <w:bookmarkStart w:id="421" w:name="_Toc1131013"/>
      <w:bookmarkStart w:id="422" w:name="_Toc885534"/>
      <w:bookmarkStart w:id="423" w:name="_Toc6336"/>
      <w:bookmarkStart w:id="424" w:name="_Toc24319"/>
      <w:r>
        <w:rPr>
          <w:rFonts w:hint="eastAsia" w:ascii="宋体" w:hAnsi="宋体" w:cs="宋体"/>
          <w:color w:val="auto"/>
          <w:szCs w:val="21"/>
        </w:rPr>
        <w:t>21、计量</w:t>
      </w:r>
      <w:bookmarkEnd w:id="419"/>
      <w:bookmarkEnd w:id="420"/>
      <w:bookmarkEnd w:id="421"/>
      <w:bookmarkEnd w:id="422"/>
      <w:bookmarkEnd w:id="423"/>
      <w:bookmarkEnd w:id="424"/>
    </w:p>
    <w:p>
      <w:pPr>
        <w:widowControl w:val="0"/>
        <w:spacing w:line="360" w:lineRule="exact"/>
        <w:rPr>
          <w:rFonts w:ascii="宋体" w:hAnsi="宋体" w:cs="宋体"/>
          <w:color w:val="auto"/>
          <w:szCs w:val="21"/>
        </w:rPr>
      </w:pPr>
      <w:r>
        <w:rPr>
          <w:rFonts w:hint="eastAsia" w:ascii="宋体" w:hAnsi="宋体" w:cs="宋体"/>
          <w:color w:val="auto"/>
          <w:szCs w:val="21"/>
        </w:rPr>
        <w:t>计量原则</w:t>
      </w:r>
    </w:p>
    <w:p>
      <w:pPr>
        <w:widowControl w:val="0"/>
        <w:spacing w:line="360" w:lineRule="exact"/>
        <w:ind w:firstLine="420"/>
        <w:rPr>
          <w:rFonts w:ascii="宋体" w:hAnsi="宋体" w:cs="宋体"/>
          <w:color w:val="auto"/>
        </w:rPr>
      </w:pPr>
      <w:r>
        <w:rPr>
          <w:rFonts w:hint="eastAsia" w:ascii="宋体" w:hAnsi="宋体" w:cs="宋体"/>
          <w:color w:val="auto"/>
          <w:szCs w:val="21"/>
        </w:rPr>
        <w:t>工程量计算规则：</w:t>
      </w:r>
      <w:r>
        <w:rPr>
          <w:rFonts w:hint="eastAsia" w:ascii="宋体" w:hAnsi="宋体" w:cs="宋体"/>
          <w:color w:val="auto"/>
          <w:szCs w:val="21"/>
          <w:u w:val="single"/>
        </w:rPr>
        <w:t>浙江省2018计价依据和建</w:t>
      </w:r>
      <w:r>
        <w:rPr>
          <w:rFonts w:hint="eastAsia" w:ascii="宋体" w:hAnsi="宋体" w:cs="宋体"/>
          <w:color w:val="auto"/>
          <w:u w:val="single"/>
        </w:rPr>
        <w:t>设工程工程量清单计价规范（GB50500-2013）及相关省市文件</w:t>
      </w:r>
      <w:r>
        <w:rPr>
          <w:rFonts w:hint="eastAsia" w:ascii="宋体" w:hAnsi="宋体" w:cs="宋体"/>
          <w:color w:val="auto"/>
        </w:rPr>
        <w:t>。</w:t>
      </w:r>
    </w:p>
    <w:p>
      <w:pPr>
        <w:widowControl w:val="0"/>
        <w:spacing w:line="360" w:lineRule="exact"/>
        <w:rPr>
          <w:rFonts w:ascii="宋体" w:hAnsi="宋体" w:cs="宋体"/>
          <w:color w:val="auto"/>
        </w:rPr>
      </w:pPr>
      <w:r>
        <w:rPr>
          <w:rFonts w:hint="eastAsia" w:ascii="宋体" w:hAnsi="宋体" w:cs="宋体"/>
          <w:color w:val="auto"/>
        </w:rPr>
        <w:t>计量周期</w:t>
      </w:r>
    </w:p>
    <w:p>
      <w:pPr>
        <w:widowControl w:val="0"/>
        <w:spacing w:line="360" w:lineRule="exact"/>
        <w:ind w:firstLine="420"/>
        <w:rPr>
          <w:rFonts w:ascii="宋体" w:hAnsi="宋体" w:cs="宋体"/>
          <w:color w:val="auto"/>
          <w:u w:val="single"/>
        </w:rPr>
      </w:pPr>
      <w:r>
        <w:rPr>
          <w:rFonts w:hint="eastAsia" w:ascii="宋体" w:hAnsi="宋体" w:cs="宋体"/>
          <w:color w:val="auto"/>
        </w:rPr>
        <w:t>关于计量周期的约定：</w:t>
      </w:r>
      <w:r>
        <w:rPr>
          <w:rFonts w:hint="eastAsia" w:ascii="宋体" w:hAnsi="宋体" w:cs="宋体"/>
          <w:color w:val="auto"/>
          <w:u w:val="single"/>
          <w:lang w:val="zh-CN"/>
        </w:rPr>
        <w:t>承包人每月</w:t>
      </w:r>
      <w:r>
        <w:rPr>
          <w:rFonts w:hint="eastAsia" w:ascii="宋体" w:hAnsi="宋体" w:cs="宋体"/>
          <w:color w:val="auto"/>
          <w:u w:val="single"/>
        </w:rPr>
        <w:t>20日前提交已完成合格工程量的月报表，作为工程价款支付的依据</w:t>
      </w:r>
      <w:r>
        <w:rPr>
          <w:rFonts w:hint="eastAsia" w:ascii="宋体" w:hAnsi="宋体" w:cs="宋体"/>
          <w:color w:val="auto"/>
        </w:rPr>
        <w:t>。</w:t>
      </w:r>
    </w:p>
    <w:p>
      <w:pPr>
        <w:widowControl w:val="0"/>
        <w:spacing w:line="360" w:lineRule="exact"/>
        <w:rPr>
          <w:rFonts w:ascii="宋体" w:hAnsi="宋体" w:cs="宋体"/>
          <w:color w:val="auto"/>
        </w:rPr>
      </w:pPr>
      <w:r>
        <w:rPr>
          <w:rFonts w:hint="eastAsia" w:ascii="宋体" w:hAnsi="宋体" w:cs="宋体"/>
          <w:color w:val="auto"/>
        </w:rPr>
        <w:t>单价合同的计量</w:t>
      </w:r>
    </w:p>
    <w:p>
      <w:pPr>
        <w:widowControl w:val="0"/>
        <w:spacing w:line="360" w:lineRule="exact"/>
        <w:ind w:firstLine="420"/>
        <w:rPr>
          <w:rFonts w:ascii="宋体" w:hAnsi="宋体" w:cs="宋体"/>
          <w:color w:val="auto"/>
        </w:rPr>
      </w:pPr>
      <w:r>
        <w:rPr>
          <w:rFonts w:hint="eastAsia" w:ascii="宋体" w:hAnsi="宋体" w:cs="宋体"/>
          <w:color w:val="auto"/>
        </w:rPr>
        <w:t>关于单价合同计量的约定：</w:t>
      </w:r>
      <w:r>
        <w:rPr>
          <w:rFonts w:hint="eastAsia" w:ascii="宋体" w:hAnsi="宋体" w:cs="宋体"/>
          <w:color w:val="auto"/>
          <w:u w:val="single"/>
        </w:rPr>
        <w:t xml:space="preserve">  </w:t>
      </w:r>
      <w:r>
        <w:rPr>
          <w:rFonts w:hint="eastAsia" w:ascii="宋体" w:hAnsi="宋体" w:cs="宋体"/>
          <w:color w:val="auto"/>
          <w:u w:val="single"/>
          <w:lang w:val="zh-CN"/>
        </w:rPr>
        <w:t>无</w:t>
      </w:r>
      <w:r>
        <w:rPr>
          <w:rFonts w:hint="eastAsia" w:ascii="宋体" w:hAnsi="宋体" w:cs="宋体"/>
          <w:color w:val="auto"/>
          <w:u w:val="single"/>
        </w:rPr>
        <w:t xml:space="preserve">  </w:t>
      </w:r>
      <w:r>
        <w:rPr>
          <w:rFonts w:hint="eastAsia" w:ascii="宋体" w:hAnsi="宋体" w:cs="宋体"/>
          <w:color w:val="auto"/>
        </w:rPr>
        <w:t>。</w:t>
      </w:r>
    </w:p>
    <w:p>
      <w:pPr>
        <w:widowControl w:val="0"/>
        <w:spacing w:line="360" w:lineRule="exact"/>
        <w:rPr>
          <w:rFonts w:ascii="宋体" w:hAnsi="宋体" w:cs="宋体"/>
          <w:color w:val="auto"/>
        </w:rPr>
      </w:pPr>
      <w:r>
        <w:rPr>
          <w:rFonts w:hint="eastAsia" w:ascii="宋体" w:hAnsi="宋体" w:cs="宋体"/>
          <w:color w:val="auto"/>
        </w:rPr>
        <w:t>1、总价合同的计量</w:t>
      </w:r>
    </w:p>
    <w:p>
      <w:pPr>
        <w:widowControl w:val="0"/>
        <w:spacing w:line="360" w:lineRule="exact"/>
        <w:ind w:firstLine="420"/>
        <w:rPr>
          <w:rFonts w:ascii="宋体" w:hAnsi="宋体" w:cs="宋体"/>
          <w:color w:val="auto"/>
        </w:rPr>
      </w:pPr>
      <w:r>
        <w:rPr>
          <w:rFonts w:hint="eastAsia" w:ascii="宋体" w:hAnsi="宋体" w:cs="宋体"/>
          <w:color w:val="auto"/>
        </w:rPr>
        <w:t>关于总价合同计量的约定：</w:t>
      </w:r>
      <w:r>
        <w:rPr>
          <w:rFonts w:hint="eastAsia" w:ascii="宋体" w:hAnsi="宋体" w:cs="宋体"/>
          <w:color w:val="auto"/>
          <w:u w:val="single"/>
          <w:lang w:val="zh-CN"/>
        </w:rPr>
        <w:t xml:space="preserve"> </w:t>
      </w:r>
      <w:r>
        <w:rPr>
          <w:rFonts w:hint="eastAsia" w:ascii="宋体" w:hAnsi="宋体" w:cs="宋体"/>
          <w:color w:val="auto"/>
          <w:u w:val="single"/>
        </w:rPr>
        <w:t xml:space="preserve"> </w:t>
      </w:r>
      <w:r>
        <w:rPr>
          <w:rFonts w:hint="eastAsia" w:ascii="宋体" w:hAnsi="宋体" w:cs="宋体"/>
          <w:color w:val="auto"/>
          <w:u w:val="single"/>
          <w:lang w:val="zh-CN"/>
        </w:rPr>
        <w:t>无</w:t>
      </w:r>
      <w:r>
        <w:rPr>
          <w:rFonts w:hint="eastAsia" w:ascii="宋体" w:hAnsi="宋体" w:cs="宋体"/>
          <w:color w:val="auto"/>
          <w:u w:val="single"/>
        </w:rPr>
        <w:t xml:space="preserve">  </w:t>
      </w:r>
      <w:r>
        <w:rPr>
          <w:rFonts w:hint="eastAsia" w:ascii="宋体" w:hAnsi="宋体" w:cs="宋体"/>
          <w:color w:val="auto"/>
        </w:rPr>
        <w:t>。</w:t>
      </w:r>
    </w:p>
    <w:p>
      <w:pPr>
        <w:widowControl w:val="0"/>
        <w:spacing w:line="360" w:lineRule="exact"/>
        <w:ind w:firstLine="420"/>
        <w:rPr>
          <w:rFonts w:ascii="宋体" w:hAnsi="宋体" w:cs="宋体"/>
          <w:color w:val="auto"/>
        </w:rPr>
      </w:pPr>
      <w:r>
        <w:rPr>
          <w:rFonts w:hint="eastAsia" w:ascii="宋体" w:hAnsi="宋体" w:cs="宋体"/>
          <w:color w:val="auto"/>
        </w:rPr>
        <w:t>12.3.5总价合同采用支付分解表计量支付的，是否适用第12.3.4 项〔总价合同的计量〕约定进行计量：</w:t>
      </w:r>
      <w:r>
        <w:rPr>
          <w:rFonts w:hint="eastAsia" w:ascii="宋体" w:hAnsi="宋体" w:cs="宋体"/>
          <w:color w:val="auto"/>
          <w:u w:val="single"/>
        </w:rPr>
        <w:t xml:space="preserve">  </w:t>
      </w:r>
      <w:r>
        <w:rPr>
          <w:rFonts w:hint="eastAsia" w:ascii="宋体" w:hAnsi="宋体" w:cs="宋体"/>
          <w:color w:val="auto"/>
          <w:u w:val="single"/>
          <w:lang w:val="zh-CN"/>
        </w:rPr>
        <w:t>无</w:t>
      </w:r>
      <w:r>
        <w:rPr>
          <w:rFonts w:hint="eastAsia" w:ascii="宋体" w:hAnsi="宋体" w:cs="宋体"/>
          <w:color w:val="auto"/>
          <w:u w:val="single"/>
        </w:rPr>
        <w:t xml:space="preserve">  </w:t>
      </w:r>
      <w:r>
        <w:rPr>
          <w:rFonts w:hint="eastAsia" w:ascii="宋体" w:hAnsi="宋体" w:cs="宋体"/>
          <w:color w:val="auto"/>
        </w:rPr>
        <w:t>。</w:t>
      </w:r>
    </w:p>
    <w:p>
      <w:pPr>
        <w:widowControl w:val="0"/>
        <w:spacing w:line="360" w:lineRule="exact"/>
        <w:rPr>
          <w:rFonts w:ascii="宋体" w:hAnsi="宋体" w:cs="宋体"/>
          <w:color w:val="auto"/>
        </w:rPr>
      </w:pPr>
      <w:r>
        <w:rPr>
          <w:rFonts w:hint="eastAsia" w:ascii="宋体" w:hAnsi="宋体" w:cs="宋体"/>
          <w:color w:val="auto"/>
        </w:rPr>
        <w:t>2、其他价格形式合同的计量</w:t>
      </w:r>
    </w:p>
    <w:p>
      <w:pPr>
        <w:widowControl w:val="0"/>
        <w:spacing w:line="360" w:lineRule="exact"/>
        <w:ind w:firstLine="420"/>
        <w:rPr>
          <w:rFonts w:ascii="宋体" w:hAnsi="宋体" w:cs="宋体"/>
          <w:b/>
          <w:color w:val="auto"/>
          <w:szCs w:val="21"/>
          <w:u w:val="double"/>
        </w:rPr>
      </w:pPr>
      <w:r>
        <w:rPr>
          <w:rFonts w:hint="eastAsia" w:ascii="宋体" w:hAnsi="宋体" w:cs="宋体"/>
          <w:color w:val="auto"/>
          <w:szCs w:val="21"/>
        </w:rPr>
        <w:t>其他价格形式的计量方式和程序：</w:t>
      </w:r>
      <w:r>
        <w:rPr>
          <w:rFonts w:hint="eastAsia" w:ascii="宋体" w:hAnsi="宋体" w:cs="宋体"/>
          <w:bCs/>
          <w:color w:val="auto"/>
          <w:szCs w:val="21"/>
          <w:u w:val="single"/>
          <w:lang w:val="zh-CN"/>
        </w:rPr>
        <w:t>无</w:t>
      </w:r>
      <w:r>
        <w:rPr>
          <w:rFonts w:hint="eastAsia" w:ascii="宋体" w:hAnsi="宋体" w:cs="宋体"/>
          <w:color w:val="auto"/>
          <w:szCs w:val="21"/>
        </w:rPr>
        <w:t>。</w:t>
      </w:r>
    </w:p>
    <w:p>
      <w:pPr>
        <w:widowControl w:val="0"/>
        <w:spacing w:line="360" w:lineRule="exact"/>
        <w:rPr>
          <w:rFonts w:ascii="宋体" w:hAnsi="宋体" w:cs="宋体"/>
          <w:color w:val="auto"/>
          <w:szCs w:val="21"/>
        </w:rPr>
      </w:pPr>
      <w:bookmarkStart w:id="425" w:name="_Toc20369"/>
      <w:bookmarkStart w:id="426" w:name="_Toc1552350"/>
      <w:bookmarkStart w:id="427" w:name="_Toc18952"/>
      <w:bookmarkStart w:id="428" w:name="_Toc885535"/>
      <w:bookmarkStart w:id="429" w:name="_Toc1131014"/>
      <w:bookmarkStart w:id="430" w:name="_Toc522549802"/>
      <w:r>
        <w:rPr>
          <w:rFonts w:hint="eastAsia" w:ascii="宋体" w:hAnsi="宋体" w:cs="宋体"/>
          <w:color w:val="auto"/>
          <w:szCs w:val="21"/>
        </w:rPr>
        <w:t>22、工程进度款支付</w:t>
      </w:r>
      <w:bookmarkEnd w:id="425"/>
      <w:bookmarkEnd w:id="426"/>
      <w:bookmarkEnd w:id="427"/>
      <w:bookmarkEnd w:id="428"/>
      <w:bookmarkEnd w:id="429"/>
      <w:bookmarkEnd w:id="430"/>
    </w:p>
    <w:p>
      <w:pPr>
        <w:widowControl w:val="0"/>
        <w:spacing w:line="360" w:lineRule="exact"/>
        <w:rPr>
          <w:rFonts w:ascii="宋体" w:hAnsi="宋体" w:cs="宋体"/>
          <w:color w:val="auto"/>
          <w:szCs w:val="21"/>
        </w:rPr>
      </w:pPr>
      <w:r>
        <w:rPr>
          <w:rFonts w:hint="eastAsia" w:ascii="宋体" w:hAnsi="宋体" w:cs="宋体"/>
          <w:color w:val="auto"/>
          <w:szCs w:val="21"/>
        </w:rPr>
        <w:t>（1）付款周期</w:t>
      </w:r>
    </w:p>
    <w:p>
      <w:pPr>
        <w:widowControl w:val="0"/>
        <w:spacing w:line="360" w:lineRule="exact"/>
        <w:ind w:firstLine="420"/>
        <w:rPr>
          <w:rFonts w:ascii="宋体" w:hAnsi="宋体" w:cs="宋体"/>
          <w:b/>
          <w:color w:val="auto"/>
          <w:u w:val="double"/>
        </w:rPr>
      </w:pPr>
      <w:r>
        <w:rPr>
          <w:rFonts w:hint="eastAsia" w:ascii="宋体" w:hAnsi="宋体" w:cs="宋体"/>
          <w:color w:val="auto"/>
          <w:szCs w:val="21"/>
        </w:rPr>
        <w:t>关于付款周期的约定</w:t>
      </w:r>
      <w:r>
        <w:rPr>
          <w:rFonts w:hint="eastAsia" w:ascii="宋体" w:hAnsi="宋体" w:cs="宋体"/>
          <w:color w:val="auto"/>
        </w:rPr>
        <w:t>：</w:t>
      </w:r>
      <w:r>
        <w:rPr>
          <w:rFonts w:hint="eastAsia" w:ascii="宋体" w:hAnsi="宋体" w:cs="宋体"/>
          <w:b/>
          <w:color w:val="auto"/>
          <w:u w:val="single"/>
          <w:lang w:val="zh-CN"/>
        </w:rPr>
        <w:t>按</w:t>
      </w:r>
      <w:r>
        <w:rPr>
          <w:rFonts w:hint="eastAsia" w:ascii="宋体" w:hAnsi="宋体" w:cs="宋体"/>
          <w:b/>
          <w:color w:val="auto"/>
          <w:u w:val="single"/>
        </w:rPr>
        <w:t>工程完结</w:t>
      </w:r>
      <w:r>
        <w:rPr>
          <w:rFonts w:hint="eastAsia" w:ascii="宋体" w:hAnsi="宋体" w:cs="宋体"/>
          <w:b/>
          <w:color w:val="auto"/>
          <w:u w:val="single"/>
          <w:lang w:val="zh-CN"/>
        </w:rPr>
        <w:t>支付</w:t>
      </w:r>
      <w:r>
        <w:rPr>
          <w:rFonts w:hint="eastAsia" w:ascii="宋体" w:hAnsi="宋体" w:cs="宋体"/>
          <w:color w:val="auto"/>
        </w:rPr>
        <w:t>。</w:t>
      </w:r>
    </w:p>
    <w:p>
      <w:pPr>
        <w:widowControl w:val="0"/>
        <w:spacing w:line="360" w:lineRule="exact"/>
        <w:rPr>
          <w:rFonts w:ascii="宋体" w:hAnsi="宋体" w:cs="宋体"/>
          <w:color w:val="auto"/>
        </w:rPr>
      </w:pPr>
      <w:r>
        <w:rPr>
          <w:rFonts w:hint="eastAsia" w:ascii="宋体" w:hAnsi="宋体" w:cs="宋体"/>
          <w:color w:val="auto"/>
        </w:rPr>
        <w:t>（2）进度付款申请单的编制</w:t>
      </w:r>
    </w:p>
    <w:p>
      <w:pPr>
        <w:widowControl w:val="0"/>
        <w:spacing w:line="360" w:lineRule="exact"/>
        <w:ind w:firstLine="420"/>
        <w:rPr>
          <w:rFonts w:ascii="宋体" w:hAnsi="宋体" w:cs="宋体"/>
          <w:b/>
          <w:color w:val="auto"/>
          <w:u w:val="double"/>
        </w:rPr>
      </w:pPr>
      <w:r>
        <w:rPr>
          <w:rFonts w:hint="eastAsia" w:ascii="宋体" w:hAnsi="宋体" w:cs="宋体"/>
          <w:color w:val="auto"/>
        </w:rPr>
        <w:t>关于进度付款申请单编制的约定：</w:t>
      </w:r>
      <w:r>
        <w:rPr>
          <w:rFonts w:hint="eastAsia"/>
          <w:color w:val="auto"/>
          <w:u w:val="single"/>
        </w:rPr>
        <w:t>每月进度完成后提交已完工程量的月报表，作为工程价款支付的依据</w:t>
      </w:r>
      <w:r>
        <w:rPr>
          <w:rFonts w:hint="eastAsia" w:ascii="宋体" w:hAnsi="宋体" w:cs="宋体"/>
          <w:color w:val="auto"/>
        </w:rPr>
        <w:t>。</w:t>
      </w:r>
    </w:p>
    <w:p>
      <w:pPr>
        <w:widowControl w:val="0"/>
        <w:spacing w:line="360" w:lineRule="exact"/>
        <w:rPr>
          <w:rFonts w:ascii="宋体" w:hAnsi="宋体" w:cs="宋体"/>
          <w:color w:val="auto"/>
        </w:rPr>
      </w:pPr>
      <w:r>
        <w:rPr>
          <w:rFonts w:hint="eastAsia" w:ascii="宋体" w:hAnsi="宋体" w:cs="宋体"/>
          <w:color w:val="auto"/>
        </w:rPr>
        <w:t>（3）进度付款申请单的提交</w:t>
      </w:r>
    </w:p>
    <w:p>
      <w:pPr>
        <w:widowControl w:val="0"/>
        <w:spacing w:line="360" w:lineRule="exact"/>
        <w:ind w:firstLine="420"/>
        <w:rPr>
          <w:rFonts w:ascii="宋体" w:hAnsi="宋体" w:cs="宋体"/>
          <w:color w:val="auto"/>
        </w:rPr>
      </w:pPr>
      <w:r>
        <w:rPr>
          <w:rFonts w:hint="eastAsia" w:ascii="宋体" w:hAnsi="宋体" w:cs="宋体"/>
          <w:color w:val="auto"/>
        </w:rPr>
        <w:t>（1）单价合同进度付款申请单提交的约定：</w:t>
      </w:r>
      <w:r>
        <w:rPr>
          <w:rFonts w:hint="eastAsia" w:ascii="宋体" w:hAnsi="宋体" w:cs="宋体"/>
          <w:color w:val="auto"/>
          <w:u w:val="single"/>
          <w:lang w:val="zh-CN"/>
        </w:rPr>
        <w:t>无。</w:t>
      </w:r>
    </w:p>
    <w:p>
      <w:pPr>
        <w:widowControl w:val="0"/>
        <w:spacing w:line="360" w:lineRule="exact"/>
        <w:ind w:firstLine="420"/>
        <w:rPr>
          <w:rFonts w:ascii="宋体" w:hAnsi="宋体" w:cs="宋体"/>
          <w:color w:val="auto"/>
        </w:rPr>
      </w:pPr>
      <w:r>
        <w:rPr>
          <w:rFonts w:hint="eastAsia" w:ascii="宋体" w:hAnsi="宋体" w:cs="宋体"/>
          <w:color w:val="auto"/>
        </w:rPr>
        <w:t>（2）总价合同进度付款申请单提交的约定：</w:t>
      </w:r>
      <w:r>
        <w:rPr>
          <w:rFonts w:hint="eastAsia" w:ascii="宋体" w:hAnsi="宋体" w:cs="宋体"/>
          <w:color w:val="auto"/>
          <w:u w:val="single"/>
          <w:lang w:val="zh-CN"/>
        </w:rPr>
        <w:t>无。</w:t>
      </w:r>
    </w:p>
    <w:p>
      <w:pPr>
        <w:widowControl w:val="0"/>
        <w:spacing w:line="360" w:lineRule="exact"/>
        <w:ind w:firstLine="420"/>
        <w:rPr>
          <w:rFonts w:ascii="宋体" w:hAnsi="宋体" w:cs="宋体"/>
          <w:color w:val="auto"/>
          <w:u w:val="single"/>
        </w:rPr>
      </w:pPr>
      <w:r>
        <w:rPr>
          <w:rFonts w:hint="eastAsia" w:ascii="宋体" w:hAnsi="宋体" w:cs="宋体"/>
          <w:color w:val="auto"/>
        </w:rPr>
        <w:t>（3）其他价格形式合同进度付款申请单提交的约定：</w:t>
      </w:r>
      <w:r>
        <w:rPr>
          <w:rFonts w:hint="eastAsia" w:ascii="宋体" w:hAnsi="宋体" w:cs="宋体"/>
          <w:color w:val="auto"/>
          <w:u w:val="single"/>
          <w:lang w:val="zh-CN"/>
        </w:rPr>
        <w:t>无。</w:t>
      </w:r>
    </w:p>
    <w:p>
      <w:pPr>
        <w:widowControl w:val="0"/>
        <w:spacing w:line="360" w:lineRule="exact"/>
        <w:rPr>
          <w:rFonts w:ascii="宋体" w:hAnsi="宋体" w:cs="宋体"/>
          <w:color w:val="auto"/>
        </w:rPr>
      </w:pPr>
      <w:r>
        <w:rPr>
          <w:rFonts w:hint="eastAsia" w:ascii="宋体" w:hAnsi="宋体" w:cs="宋体"/>
          <w:color w:val="auto"/>
        </w:rPr>
        <w:t>（4）进度款审核和支付</w:t>
      </w:r>
    </w:p>
    <w:p>
      <w:pPr>
        <w:widowControl w:val="0"/>
        <w:spacing w:line="360" w:lineRule="exact"/>
        <w:rPr>
          <w:rFonts w:ascii="宋体" w:hAnsi="宋体" w:cs="宋体"/>
          <w:color w:val="auto"/>
          <w:u w:val="single"/>
        </w:rPr>
      </w:pPr>
      <w:r>
        <w:rPr>
          <w:rFonts w:hint="eastAsia" w:ascii="宋体" w:hAnsi="宋体" w:cs="宋体"/>
          <w:color w:val="auto"/>
        </w:rPr>
        <w:t>①监理人审查并报送发包人的期限：</w:t>
      </w:r>
      <w:r>
        <w:rPr>
          <w:rFonts w:hint="eastAsia" w:ascii="宋体" w:hAnsi="宋体" w:cs="宋体"/>
          <w:color w:val="auto"/>
          <w:u w:val="single"/>
        </w:rPr>
        <w:t>按通用条款执行。</w:t>
      </w:r>
    </w:p>
    <w:p>
      <w:pPr>
        <w:widowControl w:val="0"/>
        <w:spacing w:line="360" w:lineRule="exact"/>
        <w:rPr>
          <w:rFonts w:ascii="宋体" w:hAnsi="宋体" w:cs="宋体"/>
          <w:color w:val="auto"/>
          <w:u w:val="single"/>
        </w:rPr>
      </w:pPr>
      <w:r>
        <w:rPr>
          <w:rFonts w:hint="eastAsia" w:ascii="宋体" w:hAnsi="宋体" w:cs="宋体"/>
          <w:color w:val="auto"/>
        </w:rPr>
        <w:t>②发包人完成审批并签发进度款支付证书的期限：</w:t>
      </w:r>
      <w:r>
        <w:rPr>
          <w:rFonts w:hint="eastAsia" w:ascii="宋体" w:hAnsi="宋体" w:cs="宋体"/>
          <w:color w:val="auto"/>
          <w:u w:val="single"/>
        </w:rPr>
        <w:t xml:space="preserve">按通用条款执行。 </w:t>
      </w:r>
    </w:p>
    <w:p>
      <w:pPr>
        <w:widowControl w:val="0"/>
        <w:spacing w:line="360" w:lineRule="exact"/>
        <w:rPr>
          <w:rFonts w:ascii="宋体" w:hAnsi="宋体" w:cs="宋体"/>
          <w:color w:val="auto"/>
          <w:u w:val="single"/>
        </w:rPr>
      </w:pPr>
      <w:r>
        <w:rPr>
          <w:rFonts w:hint="eastAsia" w:ascii="宋体" w:hAnsi="宋体" w:cs="宋体"/>
          <w:color w:val="auto"/>
        </w:rPr>
        <w:t>（5）发包人支付进度款的期限：</w:t>
      </w:r>
      <w:r>
        <w:rPr>
          <w:rFonts w:hint="eastAsia" w:ascii="宋体" w:hAnsi="宋体"/>
          <w:b/>
          <w:color w:val="auto"/>
          <w:u w:val="single"/>
        </w:rPr>
        <w:t>①预付款：合订合同时，供应商应向采购人提交银行、保险公司等金融机构出具的预付款保函或其他担保措施, 采购人在收到预付款保函等担保措施、合同生效且项目具备实施条件后7个工作日内支付合同价款的40%（含安全文明施工费）作为预付款，在支付第一期结算款时等额予以扣回，如不足抵扣的，则在下期结算款支付时扣回预付款。（根据浙财采监[2022]3号文件执行，在签订合同时，成交供应商明确表示无需预付款或者主动要求降低预付款比例的，采购人可不适用前述规定预付款）②剩下余款：工程完工并经甲方验收合格后，甲方在收到发票后7天内向乙方支付至总价的100%。③发包人向承包人支付的一切费用，承包人不得移作他用。</w:t>
      </w:r>
    </w:p>
    <w:p>
      <w:pPr>
        <w:widowControl w:val="0"/>
        <w:spacing w:line="360" w:lineRule="exact"/>
        <w:ind w:firstLine="420"/>
        <w:rPr>
          <w:rFonts w:ascii="宋体" w:hAnsi="宋体" w:cs="宋体"/>
          <w:color w:val="auto"/>
          <w:u w:val="single"/>
        </w:rPr>
      </w:pPr>
      <w:r>
        <w:rPr>
          <w:rFonts w:hint="eastAsia" w:ascii="宋体" w:hAnsi="宋体" w:cs="宋体"/>
          <w:color w:val="auto"/>
        </w:rPr>
        <w:t>发包人逾期支付进度款的违约金的计算方式：</w:t>
      </w:r>
      <w:r>
        <w:rPr>
          <w:rFonts w:hint="eastAsia" w:ascii="宋体" w:hAnsi="宋体" w:cs="宋体"/>
          <w:color w:val="auto"/>
          <w:u w:val="single"/>
          <w:lang w:val="zh-CN"/>
        </w:rPr>
        <w:t>无。</w:t>
      </w:r>
    </w:p>
    <w:p>
      <w:pPr>
        <w:widowControl w:val="0"/>
        <w:spacing w:line="360" w:lineRule="exact"/>
        <w:rPr>
          <w:rFonts w:ascii="宋体" w:hAnsi="宋体" w:cs="宋体"/>
          <w:color w:val="auto"/>
        </w:rPr>
      </w:pPr>
      <w:r>
        <w:rPr>
          <w:rFonts w:hint="eastAsia" w:ascii="宋体" w:hAnsi="宋体" w:cs="宋体"/>
          <w:color w:val="auto"/>
        </w:rPr>
        <w:t>（6）支付分解表的编制</w:t>
      </w:r>
    </w:p>
    <w:p>
      <w:pPr>
        <w:widowControl w:val="0"/>
        <w:spacing w:line="360" w:lineRule="exact"/>
        <w:ind w:firstLine="420"/>
        <w:rPr>
          <w:rFonts w:ascii="宋体" w:hAnsi="宋体" w:cs="宋体"/>
          <w:color w:val="auto"/>
          <w:u w:val="single"/>
        </w:rPr>
      </w:pPr>
      <w:r>
        <w:rPr>
          <w:rFonts w:hint="eastAsia" w:ascii="宋体" w:hAnsi="宋体" w:cs="宋体"/>
          <w:color w:val="auto"/>
        </w:rPr>
        <w:t>总价合同支付分解表的编制与审批：</w:t>
      </w:r>
      <w:r>
        <w:rPr>
          <w:rFonts w:hint="eastAsia" w:ascii="宋体" w:hAnsi="宋体" w:cs="宋体"/>
          <w:color w:val="auto"/>
          <w:u w:val="single"/>
          <w:lang w:val="zh-CN"/>
        </w:rPr>
        <w:t>无。</w:t>
      </w:r>
    </w:p>
    <w:p>
      <w:pPr>
        <w:widowControl w:val="0"/>
        <w:spacing w:line="360" w:lineRule="exact"/>
        <w:ind w:firstLine="420"/>
        <w:rPr>
          <w:rFonts w:ascii="宋体" w:hAnsi="宋体" w:cs="宋体"/>
          <w:color w:val="auto"/>
          <w:u w:val="single"/>
        </w:rPr>
      </w:pPr>
      <w:r>
        <w:rPr>
          <w:rFonts w:hint="eastAsia" w:ascii="宋体" w:hAnsi="宋体" w:cs="宋体"/>
          <w:color w:val="auto"/>
        </w:rPr>
        <w:t>单价合同的总价项目支付分解表的编制与审批：</w:t>
      </w:r>
      <w:r>
        <w:rPr>
          <w:rFonts w:hint="eastAsia" w:ascii="宋体" w:hAnsi="宋体" w:cs="宋体"/>
          <w:color w:val="auto"/>
          <w:u w:val="single"/>
          <w:lang w:val="zh-CN"/>
        </w:rPr>
        <w:t>无。</w:t>
      </w:r>
    </w:p>
    <w:p>
      <w:pPr>
        <w:widowControl w:val="0"/>
        <w:spacing w:line="360" w:lineRule="exact"/>
        <w:rPr>
          <w:rFonts w:ascii="宋体" w:hAnsi="宋体" w:cs="宋体"/>
          <w:color w:val="auto"/>
          <w:szCs w:val="21"/>
        </w:rPr>
      </w:pPr>
      <w:bookmarkStart w:id="431" w:name="_Toc522549803"/>
      <w:bookmarkStart w:id="432" w:name="_Toc885536"/>
      <w:bookmarkStart w:id="433" w:name="_Toc421260800"/>
      <w:bookmarkStart w:id="434" w:name="_Toc13491"/>
      <w:bookmarkStart w:id="435" w:name="_Toc25206"/>
      <w:bookmarkStart w:id="436" w:name="_Toc498421093"/>
      <w:bookmarkStart w:id="437" w:name="_Toc1552351"/>
      <w:bookmarkStart w:id="438" w:name="_Toc1131015"/>
      <w:r>
        <w:rPr>
          <w:rFonts w:hint="eastAsia" w:ascii="宋体" w:hAnsi="宋体" w:cs="宋体"/>
          <w:color w:val="auto"/>
          <w:szCs w:val="21"/>
        </w:rPr>
        <w:t>十六、验收和工程试车</w:t>
      </w:r>
      <w:bookmarkEnd w:id="431"/>
      <w:bookmarkEnd w:id="432"/>
      <w:bookmarkEnd w:id="433"/>
      <w:bookmarkEnd w:id="434"/>
      <w:bookmarkEnd w:id="435"/>
      <w:bookmarkEnd w:id="436"/>
      <w:bookmarkEnd w:id="437"/>
      <w:bookmarkEnd w:id="438"/>
    </w:p>
    <w:p>
      <w:pPr>
        <w:widowControl w:val="0"/>
        <w:spacing w:line="360" w:lineRule="exact"/>
        <w:rPr>
          <w:rFonts w:ascii="宋体" w:hAnsi="宋体" w:cs="宋体"/>
          <w:color w:val="auto"/>
          <w:szCs w:val="21"/>
        </w:rPr>
      </w:pPr>
      <w:bookmarkStart w:id="439" w:name="_Toc1295"/>
      <w:bookmarkStart w:id="440" w:name="_Toc522549804"/>
      <w:bookmarkStart w:id="441" w:name="_Toc1131016"/>
      <w:bookmarkStart w:id="442" w:name="_Toc25271"/>
      <w:bookmarkStart w:id="443" w:name="_Toc885537"/>
      <w:bookmarkStart w:id="444" w:name="_Toc1552352"/>
      <w:r>
        <w:rPr>
          <w:rFonts w:hint="eastAsia" w:ascii="宋体" w:hAnsi="宋体" w:cs="宋体"/>
          <w:color w:val="auto"/>
          <w:szCs w:val="21"/>
        </w:rPr>
        <w:t>1、分部分项工程验收</w:t>
      </w:r>
      <w:bookmarkEnd w:id="439"/>
      <w:bookmarkEnd w:id="440"/>
      <w:bookmarkEnd w:id="441"/>
      <w:bookmarkEnd w:id="442"/>
      <w:bookmarkEnd w:id="443"/>
      <w:bookmarkEnd w:id="444"/>
    </w:p>
    <w:p>
      <w:pPr>
        <w:widowControl w:val="0"/>
        <w:spacing w:line="360" w:lineRule="exact"/>
        <w:ind w:firstLine="420"/>
        <w:rPr>
          <w:rFonts w:ascii="宋体" w:hAnsi="宋体" w:cs="宋体"/>
          <w:color w:val="auto"/>
          <w:szCs w:val="21"/>
        </w:rPr>
      </w:pPr>
      <w:r>
        <w:rPr>
          <w:rFonts w:hint="eastAsia" w:ascii="宋体" w:hAnsi="宋体" w:cs="宋体"/>
          <w:color w:val="auto"/>
          <w:szCs w:val="21"/>
        </w:rPr>
        <w:t>监理人不能按时进行验收时，应提前</w:t>
      </w:r>
      <w:r>
        <w:rPr>
          <w:rFonts w:hint="eastAsia" w:ascii="宋体" w:hAnsi="宋体" w:cs="宋体"/>
          <w:color w:val="auto"/>
          <w:szCs w:val="21"/>
          <w:u w:val="single"/>
        </w:rPr>
        <w:t xml:space="preserve"> 24 </w:t>
      </w:r>
      <w:r>
        <w:rPr>
          <w:rFonts w:hint="eastAsia" w:ascii="宋体" w:hAnsi="宋体" w:cs="宋体"/>
          <w:color w:val="auto"/>
          <w:szCs w:val="21"/>
        </w:rPr>
        <w:t>小时提交书面延期要求。</w:t>
      </w:r>
    </w:p>
    <w:p>
      <w:pPr>
        <w:widowControl w:val="0"/>
        <w:spacing w:line="360" w:lineRule="exact"/>
        <w:ind w:firstLine="420"/>
        <w:rPr>
          <w:rFonts w:ascii="宋体" w:hAnsi="宋体" w:cs="宋体"/>
          <w:b/>
          <w:color w:val="auto"/>
          <w:szCs w:val="21"/>
        </w:rPr>
      </w:pPr>
      <w:r>
        <w:rPr>
          <w:rFonts w:hint="eastAsia" w:ascii="宋体" w:hAnsi="宋体" w:cs="宋体"/>
          <w:color w:val="auto"/>
          <w:szCs w:val="21"/>
        </w:rPr>
        <w:t>关于延期最长不得超过：</w:t>
      </w:r>
      <w:r>
        <w:rPr>
          <w:rFonts w:hint="eastAsia" w:ascii="宋体" w:hAnsi="宋体" w:cs="宋体"/>
          <w:color w:val="auto"/>
          <w:szCs w:val="21"/>
          <w:u w:val="single"/>
        </w:rPr>
        <w:t xml:space="preserve"> 48 </w:t>
      </w:r>
      <w:r>
        <w:rPr>
          <w:rFonts w:hint="eastAsia" w:ascii="宋体" w:hAnsi="宋体" w:cs="宋体"/>
          <w:color w:val="auto"/>
          <w:szCs w:val="21"/>
        </w:rPr>
        <w:t>小时。</w:t>
      </w:r>
    </w:p>
    <w:p>
      <w:pPr>
        <w:widowControl w:val="0"/>
        <w:spacing w:line="360" w:lineRule="exact"/>
        <w:rPr>
          <w:rFonts w:ascii="宋体" w:hAnsi="宋体" w:cs="宋体"/>
          <w:color w:val="auto"/>
          <w:szCs w:val="21"/>
        </w:rPr>
      </w:pPr>
      <w:bookmarkStart w:id="445" w:name="_Toc885538"/>
      <w:bookmarkStart w:id="446" w:name="_Toc522549805"/>
      <w:bookmarkStart w:id="447" w:name="_Toc1552353"/>
      <w:bookmarkStart w:id="448" w:name="_Toc31394"/>
      <w:bookmarkStart w:id="449" w:name="_Toc1131017"/>
      <w:bookmarkStart w:id="450" w:name="_Toc18314"/>
      <w:r>
        <w:rPr>
          <w:rFonts w:hint="eastAsia" w:ascii="宋体" w:hAnsi="宋体" w:cs="宋体"/>
          <w:color w:val="auto"/>
          <w:szCs w:val="21"/>
        </w:rPr>
        <w:t>2、竣工验收</w:t>
      </w:r>
      <w:bookmarkEnd w:id="445"/>
      <w:bookmarkEnd w:id="446"/>
      <w:bookmarkEnd w:id="447"/>
      <w:bookmarkEnd w:id="448"/>
      <w:bookmarkEnd w:id="449"/>
      <w:bookmarkEnd w:id="450"/>
    </w:p>
    <w:p>
      <w:pPr>
        <w:widowControl w:val="0"/>
        <w:spacing w:line="360" w:lineRule="exact"/>
        <w:ind w:firstLine="420"/>
        <w:rPr>
          <w:rFonts w:ascii="宋体" w:hAnsi="宋体" w:cs="宋体"/>
          <w:color w:val="auto"/>
          <w:szCs w:val="21"/>
        </w:rPr>
      </w:pPr>
      <w:r>
        <w:rPr>
          <w:rFonts w:hint="eastAsia" w:ascii="宋体" w:hAnsi="宋体" w:cs="宋体"/>
          <w:color w:val="auto"/>
          <w:szCs w:val="21"/>
        </w:rPr>
        <w:t>①竣工验收程序</w:t>
      </w:r>
    </w:p>
    <w:p>
      <w:pPr>
        <w:widowControl w:val="0"/>
        <w:spacing w:line="360" w:lineRule="exact"/>
        <w:ind w:firstLine="420"/>
        <w:rPr>
          <w:rFonts w:ascii="宋体" w:hAnsi="宋体" w:cs="宋体"/>
          <w:color w:val="auto"/>
          <w:szCs w:val="21"/>
          <w:u w:val="single"/>
        </w:rPr>
      </w:pPr>
      <w:r>
        <w:rPr>
          <w:rFonts w:hint="eastAsia" w:ascii="宋体" w:hAnsi="宋体" w:cs="宋体"/>
          <w:color w:val="auto"/>
          <w:szCs w:val="21"/>
        </w:rPr>
        <w:t>关于竣工验收程序的约定：</w:t>
      </w:r>
      <w:r>
        <w:rPr>
          <w:rFonts w:hint="eastAsia" w:ascii="宋体" w:hAnsi="宋体" w:cs="宋体"/>
          <w:color w:val="auto"/>
          <w:szCs w:val="21"/>
          <w:u w:val="single"/>
        </w:rPr>
        <w:t xml:space="preserve">  按通用条款执行  </w:t>
      </w:r>
      <w:r>
        <w:rPr>
          <w:rFonts w:hint="eastAsia" w:ascii="宋体" w:hAnsi="宋体" w:cs="宋体"/>
          <w:color w:val="auto"/>
          <w:szCs w:val="21"/>
        </w:rPr>
        <w:t>。</w:t>
      </w:r>
    </w:p>
    <w:p>
      <w:pPr>
        <w:widowControl w:val="0"/>
        <w:spacing w:line="360" w:lineRule="exact"/>
        <w:ind w:firstLine="420"/>
        <w:rPr>
          <w:rFonts w:ascii="宋体" w:hAnsi="宋体" w:cs="宋体"/>
          <w:color w:val="auto"/>
          <w:u w:val="single"/>
        </w:rPr>
      </w:pPr>
      <w:r>
        <w:rPr>
          <w:rFonts w:hint="eastAsia" w:ascii="宋体" w:hAnsi="宋体" w:cs="宋体"/>
          <w:color w:val="auto"/>
        </w:rPr>
        <w:t>发包人不按照本项约定组织竣工验收、颁发工程接收证书的违约金的计算方法：</w:t>
      </w:r>
      <w:r>
        <w:rPr>
          <w:rFonts w:hint="eastAsia" w:ascii="宋体" w:hAnsi="宋体" w:cs="宋体"/>
          <w:color w:val="auto"/>
          <w:u w:val="single"/>
          <w:lang w:val="zh-CN"/>
        </w:rPr>
        <w:t xml:space="preserve"> 无</w:t>
      </w:r>
      <w:r>
        <w:rPr>
          <w:rFonts w:hint="eastAsia" w:ascii="宋体" w:hAnsi="宋体" w:cs="宋体"/>
          <w:color w:val="auto"/>
          <w:u w:val="single"/>
        </w:rPr>
        <w:t xml:space="preserve">  </w:t>
      </w:r>
      <w:r>
        <w:rPr>
          <w:rFonts w:hint="eastAsia" w:ascii="宋体" w:hAnsi="宋体" w:cs="宋体"/>
          <w:color w:val="auto"/>
        </w:rPr>
        <w:t>。</w:t>
      </w:r>
    </w:p>
    <w:p>
      <w:pPr>
        <w:widowControl w:val="0"/>
        <w:spacing w:line="360" w:lineRule="exact"/>
        <w:ind w:firstLine="420"/>
        <w:rPr>
          <w:rFonts w:ascii="宋体" w:hAnsi="宋体" w:cs="宋体"/>
          <w:color w:val="auto"/>
        </w:rPr>
      </w:pPr>
      <w:r>
        <w:rPr>
          <w:rFonts w:hint="eastAsia" w:ascii="宋体" w:hAnsi="宋体" w:cs="宋体"/>
          <w:color w:val="auto"/>
        </w:rPr>
        <w:t>②移交、接收全部与部分工程</w:t>
      </w:r>
    </w:p>
    <w:p>
      <w:pPr>
        <w:widowControl w:val="0"/>
        <w:spacing w:line="360" w:lineRule="exact"/>
        <w:ind w:firstLine="420"/>
        <w:rPr>
          <w:rFonts w:ascii="宋体" w:hAnsi="宋体" w:cs="宋体"/>
          <w:color w:val="auto"/>
        </w:rPr>
      </w:pPr>
      <w:r>
        <w:rPr>
          <w:rFonts w:hint="eastAsia" w:ascii="宋体" w:hAnsi="宋体" w:cs="宋体"/>
          <w:color w:val="auto"/>
        </w:rPr>
        <w:t>承包人向发包人移交工程的期限：</w:t>
      </w:r>
      <w:r>
        <w:rPr>
          <w:rFonts w:hint="eastAsia" w:ascii="宋体" w:hAnsi="宋体" w:cs="宋体"/>
          <w:color w:val="auto"/>
          <w:u w:val="single"/>
        </w:rPr>
        <w:t xml:space="preserve">    按通用条款执行  </w:t>
      </w:r>
      <w:r>
        <w:rPr>
          <w:rFonts w:hint="eastAsia" w:ascii="宋体" w:hAnsi="宋体" w:cs="宋体"/>
          <w:color w:val="auto"/>
        </w:rPr>
        <w:t>。</w:t>
      </w:r>
    </w:p>
    <w:p>
      <w:pPr>
        <w:widowControl w:val="0"/>
        <w:spacing w:line="360" w:lineRule="exact"/>
        <w:ind w:firstLine="420"/>
        <w:rPr>
          <w:rFonts w:ascii="宋体" w:hAnsi="宋体" w:cs="宋体"/>
          <w:color w:val="auto"/>
          <w:u w:val="single"/>
        </w:rPr>
      </w:pPr>
      <w:r>
        <w:rPr>
          <w:rFonts w:hint="eastAsia" w:ascii="宋体" w:hAnsi="宋体" w:cs="宋体"/>
          <w:color w:val="auto"/>
        </w:rPr>
        <w:t>发包人未按本合同约定接收全部或部分工程的，违约金的计算方法为：</w:t>
      </w:r>
      <w:r>
        <w:rPr>
          <w:rFonts w:hint="eastAsia" w:ascii="宋体" w:hAnsi="宋体" w:cs="宋体"/>
          <w:color w:val="auto"/>
          <w:u w:val="single"/>
          <w:lang w:val="zh-CN"/>
        </w:rPr>
        <w:t xml:space="preserve">  无</w:t>
      </w:r>
      <w:r>
        <w:rPr>
          <w:rFonts w:hint="eastAsia" w:ascii="宋体" w:hAnsi="宋体" w:cs="宋体"/>
          <w:color w:val="auto"/>
          <w:u w:val="single"/>
        </w:rPr>
        <w:t xml:space="preserve">  </w:t>
      </w:r>
      <w:r>
        <w:rPr>
          <w:rFonts w:hint="eastAsia" w:ascii="宋体" w:hAnsi="宋体" w:cs="宋体"/>
          <w:color w:val="auto"/>
        </w:rPr>
        <w:t>。</w:t>
      </w:r>
    </w:p>
    <w:p>
      <w:pPr>
        <w:widowControl w:val="0"/>
        <w:spacing w:line="360" w:lineRule="exact"/>
        <w:ind w:firstLine="420"/>
        <w:rPr>
          <w:rFonts w:ascii="宋体" w:hAnsi="宋体" w:cs="宋体"/>
          <w:color w:val="auto"/>
          <w:szCs w:val="21"/>
          <w:u w:val="single"/>
        </w:rPr>
      </w:pPr>
      <w:r>
        <w:rPr>
          <w:rFonts w:hint="eastAsia" w:ascii="宋体" w:hAnsi="宋体" w:cs="宋体"/>
          <w:color w:val="auto"/>
          <w:szCs w:val="21"/>
        </w:rPr>
        <w:t>承包人未按时移交工程的，违约金的计算方法为：</w:t>
      </w:r>
      <w:r>
        <w:rPr>
          <w:rFonts w:hint="eastAsia" w:ascii="宋体" w:hAnsi="宋体" w:cs="宋体"/>
          <w:color w:val="auto"/>
          <w:szCs w:val="21"/>
          <w:u w:val="single"/>
          <w:lang w:val="zh-CN"/>
        </w:rPr>
        <w:t xml:space="preserve"> </w:t>
      </w:r>
      <w:r>
        <w:rPr>
          <w:rFonts w:hint="eastAsia" w:ascii="宋体" w:hAnsi="宋体" w:cs="宋体"/>
          <w:color w:val="auto"/>
          <w:szCs w:val="21"/>
          <w:u w:val="single"/>
        </w:rPr>
        <w:t xml:space="preserve"> </w:t>
      </w:r>
      <w:r>
        <w:rPr>
          <w:rFonts w:hint="eastAsia" w:ascii="宋体" w:hAnsi="宋体" w:cs="宋体"/>
          <w:color w:val="auto"/>
          <w:szCs w:val="21"/>
          <w:u w:val="single"/>
          <w:lang w:val="zh-CN"/>
        </w:rPr>
        <w:t>无</w:t>
      </w:r>
      <w:r>
        <w:rPr>
          <w:rFonts w:hint="eastAsia" w:ascii="宋体" w:hAnsi="宋体" w:cs="宋体"/>
          <w:color w:val="auto"/>
          <w:szCs w:val="21"/>
          <w:u w:val="single"/>
        </w:rPr>
        <w:t xml:space="preserve">  </w:t>
      </w:r>
      <w:r>
        <w:rPr>
          <w:rFonts w:hint="eastAsia" w:ascii="宋体" w:hAnsi="宋体" w:cs="宋体"/>
          <w:color w:val="auto"/>
          <w:szCs w:val="21"/>
        </w:rPr>
        <w:t>。</w:t>
      </w:r>
    </w:p>
    <w:p>
      <w:pPr>
        <w:widowControl w:val="0"/>
        <w:spacing w:line="360" w:lineRule="exact"/>
        <w:rPr>
          <w:rFonts w:ascii="宋体" w:hAnsi="宋体" w:cs="宋体"/>
          <w:color w:val="auto"/>
          <w:szCs w:val="21"/>
        </w:rPr>
      </w:pPr>
      <w:bookmarkStart w:id="451" w:name="_Toc1131018"/>
      <w:bookmarkStart w:id="452" w:name="_Toc30577"/>
      <w:bookmarkStart w:id="453" w:name="_Toc885539"/>
      <w:bookmarkStart w:id="454" w:name="_Toc24175"/>
      <w:bookmarkStart w:id="455" w:name="_Toc522549806"/>
      <w:bookmarkStart w:id="456" w:name="_Toc1552354"/>
      <w:r>
        <w:rPr>
          <w:rFonts w:hint="eastAsia" w:ascii="宋体" w:hAnsi="宋体" w:cs="宋体"/>
          <w:color w:val="auto"/>
          <w:szCs w:val="21"/>
        </w:rPr>
        <w:t>3、工程试车</w:t>
      </w:r>
      <w:bookmarkEnd w:id="451"/>
      <w:bookmarkEnd w:id="452"/>
      <w:bookmarkEnd w:id="453"/>
      <w:bookmarkEnd w:id="454"/>
      <w:bookmarkEnd w:id="455"/>
      <w:bookmarkEnd w:id="456"/>
    </w:p>
    <w:p>
      <w:pPr>
        <w:widowControl w:val="0"/>
        <w:spacing w:line="360" w:lineRule="exact"/>
        <w:ind w:firstLine="420"/>
        <w:rPr>
          <w:rFonts w:ascii="宋体" w:hAnsi="宋体" w:cs="宋体"/>
          <w:color w:val="auto"/>
          <w:szCs w:val="21"/>
        </w:rPr>
      </w:pPr>
      <w:r>
        <w:rPr>
          <w:rFonts w:hint="eastAsia" w:ascii="宋体" w:hAnsi="宋体" w:cs="宋体"/>
          <w:color w:val="auto"/>
          <w:szCs w:val="21"/>
        </w:rPr>
        <w:t>①试车程序</w:t>
      </w:r>
    </w:p>
    <w:p>
      <w:pPr>
        <w:widowControl w:val="0"/>
        <w:spacing w:line="360" w:lineRule="exact"/>
        <w:ind w:firstLine="420"/>
        <w:rPr>
          <w:rFonts w:ascii="宋体" w:hAnsi="宋体" w:cs="宋体"/>
          <w:color w:val="auto"/>
          <w:szCs w:val="21"/>
          <w:u w:val="single"/>
        </w:rPr>
      </w:pPr>
      <w:r>
        <w:rPr>
          <w:rFonts w:hint="eastAsia" w:ascii="宋体" w:hAnsi="宋体" w:cs="宋体"/>
          <w:color w:val="auto"/>
          <w:szCs w:val="21"/>
        </w:rPr>
        <w:t>工程试车内容：</w:t>
      </w:r>
      <w:r>
        <w:rPr>
          <w:rFonts w:hint="eastAsia" w:ascii="宋体" w:hAnsi="宋体" w:cs="宋体"/>
          <w:color w:val="auto"/>
          <w:szCs w:val="21"/>
          <w:u w:val="single"/>
        </w:rPr>
        <w:t xml:space="preserve">   按通用条款执行  </w:t>
      </w:r>
      <w:r>
        <w:rPr>
          <w:rFonts w:hint="eastAsia" w:ascii="宋体" w:hAnsi="宋体" w:cs="宋体"/>
          <w:color w:val="auto"/>
          <w:szCs w:val="21"/>
        </w:rPr>
        <w:t>。</w:t>
      </w:r>
    </w:p>
    <w:p>
      <w:pPr>
        <w:widowControl w:val="0"/>
        <w:spacing w:line="360" w:lineRule="exact"/>
        <w:ind w:firstLine="420"/>
        <w:rPr>
          <w:rFonts w:ascii="宋体" w:hAnsi="宋体" w:cs="宋体"/>
          <w:color w:val="auto"/>
          <w:szCs w:val="21"/>
        </w:rPr>
      </w:pPr>
      <w:r>
        <w:rPr>
          <w:rFonts w:hint="eastAsia" w:ascii="宋体" w:hAnsi="宋体" w:cs="宋体"/>
          <w:color w:val="auto"/>
          <w:szCs w:val="21"/>
        </w:rPr>
        <w:t>（1）单机无负荷试车费用由</w:t>
      </w:r>
      <w:r>
        <w:rPr>
          <w:rFonts w:hint="eastAsia" w:ascii="宋体" w:hAnsi="宋体" w:cs="宋体"/>
          <w:color w:val="auto"/>
          <w:szCs w:val="21"/>
          <w:u w:val="single"/>
        </w:rPr>
        <w:t xml:space="preserve">    承包人    </w:t>
      </w:r>
      <w:r>
        <w:rPr>
          <w:rFonts w:hint="eastAsia" w:ascii="宋体" w:hAnsi="宋体" w:cs="宋体"/>
          <w:color w:val="auto"/>
          <w:szCs w:val="21"/>
        </w:rPr>
        <w:t>承担；</w:t>
      </w:r>
    </w:p>
    <w:p>
      <w:pPr>
        <w:widowControl w:val="0"/>
        <w:spacing w:line="360" w:lineRule="exact"/>
        <w:ind w:firstLine="420"/>
        <w:rPr>
          <w:rFonts w:ascii="宋体" w:hAnsi="宋体" w:cs="宋体"/>
          <w:color w:val="auto"/>
          <w:szCs w:val="21"/>
        </w:rPr>
      </w:pPr>
      <w:r>
        <w:rPr>
          <w:rFonts w:hint="eastAsia" w:ascii="宋体" w:hAnsi="宋体" w:cs="宋体"/>
          <w:color w:val="auto"/>
          <w:szCs w:val="21"/>
        </w:rPr>
        <w:t>（2）无负荷联动试车费用由</w:t>
      </w:r>
      <w:r>
        <w:rPr>
          <w:rFonts w:hint="eastAsia" w:ascii="宋体" w:hAnsi="宋体" w:cs="宋体"/>
          <w:color w:val="auto"/>
          <w:szCs w:val="21"/>
          <w:u w:val="single"/>
        </w:rPr>
        <w:t xml:space="preserve">    承包人   </w:t>
      </w:r>
      <w:r>
        <w:rPr>
          <w:rFonts w:hint="eastAsia" w:ascii="宋体" w:hAnsi="宋体" w:cs="宋体"/>
          <w:color w:val="auto"/>
          <w:szCs w:val="21"/>
        </w:rPr>
        <w:t>承担。</w:t>
      </w:r>
    </w:p>
    <w:p>
      <w:pPr>
        <w:widowControl w:val="0"/>
        <w:spacing w:line="360" w:lineRule="exact"/>
        <w:ind w:firstLine="420"/>
        <w:rPr>
          <w:rFonts w:ascii="宋体" w:hAnsi="宋体" w:cs="宋体"/>
          <w:color w:val="auto"/>
        </w:rPr>
      </w:pPr>
      <w:r>
        <w:rPr>
          <w:rFonts w:hint="eastAsia" w:ascii="宋体" w:hAnsi="宋体" w:cs="宋体"/>
          <w:color w:val="auto"/>
          <w:lang w:val="en-US" w:eastAsia="zh-CN"/>
        </w:rPr>
        <w:t>②</w:t>
      </w:r>
      <w:r>
        <w:rPr>
          <w:rFonts w:hint="eastAsia" w:ascii="宋体" w:hAnsi="宋体" w:cs="宋体"/>
          <w:color w:val="auto"/>
        </w:rPr>
        <w:t>投料试车</w:t>
      </w:r>
    </w:p>
    <w:p>
      <w:pPr>
        <w:widowControl w:val="0"/>
        <w:spacing w:line="360" w:lineRule="exact"/>
        <w:ind w:firstLine="420"/>
        <w:rPr>
          <w:rFonts w:ascii="宋体" w:hAnsi="宋体" w:cs="宋体"/>
          <w:color w:val="auto"/>
          <w:u w:val="single"/>
        </w:rPr>
      </w:pPr>
      <w:r>
        <w:rPr>
          <w:rFonts w:hint="eastAsia" w:ascii="宋体" w:hAnsi="宋体" w:cs="宋体"/>
          <w:color w:val="auto"/>
        </w:rPr>
        <w:t>关于投料试车相关事项的约定：</w:t>
      </w:r>
      <w:r>
        <w:rPr>
          <w:rFonts w:hint="eastAsia" w:ascii="宋体" w:hAnsi="宋体" w:cs="宋体"/>
          <w:color w:val="auto"/>
          <w:u w:val="single"/>
        </w:rPr>
        <w:t xml:space="preserve">  按通用条款执行   </w:t>
      </w:r>
    </w:p>
    <w:p>
      <w:pPr>
        <w:widowControl w:val="0"/>
        <w:spacing w:line="360" w:lineRule="exact"/>
        <w:rPr>
          <w:rFonts w:ascii="宋体" w:hAnsi="宋体" w:cs="宋体"/>
          <w:color w:val="auto"/>
          <w:szCs w:val="21"/>
        </w:rPr>
      </w:pPr>
      <w:bookmarkStart w:id="457" w:name="_Toc1552355"/>
      <w:bookmarkStart w:id="458" w:name="_Toc522549807"/>
      <w:bookmarkStart w:id="459" w:name="_Toc15370"/>
      <w:bookmarkStart w:id="460" w:name="_Toc885540"/>
      <w:bookmarkStart w:id="461" w:name="_Toc24356"/>
      <w:bookmarkStart w:id="462" w:name="_Toc1131019"/>
      <w:r>
        <w:rPr>
          <w:rFonts w:hint="eastAsia" w:ascii="宋体" w:hAnsi="宋体" w:cs="宋体"/>
          <w:color w:val="auto"/>
          <w:szCs w:val="21"/>
        </w:rPr>
        <w:t>4、竣工退场</w:t>
      </w:r>
      <w:bookmarkEnd w:id="457"/>
      <w:bookmarkEnd w:id="458"/>
      <w:bookmarkEnd w:id="459"/>
      <w:bookmarkEnd w:id="460"/>
      <w:bookmarkEnd w:id="461"/>
      <w:bookmarkEnd w:id="462"/>
    </w:p>
    <w:p>
      <w:pPr>
        <w:widowControl w:val="0"/>
        <w:spacing w:line="360" w:lineRule="exact"/>
        <w:ind w:firstLine="420"/>
        <w:rPr>
          <w:rFonts w:ascii="宋体" w:hAnsi="宋体" w:cs="宋体"/>
          <w:color w:val="auto"/>
          <w:szCs w:val="21"/>
        </w:rPr>
      </w:pPr>
      <w:r>
        <w:rPr>
          <w:rFonts w:hint="eastAsia" w:ascii="宋体" w:hAnsi="宋体" w:cs="宋体"/>
          <w:color w:val="auto"/>
          <w:szCs w:val="21"/>
        </w:rPr>
        <w:t>① 竣工退场</w:t>
      </w:r>
    </w:p>
    <w:p>
      <w:pPr>
        <w:rPr>
          <w:color w:val="auto"/>
          <w:szCs w:val="21"/>
        </w:rPr>
      </w:pPr>
      <w:r>
        <w:rPr>
          <w:rFonts w:hint="eastAsia" w:ascii="宋体" w:hAnsi="宋体" w:cs="宋体"/>
          <w:color w:val="auto"/>
          <w:szCs w:val="21"/>
        </w:rPr>
        <w:t>承包人完成竣工退场的期限：</w:t>
      </w:r>
      <w:r>
        <w:rPr>
          <w:rFonts w:hint="eastAsia"/>
          <w:color w:val="auto"/>
          <w:szCs w:val="21"/>
          <w:u w:val="single"/>
        </w:rPr>
        <w:t xml:space="preserve">  30天  </w:t>
      </w:r>
      <w:r>
        <w:rPr>
          <w:rFonts w:hint="eastAsia"/>
          <w:color w:val="auto"/>
          <w:szCs w:val="21"/>
        </w:rPr>
        <w:t>。</w:t>
      </w:r>
    </w:p>
    <w:p>
      <w:pPr>
        <w:widowControl w:val="0"/>
        <w:spacing w:line="360" w:lineRule="exact"/>
        <w:rPr>
          <w:rFonts w:ascii="宋体" w:hAnsi="宋体" w:cs="宋体"/>
          <w:color w:val="auto"/>
          <w:szCs w:val="21"/>
        </w:rPr>
      </w:pPr>
      <w:bookmarkStart w:id="463" w:name="_Toc9505"/>
      <w:bookmarkStart w:id="464" w:name="_Toc421260801"/>
      <w:bookmarkStart w:id="465" w:name="_Toc522549808"/>
      <w:bookmarkStart w:id="466" w:name="_Toc498421094"/>
      <w:bookmarkStart w:id="467" w:name="_Toc885541"/>
      <w:bookmarkStart w:id="468" w:name="_Toc1131020"/>
      <w:bookmarkStart w:id="469" w:name="_Toc1552356"/>
      <w:r>
        <w:rPr>
          <w:rFonts w:hint="eastAsia" w:ascii="宋体" w:hAnsi="宋体" w:cs="宋体"/>
          <w:color w:val="auto"/>
          <w:szCs w:val="21"/>
        </w:rPr>
        <w:t>十七、竣工结算</w:t>
      </w:r>
      <w:bookmarkEnd w:id="463"/>
      <w:bookmarkEnd w:id="464"/>
      <w:bookmarkEnd w:id="465"/>
      <w:bookmarkEnd w:id="466"/>
      <w:bookmarkEnd w:id="467"/>
      <w:bookmarkEnd w:id="468"/>
      <w:bookmarkEnd w:id="469"/>
    </w:p>
    <w:p>
      <w:pPr>
        <w:widowControl w:val="0"/>
        <w:spacing w:line="360" w:lineRule="exact"/>
        <w:rPr>
          <w:rFonts w:ascii="宋体" w:hAnsi="宋体" w:cs="宋体"/>
          <w:color w:val="auto"/>
          <w:szCs w:val="21"/>
        </w:rPr>
      </w:pPr>
      <w:bookmarkStart w:id="470" w:name="_Toc1131021"/>
      <w:bookmarkStart w:id="471" w:name="_Toc522549809"/>
      <w:bookmarkStart w:id="472" w:name="_Toc1552357"/>
      <w:bookmarkStart w:id="473" w:name="_Toc885542"/>
      <w:bookmarkStart w:id="474" w:name="_Toc19796"/>
      <w:bookmarkStart w:id="475" w:name="_Toc20178"/>
      <w:r>
        <w:rPr>
          <w:rFonts w:hint="eastAsia" w:ascii="宋体" w:hAnsi="宋体" w:cs="宋体"/>
          <w:color w:val="auto"/>
          <w:szCs w:val="21"/>
        </w:rPr>
        <w:t>1、竣工付款申请</w:t>
      </w:r>
      <w:bookmarkEnd w:id="470"/>
      <w:bookmarkEnd w:id="471"/>
      <w:bookmarkEnd w:id="472"/>
      <w:bookmarkEnd w:id="473"/>
      <w:bookmarkEnd w:id="474"/>
      <w:bookmarkEnd w:id="475"/>
    </w:p>
    <w:p>
      <w:pPr>
        <w:widowControl w:val="0"/>
        <w:spacing w:line="360" w:lineRule="exact"/>
        <w:ind w:firstLine="420"/>
        <w:rPr>
          <w:rFonts w:ascii="宋体" w:hAnsi="宋体" w:cs="宋体"/>
          <w:color w:val="auto"/>
          <w:szCs w:val="21"/>
        </w:rPr>
      </w:pPr>
      <w:r>
        <w:rPr>
          <w:rFonts w:hint="eastAsia" w:ascii="宋体" w:hAnsi="宋体" w:cs="宋体"/>
          <w:color w:val="auto"/>
          <w:szCs w:val="21"/>
        </w:rPr>
        <w:t>承包人提交竣工付款申请单的期限：60天</w:t>
      </w:r>
    </w:p>
    <w:p>
      <w:pPr>
        <w:rPr>
          <w:color w:val="auto"/>
        </w:rPr>
      </w:pPr>
      <w:r>
        <w:rPr>
          <w:rFonts w:hint="eastAsia" w:ascii="宋体" w:hAnsi="宋体" w:cs="宋体"/>
          <w:color w:val="auto"/>
          <w:szCs w:val="21"/>
        </w:rPr>
        <w:t>竣工付款申请单应包括的内容：</w:t>
      </w:r>
      <w:r>
        <w:rPr>
          <w:rFonts w:hint="eastAsia"/>
          <w:color w:val="auto"/>
        </w:rPr>
        <w:t>按通用条款执行。</w:t>
      </w:r>
    </w:p>
    <w:p>
      <w:pPr>
        <w:rPr>
          <w:color w:val="auto"/>
        </w:rPr>
      </w:pPr>
      <w:bookmarkStart w:id="476" w:name="_Toc1131022"/>
      <w:bookmarkStart w:id="477" w:name="_Toc1552358"/>
      <w:bookmarkStart w:id="478" w:name="_Toc11975"/>
      <w:bookmarkStart w:id="479" w:name="_Toc30399"/>
      <w:bookmarkStart w:id="480" w:name="_Toc522549810"/>
      <w:bookmarkStart w:id="481" w:name="_Toc885543"/>
      <w:r>
        <w:rPr>
          <w:rFonts w:hint="eastAsia"/>
          <w:color w:val="auto"/>
        </w:rPr>
        <w:t>2、竣工结算审核</w:t>
      </w:r>
      <w:bookmarkEnd w:id="476"/>
      <w:bookmarkEnd w:id="477"/>
      <w:bookmarkEnd w:id="478"/>
      <w:bookmarkEnd w:id="479"/>
      <w:bookmarkEnd w:id="480"/>
      <w:bookmarkEnd w:id="481"/>
    </w:p>
    <w:p>
      <w:pPr>
        <w:ind w:firstLine="420" w:firstLineChars="200"/>
        <w:rPr>
          <w:rFonts w:ascii="宋体" w:hAnsi="宋体" w:cs="宋体"/>
          <w:color w:val="auto"/>
        </w:rPr>
      </w:pPr>
      <w:r>
        <w:rPr>
          <w:rFonts w:hint="eastAsia" w:ascii="宋体" w:hAnsi="宋体" w:cs="宋体"/>
          <w:color w:val="auto"/>
          <w:szCs w:val="21"/>
        </w:rPr>
        <w:t>发包人审批竣工付款申请单的期限：</w:t>
      </w:r>
      <w:r>
        <w:rPr>
          <w:rFonts w:hint="eastAsia" w:ascii="宋体" w:hAnsi="宋体" w:cs="宋体"/>
          <w:color w:val="auto"/>
          <w:szCs w:val="21"/>
          <w:u w:val="single"/>
        </w:rPr>
        <w:t xml:space="preserve">  60天  </w:t>
      </w:r>
      <w:r>
        <w:rPr>
          <w:rFonts w:hint="eastAsia" w:ascii="宋体" w:hAnsi="宋体" w:cs="宋体"/>
          <w:color w:val="auto"/>
        </w:rPr>
        <w:t>。</w:t>
      </w:r>
    </w:p>
    <w:p>
      <w:pPr>
        <w:widowControl w:val="0"/>
        <w:spacing w:line="360" w:lineRule="exact"/>
        <w:ind w:firstLine="420"/>
        <w:rPr>
          <w:rFonts w:ascii="宋体" w:hAnsi="宋体" w:cs="宋体"/>
          <w:color w:val="auto"/>
          <w:szCs w:val="21"/>
        </w:rPr>
      </w:pPr>
      <w:r>
        <w:rPr>
          <w:rFonts w:hint="eastAsia" w:ascii="宋体" w:hAnsi="宋体" w:cs="宋体"/>
          <w:color w:val="auto"/>
        </w:rPr>
        <w:t>关于竣工付</w:t>
      </w:r>
      <w:r>
        <w:rPr>
          <w:rFonts w:hint="eastAsia" w:ascii="宋体" w:hAnsi="宋体" w:cs="宋体"/>
          <w:color w:val="auto"/>
          <w:szCs w:val="21"/>
        </w:rPr>
        <w:t>款证书异议部分复核的方式和程序：</w:t>
      </w:r>
      <w:r>
        <w:rPr>
          <w:rFonts w:hint="eastAsia" w:ascii="宋体" w:hAnsi="宋体" w:cs="宋体"/>
          <w:color w:val="auto"/>
          <w:szCs w:val="21"/>
          <w:u w:val="single"/>
        </w:rPr>
        <w:t xml:space="preserve">首先双方协商，           </w:t>
      </w:r>
      <w:r>
        <w:rPr>
          <w:rFonts w:hint="eastAsia" w:ascii="宋体" w:hAnsi="宋体" w:cs="宋体"/>
          <w:color w:val="auto"/>
          <w:szCs w:val="21"/>
        </w:rPr>
        <w:t>。</w:t>
      </w:r>
    </w:p>
    <w:p>
      <w:pPr>
        <w:widowControl w:val="0"/>
        <w:spacing w:line="360" w:lineRule="exact"/>
        <w:rPr>
          <w:rFonts w:ascii="宋体" w:hAnsi="宋体" w:cs="宋体"/>
          <w:color w:val="auto"/>
          <w:szCs w:val="21"/>
        </w:rPr>
      </w:pPr>
      <w:bookmarkStart w:id="482" w:name="_Toc1131023"/>
      <w:bookmarkStart w:id="483" w:name="_Toc2059"/>
      <w:bookmarkStart w:id="484" w:name="_Toc12024"/>
      <w:bookmarkStart w:id="485" w:name="_Toc885544"/>
      <w:bookmarkStart w:id="486" w:name="_Toc1552359"/>
      <w:bookmarkStart w:id="487" w:name="_Toc522549811"/>
      <w:r>
        <w:rPr>
          <w:rFonts w:hint="eastAsia" w:ascii="宋体" w:hAnsi="宋体" w:cs="宋体"/>
          <w:color w:val="auto"/>
          <w:szCs w:val="21"/>
        </w:rPr>
        <w:t>3、最终结清</w:t>
      </w:r>
      <w:bookmarkEnd w:id="482"/>
      <w:bookmarkEnd w:id="483"/>
      <w:bookmarkEnd w:id="484"/>
      <w:bookmarkEnd w:id="485"/>
      <w:bookmarkEnd w:id="486"/>
      <w:bookmarkEnd w:id="487"/>
    </w:p>
    <w:p>
      <w:pPr>
        <w:rPr>
          <w:color w:val="auto"/>
        </w:rPr>
      </w:pPr>
      <w:r>
        <w:rPr>
          <w:rFonts w:hint="eastAsia"/>
          <w:color w:val="auto"/>
        </w:rPr>
        <w:t>①最终结清申请单</w:t>
      </w:r>
    </w:p>
    <w:p>
      <w:pPr>
        <w:rPr>
          <w:color w:val="auto"/>
        </w:rPr>
      </w:pPr>
      <w:r>
        <w:rPr>
          <w:rFonts w:hint="eastAsia"/>
          <w:color w:val="auto"/>
        </w:rPr>
        <w:t>承包人提交最终结清申请单的份数：六份。</w:t>
      </w:r>
    </w:p>
    <w:p>
      <w:pPr>
        <w:rPr>
          <w:color w:val="auto"/>
        </w:rPr>
      </w:pPr>
      <w:r>
        <w:rPr>
          <w:rFonts w:hint="eastAsia"/>
          <w:color w:val="auto"/>
        </w:rPr>
        <w:t>承包人提交最终结算申请单的期限：30天。</w:t>
      </w:r>
    </w:p>
    <w:p>
      <w:pPr>
        <w:rPr>
          <w:color w:val="auto"/>
        </w:rPr>
      </w:pPr>
      <w:r>
        <w:rPr>
          <w:rFonts w:hint="eastAsia"/>
          <w:color w:val="auto"/>
        </w:rPr>
        <w:t>②最终结清证书和支付</w:t>
      </w:r>
    </w:p>
    <w:p>
      <w:pPr>
        <w:rPr>
          <w:color w:val="auto"/>
        </w:rPr>
      </w:pPr>
      <w:r>
        <w:rPr>
          <w:rFonts w:hint="eastAsia"/>
          <w:color w:val="auto"/>
        </w:rPr>
        <w:t>（1）发包人完成最终结清申请单的审批并颁发最终结清证书的期限：30天。</w:t>
      </w:r>
    </w:p>
    <w:p>
      <w:pPr>
        <w:rPr>
          <w:rFonts w:ascii="宋体" w:hAnsi="宋体" w:cs="宋体"/>
          <w:color w:val="auto"/>
          <w:szCs w:val="21"/>
        </w:rPr>
      </w:pPr>
      <w:r>
        <w:rPr>
          <w:rFonts w:hint="eastAsia"/>
          <w:color w:val="auto"/>
          <w:szCs w:val="21"/>
        </w:rPr>
        <w:t>（2）发包人完成支付的期限：</w:t>
      </w:r>
      <w:r>
        <w:rPr>
          <w:rFonts w:hint="eastAsia"/>
          <w:color w:val="auto"/>
          <w:szCs w:val="21"/>
          <w:u w:val="single"/>
        </w:rPr>
        <w:t xml:space="preserve"> 30</w:t>
      </w:r>
      <w:r>
        <w:rPr>
          <w:rFonts w:hint="eastAsia" w:ascii="宋体" w:hAnsi="宋体" w:cs="宋体"/>
          <w:color w:val="auto"/>
          <w:szCs w:val="21"/>
          <w:u w:val="single"/>
        </w:rPr>
        <w:t xml:space="preserve">天 </w:t>
      </w:r>
      <w:r>
        <w:rPr>
          <w:rFonts w:hint="eastAsia" w:ascii="宋体" w:hAnsi="宋体" w:cs="宋体"/>
          <w:color w:val="auto"/>
          <w:szCs w:val="21"/>
        </w:rPr>
        <w:t>。</w:t>
      </w:r>
    </w:p>
    <w:p>
      <w:pPr>
        <w:widowControl w:val="0"/>
        <w:spacing w:before="72" w:after="72" w:line="360" w:lineRule="exact"/>
        <w:rPr>
          <w:rFonts w:ascii="宋体" w:hAnsi="宋体" w:cs="宋体"/>
          <w:color w:val="auto"/>
          <w:szCs w:val="21"/>
        </w:rPr>
      </w:pPr>
      <w:bookmarkStart w:id="488" w:name="_Toc18333"/>
      <w:bookmarkStart w:id="489" w:name="_Toc522549812"/>
      <w:bookmarkStart w:id="490" w:name="_Toc421260802"/>
      <w:bookmarkStart w:id="491" w:name="_Toc498421095"/>
      <w:bookmarkStart w:id="492" w:name="_Toc1131024"/>
      <w:bookmarkStart w:id="493" w:name="_Toc1552360"/>
      <w:bookmarkStart w:id="494" w:name="_Toc885545"/>
      <w:bookmarkStart w:id="495" w:name="_Toc26809"/>
      <w:r>
        <w:rPr>
          <w:rFonts w:hint="eastAsia" w:ascii="宋体" w:hAnsi="宋体" w:cs="宋体"/>
          <w:color w:val="auto"/>
          <w:szCs w:val="21"/>
        </w:rPr>
        <w:t>十八、缺陷责任期与保修</w:t>
      </w:r>
      <w:bookmarkEnd w:id="488"/>
      <w:bookmarkEnd w:id="489"/>
      <w:bookmarkEnd w:id="490"/>
      <w:bookmarkEnd w:id="491"/>
      <w:bookmarkEnd w:id="492"/>
      <w:bookmarkEnd w:id="493"/>
      <w:bookmarkEnd w:id="494"/>
      <w:bookmarkEnd w:id="495"/>
    </w:p>
    <w:p>
      <w:pPr>
        <w:widowControl w:val="0"/>
        <w:spacing w:line="360" w:lineRule="exact"/>
        <w:rPr>
          <w:rFonts w:ascii="宋体" w:hAnsi="宋体" w:cs="宋体"/>
          <w:color w:val="auto"/>
          <w:szCs w:val="21"/>
        </w:rPr>
      </w:pPr>
      <w:bookmarkStart w:id="496" w:name="_Toc1552361"/>
      <w:bookmarkStart w:id="497" w:name="_Toc21673"/>
      <w:bookmarkStart w:id="498" w:name="_Toc885546"/>
      <w:bookmarkStart w:id="499" w:name="_Toc522549813"/>
      <w:bookmarkStart w:id="500" w:name="_Toc17018"/>
      <w:bookmarkStart w:id="501" w:name="_Toc1131025"/>
      <w:r>
        <w:rPr>
          <w:rFonts w:hint="eastAsia" w:ascii="宋体" w:hAnsi="宋体" w:cs="宋体"/>
          <w:color w:val="auto"/>
          <w:szCs w:val="21"/>
        </w:rPr>
        <w:t>1、缺陷责任期</w:t>
      </w:r>
      <w:bookmarkEnd w:id="496"/>
      <w:bookmarkEnd w:id="497"/>
      <w:bookmarkEnd w:id="498"/>
      <w:bookmarkEnd w:id="499"/>
      <w:bookmarkEnd w:id="500"/>
      <w:bookmarkEnd w:id="501"/>
    </w:p>
    <w:p>
      <w:pPr>
        <w:widowControl w:val="0"/>
        <w:spacing w:line="360" w:lineRule="exact"/>
        <w:ind w:firstLine="420"/>
        <w:rPr>
          <w:rFonts w:ascii="宋体" w:hAnsi="宋体" w:cs="宋体"/>
          <w:color w:val="auto"/>
          <w:szCs w:val="21"/>
        </w:rPr>
      </w:pPr>
      <w:r>
        <w:rPr>
          <w:rFonts w:hint="eastAsia" w:ascii="宋体" w:hAnsi="宋体" w:cs="宋体"/>
          <w:color w:val="auto"/>
          <w:szCs w:val="21"/>
        </w:rPr>
        <w:t>缺陷责任期的具体期限：</w:t>
      </w:r>
      <w:r>
        <w:rPr>
          <w:rFonts w:hint="eastAsia" w:ascii="宋体" w:hAnsi="宋体" w:cs="宋体"/>
          <w:color w:val="auto"/>
          <w:szCs w:val="21"/>
          <w:u w:val="single"/>
        </w:rPr>
        <w:t xml:space="preserve"> 24月 </w:t>
      </w:r>
      <w:r>
        <w:rPr>
          <w:rFonts w:hint="eastAsia" w:ascii="宋体" w:hAnsi="宋体" w:cs="宋体"/>
          <w:color w:val="auto"/>
          <w:szCs w:val="21"/>
        </w:rPr>
        <w:t>。</w:t>
      </w:r>
    </w:p>
    <w:p>
      <w:pPr>
        <w:widowControl w:val="0"/>
        <w:spacing w:before="72" w:after="72" w:line="360" w:lineRule="exact"/>
        <w:rPr>
          <w:rFonts w:ascii="宋体" w:hAnsi="宋体" w:cs="宋体"/>
          <w:color w:val="auto"/>
          <w:szCs w:val="21"/>
        </w:rPr>
      </w:pPr>
      <w:bookmarkStart w:id="502" w:name="_Toc885548"/>
      <w:bookmarkStart w:id="503" w:name="_Toc1131027"/>
      <w:bookmarkStart w:id="504" w:name="_Toc1552363"/>
      <w:bookmarkStart w:id="505" w:name="_Toc23238"/>
      <w:bookmarkStart w:id="506" w:name="_Toc8655"/>
      <w:bookmarkStart w:id="507" w:name="_Toc522549815"/>
      <w:r>
        <w:rPr>
          <w:rFonts w:hint="eastAsia" w:ascii="宋体" w:hAnsi="宋体" w:cs="宋体"/>
          <w:color w:val="auto"/>
          <w:szCs w:val="21"/>
        </w:rPr>
        <w:t>2、保修</w:t>
      </w:r>
      <w:bookmarkEnd w:id="502"/>
      <w:bookmarkEnd w:id="503"/>
      <w:bookmarkEnd w:id="504"/>
      <w:bookmarkEnd w:id="505"/>
      <w:bookmarkEnd w:id="506"/>
      <w:bookmarkEnd w:id="507"/>
    </w:p>
    <w:p>
      <w:pPr>
        <w:widowControl w:val="0"/>
        <w:spacing w:line="360" w:lineRule="exact"/>
        <w:rPr>
          <w:rFonts w:ascii="宋体" w:hAnsi="宋体" w:cs="宋体"/>
          <w:color w:val="auto"/>
          <w:szCs w:val="21"/>
        </w:rPr>
      </w:pPr>
      <w:r>
        <w:rPr>
          <w:rFonts w:hint="eastAsia" w:ascii="宋体" w:hAnsi="宋体" w:cs="宋体"/>
          <w:color w:val="auto"/>
          <w:szCs w:val="21"/>
        </w:rPr>
        <w:t>①保修责任</w:t>
      </w:r>
    </w:p>
    <w:p>
      <w:pPr>
        <w:widowControl w:val="0"/>
        <w:spacing w:line="360" w:lineRule="exact"/>
        <w:ind w:firstLine="420"/>
        <w:rPr>
          <w:rFonts w:ascii="宋体" w:hAnsi="宋体" w:cs="宋体"/>
          <w:color w:val="auto"/>
          <w:szCs w:val="21"/>
        </w:rPr>
      </w:pPr>
      <w:r>
        <w:rPr>
          <w:rFonts w:hint="eastAsia" w:ascii="宋体" w:hAnsi="宋体" w:cs="宋体"/>
          <w:color w:val="auto"/>
          <w:szCs w:val="21"/>
        </w:rPr>
        <w:t>工程保修期为：</w:t>
      </w:r>
      <w:r>
        <w:rPr>
          <w:rFonts w:hint="eastAsia" w:ascii="宋体" w:hAnsi="宋体" w:cs="宋体"/>
          <w:b/>
          <w:color w:val="auto"/>
          <w:szCs w:val="21"/>
          <w:u w:val="single"/>
        </w:rPr>
        <w:t>保修期执行相关规定</w:t>
      </w:r>
    </w:p>
    <w:p>
      <w:pPr>
        <w:widowControl w:val="0"/>
        <w:spacing w:line="360" w:lineRule="exact"/>
        <w:ind w:firstLine="420"/>
        <w:rPr>
          <w:rFonts w:ascii="宋体" w:hAnsi="宋体" w:cs="宋体"/>
          <w:color w:val="auto"/>
          <w:szCs w:val="21"/>
          <w:u w:val="single"/>
        </w:rPr>
      </w:pPr>
      <w:r>
        <w:rPr>
          <w:rFonts w:hint="eastAsia" w:ascii="宋体" w:hAnsi="宋体" w:cs="宋体"/>
          <w:color w:val="auto"/>
          <w:szCs w:val="21"/>
        </w:rPr>
        <w:t>承包人收到保修通知并到达工程现场的合理时间：</w:t>
      </w:r>
      <w:r>
        <w:rPr>
          <w:rFonts w:hint="eastAsia" w:ascii="宋体" w:hAnsi="宋体" w:cs="宋体"/>
          <w:color w:val="auto"/>
          <w:szCs w:val="21"/>
          <w:u w:val="single"/>
        </w:rPr>
        <w:t xml:space="preserve">  1天（24小时内） </w:t>
      </w:r>
      <w:r>
        <w:rPr>
          <w:rFonts w:hint="eastAsia" w:ascii="宋体" w:hAnsi="宋体" w:cs="宋体"/>
          <w:color w:val="auto"/>
          <w:szCs w:val="21"/>
        </w:rPr>
        <w:t>。</w:t>
      </w:r>
    </w:p>
    <w:p>
      <w:pPr>
        <w:widowControl w:val="0"/>
        <w:spacing w:before="72" w:after="72" w:line="360" w:lineRule="exact"/>
        <w:rPr>
          <w:rFonts w:ascii="宋体" w:hAnsi="宋体" w:cs="宋体"/>
          <w:color w:val="auto"/>
          <w:szCs w:val="21"/>
        </w:rPr>
      </w:pPr>
      <w:bookmarkStart w:id="508" w:name="_Toc1131028"/>
      <w:bookmarkStart w:id="509" w:name="_Toc885549"/>
      <w:bookmarkStart w:id="510" w:name="_Toc498421096"/>
      <w:bookmarkStart w:id="511" w:name="_Toc22255"/>
      <w:bookmarkStart w:id="512" w:name="_Toc1552364"/>
      <w:bookmarkStart w:id="513" w:name="_Toc421260803"/>
      <w:bookmarkStart w:id="514" w:name="_Toc522549816"/>
      <w:bookmarkStart w:id="515" w:name="_Toc20720"/>
      <w:r>
        <w:rPr>
          <w:rFonts w:hint="eastAsia" w:ascii="宋体" w:hAnsi="宋体" w:cs="宋体"/>
          <w:color w:val="auto"/>
          <w:szCs w:val="21"/>
        </w:rPr>
        <w:t>3、违约</w:t>
      </w:r>
      <w:bookmarkEnd w:id="508"/>
      <w:bookmarkEnd w:id="509"/>
      <w:bookmarkEnd w:id="510"/>
      <w:bookmarkEnd w:id="511"/>
      <w:bookmarkEnd w:id="512"/>
      <w:bookmarkEnd w:id="513"/>
      <w:bookmarkEnd w:id="514"/>
      <w:bookmarkEnd w:id="515"/>
    </w:p>
    <w:p>
      <w:pPr>
        <w:widowControl w:val="0"/>
        <w:spacing w:before="72" w:after="72" w:line="360" w:lineRule="exact"/>
        <w:rPr>
          <w:rFonts w:ascii="宋体" w:hAnsi="宋体" w:cs="宋体"/>
          <w:color w:val="auto"/>
          <w:szCs w:val="21"/>
        </w:rPr>
      </w:pPr>
      <w:bookmarkStart w:id="516" w:name="_Toc1552365"/>
      <w:bookmarkStart w:id="517" w:name="_Toc522549817"/>
      <w:bookmarkStart w:id="518" w:name="_Toc1131029"/>
      <w:bookmarkStart w:id="519" w:name="_Toc10986"/>
      <w:bookmarkStart w:id="520" w:name="_Toc17503"/>
      <w:bookmarkStart w:id="521" w:name="_Toc885550"/>
      <w:r>
        <w:rPr>
          <w:rFonts w:hint="eastAsia" w:ascii="宋体" w:hAnsi="宋体" w:cs="宋体"/>
          <w:color w:val="auto"/>
          <w:szCs w:val="21"/>
        </w:rPr>
        <w:t>①发包人违约</w:t>
      </w:r>
      <w:bookmarkEnd w:id="516"/>
      <w:bookmarkEnd w:id="517"/>
      <w:bookmarkEnd w:id="518"/>
      <w:bookmarkEnd w:id="519"/>
      <w:bookmarkEnd w:id="520"/>
      <w:bookmarkEnd w:id="521"/>
    </w:p>
    <w:p>
      <w:pPr>
        <w:widowControl w:val="0"/>
        <w:spacing w:line="360" w:lineRule="exact"/>
        <w:rPr>
          <w:rFonts w:ascii="宋体" w:hAnsi="宋体" w:cs="宋体"/>
          <w:color w:val="auto"/>
          <w:szCs w:val="21"/>
        </w:rPr>
      </w:pPr>
      <w:r>
        <w:rPr>
          <w:rFonts w:hint="eastAsia" w:ascii="宋体" w:hAnsi="宋体" w:cs="宋体"/>
          <w:color w:val="auto"/>
          <w:szCs w:val="21"/>
        </w:rPr>
        <w:t>发包人违约的情形</w:t>
      </w:r>
    </w:p>
    <w:p>
      <w:pPr>
        <w:widowControl w:val="0"/>
        <w:spacing w:line="360" w:lineRule="exact"/>
        <w:rPr>
          <w:rFonts w:ascii="宋体" w:hAnsi="宋体" w:cs="宋体"/>
          <w:color w:val="auto"/>
          <w:szCs w:val="21"/>
          <w:u w:val="single"/>
        </w:rPr>
      </w:pPr>
      <w:r>
        <w:rPr>
          <w:rFonts w:hint="eastAsia" w:ascii="宋体" w:hAnsi="宋体" w:cs="宋体"/>
          <w:color w:val="auto"/>
          <w:szCs w:val="21"/>
        </w:rPr>
        <w:t>发包人违约的其他情形：</w:t>
      </w:r>
      <w:r>
        <w:rPr>
          <w:rFonts w:hint="eastAsia" w:ascii="宋体" w:hAnsi="宋体" w:cs="宋体"/>
          <w:color w:val="auto"/>
          <w:szCs w:val="21"/>
          <w:u w:val="single"/>
        </w:rPr>
        <w:t xml:space="preserve">   /   </w:t>
      </w:r>
      <w:r>
        <w:rPr>
          <w:rFonts w:hint="eastAsia" w:ascii="宋体" w:hAnsi="宋体" w:cs="宋体"/>
          <w:color w:val="auto"/>
          <w:szCs w:val="21"/>
        </w:rPr>
        <w:t>。</w:t>
      </w:r>
    </w:p>
    <w:p>
      <w:pPr>
        <w:widowControl w:val="0"/>
        <w:spacing w:line="360" w:lineRule="exact"/>
        <w:rPr>
          <w:rFonts w:ascii="宋体" w:hAnsi="宋体" w:cs="宋体"/>
          <w:color w:val="auto"/>
          <w:szCs w:val="21"/>
        </w:rPr>
      </w:pPr>
      <w:r>
        <w:rPr>
          <w:rFonts w:hint="eastAsia" w:ascii="宋体" w:hAnsi="宋体" w:cs="宋体"/>
          <w:color w:val="auto"/>
          <w:szCs w:val="21"/>
        </w:rPr>
        <w:t>②发包人违约的责任</w:t>
      </w:r>
    </w:p>
    <w:p>
      <w:pPr>
        <w:widowControl w:val="0"/>
        <w:spacing w:line="360" w:lineRule="exact"/>
        <w:rPr>
          <w:rFonts w:ascii="宋体" w:hAnsi="宋体" w:cs="宋体"/>
          <w:color w:val="auto"/>
          <w:szCs w:val="21"/>
        </w:rPr>
      </w:pPr>
      <w:r>
        <w:rPr>
          <w:rFonts w:hint="eastAsia" w:ascii="宋体" w:hAnsi="宋体" w:cs="宋体"/>
          <w:color w:val="auto"/>
          <w:szCs w:val="21"/>
        </w:rPr>
        <w:t>发包人违约责任的承担方式和计算方法：</w:t>
      </w:r>
    </w:p>
    <w:p>
      <w:pPr>
        <w:widowControl w:val="0"/>
        <w:spacing w:line="360" w:lineRule="exact"/>
        <w:ind w:firstLine="420"/>
        <w:rPr>
          <w:rFonts w:ascii="宋体" w:hAnsi="宋体" w:cs="宋体"/>
          <w:color w:val="auto"/>
          <w:szCs w:val="21"/>
          <w:u w:val="single"/>
        </w:rPr>
      </w:pPr>
      <w:r>
        <w:rPr>
          <w:rFonts w:hint="eastAsia" w:ascii="宋体" w:hAnsi="宋体" w:cs="宋体"/>
          <w:color w:val="auto"/>
          <w:szCs w:val="21"/>
        </w:rPr>
        <w:t>（1）因发包人原因未能在计划开工日期前7天内下达开工通知的违约责任：</w:t>
      </w:r>
      <w:r>
        <w:rPr>
          <w:rFonts w:hint="eastAsia" w:ascii="宋体" w:hAnsi="宋体" w:cs="宋体"/>
          <w:color w:val="auto"/>
          <w:szCs w:val="21"/>
          <w:u w:val="single"/>
        </w:rPr>
        <w:t>按通用条款执行</w:t>
      </w:r>
      <w:r>
        <w:rPr>
          <w:rFonts w:hint="eastAsia" w:ascii="宋体" w:hAnsi="宋体" w:cs="宋体"/>
          <w:color w:val="auto"/>
          <w:szCs w:val="21"/>
        </w:rPr>
        <w:t>。</w:t>
      </w:r>
    </w:p>
    <w:p>
      <w:pPr>
        <w:widowControl w:val="0"/>
        <w:spacing w:line="360" w:lineRule="exact"/>
        <w:ind w:firstLine="420"/>
        <w:rPr>
          <w:rFonts w:ascii="宋体" w:hAnsi="宋体" w:cs="宋体"/>
          <w:color w:val="auto"/>
          <w:szCs w:val="21"/>
          <w:u w:val="single"/>
        </w:rPr>
      </w:pPr>
      <w:r>
        <w:rPr>
          <w:rFonts w:hint="eastAsia" w:ascii="宋体" w:hAnsi="宋体" w:cs="宋体"/>
          <w:color w:val="auto"/>
          <w:szCs w:val="21"/>
        </w:rPr>
        <w:t>（2）因发包人原因未能按合同约定支付合同价款的违约责任：</w:t>
      </w:r>
      <w:r>
        <w:rPr>
          <w:rFonts w:hint="eastAsia" w:ascii="宋体" w:hAnsi="宋体" w:cs="宋体"/>
          <w:color w:val="auto"/>
          <w:szCs w:val="21"/>
          <w:u w:val="single"/>
        </w:rPr>
        <w:t xml:space="preserve">  按通用条款执行</w:t>
      </w:r>
      <w:r>
        <w:rPr>
          <w:rFonts w:hint="eastAsia" w:ascii="宋体" w:hAnsi="宋体" w:cs="宋体"/>
          <w:color w:val="auto"/>
          <w:szCs w:val="21"/>
        </w:rPr>
        <w:t>。</w:t>
      </w:r>
    </w:p>
    <w:p>
      <w:pPr>
        <w:widowControl w:val="0"/>
        <w:spacing w:line="360" w:lineRule="exact"/>
        <w:ind w:firstLine="420"/>
        <w:rPr>
          <w:rFonts w:ascii="宋体" w:hAnsi="宋体" w:cs="宋体"/>
          <w:color w:val="auto"/>
          <w:szCs w:val="21"/>
          <w:u w:val="single"/>
        </w:rPr>
      </w:pPr>
      <w:r>
        <w:rPr>
          <w:rFonts w:hint="eastAsia" w:ascii="宋体" w:hAnsi="宋体" w:cs="宋体"/>
          <w:color w:val="auto"/>
          <w:szCs w:val="21"/>
        </w:rPr>
        <w:t>（3）发包人提供的材料、工程设备的规格、数量或质量不符合合同约定，或因发包人原因导致交货日期延误或交货地点变更等情况的违约责任：</w:t>
      </w:r>
      <w:r>
        <w:rPr>
          <w:rFonts w:hint="eastAsia" w:ascii="宋体" w:hAnsi="宋体" w:cs="宋体"/>
          <w:color w:val="auto"/>
          <w:szCs w:val="21"/>
          <w:u w:val="single"/>
        </w:rPr>
        <w:t xml:space="preserve">   由发包人承担责任</w:t>
      </w:r>
      <w:r>
        <w:rPr>
          <w:rFonts w:hint="eastAsia" w:ascii="宋体" w:hAnsi="宋体" w:cs="宋体"/>
          <w:color w:val="auto"/>
          <w:szCs w:val="21"/>
        </w:rPr>
        <w:t>。</w:t>
      </w:r>
    </w:p>
    <w:p>
      <w:pPr>
        <w:widowControl w:val="0"/>
        <w:spacing w:line="360" w:lineRule="exact"/>
        <w:ind w:firstLine="420"/>
        <w:rPr>
          <w:rFonts w:ascii="宋体" w:hAnsi="宋体" w:cs="宋体"/>
          <w:color w:val="auto"/>
          <w:szCs w:val="21"/>
          <w:u w:val="single"/>
        </w:rPr>
      </w:pPr>
      <w:r>
        <w:rPr>
          <w:rFonts w:hint="eastAsia" w:ascii="宋体" w:hAnsi="宋体" w:cs="宋体"/>
          <w:color w:val="auto"/>
          <w:szCs w:val="21"/>
        </w:rPr>
        <w:t>（4）因发包人违反合同约定造成暂停施工的违约责任：</w:t>
      </w:r>
      <w:r>
        <w:rPr>
          <w:rFonts w:hint="eastAsia" w:ascii="宋体" w:hAnsi="宋体" w:cs="宋体"/>
          <w:color w:val="auto"/>
          <w:szCs w:val="21"/>
          <w:u w:val="single"/>
        </w:rPr>
        <w:t xml:space="preserve">   按通用条款执行 </w:t>
      </w:r>
      <w:r>
        <w:rPr>
          <w:rFonts w:hint="eastAsia" w:ascii="宋体" w:hAnsi="宋体" w:cs="宋体"/>
          <w:color w:val="auto"/>
          <w:szCs w:val="21"/>
        </w:rPr>
        <w:t>。</w:t>
      </w:r>
    </w:p>
    <w:p>
      <w:pPr>
        <w:widowControl w:val="0"/>
        <w:spacing w:line="360" w:lineRule="exact"/>
        <w:ind w:firstLine="420"/>
        <w:rPr>
          <w:rFonts w:ascii="宋体" w:hAnsi="宋体" w:cs="宋体"/>
          <w:color w:val="auto"/>
          <w:szCs w:val="21"/>
          <w:u w:val="single"/>
        </w:rPr>
      </w:pPr>
      <w:r>
        <w:rPr>
          <w:rFonts w:hint="eastAsia" w:ascii="宋体" w:hAnsi="宋体" w:cs="宋体"/>
          <w:color w:val="auto"/>
          <w:szCs w:val="21"/>
        </w:rPr>
        <w:t>（5）发包人无正当理由没有在约定期限内发出复工指示，导致承包人无法复工的违约责任：</w:t>
      </w:r>
      <w:r>
        <w:rPr>
          <w:rFonts w:hint="eastAsia" w:ascii="宋体" w:hAnsi="宋体" w:cs="宋体"/>
          <w:color w:val="auto"/>
          <w:szCs w:val="21"/>
          <w:u w:val="single"/>
        </w:rPr>
        <w:t xml:space="preserve">        </w:t>
      </w:r>
      <w:r>
        <w:rPr>
          <w:rFonts w:hint="eastAsia" w:ascii="宋体" w:hAnsi="宋体" w:cs="宋体"/>
          <w:color w:val="auto"/>
          <w:szCs w:val="21"/>
        </w:rPr>
        <w:t>。</w:t>
      </w:r>
    </w:p>
    <w:p>
      <w:pPr>
        <w:widowControl w:val="0"/>
        <w:spacing w:line="360" w:lineRule="exact"/>
        <w:ind w:firstLine="420"/>
        <w:rPr>
          <w:rFonts w:ascii="宋体" w:hAnsi="宋体" w:cs="宋体"/>
          <w:color w:val="auto"/>
          <w:szCs w:val="21"/>
        </w:rPr>
      </w:pPr>
      <w:r>
        <w:rPr>
          <w:rFonts w:hint="eastAsia" w:ascii="宋体" w:hAnsi="宋体" w:cs="宋体"/>
          <w:color w:val="auto"/>
          <w:szCs w:val="21"/>
        </w:rPr>
        <w:t>（7）其他：</w:t>
      </w:r>
      <w:r>
        <w:rPr>
          <w:rFonts w:hint="eastAsia" w:ascii="宋体" w:hAnsi="宋体" w:cs="宋体"/>
          <w:color w:val="auto"/>
          <w:szCs w:val="21"/>
          <w:u w:val="single"/>
        </w:rPr>
        <w:t xml:space="preserve">           /         </w:t>
      </w:r>
      <w:r>
        <w:rPr>
          <w:rFonts w:hint="eastAsia" w:ascii="宋体" w:hAnsi="宋体" w:cs="宋体"/>
          <w:color w:val="auto"/>
          <w:szCs w:val="21"/>
        </w:rPr>
        <w:t>。</w:t>
      </w:r>
    </w:p>
    <w:p>
      <w:pPr>
        <w:widowControl w:val="0"/>
        <w:spacing w:line="360" w:lineRule="exact"/>
        <w:rPr>
          <w:rFonts w:ascii="宋体" w:hAnsi="宋体" w:cs="宋体"/>
          <w:color w:val="auto"/>
          <w:szCs w:val="21"/>
        </w:rPr>
      </w:pPr>
      <w:r>
        <w:rPr>
          <w:rFonts w:hint="eastAsia" w:ascii="宋体" w:hAnsi="宋体" w:cs="宋体"/>
          <w:color w:val="auto"/>
          <w:szCs w:val="21"/>
        </w:rPr>
        <w:t>③因发包人违约解除合同</w:t>
      </w:r>
    </w:p>
    <w:p>
      <w:pPr>
        <w:widowControl w:val="0"/>
        <w:spacing w:line="360" w:lineRule="exact"/>
        <w:ind w:firstLine="420"/>
        <w:rPr>
          <w:rFonts w:ascii="宋体" w:hAnsi="宋体" w:cs="宋体"/>
          <w:color w:val="auto"/>
          <w:szCs w:val="21"/>
        </w:rPr>
      </w:pPr>
      <w:r>
        <w:rPr>
          <w:rFonts w:hint="eastAsia" w:ascii="宋体" w:hAnsi="宋体" w:cs="宋体"/>
          <w:color w:val="auto"/>
          <w:szCs w:val="21"/>
        </w:rPr>
        <w:t>承包人按约定暂停施工满</w:t>
      </w:r>
      <w:r>
        <w:rPr>
          <w:rFonts w:hint="eastAsia" w:ascii="宋体" w:hAnsi="宋体" w:cs="宋体"/>
          <w:color w:val="auto"/>
          <w:szCs w:val="21"/>
          <w:u w:val="single"/>
        </w:rPr>
        <w:t xml:space="preserve"> 28 </w:t>
      </w:r>
      <w:r>
        <w:rPr>
          <w:rFonts w:hint="eastAsia" w:ascii="宋体" w:hAnsi="宋体" w:cs="宋体"/>
          <w:color w:val="auto"/>
          <w:szCs w:val="21"/>
        </w:rPr>
        <w:t>天后发包人仍不纠正其违约行为并致使合同目的不能实现的，承包人有权解除合同。</w:t>
      </w:r>
    </w:p>
    <w:p>
      <w:pPr>
        <w:widowControl w:val="0"/>
        <w:spacing w:before="72" w:after="72" w:line="360" w:lineRule="exact"/>
        <w:rPr>
          <w:rFonts w:ascii="宋体" w:hAnsi="宋体" w:cs="宋体"/>
          <w:color w:val="auto"/>
          <w:szCs w:val="21"/>
        </w:rPr>
      </w:pPr>
      <w:bookmarkStart w:id="522" w:name="_Toc522549818"/>
      <w:bookmarkStart w:id="523" w:name="_Toc8893"/>
      <w:bookmarkStart w:id="524" w:name="_Toc1552366"/>
      <w:bookmarkStart w:id="525" w:name="_Toc10264"/>
      <w:bookmarkStart w:id="526" w:name="_Toc1131030"/>
      <w:bookmarkStart w:id="527" w:name="_Toc885551"/>
      <w:r>
        <w:rPr>
          <w:rFonts w:hint="eastAsia" w:ascii="宋体" w:hAnsi="宋体" w:cs="宋体"/>
          <w:color w:val="auto"/>
          <w:szCs w:val="21"/>
        </w:rPr>
        <w:t>4、承包人违约</w:t>
      </w:r>
      <w:bookmarkEnd w:id="522"/>
      <w:bookmarkEnd w:id="523"/>
      <w:bookmarkEnd w:id="524"/>
      <w:bookmarkEnd w:id="525"/>
      <w:bookmarkEnd w:id="526"/>
      <w:bookmarkEnd w:id="527"/>
    </w:p>
    <w:p>
      <w:pPr>
        <w:widowControl w:val="0"/>
        <w:spacing w:line="360" w:lineRule="exact"/>
        <w:rPr>
          <w:rFonts w:ascii="宋体" w:hAnsi="宋体" w:cs="宋体"/>
          <w:color w:val="auto"/>
          <w:szCs w:val="21"/>
        </w:rPr>
      </w:pPr>
      <w:r>
        <w:rPr>
          <w:rFonts w:hint="eastAsia" w:ascii="宋体" w:hAnsi="宋体" w:cs="宋体"/>
          <w:color w:val="auto"/>
          <w:szCs w:val="21"/>
        </w:rPr>
        <w:t>①承包人违约的情形</w:t>
      </w:r>
    </w:p>
    <w:p>
      <w:pPr>
        <w:widowControl w:val="0"/>
        <w:spacing w:line="360" w:lineRule="exact"/>
        <w:ind w:firstLine="420"/>
        <w:rPr>
          <w:rFonts w:ascii="宋体" w:hAnsi="宋体" w:cs="宋体"/>
          <w:color w:val="auto"/>
          <w:szCs w:val="21"/>
          <w:u w:val="single"/>
        </w:rPr>
      </w:pPr>
      <w:r>
        <w:rPr>
          <w:rFonts w:hint="eastAsia" w:ascii="宋体" w:hAnsi="宋体" w:cs="宋体"/>
          <w:color w:val="auto"/>
          <w:szCs w:val="21"/>
        </w:rPr>
        <w:t>承包人违约的其他情形：</w:t>
      </w:r>
      <w:r>
        <w:rPr>
          <w:rFonts w:eastAsia="Times New Roman"/>
          <w:color w:val="auto"/>
          <w:szCs w:val="21"/>
          <w:u w:val="single"/>
        </w:rPr>
        <w:t>1、</w:t>
      </w:r>
      <w:r>
        <w:rPr>
          <w:rFonts w:hint="eastAsia" w:ascii="宋体" w:hAnsi="宋体"/>
          <w:color w:val="auto"/>
          <w:szCs w:val="21"/>
          <w:u w:val="single"/>
        </w:rPr>
        <w:t>若工程质量验收达不到合同中约定的质量标准</w:t>
      </w:r>
      <w:r>
        <w:rPr>
          <w:rFonts w:eastAsia="Times New Roman"/>
          <w:color w:val="auto"/>
          <w:szCs w:val="21"/>
          <w:u w:val="single"/>
        </w:rPr>
        <w:t>，</w:t>
      </w:r>
      <w:r>
        <w:rPr>
          <w:rFonts w:hint="eastAsia" w:ascii="宋体" w:hAnsi="宋体"/>
          <w:color w:val="auto"/>
          <w:szCs w:val="21"/>
          <w:u w:val="single"/>
        </w:rPr>
        <w:t>承包人必须无条件返工到合同约定的质量标准</w:t>
      </w:r>
      <w:r>
        <w:rPr>
          <w:rFonts w:eastAsia="Times New Roman"/>
          <w:color w:val="auto"/>
          <w:szCs w:val="21"/>
          <w:u w:val="single"/>
        </w:rPr>
        <w:t>，</w:t>
      </w:r>
      <w:r>
        <w:rPr>
          <w:rFonts w:hint="eastAsia" w:ascii="宋体" w:hAnsi="宋体"/>
          <w:color w:val="auto"/>
          <w:szCs w:val="21"/>
          <w:u w:val="single"/>
        </w:rPr>
        <w:t>返工后仍未达到合同约定的质量标准的将没收合同价款的</w:t>
      </w:r>
      <w:r>
        <w:rPr>
          <w:rFonts w:eastAsia="Times New Roman"/>
          <w:color w:val="auto"/>
          <w:szCs w:val="21"/>
          <w:u w:val="single"/>
        </w:rPr>
        <w:t>3%。</w:t>
      </w:r>
      <w:r>
        <w:rPr>
          <w:rFonts w:hint="eastAsia" w:ascii="宋体" w:hAnsi="宋体"/>
          <w:color w:val="auto"/>
          <w:szCs w:val="21"/>
          <w:u w:val="single"/>
        </w:rPr>
        <w:t>工期延误由承包人承担</w:t>
      </w:r>
      <w:r>
        <w:rPr>
          <w:rFonts w:hint="eastAsia" w:ascii="宋体" w:hAnsi="宋体" w:cs="宋体"/>
          <w:b/>
          <w:color w:val="auto"/>
          <w:szCs w:val="21"/>
          <w:u w:val="single"/>
        </w:rPr>
        <w:t>。</w:t>
      </w:r>
    </w:p>
    <w:p>
      <w:pPr>
        <w:widowControl w:val="0"/>
        <w:spacing w:line="360" w:lineRule="exact"/>
        <w:rPr>
          <w:rFonts w:ascii="宋体" w:hAnsi="宋体" w:cs="宋体"/>
          <w:color w:val="auto"/>
          <w:szCs w:val="21"/>
        </w:rPr>
      </w:pPr>
      <w:r>
        <w:rPr>
          <w:rFonts w:hint="eastAsia" w:ascii="宋体" w:hAnsi="宋体" w:cs="宋体"/>
          <w:color w:val="auto"/>
          <w:szCs w:val="21"/>
        </w:rPr>
        <w:t>②承包人违约的责任</w:t>
      </w:r>
    </w:p>
    <w:p>
      <w:pPr>
        <w:widowControl w:val="0"/>
        <w:spacing w:line="360" w:lineRule="exact"/>
        <w:ind w:firstLine="420"/>
        <w:rPr>
          <w:rFonts w:ascii="宋体" w:hAnsi="宋体" w:cs="宋体"/>
          <w:color w:val="auto"/>
          <w:u w:val="single"/>
        </w:rPr>
      </w:pPr>
      <w:r>
        <w:rPr>
          <w:rFonts w:hint="eastAsia" w:ascii="宋体" w:hAnsi="宋体" w:cs="宋体"/>
          <w:color w:val="auto"/>
          <w:szCs w:val="21"/>
        </w:rPr>
        <w:t>承包人违约责任的承担方式和计算方法：</w:t>
      </w:r>
      <w:r>
        <w:rPr>
          <w:rFonts w:hint="eastAsia" w:ascii="宋体" w:hAnsi="宋体" w:cs="宋体"/>
          <w:color w:val="auto"/>
          <w:szCs w:val="21"/>
          <w:u w:val="single"/>
        </w:rPr>
        <w:t>按通用条款执</w:t>
      </w:r>
      <w:r>
        <w:rPr>
          <w:rFonts w:hint="eastAsia" w:ascii="宋体" w:hAnsi="宋体" w:cs="宋体"/>
          <w:color w:val="auto"/>
          <w:u w:val="single"/>
        </w:rPr>
        <w:t>行</w:t>
      </w:r>
      <w:r>
        <w:rPr>
          <w:rFonts w:hint="eastAsia" w:ascii="宋体" w:hAnsi="宋体" w:cs="宋体"/>
          <w:color w:val="auto"/>
        </w:rPr>
        <w:t>。</w:t>
      </w:r>
    </w:p>
    <w:p>
      <w:pPr>
        <w:widowControl w:val="0"/>
        <w:spacing w:line="360" w:lineRule="exact"/>
        <w:rPr>
          <w:rFonts w:ascii="宋体" w:hAnsi="宋体" w:cs="宋体"/>
          <w:color w:val="auto"/>
        </w:rPr>
      </w:pPr>
      <w:r>
        <w:rPr>
          <w:rFonts w:hint="eastAsia" w:ascii="宋体" w:hAnsi="宋体" w:cs="宋体"/>
          <w:color w:val="auto"/>
        </w:rPr>
        <w:t>③因承包人违约解除合同</w:t>
      </w:r>
    </w:p>
    <w:p>
      <w:pPr>
        <w:widowControl w:val="0"/>
        <w:spacing w:line="360" w:lineRule="exact"/>
        <w:ind w:firstLine="420"/>
        <w:rPr>
          <w:rFonts w:ascii="宋体" w:hAnsi="宋体" w:cs="宋体"/>
          <w:color w:val="auto"/>
        </w:rPr>
      </w:pPr>
      <w:r>
        <w:rPr>
          <w:rFonts w:hint="eastAsia" w:ascii="宋体" w:hAnsi="宋体" w:cs="宋体"/>
          <w:color w:val="auto"/>
        </w:rPr>
        <w:t>关于承包人违约解除合同的特别约定：</w:t>
      </w:r>
      <w:r>
        <w:rPr>
          <w:rFonts w:hint="eastAsia" w:ascii="宋体" w:hAnsi="宋体" w:cs="宋体"/>
          <w:color w:val="auto"/>
          <w:u w:val="single"/>
        </w:rPr>
        <w:t>按通用条款执行</w:t>
      </w:r>
      <w:r>
        <w:rPr>
          <w:rFonts w:hint="eastAsia" w:ascii="宋体" w:hAnsi="宋体" w:cs="宋体"/>
          <w:color w:val="auto"/>
        </w:rPr>
        <w:t>。</w:t>
      </w:r>
    </w:p>
    <w:p>
      <w:pPr>
        <w:widowControl w:val="0"/>
        <w:spacing w:line="360" w:lineRule="exact"/>
        <w:ind w:firstLine="420"/>
        <w:rPr>
          <w:rFonts w:ascii="宋体" w:hAnsi="宋体" w:cs="宋体"/>
          <w:color w:val="auto"/>
          <w:szCs w:val="21"/>
        </w:rPr>
      </w:pPr>
      <w:r>
        <w:rPr>
          <w:rFonts w:hint="eastAsia" w:ascii="宋体" w:hAnsi="宋体" w:cs="宋体"/>
          <w:color w:val="auto"/>
          <w:szCs w:val="21"/>
        </w:rPr>
        <w:t>发包人继续使用承包人在施工现场的材料、设备、临时工程、承包人文件和由承包人或以其名义编制的其他文件的费用承担方式：</w:t>
      </w:r>
      <w:r>
        <w:rPr>
          <w:rFonts w:hint="eastAsia" w:ascii="宋体" w:hAnsi="宋体" w:cs="宋体"/>
          <w:color w:val="auto"/>
          <w:szCs w:val="21"/>
          <w:u w:val="single"/>
        </w:rPr>
        <w:t>按通用条款执行</w:t>
      </w:r>
      <w:r>
        <w:rPr>
          <w:rFonts w:hint="eastAsia" w:ascii="宋体" w:hAnsi="宋体" w:cs="宋体"/>
          <w:color w:val="auto"/>
          <w:szCs w:val="21"/>
        </w:rPr>
        <w:t>。</w:t>
      </w:r>
    </w:p>
    <w:p>
      <w:pPr>
        <w:widowControl w:val="0"/>
        <w:spacing w:before="72" w:after="72" w:line="360" w:lineRule="exact"/>
        <w:rPr>
          <w:rFonts w:ascii="宋体" w:hAnsi="宋体" w:cs="宋体"/>
          <w:color w:val="auto"/>
          <w:szCs w:val="21"/>
        </w:rPr>
      </w:pPr>
      <w:bookmarkStart w:id="528" w:name="_Toc28238"/>
      <w:bookmarkStart w:id="529" w:name="_Toc421260804"/>
      <w:bookmarkStart w:id="530" w:name="_Toc885552"/>
      <w:bookmarkStart w:id="531" w:name="_Toc498421097"/>
      <w:bookmarkStart w:id="532" w:name="_Toc1552367"/>
      <w:bookmarkStart w:id="533" w:name="_Toc2975"/>
      <w:bookmarkStart w:id="534" w:name="_Toc522549819"/>
      <w:bookmarkStart w:id="535" w:name="_Toc1131031"/>
      <w:r>
        <w:rPr>
          <w:rFonts w:hint="eastAsia" w:ascii="宋体" w:hAnsi="宋体" w:cs="宋体"/>
          <w:color w:val="auto"/>
          <w:szCs w:val="21"/>
        </w:rPr>
        <w:t>5、不可抗力</w:t>
      </w:r>
      <w:bookmarkEnd w:id="528"/>
      <w:bookmarkEnd w:id="529"/>
      <w:bookmarkEnd w:id="530"/>
      <w:bookmarkEnd w:id="531"/>
      <w:bookmarkEnd w:id="532"/>
      <w:bookmarkEnd w:id="533"/>
      <w:bookmarkEnd w:id="534"/>
      <w:bookmarkEnd w:id="535"/>
      <w:r>
        <w:rPr>
          <w:rFonts w:hint="eastAsia" w:ascii="宋体" w:hAnsi="宋体" w:cs="宋体"/>
          <w:color w:val="auto"/>
          <w:szCs w:val="21"/>
        </w:rPr>
        <w:t xml:space="preserve"> </w:t>
      </w:r>
    </w:p>
    <w:p>
      <w:pPr>
        <w:widowControl w:val="0"/>
        <w:spacing w:before="72" w:after="72" w:line="360" w:lineRule="exact"/>
        <w:rPr>
          <w:rFonts w:ascii="宋体" w:hAnsi="宋体" w:cs="宋体"/>
          <w:color w:val="auto"/>
          <w:szCs w:val="21"/>
        </w:rPr>
      </w:pPr>
      <w:bookmarkStart w:id="536" w:name="_Toc25994"/>
      <w:bookmarkStart w:id="537" w:name="_Toc1131032"/>
      <w:bookmarkStart w:id="538" w:name="_Toc885553"/>
      <w:bookmarkStart w:id="539" w:name="_Toc1552368"/>
      <w:bookmarkStart w:id="540" w:name="_Toc15489"/>
      <w:bookmarkStart w:id="541" w:name="_Toc522549820"/>
      <w:r>
        <w:rPr>
          <w:rFonts w:hint="eastAsia" w:ascii="宋体" w:hAnsi="宋体" w:cs="宋体"/>
          <w:color w:val="auto"/>
          <w:szCs w:val="21"/>
        </w:rPr>
        <w:t>①不可抗力的确认</w:t>
      </w:r>
      <w:bookmarkEnd w:id="536"/>
      <w:bookmarkEnd w:id="537"/>
      <w:bookmarkEnd w:id="538"/>
      <w:bookmarkEnd w:id="539"/>
      <w:bookmarkEnd w:id="540"/>
      <w:bookmarkEnd w:id="541"/>
    </w:p>
    <w:p>
      <w:pPr>
        <w:widowControl w:val="0"/>
        <w:spacing w:line="360" w:lineRule="exact"/>
        <w:ind w:firstLine="420"/>
        <w:rPr>
          <w:rFonts w:ascii="宋体" w:hAnsi="宋体" w:cs="宋体"/>
          <w:color w:val="auto"/>
          <w:u w:val="single"/>
        </w:rPr>
      </w:pPr>
      <w:r>
        <w:rPr>
          <w:rFonts w:hint="eastAsia" w:ascii="宋体" w:hAnsi="宋体" w:cs="宋体"/>
          <w:color w:val="auto"/>
          <w:szCs w:val="21"/>
        </w:rPr>
        <w:t xml:space="preserve">除通用合同条款约定的不可抗力事件之外，视为不可抗力的其他情形： </w:t>
      </w:r>
      <w:r>
        <w:rPr>
          <w:rFonts w:hint="eastAsia" w:ascii="宋体" w:hAnsi="宋体" w:cs="宋体"/>
          <w:color w:val="auto"/>
          <w:szCs w:val="21"/>
          <w:u w:val="single"/>
        </w:rPr>
        <w:t xml:space="preserve">    </w:t>
      </w:r>
      <w:r>
        <w:rPr>
          <w:rFonts w:hint="eastAsia" w:ascii="宋体" w:hAnsi="宋体" w:cs="宋体"/>
          <w:color w:val="auto"/>
          <w:u w:val="single"/>
        </w:rPr>
        <w:t xml:space="preserve">/   </w:t>
      </w:r>
      <w:r>
        <w:rPr>
          <w:rFonts w:hint="eastAsia" w:ascii="宋体" w:hAnsi="宋体" w:cs="宋体"/>
          <w:color w:val="auto"/>
        </w:rPr>
        <w:t>。</w:t>
      </w:r>
    </w:p>
    <w:p>
      <w:pPr>
        <w:widowControl w:val="0"/>
        <w:spacing w:before="72" w:after="72" w:line="360" w:lineRule="exact"/>
        <w:rPr>
          <w:rFonts w:ascii="宋体" w:hAnsi="宋体" w:cs="宋体"/>
          <w:color w:val="auto"/>
          <w:szCs w:val="21"/>
        </w:rPr>
      </w:pPr>
      <w:bookmarkStart w:id="542" w:name="_Toc4458"/>
      <w:bookmarkStart w:id="543" w:name="_Toc522549821"/>
      <w:bookmarkStart w:id="544" w:name="_Toc1552369"/>
      <w:bookmarkStart w:id="545" w:name="_Toc2103"/>
      <w:bookmarkStart w:id="546" w:name="_Toc885554"/>
      <w:bookmarkStart w:id="547" w:name="_Toc1131033"/>
      <w:r>
        <w:rPr>
          <w:rFonts w:hint="eastAsia" w:ascii="宋体" w:hAnsi="宋体" w:cs="宋体"/>
          <w:color w:val="auto"/>
          <w:szCs w:val="21"/>
        </w:rPr>
        <w:t>②因不可抗力解除合同</w:t>
      </w:r>
      <w:bookmarkEnd w:id="542"/>
      <w:bookmarkEnd w:id="543"/>
      <w:bookmarkEnd w:id="544"/>
      <w:bookmarkEnd w:id="545"/>
      <w:bookmarkEnd w:id="546"/>
      <w:bookmarkEnd w:id="547"/>
    </w:p>
    <w:p>
      <w:pPr>
        <w:widowControl w:val="0"/>
        <w:spacing w:line="360" w:lineRule="exact"/>
        <w:ind w:firstLine="420"/>
        <w:rPr>
          <w:rFonts w:ascii="宋体" w:hAnsi="宋体" w:cs="宋体"/>
          <w:color w:val="auto"/>
          <w:szCs w:val="21"/>
        </w:rPr>
      </w:pPr>
      <w:r>
        <w:rPr>
          <w:rFonts w:hint="eastAsia" w:ascii="宋体" w:hAnsi="宋体" w:cs="宋体"/>
          <w:color w:val="auto"/>
          <w:szCs w:val="21"/>
        </w:rPr>
        <w:t>合同解除后，发包人应在商定或确定发包人应支付款项后</w:t>
      </w:r>
      <w:r>
        <w:rPr>
          <w:rFonts w:hint="eastAsia" w:ascii="宋体" w:hAnsi="宋体" w:cs="宋体"/>
          <w:color w:val="auto"/>
          <w:szCs w:val="21"/>
          <w:u w:val="single"/>
        </w:rPr>
        <w:t xml:space="preserve"> 60 </w:t>
      </w:r>
      <w:r>
        <w:rPr>
          <w:rFonts w:hint="eastAsia" w:ascii="宋体" w:hAnsi="宋体" w:cs="宋体"/>
          <w:color w:val="auto"/>
          <w:szCs w:val="21"/>
        </w:rPr>
        <w:t>天内完成款项的支付。</w:t>
      </w:r>
    </w:p>
    <w:p>
      <w:pPr>
        <w:widowControl w:val="0"/>
        <w:spacing w:before="72" w:after="72" w:line="360" w:lineRule="exact"/>
        <w:rPr>
          <w:rFonts w:ascii="宋体" w:hAnsi="宋体" w:cs="宋体"/>
          <w:color w:val="auto"/>
          <w:szCs w:val="21"/>
        </w:rPr>
      </w:pPr>
      <w:bookmarkStart w:id="548" w:name="_Toc1131034"/>
      <w:bookmarkStart w:id="549" w:name="_Toc885555"/>
      <w:bookmarkStart w:id="550" w:name="_Toc522549822"/>
      <w:bookmarkStart w:id="551" w:name="_Toc11828"/>
      <w:bookmarkStart w:id="552" w:name="_Toc498421098"/>
      <w:bookmarkStart w:id="553" w:name="_Toc421260805"/>
      <w:bookmarkStart w:id="554" w:name="_Toc1552370"/>
      <w:bookmarkStart w:id="555" w:name="_Toc1152"/>
      <w:r>
        <w:rPr>
          <w:rFonts w:hint="eastAsia" w:ascii="宋体" w:hAnsi="宋体" w:cs="宋体"/>
          <w:color w:val="auto"/>
          <w:szCs w:val="21"/>
        </w:rPr>
        <w:t>6、保险</w:t>
      </w:r>
      <w:bookmarkEnd w:id="548"/>
      <w:bookmarkEnd w:id="549"/>
      <w:bookmarkEnd w:id="550"/>
      <w:bookmarkEnd w:id="551"/>
      <w:bookmarkEnd w:id="552"/>
      <w:bookmarkEnd w:id="553"/>
      <w:bookmarkEnd w:id="554"/>
      <w:bookmarkEnd w:id="555"/>
    </w:p>
    <w:p>
      <w:pPr>
        <w:widowControl w:val="0"/>
        <w:spacing w:before="72" w:after="72" w:line="360" w:lineRule="exact"/>
        <w:rPr>
          <w:rFonts w:ascii="宋体" w:hAnsi="宋体" w:cs="宋体"/>
          <w:color w:val="auto"/>
          <w:szCs w:val="21"/>
        </w:rPr>
      </w:pPr>
      <w:bookmarkStart w:id="556" w:name="_Toc522549823"/>
      <w:bookmarkStart w:id="557" w:name="_Toc10859"/>
      <w:bookmarkStart w:id="558" w:name="_Toc1131035"/>
      <w:bookmarkStart w:id="559" w:name="_Toc885556"/>
      <w:bookmarkStart w:id="560" w:name="_Toc20154"/>
      <w:bookmarkStart w:id="561" w:name="_Toc1552371"/>
      <w:r>
        <w:rPr>
          <w:rFonts w:hint="eastAsia" w:ascii="宋体" w:hAnsi="宋体" w:cs="宋体"/>
          <w:color w:val="auto"/>
          <w:szCs w:val="21"/>
        </w:rPr>
        <w:t>①工程保险</w:t>
      </w:r>
      <w:bookmarkEnd w:id="556"/>
      <w:bookmarkEnd w:id="557"/>
      <w:bookmarkEnd w:id="558"/>
      <w:bookmarkEnd w:id="559"/>
      <w:bookmarkEnd w:id="560"/>
      <w:bookmarkEnd w:id="561"/>
    </w:p>
    <w:p>
      <w:pPr>
        <w:widowControl w:val="0"/>
        <w:spacing w:line="360" w:lineRule="exact"/>
        <w:ind w:firstLine="420"/>
        <w:rPr>
          <w:rFonts w:ascii="宋体" w:hAnsi="宋体" w:cs="宋体"/>
          <w:color w:val="auto"/>
          <w:szCs w:val="21"/>
        </w:rPr>
      </w:pPr>
      <w:r>
        <w:rPr>
          <w:rFonts w:hint="eastAsia" w:ascii="宋体" w:hAnsi="宋体" w:cs="宋体"/>
          <w:color w:val="auto"/>
          <w:szCs w:val="21"/>
        </w:rPr>
        <w:t>关于工程保险的特别约定：</w:t>
      </w:r>
      <w:r>
        <w:rPr>
          <w:rFonts w:hint="eastAsia" w:ascii="宋体" w:hAnsi="宋体" w:cs="宋体"/>
          <w:color w:val="auto"/>
          <w:szCs w:val="21"/>
          <w:u w:val="single"/>
        </w:rPr>
        <w:t xml:space="preserve">    按通用条款执行   </w:t>
      </w:r>
      <w:r>
        <w:rPr>
          <w:rFonts w:hint="eastAsia" w:ascii="宋体" w:hAnsi="宋体" w:cs="宋体"/>
          <w:color w:val="auto"/>
          <w:szCs w:val="21"/>
        </w:rPr>
        <w:t>。</w:t>
      </w:r>
    </w:p>
    <w:p>
      <w:pPr>
        <w:widowControl w:val="0"/>
        <w:spacing w:before="72" w:after="72" w:line="360" w:lineRule="exact"/>
        <w:rPr>
          <w:rFonts w:ascii="宋体" w:hAnsi="宋体" w:cs="宋体"/>
          <w:color w:val="auto"/>
          <w:szCs w:val="21"/>
        </w:rPr>
      </w:pPr>
      <w:bookmarkStart w:id="562" w:name="_Toc20808"/>
      <w:bookmarkStart w:id="563" w:name="_Toc27687"/>
      <w:bookmarkStart w:id="564" w:name="_Toc885557"/>
      <w:bookmarkStart w:id="565" w:name="_Toc522549824"/>
      <w:bookmarkStart w:id="566" w:name="_Toc1131036"/>
      <w:bookmarkStart w:id="567" w:name="_Toc1552372"/>
      <w:r>
        <w:rPr>
          <w:rFonts w:hint="eastAsia" w:ascii="宋体" w:hAnsi="宋体" w:cs="宋体"/>
          <w:color w:val="auto"/>
          <w:szCs w:val="21"/>
        </w:rPr>
        <w:t>②其他保险</w:t>
      </w:r>
      <w:bookmarkEnd w:id="562"/>
      <w:bookmarkEnd w:id="563"/>
      <w:bookmarkEnd w:id="564"/>
      <w:bookmarkEnd w:id="565"/>
      <w:bookmarkEnd w:id="566"/>
      <w:bookmarkEnd w:id="567"/>
    </w:p>
    <w:p>
      <w:pPr>
        <w:widowControl w:val="0"/>
        <w:spacing w:line="360" w:lineRule="exact"/>
        <w:ind w:firstLine="420"/>
        <w:rPr>
          <w:rFonts w:ascii="宋体" w:hAnsi="宋体" w:cs="宋体"/>
          <w:color w:val="auto"/>
          <w:szCs w:val="21"/>
        </w:rPr>
      </w:pPr>
      <w:r>
        <w:rPr>
          <w:rFonts w:hint="eastAsia" w:ascii="宋体" w:hAnsi="宋体" w:cs="宋体"/>
          <w:color w:val="auto"/>
          <w:szCs w:val="21"/>
          <w:u w:val="single"/>
        </w:rPr>
        <w:t>关于其他保险的约定：由承包人投保施工人员人身保险、施工安全险、施工意外险，因施工和非发包人原因造成人员伤亡和财产损失的，由承包人承担</w:t>
      </w:r>
      <w:r>
        <w:rPr>
          <w:rFonts w:hint="eastAsia" w:ascii="宋体" w:hAnsi="宋体" w:cs="宋体"/>
          <w:color w:val="auto"/>
          <w:szCs w:val="21"/>
        </w:rPr>
        <w:t>。</w:t>
      </w:r>
    </w:p>
    <w:p>
      <w:pPr>
        <w:widowControl w:val="0"/>
        <w:spacing w:line="360" w:lineRule="exact"/>
        <w:ind w:firstLine="420"/>
        <w:rPr>
          <w:rFonts w:ascii="宋体" w:hAnsi="宋体" w:cs="宋体"/>
          <w:color w:val="auto"/>
          <w:szCs w:val="21"/>
        </w:rPr>
      </w:pPr>
      <w:r>
        <w:rPr>
          <w:rFonts w:hint="eastAsia" w:ascii="宋体" w:hAnsi="宋体" w:cs="宋体"/>
          <w:color w:val="auto"/>
          <w:szCs w:val="21"/>
        </w:rPr>
        <w:t>承包人是否应为其施工设备等办理财产保险：</w:t>
      </w:r>
      <w:r>
        <w:rPr>
          <w:rFonts w:hint="eastAsia" w:ascii="宋体" w:hAnsi="宋体" w:cs="宋体"/>
          <w:color w:val="auto"/>
          <w:szCs w:val="21"/>
          <w:u w:val="single"/>
        </w:rPr>
        <w:t xml:space="preserve">   按通用条款执行   </w:t>
      </w:r>
      <w:r>
        <w:rPr>
          <w:rFonts w:hint="eastAsia" w:ascii="宋体" w:hAnsi="宋体" w:cs="宋体"/>
          <w:color w:val="auto"/>
          <w:szCs w:val="21"/>
        </w:rPr>
        <w:t>。</w:t>
      </w:r>
    </w:p>
    <w:p>
      <w:pPr>
        <w:widowControl w:val="0"/>
        <w:spacing w:before="72" w:after="72" w:line="360" w:lineRule="exact"/>
        <w:rPr>
          <w:rFonts w:ascii="宋体" w:hAnsi="宋体" w:cs="宋体"/>
          <w:color w:val="auto"/>
          <w:szCs w:val="21"/>
        </w:rPr>
      </w:pPr>
      <w:bookmarkStart w:id="568" w:name="_Toc11214"/>
      <w:bookmarkStart w:id="569" w:name="_Toc885558"/>
      <w:bookmarkStart w:id="570" w:name="_Toc1552373"/>
      <w:bookmarkStart w:id="571" w:name="_Toc1131037"/>
      <w:bookmarkStart w:id="572" w:name="_Toc6147"/>
      <w:bookmarkStart w:id="573" w:name="_Toc522549825"/>
      <w:r>
        <w:rPr>
          <w:rFonts w:hint="eastAsia" w:ascii="宋体" w:hAnsi="宋体" w:cs="宋体"/>
          <w:color w:val="auto"/>
          <w:szCs w:val="21"/>
        </w:rPr>
        <w:t>7、通知义务</w:t>
      </w:r>
      <w:bookmarkEnd w:id="568"/>
      <w:bookmarkEnd w:id="569"/>
      <w:bookmarkEnd w:id="570"/>
      <w:bookmarkEnd w:id="571"/>
      <w:bookmarkEnd w:id="572"/>
      <w:bookmarkEnd w:id="573"/>
    </w:p>
    <w:p>
      <w:pPr>
        <w:widowControl w:val="0"/>
        <w:spacing w:line="360" w:lineRule="exact"/>
        <w:ind w:firstLine="420"/>
        <w:rPr>
          <w:rFonts w:ascii="宋体" w:hAnsi="宋体" w:cs="宋体"/>
          <w:color w:val="auto"/>
          <w:szCs w:val="21"/>
        </w:rPr>
      </w:pPr>
      <w:r>
        <w:rPr>
          <w:rFonts w:hint="eastAsia" w:ascii="宋体" w:hAnsi="宋体" w:cs="宋体"/>
          <w:color w:val="auto"/>
          <w:szCs w:val="21"/>
        </w:rPr>
        <w:t>关于变更保险合同时的通知义务的约定：</w:t>
      </w:r>
      <w:r>
        <w:rPr>
          <w:rFonts w:hint="eastAsia" w:ascii="宋体" w:hAnsi="宋体" w:cs="宋体"/>
          <w:color w:val="auto"/>
          <w:szCs w:val="21"/>
          <w:u w:val="single"/>
        </w:rPr>
        <w:t xml:space="preserve">     按通用条款执行    </w:t>
      </w:r>
      <w:r>
        <w:rPr>
          <w:rFonts w:hint="eastAsia" w:ascii="宋体" w:hAnsi="宋体" w:cs="宋体"/>
          <w:color w:val="auto"/>
          <w:szCs w:val="21"/>
        </w:rPr>
        <w:t>。</w:t>
      </w:r>
    </w:p>
    <w:p>
      <w:pPr>
        <w:widowControl w:val="0"/>
        <w:spacing w:before="72" w:after="72" w:line="360" w:lineRule="exact"/>
        <w:rPr>
          <w:rFonts w:ascii="宋体" w:hAnsi="宋体" w:cs="宋体"/>
          <w:color w:val="auto"/>
          <w:szCs w:val="21"/>
        </w:rPr>
      </w:pPr>
      <w:bookmarkStart w:id="574" w:name="_Toc9790"/>
      <w:bookmarkStart w:id="575" w:name="_Toc1131038"/>
      <w:bookmarkStart w:id="576" w:name="_Toc421260806"/>
      <w:bookmarkStart w:id="577" w:name="_Toc885559"/>
      <w:bookmarkStart w:id="578" w:name="_Toc16972"/>
      <w:bookmarkStart w:id="579" w:name="_Toc522549826"/>
      <w:bookmarkStart w:id="580" w:name="_Toc498421099"/>
      <w:bookmarkStart w:id="581" w:name="_Toc1552374"/>
      <w:r>
        <w:rPr>
          <w:rFonts w:hint="eastAsia" w:ascii="宋体" w:hAnsi="宋体" w:cs="宋体"/>
          <w:color w:val="auto"/>
          <w:szCs w:val="21"/>
        </w:rPr>
        <w:t>十九、争议解决</w:t>
      </w:r>
      <w:bookmarkEnd w:id="574"/>
      <w:bookmarkEnd w:id="575"/>
      <w:bookmarkEnd w:id="576"/>
      <w:bookmarkEnd w:id="577"/>
      <w:bookmarkEnd w:id="578"/>
      <w:bookmarkEnd w:id="579"/>
      <w:bookmarkEnd w:id="580"/>
      <w:bookmarkEnd w:id="581"/>
    </w:p>
    <w:p>
      <w:pPr>
        <w:widowControl w:val="0"/>
        <w:spacing w:before="72" w:after="72" w:line="360" w:lineRule="exact"/>
        <w:rPr>
          <w:rFonts w:ascii="宋体" w:hAnsi="宋体" w:cs="宋体"/>
          <w:color w:val="auto"/>
          <w:szCs w:val="21"/>
        </w:rPr>
      </w:pPr>
      <w:bookmarkStart w:id="582" w:name="_Toc30382"/>
      <w:bookmarkStart w:id="583" w:name="_Toc18226"/>
      <w:bookmarkStart w:id="584" w:name="_Toc1552375"/>
      <w:bookmarkStart w:id="585" w:name="_Toc522549827"/>
      <w:bookmarkStart w:id="586" w:name="_Toc885560"/>
      <w:bookmarkStart w:id="587" w:name="_Toc1131039"/>
      <w:r>
        <w:rPr>
          <w:rFonts w:hint="eastAsia" w:ascii="宋体" w:hAnsi="宋体" w:cs="宋体"/>
          <w:color w:val="auto"/>
          <w:szCs w:val="21"/>
        </w:rPr>
        <w:t>1、争议评审</w:t>
      </w:r>
      <w:bookmarkEnd w:id="582"/>
      <w:bookmarkEnd w:id="583"/>
      <w:bookmarkEnd w:id="584"/>
      <w:bookmarkEnd w:id="585"/>
      <w:bookmarkEnd w:id="586"/>
      <w:bookmarkEnd w:id="587"/>
    </w:p>
    <w:p>
      <w:pPr>
        <w:widowControl w:val="0"/>
        <w:spacing w:line="360" w:lineRule="exact"/>
        <w:ind w:firstLine="420"/>
        <w:rPr>
          <w:rFonts w:ascii="宋体" w:hAnsi="宋体" w:cs="宋体"/>
          <w:color w:val="auto"/>
          <w:u w:val="single"/>
        </w:rPr>
      </w:pPr>
      <w:r>
        <w:rPr>
          <w:rFonts w:hint="eastAsia" w:ascii="宋体" w:hAnsi="宋体" w:cs="宋体"/>
          <w:color w:val="auto"/>
        </w:rPr>
        <w:t>合同当事人是否同意将工程争议提交争议评审小组决定：</w:t>
      </w:r>
      <w:r>
        <w:rPr>
          <w:rFonts w:hint="eastAsia" w:ascii="宋体" w:hAnsi="宋体" w:cs="宋体"/>
          <w:color w:val="auto"/>
          <w:u w:val="single"/>
        </w:rPr>
        <w:t xml:space="preserve">  /  </w:t>
      </w:r>
      <w:r>
        <w:rPr>
          <w:rFonts w:hint="eastAsia" w:ascii="宋体" w:hAnsi="宋体" w:cs="宋体"/>
          <w:color w:val="auto"/>
        </w:rPr>
        <w:t>。</w:t>
      </w:r>
    </w:p>
    <w:p>
      <w:pPr>
        <w:widowControl w:val="0"/>
        <w:spacing w:line="360" w:lineRule="exact"/>
        <w:rPr>
          <w:rFonts w:ascii="宋体" w:hAnsi="宋体" w:cs="宋体"/>
          <w:color w:val="auto"/>
        </w:rPr>
      </w:pPr>
      <w:r>
        <w:rPr>
          <w:rFonts w:hint="eastAsia" w:ascii="宋体" w:hAnsi="宋体" w:cs="宋体"/>
          <w:color w:val="auto"/>
        </w:rPr>
        <w:t>①争议评审小组的确定</w:t>
      </w:r>
    </w:p>
    <w:p>
      <w:pPr>
        <w:widowControl w:val="0"/>
        <w:spacing w:line="360" w:lineRule="exact"/>
        <w:ind w:firstLine="420"/>
        <w:rPr>
          <w:rFonts w:ascii="宋体" w:hAnsi="宋体" w:cs="宋体"/>
          <w:color w:val="auto"/>
          <w:u w:val="single"/>
        </w:rPr>
      </w:pPr>
      <w:r>
        <w:rPr>
          <w:rFonts w:hint="eastAsia" w:ascii="宋体" w:hAnsi="宋体" w:cs="宋体"/>
          <w:color w:val="auto"/>
        </w:rPr>
        <w:t>争议评审小组成员的确定：</w:t>
      </w:r>
      <w:r>
        <w:rPr>
          <w:rFonts w:hint="eastAsia" w:ascii="宋体" w:hAnsi="宋体" w:cs="宋体"/>
          <w:color w:val="auto"/>
          <w:u w:val="single"/>
        </w:rPr>
        <w:t xml:space="preserve">    /    </w:t>
      </w:r>
      <w:r>
        <w:rPr>
          <w:rFonts w:hint="eastAsia" w:ascii="宋体" w:hAnsi="宋体" w:cs="宋体"/>
          <w:color w:val="auto"/>
        </w:rPr>
        <w:t>。</w:t>
      </w:r>
    </w:p>
    <w:p>
      <w:pPr>
        <w:widowControl w:val="0"/>
        <w:spacing w:line="360" w:lineRule="exact"/>
        <w:ind w:firstLine="420"/>
        <w:rPr>
          <w:rFonts w:ascii="宋体" w:hAnsi="宋体" w:cs="宋体"/>
          <w:color w:val="auto"/>
        </w:rPr>
      </w:pPr>
      <w:r>
        <w:rPr>
          <w:rFonts w:hint="eastAsia" w:ascii="宋体" w:hAnsi="宋体" w:cs="宋体"/>
          <w:color w:val="auto"/>
        </w:rPr>
        <w:t>选定争议评审员的期限：</w:t>
      </w:r>
      <w:r>
        <w:rPr>
          <w:rFonts w:hint="eastAsia" w:ascii="宋体" w:hAnsi="宋体" w:cs="宋体"/>
          <w:color w:val="auto"/>
          <w:u w:val="single"/>
        </w:rPr>
        <w:t xml:space="preserve">       /      </w:t>
      </w:r>
      <w:r>
        <w:rPr>
          <w:rFonts w:hint="eastAsia" w:ascii="宋体" w:hAnsi="宋体" w:cs="宋体"/>
          <w:color w:val="auto"/>
        </w:rPr>
        <w:t>。</w:t>
      </w:r>
    </w:p>
    <w:p>
      <w:pPr>
        <w:widowControl w:val="0"/>
        <w:spacing w:line="360" w:lineRule="exact"/>
        <w:ind w:firstLine="420"/>
        <w:rPr>
          <w:rFonts w:ascii="宋体" w:hAnsi="宋体" w:cs="宋体"/>
          <w:color w:val="auto"/>
        </w:rPr>
      </w:pPr>
      <w:r>
        <w:rPr>
          <w:rFonts w:hint="eastAsia" w:ascii="宋体" w:hAnsi="宋体" w:cs="宋体"/>
          <w:color w:val="auto"/>
        </w:rPr>
        <w:t>争议评审小组成员的报酬承担方式：</w:t>
      </w:r>
      <w:r>
        <w:rPr>
          <w:rFonts w:hint="eastAsia" w:ascii="宋体" w:hAnsi="宋体" w:cs="宋体"/>
          <w:color w:val="auto"/>
          <w:u w:val="single"/>
        </w:rPr>
        <w:t xml:space="preserve">      /     </w:t>
      </w:r>
      <w:r>
        <w:rPr>
          <w:rFonts w:hint="eastAsia" w:ascii="宋体" w:hAnsi="宋体" w:cs="宋体"/>
          <w:color w:val="auto"/>
        </w:rPr>
        <w:t>。</w:t>
      </w:r>
    </w:p>
    <w:p>
      <w:pPr>
        <w:widowControl w:val="0"/>
        <w:spacing w:line="360" w:lineRule="exact"/>
        <w:ind w:firstLine="420"/>
        <w:rPr>
          <w:rFonts w:ascii="宋体" w:hAnsi="宋体" w:cs="宋体"/>
          <w:color w:val="auto"/>
        </w:rPr>
      </w:pPr>
      <w:r>
        <w:rPr>
          <w:rFonts w:hint="eastAsia" w:ascii="宋体" w:hAnsi="宋体" w:cs="宋体"/>
          <w:color w:val="auto"/>
        </w:rPr>
        <w:t>其他事项的约定：</w:t>
      </w:r>
      <w:r>
        <w:rPr>
          <w:rFonts w:hint="eastAsia" w:ascii="宋体" w:hAnsi="宋体" w:cs="宋体"/>
          <w:color w:val="auto"/>
          <w:u w:val="single"/>
        </w:rPr>
        <w:t xml:space="preserve">      /     </w:t>
      </w:r>
      <w:r>
        <w:rPr>
          <w:rFonts w:hint="eastAsia" w:ascii="宋体" w:hAnsi="宋体" w:cs="宋体"/>
          <w:color w:val="auto"/>
        </w:rPr>
        <w:t>。</w:t>
      </w:r>
    </w:p>
    <w:p>
      <w:pPr>
        <w:widowControl w:val="0"/>
        <w:spacing w:line="360" w:lineRule="exact"/>
        <w:rPr>
          <w:rFonts w:ascii="宋体" w:hAnsi="宋体" w:cs="宋体"/>
          <w:color w:val="auto"/>
        </w:rPr>
      </w:pPr>
      <w:r>
        <w:rPr>
          <w:rFonts w:hint="eastAsia" w:ascii="宋体" w:hAnsi="宋体" w:cs="宋体"/>
          <w:color w:val="auto"/>
        </w:rPr>
        <w:t>②争议评审小组的决定</w:t>
      </w:r>
    </w:p>
    <w:p>
      <w:pPr>
        <w:widowControl w:val="0"/>
        <w:spacing w:line="360" w:lineRule="exact"/>
        <w:ind w:firstLine="420"/>
        <w:rPr>
          <w:rFonts w:ascii="宋体" w:hAnsi="宋体" w:cs="宋体"/>
          <w:color w:val="auto"/>
          <w:szCs w:val="21"/>
        </w:rPr>
      </w:pPr>
      <w:r>
        <w:rPr>
          <w:rFonts w:hint="eastAsia" w:ascii="宋体" w:hAnsi="宋体" w:cs="宋体"/>
          <w:color w:val="auto"/>
          <w:szCs w:val="21"/>
        </w:rPr>
        <w:t>合同当事人关于本项的约定：</w:t>
      </w:r>
      <w:r>
        <w:rPr>
          <w:rFonts w:hint="eastAsia" w:ascii="宋体" w:hAnsi="宋体" w:cs="宋体"/>
          <w:color w:val="auto"/>
          <w:szCs w:val="21"/>
          <w:u w:val="single"/>
        </w:rPr>
        <w:t xml:space="preserve">     /    </w:t>
      </w:r>
      <w:r>
        <w:rPr>
          <w:rFonts w:hint="eastAsia" w:ascii="宋体" w:hAnsi="宋体" w:cs="宋体"/>
          <w:color w:val="auto"/>
          <w:szCs w:val="21"/>
        </w:rPr>
        <w:t>。</w:t>
      </w:r>
    </w:p>
    <w:p>
      <w:pPr>
        <w:widowControl w:val="0"/>
        <w:spacing w:before="72" w:after="72" w:line="360" w:lineRule="exact"/>
        <w:rPr>
          <w:rFonts w:ascii="宋体" w:hAnsi="宋体" w:cs="宋体"/>
          <w:color w:val="auto"/>
          <w:szCs w:val="21"/>
        </w:rPr>
      </w:pPr>
      <w:bookmarkStart w:id="588" w:name="_Toc29636"/>
      <w:bookmarkStart w:id="589" w:name="_Toc1552376"/>
      <w:bookmarkStart w:id="590" w:name="_Toc522549828"/>
      <w:bookmarkStart w:id="591" w:name="_Toc885561"/>
      <w:bookmarkStart w:id="592" w:name="_Toc1131040"/>
      <w:bookmarkStart w:id="593" w:name="_Toc15932"/>
      <w:r>
        <w:rPr>
          <w:rFonts w:hint="eastAsia" w:ascii="宋体" w:hAnsi="宋体" w:cs="宋体"/>
          <w:color w:val="auto"/>
          <w:szCs w:val="21"/>
        </w:rPr>
        <w:t>2、仲裁或诉讼</w:t>
      </w:r>
      <w:bookmarkEnd w:id="588"/>
      <w:bookmarkEnd w:id="589"/>
      <w:bookmarkEnd w:id="590"/>
      <w:bookmarkEnd w:id="591"/>
      <w:bookmarkEnd w:id="592"/>
      <w:bookmarkEnd w:id="593"/>
    </w:p>
    <w:p>
      <w:pPr>
        <w:widowControl w:val="0"/>
        <w:spacing w:line="360" w:lineRule="exact"/>
        <w:ind w:firstLine="420"/>
        <w:rPr>
          <w:rFonts w:ascii="宋体" w:hAnsi="宋体" w:cs="宋体"/>
          <w:color w:val="auto"/>
          <w:szCs w:val="21"/>
        </w:rPr>
      </w:pPr>
      <w:r>
        <w:rPr>
          <w:rFonts w:hint="eastAsia" w:ascii="宋体" w:hAnsi="宋体" w:cs="宋体"/>
          <w:color w:val="auto"/>
          <w:szCs w:val="21"/>
        </w:rPr>
        <w:t>因合同及合同有关事项发生的争议，按下列第</w:t>
      </w:r>
      <w:r>
        <w:rPr>
          <w:rFonts w:hint="eastAsia" w:ascii="宋体" w:hAnsi="宋体" w:cs="宋体"/>
          <w:color w:val="auto"/>
          <w:szCs w:val="21"/>
          <w:u w:val="single"/>
        </w:rPr>
        <w:t xml:space="preserve"> </w:t>
      </w:r>
      <w:r>
        <w:rPr>
          <w:rFonts w:hint="eastAsia" w:ascii="宋体" w:hAnsi="宋体" w:cs="宋体"/>
          <w:b/>
          <w:color w:val="auto"/>
          <w:szCs w:val="21"/>
          <w:u w:val="single"/>
        </w:rPr>
        <w:t>(2)</w:t>
      </w:r>
      <w:r>
        <w:rPr>
          <w:rFonts w:hint="eastAsia" w:ascii="宋体" w:hAnsi="宋体" w:cs="宋体"/>
          <w:color w:val="auto"/>
          <w:szCs w:val="21"/>
          <w:u w:val="single"/>
        </w:rPr>
        <w:t xml:space="preserve"> </w:t>
      </w:r>
      <w:r>
        <w:rPr>
          <w:rFonts w:hint="eastAsia" w:ascii="宋体" w:hAnsi="宋体" w:cs="宋体"/>
          <w:color w:val="auto"/>
          <w:szCs w:val="21"/>
        </w:rPr>
        <w:t>种方式解决：</w:t>
      </w:r>
    </w:p>
    <w:p>
      <w:pPr>
        <w:widowControl w:val="0"/>
        <w:spacing w:line="360" w:lineRule="exact"/>
        <w:ind w:firstLine="420"/>
        <w:rPr>
          <w:rFonts w:ascii="宋体" w:hAnsi="宋体" w:cs="宋体"/>
          <w:color w:val="auto"/>
          <w:szCs w:val="21"/>
        </w:rPr>
      </w:pPr>
      <w:r>
        <w:rPr>
          <w:rFonts w:hint="eastAsia" w:ascii="宋体" w:hAnsi="宋体" w:cs="宋体"/>
          <w:color w:val="auto"/>
          <w:szCs w:val="21"/>
        </w:rPr>
        <w:t>（1）向</w:t>
      </w:r>
      <w:r>
        <w:rPr>
          <w:rFonts w:hint="eastAsia" w:ascii="宋体" w:hAnsi="宋体" w:cs="宋体"/>
          <w:color w:val="auto"/>
          <w:szCs w:val="21"/>
          <w:u w:val="single"/>
        </w:rPr>
        <w:t xml:space="preserve">                </w:t>
      </w:r>
      <w:r>
        <w:rPr>
          <w:rFonts w:hint="eastAsia" w:ascii="宋体" w:hAnsi="宋体" w:cs="宋体"/>
          <w:color w:val="auto"/>
          <w:szCs w:val="21"/>
        </w:rPr>
        <w:t>仲裁委员会申请仲裁；</w:t>
      </w:r>
    </w:p>
    <w:p>
      <w:pPr>
        <w:widowControl w:val="0"/>
        <w:spacing w:line="360" w:lineRule="exact"/>
        <w:ind w:firstLine="420"/>
        <w:rPr>
          <w:rFonts w:ascii="宋体" w:hAnsi="宋体" w:cs="宋体"/>
          <w:color w:val="auto"/>
          <w:szCs w:val="21"/>
        </w:rPr>
      </w:pPr>
      <w:r>
        <w:rPr>
          <w:rFonts w:hint="eastAsia" w:ascii="宋体" w:hAnsi="宋体" w:cs="宋体"/>
          <w:color w:val="auto"/>
          <w:szCs w:val="21"/>
        </w:rPr>
        <w:t>（2）向</w:t>
      </w:r>
      <w:r>
        <w:rPr>
          <w:rFonts w:hint="eastAsia" w:ascii="宋体" w:hAnsi="宋体" w:cs="宋体"/>
          <w:color w:val="auto"/>
          <w:szCs w:val="21"/>
          <w:u w:val="single"/>
        </w:rPr>
        <w:t xml:space="preserve">  瑞安市  </w:t>
      </w:r>
      <w:r>
        <w:rPr>
          <w:rFonts w:hint="eastAsia" w:ascii="宋体" w:hAnsi="宋体" w:cs="宋体"/>
          <w:color w:val="auto"/>
          <w:szCs w:val="21"/>
        </w:rPr>
        <w:t>人民法院起诉</w:t>
      </w:r>
    </w:p>
    <w:p>
      <w:pPr>
        <w:widowControl w:val="0"/>
        <w:spacing w:before="72" w:after="72" w:line="360" w:lineRule="exact"/>
        <w:rPr>
          <w:rFonts w:ascii="宋体" w:hAnsi="宋体" w:cs="宋体"/>
          <w:color w:val="auto"/>
          <w:szCs w:val="21"/>
        </w:rPr>
      </w:pPr>
      <w:bookmarkStart w:id="594" w:name="_Toc27481"/>
      <w:bookmarkStart w:id="595" w:name="_Toc20993"/>
      <w:bookmarkStart w:id="596" w:name="_Toc885562"/>
      <w:bookmarkStart w:id="597" w:name="_Toc498421100"/>
      <w:bookmarkStart w:id="598" w:name="_Toc421260807"/>
      <w:bookmarkStart w:id="599" w:name="_Toc453437393"/>
      <w:bookmarkStart w:id="600" w:name="_Toc1552377"/>
      <w:bookmarkStart w:id="601" w:name="_Toc1131041"/>
      <w:bookmarkStart w:id="602" w:name="_Toc456629362"/>
      <w:bookmarkStart w:id="603" w:name="_Toc522549829"/>
      <w:r>
        <w:rPr>
          <w:rFonts w:hint="eastAsia" w:ascii="宋体" w:hAnsi="宋体" w:cs="宋体"/>
          <w:color w:val="auto"/>
          <w:szCs w:val="21"/>
        </w:rPr>
        <w:t>二十、补充条款</w:t>
      </w:r>
      <w:bookmarkEnd w:id="594"/>
      <w:bookmarkEnd w:id="595"/>
      <w:bookmarkEnd w:id="596"/>
      <w:bookmarkEnd w:id="597"/>
      <w:bookmarkEnd w:id="598"/>
      <w:bookmarkEnd w:id="599"/>
      <w:bookmarkEnd w:id="600"/>
      <w:bookmarkEnd w:id="601"/>
      <w:bookmarkEnd w:id="602"/>
      <w:bookmarkEnd w:id="603"/>
    </w:p>
    <w:p>
      <w:pPr>
        <w:widowControl w:val="0"/>
        <w:spacing w:line="360" w:lineRule="exact"/>
        <w:rPr>
          <w:rFonts w:ascii="宋体" w:hAnsi="宋体" w:cs="宋体"/>
          <w:color w:val="auto"/>
          <w:szCs w:val="21"/>
        </w:rPr>
      </w:pPr>
      <w:r>
        <w:rPr>
          <w:rFonts w:hint="eastAsia" w:ascii="宋体" w:hAnsi="宋体" w:cs="宋体"/>
          <w:color w:val="auto"/>
          <w:szCs w:val="21"/>
        </w:rPr>
        <w:t>1、由于设计变更引起工程量增加，按有关规定计算后结合中标下浮率计算，但必须在工程竣工后经有关部门审核结算。</w:t>
      </w:r>
    </w:p>
    <w:p>
      <w:pPr>
        <w:widowControl w:val="0"/>
        <w:spacing w:line="360" w:lineRule="exact"/>
        <w:rPr>
          <w:color w:val="auto"/>
          <w:szCs w:val="21"/>
        </w:rPr>
      </w:pPr>
      <w:r>
        <w:rPr>
          <w:rFonts w:hint="eastAsia" w:cs="宋体"/>
          <w:b/>
          <w:color w:val="auto"/>
          <w:szCs w:val="21"/>
        </w:rPr>
        <w:t>2、总包服务费将由招标人在结算时予以一次性支付给总承包人。但涉及到与其它分包单位和总包单位间需要额外支出其他费用，请投标人自行考虑计入报价，今后不再进行调整，与招标人不在</w:t>
      </w:r>
      <w:r>
        <w:rPr>
          <w:rFonts w:cs="宋体"/>
          <w:b/>
          <w:color w:val="auto"/>
          <w:szCs w:val="21"/>
        </w:rPr>
        <w:t>有任何关系</w:t>
      </w:r>
      <w:r>
        <w:rPr>
          <w:rFonts w:hint="eastAsia"/>
          <w:color w:val="auto"/>
          <w:szCs w:val="21"/>
        </w:rPr>
        <w:t>。</w:t>
      </w:r>
    </w:p>
    <w:p>
      <w:pPr>
        <w:pStyle w:val="33"/>
        <w:rPr>
          <w:rFonts w:ascii="宋体" w:hAnsi="宋体" w:cs="宋体"/>
          <w:color w:val="auto"/>
          <w:szCs w:val="21"/>
        </w:rPr>
      </w:pPr>
      <w:r>
        <w:rPr>
          <w:rFonts w:hint="eastAsia" w:ascii="宋体" w:hAnsi="宋体" w:cs="宋体"/>
          <w:color w:val="auto"/>
          <w:szCs w:val="21"/>
        </w:rPr>
        <w:t>3、未尽事宜，双方协商解决。</w:t>
      </w:r>
    </w:p>
    <w:p>
      <w:pPr>
        <w:rPr>
          <w:color w:val="auto"/>
        </w:rPr>
      </w:pPr>
      <w:r>
        <w:rPr>
          <w:rFonts w:hint="eastAsia"/>
          <w:color w:val="auto"/>
        </w:rPr>
        <w:t>4、附件目录</w:t>
      </w:r>
    </w:p>
    <w:p>
      <w:pPr>
        <w:rPr>
          <w:color w:val="auto"/>
        </w:rPr>
      </w:pPr>
      <w:r>
        <w:rPr>
          <w:rFonts w:hint="eastAsia"/>
          <w:color w:val="auto"/>
        </w:rPr>
        <w:t>协议书附件：</w:t>
      </w:r>
    </w:p>
    <w:p>
      <w:pPr>
        <w:rPr>
          <w:color w:val="auto"/>
        </w:rPr>
      </w:pPr>
      <w:r>
        <w:rPr>
          <w:rFonts w:hint="eastAsia"/>
          <w:color w:val="auto"/>
        </w:rPr>
        <w:t>附件1：承包人承揽工程项目一览表</w:t>
      </w:r>
    </w:p>
    <w:p>
      <w:pPr>
        <w:rPr>
          <w:color w:val="auto"/>
        </w:rPr>
      </w:pPr>
      <w:r>
        <w:rPr>
          <w:rFonts w:hint="eastAsia"/>
          <w:color w:val="auto"/>
        </w:rPr>
        <w:t>专用合同条款附件：</w:t>
      </w:r>
    </w:p>
    <w:p>
      <w:pPr>
        <w:rPr>
          <w:color w:val="auto"/>
        </w:rPr>
      </w:pPr>
      <w:r>
        <w:rPr>
          <w:rFonts w:hint="eastAsia"/>
          <w:color w:val="auto"/>
        </w:rPr>
        <w:t>附件2：发包人供应材料设备一览表</w:t>
      </w:r>
    </w:p>
    <w:p>
      <w:pPr>
        <w:rPr>
          <w:color w:val="auto"/>
        </w:rPr>
      </w:pPr>
      <w:r>
        <w:rPr>
          <w:rFonts w:hint="eastAsia"/>
          <w:color w:val="auto"/>
        </w:rPr>
        <w:t>附件3：工程质量保修书</w:t>
      </w:r>
    </w:p>
    <w:p>
      <w:pPr>
        <w:rPr>
          <w:color w:val="auto"/>
        </w:rPr>
      </w:pPr>
      <w:r>
        <w:rPr>
          <w:rFonts w:hint="eastAsia"/>
          <w:color w:val="auto"/>
        </w:rPr>
        <w:t>附件4：主要建设工程文件目录</w:t>
      </w:r>
    </w:p>
    <w:p>
      <w:pPr>
        <w:rPr>
          <w:color w:val="auto"/>
        </w:rPr>
      </w:pPr>
      <w:r>
        <w:rPr>
          <w:rFonts w:hint="eastAsia"/>
          <w:color w:val="auto"/>
        </w:rPr>
        <w:t>附件5：承包人用于本工程施工的机械设备表</w:t>
      </w:r>
    </w:p>
    <w:p>
      <w:pPr>
        <w:rPr>
          <w:color w:val="auto"/>
        </w:rPr>
      </w:pPr>
      <w:r>
        <w:rPr>
          <w:rFonts w:hint="eastAsia"/>
          <w:color w:val="auto"/>
        </w:rPr>
        <w:t>附件6：承包人主要施工管理人员表</w:t>
      </w:r>
    </w:p>
    <w:p>
      <w:pPr>
        <w:rPr>
          <w:color w:val="auto"/>
        </w:rPr>
      </w:pPr>
      <w:r>
        <w:rPr>
          <w:rFonts w:hint="eastAsia"/>
          <w:color w:val="auto"/>
        </w:rPr>
        <w:t>附件7：分包人主要施工管理人员表</w:t>
      </w:r>
    </w:p>
    <w:p>
      <w:pPr>
        <w:rPr>
          <w:color w:val="auto"/>
        </w:rPr>
      </w:pPr>
      <w:r>
        <w:rPr>
          <w:rFonts w:hint="eastAsia"/>
          <w:color w:val="auto"/>
        </w:rPr>
        <w:t>附件8：履约担保格式</w:t>
      </w:r>
    </w:p>
    <w:p>
      <w:pPr>
        <w:rPr>
          <w:color w:val="auto"/>
        </w:rPr>
      </w:pPr>
      <w:r>
        <w:rPr>
          <w:rFonts w:hint="eastAsia"/>
          <w:color w:val="auto"/>
        </w:rPr>
        <w:t>附件9：预付款担保格式</w:t>
      </w:r>
    </w:p>
    <w:p>
      <w:pPr>
        <w:rPr>
          <w:color w:val="auto"/>
        </w:rPr>
      </w:pPr>
      <w:r>
        <w:rPr>
          <w:rFonts w:hint="eastAsia"/>
          <w:color w:val="auto"/>
        </w:rPr>
        <w:t>附件10：支付担保格式</w:t>
      </w:r>
    </w:p>
    <w:p>
      <w:pPr>
        <w:rPr>
          <w:color w:val="auto"/>
        </w:rPr>
      </w:pPr>
      <w:r>
        <w:rPr>
          <w:rFonts w:hint="eastAsia"/>
          <w:color w:val="auto"/>
        </w:rPr>
        <w:t>附件11：暂估价一览表</w:t>
      </w:r>
    </w:p>
    <w:p>
      <w:pPr>
        <w:rPr>
          <w:color w:val="auto"/>
        </w:rPr>
      </w:pPr>
      <w:r>
        <w:rPr>
          <w:rFonts w:hint="eastAsia"/>
          <w:color w:val="auto"/>
        </w:rPr>
        <w:t>附件12：建设工程廉政责任书</w:t>
      </w:r>
    </w:p>
    <w:p>
      <w:pPr>
        <w:rPr>
          <w:color w:val="auto"/>
        </w:rPr>
      </w:pPr>
      <w:r>
        <w:rPr>
          <w:rFonts w:hint="eastAsia"/>
          <w:color w:val="auto"/>
        </w:rPr>
        <w:t>附件13：农民工工资承诺书</w:t>
      </w:r>
    </w:p>
    <w:p>
      <w:pPr>
        <w:pStyle w:val="26"/>
        <w:ind w:firstLine="420"/>
        <w:rPr>
          <w:color w:val="auto"/>
        </w:rPr>
      </w:pPr>
    </w:p>
    <w:tbl>
      <w:tblPr>
        <w:tblStyle w:val="27"/>
        <w:tblpPr w:leftFromText="180" w:rightFromText="180" w:vertAnchor="text" w:horzAnchor="page" w:tblpX="1223" w:tblpY="476"/>
        <w:tblOverlap w:val="never"/>
        <w:tblW w:w="9126"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12"/>
        <w:gridCol w:w="912"/>
        <w:gridCol w:w="912"/>
        <w:gridCol w:w="913"/>
        <w:gridCol w:w="913"/>
        <w:gridCol w:w="755"/>
        <w:gridCol w:w="1070"/>
        <w:gridCol w:w="913"/>
        <w:gridCol w:w="913"/>
        <w:gridCol w:w="91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05" w:hRule="atLeast"/>
        </w:trPr>
        <w:tc>
          <w:tcPr>
            <w:tcW w:w="912" w:type="dxa"/>
            <w:tcBorders>
              <w:top w:val="single" w:color="auto" w:sz="12" w:space="0"/>
              <w:bottom w:val="double" w:color="auto" w:sz="6" w:space="0"/>
            </w:tcBorders>
            <w:vAlign w:val="center"/>
          </w:tcPr>
          <w:p>
            <w:pPr>
              <w:pStyle w:val="11"/>
              <w:keepNext/>
              <w:spacing w:line="400" w:lineRule="exact"/>
              <w:ind w:left="63" w:right="63"/>
              <w:jc w:val="center"/>
              <w:rPr>
                <w:rFonts w:ascii="宋体" w:hAnsi="宋体" w:eastAsia="宋体" w:cs="宋体"/>
                <w:color w:val="auto"/>
                <w:sz w:val="21"/>
                <w:szCs w:val="21"/>
              </w:rPr>
            </w:pPr>
            <w:r>
              <w:rPr>
                <w:rFonts w:hint="eastAsia" w:ascii="宋体" w:hAnsi="宋体" w:eastAsia="宋体" w:cs="宋体"/>
                <w:color w:val="auto"/>
                <w:sz w:val="21"/>
                <w:szCs w:val="21"/>
              </w:rPr>
              <w:t>单位工程名称</w:t>
            </w:r>
          </w:p>
        </w:tc>
        <w:tc>
          <w:tcPr>
            <w:tcW w:w="912" w:type="dxa"/>
            <w:tcBorders>
              <w:top w:val="single" w:color="auto" w:sz="12" w:space="0"/>
              <w:bottom w:val="double" w:color="auto" w:sz="6" w:space="0"/>
            </w:tcBorders>
            <w:vAlign w:val="center"/>
          </w:tcPr>
          <w:p>
            <w:pPr>
              <w:pStyle w:val="11"/>
              <w:keepNext/>
              <w:spacing w:line="400" w:lineRule="exact"/>
              <w:ind w:left="63" w:right="63"/>
              <w:jc w:val="center"/>
              <w:rPr>
                <w:rFonts w:ascii="宋体" w:hAnsi="宋体" w:eastAsia="宋体" w:cs="宋体"/>
                <w:color w:val="auto"/>
                <w:sz w:val="21"/>
                <w:szCs w:val="21"/>
              </w:rPr>
            </w:pPr>
            <w:r>
              <w:rPr>
                <w:rFonts w:hint="eastAsia" w:ascii="宋体" w:hAnsi="宋体" w:eastAsia="宋体" w:cs="宋体"/>
                <w:color w:val="auto"/>
                <w:sz w:val="21"/>
                <w:szCs w:val="21"/>
              </w:rPr>
              <w:t>建设</w:t>
            </w:r>
          </w:p>
          <w:p>
            <w:pPr>
              <w:pStyle w:val="11"/>
              <w:keepNext/>
              <w:spacing w:line="400" w:lineRule="exact"/>
              <w:ind w:left="63" w:right="63"/>
              <w:jc w:val="center"/>
              <w:rPr>
                <w:rFonts w:ascii="宋体" w:hAnsi="宋体" w:eastAsia="宋体" w:cs="宋体"/>
                <w:color w:val="auto"/>
                <w:sz w:val="21"/>
                <w:szCs w:val="21"/>
              </w:rPr>
            </w:pPr>
            <w:r>
              <w:rPr>
                <w:rFonts w:hint="eastAsia" w:ascii="宋体" w:hAnsi="宋体" w:eastAsia="宋体" w:cs="宋体"/>
                <w:color w:val="auto"/>
                <w:sz w:val="21"/>
                <w:szCs w:val="21"/>
              </w:rPr>
              <w:t>规模</w:t>
            </w:r>
          </w:p>
        </w:tc>
        <w:tc>
          <w:tcPr>
            <w:tcW w:w="912" w:type="dxa"/>
            <w:tcBorders>
              <w:top w:val="single" w:color="auto" w:sz="12" w:space="0"/>
              <w:bottom w:val="double" w:color="auto" w:sz="6" w:space="0"/>
            </w:tcBorders>
            <w:vAlign w:val="center"/>
          </w:tcPr>
          <w:p>
            <w:pPr>
              <w:pStyle w:val="11"/>
              <w:keepNext/>
              <w:spacing w:line="400" w:lineRule="exact"/>
              <w:ind w:left="63" w:right="63"/>
              <w:jc w:val="center"/>
              <w:rPr>
                <w:rFonts w:ascii="宋体" w:hAnsi="宋体" w:eastAsia="宋体" w:cs="宋体"/>
                <w:color w:val="auto"/>
                <w:sz w:val="21"/>
                <w:szCs w:val="21"/>
              </w:rPr>
            </w:pPr>
            <w:r>
              <w:rPr>
                <w:rFonts w:hint="eastAsia" w:ascii="宋体" w:hAnsi="宋体" w:eastAsia="宋体" w:cs="宋体"/>
                <w:color w:val="auto"/>
                <w:sz w:val="21"/>
                <w:szCs w:val="21"/>
              </w:rPr>
              <w:t>建筑面积(m2)</w:t>
            </w:r>
          </w:p>
        </w:tc>
        <w:tc>
          <w:tcPr>
            <w:tcW w:w="913" w:type="dxa"/>
            <w:tcBorders>
              <w:top w:val="single" w:color="auto" w:sz="12" w:space="0"/>
              <w:bottom w:val="double" w:color="auto" w:sz="6" w:space="0"/>
            </w:tcBorders>
            <w:vAlign w:val="center"/>
          </w:tcPr>
          <w:p>
            <w:pPr>
              <w:pStyle w:val="11"/>
              <w:keepNext/>
              <w:spacing w:line="400" w:lineRule="exact"/>
              <w:ind w:left="63" w:right="63"/>
              <w:jc w:val="center"/>
              <w:rPr>
                <w:rFonts w:ascii="宋体" w:hAnsi="宋体" w:eastAsia="宋体" w:cs="宋体"/>
                <w:color w:val="auto"/>
                <w:sz w:val="21"/>
                <w:szCs w:val="21"/>
              </w:rPr>
            </w:pPr>
            <w:r>
              <w:rPr>
                <w:rFonts w:hint="eastAsia" w:ascii="宋体" w:hAnsi="宋体" w:eastAsia="宋体" w:cs="宋体"/>
                <w:color w:val="auto"/>
                <w:sz w:val="21"/>
                <w:szCs w:val="21"/>
              </w:rPr>
              <w:t>结构</w:t>
            </w:r>
          </w:p>
          <w:p>
            <w:pPr>
              <w:pStyle w:val="11"/>
              <w:keepNext/>
              <w:spacing w:line="400" w:lineRule="exact"/>
              <w:ind w:left="63" w:right="63"/>
              <w:jc w:val="center"/>
              <w:rPr>
                <w:rFonts w:ascii="宋体" w:hAnsi="宋体" w:eastAsia="宋体" w:cs="宋体"/>
                <w:color w:val="auto"/>
                <w:sz w:val="21"/>
                <w:szCs w:val="21"/>
              </w:rPr>
            </w:pPr>
            <w:r>
              <w:rPr>
                <w:rFonts w:hint="eastAsia" w:ascii="宋体" w:hAnsi="宋体" w:eastAsia="宋体" w:cs="宋体"/>
                <w:color w:val="auto"/>
                <w:sz w:val="21"/>
                <w:szCs w:val="21"/>
              </w:rPr>
              <w:t>形式</w:t>
            </w:r>
          </w:p>
        </w:tc>
        <w:tc>
          <w:tcPr>
            <w:tcW w:w="913" w:type="dxa"/>
            <w:tcBorders>
              <w:top w:val="single" w:color="auto" w:sz="12" w:space="0"/>
              <w:bottom w:val="double" w:color="auto" w:sz="6" w:space="0"/>
            </w:tcBorders>
            <w:vAlign w:val="center"/>
          </w:tcPr>
          <w:p>
            <w:pPr>
              <w:pStyle w:val="11"/>
              <w:keepNext/>
              <w:spacing w:line="400" w:lineRule="exact"/>
              <w:ind w:left="63" w:right="63"/>
              <w:jc w:val="center"/>
              <w:rPr>
                <w:rFonts w:ascii="宋体" w:hAnsi="宋体" w:eastAsia="宋体" w:cs="宋体"/>
                <w:color w:val="auto"/>
                <w:sz w:val="21"/>
                <w:szCs w:val="21"/>
              </w:rPr>
            </w:pPr>
            <w:r>
              <w:rPr>
                <w:rFonts w:hint="eastAsia" w:ascii="宋体" w:hAnsi="宋体" w:eastAsia="宋体" w:cs="宋体"/>
                <w:color w:val="auto"/>
                <w:sz w:val="21"/>
                <w:szCs w:val="21"/>
              </w:rPr>
              <w:t>层数</w:t>
            </w:r>
          </w:p>
        </w:tc>
        <w:tc>
          <w:tcPr>
            <w:tcW w:w="755" w:type="dxa"/>
            <w:tcBorders>
              <w:top w:val="single" w:color="auto" w:sz="12" w:space="0"/>
              <w:bottom w:val="double" w:color="auto" w:sz="6" w:space="0"/>
            </w:tcBorders>
            <w:vAlign w:val="center"/>
          </w:tcPr>
          <w:p>
            <w:pPr>
              <w:pStyle w:val="11"/>
              <w:keepNext/>
              <w:spacing w:line="400" w:lineRule="exact"/>
              <w:ind w:left="63" w:right="63"/>
              <w:jc w:val="center"/>
              <w:rPr>
                <w:rFonts w:ascii="宋体" w:hAnsi="宋体" w:eastAsia="宋体" w:cs="宋体"/>
                <w:color w:val="auto"/>
                <w:sz w:val="21"/>
                <w:szCs w:val="21"/>
              </w:rPr>
            </w:pPr>
            <w:r>
              <w:rPr>
                <w:rFonts w:hint="eastAsia" w:ascii="宋体" w:hAnsi="宋体" w:eastAsia="宋体" w:cs="宋体"/>
                <w:color w:val="auto"/>
                <w:sz w:val="21"/>
                <w:szCs w:val="21"/>
              </w:rPr>
              <w:t>生产</w:t>
            </w:r>
          </w:p>
          <w:p>
            <w:pPr>
              <w:pStyle w:val="11"/>
              <w:keepNext/>
              <w:spacing w:line="400" w:lineRule="exact"/>
              <w:ind w:left="63" w:right="63"/>
              <w:jc w:val="center"/>
              <w:rPr>
                <w:rFonts w:ascii="宋体" w:hAnsi="宋体" w:eastAsia="宋体" w:cs="宋体"/>
                <w:color w:val="auto"/>
                <w:sz w:val="21"/>
                <w:szCs w:val="21"/>
              </w:rPr>
            </w:pPr>
            <w:r>
              <w:rPr>
                <w:rFonts w:hint="eastAsia" w:ascii="宋体" w:hAnsi="宋体" w:eastAsia="宋体" w:cs="宋体"/>
                <w:color w:val="auto"/>
                <w:sz w:val="21"/>
                <w:szCs w:val="21"/>
              </w:rPr>
              <w:t>能力</w:t>
            </w:r>
          </w:p>
        </w:tc>
        <w:tc>
          <w:tcPr>
            <w:tcW w:w="1070" w:type="dxa"/>
            <w:tcBorders>
              <w:top w:val="single" w:color="auto" w:sz="12" w:space="0"/>
              <w:bottom w:val="double" w:color="auto" w:sz="6" w:space="0"/>
            </w:tcBorders>
            <w:vAlign w:val="center"/>
          </w:tcPr>
          <w:p>
            <w:pPr>
              <w:pStyle w:val="11"/>
              <w:keepNext/>
              <w:spacing w:line="400" w:lineRule="exact"/>
              <w:ind w:left="63" w:right="63"/>
              <w:jc w:val="center"/>
              <w:rPr>
                <w:rFonts w:ascii="宋体" w:hAnsi="宋体" w:eastAsia="宋体" w:cs="宋体"/>
                <w:color w:val="auto"/>
                <w:sz w:val="21"/>
                <w:szCs w:val="21"/>
              </w:rPr>
            </w:pPr>
            <w:r>
              <w:rPr>
                <w:rFonts w:hint="eastAsia" w:ascii="宋体" w:hAnsi="宋体" w:eastAsia="宋体" w:cs="宋体"/>
                <w:color w:val="auto"/>
                <w:sz w:val="21"/>
                <w:szCs w:val="21"/>
              </w:rPr>
              <w:t>设备安装内容</w:t>
            </w:r>
          </w:p>
        </w:tc>
        <w:tc>
          <w:tcPr>
            <w:tcW w:w="913" w:type="dxa"/>
            <w:tcBorders>
              <w:top w:val="single" w:color="auto" w:sz="12" w:space="0"/>
              <w:bottom w:val="double" w:color="auto" w:sz="6" w:space="0"/>
            </w:tcBorders>
            <w:vAlign w:val="center"/>
          </w:tcPr>
          <w:p>
            <w:pPr>
              <w:pStyle w:val="11"/>
              <w:keepNext/>
              <w:spacing w:line="400" w:lineRule="exact"/>
              <w:ind w:left="63" w:right="63"/>
              <w:jc w:val="center"/>
              <w:rPr>
                <w:rFonts w:ascii="宋体" w:hAnsi="宋体" w:eastAsia="宋体" w:cs="宋体"/>
                <w:color w:val="auto"/>
                <w:sz w:val="21"/>
                <w:szCs w:val="21"/>
              </w:rPr>
            </w:pPr>
            <w:r>
              <w:rPr>
                <w:rFonts w:hint="eastAsia" w:ascii="宋体" w:hAnsi="宋体" w:eastAsia="宋体" w:cs="宋体"/>
                <w:color w:val="auto"/>
                <w:sz w:val="21"/>
                <w:szCs w:val="21"/>
              </w:rPr>
              <w:t>合同价格（元）</w:t>
            </w:r>
          </w:p>
        </w:tc>
        <w:tc>
          <w:tcPr>
            <w:tcW w:w="913" w:type="dxa"/>
            <w:tcBorders>
              <w:top w:val="single" w:color="auto" w:sz="12" w:space="0"/>
              <w:bottom w:val="double" w:color="auto" w:sz="6" w:space="0"/>
            </w:tcBorders>
            <w:vAlign w:val="center"/>
          </w:tcPr>
          <w:p>
            <w:pPr>
              <w:pStyle w:val="11"/>
              <w:keepNext/>
              <w:spacing w:line="400" w:lineRule="exact"/>
              <w:ind w:left="63" w:right="63"/>
              <w:jc w:val="center"/>
              <w:rPr>
                <w:rFonts w:ascii="宋体" w:hAnsi="宋体" w:eastAsia="宋体" w:cs="宋体"/>
                <w:color w:val="auto"/>
                <w:sz w:val="21"/>
                <w:szCs w:val="21"/>
              </w:rPr>
            </w:pPr>
            <w:r>
              <w:rPr>
                <w:rFonts w:hint="eastAsia" w:ascii="宋体" w:hAnsi="宋体" w:eastAsia="宋体" w:cs="宋体"/>
                <w:color w:val="auto"/>
                <w:sz w:val="21"/>
                <w:szCs w:val="21"/>
              </w:rPr>
              <w:t>开工</w:t>
            </w:r>
          </w:p>
          <w:p>
            <w:pPr>
              <w:pStyle w:val="11"/>
              <w:keepNext/>
              <w:spacing w:line="400" w:lineRule="exact"/>
              <w:ind w:left="63" w:right="63"/>
              <w:jc w:val="center"/>
              <w:rPr>
                <w:rFonts w:ascii="宋体" w:hAnsi="宋体" w:eastAsia="宋体" w:cs="宋体"/>
                <w:color w:val="auto"/>
                <w:sz w:val="21"/>
                <w:szCs w:val="21"/>
              </w:rPr>
            </w:pPr>
            <w:r>
              <w:rPr>
                <w:rFonts w:hint="eastAsia" w:ascii="宋体" w:hAnsi="宋体" w:eastAsia="宋体" w:cs="宋体"/>
                <w:color w:val="auto"/>
                <w:sz w:val="21"/>
                <w:szCs w:val="21"/>
              </w:rPr>
              <w:t>日期</w:t>
            </w:r>
          </w:p>
        </w:tc>
        <w:tc>
          <w:tcPr>
            <w:tcW w:w="913" w:type="dxa"/>
            <w:tcBorders>
              <w:top w:val="single" w:color="auto" w:sz="12" w:space="0"/>
              <w:bottom w:val="double" w:color="auto" w:sz="6" w:space="0"/>
            </w:tcBorders>
            <w:vAlign w:val="center"/>
          </w:tcPr>
          <w:p>
            <w:pPr>
              <w:pStyle w:val="11"/>
              <w:keepNext/>
              <w:spacing w:line="400" w:lineRule="exact"/>
              <w:ind w:left="63" w:right="63"/>
              <w:jc w:val="center"/>
              <w:rPr>
                <w:rFonts w:ascii="宋体" w:hAnsi="宋体" w:eastAsia="宋体" w:cs="宋体"/>
                <w:color w:val="auto"/>
                <w:sz w:val="21"/>
                <w:szCs w:val="21"/>
              </w:rPr>
            </w:pPr>
            <w:r>
              <w:rPr>
                <w:rFonts w:hint="eastAsia" w:ascii="宋体" w:hAnsi="宋体" w:eastAsia="宋体" w:cs="宋体"/>
                <w:color w:val="auto"/>
                <w:sz w:val="21"/>
                <w:szCs w:val="21"/>
              </w:rPr>
              <w:t>竣工</w:t>
            </w:r>
          </w:p>
          <w:p>
            <w:pPr>
              <w:pStyle w:val="11"/>
              <w:keepNext/>
              <w:spacing w:line="400" w:lineRule="exact"/>
              <w:ind w:left="63" w:right="63"/>
              <w:jc w:val="center"/>
              <w:rPr>
                <w:rFonts w:ascii="宋体" w:hAnsi="宋体" w:eastAsia="宋体" w:cs="宋体"/>
                <w:color w:val="auto"/>
                <w:sz w:val="21"/>
                <w:szCs w:val="21"/>
              </w:rPr>
            </w:pPr>
            <w:r>
              <w:rPr>
                <w:rFonts w:hint="eastAsia" w:ascii="宋体" w:hAnsi="宋体" w:eastAsia="宋体" w:cs="宋体"/>
                <w:color w:val="auto"/>
                <w:sz w:val="21"/>
                <w:szCs w:val="21"/>
              </w:rPr>
              <w:t>日期</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912" w:type="dxa"/>
            <w:tcBorders>
              <w:top w:val="double" w:color="auto" w:sz="6" w:space="0"/>
              <w:bottom w:val="single" w:color="auto" w:sz="6" w:space="0"/>
            </w:tcBorders>
            <w:vAlign w:val="center"/>
          </w:tcPr>
          <w:p>
            <w:pPr>
              <w:pStyle w:val="11"/>
              <w:keepNext/>
              <w:spacing w:line="400" w:lineRule="exact"/>
              <w:ind w:left="63" w:right="63"/>
              <w:rPr>
                <w:rFonts w:ascii="宋体" w:hAnsi="宋体" w:eastAsia="Times New Roman"/>
                <w:color w:val="auto"/>
                <w:sz w:val="18"/>
                <w:szCs w:val="18"/>
              </w:rPr>
            </w:pPr>
          </w:p>
        </w:tc>
        <w:tc>
          <w:tcPr>
            <w:tcW w:w="912" w:type="dxa"/>
            <w:tcBorders>
              <w:top w:val="double" w:color="auto" w:sz="6" w:space="0"/>
              <w:bottom w:val="single" w:color="auto" w:sz="6" w:space="0"/>
            </w:tcBorders>
            <w:vAlign w:val="center"/>
          </w:tcPr>
          <w:p>
            <w:pPr>
              <w:pStyle w:val="11"/>
              <w:keepNext/>
              <w:spacing w:line="400" w:lineRule="exact"/>
              <w:ind w:left="63" w:right="63"/>
              <w:rPr>
                <w:rFonts w:ascii="宋体" w:hAnsi="宋体" w:eastAsia="Times New Roman"/>
                <w:color w:val="auto"/>
                <w:sz w:val="18"/>
                <w:szCs w:val="18"/>
              </w:rPr>
            </w:pPr>
          </w:p>
        </w:tc>
        <w:tc>
          <w:tcPr>
            <w:tcW w:w="912" w:type="dxa"/>
            <w:tcBorders>
              <w:top w:val="double" w:color="auto" w:sz="6" w:space="0"/>
              <w:bottom w:val="single" w:color="auto" w:sz="6" w:space="0"/>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double" w:color="auto" w:sz="6" w:space="0"/>
              <w:bottom w:val="single" w:color="auto" w:sz="6" w:space="0"/>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double" w:color="auto" w:sz="6" w:space="0"/>
              <w:bottom w:val="single" w:color="auto" w:sz="6" w:space="0"/>
            </w:tcBorders>
            <w:vAlign w:val="center"/>
          </w:tcPr>
          <w:p>
            <w:pPr>
              <w:pStyle w:val="11"/>
              <w:keepNext/>
              <w:spacing w:line="400" w:lineRule="exact"/>
              <w:ind w:left="63" w:right="63"/>
              <w:rPr>
                <w:rFonts w:ascii="宋体" w:hAnsi="宋体" w:eastAsia="Times New Roman"/>
                <w:color w:val="auto"/>
                <w:sz w:val="18"/>
                <w:szCs w:val="18"/>
              </w:rPr>
            </w:pPr>
          </w:p>
        </w:tc>
        <w:tc>
          <w:tcPr>
            <w:tcW w:w="755" w:type="dxa"/>
            <w:tcBorders>
              <w:top w:val="double" w:color="auto" w:sz="6" w:space="0"/>
              <w:bottom w:val="single" w:color="auto" w:sz="6" w:space="0"/>
            </w:tcBorders>
            <w:vAlign w:val="center"/>
          </w:tcPr>
          <w:p>
            <w:pPr>
              <w:pStyle w:val="11"/>
              <w:keepNext/>
              <w:spacing w:line="400" w:lineRule="exact"/>
              <w:ind w:left="63" w:right="63"/>
              <w:rPr>
                <w:rFonts w:ascii="宋体" w:hAnsi="宋体" w:eastAsia="Times New Roman"/>
                <w:color w:val="auto"/>
                <w:sz w:val="18"/>
                <w:szCs w:val="18"/>
              </w:rPr>
            </w:pPr>
          </w:p>
        </w:tc>
        <w:tc>
          <w:tcPr>
            <w:tcW w:w="1070" w:type="dxa"/>
            <w:tcBorders>
              <w:top w:val="double" w:color="auto" w:sz="6" w:space="0"/>
              <w:bottom w:val="single" w:color="auto" w:sz="6" w:space="0"/>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double" w:color="auto" w:sz="6" w:space="0"/>
              <w:bottom w:val="single" w:color="auto" w:sz="6" w:space="0"/>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double" w:color="auto" w:sz="6" w:space="0"/>
              <w:bottom w:val="single" w:color="auto" w:sz="6" w:space="0"/>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double" w:color="auto" w:sz="6" w:space="0"/>
              <w:bottom w:val="single" w:color="auto" w:sz="6" w:space="0"/>
            </w:tcBorders>
            <w:vAlign w:val="center"/>
          </w:tcPr>
          <w:p>
            <w:pPr>
              <w:pStyle w:val="11"/>
              <w:keepNext/>
              <w:spacing w:line="400" w:lineRule="exact"/>
              <w:ind w:left="63" w:right="63"/>
              <w:rPr>
                <w:rFonts w:ascii="宋体" w:hAnsi="宋体" w:eastAsia="Times New Roman"/>
                <w:color w:val="auto"/>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755"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1070"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755"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1070"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912" w:type="dxa"/>
            <w:vAlign w:val="center"/>
          </w:tcPr>
          <w:p>
            <w:pPr>
              <w:pStyle w:val="11"/>
              <w:keepNext/>
              <w:spacing w:line="400" w:lineRule="exact"/>
              <w:ind w:left="63" w:right="63"/>
              <w:rPr>
                <w:rFonts w:ascii="宋体" w:hAnsi="宋体" w:eastAsia="Times New Roman"/>
                <w:color w:val="auto"/>
                <w:sz w:val="18"/>
                <w:szCs w:val="18"/>
              </w:rPr>
            </w:pPr>
          </w:p>
        </w:tc>
        <w:tc>
          <w:tcPr>
            <w:tcW w:w="912" w:type="dxa"/>
            <w:vAlign w:val="center"/>
          </w:tcPr>
          <w:p>
            <w:pPr>
              <w:pStyle w:val="11"/>
              <w:keepNext/>
              <w:spacing w:line="400" w:lineRule="exact"/>
              <w:ind w:left="63" w:right="63"/>
              <w:rPr>
                <w:rFonts w:ascii="宋体" w:hAnsi="宋体" w:eastAsia="Times New Roman"/>
                <w:color w:val="auto"/>
                <w:sz w:val="18"/>
                <w:szCs w:val="18"/>
              </w:rPr>
            </w:pPr>
          </w:p>
        </w:tc>
        <w:tc>
          <w:tcPr>
            <w:tcW w:w="912" w:type="dxa"/>
            <w:vAlign w:val="center"/>
          </w:tcPr>
          <w:p>
            <w:pPr>
              <w:pStyle w:val="11"/>
              <w:keepNext/>
              <w:spacing w:line="400" w:lineRule="exact"/>
              <w:ind w:left="63" w:right="63"/>
              <w:rPr>
                <w:rFonts w:ascii="宋体" w:hAnsi="宋体" w:eastAsia="Times New Roman"/>
                <w:color w:val="auto"/>
                <w:sz w:val="18"/>
                <w:szCs w:val="18"/>
              </w:rPr>
            </w:pPr>
          </w:p>
        </w:tc>
        <w:tc>
          <w:tcPr>
            <w:tcW w:w="913" w:type="dxa"/>
            <w:vAlign w:val="center"/>
          </w:tcPr>
          <w:p>
            <w:pPr>
              <w:pStyle w:val="11"/>
              <w:keepNext/>
              <w:spacing w:line="400" w:lineRule="exact"/>
              <w:ind w:left="63" w:right="63"/>
              <w:rPr>
                <w:rFonts w:ascii="宋体" w:hAnsi="宋体" w:eastAsia="Times New Roman"/>
                <w:color w:val="auto"/>
                <w:sz w:val="18"/>
                <w:szCs w:val="18"/>
              </w:rPr>
            </w:pPr>
          </w:p>
        </w:tc>
        <w:tc>
          <w:tcPr>
            <w:tcW w:w="913" w:type="dxa"/>
            <w:vAlign w:val="center"/>
          </w:tcPr>
          <w:p>
            <w:pPr>
              <w:pStyle w:val="11"/>
              <w:keepNext/>
              <w:spacing w:line="400" w:lineRule="exact"/>
              <w:ind w:left="63" w:right="63"/>
              <w:rPr>
                <w:rFonts w:ascii="宋体" w:hAnsi="宋体" w:eastAsia="Times New Roman"/>
                <w:color w:val="auto"/>
                <w:sz w:val="18"/>
                <w:szCs w:val="18"/>
              </w:rPr>
            </w:pPr>
          </w:p>
        </w:tc>
        <w:tc>
          <w:tcPr>
            <w:tcW w:w="755" w:type="dxa"/>
            <w:vAlign w:val="center"/>
          </w:tcPr>
          <w:p>
            <w:pPr>
              <w:pStyle w:val="11"/>
              <w:keepNext/>
              <w:spacing w:line="400" w:lineRule="exact"/>
              <w:ind w:left="63" w:right="63"/>
              <w:rPr>
                <w:rFonts w:ascii="宋体" w:hAnsi="宋体" w:eastAsia="Times New Roman"/>
                <w:color w:val="auto"/>
                <w:sz w:val="18"/>
                <w:szCs w:val="18"/>
              </w:rPr>
            </w:pPr>
          </w:p>
        </w:tc>
        <w:tc>
          <w:tcPr>
            <w:tcW w:w="1070" w:type="dxa"/>
            <w:vAlign w:val="center"/>
          </w:tcPr>
          <w:p>
            <w:pPr>
              <w:pStyle w:val="11"/>
              <w:keepNext/>
              <w:spacing w:line="400" w:lineRule="exact"/>
              <w:ind w:left="63" w:right="63"/>
              <w:rPr>
                <w:rFonts w:ascii="宋体" w:hAnsi="宋体" w:eastAsia="Times New Roman"/>
                <w:color w:val="auto"/>
                <w:sz w:val="18"/>
                <w:szCs w:val="18"/>
              </w:rPr>
            </w:pPr>
          </w:p>
        </w:tc>
        <w:tc>
          <w:tcPr>
            <w:tcW w:w="913" w:type="dxa"/>
            <w:vAlign w:val="center"/>
          </w:tcPr>
          <w:p>
            <w:pPr>
              <w:pStyle w:val="11"/>
              <w:keepNext/>
              <w:spacing w:line="400" w:lineRule="exact"/>
              <w:ind w:left="63" w:right="63"/>
              <w:rPr>
                <w:rFonts w:ascii="宋体" w:hAnsi="宋体" w:eastAsia="Times New Roman"/>
                <w:color w:val="auto"/>
                <w:sz w:val="18"/>
                <w:szCs w:val="18"/>
              </w:rPr>
            </w:pPr>
          </w:p>
        </w:tc>
        <w:tc>
          <w:tcPr>
            <w:tcW w:w="913" w:type="dxa"/>
            <w:vAlign w:val="center"/>
          </w:tcPr>
          <w:p>
            <w:pPr>
              <w:pStyle w:val="11"/>
              <w:keepNext/>
              <w:spacing w:line="400" w:lineRule="exact"/>
              <w:ind w:left="63" w:right="63"/>
              <w:rPr>
                <w:rFonts w:ascii="宋体" w:hAnsi="宋体" w:eastAsia="Times New Roman"/>
                <w:color w:val="auto"/>
                <w:sz w:val="18"/>
                <w:szCs w:val="18"/>
              </w:rPr>
            </w:pPr>
          </w:p>
        </w:tc>
        <w:tc>
          <w:tcPr>
            <w:tcW w:w="913" w:type="dxa"/>
            <w:vAlign w:val="center"/>
          </w:tcPr>
          <w:p>
            <w:pPr>
              <w:pStyle w:val="11"/>
              <w:keepNext/>
              <w:spacing w:line="400" w:lineRule="exact"/>
              <w:ind w:left="63" w:right="63"/>
              <w:rPr>
                <w:rFonts w:ascii="宋体" w:hAnsi="宋体" w:eastAsia="Times New Roman"/>
                <w:color w:val="auto"/>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755"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1070"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912" w:type="dxa"/>
            <w:vAlign w:val="center"/>
          </w:tcPr>
          <w:p>
            <w:pPr>
              <w:pStyle w:val="11"/>
              <w:keepNext/>
              <w:spacing w:line="400" w:lineRule="exact"/>
              <w:ind w:left="63" w:right="63"/>
              <w:rPr>
                <w:rFonts w:ascii="宋体" w:hAnsi="宋体" w:eastAsia="Times New Roman"/>
                <w:color w:val="auto"/>
                <w:sz w:val="18"/>
                <w:szCs w:val="18"/>
              </w:rPr>
            </w:pPr>
          </w:p>
        </w:tc>
        <w:tc>
          <w:tcPr>
            <w:tcW w:w="912" w:type="dxa"/>
            <w:vAlign w:val="center"/>
          </w:tcPr>
          <w:p>
            <w:pPr>
              <w:pStyle w:val="11"/>
              <w:keepNext/>
              <w:spacing w:line="400" w:lineRule="exact"/>
              <w:ind w:left="63" w:right="63"/>
              <w:rPr>
                <w:rFonts w:ascii="宋体" w:hAnsi="宋体" w:eastAsia="Times New Roman"/>
                <w:color w:val="auto"/>
                <w:sz w:val="18"/>
                <w:szCs w:val="18"/>
              </w:rPr>
            </w:pPr>
          </w:p>
        </w:tc>
        <w:tc>
          <w:tcPr>
            <w:tcW w:w="912" w:type="dxa"/>
            <w:vAlign w:val="center"/>
          </w:tcPr>
          <w:p>
            <w:pPr>
              <w:pStyle w:val="11"/>
              <w:keepNext/>
              <w:spacing w:line="400" w:lineRule="exact"/>
              <w:ind w:left="63" w:right="63"/>
              <w:rPr>
                <w:rFonts w:ascii="宋体" w:hAnsi="宋体" w:eastAsia="Times New Roman"/>
                <w:color w:val="auto"/>
                <w:sz w:val="18"/>
                <w:szCs w:val="18"/>
              </w:rPr>
            </w:pPr>
          </w:p>
        </w:tc>
        <w:tc>
          <w:tcPr>
            <w:tcW w:w="913" w:type="dxa"/>
            <w:vAlign w:val="center"/>
          </w:tcPr>
          <w:p>
            <w:pPr>
              <w:pStyle w:val="11"/>
              <w:keepNext/>
              <w:spacing w:line="400" w:lineRule="exact"/>
              <w:ind w:left="63" w:right="63"/>
              <w:rPr>
                <w:rFonts w:ascii="宋体" w:hAnsi="宋体" w:eastAsia="Times New Roman"/>
                <w:color w:val="auto"/>
                <w:sz w:val="18"/>
                <w:szCs w:val="18"/>
              </w:rPr>
            </w:pPr>
          </w:p>
        </w:tc>
        <w:tc>
          <w:tcPr>
            <w:tcW w:w="913" w:type="dxa"/>
            <w:vAlign w:val="center"/>
          </w:tcPr>
          <w:p>
            <w:pPr>
              <w:pStyle w:val="11"/>
              <w:keepNext/>
              <w:spacing w:line="400" w:lineRule="exact"/>
              <w:ind w:left="63" w:right="63"/>
              <w:rPr>
                <w:rFonts w:ascii="宋体" w:hAnsi="宋体" w:eastAsia="Times New Roman"/>
                <w:color w:val="auto"/>
                <w:sz w:val="18"/>
                <w:szCs w:val="18"/>
              </w:rPr>
            </w:pPr>
          </w:p>
        </w:tc>
        <w:tc>
          <w:tcPr>
            <w:tcW w:w="755" w:type="dxa"/>
            <w:vAlign w:val="center"/>
          </w:tcPr>
          <w:p>
            <w:pPr>
              <w:pStyle w:val="11"/>
              <w:keepNext/>
              <w:spacing w:line="400" w:lineRule="exact"/>
              <w:ind w:left="63" w:right="63"/>
              <w:rPr>
                <w:rFonts w:ascii="宋体" w:hAnsi="宋体" w:eastAsia="Times New Roman"/>
                <w:color w:val="auto"/>
                <w:sz w:val="18"/>
                <w:szCs w:val="18"/>
              </w:rPr>
            </w:pPr>
          </w:p>
        </w:tc>
        <w:tc>
          <w:tcPr>
            <w:tcW w:w="1070" w:type="dxa"/>
            <w:vAlign w:val="center"/>
          </w:tcPr>
          <w:p>
            <w:pPr>
              <w:pStyle w:val="11"/>
              <w:keepNext/>
              <w:spacing w:line="400" w:lineRule="exact"/>
              <w:ind w:left="63" w:right="63"/>
              <w:rPr>
                <w:rFonts w:ascii="宋体" w:hAnsi="宋体" w:eastAsia="Times New Roman"/>
                <w:color w:val="auto"/>
                <w:sz w:val="18"/>
                <w:szCs w:val="18"/>
              </w:rPr>
            </w:pPr>
          </w:p>
        </w:tc>
        <w:tc>
          <w:tcPr>
            <w:tcW w:w="913" w:type="dxa"/>
            <w:vAlign w:val="center"/>
          </w:tcPr>
          <w:p>
            <w:pPr>
              <w:pStyle w:val="11"/>
              <w:keepNext/>
              <w:spacing w:line="400" w:lineRule="exact"/>
              <w:ind w:left="63" w:right="63"/>
              <w:rPr>
                <w:rFonts w:ascii="宋体" w:hAnsi="宋体" w:eastAsia="Times New Roman"/>
                <w:color w:val="auto"/>
                <w:sz w:val="18"/>
                <w:szCs w:val="18"/>
              </w:rPr>
            </w:pPr>
          </w:p>
        </w:tc>
        <w:tc>
          <w:tcPr>
            <w:tcW w:w="913" w:type="dxa"/>
            <w:vAlign w:val="center"/>
          </w:tcPr>
          <w:p>
            <w:pPr>
              <w:pStyle w:val="11"/>
              <w:keepNext/>
              <w:spacing w:line="400" w:lineRule="exact"/>
              <w:ind w:left="63" w:right="63"/>
              <w:rPr>
                <w:rFonts w:ascii="宋体" w:hAnsi="宋体" w:eastAsia="Times New Roman"/>
                <w:color w:val="auto"/>
                <w:sz w:val="18"/>
                <w:szCs w:val="18"/>
              </w:rPr>
            </w:pPr>
          </w:p>
        </w:tc>
        <w:tc>
          <w:tcPr>
            <w:tcW w:w="913" w:type="dxa"/>
            <w:vAlign w:val="center"/>
          </w:tcPr>
          <w:p>
            <w:pPr>
              <w:pStyle w:val="11"/>
              <w:keepNext/>
              <w:spacing w:line="400" w:lineRule="exact"/>
              <w:ind w:left="63" w:right="63"/>
              <w:rPr>
                <w:rFonts w:ascii="宋体" w:hAnsi="宋体" w:eastAsia="Times New Roman"/>
                <w:color w:val="auto"/>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755"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1070"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755"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1070"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912" w:type="dxa"/>
            <w:vAlign w:val="center"/>
          </w:tcPr>
          <w:p>
            <w:pPr>
              <w:pStyle w:val="11"/>
              <w:keepNext/>
              <w:spacing w:line="400" w:lineRule="exact"/>
              <w:ind w:left="63" w:right="63"/>
              <w:rPr>
                <w:rFonts w:ascii="宋体" w:hAnsi="宋体" w:eastAsia="Times New Roman"/>
                <w:color w:val="auto"/>
                <w:sz w:val="18"/>
                <w:szCs w:val="18"/>
              </w:rPr>
            </w:pPr>
          </w:p>
        </w:tc>
        <w:tc>
          <w:tcPr>
            <w:tcW w:w="912" w:type="dxa"/>
            <w:vAlign w:val="center"/>
          </w:tcPr>
          <w:p>
            <w:pPr>
              <w:pStyle w:val="11"/>
              <w:keepNext/>
              <w:spacing w:line="400" w:lineRule="exact"/>
              <w:ind w:left="63" w:right="63"/>
              <w:rPr>
                <w:rFonts w:ascii="宋体" w:hAnsi="宋体" w:eastAsia="Times New Roman"/>
                <w:color w:val="auto"/>
                <w:sz w:val="18"/>
                <w:szCs w:val="18"/>
              </w:rPr>
            </w:pPr>
          </w:p>
        </w:tc>
        <w:tc>
          <w:tcPr>
            <w:tcW w:w="912" w:type="dxa"/>
            <w:vAlign w:val="center"/>
          </w:tcPr>
          <w:p>
            <w:pPr>
              <w:pStyle w:val="11"/>
              <w:keepNext/>
              <w:spacing w:line="400" w:lineRule="exact"/>
              <w:ind w:left="63" w:right="63"/>
              <w:rPr>
                <w:rFonts w:ascii="宋体" w:hAnsi="宋体" w:eastAsia="Times New Roman"/>
                <w:color w:val="auto"/>
                <w:sz w:val="18"/>
                <w:szCs w:val="18"/>
              </w:rPr>
            </w:pPr>
          </w:p>
        </w:tc>
        <w:tc>
          <w:tcPr>
            <w:tcW w:w="913" w:type="dxa"/>
            <w:vAlign w:val="center"/>
          </w:tcPr>
          <w:p>
            <w:pPr>
              <w:pStyle w:val="11"/>
              <w:keepNext/>
              <w:spacing w:line="400" w:lineRule="exact"/>
              <w:ind w:left="63" w:right="63"/>
              <w:rPr>
                <w:rFonts w:ascii="宋体" w:hAnsi="宋体" w:eastAsia="Times New Roman"/>
                <w:color w:val="auto"/>
                <w:sz w:val="18"/>
                <w:szCs w:val="18"/>
              </w:rPr>
            </w:pPr>
          </w:p>
        </w:tc>
        <w:tc>
          <w:tcPr>
            <w:tcW w:w="913" w:type="dxa"/>
            <w:vAlign w:val="center"/>
          </w:tcPr>
          <w:p>
            <w:pPr>
              <w:pStyle w:val="11"/>
              <w:keepNext/>
              <w:spacing w:line="400" w:lineRule="exact"/>
              <w:ind w:left="63" w:right="63"/>
              <w:rPr>
                <w:rFonts w:ascii="宋体" w:hAnsi="宋体" w:eastAsia="Times New Roman"/>
                <w:color w:val="auto"/>
                <w:sz w:val="18"/>
                <w:szCs w:val="18"/>
              </w:rPr>
            </w:pPr>
          </w:p>
        </w:tc>
        <w:tc>
          <w:tcPr>
            <w:tcW w:w="755" w:type="dxa"/>
            <w:vAlign w:val="center"/>
          </w:tcPr>
          <w:p>
            <w:pPr>
              <w:pStyle w:val="11"/>
              <w:keepNext/>
              <w:spacing w:line="400" w:lineRule="exact"/>
              <w:ind w:left="63" w:right="63"/>
              <w:rPr>
                <w:rFonts w:ascii="宋体" w:hAnsi="宋体" w:eastAsia="Times New Roman"/>
                <w:color w:val="auto"/>
                <w:sz w:val="18"/>
                <w:szCs w:val="18"/>
              </w:rPr>
            </w:pPr>
          </w:p>
        </w:tc>
        <w:tc>
          <w:tcPr>
            <w:tcW w:w="1070" w:type="dxa"/>
            <w:vAlign w:val="center"/>
          </w:tcPr>
          <w:p>
            <w:pPr>
              <w:pStyle w:val="11"/>
              <w:keepNext/>
              <w:spacing w:line="400" w:lineRule="exact"/>
              <w:ind w:left="63" w:right="63"/>
              <w:rPr>
                <w:rFonts w:ascii="宋体" w:hAnsi="宋体" w:eastAsia="Times New Roman"/>
                <w:color w:val="auto"/>
                <w:sz w:val="18"/>
                <w:szCs w:val="18"/>
              </w:rPr>
            </w:pPr>
          </w:p>
        </w:tc>
        <w:tc>
          <w:tcPr>
            <w:tcW w:w="913" w:type="dxa"/>
            <w:vAlign w:val="center"/>
          </w:tcPr>
          <w:p>
            <w:pPr>
              <w:pStyle w:val="11"/>
              <w:keepNext/>
              <w:spacing w:line="400" w:lineRule="exact"/>
              <w:ind w:left="63" w:right="63"/>
              <w:rPr>
                <w:rFonts w:ascii="宋体" w:hAnsi="宋体" w:eastAsia="Times New Roman"/>
                <w:color w:val="auto"/>
                <w:sz w:val="18"/>
                <w:szCs w:val="18"/>
              </w:rPr>
            </w:pPr>
          </w:p>
        </w:tc>
        <w:tc>
          <w:tcPr>
            <w:tcW w:w="913" w:type="dxa"/>
            <w:vAlign w:val="center"/>
          </w:tcPr>
          <w:p>
            <w:pPr>
              <w:pStyle w:val="11"/>
              <w:keepNext/>
              <w:spacing w:line="400" w:lineRule="exact"/>
              <w:ind w:left="63" w:right="63"/>
              <w:rPr>
                <w:rFonts w:ascii="宋体" w:hAnsi="宋体" w:eastAsia="Times New Roman"/>
                <w:color w:val="auto"/>
                <w:sz w:val="18"/>
                <w:szCs w:val="18"/>
              </w:rPr>
            </w:pPr>
          </w:p>
        </w:tc>
        <w:tc>
          <w:tcPr>
            <w:tcW w:w="913" w:type="dxa"/>
            <w:vAlign w:val="center"/>
          </w:tcPr>
          <w:p>
            <w:pPr>
              <w:pStyle w:val="11"/>
              <w:keepNext/>
              <w:spacing w:line="400" w:lineRule="exact"/>
              <w:ind w:left="63" w:right="63"/>
              <w:rPr>
                <w:rFonts w:ascii="宋体" w:hAnsi="宋体" w:eastAsia="Times New Roman"/>
                <w:color w:val="auto"/>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755"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1070"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755"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1070"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755"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1070"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755"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1070"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755"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1070"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755"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1070"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755"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1070"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755"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1070"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2"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755"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1070"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c>
          <w:tcPr>
            <w:tcW w:w="913" w:type="dxa"/>
            <w:tcBorders>
              <w:top w:val="nil"/>
            </w:tcBorders>
            <w:vAlign w:val="center"/>
          </w:tcPr>
          <w:p>
            <w:pPr>
              <w:pStyle w:val="11"/>
              <w:keepNext/>
              <w:spacing w:line="400" w:lineRule="exact"/>
              <w:ind w:left="63" w:right="63"/>
              <w:rPr>
                <w:rFonts w:ascii="宋体" w:hAnsi="宋体" w:eastAsia="Times New Roman"/>
                <w:color w:val="auto"/>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912" w:type="dxa"/>
            <w:vAlign w:val="center"/>
          </w:tcPr>
          <w:p>
            <w:pPr>
              <w:pStyle w:val="11"/>
              <w:keepNext/>
              <w:spacing w:line="400" w:lineRule="exact"/>
              <w:ind w:left="63" w:right="63"/>
              <w:rPr>
                <w:rFonts w:ascii="宋体" w:hAnsi="宋体" w:eastAsia="Times New Roman"/>
                <w:color w:val="auto"/>
                <w:sz w:val="18"/>
                <w:szCs w:val="18"/>
              </w:rPr>
            </w:pPr>
          </w:p>
        </w:tc>
        <w:tc>
          <w:tcPr>
            <w:tcW w:w="912" w:type="dxa"/>
            <w:vAlign w:val="center"/>
          </w:tcPr>
          <w:p>
            <w:pPr>
              <w:pStyle w:val="11"/>
              <w:keepNext/>
              <w:spacing w:line="400" w:lineRule="exact"/>
              <w:ind w:left="63" w:right="63"/>
              <w:rPr>
                <w:rFonts w:ascii="宋体" w:hAnsi="宋体" w:eastAsia="Times New Roman"/>
                <w:color w:val="auto"/>
                <w:sz w:val="18"/>
                <w:szCs w:val="18"/>
              </w:rPr>
            </w:pPr>
          </w:p>
        </w:tc>
        <w:tc>
          <w:tcPr>
            <w:tcW w:w="912" w:type="dxa"/>
            <w:vAlign w:val="center"/>
          </w:tcPr>
          <w:p>
            <w:pPr>
              <w:pStyle w:val="11"/>
              <w:keepNext/>
              <w:spacing w:line="400" w:lineRule="exact"/>
              <w:ind w:left="63" w:right="63"/>
              <w:rPr>
                <w:rFonts w:ascii="宋体" w:hAnsi="宋体" w:eastAsia="Times New Roman"/>
                <w:color w:val="auto"/>
                <w:sz w:val="18"/>
                <w:szCs w:val="18"/>
              </w:rPr>
            </w:pPr>
          </w:p>
        </w:tc>
        <w:tc>
          <w:tcPr>
            <w:tcW w:w="913" w:type="dxa"/>
            <w:vAlign w:val="center"/>
          </w:tcPr>
          <w:p>
            <w:pPr>
              <w:pStyle w:val="11"/>
              <w:keepNext/>
              <w:spacing w:line="400" w:lineRule="exact"/>
              <w:ind w:left="63" w:right="63"/>
              <w:rPr>
                <w:rFonts w:ascii="宋体" w:hAnsi="宋体" w:eastAsia="Times New Roman"/>
                <w:color w:val="auto"/>
                <w:sz w:val="18"/>
                <w:szCs w:val="18"/>
              </w:rPr>
            </w:pPr>
          </w:p>
        </w:tc>
        <w:tc>
          <w:tcPr>
            <w:tcW w:w="913" w:type="dxa"/>
            <w:vAlign w:val="center"/>
          </w:tcPr>
          <w:p>
            <w:pPr>
              <w:pStyle w:val="11"/>
              <w:keepNext/>
              <w:spacing w:line="400" w:lineRule="exact"/>
              <w:ind w:left="63" w:right="63"/>
              <w:rPr>
                <w:rFonts w:ascii="宋体" w:hAnsi="宋体" w:eastAsia="Times New Roman"/>
                <w:color w:val="auto"/>
                <w:sz w:val="18"/>
                <w:szCs w:val="18"/>
              </w:rPr>
            </w:pPr>
          </w:p>
        </w:tc>
        <w:tc>
          <w:tcPr>
            <w:tcW w:w="755" w:type="dxa"/>
            <w:vAlign w:val="center"/>
          </w:tcPr>
          <w:p>
            <w:pPr>
              <w:pStyle w:val="11"/>
              <w:keepNext/>
              <w:spacing w:line="400" w:lineRule="exact"/>
              <w:ind w:left="63" w:right="63"/>
              <w:rPr>
                <w:rFonts w:ascii="宋体" w:hAnsi="宋体" w:eastAsia="Times New Roman"/>
                <w:color w:val="auto"/>
                <w:sz w:val="18"/>
                <w:szCs w:val="18"/>
              </w:rPr>
            </w:pPr>
          </w:p>
        </w:tc>
        <w:tc>
          <w:tcPr>
            <w:tcW w:w="1070" w:type="dxa"/>
            <w:vAlign w:val="center"/>
          </w:tcPr>
          <w:p>
            <w:pPr>
              <w:pStyle w:val="11"/>
              <w:keepNext/>
              <w:spacing w:line="400" w:lineRule="exact"/>
              <w:ind w:left="63" w:right="63"/>
              <w:rPr>
                <w:rFonts w:ascii="宋体" w:hAnsi="宋体" w:eastAsia="Times New Roman"/>
                <w:color w:val="auto"/>
                <w:sz w:val="18"/>
                <w:szCs w:val="18"/>
              </w:rPr>
            </w:pPr>
          </w:p>
        </w:tc>
        <w:tc>
          <w:tcPr>
            <w:tcW w:w="913" w:type="dxa"/>
            <w:vAlign w:val="center"/>
          </w:tcPr>
          <w:p>
            <w:pPr>
              <w:pStyle w:val="11"/>
              <w:keepNext/>
              <w:spacing w:line="400" w:lineRule="exact"/>
              <w:ind w:left="63" w:right="63"/>
              <w:rPr>
                <w:rFonts w:ascii="宋体" w:hAnsi="宋体" w:eastAsia="Times New Roman"/>
                <w:color w:val="auto"/>
                <w:sz w:val="18"/>
                <w:szCs w:val="18"/>
              </w:rPr>
            </w:pPr>
          </w:p>
        </w:tc>
        <w:tc>
          <w:tcPr>
            <w:tcW w:w="913" w:type="dxa"/>
            <w:vAlign w:val="center"/>
          </w:tcPr>
          <w:p>
            <w:pPr>
              <w:pStyle w:val="11"/>
              <w:keepNext/>
              <w:spacing w:line="400" w:lineRule="exact"/>
              <w:ind w:left="63" w:right="63"/>
              <w:rPr>
                <w:rFonts w:ascii="宋体" w:hAnsi="宋体" w:eastAsia="Times New Roman"/>
                <w:color w:val="auto"/>
                <w:sz w:val="18"/>
                <w:szCs w:val="18"/>
              </w:rPr>
            </w:pPr>
          </w:p>
        </w:tc>
        <w:tc>
          <w:tcPr>
            <w:tcW w:w="913" w:type="dxa"/>
            <w:vAlign w:val="center"/>
          </w:tcPr>
          <w:p>
            <w:pPr>
              <w:pStyle w:val="11"/>
              <w:keepNext/>
              <w:spacing w:line="400" w:lineRule="exact"/>
              <w:ind w:left="63" w:right="63"/>
              <w:rPr>
                <w:rFonts w:ascii="宋体" w:hAnsi="宋体" w:eastAsia="Times New Roman"/>
                <w:color w:val="auto"/>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912" w:type="dxa"/>
            <w:vAlign w:val="center"/>
          </w:tcPr>
          <w:p>
            <w:pPr>
              <w:pStyle w:val="11"/>
              <w:keepNext/>
              <w:spacing w:line="400" w:lineRule="exact"/>
              <w:ind w:left="63" w:right="63"/>
              <w:rPr>
                <w:rFonts w:ascii="宋体" w:hAnsi="宋体" w:eastAsia="Times New Roman"/>
                <w:color w:val="auto"/>
                <w:sz w:val="18"/>
                <w:szCs w:val="18"/>
              </w:rPr>
            </w:pPr>
          </w:p>
        </w:tc>
        <w:tc>
          <w:tcPr>
            <w:tcW w:w="912" w:type="dxa"/>
            <w:vAlign w:val="center"/>
          </w:tcPr>
          <w:p>
            <w:pPr>
              <w:pStyle w:val="11"/>
              <w:keepNext/>
              <w:spacing w:line="400" w:lineRule="exact"/>
              <w:ind w:left="63" w:right="63"/>
              <w:rPr>
                <w:rFonts w:ascii="宋体" w:hAnsi="宋体" w:eastAsia="Times New Roman"/>
                <w:color w:val="auto"/>
                <w:sz w:val="18"/>
                <w:szCs w:val="18"/>
              </w:rPr>
            </w:pPr>
          </w:p>
        </w:tc>
        <w:tc>
          <w:tcPr>
            <w:tcW w:w="912" w:type="dxa"/>
            <w:vAlign w:val="center"/>
          </w:tcPr>
          <w:p>
            <w:pPr>
              <w:pStyle w:val="11"/>
              <w:keepNext/>
              <w:spacing w:line="400" w:lineRule="exact"/>
              <w:ind w:left="63" w:right="63"/>
              <w:rPr>
                <w:rFonts w:ascii="宋体" w:hAnsi="宋体" w:eastAsia="Times New Roman"/>
                <w:color w:val="auto"/>
                <w:sz w:val="18"/>
                <w:szCs w:val="18"/>
              </w:rPr>
            </w:pPr>
          </w:p>
        </w:tc>
        <w:tc>
          <w:tcPr>
            <w:tcW w:w="913" w:type="dxa"/>
            <w:vAlign w:val="center"/>
          </w:tcPr>
          <w:p>
            <w:pPr>
              <w:pStyle w:val="11"/>
              <w:keepNext/>
              <w:spacing w:line="400" w:lineRule="exact"/>
              <w:ind w:left="63" w:right="63"/>
              <w:rPr>
                <w:rFonts w:ascii="宋体" w:hAnsi="宋体" w:eastAsia="Times New Roman"/>
                <w:color w:val="auto"/>
                <w:sz w:val="18"/>
                <w:szCs w:val="18"/>
              </w:rPr>
            </w:pPr>
          </w:p>
        </w:tc>
        <w:tc>
          <w:tcPr>
            <w:tcW w:w="913" w:type="dxa"/>
            <w:vAlign w:val="center"/>
          </w:tcPr>
          <w:p>
            <w:pPr>
              <w:pStyle w:val="11"/>
              <w:keepNext/>
              <w:spacing w:line="400" w:lineRule="exact"/>
              <w:ind w:left="63" w:right="63"/>
              <w:rPr>
                <w:rFonts w:ascii="宋体" w:hAnsi="宋体" w:eastAsia="Times New Roman"/>
                <w:color w:val="auto"/>
                <w:sz w:val="18"/>
                <w:szCs w:val="18"/>
              </w:rPr>
            </w:pPr>
          </w:p>
        </w:tc>
        <w:tc>
          <w:tcPr>
            <w:tcW w:w="755" w:type="dxa"/>
            <w:vAlign w:val="center"/>
          </w:tcPr>
          <w:p>
            <w:pPr>
              <w:pStyle w:val="11"/>
              <w:keepNext/>
              <w:spacing w:line="400" w:lineRule="exact"/>
              <w:ind w:left="63" w:right="63"/>
              <w:rPr>
                <w:rFonts w:ascii="宋体" w:hAnsi="宋体" w:eastAsia="Times New Roman"/>
                <w:color w:val="auto"/>
                <w:sz w:val="18"/>
                <w:szCs w:val="18"/>
              </w:rPr>
            </w:pPr>
          </w:p>
        </w:tc>
        <w:tc>
          <w:tcPr>
            <w:tcW w:w="1070" w:type="dxa"/>
            <w:vAlign w:val="center"/>
          </w:tcPr>
          <w:p>
            <w:pPr>
              <w:pStyle w:val="11"/>
              <w:keepNext/>
              <w:spacing w:line="400" w:lineRule="exact"/>
              <w:ind w:left="63" w:right="63"/>
              <w:rPr>
                <w:rFonts w:ascii="宋体" w:hAnsi="宋体" w:eastAsia="Times New Roman"/>
                <w:color w:val="auto"/>
                <w:sz w:val="18"/>
                <w:szCs w:val="18"/>
              </w:rPr>
            </w:pPr>
          </w:p>
        </w:tc>
        <w:tc>
          <w:tcPr>
            <w:tcW w:w="913" w:type="dxa"/>
            <w:vAlign w:val="center"/>
          </w:tcPr>
          <w:p>
            <w:pPr>
              <w:pStyle w:val="11"/>
              <w:keepNext/>
              <w:spacing w:line="400" w:lineRule="exact"/>
              <w:ind w:left="63" w:right="63"/>
              <w:rPr>
                <w:rFonts w:ascii="宋体" w:hAnsi="宋体" w:eastAsia="Times New Roman"/>
                <w:color w:val="auto"/>
                <w:sz w:val="18"/>
                <w:szCs w:val="18"/>
              </w:rPr>
            </w:pPr>
          </w:p>
        </w:tc>
        <w:tc>
          <w:tcPr>
            <w:tcW w:w="913" w:type="dxa"/>
            <w:vAlign w:val="center"/>
          </w:tcPr>
          <w:p>
            <w:pPr>
              <w:pStyle w:val="11"/>
              <w:keepNext/>
              <w:spacing w:line="400" w:lineRule="exact"/>
              <w:ind w:left="63" w:right="63"/>
              <w:rPr>
                <w:rFonts w:ascii="宋体" w:hAnsi="宋体" w:eastAsia="Times New Roman"/>
                <w:color w:val="auto"/>
                <w:sz w:val="18"/>
                <w:szCs w:val="18"/>
              </w:rPr>
            </w:pPr>
          </w:p>
        </w:tc>
        <w:tc>
          <w:tcPr>
            <w:tcW w:w="913" w:type="dxa"/>
            <w:vAlign w:val="center"/>
          </w:tcPr>
          <w:p>
            <w:pPr>
              <w:pStyle w:val="11"/>
              <w:keepNext/>
              <w:spacing w:line="400" w:lineRule="exact"/>
              <w:ind w:left="63" w:right="63"/>
              <w:rPr>
                <w:rFonts w:ascii="宋体" w:hAnsi="宋体" w:eastAsia="Times New Roman"/>
                <w:color w:val="auto"/>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45" w:hRule="atLeast"/>
        </w:trPr>
        <w:tc>
          <w:tcPr>
            <w:tcW w:w="912" w:type="dxa"/>
            <w:vAlign w:val="center"/>
          </w:tcPr>
          <w:p>
            <w:pPr>
              <w:pStyle w:val="11"/>
              <w:keepNext/>
              <w:spacing w:line="400" w:lineRule="exact"/>
              <w:ind w:left="63" w:right="63"/>
              <w:rPr>
                <w:rFonts w:ascii="宋体" w:hAnsi="宋体" w:eastAsia="Times New Roman"/>
                <w:color w:val="auto"/>
                <w:sz w:val="18"/>
                <w:szCs w:val="18"/>
              </w:rPr>
            </w:pPr>
          </w:p>
        </w:tc>
        <w:tc>
          <w:tcPr>
            <w:tcW w:w="912" w:type="dxa"/>
            <w:vAlign w:val="center"/>
          </w:tcPr>
          <w:p>
            <w:pPr>
              <w:pStyle w:val="11"/>
              <w:keepNext/>
              <w:spacing w:line="400" w:lineRule="exact"/>
              <w:ind w:left="63" w:right="63"/>
              <w:rPr>
                <w:rFonts w:ascii="宋体" w:hAnsi="宋体" w:eastAsia="Times New Roman"/>
                <w:color w:val="auto"/>
                <w:sz w:val="18"/>
                <w:szCs w:val="18"/>
              </w:rPr>
            </w:pPr>
          </w:p>
        </w:tc>
        <w:tc>
          <w:tcPr>
            <w:tcW w:w="912" w:type="dxa"/>
            <w:vAlign w:val="center"/>
          </w:tcPr>
          <w:p>
            <w:pPr>
              <w:pStyle w:val="11"/>
              <w:keepNext/>
              <w:spacing w:line="400" w:lineRule="exact"/>
              <w:ind w:left="63" w:right="63"/>
              <w:rPr>
                <w:rFonts w:ascii="宋体" w:hAnsi="宋体" w:eastAsia="Times New Roman"/>
                <w:color w:val="auto"/>
                <w:sz w:val="18"/>
                <w:szCs w:val="18"/>
              </w:rPr>
            </w:pPr>
          </w:p>
        </w:tc>
        <w:tc>
          <w:tcPr>
            <w:tcW w:w="913" w:type="dxa"/>
            <w:vAlign w:val="center"/>
          </w:tcPr>
          <w:p>
            <w:pPr>
              <w:pStyle w:val="11"/>
              <w:keepNext/>
              <w:spacing w:line="400" w:lineRule="exact"/>
              <w:ind w:left="63" w:right="63"/>
              <w:rPr>
                <w:rFonts w:ascii="宋体" w:hAnsi="宋体" w:eastAsia="Times New Roman"/>
                <w:color w:val="auto"/>
                <w:sz w:val="18"/>
                <w:szCs w:val="18"/>
              </w:rPr>
            </w:pPr>
          </w:p>
        </w:tc>
        <w:tc>
          <w:tcPr>
            <w:tcW w:w="913" w:type="dxa"/>
            <w:vAlign w:val="center"/>
          </w:tcPr>
          <w:p>
            <w:pPr>
              <w:pStyle w:val="11"/>
              <w:keepNext/>
              <w:spacing w:line="400" w:lineRule="exact"/>
              <w:ind w:left="63" w:right="63"/>
              <w:rPr>
                <w:rFonts w:ascii="宋体" w:hAnsi="宋体" w:eastAsia="Times New Roman"/>
                <w:color w:val="auto"/>
                <w:sz w:val="18"/>
                <w:szCs w:val="18"/>
              </w:rPr>
            </w:pPr>
          </w:p>
        </w:tc>
        <w:tc>
          <w:tcPr>
            <w:tcW w:w="755" w:type="dxa"/>
            <w:vAlign w:val="center"/>
          </w:tcPr>
          <w:p>
            <w:pPr>
              <w:pStyle w:val="11"/>
              <w:keepNext/>
              <w:spacing w:line="400" w:lineRule="exact"/>
              <w:ind w:left="63" w:right="63"/>
              <w:rPr>
                <w:rFonts w:ascii="宋体" w:hAnsi="宋体" w:eastAsia="Times New Roman"/>
                <w:color w:val="auto"/>
                <w:sz w:val="18"/>
                <w:szCs w:val="18"/>
              </w:rPr>
            </w:pPr>
          </w:p>
        </w:tc>
        <w:tc>
          <w:tcPr>
            <w:tcW w:w="1070" w:type="dxa"/>
            <w:vAlign w:val="center"/>
          </w:tcPr>
          <w:p>
            <w:pPr>
              <w:pStyle w:val="11"/>
              <w:keepNext/>
              <w:spacing w:line="400" w:lineRule="exact"/>
              <w:ind w:left="63" w:right="63"/>
              <w:rPr>
                <w:rFonts w:ascii="宋体" w:hAnsi="宋体" w:eastAsia="Times New Roman"/>
                <w:color w:val="auto"/>
                <w:sz w:val="18"/>
                <w:szCs w:val="18"/>
              </w:rPr>
            </w:pPr>
          </w:p>
        </w:tc>
        <w:tc>
          <w:tcPr>
            <w:tcW w:w="913" w:type="dxa"/>
            <w:vAlign w:val="center"/>
          </w:tcPr>
          <w:p>
            <w:pPr>
              <w:pStyle w:val="11"/>
              <w:keepNext/>
              <w:spacing w:line="400" w:lineRule="exact"/>
              <w:ind w:left="63" w:right="63"/>
              <w:rPr>
                <w:rFonts w:ascii="宋体" w:hAnsi="宋体" w:eastAsia="Times New Roman"/>
                <w:color w:val="auto"/>
                <w:sz w:val="18"/>
                <w:szCs w:val="18"/>
              </w:rPr>
            </w:pPr>
          </w:p>
        </w:tc>
        <w:tc>
          <w:tcPr>
            <w:tcW w:w="913" w:type="dxa"/>
            <w:vAlign w:val="center"/>
          </w:tcPr>
          <w:p>
            <w:pPr>
              <w:pStyle w:val="11"/>
              <w:keepNext/>
              <w:spacing w:line="400" w:lineRule="exact"/>
              <w:ind w:left="63" w:right="63"/>
              <w:rPr>
                <w:rFonts w:ascii="宋体" w:hAnsi="宋体" w:eastAsia="Times New Roman"/>
                <w:color w:val="auto"/>
                <w:sz w:val="18"/>
                <w:szCs w:val="18"/>
              </w:rPr>
            </w:pPr>
          </w:p>
        </w:tc>
        <w:tc>
          <w:tcPr>
            <w:tcW w:w="913" w:type="dxa"/>
            <w:vAlign w:val="center"/>
          </w:tcPr>
          <w:p>
            <w:pPr>
              <w:pStyle w:val="11"/>
              <w:keepNext/>
              <w:spacing w:line="400" w:lineRule="exact"/>
              <w:ind w:left="63" w:right="63"/>
              <w:rPr>
                <w:rFonts w:ascii="宋体" w:hAnsi="宋体" w:eastAsia="Times New Roman"/>
                <w:color w:val="auto"/>
                <w:sz w:val="18"/>
                <w:szCs w:val="18"/>
              </w:rPr>
            </w:pPr>
          </w:p>
        </w:tc>
      </w:tr>
    </w:tbl>
    <w:p>
      <w:pPr>
        <w:spacing w:before="145" w:beforeLines="50" w:after="145" w:afterLines="50"/>
        <w:rPr>
          <w:b/>
          <w:color w:val="auto"/>
          <w:szCs w:val="21"/>
        </w:rPr>
      </w:pPr>
      <w:r>
        <w:rPr>
          <w:rFonts w:hint="eastAsia"/>
          <w:b/>
          <w:color w:val="auto"/>
          <w:szCs w:val="21"/>
        </w:rPr>
        <w:t>附件1：</w:t>
      </w:r>
      <w:r>
        <w:rPr>
          <w:b/>
          <w:color w:val="auto"/>
          <w:szCs w:val="21"/>
        </w:rPr>
        <w:t>承包人承揽工程项目一览表</w:t>
      </w:r>
    </w:p>
    <w:p>
      <w:pPr>
        <w:spacing w:before="145" w:beforeLines="50" w:after="145" w:afterLines="50" w:line="440" w:lineRule="exact"/>
        <w:rPr>
          <w:b/>
          <w:color w:val="auto"/>
          <w:szCs w:val="21"/>
        </w:rPr>
      </w:pPr>
      <w:r>
        <w:rPr>
          <w:b/>
          <w:color w:val="auto"/>
          <w:szCs w:val="21"/>
        </w:rPr>
        <w:t>附</w:t>
      </w:r>
      <w:bookmarkStart w:id="604" w:name="_Toc296346726"/>
      <w:bookmarkStart w:id="605" w:name="_Toc296944564"/>
      <w:bookmarkStart w:id="606" w:name="_Toc296891265"/>
      <w:bookmarkStart w:id="607" w:name="_Toc296347224"/>
      <w:bookmarkStart w:id="608" w:name="_Toc296891053"/>
      <w:bookmarkStart w:id="609" w:name="_Toc267261692"/>
      <w:bookmarkStart w:id="610" w:name="_Toc296503225"/>
      <w:r>
        <w:rPr>
          <w:b/>
          <w:color w:val="auto"/>
          <w:szCs w:val="21"/>
        </w:rPr>
        <w:t>件</w:t>
      </w:r>
      <w:r>
        <w:rPr>
          <w:rFonts w:hint="eastAsia"/>
          <w:b/>
          <w:color w:val="auto"/>
          <w:szCs w:val="21"/>
        </w:rPr>
        <w:t>2</w:t>
      </w:r>
      <w:r>
        <w:rPr>
          <w:b/>
          <w:color w:val="auto"/>
          <w:szCs w:val="21"/>
        </w:rPr>
        <w:t>：</w:t>
      </w:r>
      <w:bookmarkEnd w:id="604"/>
      <w:bookmarkEnd w:id="605"/>
      <w:bookmarkEnd w:id="606"/>
      <w:bookmarkEnd w:id="607"/>
      <w:bookmarkEnd w:id="608"/>
      <w:bookmarkEnd w:id="609"/>
      <w:bookmarkEnd w:id="610"/>
      <w:r>
        <w:rPr>
          <w:b/>
          <w:color w:val="auto"/>
          <w:szCs w:val="21"/>
        </w:rPr>
        <w:t>发包人供应材料设备一览表</w:t>
      </w:r>
    </w:p>
    <w:tbl>
      <w:tblPr>
        <w:tblStyle w:val="27"/>
        <w:tblW w:w="8770"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711"/>
        <w:gridCol w:w="1024"/>
        <w:gridCol w:w="1024"/>
        <w:gridCol w:w="683"/>
        <w:gridCol w:w="683"/>
        <w:gridCol w:w="856"/>
        <w:gridCol w:w="1060"/>
        <w:gridCol w:w="1023"/>
        <w:gridCol w:w="1023"/>
        <w:gridCol w:w="68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711" w:type="dxa"/>
            <w:tcBorders>
              <w:top w:val="single" w:color="auto" w:sz="12" w:space="0"/>
              <w:bottom w:val="double" w:color="auto" w:sz="6" w:space="0"/>
            </w:tcBorders>
            <w:vAlign w:val="center"/>
          </w:tcPr>
          <w:p>
            <w:pPr>
              <w:pStyle w:val="11"/>
              <w:keepNext/>
              <w:spacing w:line="400" w:lineRule="exact"/>
              <w:ind w:left="63" w:right="63"/>
              <w:rPr>
                <w:rFonts w:ascii="宋体" w:hAnsi="宋体" w:eastAsia="宋体" w:cs="宋体"/>
                <w:color w:val="auto"/>
                <w:sz w:val="21"/>
                <w:szCs w:val="21"/>
              </w:rPr>
            </w:pPr>
            <w:r>
              <w:rPr>
                <w:rFonts w:hint="eastAsia" w:ascii="宋体" w:hAnsi="宋体" w:eastAsia="宋体" w:cs="宋体"/>
                <w:color w:val="auto"/>
                <w:sz w:val="21"/>
                <w:szCs w:val="21"/>
              </w:rPr>
              <w:t>序号</w:t>
            </w:r>
          </w:p>
        </w:tc>
        <w:tc>
          <w:tcPr>
            <w:tcW w:w="1024" w:type="dxa"/>
            <w:tcBorders>
              <w:top w:val="single" w:color="auto" w:sz="12" w:space="0"/>
              <w:bottom w:val="double" w:color="auto" w:sz="6" w:space="0"/>
            </w:tcBorders>
            <w:vAlign w:val="center"/>
          </w:tcPr>
          <w:p>
            <w:pPr>
              <w:jc w:val="center"/>
              <w:rPr>
                <w:rFonts w:ascii="宋体" w:hAnsi="宋体" w:cs="宋体"/>
                <w:color w:val="auto"/>
                <w:szCs w:val="21"/>
              </w:rPr>
            </w:pPr>
            <w:r>
              <w:rPr>
                <w:rFonts w:hint="eastAsia"/>
                <w:color w:val="auto"/>
              </w:rPr>
              <w:t>材料、设备品种</w:t>
            </w:r>
          </w:p>
        </w:tc>
        <w:tc>
          <w:tcPr>
            <w:tcW w:w="1024" w:type="dxa"/>
            <w:tcBorders>
              <w:top w:val="single" w:color="auto" w:sz="12" w:space="0"/>
              <w:bottom w:val="double" w:color="auto" w:sz="6" w:space="0"/>
            </w:tcBorders>
            <w:vAlign w:val="center"/>
          </w:tcPr>
          <w:p>
            <w:pPr>
              <w:pStyle w:val="11"/>
              <w:keepNext/>
              <w:spacing w:line="400" w:lineRule="exact"/>
              <w:ind w:left="63" w:right="63"/>
              <w:rPr>
                <w:rFonts w:ascii="宋体" w:hAnsi="宋体" w:eastAsia="宋体" w:cs="宋体"/>
                <w:color w:val="auto"/>
                <w:sz w:val="21"/>
                <w:szCs w:val="21"/>
              </w:rPr>
            </w:pPr>
            <w:r>
              <w:rPr>
                <w:rFonts w:hint="eastAsia" w:ascii="宋体" w:hAnsi="宋体" w:eastAsia="宋体" w:cs="宋体"/>
                <w:color w:val="auto"/>
                <w:sz w:val="21"/>
                <w:szCs w:val="21"/>
              </w:rPr>
              <w:t>规格型号</w:t>
            </w:r>
          </w:p>
        </w:tc>
        <w:tc>
          <w:tcPr>
            <w:tcW w:w="683" w:type="dxa"/>
            <w:tcBorders>
              <w:top w:val="single" w:color="auto" w:sz="12" w:space="0"/>
              <w:bottom w:val="double" w:color="auto" w:sz="6" w:space="0"/>
            </w:tcBorders>
            <w:vAlign w:val="center"/>
          </w:tcPr>
          <w:p>
            <w:pPr>
              <w:pStyle w:val="11"/>
              <w:keepNext/>
              <w:spacing w:line="400" w:lineRule="exact"/>
              <w:ind w:left="63" w:right="63"/>
              <w:rPr>
                <w:rFonts w:ascii="宋体" w:hAnsi="宋体" w:eastAsia="宋体" w:cs="宋体"/>
                <w:color w:val="auto"/>
                <w:sz w:val="21"/>
                <w:szCs w:val="21"/>
              </w:rPr>
            </w:pPr>
            <w:r>
              <w:rPr>
                <w:rFonts w:hint="eastAsia" w:ascii="宋体" w:hAnsi="宋体" w:eastAsia="宋体" w:cs="宋体"/>
                <w:color w:val="auto"/>
                <w:sz w:val="21"/>
                <w:szCs w:val="21"/>
              </w:rPr>
              <w:t>单位</w:t>
            </w:r>
          </w:p>
        </w:tc>
        <w:tc>
          <w:tcPr>
            <w:tcW w:w="683" w:type="dxa"/>
            <w:tcBorders>
              <w:top w:val="single" w:color="auto" w:sz="12" w:space="0"/>
              <w:bottom w:val="double" w:color="auto" w:sz="6" w:space="0"/>
            </w:tcBorders>
            <w:vAlign w:val="center"/>
          </w:tcPr>
          <w:p>
            <w:pPr>
              <w:pStyle w:val="11"/>
              <w:keepNext/>
              <w:spacing w:line="400" w:lineRule="exact"/>
              <w:ind w:left="63" w:right="63"/>
              <w:rPr>
                <w:rFonts w:ascii="宋体" w:hAnsi="宋体" w:eastAsia="宋体" w:cs="宋体"/>
                <w:color w:val="auto"/>
                <w:sz w:val="21"/>
                <w:szCs w:val="21"/>
              </w:rPr>
            </w:pPr>
            <w:r>
              <w:rPr>
                <w:rFonts w:hint="eastAsia" w:ascii="宋体" w:hAnsi="宋体" w:eastAsia="宋体" w:cs="宋体"/>
                <w:color w:val="auto"/>
                <w:sz w:val="21"/>
                <w:szCs w:val="21"/>
              </w:rPr>
              <w:t>数量</w:t>
            </w:r>
          </w:p>
        </w:tc>
        <w:tc>
          <w:tcPr>
            <w:tcW w:w="856" w:type="dxa"/>
            <w:tcBorders>
              <w:top w:val="single" w:color="auto" w:sz="12" w:space="0"/>
              <w:bottom w:val="double" w:color="auto" w:sz="6" w:space="0"/>
            </w:tcBorders>
            <w:vAlign w:val="center"/>
          </w:tcPr>
          <w:p>
            <w:pPr>
              <w:jc w:val="center"/>
              <w:rPr>
                <w:color w:val="auto"/>
              </w:rPr>
            </w:pPr>
            <w:r>
              <w:rPr>
                <w:rFonts w:hint="eastAsia"/>
                <w:color w:val="auto"/>
              </w:rPr>
              <w:t>单价（元）</w:t>
            </w:r>
          </w:p>
        </w:tc>
        <w:tc>
          <w:tcPr>
            <w:tcW w:w="1060" w:type="dxa"/>
            <w:tcBorders>
              <w:top w:val="single" w:color="auto" w:sz="12" w:space="0"/>
              <w:bottom w:val="double" w:color="auto" w:sz="6" w:space="0"/>
            </w:tcBorders>
            <w:vAlign w:val="center"/>
          </w:tcPr>
          <w:p>
            <w:pPr>
              <w:pStyle w:val="11"/>
              <w:keepNext/>
              <w:spacing w:line="400" w:lineRule="exact"/>
              <w:ind w:left="63" w:right="63"/>
              <w:rPr>
                <w:rFonts w:ascii="宋体" w:hAnsi="宋体" w:eastAsia="宋体" w:cs="宋体"/>
                <w:color w:val="auto"/>
                <w:sz w:val="21"/>
                <w:szCs w:val="21"/>
              </w:rPr>
            </w:pPr>
            <w:r>
              <w:rPr>
                <w:rFonts w:hint="eastAsia" w:ascii="宋体" w:hAnsi="宋体" w:eastAsia="宋体" w:cs="宋体"/>
                <w:color w:val="auto"/>
                <w:sz w:val="21"/>
                <w:szCs w:val="21"/>
              </w:rPr>
              <w:t>质量等级</w:t>
            </w:r>
          </w:p>
        </w:tc>
        <w:tc>
          <w:tcPr>
            <w:tcW w:w="1023" w:type="dxa"/>
            <w:tcBorders>
              <w:top w:val="single" w:color="auto" w:sz="12" w:space="0"/>
              <w:bottom w:val="double" w:color="auto" w:sz="6" w:space="0"/>
            </w:tcBorders>
            <w:vAlign w:val="center"/>
          </w:tcPr>
          <w:p>
            <w:pPr>
              <w:pStyle w:val="11"/>
              <w:keepNext/>
              <w:spacing w:line="400" w:lineRule="exact"/>
              <w:ind w:left="63" w:right="63"/>
              <w:rPr>
                <w:rFonts w:ascii="宋体" w:hAnsi="宋体" w:eastAsia="宋体" w:cs="宋体"/>
                <w:color w:val="auto"/>
                <w:sz w:val="21"/>
                <w:szCs w:val="21"/>
              </w:rPr>
            </w:pPr>
            <w:r>
              <w:rPr>
                <w:rFonts w:hint="eastAsia" w:ascii="宋体" w:hAnsi="宋体" w:eastAsia="宋体" w:cs="宋体"/>
                <w:color w:val="auto"/>
                <w:sz w:val="21"/>
                <w:szCs w:val="21"/>
              </w:rPr>
              <w:t>供应时间</w:t>
            </w:r>
          </w:p>
        </w:tc>
        <w:tc>
          <w:tcPr>
            <w:tcW w:w="1023" w:type="dxa"/>
            <w:tcBorders>
              <w:top w:val="single" w:color="auto" w:sz="12" w:space="0"/>
              <w:bottom w:val="double" w:color="auto" w:sz="6" w:space="0"/>
            </w:tcBorders>
            <w:vAlign w:val="center"/>
          </w:tcPr>
          <w:p>
            <w:pPr>
              <w:pStyle w:val="11"/>
              <w:keepNext/>
              <w:spacing w:line="400" w:lineRule="exact"/>
              <w:ind w:left="63" w:right="63"/>
              <w:rPr>
                <w:rFonts w:ascii="宋体" w:hAnsi="宋体" w:eastAsia="宋体" w:cs="宋体"/>
                <w:color w:val="auto"/>
                <w:sz w:val="21"/>
                <w:szCs w:val="21"/>
              </w:rPr>
            </w:pPr>
            <w:r>
              <w:rPr>
                <w:rFonts w:hint="eastAsia" w:ascii="宋体" w:hAnsi="宋体" w:eastAsia="宋体" w:cs="宋体"/>
                <w:color w:val="auto"/>
                <w:sz w:val="21"/>
                <w:szCs w:val="21"/>
              </w:rPr>
              <w:t>送达地点</w:t>
            </w:r>
          </w:p>
        </w:tc>
        <w:tc>
          <w:tcPr>
            <w:tcW w:w="683" w:type="dxa"/>
            <w:tcBorders>
              <w:top w:val="single" w:color="auto" w:sz="12" w:space="0"/>
              <w:bottom w:val="double" w:color="auto" w:sz="6" w:space="0"/>
            </w:tcBorders>
            <w:vAlign w:val="center"/>
          </w:tcPr>
          <w:p>
            <w:pPr>
              <w:pStyle w:val="11"/>
              <w:keepNext/>
              <w:spacing w:line="400" w:lineRule="exact"/>
              <w:ind w:left="63" w:right="63"/>
              <w:rPr>
                <w:rFonts w:ascii="宋体" w:hAnsi="宋体" w:eastAsia="宋体" w:cs="宋体"/>
                <w:color w:val="auto"/>
                <w:sz w:val="21"/>
                <w:szCs w:val="21"/>
              </w:rPr>
            </w:pPr>
            <w:r>
              <w:rPr>
                <w:rFonts w:hint="eastAsia" w:ascii="宋体" w:hAnsi="宋体" w:eastAsia="宋体" w:cs="宋体"/>
                <w:color w:val="auto"/>
                <w:sz w:val="21"/>
                <w:szCs w:val="21"/>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11" w:type="dxa"/>
            <w:tcBorders>
              <w:top w:val="double" w:color="auto" w:sz="6" w:space="0"/>
              <w:bottom w:val="single" w:color="auto" w:sz="6" w:space="0"/>
            </w:tcBorders>
            <w:vAlign w:val="center"/>
          </w:tcPr>
          <w:p>
            <w:pPr>
              <w:pStyle w:val="11"/>
              <w:keepNext/>
              <w:spacing w:line="400" w:lineRule="exact"/>
              <w:ind w:left="63" w:right="63"/>
              <w:rPr>
                <w:rFonts w:ascii="宋体" w:hAnsi="宋体" w:eastAsia="Times New Roman"/>
                <w:color w:val="auto"/>
                <w:szCs w:val="21"/>
              </w:rPr>
            </w:pPr>
          </w:p>
        </w:tc>
        <w:tc>
          <w:tcPr>
            <w:tcW w:w="1024" w:type="dxa"/>
            <w:tcBorders>
              <w:top w:val="double" w:color="auto" w:sz="6" w:space="0"/>
              <w:bottom w:val="single" w:color="auto" w:sz="6" w:space="0"/>
            </w:tcBorders>
            <w:vAlign w:val="center"/>
          </w:tcPr>
          <w:p>
            <w:pPr>
              <w:pStyle w:val="11"/>
              <w:keepNext/>
              <w:spacing w:line="400" w:lineRule="exact"/>
              <w:ind w:left="63" w:right="63"/>
              <w:rPr>
                <w:rFonts w:ascii="宋体" w:hAnsi="宋体" w:eastAsia="Times New Roman"/>
                <w:color w:val="auto"/>
                <w:szCs w:val="21"/>
              </w:rPr>
            </w:pPr>
          </w:p>
        </w:tc>
        <w:tc>
          <w:tcPr>
            <w:tcW w:w="1024" w:type="dxa"/>
            <w:tcBorders>
              <w:top w:val="double" w:color="auto" w:sz="6" w:space="0"/>
              <w:bottom w:val="single" w:color="auto" w:sz="6" w:space="0"/>
            </w:tcBorders>
            <w:vAlign w:val="center"/>
          </w:tcPr>
          <w:p>
            <w:pPr>
              <w:pStyle w:val="11"/>
              <w:keepNext/>
              <w:spacing w:line="400" w:lineRule="exact"/>
              <w:ind w:left="63" w:right="63"/>
              <w:rPr>
                <w:rFonts w:ascii="宋体" w:hAnsi="宋体" w:eastAsia="Times New Roman"/>
                <w:color w:val="auto"/>
                <w:szCs w:val="21"/>
              </w:rPr>
            </w:pPr>
          </w:p>
        </w:tc>
        <w:tc>
          <w:tcPr>
            <w:tcW w:w="683" w:type="dxa"/>
            <w:tcBorders>
              <w:top w:val="double" w:color="auto" w:sz="6" w:space="0"/>
              <w:bottom w:val="single" w:color="auto" w:sz="6" w:space="0"/>
            </w:tcBorders>
            <w:vAlign w:val="center"/>
          </w:tcPr>
          <w:p>
            <w:pPr>
              <w:pStyle w:val="11"/>
              <w:keepNext/>
              <w:spacing w:line="400" w:lineRule="exact"/>
              <w:ind w:left="63" w:right="63"/>
              <w:rPr>
                <w:rFonts w:ascii="宋体" w:hAnsi="宋体" w:eastAsia="Times New Roman"/>
                <w:color w:val="auto"/>
                <w:szCs w:val="21"/>
              </w:rPr>
            </w:pPr>
          </w:p>
        </w:tc>
        <w:tc>
          <w:tcPr>
            <w:tcW w:w="683" w:type="dxa"/>
            <w:tcBorders>
              <w:top w:val="double" w:color="auto" w:sz="6" w:space="0"/>
              <w:bottom w:val="single" w:color="auto" w:sz="6" w:space="0"/>
            </w:tcBorders>
            <w:vAlign w:val="center"/>
          </w:tcPr>
          <w:p>
            <w:pPr>
              <w:pStyle w:val="11"/>
              <w:keepNext/>
              <w:spacing w:line="400" w:lineRule="exact"/>
              <w:ind w:left="63" w:right="63"/>
              <w:rPr>
                <w:rFonts w:ascii="宋体" w:hAnsi="宋体" w:eastAsia="Times New Roman"/>
                <w:color w:val="auto"/>
                <w:szCs w:val="21"/>
              </w:rPr>
            </w:pPr>
          </w:p>
        </w:tc>
        <w:tc>
          <w:tcPr>
            <w:tcW w:w="856" w:type="dxa"/>
            <w:tcBorders>
              <w:top w:val="double" w:color="auto" w:sz="6" w:space="0"/>
              <w:bottom w:val="single" w:color="auto" w:sz="6" w:space="0"/>
            </w:tcBorders>
            <w:vAlign w:val="center"/>
          </w:tcPr>
          <w:p>
            <w:pPr>
              <w:pStyle w:val="11"/>
              <w:keepNext/>
              <w:spacing w:line="400" w:lineRule="exact"/>
              <w:ind w:left="63" w:right="63"/>
              <w:rPr>
                <w:rFonts w:ascii="宋体" w:hAnsi="宋体" w:eastAsia="Times New Roman"/>
                <w:color w:val="auto"/>
                <w:szCs w:val="21"/>
              </w:rPr>
            </w:pPr>
          </w:p>
        </w:tc>
        <w:tc>
          <w:tcPr>
            <w:tcW w:w="1060" w:type="dxa"/>
            <w:tcBorders>
              <w:top w:val="double" w:color="auto" w:sz="6" w:space="0"/>
              <w:bottom w:val="single" w:color="auto" w:sz="6" w:space="0"/>
            </w:tcBorders>
            <w:vAlign w:val="center"/>
          </w:tcPr>
          <w:p>
            <w:pPr>
              <w:pStyle w:val="11"/>
              <w:keepNext/>
              <w:spacing w:line="400" w:lineRule="exact"/>
              <w:ind w:left="63" w:right="63"/>
              <w:rPr>
                <w:rFonts w:ascii="宋体" w:hAnsi="宋体" w:eastAsia="Times New Roman"/>
                <w:color w:val="auto"/>
                <w:szCs w:val="21"/>
              </w:rPr>
            </w:pPr>
          </w:p>
        </w:tc>
        <w:tc>
          <w:tcPr>
            <w:tcW w:w="1023" w:type="dxa"/>
            <w:tcBorders>
              <w:top w:val="double" w:color="auto" w:sz="6" w:space="0"/>
              <w:bottom w:val="single" w:color="auto" w:sz="6" w:space="0"/>
            </w:tcBorders>
            <w:vAlign w:val="center"/>
          </w:tcPr>
          <w:p>
            <w:pPr>
              <w:pStyle w:val="11"/>
              <w:keepNext/>
              <w:spacing w:line="400" w:lineRule="exact"/>
              <w:ind w:left="63" w:right="63"/>
              <w:rPr>
                <w:rFonts w:ascii="宋体" w:hAnsi="宋体" w:eastAsia="Times New Roman"/>
                <w:color w:val="auto"/>
                <w:szCs w:val="21"/>
              </w:rPr>
            </w:pPr>
          </w:p>
        </w:tc>
        <w:tc>
          <w:tcPr>
            <w:tcW w:w="1023" w:type="dxa"/>
            <w:tcBorders>
              <w:top w:val="double" w:color="auto" w:sz="6" w:space="0"/>
              <w:bottom w:val="single" w:color="auto" w:sz="6" w:space="0"/>
            </w:tcBorders>
            <w:vAlign w:val="center"/>
          </w:tcPr>
          <w:p>
            <w:pPr>
              <w:pStyle w:val="11"/>
              <w:keepNext/>
              <w:spacing w:line="400" w:lineRule="exact"/>
              <w:ind w:left="63" w:right="63"/>
              <w:rPr>
                <w:rFonts w:ascii="宋体" w:hAnsi="宋体" w:eastAsia="Times New Roman"/>
                <w:color w:val="auto"/>
                <w:szCs w:val="21"/>
              </w:rPr>
            </w:pPr>
          </w:p>
        </w:tc>
        <w:tc>
          <w:tcPr>
            <w:tcW w:w="683" w:type="dxa"/>
            <w:tcBorders>
              <w:top w:val="double" w:color="auto" w:sz="6" w:space="0"/>
              <w:bottom w:val="single" w:color="auto" w:sz="6" w:space="0"/>
            </w:tcBorders>
            <w:vAlign w:val="center"/>
          </w:tcPr>
          <w:p>
            <w:pPr>
              <w:pStyle w:val="11"/>
              <w:keepNext/>
              <w:spacing w:line="400" w:lineRule="exact"/>
              <w:ind w:left="63" w:right="63"/>
              <w:rPr>
                <w:rFonts w:ascii="宋体" w:hAnsi="宋体" w:eastAsia="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11" w:type="dxa"/>
            <w:tcBorders>
              <w:top w:val="nil"/>
            </w:tcBorders>
            <w:vAlign w:val="center"/>
          </w:tcPr>
          <w:p>
            <w:pPr>
              <w:pStyle w:val="11"/>
              <w:keepNext/>
              <w:spacing w:line="400" w:lineRule="exact"/>
              <w:ind w:left="63" w:right="63"/>
              <w:rPr>
                <w:rFonts w:ascii="宋体" w:hAnsi="宋体" w:eastAsia="Times New Roman"/>
                <w:color w:val="auto"/>
                <w:szCs w:val="21"/>
              </w:rPr>
            </w:pPr>
          </w:p>
        </w:tc>
        <w:tc>
          <w:tcPr>
            <w:tcW w:w="1024" w:type="dxa"/>
            <w:tcBorders>
              <w:top w:val="nil"/>
            </w:tcBorders>
            <w:vAlign w:val="center"/>
          </w:tcPr>
          <w:p>
            <w:pPr>
              <w:pStyle w:val="11"/>
              <w:keepNext/>
              <w:spacing w:line="400" w:lineRule="exact"/>
              <w:ind w:left="63" w:right="63"/>
              <w:rPr>
                <w:rFonts w:ascii="宋体" w:hAnsi="宋体" w:eastAsia="Times New Roman"/>
                <w:color w:val="auto"/>
                <w:szCs w:val="21"/>
              </w:rPr>
            </w:pPr>
          </w:p>
        </w:tc>
        <w:tc>
          <w:tcPr>
            <w:tcW w:w="1024" w:type="dxa"/>
            <w:tcBorders>
              <w:top w:val="nil"/>
            </w:tcBorders>
            <w:vAlign w:val="center"/>
          </w:tcPr>
          <w:p>
            <w:pPr>
              <w:pStyle w:val="11"/>
              <w:keepNext/>
              <w:spacing w:line="400" w:lineRule="exact"/>
              <w:ind w:left="63" w:right="63"/>
              <w:rPr>
                <w:rFonts w:ascii="宋体" w:hAnsi="宋体" w:eastAsia="Times New Roman"/>
                <w:color w:val="auto"/>
                <w:szCs w:val="21"/>
              </w:rPr>
            </w:pPr>
          </w:p>
        </w:tc>
        <w:tc>
          <w:tcPr>
            <w:tcW w:w="683" w:type="dxa"/>
            <w:tcBorders>
              <w:top w:val="nil"/>
            </w:tcBorders>
            <w:vAlign w:val="center"/>
          </w:tcPr>
          <w:p>
            <w:pPr>
              <w:pStyle w:val="11"/>
              <w:keepNext/>
              <w:spacing w:line="400" w:lineRule="exact"/>
              <w:ind w:left="63" w:right="63"/>
              <w:rPr>
                <w:rFonts w:ascii="宋体" w:hAnsi="宋体" w:eastAsia="Times New Roman"/>
                <w:color w:val="auto"/>
                <w:szCs w:val="21"/>
              </w:rPr>
            </w:pPr>
          </w:p>
        </w:tc>
        <w:tc>
          <w:tcPr>
            <w:tcW w:w="683" w:type="dxa"/>
            <w:tcBorders>
              <w:top w:val="nil"/>
            </w:tcBorders>
            <w:vAlign w:val="center"/>
          </w:tcPr>
          <w:p>
            <w:pPr>
              <w:pStyle w:val="11"/>
              <w:keepNext/>
              <w:spacing w:line="400" w:lineRule="exact"/>
              <w:ind w:left="63" w:right="63"/>
              <w:rPr>
                <w:rFonts w:ascii="宋体" w:hAnsi="宋体" w:eastAsia="Times New Roman"/>
                <w:color w:val="auto"/>
                <w:szCs w:val="21"/>
              </w:rPr>
            </w:pPr>
          </w:p>
        </w:tc>
        <w:tc>
          <w:tcPr>
            <w:tcW w:w="856" w:type="dxa"/>
            <w:tcBorders>
              <w:top w:val="nil"/>
            </w:tcBorders>
            <w:vAlign w:val="center"/>
          </w:tcPr>
          <w:p>
            <w:pPr>
              <w:pStyle w:val="11"/>
              <w:keepNext/>
              <w:spacing w:line="400" w:lineRule="exact"/>
              <w:ind w:left="63" w:right="63"/>
              <w:rPr>
                <w:rFonts w:ascii="宋体" w:hAnsi="宋体" w:eastAsia="Times New Roman"/>
                <w:color w:val="auto"/>
                <w:szCs w:val="21"/>
              </w:rPr>
            </w:pPr>
          </w:p>
        </w:tc>
        <w:tc>
          <w:tcPr>
            <w:tcW w:w="1060" w:type="dxa"/>
            <w:tcBorders>
              <w:top w:val="nil"/>
            </w:tcBorders>
            <w:vAlign w:val="center"/>
          </w:tcPr>
          <w:p>
            <w:pPr>
              <w:pStyle w:val="11"/>
              <w:keepNext/>
              <w:spacing w:line="400" w:lineRule="exact"/>
              <w:ind w:left="63" w:right="63"/>
              <w:rPr>
                <w:rFonts w:ascii="宋体" w:hAnsi="宋体" w:eastAsia="Times New Roman"/>
                <w:color w:val="auto"/>
                <w:szCs w:val="21"/>
              </w:rPr>
            </w:pPr>
          </w:p>
        </w:tc>
        <w:tc>
          <w:tcPr>
            <w:tcW w:w="1023" w:type="dxa"/>
            <w:tcBorders>
              <w:top w:val="nil"/>
            </w:tcBorders>
            <w:vAlign w:val="center"/>
          </w:tcPr>
          <w:p>
            <w:pPr>
              <w:pStyle w:val="11"/>
              <w:keepNext/>
              <w:spacing w:line="400" w:lineRule="exact"/>
              <w:ind w:left="63" w:right="63"/>
              <w:rPr>
                <w:rFonts w:ascii="宋体" w:hAnsi="宋体" w:eastAsia="Times New Roman"/>
                <w:color w:val="auto"/>
                <w:szCs w:val="21"/>
              </w:rPr>
            </w:pPr>
          </w:p>
        </w:tc>
        <w:tc>
          <w:tcPr>
            <w:tcW w:w="1023" w:type="dxa"/>
            <w:tcBorders>
              <w:top w:val="nil"/>
            </w:tcBorders>
            <w:vAlign w:val="center"/>
          </w:tcPr>
          <w:p>
            <w:pPr>
              <w:pStyle w:val="11"/>
              <w:keepNext/>
              <w:spacing w:line="400" w:lineRule="exact"/>
              <w:ind w:left="63" w:right="63"/>
              <w:rPr>
                <w:rFonts w:ascii="宋体" w:hAnsi="宋体" w:eastAsia="Times New Roman"/>
                <w:color w:val="auto"/>
                <w:szCs w:val="21"/>
              </w:rPr>
            </w:pPr>
          </w:p>
        </w:tc>
        <w:tc>
          <w:tcPr>
            <w:tcW w:w="683" w:type="dxa"/>
            <w:tcBorders>
              <w:top w:val="nil"/>
            </w:tcBorders>
            <w:vAlign w:val="center"/>
          </w:tcPr>
          <w:p>
            <w:pPr>
              <w:pStyle w:val="11"/>
              <w:keepNext/>
              <w:spacing w:line="400" w:lineRule="exact"/>
              <w:ind w:left="63" w:right="63"/>
              <w:rPr>
                <w:rFonts w:ascii="宋体" w:hAnsi="宋体" w:eastAsia="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567" w:hRule="atLeast"/>
        </w:trPr>
        <w:tc>
          <w:tcPr>
            <w:tcW w:w="711" w:type="dxa"/>
            <w:vAlign w:val="center"/>
          </w:tcPr>
          <w:p>
            <w:pPr>
              <w:pStyle w:val="11"/>
              <w:keepNext/>
              <w:spacing w:line="400" w:lineRule="exact"/>
              <w:ind w:left="63" w:right="63"/>
              <w:rPr>
                <w:rFonts w:ascii="宋体" w:hAnsi="宋体" w:eastAsia="Times New Roman"/>
                <w:color w:val="auto"/>
                <w:szCs w:val="21"/>
              </w:rPr>
            </w:pPr>
          </w:p>
        </w:tc>
        <w:tc>
          <w:tcPr>
            <w:tcW w:w="1024" w:type="dxa"/>
            <w:vAlign w:val="center"/>
          </w:tcPr>
          <w:p>
            <w:pPr>
              <w:pStyle w:val="11"/>
              <w:keepNext/>
              <w:spacing w:line="400" w:lineRule="exact"/>
              <w:ind w:left="63" w:right="63"/>
              <w:rPr>
                <w:rFonts w:ascii="宋体" w:hAnsi="宋体" w:eastAsia="Times New Roman"/>
                <w:color w:val="auto"/>
                <w:szCs w:val="21"/>
              </w:rPr>
            </w:pPr>
          </w:p>
        </w:tc>
        <w:tc>
          <w:tcPr>
            <w:tcW w:w="1024" w:type="dxa"/>
            <w:vAlign w:val="center"/>
          </w:tcPr>
          <w:p>
            <w:pPr>
              <w:pStyle w:val="11"/>
              <w:keepNext/>
              <w:spacing w:line="400" w:lineRule="exact"/>
              <w:ind w:left="63" w:right="63"/>
              <w:rPr>
                <w:rFonts w:ascii="宋体" w:hAnsi="宋体" w:eastAsia="Times New Roman"/>
                <w:color w:val="auto"/>
                <w:szCs w:val="21"/>
              </w:rPr>
            </w:pPr>
          </w:p>
        </w:tc>
        <w:tc>
          <w:tcPr>
            <w:tcW w:w="683" w:type="dxa"/>
            <w:vAlign w:val="center"/>
          </w:tcPr>
          <w:p>
            <w:pPr>
              <w:pStyle w:val="11"/>
              <w:keepNext/>
              <w:spacing w:line="400" w:lineRule="exact"/>
              <w:ind w:left="63" w:right="63"/>
              <w:rPr>
                <w:rFonts w:ascii="宋体" w:hAnsi="宋体" w:eastAsia="Times New Roman"/>
                <w:color w:val="auto"/>
                <w:szCs w:val="21"/>
              </w:rPr>
            </w:pPr>
          </w:p>
        </w:tc>
        <w:tc>
          <w:tcPr>
            <w:tcW w:w="683" w:type="dxa"/>
            <w:vAlign w:val="center"/>
          </w:tcPr>
          <w:p>
            <w:pPr>
              <w:pStyle w:val="11"/>
              <w:keepNext/>
              <w:spacing w:line="400" w:lineRule="exact"/>
              <w:ind w:left="63" w:right="63"/>
              <w:rPr>
                <w:rFonts w:ascii="宋体" w:hAnsi="宋体" w:eastAsia="Times New Roman"/>
                <w:color w:val="auto"/>
                <w:szCs w:val="21"/>
              </w:rPr>
            </w:pPr>
          </w:p>
        </w:tc>
        <w:tc>
          <w:tcPr>
            <w:tcW w:w="856" w:type="dxa"/>
            <w:vAlign w:val="center"/>
          </w:tcPr>
          <w:p>
            <w:pPr>
              <w:pStyle w:val="11"/>
              <w:keepNext/>
              <w:spacing w:line="400" w:lineRule="exact"/>
              <w:ind w:left="63" w:right="63"/>
              <w:rPr>
                <w:rFonts w:ascii="宋体" w:hAnsi="宋体" w:eastAsia="Times New Roman"/>
                <w:color w:val="auto"/>
                <w:szCs w:val="21"/>
              </w:rPr>
            </w:pPr>
          </w:p>
        </w:tc>
        <w:tc>
          <w:tcPr>
            <w:tcW w:w="1060" w:type="dxa"/>
            <w:vAlign w:val="center"/>
          </w:tcPr>
          <w:p>
            <w:pPr>
              <w:pStyle w:val="11"/>
              <w:keepNext/>
              <w:spacing w:line="400" w:lineRule="exact"/>
              <w:ind w:left="63" w:right="63"/>
              <w:rPr>
                <w:rFonts w:ascii="宋体" w:hAnsi="宋体" w:eastAsia="Times New Roman"/>
                <w:color w:val="auto"/>
                <w:szCs w:val="21"/>
              </w:rPr>
            </w:pPr>
          </w:p>
        </w:tc>
        <w:tc>
          <w:tcPr>
            <w:tcW w:w="1023" w:type="dxa"/>
            <w:vAlign w:val="center"/>
          </w:tcPr>
          <w:p>
            <w:pPr>
              <w:pStyle w:val="11"/>
              <w:keepNext/>
              <w:spacing w:line="400" w:lineRule="exact"/>
              <w:ind w:left="63" w:right="63"/>
              <w:rPr>
                <w:rFonts w:ascii="宋体" w:hAnsi="宋体" w:eastAsia="Times New Roman"/>
                <w:color w:val="auto"/>
                <w:szCs w:val="21"/>
              </w:rPr>
            </w:pPr>
          </w:p>
        </w:tc>
        <w:tc>
          <w:tcPr>
            <w:tcW w:w="1023" w:type="dxa"/>
            <w:vAlign w:val="center"/>
          </w:tcPr>
          <w:p>
            <w:pPr>
              <w:pStyle w:val="11"/>
              <w:keepNext/>
              <w:spacing w:line="400" w:lineRule="exact"/>
              <w:ind w:left="63" w:right="63"/>
              <w:rPr>
                <w:rFonts w:ascii="宋体" w:hAnsi="宋体" w:eastAsia="Times New Roman"/>
                <w:color w:val="auto"/>
                <w:szCs w:val="21"/>
              </w:rPr>
            </w:pPr>
          </w:p>
        </w:tc>
        <w:tc>
          <w:tcPr>
            <w:tcW w:w="683" w:type="dxa"/>
            <w:vAlign w:val="center"/>
          </w:tcPr>
          <w:p>
            <w:pPr>
              <w:pStyle w:val="11"/>
              <w:keepNext/>
              <w:spacing w:line="400" w:lineRule="exact"/>
              <w:ind w:left="63" w:right="63"/>
              <w:rPr>
                <w:rFonts w:ascii="宋体" w:hAnsi="宋体" w:eastAsia="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567" w:hRule="atLeast"/>
        </w:trPr>
        <w:tc>
          <w:tcPr>
            <w:tcW w:w="711" w:type="dxa"/>
            <w:vAlign w:val="center"/>
          </w:tcPr>
          <w:p>
            <w:pPr>
              <w:pStyle w:val="11"/>
              <w:keepNext/>
              <w:spacing w:line="400" w:lineRule="exact"/>
              <w:ind w:left="63" w:right="63"/>
              <w:rPr>
                <w:rFonts w:ascii="宋体" w:hAnsi="宋体" w:eastAsia="Times New Roman"/>
                <w:color w:val="auto"/>
                <w:szCs w:val="21"/>
              </w:rPr>
            </w:pPr>
          </w:p>
        </w:tc>
        <w:tc>
          <w:tcPr>
            <w:tcW w:w="1024" w:type="dxa"/>
            <w:vAlign w:val="center"/>
          </w:tcPr>
          <w:p>
            <w:pPr>
              <w:pStyle w:val="11"/>
              <w:keepNext/>
              <w:spacing w:line="400" w:lineRule="exact"/>
              <w:ind w:left="63" w:right="63"/>
              <w:rPr>
                <w:rFonts w:ascii="宋体" w:hAnsi="宋体" w:eastAsia="Times New Roman"/>
                <w:color w:val="auto"/>
                <w:szCs w:val="21"/>
              </w:rPr>
            </w:pPr>
          </w:p>
        </w:tc>
        <w:tc>
          <w:tcPr>
            <w:tcW w:w="1024" w:type="dxa"/>
            <w:vAlign w:val="center"/>
          </w:tcPr>
          <w:p>
            <w:pPr>
              <w:pStyle w:val="11"/>
              <w:keepNext/>
              <w:spacing w:line="400" w:lineRule="exact"/>
              <w:ind w:left="63" w:right="63"/>
              <w:rPr>
                <w:rFonts w:ascii="宋体" w:hAnsi="宋体" w:eastAsia="Times New Roman"/>
                <w:color w:val="auto"/>
                <w:szCs w:val="21"/>
              </w:rPr>
            </w:pPr>
          </w:p>
        </w:tc>
        <w:tc>
          <w:tcPr>
            <w:tcW w:w="683" w:type="dxa"/>
            <w:vAlign w:val="center"/>
          </w:tcPr>
          <w:p>
            <w:pPr>
              <w:pStyle w:val="11"/>
              <w:keepNext/>
              <w:spacing w:line="400" w:lineRule="exact"/>
              <w:ind w:left="63" w:right="63"/>
              <w:rPr>
                <w:rFonts w:ascii="宋体" w:hAnsi="宋体" w:eastAsia="Times New Roman"/>
                <w:color w:val="auto"/>
                <w:szCs w:val="21"/>
              </w:rPr>
            </w:pPr>
          </w:p>
        </w:tc>
        <w:tc>
          <w:tcPr>
            <w:tcW w:w="683" w:type="dxa"/>
            <w:vAlign w:val="center"/>
          </w:tcPr>
          <w:p>
            <w:pPr>
              <w:pStyle w:val="11"/>
              <w:keepNext/>
              <w:spacing w:line="400" w:lineRule="exact"/>
              <w:ind w:left="63" w:right="63"/>
              <w:rPr>
                <w:rFonts w:ascii="宋体" w:hAnsi="宋体" w:eastAsia="Times New Roman"/>
                <w:color w:val="auto"/>
                <w:szCs w:val="21"/>
              </w:rPr>
            </w:pPr>
          </w:p>
        </w:tc>
        <w:tc>
          <w:tcPr>
            <w:tcW w:w="856" w:type="dxa"/>
            <w:vAlign w:val="center"/>
          </w:tcPr>
          <w:p>
            <w:pPr>
              <w:pStyle w:val="11"/>
              <w:keepNext/>
              <w:spacing w:line="400" w:lineRule="exact"/>
              <w:ind w:left="63" w:right="63"/>
              <w:rPr>
                <w:rFonts w:ascii="宋体" w:hAnsi="宋体" w:eastAsia="Times New Roman"/>
                <w:color w:val="auto"/>
                <w:szCs w:val="21"/>
              </w:rPr>
            </w:pPr>
          </w:p>
        </w:tc>
        <w:tc>
          <w:tcPr>
            <w:tcW w:w="1060" w:type="dxa"/>
            <w:vAlign w:val="center"/>
          </w:tcPr>
          <w:p>
            <w:pPr>
              <w:pStyle w:val="11"/>
              <w:keepNext/>
              <w:spacing w:line="400" w:lineRule="exact"/>
              <w:ind w:left="63" w:right="63"/>
              <w:rPr>
                <w:rFonts w:ascii="宋体" w:hAnsi="宋体" w:eastAsia="Times New Roman"/>
                <w:color w:val="auto"/>
                <w:szCs w:val="21"/>
              </w:rPr>
            </w:pPr>
          </w:p>
        </w:tc>
        <w:tc>
          <w:tcPr>
            <w:tcW w:w="1023" w:type="dxa"/>
            <w:vAlign w:val="center"/>
          </w:tcPr>
          <w:p>
            <w:pPr>
              <w:pStyle w:val="11"/>
              <w:keepNext/>
              <w:spacing w:line="400" w:lineRule="exact"/>
              <w:ind w:left="63" w:right="63"/>
              <w:rPr>
                <w:rFonts w:ascii="宋体" w:hAnsi="宋体" w:eastAsia="Times New Roman"/>
                <w:color w:val="auto"/>
                <w:szCs w:val="21"/>
              </w:rPr>
            </w:pPr>
          </w:p>
        </w:tc>
        <w:tc>
          <w:tcPr>
            <w:tcW w:w="1023" w:type="dxa"/>
            <w:vAlign w:val="center"/>
          </w:tcPr>
          <w:p>
            <w:pPr>
              <w:pStyle w:val="11"/>
              <w:keepNext/>
              <w:spacing w:line="400" w:lineRule="exact"/>
              <w:ind w:left="63" w:right="63"/>
              <w:rPr>
                <w:rFonts w:ascii="宋体" w:hAnsi="宋体" w:eastAsia="Times New Roman"/>
                <w:color w:val="auto"/>
                <w:szCs w:val="21"/>
              </w:rPr>
            </w:pPr>
          </w:p>
        </w:tc>
        <w:tc>
          <w:tcPr>
            <w:tcW w:w="683" w:type="dxa"/>
            <w:vAlign w:val="center"/>
          </w:tcPr>
          <w:p>
            <w:pPr>
              <w:pStyle w:val="11"/>
              <w:keepNext/>
              <w:spacing w:line="400" w:lineRule="exact"/>
              <w:ind w:left="63" w:right="63"/>
              <w:rPr>
                <w:rFonts w:ascii="宋体" w:hAnsi="宋体" w:eastAsia="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11" w:type="dxa"/>
            <w:vAlign w:val="center"/>
          </w:tcPr>
          <w:p>
            <w:pPr>
              <w:pStyle w:val="11"/>
              <w:keepNext/>
              <w:spacing w:line="400" w:lineRule="exact"/>
              <w:ind w:left="63" w:right="63"/>
              <w:rPr>
                <w:rFonts w:ascii="宋体" w:hAnsi="宋体" w:eastAsia="Times New Roman"/>
                <w:color w:val="auto"/>
                <w:szCs w:val="21"/>
              </w:rPr>
            </w:pPr>
          </w:p>
        </w:tc>
        <w:tc>
          <w:tcPr>
            <w:tcW w:w="1024" w:type="dxa"/>
            <w:vAlign w:val="center"/>
          </w:tcPr>
          <w:p>
            <w:pPr>
              <w:pStyle w:val="11"/>
              <w:keepNext/>
              <w:spacing w:line="400" w:lineRule="exact"/>
              <w:ind w:left="63" w:right="63"/>
              <w:rPr>
                <w:rFonts w:ascii="宋体" w:hAnsi="宋体" w:eastAsia="Times New Roman"/>
                <w:color w:val="auto"/>
                <w:szCs w:val="21"/>
              </w:rPr>
            </w:pPr>
          </w:p>
        </w:tc>
        <w:tc>
          <w:tcPr>
            <w:tcW w:w="1024" w:type="dxa"/>
            <w:vAlign w:val="center"/>
          </w:tcPr>
          <w:p>
            <w:pPr>
              <w:pStyle w:val="11"/>
              <w:keepNext/>
              <w:spacing w:line="400" w:lineRule="exact"/>
              <w:ind w:left="63" w:right="63"/>
              <w:rPr>
                <w:rFonts w:ascii="宋体" w:hAnsi="宋体" w:eastAsia="Times New Roman"/>
                <w:color w:val="auto"/>
                <w:szCs w:val="21"/>
              </w:rPr>
            </w:pPr>
          </w:p>
        </w:tc>
        <w:tc>
          <w:tcPr>
            <w:tcW w:w="683" w:type="dxa"/>
            <w:vAlign w:val="center"/>
          </w:tcPr>
          <w:p>
            <w:pPr>
              <w:pStyle w:val="11"/>
              <w:keepNext/>
              <w:spacing w:line="400" w:lineRule="exact"/>
              <w:ind w:left="63" w:right="63"/>
              <w:rPr>
                <w:rFonts w:ascii="宋体" w:hAnsi="宋体" w:eastAsia="Times New Roman"/>
                <w:color w:val="auto"/>
                <w:szCs w:val="21"/>
              </w:rPr>
            </w:pPr>
          </w:p>
        </w:tc>
        <w:tc>
          <w:tcPr>
            <w:tcW w:w="683" w:type="dxa"/>
            <w:vAlign w:val="center"/>
          </w:tcPr>
          <w:p>
            <w:pPr>
              <w:pStyle w:val="11"/>
              <w:keepNext/>
              <w:spacing w:line="400" w:lineRule="exact"/>
              <w:ind w:left="63" w:right="63"/>
              <w:rPr>
                <w:rFonts w:ascii="宋体" w:hAnsi="宋体" w:eastAsia="Times New Roman"/>
                <w:color w:val="auto"/>
                <w:szCs w:val="21"/>
              </w:rPr>
            </w:pPr>
          </w:p>
        </w:tc>
        <w:tc>
          <w:tcPr>
            <w:tcW w:w="856" w:type="dxa"/>
            <w:vAlign w:val="center"/>
          </w:tcPr>
          <w:p>
            <w:pPr>
              <w:pStyle w:val="11"/>
              <w:keepNext/>
              <w:spacing w:line="400" w:lineRule="exact"/>
              <w:ind w:left="63" w:right="63"/>
              <w:rPr>
                <w:rFonts w:ascii="宋体" w:hAnsi="宋体" w:eastAsia="Times New Roman"/>
                <w:color w:val="auto"/>
                <w:szCs w:val="21"/>
              </w:rPr>
            </w:pPr>
          </w:p>
        </w:tc>
        <w:tc>
          <w:tcPr>
            <w:tcW w:w="1060" w:type="dxa"/>
            <w:vAlign w:val="center"/>
          </w:tcPr>
          <w:p>
            <w:pPr>
              <w:pStyle w:val="11"/>
              <w:keepNext/>
              <w:spacing w:line="400" w:lineRule="exact"/>
              <w:ind w:left="63" w:right="63"/>
              <w:rPr>
                <w:rFonts w:ascii="宋体" w:hAnsi="宋体" w:eastAsia="Times New Roman"/>
                <w:color w:val="auto"/>
                <w:szCs w:val="21"/>
              </w:rPr>
            </w:pPr>
          </w:p>
        </w:tc>
        <w:tc>
          <w:tcPr>
            <w:tcW w:w="1023" w:type="dxa"/>
            <w:vAlign w:val="center"/>
          </w:tcPr>
          <w:p>
            <w:pPr>
              <w:pStyle w:val="11"/>
              <w:keepNext/>
              <w:spacing w:line="400" w:lineRule="exact"/>
              <w:ind w:left="63" w:right="63"/>
              <w:rPr>
                <w:rFonts w:ascii="宋体" w:hAnsi="宋体" w:eastAsia="Times New Roman"/>
                <w:color w:val="auto"/>
                <w:szCs w:val="21"/>
              </w:rPr>
            </w:pPr>
          </w:p>
        </w:tc>
        <w:tc>
          <w:tcPr>
            <w:tcW w:w="1023" w:type="dxa"/>
            <w:vAlign w:val="center"/>
          </w:tcPr>
          <w:p>
            <w:pPr>
              <w:pStyle w:val="11"/>
              <w:keepNext/>
              <w:spacing w:line="400" w:lineRule="exact"/>
              <w:ind w:left="63" w:right="63"/>
              <w:rPr>
                <w:rFonts w:ascii="宋体" w:hAnsi="宋体" w:eastAsia="Times New Roman"/>
                <w:color w:val="auto"/>
                <w:szCs w:val="21"/>
              </w:rPr>
            </w:pPr>
          </w:p>
        </w:tc>
        <w:tc>
          <w:tcPr>
            <w:tcW w:w="683" w:type="dxa"/>
            <w:vAlign w:val="center"/>
          </w:tcPr>
          <w:p>
            <w:pPr>
              <w:pStyle w:val="11"/>
              <w:keepNext/>
              <w:spacing w:line="400" w:lineRule="exact"/>
              <w:ind w:left="63" w:right="63"/>
              <w:rPr>
                <w:rFonts w:ascii="宋体" w:hAnsi="宋体" w:eastAsia="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11" w:type="dxa"/>
            <w:vAlign w:val="center"/>
          </w:tcPr>
          <w:p>
            <w:pPr>
              <w:pStyle w:val="11"/>
              <w:keepNext/>
              <w:spacing w:line="400" w:lineRule="exact"/>
              <w:ind w:left="63" w:right="63"/>
              <w:rPr>
                <w:rFonts w:ascii="宋体" w:hAnsi="宋体" w:eastAsia="Times New Roman"/>
                <w:color w:val="auto"/>
                <w:szCs w:val="21"/>
              </w:rPr>
            </w:pPr>
          </w:p>
        </w:tc>
        <w:tc>
          <w:tcPr>
            <w:tcW w:w="1024" w:type="dxa"/>
            <w:vAlign w:val="center"/>
          </w:tcPr>
          <w:p>
            <w:pPr>
              <w:pStyle w:val="11"/>
              <w:keepNext/>
              <w:spacing w:line="400" w:lineRule="exact"/>
              <w:ind w:left="63" w:right="63"/>
              <w:rPr>
                <w:rFonts w:ascii="宋体" w:hAnsi="宋体" w:eastAsia="Times New Roman"/>
                <w:color w:val="auto"/>
                <w:szCs w:val="21"/>
              </w:rPr>
            </w:pPr>
          </w:p>
        </w:tc>
        <w:tc>
          <w:tcPr>
            <w:tcW w:w="1024" w:type="dxa"/>
            <w:vAlign w:val="center"/>
          </w:tcPr>
          <w:p>
            <w:pPr>
              <w:pStyle w:val="11"/>
              <w:keepNext/>
              <w:spacing w:line="400" w:lineRule="exact"/>
              <w:ind w:left="63" w:right="63"/>
              <w:rPr>
                <w:rFonts w:ascii="宋体" w:hAnsi="宋体" w:eastAsia="Times New Roman"/>
                <w:color w:val="auto"/>
                <w:szCs w:val="21"/>
              </w:rPr>
            </w:pPr>
          </w:p>
        </w:tc>
        <w:tc>
          <w:tcPr>
            <w:tcW w:w="683" w:type="dxa"/>
            <w:vAlign w:val="center"/>
          </w:tcPr>
          <w:p>
            <w:pPr>
              <w:pStyle w:val="11"/>
              <w:keepNext/>
              <w:spacing w:line="400" w:lineRule="exact"/>
              <w:ind w:left="63" w:right="63"/>
              <w:rPr>
                <w:rFonts w:ascii="宋体" w:hAnsi="宋体" w:eastAsia="Times New Roman"/>
                <w:color w:val="auto"/>
                <w:szCs w:val="21"/>
              </w:rPr>
            </w:pPr>
          </w:p>
        </w:tc>
        <w:tc>
          <w:tcPr>
            <w:tcW w:w="683" w:type="dxa"/>
            <w:vAlign w:val="center"/>
          </w:tcPr>
          <w:p>
            <w:pPr>
              <w:pStyle w:val="11"/>
              <w:keepNext/>
              <w:spacing w:line="400" w:lineRule="exact"/>
              <w:ind w:left="63" w:right="63"/>
              <w:rPr>
                <w:rFonts w:ascii="宋体" w:hAnsi="宋体" w:eastAsia="Times New Roman"/>
                <w:color w:val="auto"/>
                <w:szCs w:val="21"/>
              </w:rPr>
            </w:pPr>
          </w:p>
        </w:tc>
        <w:tc>
          <w:tcPr>
            <w:tcW w:w="856" w:type="dxa"/>
            <w:vAlign w:val="center"/>
          </w:tcPr>
          <w:p>
            <w:pPr>
              <w:pStyle w:val="11"/>
              <w:keepNext/>
              <w:spacing w:line="400" w:lineRule="exact"/>
              <w:ind w:left="63" w:right="63"/>
              <w:rPr>
                <w:rFonts w:ascii="宋体" w:hAnsi="宋体" w:eastAsia="Times New Roman"/>
                <w:color w:val="auto"/>
                <w:szCs w:val="21"/>
              </w:rPr>
            </w:pPr>
          </w:p>
        </w:tc>
        <w:tc>
          <w:tcPr>
            <w:tcW w:w="1060" w:type="dxa"/>
            <w:vAlign w:val="center"/>
          </w:tcPr>
          <w:p>
            <w:pPr>
              <w:pStyle w:val="11"/>
              <w:keepNext/>
              <w:spacing w:line="400" w:lineRule="exact"/>
              <w:ind w:left="63" w:right="63"/>
              <w:rPr>
                <w:rFonts w:ascii="宋体" w:hAnsi="宋体" w:eastAsia="Times New Roman"/>
                <w:color w:val="auto"/>
                <w:szCs w:val="21"/>
              </w:rPr>
            </w:pPr>
          </w:p>
        </w:tc>
        <w:tc>
          <w:tcPr>
            <w:tcW w:w="1023" w:type="dxa"/>
            <w:vAlign w:val="center"/>
          </w:tcPr>
          <w:p>
            <w:pPr>
              <w:pStyle w:val="11"/>
              <w:keepNext/>
              <w:spacing w:line="400" w:lineRule="exact"/>
              <w:ind w:left="63" w:right="63"/>
              <w:rPr>
                <w:rFonts w:ascii="宋体" w:hAnsi="宋体" w:eastAsia="Times New Roman"/>
                <w:color w:val="auto"/>
                <w:szCs w:val="21"/>
              </w:rPr>
            </w:pPr>
          </w:p>
        </w:tc>
        <w:tc>
          <w:tcPr>
            <w:tcW w:w="1023" w:type="dxa"/>
            <w:vAlign w:val="center"/>
          </w:tcPr>
          <w:p>
            <w:pPr>
              <w:pStyle w:val="11"/>
              <w:keepNext/>
              <w:spacing w:line="400" w:lineRule="exact"/>
              <w:ind w:left="63" w:right="63"/>
              <w:rPr>
                <w:rFonts w:ascii="宋体" w:hAnsi="宋体" w:eastAsia="Times New Roman"/>
                <w:color w:val="auto"/>
                <w:szCs w:val="21"/>
              </w:rPr>
            </w:pPr>
          </w:p>
        </w:tc>
        <w:tc>
          <w:tcPr>
            <w:tcW w:w="683" w:type="dxa"/>
            <w:vAlign w:val="center"/>
          </w:tcPr>
          <w:p>
            <w:pPr>
              <w:pStyle w:val="11"/>
              <w:keepNext/>
              <w:spacing w:line="400" w:lineRule="exact"/>
              <w:ind w:left="63" w:right="63"/>
              <w:rPr>
                <w:rFonts w:ascii="宋体" w:hAnsi="宋体" w:eastAsia="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11" w:type="dxa"/>
            <w:vAlign w:val="center"/>
          </w:tcPr>
          <w:p>
            <w:pPr>
              <w:pStyle w:val="11"/>
              <w:keepNext/>
              <w:spacing w:line="400" w:lineRule="exact"/>
              <w:ind w:left="63" w:right="63"/>
              <w:rPr>
                <w:rFonts w:ascii="宋体" w:hAnsi="宋体" w:eastAsia="Times New Roman"/>
                <w:color w:val="auto"/>
                <w:szCs w:val="21"/>
              </w:rPr>
            </w:pPr>
          </w:p>
        </w:tc>
        <w:tc>
          <w:tcPr>
            <w:tcW w:w="1024" w:type="dxa"/>
            <w:vAlign w:val="center"/>
          </w:tcPr>
          <w:p>
            <w:pPr>
              <w:pStyle w:val="11"/>
              <w:keepNext/>
              <w:spacing w:line="400" w:lineRule="exact"/>
              <w:ind w:left="63" w:right="63"/>
              <w:rPr>
                <w:rFonts w:ascii="宋体" w:hAnsi="宋体" w:eastAsia="Times New Roman"/>
                <w:color w:val="auto"/>
                <w:szCs w:val="21"/>
              </w:rPr>
            </w:pPr>
          </w:p>
        </w:tc>
        <w:tc>
          <w:tcPr>
            <w:tcW w:w="1024" w:type="dxa"/>
            <w:vAlign w:val="center"/>
          </w:tcPr>
          <w:p>
            <w:pPr>
              <w:pStyle w:val="11"/>
              <w:keepNext/>
              <w:spacing w:line="400" w:lineRule="exact"/>
              <w:ind w:left="63" w:right="63"/>
              <w:rPr>
                <w:rFonts w:ascii="宋体" w:hAnsi="宋体" w:eastAsia="Times New Roman"/>
                <w:color w:val="auto"/>
                <w:szCs w:val="21"/>
              </w:rPr>
            </w:pPr>
          </w:p>
        </w:tc>
        <w:tc>
          <w:tcPr>
            <w:tcW w:w="683" w:type="dxa"/>
            <w:vAlign w:val="center"/>
          </w:tcPr>
          <w:p>
            <w:pPr>
              <w:pStyle w:val="11"/>
              <w:keepNext/>
              <w:spacing w:line="400" w:lineRule="exact"/>
              <w:ind w:left="63" w:right="63"/>
              <w:rPr>
                <w:rFonts w:ascii="宋体" w:hAnsi="宋体" w:eastAsia="Times New Roman"/>
                <w:color w:val="auto"/>
                <w:szCs w:val="21"/>
              </w:rPr>
            </w:pPr>
          </w:p>
        </w:tc>
        <w:tc>
          <w:tcPr>
            <w:tcW w:w="683" w:type="dxa"/>
            <w:vAlign w:val="center"/>
          </w:tcPr>
          <w:p>
            <w:pPr>
              <w:pStyle w:val="11"/>
              <w:keepNext/>
              <w:spacing w:line="400" w:lineRule="exact"/>
              <w:ind w:left="63" w:right="63"/>
              <w:rPr>
                <w:rFonts w:ascii="宋体" w:hAnsi="宋体" w:eastAsia="Times New Roman"/>
                <w:color w:val="auto"/>
                <w:szCs w:val="21"/>
              </w:rPr>
            </w:pPr>
          </w:p>
        </w:tc>
        <w:tc>
          <w:tcPr>
            <w:tcW w:w="856" w:type="dxa"/>
            <w:vAlign w:val="center"/>
          </w:tcPr>
          <w:p>
            <w:pPr>
              <w:pStyle w:val="11"/>
              <w:keepNext/>
              <w:spacing w:line="400" w:lineRule="exact"/>
              <w:ind w:left="63" w:right="63"/>
              <w:rPr>
                <w:rFonts w:ascii="宋体" w:hAnsi="宋体" w:eastAsia="Times New Roman"/>
                <w:color w:val="auto"/>
                <w:szCs w:val="21"/>
              </w:rPr>
            </w:pPr>
          </w:p>
        </w:tc>
        <w:tc>
          <w:tcPr>
            <w:tcW w:w="1060" w:type="dxa"/>
            <w:vAlign w:val="center"/>
          </w:tcPr>
          <w:p>
            <w:pPr>
              <w:pStyle w:val="11"/>
              <w:keepNext/>
              <w:spacing w:line="400" w:lineRule="exact"/>
              <w:ind w:left="63" w:right="63"/>
              <w:rPr>
                <w:rFonts w:ascii="宋体" w:hAnsi="宋体" w:eastAsia="Times New Roman"/>
                <w:color w:val="auto"/>
                <w:szCs w:val="21"/>
              </w:rPr>
            </w:pPr>
          </w:p>
        </w:tc>
        <w:tc>
          <w:tcPr>
            <w:tcW w:w="1023" w:type="dxa"/>
            <w:vAlign w:val="center"/>
          </w:tcPr>
          <w:p>
            <w:pPr>
              <w:pStyle w:val="11"/>
              <w:keepNext/>
              <w:spacing w:line="400" w:lineRule="exact"/>
              <w:ind w:left="63" w:right="63"/>
              <w:rPr>
                <w:rFonts w:ascii="宋体" w:hAnsi="宋体" w:eastAsia="Times New Roman"/>
                <w:color w:val="auto"/>
                <w:szCs w:val="21"/>
              </w:rPr>
            </w:pPr>
          </w:p>
        </w:tc>
        <w:tc>
          <w:tcPr>
            <w:tcW w:w="1023" w:type="dxa"/>
            <w:vAlign w:val="center"/>
          </w:tcPr>
          <w:p>
            <w:pPr>
              <w:pStyle w:val="11"/>
              <w:keepNext/>
              <w:spacing w:line="400" w:lineRule="exact"/>
              <w:ind w:left="63" w:right="63"/>
              <w:rPr>
                <w:rFonts w:ascii="宋体" w:hAnsi="宋体" w:eastAsia="Times New Roman"/>
                <w:color w:val="auto"/>
                <w:szCs w:val="21"/>
              </w:rPr>
            </w:pPr>
          </w:p>
        </w:tc>
        <w:tc>
          <w:tcPr>
            <w:tcW w:w="683" w:type="dxa"/>
            <w:vAlign w:val="center"/>
          </w:tcPr>
          <w:p>
            <w:pPr>
              <w:pStyle w:val="11"/>
              <w:keepNext/>
              <w:spacing w:line="400" w:lineRule="exact"/>
              <w:ind w:left="63" w:right="63"/>
              <w:rPr>
                <w:rFonts w:ascii="宋体" w:hAnsi="宋体" w:eastAsia="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11" w:type="dxa"/>
            <w:vAlign w:val="center"/>
          </w:tcPr>
          <w:p>
            <w:pPr>
              <w:pStyle w:val="11"/>
              <w:keepNext/>
              <w:spacing w:line="400" w:lineRule="exact"/>
              <w:ind w:left="63" w:right="63"/>
              <w:rPr>
                <w:rFonts w:ascii="宋体" w:hAnsi="宋体" w:eastAsia="Times New Roman"/>
                <w:color w:val="auto"/>
                <w:szCs w:val="21"/>
              </w:rPr>
            </w:pPr>
          </w:p>
        </w:tc>
        <w:tc>
          <w:tcPr>
            <w:tcW w:w="1024" w:type="dxa"/>
            <w:vAlign w:val="center"/>
          </w:tcPr>
          <w:p>
            <w:pPr>
              <w:pStyle w:val="11"/>
              <w:keepNext/>
              <w:spacing w:line="400" w:lineRule="exact"/>
              <w:ind w:left="63" w:right="63"/>
              <w:rPr>
                <w:rFonts w:ascii="宋体" w:hAnsi="宋体" w:eastAsia="Times New Roman"/>
                <w:color w:val="auto"/>
                <w:szCs w:val="21"/>
              </w:rPr>
            </w:pPr>
          </w:p>
        </w:tc>
        <w:tc>
          <w:tcPr>
            <w:tcW w:w="1024" w:type="dxa"/>
            <w:vAlign w:val="center"/>
          </w:tcPr>
          <w:p>
            <w:pPr>
              <w:pStyle w:val="11"/>
              <w:keepNext/>
              <w:spacing w:line="400" w:lineRule="exact"/>
              <w:ind w:left="63" w:right="63"/>
              <w:rPr>
                <w:rFonts w:ascii="宋体" w:hAnsi="宋体" w:eastAsia="Times New Roman"/>
                <w:color w:val="auto"/>
                <w:szCs w:val="21"/>
              </w:rPr>
            </w:pPr>
          </w:p>
        </w:tc>
        <w:tc>
          <w:tcPr>
            <w:tcW w:w="683" w:type="dxa"/>
            <w:vAlign w:val="center"/>
          </w:tcPr>
          <w:p>
            <w:pPr>
              <w:pStyle w:val="11"/>
              <w:keepNext/>
              <w:spacing w:line="400" w:lineRule="exact"/>
              <w:ind w:left="63" w:right="63"/>
              <w:rPr>
                <w:rFonts w:ascii="宋体" w:hAnsi="宋体" w:eastAsia="Times New Roman"/>
                <w:color w:val="auto"/>
                <w:szCs w:val="21"/>
              </w:rPr>
            </w:pPr>
          </w:p>
        </w:tc>
        <w:tc>
          <w:tcPr>
            <w:tcW w:w="683" w:type="dxa"/>
            <w:vAlign w:val="center"/>
          </w:tcPr>
          <w:p>
            <w:pPr>
              <w:pStyle w:val="11"/>
              <w:keepNext/>
              <w:spacing w:line="400" w:lineRule="exact"/>
              <w:ind w:left="63" w:right="63"/>
              <w:rPr>
                <w:rFonts w:ascii="宋体" w:hAnsi="宋体" w:eastAsia="Times New Roman"/>
                <w:color w:val="auto"/>
                <w:szCs w:val="21"/>
              </w:rPr>
            </w:pPr>
          </w:p>
        </w:tc>
        <w:tc>
          <w:tcPr>
            <w:tcW w:w="856" w:type="dxa"/>
            <w:vAlign w:val="center"/>
          </w:tcPr>
          <w:p>
            <w:pPr>
              <w:pStyle w:val="11"/>
              <w:keepNext/>
              <w:spacing w:line="400" w:lineRule="exact"/>
              <w:ind w:left="63" w:right="63"/>
              <w:rPr>
                <w:rFonts w:ascii="宋体" w:hAnsi="宋体" w:eastAsia="Times New Roman"/>
                <w:color w:val="auto"/>
                <w:szCs w:val="21"/>
              </w:rPr>
            </w:pPr>
          </w:p>
        </w:tc>
        <w:tc>
          <w:tcPr>
            <w:tcW w:w="1060" w:type="dxa"/>
            <w:vAlign w:val="center"/>
          </w:tcPr>
          <w:p>
            <w:pPr>
              <w:pStyle w:val="11"/>
              <w:keepNext/>
              <w:spacing w:line="400" w:lineRule="exact"/>
              <w:ind w:left="63" w:right="63"/>
              <w:rPr>
                <w:rFonts w:ascii="宋体" w:hAnsi="宋体" w:eastAsia="Times New Roman"/>
                <w:color w:val="auto"/>
                <w:szCs w:val="21"/>
              </w:rPr>
            </w:pPr>
          </w:p>
        </w:tc>
        <w:tc>
          <w:tcPr>
            <w:tcW w:w="1023" w:type="dxa"/>
            <w:vAlign w:val="center"/>
          </w:tcPr>
          <w:p>
            <w:pPr>
              <w:pStyle w:val="11"/>
              <w:keepNext/>
              <w:spacing w:line="400" w:lineRule="exact"/>
              <w:ind w:left="63" w:right="63"/>
              <w:rPr>
                <w:rFonts w:ascii="宋体" w:hAnsi="宋体" w:eastAsia="Times New Roman"/>
                <w:color w:val="auto"/>
                <w:szCs w:val="21"/>
              </w:rPr>
            </w:pPr>
          </w:p>
        </w:tc>
        <w:tc>
          <w:tcPr>
            <w:tcW w:w="1023" w:type="dxa"/>
            <w:vAlign w:val="center"/>
          </w:tcPr>
          <w:p>
            <w:pPr>
              <w:pStyle w:val="11"/>
              <w:keepNext/>
              <w:spacing w:line="400" w:lineRule="exact"/>
              <w:ind w:left="63" w:right="63"/>
              <w:rPr>
                <w:rFonts w:ascii="宋体" w:hAnsi="宋体" w:eastAsia="Times New Roman"/>
                <w:color w:val="auto"/>
                <w:szCs w:val="21"/>
              </w:rPr>
            </w:pPr>
          </w:p>
        </w:tc>
        <w:tc>
          <w:tcPr>
            <w:tcW w:w="683" w:type="dxa"/>
            <w:vAlign w:val="center"/>
          </w:tcPr>
          <w:p>
            <w:pPr>
              <w:pStyle w:val="11"/>
              <w:keepNext/>
              <w:spacing w:line="400" w:lineRule="exact"/>
              <w:ind w:left="63" w:right="63"/>
              <w:rPr>
                <w:rFonts w:ascii="宋体" w:hAnsi="宋体" w:eastAsia="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11" w:type="dxa"/>
            <w:vAlign w:val="center"/>
          </w:tcPr>
          <w:p>
            <w:pPr>
              <w:jc w:val="center"/>
              <w:rPr>
                <w:color w:val="auto"/>
                <w:szCs w:val="21"/>
              </w:rPr>
            </w:pPr>
          </w:p>
        </w:tc>
        <w:tc>
          <w:tcPr>
            <w:tcW w:w="1024" w:type="dxa"/>
            <w:vAlign w:val="center"/>
          </w:tcPr>
          <w:p>
            <w:pPr>
              <w:jc w:val="center"/>
              <w:rPr>
                <w:color w:val="auto"/>
                <w:szCs w:val="21"/>
              </w:rPr>
            </w:pPr>
          </w:p>
        </w:tc>
        <w:tc>
          <w:tcPr>
            <w:tcW w:w="1024" w:type="dxa"/>
            <w:vAlign w:val="center"/>
          </w:tcPr>
          <w:p>
            <w:pPr>
              <w:jc w:val="center"/>
              <w:rPr>
                <w:color w:val="auto"/>
                <w:szCs w:val="21"/>
              </w:rPr>
            </w:pPr>
          </w:p>
        </w:tc>
        <w:tc>
          <w:tcPr>
            <w:tcW w:w="683" w:type="dxa"/>
            <w:vAlign w:val="center"/>
          </w:tcPr>
          <w:p>
            <w:pPr>
              <w:jc w:val="center"/>
              <w:rPr>
                <w:color w:val="auto"/>
                <w:szCs w:val="21"/>
              </w:rPr>
            </w:pPr>
          </w:p>
        </w:tc>
        <w:tc>
          <w:tcPr>
            <w:tcW w:w="683" w:type="dxa"/>
            <w:vAlign w:val="center"/>
          </w:tcPr>
          <w:p>
            <w:pPr>
              <w:jc w:val="center"/>
              <w:rPr>
                <w:color w:val="auto"/>
                <w:szCs w:val="21"/>
              </w:rPr>
            </w:pPr>
          </w:p>
        </w:tc>
        <w:tc>
          <w:tcPr>
            <w:tcW w:w="856" w:type="dxa"/>
            <w:vAlign w:val="center"/>
          </w:tcPr>
          <w:p>
            <w:pPr>
              <w:jc w:val="center"/>
              <w:rPr>
                <w:color w:val="auto"/>
                <w:szCs w:val="21"/>
              </w:rPr>
            </w:pPr>
          </w:p>
        </w:tc>
        <w:tc>
          <w:tcPr>
            <w:tcW w:w="1060" w:type="dxa"/>
            <w:vAlign w:val="center"/>
          </w:tcPr>
          <w:p>
            <w:pPr>
              <w:jc w:val="center"/>
              <w:rPr>
                <w:color w:val="auto"/>
                <w:szCs w:val="21"/>
              </w:rPr>
            </w:pPr>
          </w:p>
        </w:tc>
        <w:tc>
          <w:tcPr>
            <w:tcW w:w="1023" w:type="dxa"/>
            <w:vAlign w:val="center"/>
          </w:tcPr>
          <w:p>
            <w:pPr>
              <w:jc w:val="center"/>
              <w:rPr>
                <w:color w:val="auto"/>
                <w:szCs w:val="21"/>
              </w:rPr>
            </w:pPr>
          </w:p>
        </w:tc>
        <w:tc>
          <w:tcPr>
            <w:tcW w:w="1023" w:type="dxa"/>
            <w:vAlign w:val="center"/>
          </w:tcPr>
          <w:p>
            <w:pPr>
              <w:jc w:val="center"/>
              <w:rPr>
                <w:color w:val="auto"/>
                <w:szCs w:val="21"/>
              </w:rPr>
            </w:pPr>
          </w:p>
        </w:tc>
        <w:tc>
          <w:tcPr>
            <w:tcW w:w="683" w:type="dxa"/>
            <w:vAlign w:val="center"/>
          </w:tcPr>
          <w:p>
            <w:pPr>
              <w:jc w:val="center"/>
              <w:rPr>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11" w:type="dxa"/>
            <w:vAlign w:val="center"/>
          </w:tcPr>
          <w:p>
            <w:pPr>
              <w:pStyle w:val="11"/>
              <w:keepNext/>
              <w:spacing w:line="400" w:lineRule="exact"/>
              <w:ind w:left="63" w:right="63"/>
              <w:rPr>
                <w:rFonts w:ascii="宋体" w:hAnsi="宋体" w:eastAsia="Times New Roman"/>
                <w:color w:val="auto"/>
                <w:szCs w:val="21"/>
              </w:rPr>
            </w:pPr>
          </w:p>
        </w:tc>
        <w:tc>
          <w:tcPr>
            <w:tcW w:w="1024" w:type="dxa"/>
            <w:vAlign w:val="center"/>
          </w:tcPr>
          <w:p>
            <w:pPr>
              <w:pStyle w:val="11"/>
              <w:keepNext/>
              <w:spacing w:line="400" w:lineRule="exact"/>
              <w:ind w:left="63" w:right="63"/>
              <w:rPr>
                <w:rFonts w:ascii="宋体" w:hAnsi="宋体" w:eastAsia="Times New Roman"/>
                <w:color w:val="auto"/>
                <w:szCs w:val="21"/>
              </w:rPr>
            </w:pPr>
          </w:p>
        </w:tc>
        <w:tc>
          <w:tcPr>
            <w:tcW w:w="1024" w:type="dxa"/>
            <w:vAlign w:val="center"/>
          </w:tcPr>
          <w:p>
            <w:pPr>
              <w:pStyle w:val="11"/>
              <w:keepNext/>
              <w:spacing w:line="400" w:lineRule="exact"/>
              <w:ind w:left="63" w:right="63"/>
              <w:rPr>
                <w:rFonts w:ascii="宋体" w:hAnsi="宋体" w:eastAsia="Times New Roman"/>
                <w:color w:val="auto"/>
                <w:szCs w:val="21"/>
              </w:rPr>
            </w:pPr>
          </w:p>
        </w:tc>
        <w:tc>
          <w:tcPr>
            <w:tcW w:w="683" w:type="dxa"/>
            <w:vAlign w:val="center"/>
          </w:tcPr>
          <w:p>
            <w:pPr>
              <w:pStyle w:val="11"/>
              <w:keepNext/>
              <w:spacing w:line="400" w:lineRule="exact"/>
              <w:ind w:left="63" w:right="63"/>
              <w:rPr>
                <w:rFonts w:ascii="宋体" w:hAnsi="宋体" w:eastAsia="Times New Roman"/>
                <w:color w:val="auto"/>
                <w:szCs w:val="21"/>
              </w:rPr>
            </w:pPr>
          </w:p>
        </w:tc>
        <w:tc>
          <w:tcPr>
            <w:tcW w:w="683" w:type="dxa"/>
            <w:vAlign w:val="center"/>
          </w:tcPr>
          <w:p>
            <w:pPr>
              <w:pStyle w:val="11"/>
              <w:keepNext/>
              <w:spacing w:line="400" w:lineRule="exact"/>
              <w:ind w:left="63" w:right="63"/>
              <w:rPr>
                <w:rFonts w:ascii="宋体" w:hAnsi="宋体" w:eastAsia="Times New Roman"/>
                <w:color w:val="auto"/>
                <w:szCs w:val="21"/>
              </w:rPr>
            </w:pPr>
          </w:p>
        </w:tc>
        <w:tc>
          <w:tcPr>
            <w:tcW w:w="856" w:type="dxa"/>
            <w:vAlign w:val="center"/>
          </w:tcPr>
          <w:p>
            <w:pPr>
              <w:pStyle w:val="11"/>
              <w:keepNext/>
              <w:spacing w:line="400" w:lineRule="exact"/>
              <w:ind w:left="63" w:right="63"/>
              <w:rPr>
                <w:rFonts w:ascii="宋体" w:hAnsi="宋体" w:eastAsia="Times New Roman"/>
                <w:color w:val="auto"/>
                <w:szCs w:val="21"/>
              </w:rPr>
            </w:pPr>
          </w:p>
        </w:tc>
        <w:tc>
          <w:tcPr>
            <w:tcW w:w="1060" w:type="dxa"/>
            <w:vAlign w:val="center"/>
          </w:tcPr>
          <w:p>
            <w:pPr>
              <w:pStyle w:val="11"/>
              <w:keepNext/>
              <w:spacing w:line="400" w:lineRule="exact"/>
              <w:ind w:left="63" w:right="63"/>
              <w:rPr>
                <w:rFonts w:ascii="宋体" w:hAnsi="宋体" w:eastAsia="Times New Roman"/>
                <w:color w:val="auto"/>
                <w:szCs w:val="21"/>
              </w:rPr>
            </w:pPr>
          </w:p>
        </w:tc>
        <w:tc>
          <w:tcPr>
            <w:tcW w:w="1023" w:type="dxa"/>
            <w:vAlign w:val="center"/>
          </w:tcPr>
          <w:p>
            <w:pPr>
              <w:pStyle w:val="11"/>
              <w:keepNext/>
              <w:spacing w:line="400" w:lineRule="exact"/>
              <w:ind w:left="63" w:right="63"/>
              <w:rPr>
                <w:rFonts w:ascii="宋体" w:hAnsi="宋体" w:eastAsia="Times New Roman"/>
                <w:color w:val="auto"/>
                <w:szCs w:val="21"/>
              </w:rPr>
            </w:pPr>
          </w:p>
        </w:tc>
        <w:tc>
          <w:tcPr>
            <w:tcW w:w="1023" w:type="dxa"/>
            <w:vAlign w:val="center"/>
          </w:tcPr>
          <w:p>
            <w:pPr>
              <w:pStyle w:val="11"/>
              <w:keepNext/>
              <w:spacing w:line="400" w:lineRule="exact"/>
              <w:ind w:left="63" w:right="63"/>
              <w:rPr>
                <w:rFonts w:ascii="宋体" w:hAnsi="宋体" w:eastAsia="Times New Roman"/>
                <w:color w:val="auto"/>
                <w:szCs w:val="21"/>
              </w:rPr>
            </w:pPr>
          </w:p>
        </w:tc>
        <w:tc>
          <w:tcPr>
            <w:tcW w:w="683" w:type="dxa"/>
            <w:vAlign w:val="center"/>
          </w:tcPr>
          <w:p>
            <w:pPr>
              <w:pStyle w:val="11"/>
              <w:keepNext/>
              <w:spacing w:line="400" w:lineRule="exact"/>
              <w:ind w:left="63" w:right="63"/>
              <w:rPr>
                <w:rFonts w:ascii="宋体" w:hAnsi="宋体" w:eastAsia="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11" w:type="dxa"/>
            <w:vAlign w:val="center"/>
          </w:tcPr>
          <w:p>
            <w:pPr>
              <w:jc w:val="center"/>
              <w:rPr>
                <w:color w:val="auto"/>
                <w:szCs w:val="21"/>
              </w:rPr>
            </w:pPr>
          </w:p>
        </w:tc>
        <w:tc>
          <w:tcPr>
            <w:tcW w:w="1024" w:type="dxa"/>
            <w:vAlign w:val="center"/>
          </w:tcPr>
          <w:p>
            <w:pPr>
              <w:jc w:val="center"/>
              <w:rPr>
                <w:color w:val="auto"/>
                <w:szCs w:val="21"/>
              </w:rPr>
            </w:pPr>
          </w:p>
        </w:tc>
        <w:tc>
          <w:tcPr>
            <w:tcW w:w="1024" w:type="dxa"/>
            <w:vAlign w:val="center"/>
          </w:tcPr>
          <w:p>
            <w:pPr>
              <w:jc w:val="center"/>
              <w:rPr>
                <w:color w:val="auto"/>
                <w:szCs w:val="21"/>
              </w:rPr>
            </w:pPr>
          </w:p>
        </w:tc>
        <w:tc>
          <w:tcPr>
            <w:tcW w:w="683" w:type="dxa"/>
            <w:vAlign w:val="center"/>
          </w:tcPr>
          <w:p>
            <w:pPr>
              <w:jc w:val="center"/>
              <w:rPr>
                <w:color w:val="auto"/>
                <w:szCs w:val="21"/>
              </w:rPr>
            </w:pPr>
          </w:p>
        </w:tc>
        <w:tc>
          <w:tcPr>
            <w:tcW w:w="683" w:type="dxa"/>
            <w:vAlign w:val="center"/>
          </w:tcPr>
          <w:p>
            <w:pPr>
              <w:jc w:val="center"/>
              <w:rPr>
                <w:color w:val="auto"/>
                <w:szCs w:val="21"/>
              </w:rPr>
            </w:pPr>
          </w:p>
        </w:tc>
        <w:tc>
          <w:tcPr>
            <w:tcW w:w="856" w:type="dxa"/>
            <w:vAlign w:val="center"/>
          </w:tcPr>
          <w:p>
            <w:pPr>
              <w:jc w:val="center"/>
              <w:rPr>
                <w:color w:val="auto"/>
                <w:szCs w:val="21"/>
              </w:rPr>
            </w:pPr>
          </w:p>
        </w:tc>
        <w:tc>
          <w:tcPr>
            <w:tcW w:w="1060" w:type="dxa"/>
            <w:vAlign w:val="center"/>
          </w:tcPr>
          <w:p>
            <w:pPr>
              <w:jc w:val="center"/>
              <w:rPr>
                <w:color w:val="auto"/>
                <w:szCs w:val="21"/>
              </w:rPr>
            </w:pPr>
          </w:p>
        </w:tc>
        <w:tc>
          <w:tcPr>
            <w:tcW w:w="1023" w:type="dxa"/>
            <w:vAlign w:val="center"/>
          </w:tcPr>
          <w:p>
            <w:pPr>
              <w:jc w:val="center"/>
              <w:rPr>
                <w:color w:val="auto"/>
                <w:szCs w:val="21"/>
              </w:rPr>
            </w:pPr>
          </w:p>
        </w:tc>
        <w:tc>
          <w:tcPr>
            <w:tcW w:w="1023" w:type="dxa"/>
            <w:vAlign w:val="center"/>
          </w:tcPr>
          <w:p>
            <w:pPr>
              <w:jc w:val="center"/>
              <w:rPr>
                <w:color w:val="auto"/>
                <w:szCs w:val="21"/>
              </w:rPr>
            </w:pPr>
          </w:p>
        </w:tc>
        <w:tc>
          <w:tcPr>
            <w:tcW w:w="683" w:type="dxa"/>
            <w:vAlign w:val="center"/>
          </w:tcPr>
          <w:p>
            <w:pPr>
              <w:jc w:val="center"/>
              <w:rPr>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11" w:type="dxa"/>
            <w:vAlign w:val="center"/>
          </w:tcPr>
          <w:p>
            <w:pPr>
              <w:jc w:val="center"/>
              <w:rPr>
                <w:color w:val="auto"/>
                <w:szCs w:val="21"/>
              </w:rPr>
            </w:pPr>
          </w:p>
        </w:tc>
        <w:tc>
          <w:tcPr>
            <w:tcW w:w="1024" w:type="dxa"/>
            <w:vAlign w:val="center"/>
          </w:tcPr>
          <w:p>
            <w:pPr>
              <w:jc w:val="center"/>
              <w:rPr>
                <w:color w:val="auto"/>
                <w:szCs w:val="21"/>
              </w:rPr>
            </w:pPr>
          </w:p>
        </w:tc>
        <w:tc>
          <w:tcPr>
            <w:tcW w:w="1024" w:type="dxa"/>
            <w:vAlign w:val="center"/>
          </w:tcPr>
          <w:p>
            <w:pPr>
              <w:jc w:val="center"/>
              <w:rPr>
                <w:color w:val="auto"/>
                <w:szCs w:val="21"/>
              </w:rPr>
            </w:pPr>
          </w:p>
        </w:tc>
        <w:tc>
          <w:tcPr>
            <w:tcW w:w="683" w:type="dxa"/>
            <w:vAlign w:val="center"/>
          </w:tcPr>
          <w:p>
            <w:pPr>
              <w:jc w:val="center"/>
              <w:rPr>
                <w:color w:val="auto"/>
                <w:szCs w:val="21"/>
              </w:rPr>
            </w:pPr>
          </w:p>
        </w:tc>
        <w:tc>
          <w:tcPr>
            <w:tcW w:w="683" w:type="dxa"/>
            <w:vAlign w:val="center"/>
          </w:tcPr>
          <w:p>
            <w:pPr>
              <w:jc w:val="center"/>
              <w:rPr>
                <w:color w:val="auto"/>
                <w:szCs w:val="21"/>
              </w:rPr>
            </w:pPr>
          </w:p>
        </w:tc>
        <w:tc>
          <w:tcPr>
            <w:tcW w:w="856" w:type="dxa"/>
            <w:vAlign w:val="center"/>
          </w:tcPr>
          <w:p>
            <w:pPr>
              <w:jc w:val="center"/>
              <w:rPr>
                <w:color w:val="auto"/>
                <w:szCs w:val="21"/>
              </w:rPr>
            </w:pPr>
          </w:p>
        </w:tc>
        <w:tc>
          <w:tcPr>
            <w:tcW w:w="1060" w:type="dxa"/>
            <w:vAlign w:val="center"/>
          </w:tcPr>
          <w:p>
            <w:pPr>
              <w:jc w:val="center"/>
              <w:rPr>
                <w:color w:val="auto"/>
                <w:szCs w:val="21"/>
              </w:rPr>
            </w:pPr>
          </w:p>
        </w:tc>
        <w:tc>
          <w:tcPr>
            <w:tcW w:w="1023" w:type="dxa"/>
            <w:vAlign w:val="center"/>
          </w:tcPr>
          <w:p>
            <w:pPr>
              <w:jc w:val="center"/>
              <w:rPr>
                <w:color w:val="auto"/>
                <w:szCs w:val="21"/>
              </w:rPr>
            </w:pPr>
          </w:p>
        </w:tc>
        <w:tc>
          <w:tcPr>
            <w:tcW w:w="1023" w:type="dxa"/>
            <w:vAlign w:val="center"/>
          </w:tcPr>
          <w:p>
            <w:pPr>
              <w:jc w:val="center"/>
              <w:rPr>
                <w:color w:val="auto"/>
                <w:szCs w:val="21"/>
              </w:rPr>
            </w:pPr>
          </w:p>
        </w:tc>
        <w:tc>
          <w:tcPr>
            <w:tcW w:w="683" w:type="dxa"/>
            <w:vAlign w:val="center"/>
          </w:tcPr>
          <w:p>
            <w:pPr>
              <w:jc w:val="center"/>
              <w:rPr>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11" w:type="dxa"/>
            <w:vAlign w:val="center"/>
          </w:tcPr>
          <w:p>
            <w:pPr>
              <w:jc w:val="center"/>
              <w:rPr>
                <w:color w:val="auto"/>
                <w:szCs w:val="21"/>
              </w:rPr>
            </w:pPr>
          </w:p>
        </w:tc>
        <w:tc>
          <w:tcPr>
            <w:tcW w:w="1024" w:type="dxa"/>
            <w:vAlign w:val="center"/>
          </w:tcPr>
          <w:p>
            <w:pPr>
              <w:jc w:val="center"/>
              <w:rPr>
                <w:color w:val="auto"/>
                <w:szCs w:val="21"/>
              </w:rPr>
            </w:pPr>
          </w:p>
        </w:tc>
        <w:tc>
          <w:tcPr>
            <w:tcW w:w="1024" w:type="dxa"/>
            <w:vAlign w:val="center"/>
          </w:tcPr>
          <w:p>
            <w:pPr>
              <w:jc w:val="center"/>
              <w:rPr>
                <w:color w:val="auto"/>
                <w:szCs w:val="21"/>
              </w:rPr>
            </w:pPr>
          </w:p>
        </w:tc>
        <w:tc>
          <w:tcPr>
            <w:tcW w:w="683" w:type="dxa"/>
            <w:vAlign w:val="center"/>
          </w:tcPr>
          <w:p>
            <w:pPr>
              <w:jc w:val="center"/>
              <w:rPr>
                <w:color w:val="auto"/>
                <w:szCs w:val="21"/>
              </w:rPr>
            </w:pPr>
          </w:p>
        </w:tc>
        <w:tc>
          <w:tcPr>
            <w:tcW w:w="683" w:type="dxa"/>
            <w:vAlign w:val="center"/>
          </w:tcPr>
          <w:p>
            <w:pPr>
              <w:jc w:val="center"/>
              <w:rPr>
                <w:color w:val="auto"/>
                <w:szCs w:val="21"/>
              </w:rPr>
            </w:pPr>
          </w:p>
        </w:tc>
        <w:tc>
          <w:tcPr>
            <w:tcW w:w="856" w:type="dxa"/>
            <w:vAlign w:val="center"/>
          </w:tcPr>
          <w:p>
            <w:pPr>
              <w:jc w:val="center"/>
              <w:rPr>
                <w:color w:val="auto"/>
                <w:szCs w:val="21"/>
              </w:rPr>
            </w:pPr>
          </w:p>
        </w:tc>
        <w:tc>
          <w:tcPr>
            <w:tcW w:w="1060" w:type="dxa"/>
            <w:vAlign w:val="center"/>
          </w:tcPr>
          <w:p>
            <w:pPr>
              <w:jc w:val="center"/>
              <w:rPr>
                <w:color w:val="auto"/>
                <w:szCs w:val="21"/>
              </w:rPr>
            </w:pPr>
          </w:p>
        </w:tc>
        <w:tc>
          <w:tcPr>
            <w:tcW w:w="1023" w:type="dxa"/>
            <w:vAlign w:val="center"/>
          </w:tcPr>
          <w:p>
            <w:pPr>
              <w:jc w:val="center"/>
              <w:rPr>
                <w:color w:val="auto"/>
                <w:szCs w:val="21"/>
              </w:rPr>
            </w:pPr>
          </w:p>
        </w:tc>
        <w:tc>
          <w:tcPr>
            <w:tcW w:w="1023" w:type="dxa"/>
            <w:vAlign w:val="center"/>
          </w:tcPr>
          <w:p>
            <w:pPr>
              <w:jc w:val="center"/>
              <w:rPr>
                <w:color w:val="auto"/>
                <w:szCs w:val="21"/>
              </w:rPr>
            </w:pPr>
          </w:p>
        </w:tc>
        <w:tc>
          <w:tcPr>
            <w:tcW w:w="683" w:type="dxa"/>
            <w:vAlign w:val="center"/>
          </w:tcPr>
          <w:p>
            <w:pPr>
              <w:jc w:val="center"/>
              <w:rPr>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11" w:type="dxa"/>
            <w:vAlign w:val="center"/>
          </w:tcPr>
          <w:p>
            <w:pPr>
              <w:jc w:val="center"/>
              <w:rPr>
                <w:color w:val="auto"/>
                <w:szCs w:val="21"/>
              </w:rPr>
            </w:pPr>
          </w:p>
        </w:tc>
        <w:tc>
          <w:tcPr>
            <w:tcW w:w="1024" w:type="dxa"/>
            <w:vAlign w:val="center"/>
          </w:tcPr>
          <w:p>
            <w:pPr>
              <w:jc w:val="center"/>
              <w:rPr>
                <w:color w:val="auto"/>
                <w:szCs w:val="21"/>
              </w:rPr>
            </w:pPr>
          </w:p>
        </w:tc>
        <w:tc>
          <w:tcPr>
            <w:tcW w:w="1024" w:type="dxa"/>
            <w:vAlign w:val="center"/>
          </w:tcPr>
          <w:p>
            <w:pPr>
              <w:jc w:val="center"/>
              <w:rPr>
                <w:color w:val="auto"/>
                <w:szCs w:val="21"/>
              </w:rPr>
            </w:pPr>
          </w:p>
        </w:tc>
        <w:tc>
          <w:tcPr>
            <w:tcW w:w="683" w:type="dxa"/>
            <w:vAlign w:val="center"/>
          </w:tcPr>
          <w:p>
            <w:pPr>
              <w:jc w:val="center"/>
              <w:rPr>
                <w:color w:val="auto"/>
                <w:szCs w:val="21"/>
              </w:rPr>
            </w:pPr>
          </w:p>
        </w:tc>
        <w:tc>
          <w:tcPr>
            <w:tcW w:w="683" w:type="dxa"/>
            <w:vAlign w:val="center"/>
          </w:tcPr>
          <w:p>
            <w:pPr>
              <w:jc w:val="center"/>
              <w:rPr>
                <w:color w:val="auto"/>
                <w:szCs w:val="21"/>
              </w:rPr>
            </w:pPr>
          </w:p>
        </w:tc>
        <w:tc>
          <w:tcPr>
            <w:tcW w:w="856" w:type="dxa"/>
            <w:vAlign w:val="center"/>
          </w:tcPr>
          <w:p>
            <w:pPr>
              <w:jc w:val="center"/>
              <w:rPr>
                <w:color w:val="auto"/>
                <w:szCs w:val="21"/>
              </w:rPr>
            </w:pPr>
          </w:p>
        </w:tc>
        <w:tc>
          <w:tcPr>
            <w:tcW w:w="1060" w:type="dxa"/>
            <w:vAlign w:val="center"/>
          </w:tcPr>
          <w:p>
            <w:pPr>
              <w:jc w:val="center"/>
              <w:rPr>
                <w:color w:val="auto"/>
                <w:szCs w:val="21"/>
              </w:rPr>
            </w:pPr>
          </w:p>
        </w:tc>
        <w:tc>
          <w:tcPr>
            <w:tcW w:w="1023" w:type="dxa"/>
            <w:vAlign w:val="center"/>
          </w:tcPr>
          <w:p>
            <w:pPr>
              <w:jc w:val="center"/>
              <w:rPr>
                <w:color w:val="auto"/>
                <w:szCs w:val="21"/>
              </w:rPr>
            </w:pPr>
          </w:p>
        </w:tc>
        <w:tc>
          <w:tcPr>
            <w:tcW w:w="1023" w:type="dxa"/>
            <w:vAlign w:val="center"/>
          </w:tcPr>
          <w:p>
            <w:pPr>
              <w:jc w:val="center"/>
              <w:rPr>
                <w:color w:val="auto"/>
                <w:szCs w:val="21"/>
              </w:rPr>
            </w:pPr>
          </w:p>
        </w:tc>
        <w:tc>
          <w:tcPr>
            <w:tcW w:w="683" w:type="dxa"/>
            <w:vAlign w:val="center"/>
          </w:tcPr>
          <w:p>
            <w:pPr>
              <w:jc w:val="center"/>
              <w:rPr>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567" w:hRule="atLeast"/>
        </w:trPr>
        <w:tc>
          <w:tcPr>
            <w:tcW w:w="711" w:type="dxa"/>
            <w:vAlign w:val="center"/>
          </w:tcPr>
          <w:p>
            <w:pPr>
              <w:jc w:val="center"/>
              <w:rPr>
                <w:color w:val="auto"/>
                <w:szCs w:val="21"/>
              </w:rPr>
            </w:pPr>
          </w:p>
        </w:tc>
        <w:tc>
          <w:tcPr>
            <w:tcW w:w="1024" w:type="dxa"/>
            <w:vAlign w:val="center"/>
          </w:tcPr>
          <w:p>
            <w:pPr>
              <w:jc w:val="center"/>
              <w:rPr>
                <w:color w:val="auto"/>
                <w:szCs w:val="21"/>
              </w:rPr>
            </w:pPr>
          </w:p>
        </w:tc>
        <w:tc>
          <w:tcPr>
            <w:tcW w:w="1024" w:type="dxa"/>
            <w:vAlign w:val="center"/>
          </w:tcPr>
          <w:p>
            <w:pPr>
              <w:jc w:val="center"/>
              <w:rPr>
                <w:color w:val="auto"/>
                <w:szCs w:val="21"/>
              </w:rPr>
            </w:pPr>
          </w:p>
        </w:tc>
        <w:tc>
          <w:tcPr>
            <w:tcW w:w="683" w:type="dxa"/>
            <w:vAlign w:val="center"/>
          </w:tcPr>
          <w:p>
            <w:pPr>
              <w:jc w:val="center"/>
              <w:rPr>
                <w:color w:val="auto"/>
                <w:szCs w:val="21"/>
              </w:rPr>
            </w:pPr>
          </w:p>
        </w:tc>
        <w:tc>
          <w:tcPr>
            <w:tcW w:w="683" w:type="dxa"/>
            <w:vAlign w:val="center"/>
          </w:tcPr>
          <w:p>
            <w:pPr>
              <w:jc w:val="center"/>
              <w:rPr>
                <w:color w:val="auto"/>
                <w:szCs w:val="21"/>
              </w:rPr>
            </w:pPr>
          </w:p>
        </w:tc>
        <w:tc>
          <w:tcPr>
            <w:tcW w:w="856" w:type="dxa"/>
            <w:vAlign w:val="center"/>
          </w:tcPr>
          <w:p>
            <w:pPr>
              <w:jc w:val="center"/>
              <w:rPr>
                <w:color w:val="auto"/>
                <w:szCs w:val="21"/>
              </w:rPr>
            </w:pPr>
          </w:p>
        </w:tc>
        <w:tc>
          <w:tcPr>
            <w:tcW w:w="1060" w:type="dxa"/>
            <w:vAlign w:val="center"/>
          </w:tcPr>
          <w:p>
            <w:pPr>
              <w:jc w:val="center"/>
              <w:rPr>
                <w:color w:val="auto"/>
                <w:szCs w:val="21"/>
              </w:rPr>
            </w:pPr>
          </w:p>
        </w:tc>
        <w:tc>
          <w:tcPr>
            <w:tcW w:w="1023" w:type="dxa"/>
            <w:vAlign w:val="center"/>
          </w:tcPr>
          <w:p>
            <w:pPr>
              <w:jc w:val="center"/>
              <w:rPr>
                <w:color w:val="auto"/>
                <w:szCs w:val="21"/>
              </w:rPr>
            </w:pPr>
          </w:p>
        </w:tc>
        <w:tc>
          <w:tcPr>
            <w:tcW w:w="1023" w:type="dxa"/>
            <w:vAlign w:val="center"/>
          </w:tcPr>
          <w:p>
            <w:pPr>
              <w:jc w:val="center"/>
              <w:rPr>
                <w:color w:val="auto"/>
                <w:szCs w:val="21"/>
              </w:rPr>
            </w:pPr>
          </w:p>
        </w:tc>
        <w:tc>
          <w:tcPr>
            <w:tcW w:w="683" w:type="dxa"/>
            <w:vAlign w:val="center"/>
          </w:tcPr>
          <w:p>
            <w:pPr>
              <w:jc w:val="center"/>
              <w:rPr>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11" w:type="dxa"/>
            <w:vAlign w:val="center"/>
          </w:tcPr>
          <w:p>
            <w:pPr>
              <w:jc w:val="center"/>
              <w:rPr>
                <w:color w:val="auto"/>
                <w:szCs w:val="21"/>
              </w:rPr>
            </w:pPr>
          </w:p>
        </w:tc>
        <w:tc>
          <w:tcPr>
            <w:tcW w:w="1024" w:type="dxa"/>
            <w:vAlign w:val="center"/>
          </w:tcPr>
          <w:p>
            <w:pPr>
              <w:jc w:val="center"/>
              <w:rPr>
                <w:color w:val="auto"/>
                <w:szCs w:val="21"/>
              </w:rPr>
            </w:pPr>
          </w:p>
        </w:tc>
        <w:tc>
          <w:tcPr>
            <w:tcW w:w="1024" w:type="dxa"/>
            <w:vAlign w:val="center"/>
          </w:tcPr>
          <w:p>
            <w:pPr>
              <w:jc w:val="center"/>
              <w:rPr>
                <w:color w:val="auto"/>
                <w:szCs w:val="21"/>
              </w:rPr>
            </w:pPr>
          </w:p>
        </w:tc>
        <w:tc>
          <w:tcPr>
            <w:tcW w:w="683" w:type="dxa"/>
            <w:vAlign w:val="center"/>
          </w:tcPr>
          <w:p>
            <w:pPr>
              <w:jc w:val="center"/>
              <w:rPr>
                <w:color w:val="auto"/>
                <w:szCs w:val="21"/>
              </w:rPr>
            </w:pPr>
          </w:p>
        </w:tc>
        <w:tc>
          <w:tcPr>
            <w:tcW w:w="683" w:type="dxa"/>
            <w:vAlign w:val="center"/>
          </w:tcPr>
          <w:p>
            <w:pPr>
              <w:jc w:val="center"/>
              <w:rPr>
                <w:color w:val="auto"/>
                <w:szCs w:val="21"/>
              </w:rPr>
            </w:pPr>
          </w:p>
        </w:tc>
        <w:tc>
          <w:tcPr>
            <w:tcW w:w="856" w:type="dxa"/>
            <w:vAlign w:val="center"/>
          </w:tcPr>
          <w:p>
            <w:pPr>
              <w:jc w:val="center"/>
              <w:rPr>
                <w:color w:val="auto"/>
                <w:szCs w:val="21"/>
              </w:rPr>
            </w:pPr>
          </w:p>
        </w:tc>
        <w:tc>
          <w:tcPr>
            <w:tcW w:w="1060" w:type="dxa"/>
            <w:vAlign w:val="center"/>
          </w:tcPr>
          <w:p>
            <w:pPr>
              <w:jc w:val="center"/>
              <w:rPr>
                <w:color w:val="auto"/>
                <w:szCs w:val="21"/>
              </w:rPr>
            </w:pPr>
          </w:p>
        </w:tc>
        <w:tc>
          <w:tcPr>
            <w:tcW w:w="1023" w:type="dxa"/>
            <w:vAlign w:val="center"/>
          </w:tcPr>
          <w:p>
            <w:pPr>
              <w:jc w:val="center"/>
              <w:rPr>
                <w:color w:val="auto"/>
                <w:szCs w:val="21"/>
              </w:rPr>
            </w:pPr>
          </w:p>
        </w:tc>
        <w:tc>
          <w:tcPr>
            <w:tcW w:w="1023" w:type="dxa"/>
            <w:vAlign w:val="center"/>
          </w:tcPr>
          <w:p>
            <w:pPr>
              <w:jc w:val="center"/>
              <w:rPr>
                <w:color w:val="auto"/>
                <w:szCs w:val="21"/>
              </w:rPr>
            </w:pPr>
          </w:p>
        </w:tc>
        <w:tc>
          <w:tcPr>
            <w:tcW w:w="683" w:type="dxa"/>
            <w:vAlign w:val="center"/>
          </w:tcPr>
          <w:p>
            <w:pPr>
              <w:jc w:val="center"/>
              <w:rPr>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11" w:type="dxa"/>
            <w:vAlign w:val="center"/>
          </w:tcPr>
          <w:p>
            <w:pPr>
              <w:jc w:val="center"/>
              <w:rPr>
                <w:color w:val="auto"/>
                <w:szCs w:val="21"/>
              </w:rPr>
            </w:pPr>
          </w:p>
        </w:tc>
        <w:tc>
          <w:tcPr>
            <w:tcW w:w="1024" w:type="dxa"/>
            <w:vAlign w:val="center"/>
          </w:tcPr>
          <w:p>
            <w:pPr>
              <w:jc w:val="center"/>
              <w:rPr>
                <w:color w:val="auto"/>
                <w:szCs w:val="21"/>
              </w:rPr>
            </w:pPr>
          </w:p>
        </w:tc>
        <w:tc>
          <w:tcPr>
            <w:tcW w:w="1024" w:type="dxa"/>
            <w:vAlign w:val="center"/>
          </w:tcPr>
          <w:p>
            <w:pPr>
              <w:jc w:val="center"/>
              <w:rPr>
                <w:color w:val="auto"/>
                <w:szCs w:val="21"/>
              </w:rPr>
            </w:pPr>
          </w:p>
        </w:tc>
        <w:tc>
          <w:tcPr>
            <w:tcW w:w="683" w:type="dxa"/>
            <w:vAlign w:val="center"/>
          </w:tcPr>
          <w:p>
            <w:pPr>
              <w:jc w:val="center"/>
              <w:rPr>
                <w:color w:val="auto"/>
                <w:szCs w:val="21"/>
              </w:rPr>
            </w:pPr>
          </w:p>
        </w:tc>
        <w:tc>
          <w:tcPr>
            <w:tcW w:w="683" w:type="dxa"/>
            <w:vAlign w:val="center"/>
          </w:tcPr>
          <w:p>
            <w:pPr>
              <w:jc w:val="center"/>
              <w:rPr>
                <w:color w:val="auto"/>
                <w:szCs w:val="21"/>
              </w:rPr>
            </w:pPr>
          </w:p>
        </w:tc>
        <w:tc>
          <w:tcPr>
            <w:tcW w:w="856" w:type="dxa"/>
            <w:vAlign w:val="center"/>
          </w:tcPr>
          <w:p>
            <w:pPr>
              <w:jc w:val="center"/>
              <w:rPr>
                <w:color w:val="auto"/>
                <w:szCs w:val="21"/>
              </w:rPr>
            </w:pPr>
          </w:p>
        </w:tc>
        <w:tc>
          <w:tcPr>
            <w:tcW w:w="1060" w:type="dxa"/>
            <w:vAlign w:val="center"/>
          </w:tcPr>
          <w:p>
            <w:pPr>
              <w:jc w:val="center"/>
              <w:rPr>
                <w:color w:val="auto"/>
                <w:szCs w:val="21"/>
              </w:rPr>
            </w:pPr>
          </w:p>
        </w:tc>
        <w:tc>
          <w:tcPr>
            <w:tcW w:w="1023" w:type="dxa"/>
            <w:vAlign w:val="center"/>
          </w:tcPr>
          <w:p>
            <w:pPr>
              <w:jc w:val="center"/>
              <w:rPr>
                <w:color w:val="auto"/>
                <w:szCs w:val="21"/>
              </w:rPr>
            </w:pPr>
          </w:p>
        </w:tc>
        <w:tc>
          <w:tcPr>
            <w:tcW w:w="1023" w:type="dxa"/>
            <w:vAlign w:val="center"/>
          </w:tcPr>
          <w:p>
            <w:pPr>
              <w:jc w:val="center"/>
              <w:rPr>
                <w:color w:val="auto"/>
                <w:szCs w:val="21"/>
              </w:rPr>
            </w:pPr>
          </w:p>
        </w:tc>
        <w:tc>
          <w:tcPr>
            <w:tcW w:w="683" w:type="dxa"/>
            <w:vAlign w:val="center"/>
          </w:tcPr>
          <w:p>
            <w:pPr>
              <w:jc w:val="center"/>
              <w:rPr>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11" w:type="dxa"/>
            <w:vAlign w:val="center"/>
          </w:tcPr>
          <w:p>
            <w:pPr>
              <w:jc w:val="center"/>
              <w:rPr>
                <w:color w:val="auto"/>
                <w:szCs w:val="21"/>
              </w:rPr>
            </w:pPr>
          </w:p>
        </w:tc>
        <w:tc>
          <w:tcPr>
            <w:tcW w:w="1024" w:type="dxa"/>
            <w:vAlign w:val="center"/>
          </w:tcPr>
          <w:p>
            <w:pPr>
              <w:jc w:val="center"/>
              <w:rPr>
                <w:color w:val="auto"/>
                <w:szCs w:val="21"/>
              </w:rPr>
            </w:pPr>
          </w:p>
        </w:tc>
        <w:tc>
          <w:tcPr>
            <w:tcW w:w="1024" w:type="dxa"/>
            <w:vAlign w:val="center"/>
          </w:tcPr>
          <w:p>
            <w:pPr>
              <w:jc w:val="center"/>
              <w:rPr>
                <w:color w:val="auto"/>
                <w:szCs w:val="21"/>
              </w:rPr>
            </w:pPr>
          </w:p>
        </w:tc>
        <w:tc>
          <w:tcPr>
            <w:tcW w:w="683" w:type="dxa"/>
            <w:vAlign w:val="center"/>
          </w:tcPr>
          <w:p>
            <w:pPr>
              <w:jc w:val="center"/>
              <w:rPr>
                <w:color w:val="auto"/>
                <w:szCs w:val="21"/>
              </w:rPr>
            </w:pPr>
          </w:p>
        </w:tc>
        <w:tc>
          <w:tcPr>
            <w:tcW w:w="683" w:type="dxa"/>
            <w:vAlign w:val="center"/>
          </w:tcPr>
          <w:p>
            <w:pPr>
              <w:jc w:val="center"/>
              <w:rPr>
                <w:color w:val="auto"/>
                <w:szCs w:val="21"/>
              </w:rPr>
            </w:pPr>
          </w:p>
        </w:tc>
        <w:tc>
          <w:tcPr>
            <w:tcW w:w="856" w:type="dxa"/>
            <w:vAlign w:val="center"/>
          </w:tcPr>
          <w:p>
            <w:pPr>
              <w:jc w:val="center"/>
              <w:rPr>
                <w:color w:val="auto"/>
                <w:szCs w:val="21"/>
              </w:rPr>
            </w:pPr>
          </w:p>
        </w:tc>
        <w:tc>
          <w:tcPr>
            <w:tcW w:w="1060" w:type="dxa"/>
            <w:vAlign w:val="center"/>
          </w:tcPr>
          <w:p>
            <w:pPr>
              <w:jc w:val="center"/>
              <w:rPr>
                <w:color w:val="auto"/>
                <w:szCs w:val="21"/>
              </w:rPr>
            </w:pPr>
          </w:p>
        </w:tc>
        <w:tc>
          <w:tcPr>
            <w:tcW w:w="1023" w:type="dxa"/>
            <w:vAlign w:val="center"/>
          </w:tcPr>
          <w:p>
            <w:pPr>
              <w:jc w:val="center"/>
              <w:rPr>
                <w:color w:val="auto"/>
                <w:szCs w:val="21"/>
              </w:rPr>
            </w:pPr>
          </w:p>
        </w:tc>
        <w:tc>
          <w:tcPr>
            <w:tcW w:w="1023" w:type="dxa"/>
            <w:vAlign w:val="center"/>
          </w:tcPr>
          <w:p>
            <w:pPr>
              <w:jc w:val="center"/>
              <w:rPr>
                <w:color w:val="auto"/>
                <w:szCs w:val="21"/>
              </w:rPr>
            </w:pPr>
          </w:p>
        </w:tc>
        <w:tc>
          <w:tcPr>
            <w:tcW w:w="683" w:type="dxa"/>
            <w:vAlign w:val="center"/>
          </w:tcPr>
          <w:p>
            <w:pPr>
              <w:jc w:val="center"/>
              <w:rPr>
                <w:color w:val="auto"/>
                <w:szCs w:val="21"/>
              </w:rPr>
            </w:pPr>
          </w:p>
        </w:tc>
      </w:tr>
    </w:tbl>
    <w:p>
      <w:pPr>
        <w:pStyle w:val="3"/>
        <w:rPr>
          <w:color w:val="auto"/>
        </w:rPr>
      </w:pPr>
    </w:p>
    <w:p>
      <w:pPr>
        <w:rPr>
          <w:color w:val="auto"/>
        </w:rPr>
      </w:pPr>
    </w:p>
    <w:p>
      <w:pPr>
        <w:spacing w:after="145" w:afterLines="50"/>
        <w:rPr>
          <w:b/>
          <w:color w:val="auto"/>
          <w:szCs w:val="21"/>
        </w:rPr>
      </w:pPr>
    </w:p>
    <w:p>
      <w:pPr>
        <w:spacing w:after="145" w:afterLines="50"/>
        <w:rPr>
          <w:b/>
          <w:color w:val="auto"/>
          <w:szCs w:val="21"/>
        </w:rPr>
      </w:pPr>
    </w:p>
    <w:p>
      <w:pPr>
        <w:spacing w:after="145" w:afterLines="50"/>
        <w:rPr>
          <w:b/>
          <w:color w:val="auto"/>
          <w:szCs w:val="21"/>
        </w:rPr>
      </w:pPr>
      <w:r>
        <w:rPr>
          <w:rFonts w:hint="eastAsia"/>
          <w:b/>
          <w:color w:val="auto"/>
          <w:szCs w:val="21"/>
        </w:rPr>
        <w:t>附件3：质量保修书格式</w:t>
      </w:r>
    </w:p>
    <w:p>
      <w:pPr>
        <w:spacing w:line="360" w:lineRule="auto"/>
        <w:ind w:firstLine="562"/>
        <w:jc w:val="center"/>
        <w:rPr>
          <w:b/>
          <w:color w:val="auto"/>
          <w:sz w:val="28"/>
          <w:szCs w:val="28"/>
        </w:rPr>
      </w:pPr>
      <w:r>
        <w:rPr>
          <w:rFonts w:hint="eastAsia"/>
          <w:b/>
          <w:color w:val="auto"/>
          <w:sz w:val="28"/>
          <w:szCs w:val="28"/>
        </w:rPr>
        <w:t>工程质量保修书</w:t>
      </w:r>
    </w:p>
    <w:p>
      <w:pPr>
        <w:spacing w:line="360" w:lineRule="auto"/>
        <w:ind w:firstLine="420"/>
        <w:rPr>
          <w:color w:val="auto"/>
          <w:szCs w:val="21"/>
        </w:rPr>
      </w:pPr>
      <w:r>
        <w:rPr>
          <w:rFonts w:hint="eastAsia"/>
          <w:color w:val="auto"/>
          <w:szCs w:val="21"/>
        </w:rPr>
        <w:t>发包人（全称）：</w:t>
      </w:r>
      <w:r>
        <w:rPr>
          <w:rFonts w:hint="eastAsia"/>
          <w:color w:val="auto"/>
          <w:szCs w:val="21"/>
          <w:u w:val="single"/>
        </w:rPr>
        <w:t xml:space="preserve">                                               </w:t>
      </w:r>
    </w:p>
    <w:p>
      <w:pPr>
        <w:spacing w:line="360" w:lineRule="auto"/>
        <w:ind w:firstLine="420"/>
        <w:rPr>
          <w:color w:val="auto"/>
          <w:szCs w:val="21"/>
        </w:rPr>
      </w:pPr>
      <w:r>
        <w:rPr>
          <w:rFonts w:hint="eastAsia"/>
          <w:color w:val="auto"/>
          <w:szCs w:val="21"/>
        </w:rPr>
        <w:t>承包人（全称）：</w:t>
      </w:r>
      <w:r>
        <w:rPr>
          <w:rFonts w:hint="eastAsia"/>
          <w:color w:val="auto"/>
          <w:szCs w:val="21"/>
          <w:u w:val="single"/>
        </w:rPr>
        <w:t xml:space="preserve">                                               </w:t>
      </w:r>
    </w:p>
    <w:p>
      <w:pPr>
        <w:spacing w:line="360" w:lineRule="auto"/>
        <w:ind w:firstLine="420"/>
        <w:rPr>
          <w:color w:val="auto"/>
          <w:szCs w:val="21"/>
        </w:rPr>
      </w:pPr>
      <w:r>
        <w:rPr>
          <w:rFonts w:hint="eastAsia"/>
          <w:color w:val="auto"/>
          <w:szCs w:val="21"/>
        </w:rPr>
        <w:t>发包人和承包人根据《中华人民共和国建筑法》和《建设工程质量管理条例》，经协商一致就</w:t>
      </w:r>
      <w:r>
        <w:rPr>
          <w:rFonts w:hint="eastAsia"/>
          <w:color w:val="auto"/>
          <w:szCs w:val="21"/>
          <w:u w:val="single"/>
        </w:rPr>
        <w:t xml:space="preserve">        </w:t>
      </w:r>
      <w:r>
        <w:rPr>
          <w:rFonts w:hint="eastAsia"/>
          <w:color w:val="auto"/>
          <w:szCs w:val="21"/>
        </w:rPr>
        <w:t>(工程全称)签订工程质量保修书。</w:t>
      </w:r>
    </w:p>
    <w:p>
      <w:pPr>
        <w:spacing w:line="360" w:lineRule="auto"/>
        <w:ind w:firstLine="420"/>
        <w:rPr>
          <w:color w:val="auto"/>
          <w:szCs w:val="21"/>
        </w:rPr>
      </w:pPr>
      <w:r>
        <w:rPr>
          <w:rFonts w:hint="eastAsia"/>
          <w:color w:val="auto"/>
          <w:szCs w:val="21"/>
        </w:rPr>
        <w:t>一、工程保修范围和内容</w:t>
      </w:r>
    </w:p>
    <w:p>
      <w:pPr>
        <w:spacing w:line="360" w:lineRule="auto"/>
        <w:ind w:firstLine="420"/>
        <w:rPr>
          <w:color w:val="auto"/>
          <w:szCs w:val="21"/>
        </w:rPr>
      </w:pPr>
      <w:r>
        <w:rPr>
          <w:rFonts w:hint="eastAsia"/>
          <w:color w:val="auto"/>
          <w:szCs w:val="21"/>
        </w:rPr>
        <w:t>承包人在保修期内，按照有关法律、法规、规章的管理规定和双方约定，承担本工程保修责任。</w:t>
      </w:r>
    </w:p>
    <w:p>
      <w:pPr>
        <w:spacing w:line="360" w:lineRule="auto"/>
        <w:ind w:firstLine="420"/>
        <w:rPr>
          <w:color w:val="auto"/>
          <w:szCs w:val="21"/>
          <w:u w:val="single"/>
        </w:rPr>
      </w:pPr>
      <w:r>
        <w:rPr>
          <w:rFonts w:hint="eastAsia"/>
          <w:color w:val="auto"/>
          <w:szCs w:val="21"/>
        </w:rPr>
        <w:t>保修责任范围包括地基基础工程、主体结构工程，屋面防水工程、有防水要求的卫生间、房间和外墙面的防渗漏，供热与供冷系统，电气管线、给排水管道、设备安装和土建、安装及附属工程，以及双方约定的其他项目。具体保修的内容，双方约定如下：</w:t>
      </w:r>
      <w:r>
        <w:rPr>
          <w:rFonts w:hint="eastAsia"/>
          <w:color w:val="auto"/>
          <w:szCs w:val="21"/>
          <w:u w:val="single"/>
        </w:rPr>
        <w:t xml:space="preserve">                                                          </w:t>
      </w:r>
    </w:p>
    <w:p>
      <w:pPr>
        <w:spacing w:line="360" w:lineRule="auto"/>
        <w:ind w:firstLine="420"/>
        <w:rPr>
          <w:color w:val="auto"/>
          <w:szCs w:val="21"/>
        </w:rPr>
      </w:pPr>
      <w:r>
        <w:rPr>
          <w:rFonts w:hint="eastAsia"/>
          <w:color w:val="auto"/>
          <w:szCs w:val="21"/>
        </w:rPr>
        <w:t>二、质量保修期</w:t>
      </w:r>
    </w:p>
    <w:p>
      <w:pPr>
        <w:spacing w:line="360" w:lineRule="auto"/>
        <w:ind w:firstLine="420"/>
        <w:rPr>
          <w:color w:val="auto"/>
          <w:szCs w:val="21"/>
        </w:rPr>
      </w:pPr>
      <w:r>
        <w:rPr>
          <w:rFonts w:hint="eastAsia"/>
          <w:color w:val="auto"/>
          <w:szCs w:val="21"/>
        </w:rPr>
        <w:t>双方根据《建设工程质量管理条例》及有关规定，约定本工程的保修期如下：</w:t>
      </w:r>
    </w:p>
    <w:p>
      <w:pPr>
        <w:spacing w:line="360" w:lineRule="auto"/>
        <w:ind w:firstLine="898" w:firstLineChars="428"/>
        <w:rPr>
          <w:color w:val="auto"/>
          <w:szCs w:val="21"/>
        </w:rPr>
      </w:pPr>
      <w:r>
        <w:rPr>
          <w:rFonts w:hint="eastAsia"/>
          <w:color w:val="auto"/>
          <w:szCs w:val="21"/>
        </w:rPr>
        <w:t>1．地基基础工程和主体结构工程为设计文件规定的该工程合理使用年限；</w:t>
      </w:r>
    </w:p>
    <w:p>
      <w:pPr>
        <w:spacing w:line="360" w:lineRule="auto"/>
        <w:ind w:firstLine="898" w:firstLineChars="428"/>
        <w:rPr>
          <w:color w:val="auto"/>
          <w:szCs w:val="21"/>
        </w:rPr>
      </w:pPr>
      <w:r>
        <w:rPr>
          <w:rFonts w:hint="eastAsia"/>
          <w:color w:val="auto"/>
          <w:szCs w:val="21"/>
        </w:rPr>
        <w:t>2．屋面防水工程、有防水要求的卫生间、房间和外墙面的防渗漏为</w:t>
      </w:r>
      <w:r>
        <w:rPr>
          <w:rFonts w:hint="eastAsia"/>
          <w:color w:val="auto"/>
          <w:szCs w:val="21"/>
          <w:u w:val="single"/>
        </w:rPr>
        <w:t xml:space="preserve">        </w:t>
      </w:r>
      <w:r>
        <w:rPr>
          <w:rFonts w:hint="eastAsia"/>
          <w:color w:val="auto"/>
          <w:szCs w:val="21"/>
        </w:rPr>
        <w:t>年；</w:t>
      </w:r>
    </w:p>
    <w:p>
      <w:pPr>
        <w:spacing w:line="360" w:lineRule="auto"/>
        <w:ind w:firstLine="898" w:firstLineChars="428"/>
        <w:rPr>
          <w:color w:val="auto"/>
          <w:szCs w:val="21"/>
        </w:rPr>
      </w:pPr>
      <w:r>
        <w:rPr>
          <w:rFonts w:hint="eastAsia"/>
          <w:color w:val="auto"/>
          <w:szCs w:val="21"/>
        </w:rPr>
        <w:t>3．装修工程为</w:t>
      </w:r>
      <w:r>
        <w:rPr>
          <w:rFonts w:hint="eastAsia"/>
          <w:color w:val="auto"/>
          <w:szCs w:val="21"/>
          <w:u w:val="single"/>
        </w:rPr>
        <w:t xml:space="preserve">    </w:t>
      </w:r>
      <w:r>
        <w:rPr>
          <w:rFonts w:hint="eastAsia"/>
          <w:color w:val="auto"/>
          <w:szCs w:val="21"/>
        </w:rPr>
        <w:t>年；</w:t>
      </w:r>
    </w:p>
    <w:p>
      <w:pPr>
        <w:spacing w:line="360" w:lineRule="auto"/>
        <w:ind w:firstLine="898" w:firstLineChars="428"/>
        <w:rPr>
          <w:color w:val="auto"/>
          <w:szCs w:val="21"/>
        </w:rPr>
      </w:pPr>
      <w:r>
        <w:rPr>
          <w:rFonts w:hint="eastAsia"/>
          <w:color w:val="auto"/>
          <w:szCs w:val="21"/>
        </w:rPr>
        <w:t>4．电气管线、给排水管道、设备安装工程为</w:t>
      </w:r>
      <w:r>
        <w:rPr>
          <w:rFonts w:hint="eastAsia"/>
          <w:color w:val="auto"/>
          <w:szCs w:val="21"/>
          <w:u w:val="single"/>
        </w:rPr>
        <w:t xml:space="preserve">        </w:t>
      </w:r>
      <w:r>
        <w:rPr>
          <w:rFonts w:hint="eastAsia"/>
          <w:color w:val="auto"/>
          <w:szCs w:val="21"/>
        </w:rPr>
        <w:t>年；</w:t>
      </w:r>
    </w:p>
    <w:p>
      <w:pPr>
        <w:spacing w:line="360" w:lineRule="auto"/>
        <w:ind w:firstLine="898" w:firstLineChars="428"/>
        <w:rPr>
          <w:color w:val="auto"/>
          <w:szCs w:val="21"/>
        </w:rPr>
      </w:pPr>
      <w:r>
        <w:rPr>
          <w:rFonts w:hint="eastAsia"/>
          <w:color w:val="auto"/>
          <w:szCs w:val="21"/>
        </w:rPr>
        <w:t>5．供热与供冷系统为</w:t>
      </w:r>
      <w:r>
        <w:rPr>
          <w:rFonts w:hint="eastAsia"/>
          <w:color w:val="auto"/>
          <w:szCs w:val="21"/>
          <w:u w:val="single"/>
        </w:rPr>
        <w:t xml:space="preserve">           </w:t>
      </w:r>
      <w:r>
        <w:rPr>
          <w:rFonts w:hint="eastAsia"/>
          <w:color w:val="auto"/>
          <w:szCs w:val="21"/>
        </w:rPr>
        <w:t>个采暖期、供冷期；</w:t>
      </w:r>
    </w:p>
    <w:p>
      <w:pPr>
        <w:spacing w:line="360" w:lineRule="auto"/>
        <w:ind w:firstLine="898" w:firstLineChars="428"/>
        <w:rPr>
          <w:color w:val="auto"/>
          <w:szCs w:val="21"/>
        </w:rPr>
      </w:pPr>
      <w:r>
        <w:rPr>
          <w:rFonts w:hint="eastAsia"/>
          <w:color w:val="auto"/>
          <w:szCs w:val="21"/>
        </w:rPr>
        <w:t>6．住宅小区内的给排水设施、道路等配套工程为</w:t>
      </w:r>
      <w:r>
        <w:rPr>
          <w:rFonts w:hint="eastAsia"/>
          <w:color w:val="auto"/>
          <w:szCs w:val="21"/>
          <w:u w:val="single"/>
        </w:rPr>
        <w:t xml:space="preserve">        </w:t>
      </w:r>
      <w:r>
        <w:rPr>
          <w:rFonts w:hint="eastAsia"/>
          <w:color w:val="auto"/>
          <w:szCs w:val="21"/>
        </w:rPr>
        <w:t>年；</w:t>
      </w:r>
    </w:p>
    <w:p>
      <w:pPr>
        <w:spacing w:line="360" w:lineRule="auto"/>
        <w:ind w:firstLine="420"/>
        <w:rPr>
          <w:color w:val="auto"/>
          <w:szCs w:val="21"/>
          <w:u w:val="single"/>
        </w:rPr>
      </w:pPr>
      <w:r>
        <w:rPr>
          <w:rFonts w:hint="eastAsia"/>
          <w:color w:val="auto"/>
          <w:szCs w:val="21"/>
        </w:rPr>
        <w:t>7．其他项目保修期限约定如下：</w:t>
      </w:r>
      <w:r>
        <w:rPr>
          <w:rFonts w:hint="eastAsia"/>
          <w:color w:val="auto"/>
          <w:szCs w:val="21"/>
          <w:u w:val="single"/>
        </w:rPr>
        <w:t xml:space="preserve">                                                                   </w:t>
      </w:r>
    </w:p>
    <w:p>
      <w:pPr>
        <w:spacing w:line="360" w:lineRule="auto"/>
        <w:ind w:firstLine="420"/>
        <w:rPr>
          <w:color w:val="auto"/>
          <w:szCs w:val="21"/>
        </w:rPr>
      </w:pPr>
      <w:r>
        <w:rPr>
          <w:color w:val="auto"/>
          <w:szCs w:val="21"/>
        </w:rPr>
        <w:t>三、缺陷责任期</w:t>
      </w:r>
    </w:p>
    <w:p>
      <w:pPr>
        <w:spacing w:line="360" w:lineRule="auto"/>
        <w:ind w:firstLine="420"/>
        <w:rPr>
          <w:color w:val="auto"/>
          <w:szCs w:val="21"/>
        </w:rPr>
      </w:pPr>
      <w:r>
        <w:rPr>
          <w:color w:val="auto"/>
          <w:szCs w:val="21"/>
        </w:rPr>
        <w:t>工程缺陷责任期为</w:t>
      </w:r>
      <w:r>
        <w:rPr>
          <w:color w:val="auto"/>
          <w:szCs w:val="21"/>
          <w:u w:val="single"/>
        </w:rPr>
        <w:t xml:space="preserve"> </w:t>
      </w:r>
      <w:r>
        <w:rPr>
          <w:rFonts w:hint="eastAsia"/>
          <w:color w:val="auto"/>
          <w:szCs w:val="21"/>
          <w:u w:val="single"/>
        </w:rPr>
        <w:t xml:space="preserve">24 </w:t>
      </w:r>
      <w:r>
        <w:rPr>
          <w:color w:val="auto"/>
          <w:szCs w:val="21"/>
        </w:rPr>
        <w:t>个月，缺陷责任期自工程</w:t>
      </w:r>
      <w:r>
        <w:rPr>
          <w:rFonts w:hint="eastAsia"/>
          <w:color w:val="auto"/>
          <w:szCs w:val="21"/>
        </w:rPr>
        <w:t>通过竣工验收</w:t>
      </w:r>
      <w:r>
        <w:rPr>
          <w:color w:val="auto"/>
          <w:szCs w:val="21"/>
        </w:rPr>
        <w:t>之日起计算。单位工程先于全部工程进行验收，单位工程缺陷责任期自单位工程验收合格之日起算。</w:t>
      </w:r>
    </w:p>
    <w:p>
      <w:pPr>
        <w:spacing w:line="360" w:lineRule="auto"/>
        <w:ind w:firstLine="420"/>
        <w:rPr>
          <w:color w:val="auto"/>
          <w:szCs w:val="21"/>
        </w:rPr>
      </w:pPr>
      <w:r>
        <w:rPr>
          <w:rFonts w:hint="eastAsia"/>
          <w:color w:val="auto"/>
          <w:szCs w:val="21"/>
        </w:rPr>
        <w:t>四、保修责任</w:t>
      </w:r>
    </w:p>
    <w:p>
      <w:pPr>
        <w:spacing w:line="360" w:lineRule="auto"/>
        <w:ind w:firstLine="420"/>
        <w:rPr>
          <w:color w:val="auto"/>
          <w:szCs w:val="21"/>
        </w:rPr>
      </w:pPr>
      <w:r>
        <w:rPr>
          <w:rFonts w:hint="eastAsia"/>
          <w:color w:val="auto"/>
          <w:szCs w:val="21"/>
        </w:rPr>
        <w:t>1．属于责任范围、内容的项目，承包人应当在接到保修通知之日起7天内派人保修。承包人不在约定期限内派人保修的，发包人可以委托他人修理。</w:t>
      </w:r>
    </w:p>
    <w:p>
      <w:pPr>
        <w:spacing w:line="360" w:lineRule="auto"/>
        <w:ind w:firstLine="420"/>
        <w:rPr>
          <w:color w:val="auto"/>
          <w:szCs w:val="21"/>
        </w:rPr>
      </w:pPr>
      <w:r>
        <w:rPr>
          <w:rFonts w:hint="eastAsia"/>
          <w:color w:val="auto"/>
          <w:szCs w:val="21"/>
        </w:rPr>
        <w:t>2．发生紧急抢修事故的，承包人在接到事故通知后，应当立即到达事故现场抢修。</w:t>
      </w:r>
    </w:p>
    <w:p>
      <w:pPr>
        <w:spacing w:line="360" w:lineRule="auto"/>
        <w:ind w:firstLine="420"/>
        <w:rPr>
          <w:color w:val="auto"/>
          <w:szCs w:val="21"/>
        </w:rPr>
      </w:pPr>
      <w:r>
        <w:rPr>
          <w:rFonts w:hint="eastAsia"/>
          <w:color w:val="auto"/>
          <w:szCs w:val="21"/>
        </w:rPr>
        <w:t>3．对于涉及结构安全的质量问题，应当按照《房屋建筑工程质量保修办法》的规定，立即向当地建设行政主管部门报告，采取安全防范措施；由原设计人或者具有相应资质等级的设计人提出保修方案，承包人实施保修。</w:t>
      </w:r>
    </w:p>
    <w:p>
      <w:pPr>
        <w:spacing w:line="360" w:lineRule="auto"/>
        <w:ind w:firstLine="420"/>
        <w:rPr>
          <w:color w:val="auto"/>
          <w:szCs w:val="21"/>
        </w:rPr>
      </w:pPr>
      <w:r>
        <w:rPr>
          <w:rFonts w:hint="eastAsia"/>
          <w:color w:val="auto"/>
          <w:szCs w:val="21"/>
        </w:rPr>
        <w:t>4．质量保修完成后，由发包人组织验收。</w:t>
      </w:r>
    </w:p>
    <w:p>
      <w:pPr>
        <w:spacing w:line="360" w:lineRule="auto"/>
        <w:ind w:firstLine="420"/>
        <w:rPr>
          <w:color w:val="auto"/>
          <w:szCs w:val="21"/>
        </w:rPr>
      </w:pPr>
      <w:r>
        <w:rPr>
          <w:rFonts w:hint="eastAsia"/>
          <w:color w:val="auto"/>
          <w:szCs w:val="21"/>
        </w:rPr>
        <w:t>五、保修费用</w:t>
      </w:r>
    </w:p>
    <w:p>
      <w:pPr>
        <w:spacing w:line="360" w:lineRule="auto"/>
        <w:ind w:firstLine="420"/>
        <w:rPr>
          <w:color w:val="auto"/>
          <w:szCs w:val="21"/>
        </w:rPr>
      </w:pPr>
      <w:r>
        <w:rPr>
          <w:rFonts w:hint="eastAsia"/>
          <w:color w:val="auto"/>
          <w:szCs w:val="21"/>
        </w:rPr>
        <w:t>保修费用由造成质量缺陷的责任方承担。</w:t>
      </w:r>
    </w:p>
    <w:p>
      <w:pPr>
        <w:spacing w:line="360" w:lineRule="auto"/>
        <w:ind w:firstLine="409" w:firstLineChars="195"/>
        <w:rPr>
          <w:color w:val="auto"/>
          <w:szCs w:val="21"/>
        </w:rPr>
      </w:pPr>
      <w:r>
        <w:rPr>
          <w:rFonts w:hint="eastAsia"/>
          <w:color w:val="auto"/>
          <w:szCs w:val="21"/>
        </w:rPr>
        <w:t>六、双方约定的其他工程保修责任事项：</w:t>
      </w:r>
      <w:r>
        <w:rPr>
          <w:color w:val="auto"/>
          <w:szCs w:val="21"/>
          <w:u w:val="single"/>
        </w:rPr>
        <w:t>保修期执行相关规定</w:t>
      </w:r>
      <w:r>
        <w:rPr>
          <w:rFonts w:hint="eastAsia"/>
          <w:b/>
          <w:color w:val="auto"/>
          <w:szCs w:val="21"/>
          <w:u w:val="single"/>
        </w:rPr>
        <w:t>。</w:t>
      </w:r>
    </w:p>
    <w:p>
      <w:pPr>
        <w:spacing w:line="360" w:lineRule="auto"/>
        <w:ind w:firstLine="420"/>
        <w:rPr>
          <w:color w:val="auto"/>
          <w:szCs w:val="21"/>
        </w:rPr>
      </w:pPr>
      <w:r>
        <w:rPr>
          <w:rFonts w:hint="eastAsia"/>
          <w:color w:val="auto"/>
          <w:szCs w:val="21"/>
        </w:rPr>
        <w:t>工程质量保修书由发包人、承包人在工程竣工验收前共同签署，作为施工合同附件，其有效期限至保修期满。</w:t>
      </w:r>
    </w:p>
    <w:p>
      <w:pPr>
        <w:spacing w:line="360" w:lineRule="auto"/>
        <w:ind w:firstLine="420"/>
        <w:rPr>
          <w:color w:val="auto"/>
          <w:szCs w:val="21"/>
        </w:rPr>
      </w:pPr>
    </w:p>
    <w:p>
      <w:pPr>
        <w:spacing w:line="360" w:lineRule="auto"/>
        <w:ind w:firstLine="420"/>
        <w:rPr>
          <w:color w:val="auto"/>
          <w:szCs w:val="21"/>
        </w:rPr>
      </w:pPr>
      <w:r>
        <w:rPr>
          <w:rFonts w:hint="eastAsia"/>
          <w:color w:val="auto"/>
          <w:szCs w:val="21"/>
        </w:rPr>
        <w:t>发包人(公章)：</w:t>
      </w:r>
      <w:r>
        <w:rPr>
          <w:rFonts w:hint="eastAsia"/>
          <w:color w:val="auto"/>
          <w:szCs w:val="21"/>
          <w:u w:val="single"/>
        </w:rPr>
        <w:t xml:space="preserve">                 </w:t>
      </w:r>
      <w:r>
        <w:rPr>
          <w:rFonts w:hint="eastAsia"/>
          <w:color w:val="auto"/>
          <w:szCs w:val="21"/>
        </w:rPr>
        <w:t xml:space="preserve">          承包人(公章)：</w:t>
      </w:r>
      <w:r>
        <w:rPr>
          <w:rFonts w:hint="eastAsia"/>
          <w:color w:val="auto"/>
          <w:szCs w:val="21"/>
          <w:u w:val="single"/>
        </w:rPr>
        <w:t xml:space="preserve">                  </w:t>
      </w:r>
    </w:p>
    <w:p>
      <w:pPr>
        <w:spacing w:line="360" w:lineRule="auto"/>
        <w:ind w:firstLine="420"/>
        <w:rPr>
          <w:color w:val="auto"/>
          <w:szCs w:val="21"/>
        </w:rPr>
      </w:pPr>
      <w:r>
        <w:rPr>
          <w:rFonts w:hint="eastAsia"/>
          <w:color w:val="auto"/>
          <w:szCs w:val="21"/>
        </w:rPr>
        <w:t>地址：</w:t>
      </w:r>
      <w:r>
        <w:rPr>
          <w:rFonts w:hint="eastAsia"/>
          <w:color w:val="auto"/>
          <w:szCs w:val="21"/>
          <w:u w:val="single"/>
        </w:rPr>
        <w:t xml:space="preserve">                         </w:t>
      </w:r>
      <w:r>
        <w:rPr>
          <w:rFonts w:hint="eastAsia"/>
          <w:color w:val="auto"/>
          <w:szCs w:val="21"/>
        </w:rPr>
        <w:t xml:space="preserve">          地址：</w:t>
      </w:r>
      <w:r>
        <w:rPr>
          <w:rFonts w:hint="eastAsia"/>
          <w:color w:val="auto"/>
          <w:szCs w:val="21"/>
          <w:u w:val="single"/>
        </w:rPr>
        <w:t xml:space="preserve">                          </w:t>
      </w:r>
    </w:p>
    <w:p>
      <w:pPr>
        <w:spacing w:line="360" w:lineRule="auto"/>
        <w:ind w:firstLine="420"/>
        <w:rPr>
          <w:color w:val="auto"/>
          <w:szCs w:val="21"/>
          <w:u w:val="single"/>
        </w:rPr>
      </w:pPr>
      <w:r>
        <w:rPr>
          <w:rFonts w:hint="eastAsia"/>
          <w:color w:val="auto"/>
          <w:szCs w:val="21"/>
        </w:rPr>
        <w:t>法定代表人(签字)：</w:t>
      </w:r>
      <w:r>
        <w:rPr>
          <w:rFonts w:hint="eastAsia"/>
          <w:color w:val="auto"/>
          <w:szCs w:val="21"/>
          <w:u w:val="single"/>
        </w:rPr>
        <w:t xml:space="preserve">             </w:t>
      </w:r>
      <w:r>
        <w:rPr>
          <w:rFonts w:hint="eastAsia"/>
          <w:color w:val="auto"/>
          <w:szCs w:val="21"/>
        </w:rPr>
        <w:t xml:space="preserve">          法定代表人(签字)：</w:t>
      </w:r>
      <w:r>
        <w:rPr>
          <w:rFonts w:hint="eastAsia"/>
          <w:color w:val="auto"/>
          <w:szCs w:val="21"/>
          <w:u w:val="single"/>
        </w:rPr>
        <w:t xml:space="preserve">              </w:t>
      </w:r>
    </w:p>
    <w:p>
      <w:pPr>
        <w:spacing w:line="360" w:lineRule="auto"/>
        <w:ind w:firstLine="420"/>
        <w:rPr>
          <w:color w:val="auto"/>
          <w:szCs w:val="21"/>
        </w:rPr>
      </w:pPr>
      <w:r>
        <w:rPr>
          <w:rFonts w:hint="eastAsia"/>
          <w:color w:val="auto"/>
          <w:szCs w:val="21"/>
        </w:rPr>
        <w:t>委托代理人(签字)：</w:t>
      </w:r>
      <w:r>
        <w:rPr>
          <w:rFonts w:hint="eastAsia"/>
          <w:color w:val="auto"/>
          <w:szCs w:val="21"/>
          <w:u w:val="single"/>
        </w:rPr>
        <w:t xml:space="preserve">             </w:t>
      </w:r>
      <w:r>
        <w:rPr>
          <w:rFonts w:hint="eastAsia"/>
          <w:color w:val="auto"/>
          <w:szCs w:val="21"/>
        </w:rPr>
        <w:t xml:space="preserve">          委托代理人(签字)：</w:t>
      </w:r>
      <w:r>
        <w:rPr>
          <w:rFonts w:hint="eastAsia"/>
          <w:color w:val="auto"/>
          <w:szCs w:val="21"/>
          <w:u w:val="single"/>
        </w:rPr>
        <w:t xml:space="preserve">              </w:t>
      </w:r>
    </w:p>
    <w:p>
      <w:pPr>
        <w:spacing w:line="360" w:lineRule="auto"/>
        <w:ind w:firstLine="420"/>
        <w:rPr>
          <w:color w:val="auto"/>
          <w:szCs w:val="21"/>
        </w:rPr>
      </w:pPr>
      <w:r>
        <w:rPr>
          <w:rFonts w:hint="eastAsia"/>
          <w:color w:val="auto"/>
          <w:szCs w:val="21"/>
        </w:rPr>
        <w:t>电话：</w:t>
      </w:r>
      <w:r>
        <w:rPr>
          <w:rFonts w:hint="eastAsia"/>
          <w:color w:val="auto"/>
          <w:szCs w:val="21"/>
          <w:u w:val="single"/>
        </w:rPr>
        <w:t xml:space="preserve">                         </w:t>
      </w:r>
      <w:r>
        <w:rPr>
          <w:rFonts w:hint="eastAsia"/>
          <w:color w:val="auto"/>
          <w:szCs w:val="21"/>
        </w:rPr>
        <w:t xml:space="preserve">          电话：</w:t>
      </w:r>
      <w:r>
        <w:rPr>
          <w:rFonts w:hint="eastAsia"/>
          <w:color w:val="auto"/>
          <w:szCs w:val="21"/>
          <w:u w:val="single"/>
        </w:rPr>
        <w:t xml:space="preserve">                          </w:t>
      </w:r>
    </w:p>
    <w:p>
      <w:pPr>
        <w:spacing w:line="360" w:lineRule="auto"/>
        <w:ind w:firstLine="420"/>
        <w:rPr>
          <w:color w:val="auto"/>
          <w:szCs w:val="21"/>
        </w:rPr>
      </w:pPr>
      <w:r>
        <w:rPr>
          <w:rFonts w:hint="eastAsia"/>
          <w:color w:val="auto"/>
          <w:szCs w:val="21"/>
        </w:rPr>
        <w:t>传真：</w:t>
      </w:r>
      <w:r>
        <w:rPr>
          <w:rFonts w:hint="eastAsia"/>
          <w:color w:val="auto"/>
          <w:szCs w:val="21"/>
          <w:u w:val="single"/>
        </w:rPr>
        <w:t xml:space="preserve">                         </w:t>
      </w:r>
      <w:r>
        <w:rPr>
          <w:rFonts w:hint="eastAsia"/>
          <w:color w:val="auto"/>
          <w:szCs w:val="21"/>
        </w:rPr>
        <w:t xml:space="preserve">          传真：</w:t>
      </w:r>
      <w:r>
        <w:rPr>
          <w:rFonts w:hint="eastAsia"/>
          <w:color w:val="auto"/>
          <w:szCs w:val="21"/>
          <w:u w:val="single"/>
        </w:rPr>
        <w:t xml:space="preserve">                          </w:t>
      </w:r>
    </w:p>
    <w:p>
      <w:pPr>
        <w:spacing w:line="360" w:lineRule="auto"/>
        <w:ind w:firstLine="420"/>
        <w:rPr>
          <w:color w:val="auto"/>
          <w:szCs w:val="21"/>
        </w:rPr>
      </w:pPr>
      <w:r>
        <w:rPr>
          <w:rFonts w:hint="eastAsia"/>
          <w:color w:val="auto"/>
          <w:szCs w:val="21"/>
        </w:rPr>
        <w:t>开户银行：</w:t>
      </w:r>
      <w:r>
        <w:rPr>
          <w:rFonts w:hint="eastAsia"/>
          <w:color w:val="auto"/>
          <w:szCs w:val="21"/>
          <w:u w:val="single"/>
        </w:rPr>
        <w:t xml:space="preserve">                     </w:t>
      </w:r>
      <w:r>
        <w:rPr>
          <w:rFonts w:hint="eastAsia"/>
          <w:color w:val="auto"/>
          <w:szCs w:val="21"/>
        </w:rPr>
        <w:t xml:space="preserve">          开户银行：</w:t>
      </w:r>
      <w:r>
        <w:rPr>
          <w:rFonts w:hint="eastAsia"/>
          <w:color w:val="auto"/>
          <w:szCs w:val="21"/>
          <w:u w:val="single"/>
        </w:rPr>
        <w:t xml:space="preserve">                      </w:t>
      </w:r>
    </w:p>
    <w:p>
      <w:pPr>
        <w:spacing w:line="360" w:lineRule="auto"/>
        <w:ind w:firstLine="420"/>
        <w:rPr>
          <w:color w:val="auto"/>
          <w:szCs w:val="21"/>
        </w:rPr>
      </w:pPr>
      <w:r>
        <w:rPr>
          <w:rFonts w:hint="eastAsia"/>
          <w:color w:val="auto"/>
          <w:szCs w:val="21"/>
        </w:rPr>
        <w:t>帐号：</w:t>
      </w:r>
      <w:r>
        <w:rPr>
          <w:rFonts w:hint="eastAsia"/>
          <w:color w:val="auto"/>
          <w:szCs w:val="21"/>
          <w:u w:val="single"/>
        </w:rPr>
        <w:t xml:space="preserve">                         </w:t>
      </w:r>
      <w:r>
        <w:rPr>
          <w:rFonts w:hint="eastAsia"/>
          <w:color w:val="auto"/>
          <w:szCs w:val="21"/>
        </w:rPr>
        <w:t xml:space="preserve">          帐号：</w:t>
      </w:r>
      <w:r>
        <w:rPr>
          <w:rFonts w:hint="eastAsia"/>
          <w:color w:val="auto"/>
          <w:szCs w:val="21"/>
          <w:u w:val="single"/>
        </w:rPr>
        <w:t xml:space="preserve">                          </w:t>
      </w:r>
    </w:p>
    <w:p>
      <w:pPr>
        <w:spacing w:line="360" w:lineRule="auto"/>
        <w:ind w:firstLine="420"/>
        <w:rPr>
          <w:color w:val="auto"/>
          <w:szCs w:val="21"/>
          <w:u w:val="single"/>
        </w:rPr>
      </w:pPr>
      <w:r>
        <w:rPr>
          <w:rFonts w:hint="eastAsia"/>
          <w:color w:val="auto"/>
          <w:szCs w:val="21"/>
        </w:rPr>
        <w:t>邮政编码：</w:t>
      </w:r>
      <w:r>
        <w:rPr>
          <w:rFonts w:hint="eastAsia"/>
          <w:color w:val="auto"/>
          <w:szCs w:val="21"/>
          <w:u w:val="single"/>
        </w:rPr>
        <w:t xml:space="preserve">                     </w:t>
      </w:r>
      <w:r>
        <w:rPr>
          <w:rFonts w:hint="eastAsia"/>
          <w:color w:val="auto"/>
          <w:szCs w:val="21"/>
        </w:rPr>
        <w:t xml:space="preserve">          邮政编码：</w:t>
      </w:r>
      <w:r>
        <w:rPr>
          <w:rFonts w:hint="eastAsia"/>
          <w:color w:val="auto"/>
          <w:szCs w:val="21"/>
          <w:u w:val="single"/>
        </w:rPr>
        <w:t xml:space="preserve">                      </w:t>
      </w:r>
    </w:p>
    <w:p>
      <w:pPr>
        <w:rPr>
          <w:color w:val="auto"/>
        </w:rPr>
      </w:pPr>
    </w:p>
    <w:p>
      <w:pPr>
        <w:pStyle w:val="3"/>
        <w:rPr>
          <w:color w:val="auto"/>
        </w:rPr>
      </w:pPr>
    </w:p>
    <w:p>
      <w:pPr>
        <w:rPr>
          <w:color w:val="auto"/>
        </w:rPr>
      </w:pPr>
    </w:p>
    <w:p>
      <w:pPr>
        <w:pStyle w:val="3"/>
        <w:rPr>
          <w:color w:val="auto"/>
        </w:rPr>
      </w:pPr>
    </w:p>
    <w:p>
      <w:pPr>
        <w:rPr>
          <w:color w:val="auto"/>
        </w:rPr>
      </w:pPr>
    </w:p>
    <w:p>
      <w:pPr>
        <w:pStyle w:val="3"/>
        <w:rPr>
          <w:color w:val="auto"/>
        </w:rPr>
      </w:pPr>
    </w:p>
    <w:p>
      <w:pPr>
        <w:rPr>
          <w:color w:val="auto"/>
        </w:rPr>
      </w:pPr>
    </w:p>
    <w:p>
      <w:pPr>
        <w:pStyle w:val="3"/>
        <w:rPr>
          <w:color w:val="auto"/>
        </w:rPr>
      </w:pPr>
    </w:p>
    <w:p>
      <w:pPr>
        <w:rPr>
          <w:color w:val="auto"/>
        </w:rPr>
      </w:pPr>
    </w:p>
    <w:p>
      <w:pPr>
        <w:pStyle w:val="3"/>
        <w:rPr>
          <w:color w:val="auto"/>
        </w:rPr>
      </w:pPr>
    </w:p>
    <w:p>
      <w:pPr>
        <w:rPr>
          <w:color w:val="auto"/>
        </w:rPr>
      </w:pPr>
    </w:p>
    <w:p>
      <w:pPr>
        <w:pStyle w:val="3"/>
        <w:rPr>
          <w:color w:val="auto"/>
        </w:rPr>
      </w:pPr>
    </w:p>
    <w:p>
      <w:pPr>
        <w:rPr>
          <w:color w:val="auto"/>
        </w:rPr>
      </w:pPr>
    </w:p>
    <w:p>
      <w:pPr>
        <w:spacing w:after="145" w:afterLines="50" w:line="400" w:lineRule="exact"/>
        <w:rPr>
          <w:b/>
          <w:color w:val="auto"/>
          <w:szCs w:val="21"/>
        </w:rPr>
      </w:pPr>
    </w:p>
    <w:p>
      <w:pPr>
        <w:spacing w:after="145" w:afterLines="50" w:line="400" w:lineRule="exact"/>
        <w:rPr>
          <w:b/>
          <w:color w:val="auto"/>
          <w:szCs w:val="21"/>
        </w:rPr>
      </w:pPr>
    </w:p>
    <w:p>
      <w:pPr>
        <w:spacing w:after="145" w:afterLines="50" w:line="400" w:lineRule="exact"/>
        <w:rPr>
          <w:b/>
          <w:color w:val="auto"/>
          <w:szCs w:val="21"/>
        </w:rPr>
      </w:pPr>
    </w:p>
    <w:p>
      <w:pPr>
        <w:spacing w:after="145" w:afterLines="50" w:line="400" w:lineRule="exact"/>
        <w:rPr>
          <w:b/>
          <w:color w:val="auto"/>
          <w:szCs w:val="21"/>
        </w:rPr>
      </w:pPr>
      <w:r>
        <w:rPr>
          <w:rFonts w:hint="eastAsia"/>
          <w:b/>
          <w:color w:val="auto"/>
          <w:szCs w:val="21"/>
        </w:rPr>
        <w:t>附件4：</w:t>
      </w:r>
      <w:r>
        <w:rPr>
          <w:b/>
          <w:color w:val="auto"/>
          <w:szCs w:val="21"/>
        </w:rPr>
        <w:t>主要建设工程文件目录</w:t>
      </w:r>
    </w:p>
    <w:tbl>
      <w:tblPr>
        <w:tblStyle w:val="27"/>
        <w:tblW w:w="8560"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561"/>
        <w:gridCol w:w="1366"/>
        <w:gridCol w:w="1366"/>
        <w:gridCol w:w="1195"/>
        <w:gridCol w:w="1366"/>
        <w:gridCol w:w="170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561" w:type="dxa"/>
            <w:tcBorders>
              <w:top w:val="single" w:color="auto" w:sz="12" w:space="0"/>
              <w:bottom w:val="doub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文件名称</w:t>
            </w:r>
          </w:p>
        </w:tc>
        <w:tc>
          <w:tcPr>
            <w:tcW w:w="1366" w:type="dxa"/>
            <w:tcBorders>
              <w:top w:val="single" w:color="auto" w:sz="12" w:space="0"/>
              <w:bottom w:val="doub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套数</w:t>
            </w:r>
          </w:p>
        </w:tc>
        <w:tc>
          <w:tcPr>
            <w:tcW w:w="1366" w:type="dxa"/>
            <w:tcBorders>
              <w:top w:val="single" w:color="auto" w:sz="12" w:space="0"/>
              <w:bottom w:val="doub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费用</w:t>
            </w:r>
            <w:r>
              <w:rPr>
                <w:rFonts w:hint="eastAsia" w:ascii="宋体" w:hAnsi="宋体" w:eastAsia="Times New Roman"/>
                <w:color w:val="auto"/>
                <w:sz w:val="21"/>
                <w:szCs w:val="21"/>
              </w:rPr>
              <w:t>（元）</w:t>
            </w:r>
          </w:p>
        </w:tc>
        <w:tc>
          <w:tcPr>
            <w:tcW w:w="1195" w:type="dxa"/>
            <w:tcBorders>
              <w:top w:val="single" w:color="auto" w:sz="12" w:space="0"/>
              <w:bottom w:val="doub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质量</w:t>
            </w:r>
          </w:p>
        </w:tc>
        <w:tc>
          <w:tcPr>
            <w:tcW w:w="1366" w:type="dxa"/>
            <w:tcBorders>
              <w:top w:val="single" w:color="auto" w:sz="12" w:space="0"/>
              <w:bottom w:val="double" w:color="auto" w:sz="6" w:space="0"/>
            </w:tcBorders>
            <w:vAlign w:val="center"/>
          </w:tcPr>
          <w:p>
            <w:pPr>
              <w:jc w:val="center"/>
              <w:rPr>
                <w:color w:val="auto"/>
                <w:szCs w:val="21"/>
              </w:rPr>
            </w:pPr>
            <w:r>
              <w:rPr>
                <w:color w:val="auto"/>
                <w:szCs w:val="21"/>
              </w:rPr>
              <w:t>移交时间</w:t>
            </w:r>
          </w:p>
        </w:tc>
        <w:tc>
          <w:tcPr>
            <w:tcW w:w="1706" w:type="dxa"/>
            <w:tcBorders>
              <w:top w:val="single" w:color="auto" w:sz="12" w:space="0"/>
              <w:bottom w:val="double" w:color="auto" w:sz="6" w:space="0"/>
            </w:tcBorders>
            <w:vAlign w:val="center"/>
          </w:tcPr>
          <w:p>
            <w:pPr>
              <w:jc w:val="center"/>
              <w:rPr>
                <w:color w:val="auto"/>
                <w:szCs w:val="21"/>
              </w:rPr>
            </w:pPr>
            <w:r>
              <w:rPr>
                <w:color w:val="auto"/>
                <w:szCs w:val="21"/>
              </w:rPr>
              <w:t>责任人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61" w:type="dxa"/>
            <w:tcBorders>
              <w:top w:val="double" w:color="auto" w:sz="6" w:space="0"/>
              <w:bottom w:val="single" w:color="auto" w:sz="6" w:space="0"/>
            </w:tcBorders>
            <w:vAlign w:val="center"/>
          </w:tcPr>
          <w:p>
            <w:pPr>
              <w:pStyle w:val="11"/>
              <w:keepNext/>
              <w:spacing w:line="400" w:lineRule="exact"/>
              <w:ind w:left="63" w:right="63"/>
              <w:jc w:val="center"/>
              <w:rPr>
                <w:rFonts w:ascii="宋体" w:hAnsi="宋体" w:eastAsia="Times New Roman"/>
                <w:color w:val="auto"/>
                <w:szCs w:val="30"/>
              </w:rPr>
            </w:pPr>
          </w:p>
        </w:tc>
        <w:tc>
          <w:tcPr>
            <w:tcW w:w="1366" w:type="dxa"/>
            <w:tcBorders>
              <w:top w:val="double" w:color="auto" w:sz="6" w:space="0"/>
              <w:bottom w:val="single" w:color="auto" w:sz="6" w:space="0"/>
            </w:tcBorders>
            <w:vAlign w:val="center"/>
          </w:tcPr>
          <w:p>
            <w:pPr>
              <w:pStyle w:val="11"/>
              <w:keepNext/>
              <w:spacing w:line="400" w:lineRule="exact"/>
              <w:ind w:left="63" w:right="63"/>
              <w:jc w:val="center"/>
              <w:rPr>
                <w:rFonts w:ascii="宋体" w:hAnsi="宋体" w:eastAsia="Times New Roman"/>
                <w:color w:val="auto"/>
                <w:szCs w:val="30"/>
              </w:rPr>
            </w:pPr>
          </w:p>
        </w:tc>
        <w:tc>
          <w:tcPr>
            <w:tcW w:w="1366" w:type="dxa"/>
            <w:tcBorders>
              <w:top w:val="double" w:color="auto" w:sz="6" w:space="0"/>
              <w:bottom w:val="single" w:color="auto" w:sz="6" w:space="0"/>
            </w:tcBorders>
            <w:vAlign w:val="center"/>
          </w:tcPr>
          <w:p>
            <w:pPr>
              <w:pStyle w:val="11"/>
              <w:keepNext/>
              <w:spacing w:line="400" w:lineRule="exact"/>
              <w:ind w:left="63" w:right="63"/>
              <w:jc w:val="center"/>
              <w:rPr>
                <w:rFonts w:ascii="宋体" w:hAnsi="宋体" w:eastAsia="Times New Roman"/>
                <w:color w:val="auto"/>
                <w:szCs w:val="30"/>
              </w:rPr>
            </w:pPr>
          </w:p>
        </w:tc>
        <w:tc>
          <w:tcPr>
            <w:tcW w:w="1195" w:type="dxa"/>
            <w:tcBorders>
              <w:top w:val="double" w:color="auto" w:sz="6" w:space="0"/>
              <w:bottom w:val="single" w:color="auto" w:sz="6" w:space="0"/>
            </w:tcBorders>
            <w:vAlign w:val="center"/>
          </w:tcPr>
          <w:p>
            <w:pPr>
              <w:pStyle w:val="11"/>
              <w:keepNext/>
              <w:spacing w:line="400" w:lineRule="exact"/>
              <w:ind w:left="63" w:right="63"/>
              <w:jc w:val="center"/>
              <w:rPr>
                <w:rFonts w:ascii="宋体" w:hAnsi="宋体" w:eastAsia="Times New Roman"/>
                <w:color w:val="auto"/>
                <w:szCs w:val="30"/>
              </w:rPr>
            </w:pPr>
          </w:p>
        </w:tc>
        <w:tc>
          <w:tcPr>
            <w:tcW w:w="1366" w:type="dxa"/>
            <w:tcBorders>
              <w:top w:val="double" w:color="auto" w:sz="6" w:space="0"/>
              <w:bottom w:val="single" w:color="auto" w:sz="6" w:space="0"/>
            </w:tcBorders>
            <w:vAlign w:val="center"/>
          </w:tcPr>
          <w:p>
            <w:pPr>
              <w:pStyle w:val="11"/>
              <w:keepNext/>
              <w:spacing w:line="400" w:lineRule="exact"/>
              <w:ind w:left="63" w:right="63"/>
              <w:jc w:val="center"/>
              <w:rPr>
                <w:rFonts w:ascii="宋体" w:hAnsi="宋体" w:eastAsia="Times New Roman"/>
                <w:color w:val="auto"/>
                <w:szCs w:val="30"/>
              </w:rPr>
            </w:pPr>
          </w:p>
        </w:tc>
        <w:tc>
          <w:tcPr>
            <w:tcW w:w="1706" w:type="dxa"/>
            <w:tcBorders>
              <w:top w:val="double" w:color="auto" w:sz="6" w:space="0"/>
              <w:bottom w:val="single" w:color="auto" w:sz="6" w:space="0"/>
            </w:tcBorders>
            <w:vAlign w:val="center"/>
          </w:tcPr>
          <w:p>
            <w:pPr>
              <w:pStyle w:val="11"/>
              <w:keepNext/>
              <w:spacing w:line="400" w:lineRule="exact"/>
              <w:ind w:left="63" w:right="63"/>
              <w:jc w:val="center"/>
              <w:rPr>
                <w:rFonts w:ascii="宋体" w:hAnsi="宋体" w:eastAsia="Times New Roman"/>
                <w:color w:val="auto"/>
                <w:szCs w:val="3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61" w:type="dxa"/>
            <w:tcBorders>
              <w:top w:val="nil"/>
            </w:tcBorders>
            <w:vAlign w:val="center"/>
          </w:tcPr>
          <w:p>
            <w:pPr>
              <w:pStyle w:val="11"/>
              <w:keepNext/>
              <w:spacing w:line="400" w:lineRule="exact"/>
              <w:ind w:left="63" w:right="63"/>
              <w:jc w:val="center"/>
              <w:rPr>
                <w:rFonts w:ascii="宋体" w:hAnsi="宋体" w:eastAsia="Times New Roman"/>
                <w:color w:val="auto"/>
                <w:szCs w:val="30"/>
              </w:rPr>
            </w:pPr>
          </w:p>
        </w:tc>
        <w:tc>
          <w:tcPr>
            <w:tcW w:w="1366" w:type="dxa"/>
            <w:tcBorders>
              <w:top w:val="nil"/>
            </w:tcBorders>
            <w:vAlign w:val="center"/>
          </w:tcPr>
          <w:p>
            <w:pPr>
              <w:pStyle w:val="11"/>
              <w:keepNext/>
              <w:spacing w:line="400" w:lineRule="exact"/>
              <w:ind w:left="63" w:right="63"/>
              <w:jc w:val="center"/>
              <w:rPr>
                <w:rFonts w:ascii="宋体" w:hAnsi="宋体" w:eastAsia="Times New Roman"/>
                <w:color w:val="auto"/>
                <w:szCs w:val="30"/>
              </w:rPr>
            </w:pPr>
          </w:p>
        </w:tc>
        <w:tc>
          <w:tcPr>
            <w:tcW w:w="1366" w:type="dxa"/>
            <w:tcBorders>
              <w:top w:val="nil"/>
            </w:tcBorders>
            <w:vAlign w:val="center"/>
          </w:tcPr>
          <w:p>
            <w:pPr>
              <w:pStyle w:val="11"/>
              <w:keepNext/>
              <w:spacing w:line="400" w:lineRule="exact"/>
              <w:ind w:left="63" w:right="63"/>
              <w:jc w:val="center"/>
              <w:rPr>
                <w:rFonts w:ascii="宋体" w:hAnsi="宋体" w:eastAsia="Times New Roman"/>
                <w:color w:val="auto"/>
                <w:szCs w:val="30"/>
              </w:rPr>
            </w:pPr>
          </w:p>
        </w:tc>
        <w:tc>
          <w:tcPr>
            <w:tcW w:w="1195" w:type="dxa"/>
            <w:tcBorders>
              <w:top w:val="nil"/>
            </w:tcBorders>
            <w:vAlign w:val="center"/>
          </w:tcPr>
          <w:p>
            <w:pPr>
              <w:pStyle w:val="11"/>
              <w:keepNext/>
              <w:spacing w:line="400" w:lineRule="exact"/>
              <w:ind w:left="63" w:right="63"/>
              <w:jc w:val="center"/>
              <w:rPr>
                <w:rFonts w:ascii="宋体" w:hAnsi="宋体" w:eastAsia="Times New Roman"/>
                <w:color w:val="auto"/>
                <w:szCs w:val="30"/>
              </w:rPr>
            </w:pPr>
          </w:p>
        </w:tc>
        <w:tc>
          <w:tcPr>
            <w:tcW w:w="1366" w:type="dxa"/>
            <w:tcBorders>
              <w:top w:val="nil"/>
            </w:tcBorders>
            <w:vAlign w:val="center"/>
          </w:tcPr>
          <w:p>
            <w:pPr>
              <w:pStyle w:val="11"/>
              <w:keepNext/>
              <w:spacing w:line="400" w:lineRule="exact"/>
              <w:ind w:left="63" w:right="63"/>
              <w:jc w:val="center"/>
              <w:rPr>
                <w:rFonts w:ascii="宋体" w:hAnsi="宋体" w:eastAsia="Times New Roman"/>
                <w:color w:val="auto"/>
                <w:szCs w:val="30"/>
              </w:rPr>
            </w:pPr>
          </w:p>
        </w:tc>
        <w:tc>
          <w:tcPr>
            <w:tcW w:w="1706" w:type="dxa"/>
            <w:tcBorders>
              <w:top w:val="nil"/>
            </w:tcBorders>
            <w:vAlign w:val="center"/>
          </w:tcPr>
          <w:p>
            <w:pPr>
              <w:pStyle w:val="11"/>
              <w:keepNext/>
              <w:spacing w:line="400" w:lineRule="exact"/>
              <w:ind w:left="63" w:right="63"/>
              <w:jc w:val="center"/>
              <w:rPr>
                <w:rFonts w:ascii="宋体" w:hAnsi="宋体" w:eastAsia="Times New Roman"/>
                <w:color w:val="auto"/>
                <w:szCs w:val="3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61" w:type="dxa"/>
            <w:vAlign w:val="center"/>
          </w:tcPr>
          <w:p>
            <w:pPr>
              <w:pStyle w:val="11"/>
              <w:keepNext/>
              <w:spacing w:line="400" w:lineRule="exact"/>
              <w:ind w:left="63" w:right="63"/>
              <w:jc w:val="center"/>
              <w:rPr>
                <w:rFonts w:ascii="宋体" w:hAnsi="宋体" w:eastAsia="Times New Roman"/>
                <w:color w:val="auto"/>
                <w:szCs w:val="30"/>
              </w:rPr>
            </w:pPr>
          </w:p>
        </w:tc>
        <w:tc>
          <w:tcPr>
            <w:tcW w:w="1366" w:type="dxa"/>
            <w:vAlign w:val="center"/>
          </w:tcPr>
          <w:p>
            <w:pPr>
              <w:pStyle w:val="11"/>
              <w:keepNext/>
              <w:spacing w:line="400" w:lineRule="exact"/>
              <w:ind w:left="63" w:right="63"/>
              <w:jc w:val="center"/>
              <w:rPr>
                <w:rFonts w:ascii="宋体" w:hAnsi="宋体" w:eastAsia="Times New Roman"/>
                <w:color w:val="auto"/>
                <w:szCs w:val="30"/>
              </w:rPr>
            </w:pPr>
          </w:p>
        </w:tc>
        <w:tc>
          <w:tcPr>
            <w:tcW w:w="1366" w:type="dxa"/>
            <w:vAlign w:val="center"/>
          </w:tcPr>
          <w:p>
            <w:pPr>
              <w:pStyle w:val="11"/>
              <w:keepNext/>
              <w:spacing w:line="400" w:lineRule="exact"/>
              <w:ind w:left="63" w:right="63"/>
              <w:jc w:val="center"/>
              <w:rPr>
                <w:rFonts w:ascii="宋体" w:hAnsi="宋体" w:eastAsia="Times New Roman"/>
                <w:color w:val="auto"/>
                <w:szCs w:val="30"/>
              </w:rPr>
            </w:pPr>
          </w:p>
        </w:tc>
        <w:tc>
          <w:tcPr>
            <w:tcW w:w="1195" w:type="dxa"/>
            <w:vAlign w:val="center"/>
          </w:tcPr>
          <w:p>
            <w:pPr>
              <w:pStyle w:val="11"/>
              <w:keepNext/>
              <w:spacing w:line="400" w:lineRule="exact"/>
              <w:ind w:left="63" w:right="63"/>
              <w:jc w:val="center"/>
              <w:rPr>
                <w:rFonts w:ascii="宋体" w:hAnsi="宋体" w:eastAsia="Times New Roman"/>
                <w:color w:val="auto"/>
                <w:szCs w:val="30"/>
              </w:rPr>
            </w:pPr>
          </w:p>
        </w:tc>
        <w:tc>
          <w:tcPr>
            <w:tcW w:w="1366" w:type="dxa"/>
            <w:vAlign w:val="center"/>
          </w:tcPr>
          <w:p>
            <w:pPr>
              <w:pStyle w:val="11"/>
              <w:keepNext/>
              <w:spacing w:line="400" w:lineRule="exact"/>
              <w:ind w:left="63" w:right="63"/>
              <w:jc w:val="center"/>
              <w:rPr>
                <w:rFonts w:ascii="宋体" w:hAnsi="宋体" w:eastAsia="Times New Roman"/>
                <w:color w:val="auto"/>
                <w:szCs w:val="30"/>
              </w:rPr>
            </w:pPr>
          </w:p>
        </w:tc>
        <w:tc>
          <w:tcPr>
            <w:tcW w:w="1706" w:type="dxa"/>
            <w:vAlign w:val="center"/>
          </w:tcPr>
          <w:p>
            <w:pPr>
              <w:pStyle w:val="11"/>
              <w:keepNext/>
              <w:spacing w:line="400" w:lineRule="exact"/>
              <w:ind w:left="63" w:right="63"/>
              <w:jc w:val="center"/>
              <w:rPr>
                <w:rFonts w:ascii="宋体" w:hAnsi="宋体" w:eastAsia="Times New Roman"/>
                <w:color w:val="auto"/>
                <w:szCs w:val="3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61" w:type="dxa"/>
            <w:vAlign w:val="center"/>
          </w:tcPr>
          <w:p>
            <w:pPr>
              <w:pStyle w:val="11"/>
              <w:keepNext/>
              <w:spacing w:line="400" w:lineRule="exact"/>
              <w:ind w:left="63" w:right="63"/>
              <w:jc w:val="center"/>
              <w:rPr>
                <w:rFonts w:ascii="宋体" w:hAnsi="宋体" w:eastAsia="Times New Roman"/>
                <w:color w:val="auto"/>
                <w:szCs w:val="30"/>
              </w:rPr>
            </w:pPr>
          </w:p>
        </w:tc>
        <w:tc>
          <w:tcPr>
            <w:tcW w:w="1366" w:type="dxa"/>
            <w:vAlign w:val="center"/>
          </w:tcPr>
          <w:p>
            <w:pPr>
              <w:pStyle w:val="11"/>
              <w:keepNext/>
              <w:spacing w:line="400" w:lineRule="exact"/>
              <w:ind w:left="63" w:right="63"/>
              <w:jc w:val="center"/>
              <w:rPr>
                <w:rFonts w:ascii="宋体" w:hAnsi="宋体" w:eastAsia="Times New Roman"/>
                <w:color w:val="auto"/>
                <w:szCs w:val="30"/>
              </w:rPr>
            </w:pPr>
          </w:p>
        </w:tc>
        <w:tc>
          <w:tcPr>
            <w:tcW w:w="1366" w:type="dxa"/>
            <w:vAlign w:val="center"/>
          </w:tcPr>
          <w:p>
            <w:pPr>
              <w:pStyle w:val="11"/>
              <w:keepNext/>
              <w:spacing w:line="400" w:lineRule="exact"/>
              <w:ind w:left="63" w:right="63"/>
              <w:jc w:val="center"/>
              <w:rPr>
                <w:rFonts w:ascii="宋体" w:hAnsi="宋体" w:eastAsia="Times New Roman"/>
                <w:color w:val="auto"/>
                <w:szCs w:val="30"/>
              </w:rPr>
            </w:pPr>
          </w:p>
        </w:tc>
        <w:tc>
          <w:tcPr>
            <w:tcW w:w="1195" w:type="dxa"/>
            <w:vAlign w:val="center"/>
          </w:tcPr>
          <w:p>
            <w:pPr>
              <w:pStyle w:val="11"/>
              <w:keepNext/>
              <w:spacing w:line="400" w:lineRule="exact"/>
              <w:ind w:left="63" w:right="63"/>
              <w:jc w:val="center"/>
              <w:rPr>
                <w:rFonts w:ascii="宋体" w:hAnsi="宋体" w:eastAsia="Times New Roman"/>
                <w:color w:val="auto"/>
                <w:szCs w:val="30"/>
              </w:rPr>
            </w:pPr>
          </w:p>
        </w:tc>
        <w:tc>
          <w:tcPr>
            <w:tcW w:w="1366" w:type="dxa"/>
            <w:vAlign w:val="center"/>
          </w:tcPr>
          <w:p>
            <w:pPr>
              <w:pStyle w:val="11"/>
              <w:keepNext/>
              <w:spacing w:line="400" w:lineRule="exact"/>
              <w:ind w:left="63" w:right="63"/>
              <w:jc w:val="center"/>
              <w:rPr>
                <w:rFonts w:ascii="宋体" w:hAnsi="宋体" w:eastAsia="Times New Roman"/>
                <w:color w:val="auto"/>
                <w:szCs w:val="30"/>
              </w:rPr>
            </w:pPr>
          </w:p>
        </w:tc>
        <w:tc>
          <w:tcPr>
            <w:tcW w:w="1706" w:type="dxa"/>
            <w:vAlign w:val="center"/>
          </w:tcPr>
          <w:p>
            <w:pPr>
              <w:pStyle w:val="11"/>
              <w:keepNext/>
              <w:spacing w:line="400" w:lineRule="exact"/>
              <w:ind w:left="63" w:right="63"/>
              <w:jc w:val="center"/>
              <w:rPr>
                <w:rFonts w:ascii="宋体" w:hAnsi="宋体" w:eastAsia="Times New Roman"/>
                <w:color w:val="auto"/>
                <w:szCs w:val="3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61" w:type="dxa"/>
            <w:vAlign w:val="center"/>
          </w:tcPr>
          <w:p>
            <w:pPr>
              <w:pStyle w:val="11"/>
              <w:keepNext/>
              <w:spacing w:line="400" w:lineRule="exact"/>
              <w:ind w:left="63" w:right="63"/>
              <w:jc w:val="center"/>
              <w:rPr>
                <w:rFonts w:ascii="宋体" w:hAnsi="宋体" w:eastAsia="Times New Roman"/>
                <w:color w:val="auto"/>
                <w:szCs w:val="30"/>
              </w:rPr>
            </w:pPr>
          </w:p>
        </w:tc>
        <w:tc>
          <w:tcPr>
            <w:tcW w:w="1366" w:type="dxa"/>
            <w:vAlign w:val="center"/>
          </w:tcPr>
          <w:p>
            <w:pPr>
              <w:pStyle w:val="11"/>
              <w:keepNext/>
              <w:spacing w:line="400" w:lineRule="exact"/>
              <w:ind w:left="63" w:right="63"/>
              <w:jc w:val="center"/>
              <w:rPr>
                <w:rFonts w:ascii="宋体" w:hAnsi="宋体" w:eastAsia="Times New Roman"/>
                <w:color w:val="auto"/>
                <w:szCs w:val="30"/>
              </w:rPr>
            </w:pPr>
          </w:p>
        </w:tc>
        <w:tc>
          <w:tcPr>
            <w:tcW w:w="1366" w:type="dxa"/>
            <w:vAlign w:val="center"/>
          </w:tcPr>
          <w:p>
            <w:pPr>
              <w:pStyle w:val="11"/>
              <w:keepNext/>
              <w:spacing w:line="400" w:lineRule="exact"/>
              <w:ind w:left="63" w:right="63"/>
              <w:jc w:val="center"/>
              <w:rPr>
                <w:rFonts w:ascii="宋体" w:hAnsi="宋体" w:eastAsia="Times New Roman"/>
                <w:color w:val="auto"/>
                <w:szCs w:val="30"/>
              </w:rPr>
            </w:pPr>
          </w:p>
        </w:tc>
        <w:tc>
          <w:tcPr>
            <w:tcW w:w="1195" w:type="dxa"/>
            <w:vAlign w:val="center"/>
          </w:tcPr>
          <w:p>
            <w:pPr>
              <w:pStyle w:val="11"/>
              <w:keepNext/>
              <w:spacing w:line="400" w:lineRule="exact"/>
              <w:ind w:left="63" w:right="63"/>
              <w:jc w:val="center"/>
              <w:rPr>
                <w:rFonts w:ascii="宋体" w:hAnsi="宋体" w:eastAsia="Times New Roman"/>
                <w:color w:val="auto"/>
                <w:szCs w:val="30"/>
              </w:rPr>
            </w:pPr>
          </w:p>
        </w:tc>
        <w:tc>
          <w:tcPr>
            <w:tcW w:w="1366" w:type="dxa"/>
            <w:vAlign w:val="center"/>
          </w:tcPr>
          <w:p>
            <w:pPr>
              <w:pStyle w:val="11"/>
              <w:keepNext/>
              <w:spacing w:line="400" w:lineRule="exact"/>
              <w:ind w:left="63" w:right="63"/>
              <w:jc w:val="center"/>
              <w:rPr>
                <w:rFonts w:ascii="宋体" w:hAnsi="宋体" w:eastAsia="Times New Roman"/>
                <w:color w:val="auto"/>
                <w:szCs w:val="30"/>
              </w:rPr>
            </w:pPr>
          </w:p>
        </w:tc>
        <w:tc>
          <w:tcPr>
            <w:tcW w:w="1706" w:type="dxa"/>
            <w:vAlign w:val="center"/>
          </w:tcPr>
          <w:p>
            <w:pPr>
              <w:pStyle w:val="11"/>
              <w:keepNext/>
              <w:spacing w:line="400" w:lineRule="exact"/>
              <w:ind w:left="63" w:right="63"/>
              <w:jc w:val="center"/>
              <w:rPr>
                <w:rFonts w:ascii="宋体" w:hAnsi="宋体" w:eastAsia="Times New Roman"/>
                <w:color w:val="auto"/>
                <w:szCs w:val="3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61" w:type="dxa"/>
            <w:vAlign w:val="center"/>
          </w:tcPr>
          <w:p>
            <w:pPr>
              <w:pStyle w:val="11"/>
              <w:keepNext/>
              <w:spacing w:line="400" w:lineRule="exact"/>
              <w:ind w:left="63" w:right="63"/>
              <w:jc w:val="center"/>
              <w:rPr>
                <w:rFonts w:ascii="宋体" w:hAnsi="宋体" w:eastAsia="Times New Roman"/>
                <w:color w:val="auto"/>
                <w:szCs w:val="30"/>
              </w:rPr>
            </w:pPr>
          </w:p>
        </w:tc>
        <w:tc>
          <w:tcPr>
            <w:tcW w:w="1366" w:type="dxa"/>
            <w:vAlign w:val="center"/>
          </w:tcPr>
          <w:p>
            <w:pPr>
              <w:pStyle w:val="11"/>
              <w:keepNext/>
              <w:spacing w:line="400" w:lineRule="exact"/>
              <w:ind w:left="63" w:right="63"/>
              <w:jc w:val="center"/>
              <w:rPr>
                <w:rFonts w:ascii="宋体" w:hAnsi="宋体" w:eastAsia="Times New Roman"/>
                <w:color w:val="auto"/>
                <w:szCs w:val="30"/>
              </w:rPr>
            </w:pPr>
          </w:p>
        </w:tc>
        <w:tc>
          <w:tcPr>
            <w:tcW w:w="1366" w:type="dxa"/>
            <w:vAlign w:val="center"/>
          </w:tcPr>
          <w:p>
            <w:pPr>
              <w:pStyle w:val="11"/>
              <w:keepNext/>
              <w:spacing w:line="400" w:lineRule="exact"/>
              <w:ind w:left="63" w:right="63"/>
              <w:jc w:val="center"/>
              <w:rPr>
                <w:rFonts w:ascii="宋体" w:hAnsi="宋体" w:eastAsia="Times New Roman"/>
                <w:color w:val="auto"/>
                <w:szCs w:val="30"/>
              </w:rPr>
            </w:pPr>
          </w:p>
        </w:tc>
        <w:tc>
          <w:tcPr>
            <w:tcW w:w="1195" w:type="dxa"/>
            <w:vAlign w:val="center"/>
          </w:tcPr>
          <w:p>
            <w:pPr>
              <w:pStyle w:val="11"/>
              <w:keepNext/>
              <w:spacing w:line="400" w:lineRule="exact"/>
              <w:ind w:left="63" w:right="63"/>
              <w:jc w:val="center"/>
              <w:rPr>
                <w:rFonts w:ascii="宋体" w:hAnsi="宋体" w:eastAsia="Times New Roman"/>
                <w:color w:val="auto"/>
                <w:szCs w:val="30"/>
              </w:rPr>
            </w:pPr>
          </w:p>
        </w:tc>
        <w:tc>
          <w:tcPr>
            <w:tcW w:w="1366" w:type="dxa"/>
            <w:vAlign w:val="center"/>
          </w:tcPr>
          <w:p>
            <w:pPr>
              <w:pStyle w:val="11"/>
              <w:keepNext/>
              <w:spacing w:line="400" w:lineRule="exact"/>
              <w:ind w:left="63" w:right="63"/>
              <w:jc w:val="center"/>
              <w:rPr>
                <w:rFonts w:ascii="宋体" w:hAnsi="宋体" w:eastAsia="Times New Roman"/>
                <w:color w:val="auto"/>
                <w:szCs w:val="30"/>
              </w:rPr>
            </w:pPr>
          </w:p>
        </w:tc>
        <w:tc>
          <w:tcPr>
            <w:tcW w:w="1706" w:type="dxa"/>
            <w:vAlign w:val="center"/>
          </w:tcPr>
          <w:p>
            <w:pPr>
              <w:pStyle w:val="11"/>
              <w:keepNext/>
              <w:spacing w:line="400" w:lineRule="exact"/>
              <w:ind w:left="63" w:right="63"/>
              <w:jc w:val="center"/>
              <w:rPr>
                <w:rFonts w:ascii="宋体" w:hAnsi="宋体" w:eastAsia="Times New Roman"/>
                <w:color w:val="auto"/>
                <w:szCs w:val="3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61" w:type="dxa"/>
            <w:vAlign w:val="center"/>
          </w:tcPr>
          <w:p>
            <w:pPr>
              <w:pStyle w:val="11"/>
              <w:keepNext/>
              <w:spacing w:line="400" w:lineRule="exact"/>
              <w:ind w:left="63" w:right="63"/>
              <w:jc w:val="center"/>
              <w:rPr>
                <w:rFonts w:ascii="宋体" w:hAnsi="宋体" w:eastAsia="Times New Roman"/>
                <w:color w:val="auto"/>
                <w:szCs w:val="30"/>
              </w:rPr>
            </w:pPr>
          </w:p>
        </w:tc>
        <w:tc>
          <w:tcPr>
            <w:tcW w:w="1366" w:type="dxa"/>
            <w:vAlign w:val="center"/>
          </w:tcPr>
          <w:p>
            <w:pPr>
              <w:pStyle w:val="11"/>
              <w:keepNext/>
              <w:spacing w:line="400" w:lineRule="exact"/>
              <w:ind w:left="63" w:right="63"/>
              <w:jc w:val="center"/>
              <w:rPr>
                <w:rFonts w:ascii="宋体" w:hAnsi="宋体" w:eastAsia="Times New Roman"/>
                <w:color w:val="auto"/>
                <w:szCs w:val="30"/>
              </w:rPr>
            </w:pPr>
          </w:p>
        </w:tc>
        <w:tc>
          <w:tcPr>
            <w:tcW w:w="1366" w:type="dxa"/>
            <w:vAlign w:val="center"/>
          </w:tcPr>
          <w:p>
            <w:pPr>
              <w:pStyle w:val="11"/>
              <w:keepNext/>
              <w:spacing w:line="400" w:lineRule="exact"/>
              <w:ind w:left="63" w:right="63"/>
              <w:jc w:val="center"/>
              <w:rPr>
                <w:rFonts w:ascii="宋体" w:hAnsi="宋体" w:eastAsia="Times New Roman"/>
                <w:color w:val="auto"/>
                <w:szCs w:val="30"/>
              </w:rPr>
            </w:pPr>
          </w:p>
        </w:tc>
        <w:tc>
          <w:tcPr>
            <w:tcW w:w="1195" w:type="dxa"/>
            <w:vAlign w:val="center"/>
          </w:tcPr>
          <w:p>
            <w:pPr>
              <w:pStyle w:val="11"/>
              <w:keepNext/>
              <w:spacing w:line="400" w:lineRule="exact"/>
              <w:ind w:left="63" w:right="63"/>
              <w:jc w:val="center"/>
              <w:rPr>
                <w:rFonts w:ascii="宋体" w:hAnsi="宋体" w:eastAsia="Times New Roman"/>
                <w:color w:val="auto"/>
                <w:szCs w:val="30"/>
              </w:rPr>
            </w:pPr>
          </w:p>
        </w:tc>
        <w:tc>
          <w:tcPr>
            <w:tcW w:w="1366" w:type="dxa"/>
            <w:vAlign w:val="center"/>
          </w:tcPr>
          <w:p>
            <w:pPr>
              <w:pStyle w:val="11"/>
              <w:keepNext/>
              <w:spacing w:line="400" w:lineRule="exact"/>
              <w:ind w:left="63" w:right="63"/>
              <w:jc w:val="center"/>
              <w:rPr>
                <w:rFonts w:ascii="宋体" w:hAnsi="宋体" w:eastAsia="Times New Roman"/>
                <w:color w:val="auto"/>
                <w:szCs w:val="30"/>
              </w:rPr>
            </w:pPr>
          </w:p>
        </w:tc>
        <w:tc>
          <w:tcPr>
            <w:tcW w:w="1706" w:type="dxa"/>
            <w:vAlign w:val="center"/>
          </w:tcPr>
          <w:p>
            <w:pPr>
              <w:pStyle w:val="11"/>
              <w:keepNext/>
              <w:spacing w:line="400" w:lineRule="exact"/>
              <w:ind w:left="63" w:right="63"/>
              <w:jc w:val="center"/>
              <w:rPr>
                <w:rFonts w:ascii="宋体" w:hAnsi="宋体" w:eastAsia="Times New Roman"/>
                <w:color w:val="auto"/>
                <w:szCs w:val="3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61" w:type="dxa"/>
            <w:vAlign w:val="center"/>
          </w:tcPr>
          <w:p>
            <w:pPr>
              <w:pStyle w:val="11"/>
              <w:keepNext/>
              <w:spacing w:line="400" w:lineRule="exact"/>
              <w:ind w:left="63" w:right="63"/>
              <w:jc w:val="center"/>
              <w:rPr>
                <w:rFonts w:ascii="宋体" w:hAnsi="宋体" w:eastAsia="Times New Roman"/>
                <w:color w:val="auto"/>
                <w:szCs w:val="30"/>
              </w:rPr>
            </w:pPr>
          </w:p>
        </w:tc>
        <w:tc>
          <w:tcPr>
            <w:tcW w:w="1366" w:type="dxa"/>
            <w:vAlign w:val="center"/>
          </w:tcPr>
          <w:p>
            <w:pPr>
              <w:pStyle w:val="11"/>
              <w:keepNext/>
              <w:spacing w:line="400" w:lineRule="exact"/>
              <w:ind w:left="63" w:right="63"/>
              <w:jc w:val="center"/>
              <w:rPr>
                <w:rFonts w:ascii="宋体" w:hAnsi="宋体" w:eastAsia="Times New Roman"/>
                <w:color w:val="auto"/>
                <w:szCs w:val="30"/>
              </w:rPr>
            </w:pPr>
          </w:p>
        </w:tc>
        <w:tc>
          <w:tcPr>
            <w:tcW w:w="1366" w:type="dxa"/>
            <w:vAlign w:val="center"/>
          </w:tcPr>
          <w:p>
            <w:pPr>
              <w:pStyle w:val="11"/>
              <w:keepNext/>
              <w:spacing w:line="400" w:lineRule="exact"/>
              <w:ind w:left="63" w:right="63"/>
              <w:jc w:val="center"/>
              <w:rPr>
                <w:rFonts w:ascii="宋体" w:hAnsi="宋体" w:eastAsia="Times New Roman"/>
                <w:color w:val="auto"/>
                <w:szCs w:val="30"/>
              </w:rPr>
            </w:pPr>
          </w:p>
        </w:tc>
        <w:tc>
          <w:tcPr>
            <w:tcW w:w="1195" w:type="dxa"/>
            <w:vAlign w:val="center"/>
          </w:tcPr>
          <w:p>
            <w:pPr>
              <w:pStyle w:val="11"/>
              <w:keepNext/>
              <w:spacing w:line="400" w:lineRule="exact"/>
              <w:ind w:left="63" w:right="63"/>
              <w:jc w:val="center"/>
              <w:rPr>
                <w:rFonts w:ascii="宋体" w:hAnsi="宋体" w:eastAsia="Times New Roman"/>
                <w:color w:val="auto"/>
                <w:szCs w:val="30"/>
              </w:rPr>
            </w:pPr>
          </w:p>
        </w:tc>
        <w:tc>
          <w:tcPr>
            <w:tcW w:w="1366" w:type="dxa"/>
            <w:vAlign w:val="center"/>
          </w:tcPr>
          <w:p>
            <w:pPr>
              <w:pStyle w:val="11"/>
              <w:keepNext/>
              <w:spacing w:line="400" w:lineRule="exact"/>
              <w:ind w:left="63" w:right="63"/>
              <w:jc w:val="center"/>
              <w:rPr>
                <w:rFonts w:ascii="宋体" w:hAnsi="宋体" w:eastAsia="Times New Roman"/>
                <w:color w:val="auto"/>
                <w:szCs w:val="30"/>
              </w:rPr>
            </w:pPr>
          </w:p>
        </w:tc>
        <w:tc>
          <w:tcPr>
            <w:tcW w:w="1706" w:type="dxa"/>
            <w:vAlign w:val="center"/>
          </w:tcPr>
          <w:p>
            <w:pPr>
              <w:pStyle w:val="11"/>
              <w:keepNext/>
              <w:spacing w:line="400" w:lineRule="exact"/>
              <w:ind w:left="63" w:right="63"/>
              <w:jc w:val="center"/>
              <w:rPr>
                <w:rFonts w:ascii="宋体" w:hAnsi="宋体" w:eastAsia="Times New Roman"/>
                <w:color w:val="auto"/>
                <w:szCs w:val="3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61" w:type="dxa"/>
          </w:tcPr>
          <w:p>
            <w:pPr>
              <w:jc w:val="center"/>
              <w:rPr>
                <w:color w:val="auto"/>
                <w:sz w:val="30"/>
                <w:szCs w:val="30"/>
              </w:rPr>
            </w:pPr>
          </w:p>
        </w:tc>
        <w:tc>
          <w:tcPr>
            <w:tcW w:w="1366" w:type="dxa"/>
          </w:tcPr>
          <w:p>
            <w:pPr>
              <w:jc w:val="center"/>
              <w:rPr>
                <w:color w:val="auto"/>
                <w:sz w:val="30"/>
                <w:szCs w:val="30"/>
              </w:rPr>
            </w:pPr>
          </w:p>
        </w:tc>
        <w:tc>
          <w:tcPr>
            <w:tcW w:w="1366" w:type="dxa"/>
          </w:tcPr>
          <w:p>
            <w:pPr>
              <w:jc w:val="center"/>
              <w:rPr>
                <w:color w:val="auto"/>
                <w:sz w:val="30"/>
                <w:szCs w:val="30"/>
              </w:rPr>
            </w:pPr>
          </w:p>
        </w:tc>
        <w:tc>
          <w:tcPr>
            <w:tcW w:w="1195" w:type="dxa"/>
          </w:tcPr>
          <w:p>
            <w:pPr>
              <w:jc w:val="center"/>
              <w:rPr>
                <w:color w:val="auto"/>
                <w:sz w:val="30"/>
                <w:szCs w:val="30"/>
              </w:rPr>
            </w:pPr>
          </w:p>
        </w:tc>
        <w:tc>
          <w:tcPr>
            <w:tcW w:w="1366" w:type="dxa"/>
          </w:tcPr>
          <w:p>
            <w:pPr>
              <w:jc w:val="center"/>
              <w:rPr>
                <w:color w:val="auto"/>
                <w:sz w:val="30"/>
                <w:szCs w:val="30"/>
              </w:rPr>
            </w:pPr>
          </w:p>
        </w:tc>
        <w:tc>
          <w:tcPr>
            <w:tcW w:w="1706" w:type="dxa"/>
          </w:tcPr>
          <w:p>
            <w:pPr>
              <w:jc w:val="center"/>
              <w:rPr>
                <w:color w:val="auto"/>
                <w:sz w:val="30"/>
                <w:szCs w:val="3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61" w:type="dxa"/>
            <w:vAlign w:val="center"/>
          </w:tcPr>
          <w:p>
            <w:pPr>
              <w:pStyle w:val="11"/>
              <w:keepNext/>
              <w:spacing w:line="400" w:lineRule="exact"/>
              <w:ind w:left="63" w:right="63"/>
              <w:jc w:val="center"/>
              <w:rPr>
                <w:rFonts w:ascii="宋体" w:hAnsi="宋体" w:eastAsia="Times New Roman"/>
                <w:color w:val="auto"/>
                <w:szCs w:val="30"/>
              </w:rPr>
            </w:pPr>
          </w:p>
        </w:tc>
        <w:tc>
          <w:tcPr>
            <w:tcW w:w="1366" w:type="dxa"/>
            <w:vAlign w:val="center"/>
          </w:tcPr>
          <w:p>
            <w:pPr>
              <w:pStyle w:val="11"/>
              <w:keepNext/>
              <w:spacing w:line="400" w:lineRule="exact"/>
              <w:ind w:left="63" w:right="63"/>
              <w:jc w:val="center"/>
              <w:rPr>
                <w:rFonts w:ascii="宋体" w:hAnsi="宋体" w:eastAsia="Times New Roman"/>
                <w:color w:val="auto"/>
                <w:szCs w:val="30"/>
              </w:rPr>
            </w:pPr>
          </w:p>
        </w:tc>
        <w:tc>
          <w:tcPr>
            <w:tcW w:w="1366" w:type="dxa"/>
            <w:vAlign w:val="center"/>
          </w:tcPr>
          <w:p>
            <w:pPr>
              <w:pStyle w:val="11"/>
              <w:keepNext/>
              <w:spacing w:line="400" w:lineRule="exact"/>
              <w:ind w:left="63" w:right="63"/>
              <w:jc w:val="center"/>
              <w:rPr>
                <w:rFonts w:ascii="宋体" w:hAnsi="宋体" w:eastAsia="Times New Roman"/>
                <w:color w:val="auto"/>
                <w:szCs w:val="30"/>
              </w:rPr>
            </w:pPr>
          </w:p>
        </w:tc>
        <w:tc>
          <w:tcPr>
            <w:tcW w:w="1195" w:type="dxa"/>
            <w:vAlign w:val="center"/>
          </w:tcPr>
          <w:p>
            <w:pPr>
              <w:pStyle w:val="11"/>
              <w:keepNext/>
              <w:spacing w:line="400" w:lineRule="exact"/>
              <w:ind w:left="63" w:right="63"/>
              <w:jc w:val="center"/>
              <w:rPr>
                <w:rFonts w:ascii="宋体" w:hAnsi="宋体" w:eastAsia="Times New Roman"/>
                <w:color w:val="auto"/>
                <w:szCs w:val="30"/>
              </w:rPr>
            </w:pPr>
          </w:p>
        </w:tc>
        <w:tc>
          <w:tcPr>
            <w:tcW w:w="1366" w:type="dxa"/>
            <w:vAlign w:val="center"/>
          </w:tcPr>
          <w:p>
            <w:pPr>
              <w:pStyle w:val="11"/>
              <w:keepNext/>
              <w:spacing w:line="400" w:lineRule="exact"/>
              <w:ind w:left="63" w:right="63"/>
              <w:jc w:val="center"/>
              <w:rPr>
                <w:rFonts w:ascii="宋体" w:hAnsi="宋体" w:eastAsia="Times New Roman"/>
                <w:color w:val="auto"/>
                <w:szCs w:val="30"/>
              </w:rPr>
            </w:pPr>
          </w:p>
        </w:tc>
        <w:tc>
          <w:tcPr>
            <w:tcW w:w="1706" w:type="dxa"/>
            <w:vAlign w:val="center"/>
          </w:tcPr>
          <w:p>
            <w:pPr>
              <w:pStyle w:val="11"/>
              <w:keepNext/>
              <w:spacing w:line="400" w:lineRule="exact"/>
              <w:ind w:left="63" w:right="63"/>
              <w:jc w:val="center"/>
              <w:rPr>
                <w:rFonts w:ascii="宋体" w:hAnsi="宋体" w:eastAsia="Times New Roman"/>
                <w:color w:val="auto"/>
                <w:szCs w:val="3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61" w:type="dxa"/>
          </w:tcPr>
          <w:p>
            <w:pPr>
              <w:jc w:val="center"/>
              <w:rPr>
                <w:color w:val="auto"/>
                <w:sz w:val="30"/>
                <w:szCs w:val="30"/>
              </w:rPr>
            </w:pPr>
          </w:p>
        </w:tc>
        <w:tc>
          <w:tcPr>
            <w:tcW w:w="1366" w:type="dxa"/>
          </w:tcPr>
          <w:p>
            <w:pPr>
              <w:jc w:val="center"/>
              <w:rPr>
                <w:color w:val="auto"/>
                <w:sz w:val="30"/>
                <w:szCs w:val="30"/>
              </w:rPr>
            </w:pPr>
          </w:p>
        </w:tc>
        <w:tc>
          <w:tcPr>
            <w:tcW w:w="1366" w:type="dxa"/>
          </w:tcPr>
          <w:p>
            <w:pPr>
              <w:jc w:val="center"/>
              <w:rPr>
                <w:color w:val="auto"/>
                <w:sz w:val="30"/>
                <w:szCs w:val="30"/>
              </w:rPr>
            </w:pPr>
          </w:p>
        </w:tc>
        <w:tc>
          <w:tcPr>
            <w:tcW w:w="1195" w:type="dxa"/>
          </w:tcPr>
          <w:p>
            <w:pPr>
              <w:jc w:val="center"/>
              <w:rPr>
                <w:color w:val="auto"/>
                <w:sz w:val="30"/>
                <w:szCs w:val="30"/>
              </w:rPr>
            </w:pPr>
          </w:p>
        </w:tc>
        <w:tc>
          <w:tcPr>
            <w:tcW w:w="1366" w:type="dxa"/>
          </w:tcPr>
          <w:p>
            <w:pPr>
              <w:jc w:val="center"/>
              <w:rPr>
                <w:color w:val="auto"/>
                <w:sz w:val="30"/>
                <w:szCs w:val="30"/>
              </w:rPr>
            </w:pPr>
          </w:p>
        </w:tc>
        <w:tc>
          <w:tcPr>
            <w:tcW w:w="1706" w:type="dxa"/>
          </w:tcPr>
          <w:p>
            <w:pPr>
              <w:jc w:val="center"/>
              <w:rPr>
                <w:color w:val="auto"/>
                <w:sz w:val="30"/>
                <w:szCs w:val="3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61" w:type="dxa"/>
          </w:tcPr>
          <w:p>
            <w:pPr>
              <w:jc w:val="center"/>
              <w:rPr>
                <w:color w:val="auto"/>
                <w:sz w:val="30"/>
                <w:szCs w:val="30"/>
              </w:rPr>
            </w:pPr>
          </w:p>
        </w:tc>
        <w:tc>
          <w:tcPr>
            <w:tcW w:w="1366" w:type="dxa"/>
          </w:tcPr>
          <w:p>
            <w:pPr>
              <w:jc w:val="center"/>
              <w:rPr>
                <w:color w:val="auto"/>
                <w:sz w:val="30"/>
                <w:szCs w:val="30"/>
              </w:rPr>
            </w:pPr>
          </w:p>
        </w:tc>
        <w:tc>
          <w:tcPr>
            <w:tcW w:w="1366" w:type="dxa"/>
          </w:tcPr>
          <w:p>
            <w:pPr>
              <w:jc w:val="center"/>
              <w:rPr>
                <w:color w:val="auto"/>
                <w:sz w:val="30"/>
                <w:szCs w:val="30"/>
              </w:rPr>
            </w:pPr>
          </w:p>
        </w:tc>
        <w:tc>
          <w:tcPr>
            <w:tcW w:w="1195" w:type="dxa"/>
          </w:tcPr>
          <w:p>
            <w:pPr>
              <w:jc w:val="center"/>
              <w:rPr>
                <w:color w:val="auto"/>
                <w:sz w:val="30"/>
                <w:szCs w:val="30"/>
              </w:rPr>
            </w:pPr>
          </w:p>
        </w:tc>
        <w:tc>
          <w:tcPr>
            <w:tcW w:w="1366" w:type="dxa"/>
          </w:tcPr>
          <w:p>
            <w:pPr>
              <w:jc w:val="center"/>
              <w:rPr>
                <w:color w:val="auto"/>
                <w:sz w:val="30"/>
                <w:szCs w:val="30"/>
              </w:rPr>
            </w:pPr>
          </w:p>
        </w:tc>
        <w:tc>
          <w:tcPr>
            <w:tcW w:w="1706" w:type="dxa"/>
          </w:tcPr>
          <w:p>
            <w:pPr>
              <w:jc w:val="center"/>
              <w:rPr>
                <w:color w:val="auto"/>
                <w:sz w:val="30"/>
                <w:szCs w:val="3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61" w:type="dxa"/>
          </w:tcPr>
          <w:p>
            <w:pPr>
              <w:jc w:val="center"/>
              <w:rPr>
                <w:color w:val="auto"/>
                <w:sz w:val="30"/>
                <w:szCs w:val="30"/>
              </w:rPr>
            </w:pPr>
          </w:p>
        </w:tc>
        <w:tc>
          <w:tcPr>
            <w:tcW w:w="1366" w:type="dxa"/>
          </w:tcPr>
          <w:p>
            <w:pPr>
              <w:jc w:val="center"/>
              <w:rPr>
                <w:color w:val="auto"/>
                <w:sz w:val="30"/>
                <w:szCs w:val="30"/>
              </w:rPr>
            </w:pPr>
          </w:p>
        </w:tc>
        <w:tc>
          <w:tcPr>
            <w:tcW w:w="1366" w:type="dxa"/>
          </w:tcPr>
          <w:p>
            <w:pPr>
              <w:jc w:val="center"/>
              <w:rPr>
                <w:color w:val="auto"/>
                <w:sz w:val="30"/>
                <w:szCs w:val="30"/>
              </w:rPr>
            </w:pPr>
          </w:p>
        </w:tc>
        <w:tc>
          <w:tcPr>
            <w:tcW w:w="1195" w:type="dxa"/>
          </w:tcPr>
          <w:p>
            <w:pPr>
              <w:jc w:val="center"/>
              <w:rPr>
                <w:color w:val="auto"/>
                <w:sz w:val="30"/>
                <w:szCs w:val="30"/>
              </w:rPr>
            </w:pPr>
          </w:p>
        </w:tc>
        <w:tc>
          <w:tcPr>
            <w:tcW w:w="1366" w:type="dxa"/>
          </w:tcPr>
          <w:p>
            <w:pPr>
              <w:jc w:val="center"/>
              <w:rPr>
                <w:color w:val="auto"/>
                <w:sz w:val="30"/>
                <w:szCs w:val="30"/>
              </w:rPr>
            </w:pPr>
          </w:p>
        </w:tc>
        <w:tc>
          <w:tcPr>
            <w:tcW w:w="1706" w:type="dxa"/>
          </w:tcPr>
          <w:p>
            <w:pPr>
              <w:jc w:val="center"/>
              <w:rPr>
                <w:color w:val="auto"/>
                <w:sz w:val="30"/>
                <w:szCs w:val="3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61" w:type="dxa"/>
          </w:tcPr>
          <w:p>
            <w:pPr>
              <w:jc w:val="center"/>
              <w:rPr>
                <w:color w:val="auto"/>
                <w:sz w:val="30"/>
                <w:szCs w:val="30"/>
              </w:rPr>
            </w:pPr>
          </w:p>
        </w:tc>
        <w:tc>
          <w:tcPr>
            <w:tcW w:w="1366" w:type="dxa"/>
          </w:tcPr>
          <w:p>
            <w:pPr>
              <w:jc w:val="center"/>
              <w:rPr>
                <w:color w:val="auto"/>
                <w:sz w:val="30"/>
                <w:szCs w:val="30"/>
              </w:rPr>
            </w:pPr>
          </w:p>
        </w:tc>
        <w:tc>
          <w:tcPr>
            <w:tcW w:w="1366" w:type="dxa"/>
          </w:tcPr>
          <w:p>
            <w:pPr>
              <w:jc w:val="center"/>
              <w:rPr>
                <w:color w:val="auto"/>
                <w:sz w:val="30"/>
                <w:szCs w:val="30"/>
              </w:rPr>
            </w:pPr>
          </w:p>
        </w:tc>
        <w:tc>
          <w:tcPr>
            <w:tcW w:w="1195" w:type="dxa"/>
          </w:tcPr>
          <w:p>
            <w:pPr>
              <w:jc w:val="center"/>
              <w:rPr>
                <w:color w:val="auto"/>
                <w:sz w:val="30"/>
                <w:szCs w:val="30"/>
              </w:rPr>
            </w:pPr>
          </w:p>
        </w:tc>
        <w:tc>
          <w:tcPr>
            <w:tcW w:w="1366" w:type="dxa"/>
          </w:tcPr>
          <w:p>
            <w:pPr>
              <w:jc w:val="center"/>
              <w:rPr>
                <w:color w:val="auto"/>
                <w:sz w:val="30"/>
                <w:szCs w:val="30"/>
              </w:rPr>
            </w:pPr>
          </w:p>
        </w:tc>
        <w:tc>
          <w:tcPr>
            <w:tcW w:w="1706" w:type="dxa"/>
          </w:tcPr>
          <w:p>
            <w:pPr>
              <w:jc w:val="center"/>
              <w:rPr>
                <w:color w:val="auto"/>
                <w:sz w:val="30"/>
                <w:szCs w:val="3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61" w:type="dxa"/>
          </w:tcPr>
          <w:p>
            <w:pPr>
              <w:jc w:val="center"/>
              <w:rPr>
                <w:color w:val="auto"/>
                <w:sz w:val="30"/>
                <w:szCs w:val="30"/>
              </w:rPr>
            </w:pPr>
          </w:p>
        </w:tc>
        <w:tc>
          <w:tcPr>
            <w:tcW w:w="1366" w:type="dxa"/>
          </w:tcPr>
          <w:p>
            <w:pPr>
              <w:jc w:val="center"/>
              <w:rPr>
                <w:color w:val="auto"/>
                <w:sz w:val="30"/>
                <w:szCs w:val="30"/>
              </w:rPr>
            </w:pPr>
          </w:p>
        </w:tc>
        <w:tc>
          <w:tcPr>
            <w:tcW w:w="1366" w:type="dxa"/>
          </w:tcPr>
          <w:p>
            <w:pPr>
              <w:jc w:val="center"/>
              <w:rPr>
                <w:color w:val="auto"/>
                <w:sz w:val="30"/>
                <w:szCs w:val="30"/>
              </w:rPr>
            </w:pPr>
          </w:p>
        </w:tc>
        <w:tc>
          <w:tcPr>
            <w:tcW w:w="1195" w:type="dxa"/>
          </w:tcPr>
          <w:p>
            <w:pPr>
              <w:jc w:val="center"/>
              <w:rPr>
                <w:color w:val="auto"/>
                <w:sz w:val="30"/>
                <w:szCs w:val="30"/>
              </w:rPr>
            </w:pPr>
          </w:p>
        </w:tc>
        <w:tc>
          <w:tcPr>
            <w:tcW w:w="1366" w:type="dxa"/>
          </w:tcPr>
          <w:p>
            <w:pPr>
              <w:jc w:val="center"/>
              <w:rPr>
                <w:color w:val="auto"/>
                <w:sz w:val="30"/>
                <w:szCs w:val="30"/>
              </w:rPr>
            </w:pPr>
          </w:p>
        </w:tc>
        <w:tc>
          <w:tcPr>
            <w:tcW w:w="1706" w:type="dxa"/>
          </w:tcPr>
          <w:p>
            <w:pPr>
              <w:jc w:val="center"/>
              <w:rPr>
                <w:color w:val="auto"/>
                <w:sz w:val="30"/>
                <w:szCs w:val="3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61" w:type="dxa"/>
          </w:tcPr>
          <w:p>
            <w:pPr>
              <w:jc w:val="center"/>
              <w:rPr>
                <w:color w:val="auto"/>
                <w:sz w:val="30"/>
                <w:szCs w:val="30"/>
              </w:rPr>
            </w:pPr>
          </w:p>
        </w:tc>
        <w:tc>
          <w:tcPr>
            <w:tcW w:w="1366" w:type="dxa"/>
          </w:tcPr>
          <w:p>
            <w:pPr>
              <w:jc w:val="center"/>
              <w:rPr>
                <w:color w:val="auto"/>
                <w:sz w:val="30"/>
                <w:szCs w:val="30"/>
              </w:rPr>
            </w:pPr>
          </w:p>
        </w:tc>
        <w:tc>
          <w:tcPr>
            <w:tcW w:w="1366" w:type="dxa"/>
          </w:tcPr>
          <w:p>
            <w:pPr>
              <w:jc w:val="center"/>
              <w:rPr>
                <w:color w:val="auto"/>
                <w:sz w:val="30"/>
                <w:szCs w:val="30"/>
              </w:rPr>
            </w:pPr>
          </w:p>
        </w:tc>
        <w:tc>
          <w:tcPr>
            <w:tcW w:w="1195" w:type="dxa"/>
          </w:tcPr>
          <w:p>
            <w:pPr>
              <w:jc w:val="center"/>
              <w:rPr>
                <w:color w:val="auto"/>
                <w:sz w:val="30"/>
                <w:szCs w:val="30"/>
              </w:rPr>
            </w:pPr>
          </w:p>
        </w:tc>
        <w:tc>
          <w:tcPr>
            <w:tcW w:w="1366" w:type="dxa"/>
          </w:tcPr>
          <w:p>
            <w:pPr>
              <w:jc w:val="center"/>
              <w:rPr>
                <w:color w:val="auto"/>
                <w:sz w:val="30"/>
                <w:szCs w:val="30"/>
              </w:rPr>
            </w:pPr>
          </w:p>
        </w:tc>
        <w:tc>
          <w:tcPr>
            <w:tcW w:w="1706" w:type="dxa"/>
          </w:tcPr>
          <w:p>
            <w:pPr>
              <w:jc w:val="center"/>
              <w:rPr>
                <w:color w:val="auto"/>
                <w:sz w:val="30"/>
                <w:szCs w:val="3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61" w:type="dxa"/>
          </w:tcPr>
          <w:p>
            <w:pPr>
              <w:jc w:val="center"/>
              <w:rPr>
                <w:color w:val="auto"/>
                <w:sz w:val="30"/>
                <w:szCs w:val="30"/>
              </w:rPr>
            </w:pPr>
          </w:p>
        </w:tc>
        <w:tc>
          <w:tcPr>
            <w:tcW w:w="1366" w:type="dxa"/>
          </w:tcPr>
          <w:p>
            <w:pPr>
              <w:jc w:val="center"/>
              <w:rPr>
                <w:color w:val="auto"/>
                <w:sz w:val="30"/>
                <w:szCs w:val="30"/>
              </w:rPr>
            </w:pPr>
          </w:p>
        </w:tc>
        <w:tc>
          <w:tcPr>
            <w:tcW w:w="1366" w:type="dxa"/>
          </w:tcPr>
          <w:p>
            <w:pPr>
              <w:jc w:val="center"/>
              <w:rPr>
                <w:color w:val="auto"/>
                <w:sz w:val="30"/>
                <w:szCs w:val="30"/>
              </w:rPr>
            </w:pPr>
          </w:p>
        </w:tc>
        <w:tc>
          <w:tcPr>
            <w:tcW w:w="1195" w:type="dxa"/>
          </w:tcPr>
          <w:p>
            <w:pPr>
              <w:jc w:val="center"/>
              <w:rPr>
                <w:color w:val="auto"/>
                <w:sz w:val="30"/>
                <w:szCs w:val="30"/>
              </w:rPr>
            </w:pPr>
          </w:p>
        </w:tc>
        <w:tc>
          <w:tcPr>
            <w:tcW w:w="1366" w:type="dxa"/>
          </w:tcPr>
          <w:p>
            <w:pPr>
              <w:jc w:val="center"/>
              <w:rPr>
                <w:color w:val="auto"/>
                <w:sz w:val="30"/>
                <w:szCs w:val="30"/>
              </w:rPr>
            </w:pPr>
          </w:p>
        </w:tc>
        <w:tc>
          <w:tcPr>
            <w:tcW w:w="1706" w:type="dxa"/>
          </w:tcPr>
          <w:p>
            <w:pPr>
              <w:jc w:val="center"/>
              <w:rPr>
                <w:color w:val="auto"/>
                <w:sz w:val="30"/>
                <w:szCs w:val="3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61" w:type="dxa"/>
          </w:tcPr>
          <w:p>
            <w:pPr>
              <w:jc w:val="center"/>
              <w:rPr>
                <w:color w:val="auto"/>
                <w:sz w:val="30"/>
                <w:szCs w:val="30"/>
              </w:rPr>
            </w:pPr>
          </w:p>
        </w:tc>
        <w:tc>
          <w:tcPr>
            <w:tcW w:w="1366" w:type="dxa"/>
          </w:tcPr>
          <w:p>
            <w:pPr>
              <w:jc w:val="center"/>
              <w:rPr>
                <w:color w:val="auto"/>
                <w:sz w:val="30"/>
                <w:szCs w:val="30"/>
              </w:rPr>
            </w:pPr>
          </w:p>
        </w:tc>
        <w:tc>
          <w:tcPr>
            <w:tcW w:w="1366" w:type="dxa"/>
          </w:tcPr>
          <w:p>
            <w:pPr>
              <w:jc w:val="center"/>
              <w:rPr>
                <w:color w:val="auto"/>
                <w:sz w:val="30"/>
                <w:szCs w:val="30"/>
              </w:rPr>
            </w:pPr>
          </w:p>
        </w:tc>
        <w:tc>
          <w:tcPr>
            <w:tcW w:w="1195" w:type="dxa"/>
          </w:tcPr>
          <w:p>
            <w:pPr>
              <w:jc w:val="center"/>
              <w:rPr>
                <w:color w:val="auto"/>
                <w:sz w:val="30"/>
                <w:szCs w:val="30"/>
              </w:rPr>
            </w:pPr>
          </w:p>
        </w:tc>
        <w:tc>
          <w:tcPr>
            <w:tcW w:w="1366" w:type="dxa"/>
          </w:tcPr>
          <w:p>
            <w:pPr>
              <w:jc w:val="center"/>
              <w:rPr>
                <w:color w:val="auto"/>
                <w:sz w:val="30"/>
                <w:szCs w:val="30"/>
              </w:rPr>
            </w:pPr>
          </w:p>
        </w:tc>
        <w:tc>
          <w:tcPr>
            <w:tcW w:w="1706" w:type="dxa"/>
          </w:tcPr>
          <w:p>
            <w:pPr>
              <w:jc w:val="center"/>
              <w:rPr>
                <w:color w:val="auto"/>
                <w:sz w:val="30"/>
                <w:szCs w:val="3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61" w:type="dxa"/>
          </w:tcPr>
          <w:p>
            <w:pPr>
              <w:jc w:val="center"/>
              <w:rPr>
                <w:color w:val="auto"/>
                <w:sz w:val="30"/>
                <w:szCs w:val="30"/>
              </w:rPr>
            </w:pPr>
          </w:p>
        </w:tc>
        <w:tc>
          <w:tcPr>
            <w:tcW w:w="1366" w:type="dxa"/>
          </w:tcPr>
          <w:p>
            <w:pPr>
              <w:jc w:val="center"/>
              <w:rPr>
                <w:color w:val="auto"/>
                <w:sz w:val="30"/>
                <w:szCs w:val="30"/>
              </w:rPr>
            </w:pPr>
          </w:p>
        </w:tc>
        <w:tc>
          <w:tcPr>
            <w:tcW w:w="1366" w:type="dxa"/>
          </w:tcPr>
          <w:p>
            <w:pPr>
              <w:jc w:val="center"/>
              <w:rPr>
                <w:color w:val="auto"/>
                <w:sz w:val="30"/>
                <w:szCs w:val="30"/>
              </w:rPr>
            </w:pPr>
          </w:p>
        </w:tc>
        <w:tc>
          <w:tcPr>
            <w:tcW w:w="1195" w:type="dxa"/>
          </w:tcPr>
          <w:p>
            <w:pPr>
              <w:jc w:val="center"/>
              <w:rPr>
                <w:color w:val="auto"/>
                <w:sz w:val="30"/>
                <w:szCs w:val="30"/>
              </w:rPr>
            </w:pPr>
          </w:p>
        </w:tc>
        <w:tc>
          <w:tcPr>
            <w:tcW w:w="1366" w:type="dxa"/>
          </w:tcPr>
          <w:p>
            <w:pPr>
              <w:jc w:val="center"/>
              <w:rPr>
                <w:color w:val="auto"/>
                <w:sz w:val="30"/>
                <w:szCs w:val="30"/>
              </w:rPr>
            </w:pPr>
          </w:p>
        </w:tc>
        <w:tc>
          <w:tcPr>
            <w:tcW w:w="1706" w:type="dxa"/>
          </w:tcPr>
          <w:p>
            <w:pPr>
              <w:jc w:val="center"/>
              <w:rPr>
                <w:color w:val="auto"/>
                <w:sz w:val="30"/>
                <w:szCs w:val="30"/>
              </w:rPr>
            </w:pPr>
          </w:p>
        </w:tc>
      </w:tr>
    </w:tbl>
    <w:p>
      <w:pPr>
        <w:spacing w:after="145" w:afterLines="50"/>
        <w:ind w:firstLine="480"/>
        <w:rPr>
          <w:color w:val="auto"/>
          <w:sz w:val="24"/>
        </w:rPr>
      </w:pPr>
    </w:p>
    <w:p>
      <w:pPr>
        <w:pStyle w:val="3"/>
        <w:rPr>
          <w:color w:val="auto"/>
        </w:rPr>
      </w:pPr>
    </w:p>
    <w:p>
      <w:pPr>
        <w:rPr>
          <w:color w:val="auto"/>
        </w:rPr>
      </w:pPr>
    </w:p>
    <w:p>
      <w:pPr>
        <w:spacing w:after="145" w:afterLines="50"/>
        <w:rPr>
          <w:b/>
          <w:color w:val="auto"/>
          <w:szCs w:val="21"/>
        </w:rPr>
      </w:pPr>
      <w:r>
        <w:rPr>
          <w:rFonts w:hint="eastAsia"/>
          <w:b/>
          <w:color w:val="auto"/>
          <w:szCs w:val="21"/>
        </w:rPr>
        <w:t>附件5</w:t>
      </w:r>
      <w:r>
        <w:rPr>
          <w:b/>
          <w:color w:val="auto"/>
          <w:szCs w:val="21"/>
        </w:rPr>
        <w:t>：承包人用于本工程施工的机械设备表</w:t>
      </w:r>
    </w:p>
    <w:tbl>
      <w:tblPr>
        <w:tblStyle w:val="27"/>
        <w:tblW w:w="8560"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79"/>
        <w:gridCol w:w="1023"/>
        <w:gridCol w:w="1024"/>
        <w:gridCol w:w="854"/>
        <w:gridCol w:w="854"/>
        <w:gridCol w:w="1024"/>
        <w:gridCol w:w="1024"/>
        <w:gridCol w:w="1024"/>
        <w:gridCol w:w="85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single" w:color="auto" w:sz="12" w:space="0"/>
              <w:bottom w:val="doub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序号</w:t>
            </w:r>
          </w:p>
        </w:tc>
        <w:tc>
          <w:tcPr>
            <w:tcW w:w="1023" w:type="dxa"/>
            <w:tcBorders>
              <w:top w:val="single" w:color="auto" w:sz="12" w:space="0"/>
              <w:bottom w:val="doub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机械或设备名称</w:t>
            </w:r>
          </w:p>
        </w:tc>
        <w:tc>
          <w:tcPr>
            <w:tcW w:w="1024" w:type="dxa"/>
            <w:tcBorders>
              <w:top w:val="single" w:color="auto" w:sz="12" w:space="0"/>
              <w:bottom w:val="doub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规格型号</w:t>
            </w:r>
          </w:p>
        </w:tc>
        <w:tc>
          <w:tcPr>
            <w:tcW w:w="854" w:type="dxa"/>
            <w:tcBorders>
              <w:top w:val="single" w:color="auto" w:sz="12" w:space="0"/>
              <w:bottom w:val="doub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数量</w:t>
            </w:r>
          </w:p>
        </w:tc>
        <w:tc>
          <w:tcPr>
            <w:tcW w:w="854" w:type="dxa"/>
            <w:tcBorders>
              <w:top w:val="single" w:color="auto" w:sz="12" w:space="0"/>
              <w:bottom w:val="doub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产地</w:t>
            </w:r>
          </w:p>
        </w:tc>
        <w:tc>
          <w:tcPr>
            <w:tcW w:w="1024" w:type="dxa"/>
            <w:tcBorders>
              <w:top w:val="single" w:color="auto" w:sz="12" w:space="0"/>
              <w:bottom w:val="doub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制造年份</w:t>
            </w:r>
          </w:p>
        </w:tc>
        <w:tc>
          <w:tcPr>
            <w:tcW w:w="1024" w:type="dxa"/>
            <w:tcBorders>
              <w:top w:val="single" w:color="auto" w:sz="12" w:space="0"/>
              <w:bottom w:val="doub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额定功率</w:t>
            </w:r>
          </w:p>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(kW)</w:t>
            </w:r>
          </w:p>
        </w:tc>
        <w:tc>
          <w:tcPr>
            <w:tcW w:w="1024" w:type="dxa"/>
            <w:tcBorders>
              <w:top w:val="single" w:color="auto" w:sz="12" w:space="0"/>
              <w:bottom w:val="doub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生产能力</w:t>
            </w:r>
          </w:p>
        </w:tc>
        <w:tc>
          <w:tcPr>
            <w:tcW w:w="854" w:type="dxa"/>
            <w:tcBorders>
              <w:top w:val="single" w:color="auto" w:sz="12" w:space="0"/>
              <w:bottom w:val="doub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79" w:type="dxa"/>
            <w:tcBorders>
              <w:top w:val="double" w:color="auto" w:sz="6" w:space="0"/>
              <w:bottom w:val="single" w:color="auto" w:sz="6" w:space="0"/>
            </w:tcBorders>
            <w:vAlign w:val="center"/>
          </w:tcPr>
          <w:p>
            <w:pPr>
              <w:pStyle w:val="11"/>
              <w:keepNext/>
              <w:spacing w:line="400" w:lineRule="exact"/>
              <w:ind w:left="63" w:right="63"/>
              <w:jc w:val="center"/>
              <w:rPr>
                <w:rFonts w:ascii="宋体" w:hAnsi="宋体" w:eastAsia="Times New Roman"/>
                <w:color w:val="auto"/>
                <w:szCs w:val="21"/>
              </w:rPr>
            </w:pPr>
          </w:p>
        </w:tc>
        <w:tc>
          <w:tcPr>
            <w:tcW w:w="1023" w:type="dxa"/>
            <w:tcBorders>
              <w:top w:val="double" w:color="auto" w:sz="6" w:space="0"/>
              <w:bottom w:val="single" w:color="auto" w:sz="6" w:space="0"/>
            </w:tcBorders>
            <w:vAlign w:val="center"/>
          </w:tcPr>
          <w:p>
            <w:pPr>
              <w:pStyle w:val="11"/>
              <w:keepNext/>
              <w:spacing w:line="400" w:lineRule="exact"/>
              <w:ind w:left="63" w:right="63"/>
              <w:jc w:val="center"/>
              <w:rPr>
                <w:rFonts w:ascii="宋体" w:hAnsi="宋体" w:eastAsia="Times New Roman"/>
                <w:color w:val="auto"/>
                <w:szCs w:val="21"/>
              </w:rPr>
            </w:pPr>
          </w:p>
        </w:tc>
        <w:tc>
          <w:tcPr>
            <w:tcW w:w="1024" w:type="dxa"/>
            <w:tcBorders>
              <w:top w:val="double" w:color="auto" w:sz="6" w:space="0"/>
              <w:bottom w:val="single" w:color="auto" w:sz="6" w:space="0"/>
            </w:tcBorders>
            <w:vAlign w:val="center"/>
          </w:tcPr>
          <w:p>
            <w:pPr>
              <w:pStyle w:val="11"/>
              <w:keepNext/>
              <w:spacing w:line="400" w:lineRule="exact"/>
              <w:ind w:left="63" w:right="63"/>
              <w:jc w:val="center"/>
              <w:rPr>
                <w:rFonts w:ascii="宋体" w:hAnsi="宋体" w:eastAsia="Times New Roman"/>
                <w:color w:val="auto"/>
                <w:szCs w:val="21"/>
              </w:rPr>
            </w:pPr>
          </w:p>
        </w:tc>
        <w:tc>
          <w:tcPr>
            <w:tcW w:w="854" w:type="dxa"/>
            <w:tcBorders>
              <w:top w:val="double" w:color="auto" w:sz="6" w:space="0"/>
              <w:bottom w:val="single" w:color="auto" w:sz="6" w:space="0"/>
            </w:tcBorders>
            <w:vAlign w:val="center"/>
          </w:tcPr>
          <w:p>
            <w:pPr>
              <w:pStyle w:val="11"/>
              <w:keepNext/>
              <w:spacing w:line="400" w:lineRule="exact"/>
              <w:ind w:left="63" w:right="63"/>
              <w:jc w:val="center"/>
              <w:rPr>
                <w:rFonts w:ascii="宋体" w:hAnsi="宋体" w:eastAsia="Times New Roman"/>
                <w:color w:val="auto"/>
                <w:szCs w:val="21"/>
              </w:rPr>
            </w:pPr>
          </w:p>
        </w:tc>
        <w:tc>
          <w:tcPr>
            <w:tcW w:w="854" w:type="dxa"/>
            <w:tcBorders>
              <w:top w:val="double" w:color="auto" w:sz="6" w:space="0"/>
              <w:bottom w:val="single" w:color="auto" w:sz="6" w:space="0"/>
            </w:tcBorders>
            <w:vAlign w:val="center"/>
          </w:tcPr>
          <w:p>
            <w:pPr>
              <w:pStyle w:val="11"/>
              <w:keepNext/>
              <w:spacing w:line="400" w:lineRule="exact"/>
              <w:ind w:left="63" w:right="63"/>
              <w:jc w:val="center"/>
              <w:rPr>
                <w:rFonts w:ascii="宋体" w:hAnsi="宋体" w:eastAsia="Times New Roman"/>
                <w:color w:val="auto"/>
                <w:szCs w:val="21"/>
              </w:rPr>
            </w:pPr>
          </w:p>
        </w:tc>
        <w:tc>
          <w:tcPr>
            <w:tcW w:w="1024" w:type="dxa"/>
            <w:tcBorders>
              <w:top w:val="double" w:color="auto" w:sz="6" w:space="0"/>
              <w:bottom w:val="single" w:color="auto" w:sz="6" w:space="0"/>
            </w:tcBorders>
            <w:vAlign w:val="center"/>
          </w:tcPr>
          <w:p>
            <w:pPr>
              <w:pStyle w:val="11"/>
              <w:keepNext/>
              <w:spacing w:line="400" w:lineRule="exact"/>
              <w:ind w:left="63" w:right="63"/>
              <w:jc w:val="center"/>
              <w:rPr>
                <w:rFonts w:ascii="宋体" w:hAnsi="宋体" w:eastAsia="Times New Roman"/>
                <w:color w:val="auto"/>
                <w:szCs w:val="21"/>
              </w:rPr>
            </w:pPr>
          </w:p>
        </w:tc>
        <w:tc>
          <w:tcPr>
            <w:tcW w:w="1024" w:type="dxa"/>
            <w:tcBorders>
              <w:top w:val="double" w:color="auto" w:sz="6" w:space="0"/>
              <w:bottom w:val="single" w:color="auto" w:sz="6" w:space="0"/>
            </w:tcBorders>
            <w:vAlign w:val="center"/>
          </w:tcPr>
          <w:p>
            <w:pPr>
              <w:pStyle w:val="11"/>
              <w:keepNext/>
              <w:spacing w:line="400" w:lineRule="exact"/>
              <w:ind w:left="63" w:right="63"/>
              <w:jc w:val="center"/>
              <w:rPr>
                <w:rFonts w:ascii="宋体" w:hAnsi="宋体" w:eastAsia="Times New Roman"/>
                <w:color w:val="auto"/>
                <w:szCs w:val="21"/>
              </w:rPr>
            </w:pPr>
          </w:p>
        </w:tc>
        <w:tc>
          <w:tcPr>
            <w:tcW w:w="1024" w:type="dxa"/>
            <w:tcBorders>
              <w:top w:val="double" w:color="auto" w:sz="6" w:space="0"/>
              <w:bottom w:val="single" w:color="auto" w:sz="6" w:space="0"/>
            </w:tcBorders>
            <w:vAlign w:val="center"/>
          </w:tcPr>
          <w:p>
            <w:pPr>
              <w:pStyle w:val="11"/>
              <w:keepNext/>
              <w:spacing w:line="400" w:lineRule="exact"/>
              <w:ind w:left="63" w:right="63"/>
              <w:jc w:val="center"/>
              <w:rPr>
                <w:rFonts w:ascii="宋体" w:hAnsi="宋体" w:eastAsia="Times New Roman"/>
                <w:color w:val="auto"/>
                <w:szCs w:val="21"/>
              </w:rPr>
            </w:pPr>
          </w:p>
        </w:tc>
        <w:tc>
          <w:tcPr>
            <w:tcW w:w="854" w:type="dxa"/>
            <w:tcBorders>
              <w:top w:val="double" w:color="auto" w:sz="6" w:space="0"/>
              <w:bottom w:val="single" w:color="auto" w:sz="6" w:space="0"/>
            </w:tcBorders>
            <w:vAlign w:val="center"/>
          </w:tcPr>
          <w:p>
            <w:pPr>
              <w:pStyle w:val="11"/>
              <w:keepNext/>
              <w:spacing w:line="400" w:lineRule="exact"/>
              <w:ind w:left="63" w:right="63"/>
              <w:jc w:val="center"/>
              <w:rPr>
                <w:rFonts w:ascii="宋体" w:hAnsi="宋体" w:eastAsia="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79" w:type="dxa"/>
            <w:tcBorders>
              <w:top w:val="nil"/>
            </w:tcBorders>
            <w:vAlign w:val="center"/>
          </w:tcPr>
          <w:p>
            <w:pPr>
              <w:pStyle w:val="11"/>
              <w:keepNext/>
              <w:spacing w:line="400" w:lineRule="exact"/>
              <w:ind w:left="63" w:right="63"/>
              <w:jc w:val="center"/>
              <w:rPr>
                <w:rFonts w:ascii="宋体" w:hAnsi="宋体" w:eastAsia="Times New Roman"/>
                <w:color w:val="auto"/>
                <w:szCs w:val="21"/>
              </w:rPr>
            </w:pPr>
          </w:p>
        </w:tc>
        <w:tc>
          <w:tcPr>
            <w:tcW w:w="1023" w:type="dxa"/>
            <w:tcBorders>
              <w:top w:val="nil"/>
            </w:tcBorders>
            <w:vAlign w:val="center"/>
          </w:tcPr>
          <w:p>
            <w:pPr>
              <w:pStyle w:val="11"/>
              <w:keepNext/>
              <w:spacing w:line="400" w:lineRule="exact"/>
              <w:ind w:left="63" w:right="63"/>
              <w:jc w:val="center"/>
              <w:rPr>
                <w:rFonts w:ascii="宋体" w:hAnsi="宋体" w:eastAsia="Times New Roman"/>
                <w:color w:val="auto"/>
                <w:szCs w:val="21"/>
              </w:rPr>
            </w:pPr>
          </w:p>
        </w:tc>
        <w:tc>
          <w:tcPr>
            <w:tcW w:w="1024" w:type="dxa"/>
            <w:tcBorders>
              <w:top w:val="nil"/>
            </w:tcBorders>
            <w:vAlign w:val="center"/>
          </w:tcPr>
          <w:p>
            <w:pPr>
              <w:pStyle w:val="11"/>
              <w:keepNext/>
              <w:spacing w:line="400" w:lineRule="exact"/>
              <w:ind w:left="63" w:right="63"/>
              <w:jc w:val="center"/>
              <w:rPr>
                <w:rFonts w:ascii="宋体" w:hAnsi="宋体" w:eastAsia="Times New Roman"/>
                <w:color w:val="auto"/>
                <w:szCs w:val="21"/>
              </w:rPr>
            </w:pPr>
          </w:p>
        </w:tc>
        <w:tc>
          <w:tcPr>
            <w:tcW w:w="854" w:type="dxa"/>
            <w:tcBorders>
              <w:top w:val="nil"/>
            </w:tcBorders>
            <w:vAlign w:val="center"/>
          </w:tcPr>
          <w:p>
            <w:pPr>
              <w:pStyle w:val="11"/>
              <w:keepNext/>
              <w:spacing w:line="400" w:lineRule="exact"/>
              <w:ind w:left="63" w:right="63"/>
              <w:jc w:val="center"/>
              <w:rPr>
                <w:rFonts w:ascii="宋体" w:hAnsi="宋体" w:eastAsia="Times New Roman"/>
                <w:color w:val="auto"/>
                <w:szCs w:val="21"/>
              </w:rPr>
            </w:pPr>
          </w:p>
        </w:tc>
        <w:tc>
          <w:tcPr>
            <w:tcW w:w="854" w:type="dxa"/>
            <w:tcBorders>
              <w:top w:val="nil"/>
            </w:tcBorders>
            <w:vAlign w:val="center"/>
          </w:tcPr>
          <w:p>
            <w:pPr>
              <w:pStyle w:val="11"/>
              <w:keepNext/>
              <w:spacing w:line="400" w:lineRule="exact"/>
              <w:ind w:left="63" w:right="63"/>
              <w:jc w:val="center"/>
              <w:rPr>
                <w:rFonts w:ascii="宋体" w:hAnsi="宋体" w:eastAsia="Times New Roman"/>
                <w:color w:val="auto"/>
                <w:szCs w:val="21"/>
              </w:rPr>
            </w:pPr>
          </w:p>
        </w:tc>
        <w:tc>
          <w:tcPr>
            <w:tcW w:w="1024" w:type="dxa"/>
            <w:tcBorders>
              <w:top w:val="nil"/>
            </w:tcBorders>
            <w:vAlign w:val="center"/>
          </w:tcPr>
          <w:p>
            <w:pPr>
              <w:pStyle w:val="11"/>
              <w:keepNext/>
              <w:spacing w:line="400" w:lineRule="exact"/>
              <w:ind w:left="63" w:right="63"/>
              <w:jc w:val="center"/>
              <w:rPr>
                <w:rFonts w:ascii="宋体" w:hAnsi="宋体" w:eastAsia="Times New Roman"/>
                <w:color w:val="auto"/>
                <w:szCs w:val="21"/>
              </w:rPr>
            </w:pPr>
          </w:p>
        </w:tc>
        <w:tc>
          <w:tcPr>
            <w:tcW w:w="1024" w:type="dxa"/>
            <w:tcBorders>
              <w:top w:val="nil"/>
            </w:tcBorders>
            <w:vAlign w:val="center"/>
          </w:tcPr>
          <w:p>
            <w:pPr>
              <w:pStyle w:val="11"/>
              <w:keepNext/>
              <w:spacing w:line="400" w:lineRule="exact"/>
              <w:ind w:left="63" w:right="63"/>
              <w:jc w:val="center"/>
              <w:rPr>
                <w:rFonts w:ascii="宋体" w:hAnsi="宋体" w:eastAsia="Times New Roman"/>
                <w:color w:val="auto"/>
                <w:szCs w:val="21"/>
              </w:rPr>
            </w:pPr>
          </w:p>
        </w:tc>
        <w:tc>
          <w:tcPr>
            <w:tcW w:w="1024" w:type="dxa"/>
            <w:tcBorders>
              <w:top w:val="nil"/>
            </w:tcBorders>
            <w:vAlign w:val="center"/>
          </w:tcPr>
          <w:p>
            <w:pPr>
              <w:pStyle w:val="11"/>
              <w:keepNext/>
              <w:spacing w:line="400" w:lineRule="exact"/>
              <w:ind w:left="63" w:right="63"/>
              <w:jc w:val="center"/>
              <w:rPr>
                <w:rFonts w:ascii="宋体" w:hAnsi="宋体" w:eastAsia="Times New Roman"/>
                <w:color w:val="auto"/>
                <w:szCs w:val="21"/>
              </w:rPr>
            </w:pPr>
          </w:p>
        </w:tc>
        <w:tc>
          <w:tcPr>
            <w:tcW w:w="854" w:type="dxa"/>
            <w:tcBorders>
              <w:top w:val="nil"/>
            </w:tcBorders>
            <w:vAlign w:val="center"/>
          </w:tcPr>
          <w:p>
            <w:pPr>
              <w:pStyle w:val="11"/>
              <w:keepNext/>
              <w:spacing w:line="400" w:lineRule="exact"/>
              <w:ind w:left="63" w:right="63"/>
              <w:jc w:val="center"/>
              <w:rPr>
                <w:rFonts w:ascii="宋体" w:hAnsi="宋体" w:eastAsia="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79" w:type="dxa"/>
            <w:vAlign w:val="center"/>
          </w:tcPr>
          <w:p>
            <w:pPr>
              <w:pStyle w:val="11"/>
              <w:keepNext/>
              <w:spacing w:line="400" w:lineRule="exact"/>
              <w:ind w:left="63" w:right="63"/>
              <w:jc w:val="center"/>
              <w:rPr>
                <w:rFonts w:ascii="宋体" w:hAnsi="宋体" w:eastAsia="Times New Roman"/>
                <w:color w:val="auto"/>
                <w:szCs w:val="21"/>
              </w:rPr>
            </w:pPr>
          </w:p>
        </w:tc>
        <w:tc>
          <w:tcPr>
            <w:tcW w:w="1023" w:type="dxa"/>
            <w:vAlign w:val="center"/>
          </w:tcPr>
          <w:p>
            <w:pPr>
              <w:pStyle w:val="11"/>
              <w:keepNext/>
              <w:spacing w:line="400" w:lineRule="exact"/>
              <w:ind w:left="63" w:right="63"/>
              <w:jc w:val="center"/>
              <w:rPr>
                <w:rFonts w:ascii="宋体" w:hAnsi="宋体" w:eastAsia="Times New Roman"/>
                <w:color w:val="auto"/>
                <w:szCs w:val="21"/>
              </w:rPr>
            </w:pPr>
          </w:p>
        </w:tc>
        <w:tc>
          <w:tcPr>
            <w:tcW w:w="1024" w:type="dxa"/>
            <w:vAlign w:val="center"/>
          </w:tcPr>
          <w:p>
            <w:pPr>
              <w:pStyle w:val="11"/>
              <w:keepNext/>
              <w:spacing w:line="400" w:lineRule="exact"/>
              <w:ind w:left="63" w:right="63"/>
              <w:jc w:val="center"/>
              <w:rPr>
                <w:rFonts w:ascii="宋体" w:hAnsi="宋体" w:eastAsia="Times New Roman"/>
                <w:color w:val="auto"/>
                <w:szCs w:val="21"/>
              </w:rPr>
            </w:pPr>
          </w:p>
        </w:tc>
        <w:tc>
          <w:tcPr>
            <w:tcW w:w="854" w:type="dxa"/>
            <w:vAlign w:val="center"/>
          </w:tcPr>
          <w:p>
            <w:pPr>
              <w:pStyle w:val="11"/>
              <w:keepNext/>
              <w:spacing w:line="400" w:lineRule="exact"/>
              <w:ind w:left="63" w:right="63"/>
              <w:jc w:val="center"/>
              <w:rPr>
                <w:rFonts w:ascii="宋体" w:hAnsi="宋体" w:eastAsia="Times New Roman"/>
                <w:color w:val="auto"/>
                <w:szCs w:val="21"/>
              </w:rPr>
            </w:pPr>
          </w:p>
        </w:tc>
        <w:tc>
          <w:tcPr>
            <w:tcW w:w="854" w:type="dxa"/>
            <w:vAlign w:val="center"/>
          </w:tcPr>
          <w:p>
            <w:pPr>
              <w:pStyle w:val="11"/>
              <w:keepNext/>
              <w:spacing w:line="400" w:lineRule="exact"/>
              <w:ind w:left="63" w:right="63"/>
              <w:jc w:val="center"/>
              <w:rPr>
                <w:rFonts w:ascii="宋体" w:hAnsi="宋体" w:eastAsia="Times New Roman"/>
                <w:color w:val="auto"/>
                <w:szCs w:val="21"/>
              </w:rPr>
            </w:pPr>
          </w:p>
        </w:tc>
        <w:tc>
          <w:tcPr>
            <w:tcW w:w="1024" w:type="dxa"/>
            <w:vAlign w:val="center"/>
          </w:tcPr>
          <w:p>
            <w:pPr>
              <w:pStyle w:val="11"/>
              <w:keepNext/>
              <w:spacing w:line="400" w:lineRule="exact"/>
              <w:ind w:left="63" w:right="63"/>
              <w:jc w:val="center"/>
              <w:rPr>
                <w:rFonts w:ascii="宋体" w:hAnsi="宋体" w:eastAsia="Times New Roman"/>
                <w:color w:val="auto"/>
                <w:szCs w:val="21"/>
              </w:rPr>
            </w:pPr>
          </w:p>
        </w:tc>
        <w:tc>
          <w:tcPr>
            <w:tcW w:w="1024" w:type="dxa"/>
            <w:vAlign w:val="center"/>
          </w:tcPr>
          <w:p>
            <w:pPr>
              <w:pStyle w:val="11"/>
              <w:keepNext/>
              <w:spacing w:line="400" w:lineRule="exact"/>
              <w:ind w:left="63" w:right="63"/>
              <w:jc w:val="center"/>
              <w:rPr>
                <w:rFonts w:ascii="宋体" w:hAnsi="宋体" w:eastAsia="Times New Roman"/>
                <w:color w:val="auto"/>
                <w:szCs w:val="21"/>
              </w:rPr>
            </w:pPr>
          </w:p>
        </w:tc>
        <w:tc>
          <w:tcPr>
            <w:tcW w:w="1024" w:type="dxa"/>
            <w:vAlign w:val="center"/>
          </w:tcPr>
          <w:p>
            <w:pPr>
              <w:pStyle w:val="11"/>
              <w:keepNext/>
              <w:spacing w:line="400" w:lineRule="exact"/>
              <w:ind w:left="63" w:right="63"/>
              <w:jc w:val="center"/>
              <w:rPr>
                <w:rFonts w:ascii="宋体" w:hAnsi="宋体" w:eastAsia="Times New Roman"/>
                <w:color w:val="auto"/>
                <w:szCs w:val="21"/>
              </w:rPr>
            </w:pPr>
          </w:p>
        </w:tc>
        <w:tc>
          <w:tcPr>
            <w:tcW w:w="854" w:type="dxa"/>
            <w:vAlign w:val="center"/>
          </w:tcPr>
          <w:p>
            <w:pPr>
              <w:pStyle w:val="11"/>
              <w:keepNext/>
              <w:spacing w:line="400" w:lineRule="exact"/>
              <w:ind w:left="63" w:right="63"/>
              <w:jc w:val="center"/>
              <w:rPr>
                <w:rFonts w:ascii="宋体" w:hAnsi="宋体" w:eastAsia="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79" w:type="dxa"/>
            <w:vAlign w:val="center"/>
          </w:tcPr>
          <w:p>
            <w:pPr>
              <w:pStyle w:val="11"/>
              <w:keepNext/>
              <w:spacing w:line="400" w:lineRule="exact"/>
              <w:ind w:left="63" w:right="63"/>
              <w:jc w:val="center"/>
              <w:rPr>
                <w:rFonts w:ascii="宋体" w:hAnsi="宋体" w:eastAsia="Times New Roman"/>
                <w:color w:val="auto"/>
                <w:szCs w:val="21"/>
              </w:rPr>
            </w:pPr>
          </w:p>
        </w:tc>
        <w:tc>
          <w:tcPr>
            <w:tcW w:w="1023" w:type="dxa"/>
            <w:vAlign w:val="center"/>
          </w:tcPr>
          <w:p>
            <w:pPr>
              <w:pStyle w:val="11"/>
              <w:keepNext/>
              <w:spacing w:line="400" w:lineRule="exact"/>
              <w:ind w:left="63" w:right="63"/>
              <w:jc w:val="center"/>
              <w:rPr>
                <w:rFonts w:ascii="宋体" w:hAnsi="宋体" w:eastAsia="Times New Roman"/>
                <w:color w:val="auto"/>
                <w:szCs w:val="21"/>
              </w:rPr>
            </w:pPr>
          </w:p>
        </w:tc>
        <w:tc>
          <w:tcPr>
            <w:tcW w:w="1024" w:type="dxa"/>
            <w:vAlign w:val="center"/>
          </w:tcPr>
          <w:p>
            <w:pPr>
              <w:pStyle w:val="11"/>
              <w:keepNext/>
              <w:spacing w:line="400" w:lineRule="exact"/>
              <w:ind w:left="63" w:right="63"/>
              <w:jc w:val="center"/>
              <w:rPr>
                <w:rFonts w:ascii="宋体" w:hAnsi="宋体" w:eastAsia="Times New Roman"/>
                <w:color w:val="auto"/>
                <w:szCs w:val="21"/>
              </w:rPr>
            </w:pPr>
          </w:p>
        </w:tc>
        <w:tc>
          <w:tcPr>
            <w:tcW w:w="854" w:type="dxa"/>
            <w:vAlign w:val="center"/>
          </w:tcPr>
          <w:p>
            <w:pPr>
              <w:pStyle w:val="11"/>
              <w:keepNext/>
              <w:spacing w:line="400" w:lineRule="exact"/>
              <w:ind w:left="63" w:right="63"/>
              <w:jc w:val="center"/>
              <w:rPr>
                <w:rFonts w:ascii="宋体" w:hAnsi="宋体" w:eastAsia="Times New Roman"/>
                <w:color w:val="auto"/>
                <w:szCs w:val="21"/>
              </w:rPr>
            </w:pPr>
          </w:p>
        </w:tc>
        <w:tc>
          <w:tcPr>
            <w:tcW w:w="854" w:type="dxa"/>
            <w:vAlign w:val="center"/>
          </w:tcPr>
          <w:p>
            <w:pPr>
              <w:pStyle w:val="11"/>
              <w:keepNext/>
              <w:spacing w:line="400" w:lineRule="exact"/>
              <w:ind w:left="63" w:right="63"/>
              <w:jc w:val="center"/>
              <w:rPr>
                <w:rFonts w:ascii="宋体" w:hAnsi="宋体" w:eastAsia="Times New Roman"/>
                <w:color w:val="auto"/>
                <w:szCs w:val="21"/>
              </w:rPr>
            </w:pPr>
          </w:p>
        </w:tc>
        <w:tc>
          <w:tcPr>
            <w:tcW w:w="1024" w:type="dxa"/>
            <w:vAlign w:val="center"/>
          </w:tcPr>
          <w:p>
            <w:pPr>
              <w:pStyle w:val="11"/>
              <w:keepNext/>
              <w:spacing w:line="400" w:lineRule="exact"/>
              <w:ind w:left="63" w:right="63"/>
              <w:jc w:val="center"/>
              <w:rPr>
                <w:rFonts w:ascii="宋体" w:hAnsi="宋体" w:eastAsia="Times New Roman"/>
                <w:color w:val="auto"/>
                <w:szCs w:val="21"/>
              </w:rPr>
            </w:pPr>
          </w:p>
        </w:tc>
        <w:tc>
          <w:tcPr>
            <w:tcW w:w="1024" w:type="dxa"/>
            <w:vAlign w:val="center"/>
          </w:tcPr>
          <w:p>
            <w:pPr>
              <w:pStyle w:val="11"/>
              <w:keepNext/>
              <w:spacing w:line="400" w:lineRule="exact"/>
              <w:ind w:left="63" w:right="63"/>
              <w:jc w:val="center"/>
              <w:rPr>
                <w:rFonts w:ascii="宋体" w:hAnsi="宋体" w:eastAsia="Times New Roman"/>
                <w:color w:val="auto"/>
                <w:szCs w:val="21"/>
              </w:rPr>
            </w:pPr>
          </w:p>
        </w:tc>
        <w:tc>
          <w:tcPr>
            <w:tcW w:w="1024" w:type="dxa"/>
            <w:vAlign w:val="center"/>
          </w:tcPr>
          <w:p>
            <w:pPr>
              <w:pStyle w:val="11"/>
              <w:keepNext/>
              <w:spacing w:line="400" w:lineRule="exact"/>
              <w:ind w:left="63" w:right="63"/>
              <w:jc w:val="center"/>
              <w:rPr>
                <w:rFonts w:ascii="宋体" w:hAnsi="宋体" w:eastAsia="Times New Roman"/>
                <w:color w:val="auto"/>
                <w:szCs w:val="21"/>
              </w:rPr>
            </w:pPr>
          </w:p>
        </w:tc>
        <w:tc>
          <w:tcPr>
            <w:tcW w:w="854" w:type="dxa"/>
            <w:vAlign w:val="center"/>
          </w:tcPr>
          <w:p>
            <w:pPr>
              <w:pStyle w:val="11"/>
              <w:keepNext/>
              <w:spacing w:line="400" w:lineRule="exact"/>
              <w:ind w:left="63" w:right="63"/>
              <w:jc w:val="center"/>
              <w:rPr>
                <w:rFonts w:ascii="宋体" w:hAnsi="宋体" w:eastAsia="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79" w:type="dxa"/>
            <w:vAlign w:val="center"/>
          </w:tcPr>
          <w:p>
            <w:pPr>
              <w:pStyle w:val="11"/>
              <w:keepNext/>
              <w:spacing w:line="400" w:lineRule="exact"/>
              <w:ind w:left="63" w:right="63"/>
              <w:jc w:val="center"/>
              <w:rPr>
                <w:rFonts w:ascii="宋体" w:hAnsi="宋体" w:eastAsia="Times New Roman"/>
                <w:color w:val="auto"/>
                <w:szCs w:val="21"/>
              </w:rPr>
            </w:pPr>
          </w:p>
        </w:tc>
        <w:tc>
          <w:tcPr>
            <w:tcW w:w="1023" w:type="dxa"/>
            <w:vAlign w:val="center"/>
          </w:tcPr>
          <w:p>
            <w:pPr>
              <w:pStyle w:val="11"/>
              <w:keepNext/>
              <w:spacing w:line="400" w:lineRule="exact"/>
              <w:ind w:left="63" w:right="63"/>
              <w:jc w:val="center"/>
              <w:rPr>
                <w:rFonts w:ascii="宋体" w:hAnsi="宋体" w:eastAsia="Times New Roman"/>
                <w:color w:val="auto"/>
                <w:szCs w:val="21"/>
              </w:rPr>
            </w:pPr>
          </w:p>
        </w:tc>
        <w:tc>
          <w:tcPr>
            <w:tcW w:w="1024" w:type="dxa"/>
            <w:vAlign w:val="center"/>
          </w:tcPr>
          <w:p>
            <w:pPr>
              <w:pStyle w:val="11"/>
              <w:keepNext/>
              <w:spacing w:line="400" w:lineRule="exact"/>
              <w:ind w:left="63" w:right="63"/>
              <w:jc w:val="center"/>
              <w:rPr>
                <w:rFonts w:ascii="宋体" w:hAnsi="宋体" w:eastAsia="Times New Roman"/>
                <w:color w:val="auto"/>
                <w:szCs w:val="21"/>
              </w:rPr>
            </w:pPr>
          </w:p>
        </w:tc>
        <w:tc>
          <w:tcPr>
            <w:tcW w:w="854" w:type="dxa"/>
            <w:vAlign w:val="center"/>
          </w:tcPr>
          <w:p>
            <w:pPr>
              <w:pStyle w:val="11"/>
              <w:keepNext/>
              <w:spacing w:line="400" w:lineRule="exact"/>
              <w:ind w:left="63" w:right="63"/>
              <w:jc w:val="center"/>
              <w:rPr>
                <w:rFonts w:ascii="宋体" w:hAnsi="宋体" w:eastAsia="Times New Roman"/>
                <w:color w:val="auto"/>
                <w:szCs w:val="21"/>
              </w:rPr>
            </w:pPr>
          </w:p>
        </w:tc>
        <w:tc>
          <w:tcPr>
            <w:tcW w:w="854" w:type="dxa"/>
            <w:vAlign w:val="center"/>
          </w:tcPr>
          <w:p>
            <w:pPr>
              <w:pStyle w:val="11"/>
              <w:keepNext/>
              <w:spacing w:line="400" w:lineRule="exact"/>
              <w:ind w:left="63" w:right="63"/>
              <w:jc w:val="center"/>
              <w:rPr>
                <w:rFonts w:ascii="宋体" w:hAnsi="宋体" w:eastAsia="Times New Roman"/>
                <w:color w:val="auto"/>
                <w:szCs w:val="21"/>
              </w:rPr>
            </w:pPr>
          </w:p>
        </w:tc>
        <w:tc>
          <w:tcPr>
            <w:tcW w:w="1024" w:type="dxa"/>
            <w:vAlign w:val="center"/>
          </w:tcPr>
          <w:p>
            <w:pPr>
              <w:pStyle w:val="11"/>
              <w:keepNext/>
              <w:spacing w:line="400" w:lineRule="exact"/>
              <w:ind w:left="63" w:right="63"/>
              <w:jc w:val="center"/>
              <w:rPr>
                <w:rFonts w:ascii="宋体" w:hAnsi="宋体" w:eastAsia="Times New Roman"/>
                <w:color w:val="auto"/>
                <w:szCs w:val="21"/>
              </w:rPr>
            </w:pPr>
          </w:p>
        </w:tc>
        <w:tc>
          <w:tcPr>
            <w:tcW w:w="1024" w:type="dxa"/>
            <w:vAlign w:val="center"/>
          </w:tcPr>
          <w:p>
            <w:pPr>
              <w:pStyle w:val="11"/>
              <w:keepNext/>
              <w:spacing w:line="400" w:lineRule="exact"/>
              <w:ind w:left="63" w:right="63"/>
              <w:jc w:val="center"/>
              <w:rPr>
                <w:rFonts w:ascii="宋体" w:hAnsi="宋体" w:eastAsia="Times New Roman"/>
                <w:color w:val="auto"/>
                <w:szCs w:val="21"/>
              </w:rPr>
            </w:pPr>
          </w:p>
        </w:tc>
        <w:tc>
          <w:tcPr>
            <w:tcW w:w="1024" w:type="dxa"/>
            <w:vAlign w:val="center"/>
          </w:tcPr>
          <w:p>
            <w:pPr>
              <w:pStyle w:val="11"/>
              <w:keepNext/>
              <w:spacing w:line="400" w:lineRule="exact"/>
              <w:ind w:left="63" w:right="63"/>
              <w:jc w:val="center"/>
              <w:rPr>
                <w:rFonts w:ascii="宋体" w:hAnsi="宋体" w:eastAsia="Times New Roman"/>
                <w:color w:val="auto"/>
                <w:szCs w:val="21"/>
              </w:rPr>
            </w:pPr>
          </w:p>
        </w:tc>
        <w:tc>
          <w:tcPr>
            <w:tcW w:w="854" w:type="dxa"/>
            <w:vAlign w:val="center"/>
          </w:tcPr>
          <w:p>
            <w:pPr>
              <w:pStyle w:val="11"/>
              <w:keepNext/>
              <w:spacing w:line="400" w:lineRule="exact"/>
              <w:ind w:left="63" w:right="63"/>
              <w:jc w:val="center"/>
              <w:rPr>
                <w:rFonts w:ascii="宋体" w:hAnsi="宋体" w:eastAsia="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79" w:type="dxa"/>
            <w:vAlign w:val="center"/>
          </w:tcPr>
          <w:p>
            <w:pPr>
              <w:pStyle w:val="11"/>
              <w:keepNext/>
              <w:spacing w:line="400" w:lineRule="exact"/>
              <w:ind w:left="63" w:right="63"/>
              <w:jc w:val="center"/>
              <w:rPr>
                <w:rFonts w:ascii="宋体" w:hAnsi="宋体" w:eastAsia="Times New Roman"/>
                <w:color w:val="auto"/>
                <w:szCs w:val="21"/>
              </w:rPr>
            </w:pPr>
          </w:p>
        </w:tc>
        <w:tc>
          <w:tcPr>
            <w:tcW w:w="1023" w:type="dxa"/>
            <w:vAlign w:val="center"/>
          </w:tcPr>
          <w:p>
            <w:pPr>
              <w:pStyle w:val="11"/>
              <w:keepNext/>
              <w:spacing w:line="400" w:lineRule="exact"/>
              <w:ind w:left="63" w:right="63"/>
              <w:jc w:val="center"/>
              <w:rPr>
                <w:rFonts w:ascii="宋体" w:hAnsi="宋体" w:eastAsia="Times New Roman"/>
                <w:color w:val="auto"/>
                <w:szCs w:val="21"/>
              </w:rPr>
            </w:pPr>
          </w:p>
        </w:tc>
        <w:tc>
          <w:tcPr>
            <w:tcW w:w="1024" w:type="dxa"/>
            <w:vAlign w:val="center"/>
          </w:tcPr>
          <w:p>
            <w:pPr>
              <w:pStyle w:val="11"/>
              <w:keepNext/>
              <w:spacing w:line="400" w:lineRule="exact"/>
              <w:ind w:left="63" w:right="63"/>
              <w:jc w:val="center"/>
              <w:rPr>
                <w:rFonts w:ascii="宋体" w:hAnsi="宋体" w:eastAsia="Times New Roman"/>
                <w:color w:val="auto"/>
                <w:szCs w:val="21"/>
              </w:rPr>
            </w:pPr>
          </w:p>
        </w:tc>
        <w:tc>
          <w:tcPr>
            <w:tcW w:w="854" w:type="dxa"/>
            <w:vAlign w:val="center"/>
          </w:tcPr>
          <w:p>
            <w:pPr>
              <w:pStyle w:val="11"/>
              <w:keepNext/>
              <w:spacing w:line="400" w:lineRule="exact"/>
              <w:ind w:left="63" w:right="63"/>
              <w:jc w:val="center"/>
              <w:rPr>
                <w:rFonts w:ascii="宋体" w:hAnsi="宋体" w:eastAsia="Times New Roman"/>
                <w:color w:val="auto"/>
                <w:szCs w:val="21"/>
              </w:rPr>
            </w:pPr>
          </w:p>
        </w:tc>
        <w:tc>
          <w:tcPr>
            <w:tcW w:w="854" w:type="dxa"/>
            <w:vAlign w:val="center"/>
          </w:tcPr>
          <w:p>
            <w:pPr>
              <w:pStyle w:val="11"/>
              <w:keepNext/>
              <w:spacing w:line="400" w:lineRule="exact"/>
              <w:ind w:left="63" w:right="63"/>
              <w:jc w:val="center"/>
              <w:rPr>
                <w:rFonts w:ascii="宋体" w:hAnsi="宋体" w:eastAsia="Times New Roman"/>
                <w:color w:val="auto"/>
                <w:szCs w:val="21"/>
              </w:rPr>
            </w:pPr>
          </w:p>
        </w:tc>
        <w:tc>
          <w:tcPr>
            <w:tcW w:w="1024" w:type="dxa"/>
            <w:vAlign w:val="center"/>
          </w:tcPr>
          <w:p>
            <w:pPr>
              <w:pStyle w:val="11"/>
              <w:keepNext/>
              <w:spacing w:line="400" w:lineRule="exact"/>
              <w:ind w:left="63" w:right="63"/>
              <w:jc w:val="center"/>
              <w:rPr>
                <w:rFonts w:ascii="宋体" w:hAnsi="宋体" w:eastAsia="Times New Roman"/>
                <w:color w:val="auto"/>
                <w:szCs w:val="21"/>
              </w:rPr>
            </w:pPr>
          </w:p>
        </w:tc>
        <w:tc>
          <w:tcPr>
            <w:tcW w:w="1024" w:type="dxa"/>
            <w:vAlign w:val="center"/>
          </w:tcPr>
          <w:p>
            <w:pPr>
              <w:pStyle w:val="11"/>
              <w:keepNext/>
              <w:spacing w:line="400" w:lineRule="exact"/>
              <w:ind w:left="63" w:right="63"/>
              <w:jc w:val="center"/>
              <w:rPr>
                <w:rFonts w:ascii="宋体" w:hAnsi="宋体" w:eastAsia="Times New Roman"/>
                <w:color w:val="auto"/>
                <w:szCs w:val="21"/>
              </w:rPr>
            </w:pPr>
          </w:p>
        </w:tc>
        <w:tc>
          <w:tcPr>
            <w:tcW w:w="1024" w:type="dxa"/>
            <w:vAlign w:val="center"/>
          </w:tcPr>
          <w:p>
            <w:pPr>
              <w:pStyle w:val="11"/>
              <w:keepNext/>
              <w:spacing w:line="400" w:lineRule="exact"/>
              <w:ind w:left="63" w:right="63"/>
              <w:jc w:val="center"/>
              <w:rPr>
                <w:rFonts w:ascii="宋体" w:hAnsi="宋体" w:eastAsia="Times New Roman"/>
                <w:color w:val="auto"/>
                <w:szCs w:val="21"/>
              </w:rPr>
            </w:pPr>
          </w:p>
        </w:tc>
        <w:tc>
          <w:tcPr>
            <w:tcW w:w="854" w:type="dxa"/>
            <w:vAlign w:val="center"/>
          </w:tcPr>
          <w:p>
            <w:pPr>
              <w:pStyle w:val="11"/>
              <w:keepNext/>
              <w:spacing w:line="400" w:lineRule="exact"/>
              <w:ind w:left="63" w:right="63"/>
              <w:jc w:val="center"/>
              <w:rPr>
                <w:rFonts w:ascii="宋体" w:hAnsi="宋体" w:eastAsia="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79" w:type="dxa"/>
            <w:vAlign w:val="center"/>
          </w:tcPr>
          <w:p>
            <w:pPr>
              <w:pStyle w:val="11"/>
              <w:keepNext/>
              <w:spacing w:line="400" w:lineRule="exact"/>
              <w:ind w:left="63" w:right="63"/>
              <w:jc w:val="center"/>
              <w:rPr>
                <w:rFonts w:ascii="宋体" w:hAnsi="宋体" w:eastAsia="Times New Roman"/>
                <w:color w:val="auto"/>
                <w:szCs w:val="21"/>
              </w:rPr>
            </w:pPr>
          </w:p>
        </w:tc>
        <w:tc>
          <w:tcPr>
            <w:tcW w:w="1023" w:type="dxa"/>
            <w:vAlign w:val="center"/>
          </w:tcPr>
          <w:p>
            <w:pPr>
              <w:pStyle w:val="11"/>
              <w:keepNext/>
              <w:spacing w:line="400" w:lineRule="exact"/>
              <w:ind w:left="63" w:right="63"/>
              <w:jc w:val="center"/>
              <w:rPr>
                <w:rFonts w:ascii="宋体" w:hAnsi="宋体" w:eastAsia="Times New Roman"/>
                <w:color w:val="auto"/>
                <w:szCs w:val="21"/>
              </w:rPr>
            </w:pPr>
          </w:p>
        </w:tc>
        <w:tc>
          <w:tcPr>
            <w:tcW w:w="1024" w:type="dxa"/>
            <w:vAlign w:val="center"/>
          </w:tcPr>
          <w:p>
            <w:pPr>
              <w:pStyle w:val="11"/>
              <w:keepNext/>
              <w:spacing w:line="400" w:lineRule="exact"/>
              <w:ind w:left="63" w:right="63"/>
              <w:jc w:val="center"/>
              <w:rPr>
                <w:rFonts w:ascii="宋体" w:hAnsi="宋体" w:eastAsia="Times New Roman"/>
                <w:color w:val="auto"/>
                <w:szCs w:val="21"/>
              </w:rPr>
            </w:pPr>
          </w:p>
        </w:tc>
        <w:tc>
          <w:tcPr>
            <w:tcW w:w="854" w:type="dxa"/>
            <w:vAlign w:val="center"/>
          </w:tcPr>
          <w:p>
            <w:pPr>
              <w:pStyle w:val="11"/>
              <w:keepNext/>
              <w:spacing w:line="400" w:lineRule="exact"/>
              <w:ind w:left="63" w:right="63"/>
              <w:jc w:val="center"/>
              <w:rPr>
                <w:rFonts w:ascii="宋体" w:hAnsi="宋体" w:eastAsia="Times New Roman"/>
                <w:color w:val="auto"/>
                <w:szCs w:val="21"/>
              </w:rPr>
            </w:pPr>
          </w:p>
        </w:tc>
        <w:tc>
          <w:tcPr>
            <w:tcW w:w="854" w:type="dxa"/>
            <w:vAlign w:val="center"/>
          </w:tcPr>
          <w:p>
            <w:pPr>
              <w:pStyle w:val="11"/>
              <w:keepNext/>
              <w:spacing w:line="400" w:lineRule="exact"/>
              <w:ind w:left="63" w:right="63"/>
              <w:jc w:val="center"/>
              <w:rPr>
                <w:rFonts w:ascii="宋体" w:hAnsi="宋体" w:eastAsia="Times New Roman"/>
                <w:color w:val="auto"/>
                <w:szCs w:val="21"/>
              </w:rPr>
            </w:pPr>
          </w:p>
        </w:tc>
        <w:tc>
          <w:tcPr>
            <w:tcW w:w="1024" w:type="dxa"/>
            <w:vAlign w:val="center"/>
          </w:tcPr>
          <w:p>
            <w:pPr>
              <w:pStyle w:val="11"/>
              <w:keepNext/>
              <w:spacing w:line="400" w:lineRule="exact"/>
              <w:ind w:left="63" w:right="63"/>
              <w:jc w:val="center"/>
              <w:rPr>
                <w:rFonts w:ascii="宋体" w:hAnsi="宋体" w:eastAsia="Times New Roman"/>
                <w:color w:val="auto"/>
                <w:szCs w:val="21"/>
              </w:rPr>
            </w:pPr>
          </w:p>
        </w:tc>
        <w:tc>
          <w:tcPr>
            <w:tcW w:w="1024" w:type="dxa"/>
            <w:vAlign w:val="center"/>
          </w:tcPr>
          <w:p>
            <w:pPr>
              <w:pStyle w:val="11"/>
              <w:keepNext/>
              <w:spacing w:line="400" w:lineRule="exact"/>
              <w:ind w:left="63" w:right="63"/>
              <w:jc w:val="center"/>
              <w:rPr>
                <w:rFonts w:ascii="宋体" w:hAnsi="宋体" w:eastAsia="Times New Roman"/>
                <w:color w:val="auto"/>
                <w:szCs w:val="21"/>
              </w:rPr>
            </w:pPr>
          </w:p>
        </w:tc>
        <w:tc>
          <w:tcPr>
            <w:tcW w:w="1024" w:type="dxa"/>
            <w:vAlign w:val="center"/>
          </w:tcPr>
          <w:p>
            <w:pPr>
              <w:pStyle w:val="11"/>
              <w:keepNext/>
              <w:spacing w:line="400" w:lineRule="exact"/>
              <w:ind w:left="63" w:right="63"/>
              <w:jc w:val="center"/>
              <w:rPr>
                <w:rFonts w:ascii="宋体" w:hAnsi="宋体" w:eastAsia="Times New Roman"/>
                <w:color w:val="auto"/>
                <w:szCs w:val="21"/>
              </w:rPr>
            </w:pPr>
          </w:p>
        </w:tc>
        <w:tc>
          <w:tcPr>
            <w:tcW w:w="854" w:type="dxa"/>
            <w:vAlign w:val="center"/>
          </w:tcPr>
          <w:p>
            <w:pPr>
              <w:pStyle w:val="11"/>
              <w:keepNext/>
              <w:spacing w:line="400" w:lineRule="exact"/>
              <w:ind w:left="63" w:right="63"/>
              <w:jc w:val="center"/>
              <w:rPr>
                <w:rFonts w:ascii="宋体" w:hAnsi="宋体" w:eastAsia="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79" w:type="dxa"/>
            <w:vAlign w:val="center"/>
          </w:tcPr>
          <w:p>
            <w:pPr>
              <w:pStyle w:val="11"/>
              <w:keepNext/>
              <w:spacing w:line="400" w:lineRule="exact"/>
              <w:ind w:left="63" w:right="63"/>
              <w:jc w:val="center"/>
              <w:rPr>
                <w:rFonts w:ascii="宋体" w:hAnsi="宋体" w:eastAsia="Times New Roman"/>
                <w:color w:val="auto"/>
                <w:szCs w:val="21"/>
              </w:rPr>
            </w:pPr>
          </w:p>
        </w:tc>
        <w:tc>
          <w:tcPr>
            <w:tcW w:w="1023" w:type="dxa"/>
            <w:vAlign w:val="center"/>
          </w:tcPr>
          <w:p>
            <w:pPr>
              <w:pStyle w:val="11"/>
              <w:keepNext/>
              <w:spacing w:line="400" w:lineRule="exact"/>
              <w:ind w:left="63" w:right="63"/>
              <w:jc w:val="center"/>
              <w:rPr>
                <w:rFonts w:ascii="宋体" w:hAnsi="宋体" w:eastAsia="Times New Roman"/>
                <w:color w:val="auto"/>
                <w:szCs w:val="21"/>
              </w:rPr>
            </w:pPr>
          </w:p>
        </w:tc>
        <w:tc>
          <w:tcPr>
            <w:tcW w:w="1024" w:type="dxa"/>
            <w:vAlign w:val="center"/>
          </w:tcPr>
          <w:p>
            <w:pPr>
              <w:pStyle w:val="11"/>
              <w:keepNext/>
              <w:spacing w:line="400" w:lineRule="exact"/>
              <w:ind w:left="63" w:right="63"/>
              <w:jc w:val="center"/>
              <w:rPr>
                <w:rFonts w:ascii="宋体" w:hAnsi="宋体" w:eastAsia="Times New Roman"/>
                <w:color w:val="auto"/>
                <w:szCs w:val="21"/>
              </w:rPr>
            </w:pPr>
          </w:p>
        </w:tc>
        <w:tc>
          <w:tcPr>
            <w:tcW w:w="854" w:type="dxa"/>
            <w:vAlign w:val="center"/>
          </w:tcPr>
          <w:p>
            <w:pPr>
              <w:pStyle w:val="11"/>
              <w:keepNext/>
              <w:spacing w:line="400" w:lineRule="exact"/>
              <w:ind w:left="63" w:right="63"/>
              <w:jc w:val="center"/>
              <w:rPr>
                <w:rFonts w:ascii="宋体" w:hAnsi="宋体" w:eastAsia="Times New Roman"/>
                <w:color w:val="auto"/>
                <w:szCs w:val="21"/>
              </w:rPr>
            </w:pPr>
          </w:p>
        </w:tc>
        <w:tc>
          <w:tcPr>
            <w:tcW w:w="854" w:type="dxa"/>
            <w:vAlign w:val="center"/>
          </w:tcPr>
          <w:p>
            <w:pPr>
              <w:pStyle w:val="11"/>
              <w:keepNext/>
              <w:spacing w:line="400" w:lineRule="exact"/>
              <w:ind w:left="63" w:right="63"/>
              <w:jc w:val="center"/>
              <w:rPr>
                <w:rFonts w:ascii="宋体" w:hAnsi="宋体" w:eastAsia="Times New Roman"/>
                <w:color w:val="auto"/>
                <w:szCs w:val="21"/>
              </w:rPr>
            </w:pPr>
          </w:p>
        </w:tc>
        <w:tc>
          <w:tcPr>
            <w:tcW w:w="1024" w:type="dxa"/>
            <w:vAlign w:val="center"/>
          </w:tcPr>
          <w:p>
            <w:pPr>
              <w:pStyle w:val="11"/>
              <w:keepNext/>
              <w:spacing w:line="400" w:lineRule="exact"/>
              <w:ind w:left="63" w:right="63"/>
              <w:jc w:val="center"/>
              <w:rPr>
                <w:rFonts w:ascii="宋体" w:hAnsi="宋体" w:eastAsia="Times New Roman"/>
                <w:color w:val="auto"/>
                <w:szCs w:val="21"/>
              </w:rPr>
            </w:pPr>
          </w:p>
        </w:tc>
        <w:tc>
          <w:tcPr>
            <w:tcW w:w="1024" w:type="dxa"/>
            <w:vAlign w:val="center"/>
          </w:tcPr>
          <w:p>
            <w:pPr>
              <w:pStyle w:val="11"/>
              <w:keepNext/>
              <w:spacing w:line="400" w:lineRule="exact"/>
              <w:ind w:left="63" w:right="63"/>
              <w:jc w:val="center"/>
              <w:rPr>
                <w:rFonts w:ascii="宋体" w:hAnsi="宋体" w:eastAsia="Times New Roman"/>
                <w:color w:val="auto"/>
                <w:szCs w:val="21"/>
              </w:rPr>
            </w:pPr>
          </w:p>
        </w:tc>
        <w:tc>
          <w:tcPr>
            <w:tcW w:w="1024" w:type="dxa"/>
            <w:vAlign w:val="center"/>
          </w:tcPr>
          <w:p>
            <w:pPr>
              <w:pStyle w:val="11"/>
              <w:keepNext/>
              <w:spacing w:line="400" w:lineRule="exact"/>
              <w:ind w:left="63" w:right="63"/>
              <w:jc w:val="center"/>
              <w:rPr>
                <w:rFonts w:ascii="宋体" w:hAnsi="宋体" w:eastAsia="Times New Roman"/>
                <w:color w:val="auto"/>
                <w:szCs w:val="21"/>
              </w:rPr>
            </w:pPr>
          </w:p>
        </w:tc>
        <w:tc>
          <w:tcPr>
            <w:tcW w:w="854" w:type="dxa"/>
            <w:vAlign w:val="center"/>
          </w:tcPr>
          <w:p>
            <w:pPr>
              <w:pStyle w:val="11"/>
              <w:keepNext/>
              <w:spacing w:line="400" w:lineRule="exact"/>
              <w:ind w:left="63" w:right="63"/>
              <w:jc w:val="center"/>
              <w:rPr>
                <w:rFonts w:ascii="宋体" w:hAnsi="宋体" w:eastAsia="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79" w:type="dxa"/>
          </w:tcPr>
          <w:p>
            <w:pPr>
              <w:jc w:val="center"/>
              <w:rPr>
                <w:color w:val="auto"/>
                <w:szCs w:val="21"/>
              </w:rPr>
            </w:pPr>
          </w:p>
        </w:tc>
        <w:tc>
          <w:tcPr>
            <w:tcW w:w="1023" w:type="dxa"/>
          </w:tcPr>
          <w:p>
            <w:pPr>
              <w:jc w:val="center"/>
              <w:rPr>
                <w:color w:val="auto"/>
                <w:szCs w:val="21"/>
              </w:rPr>
            </w:pPr>
          </w:p>
        </w:tc>
        <w:tc>
          <w:tcPr>
            <w:tcW w:w="1024" w:type="dxa"/>
          </w:tcPr>
          <w:p>
            <w:pPr>
              <w:jc w:val="center"/>
              <w:rPr>
                <w:color w:val="auto"/>
                <w:szCs w:val="21"/>
              </w:rPr>
            </w:pPr>
          </w:p>
        </w:tc>
        <w:tc>
          <w:tcPr>
            <w:tcW w:w="854" w:type="dxa"/>
          </w:tcPr>
          <w:p>
            <w:pPr>
              <w:jc w:val="center"/>
              <w:rPr>
                <w:color w:val="auto"/>
                <w:szCs w:val="21"/>
              </w:rPr>
            </w:pPr>
          </w:p>
        </w:tc>
        <w:tc>
          <w:tcPr>
            <w:tcW w:w="854" w:type="dxa"/>
          </w:tcPr>
          <w:p>
            <w:pPr>
              <w:jc w:val="center"/>
              <w:rPr>
                <w:color w:val="auto"/>
                <w:szCs w:val="21"/>
              </w:rPr>
            </w:pPr>
          </w:p>
        </w:tc>
        <w:tc>
          <w:tcPr>
            <w:tcW w:w="1024" w:type="dxa"/>
          </w:tcPr>
          <w:p>
            <w:pPr>
              <w:jc w:val="center"/>
              <w:rPr>
                <w:color w:val="auto"/>
                <w:szCs w:val="21"/>
              </w:rPr>
            </w:pPr>
          </w:p>
        </w:tc>
        <w:tc>
          <w:tcPr>
            <w:tcW w:w="1024" w:type="dxa"/>
          </w:tcPr>
          <w:p>
            <w:pPr>
              <w:jc w:val="center"/>
              <w:rPr>
                <w:color w:val="auto"/>
                <w:szCs w:val="21"/>
              </w:rPr>
            </w:pPr>
          </w:p>
        </w:tc>
        <w:tc>
          <w:tcPr>
            <w:tcW w:w="1024" w:type="dxa"/>
          </w:tcPr>
          <w:p>
            <w:pPr>
              <w:jc w:val="center"/>
              <w:rPr>
                <w:color w:val="auto"/>
                <w:szCs w:val="21"/>
              </w:rPr>
            </w:pPr>
          </w:p>
        </w:tc>
        <w:tc>
          <w:tcPr>
            <w:tcW w:w="854" w:type="dxa"/>
          </w:tcPr>
          <w:p>
            <w:pPr>
              <w:jc w:val="center"/>
              <w:rPr>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79" w:type="dxa"/>
            <w:vAlign w:val="center"/>
          </w:tcPr>
          <w:p>
            <w:pPr>
              <w:pStyle w:val="11"/>
              <w:keepNext/>
              <w:spacing w:line="400" w:lineRule="exact"/>
              <w:ind w:left="63" w:right="63"/>
              <w:jc w:val="center"/>
              <w:rPr>
                <w:rFonts w:ascii="宋体" w:hAnsi="宋体" w:eastAsia="Times New Roman"/>
                <w:color w:val="auto"/>
                <w:szCs w:val="21"/>
              </w:rPr>
            </w:pPr>
          </w:p>
        </w:tc>
        <w:tc>
          <w:tcPr>
            <w:tcW w:w="1023" w:type="dxa"/>
            <w:vAlign w:val="center"/>
          </w:tcPr>
          <w:p>
            <w:pPr>
              <w:pStyle w:val="11"/>
              <w:keepNext/>
              <w:spacing w:line="400" w:lineRule="exact"/>
              <w:ind w:left="63" w:right="63"/>
              <w:jc w:val="center"/>
              <w:rPr>
                <w:rFonts w:ascii="宋体" w:hAnsi="宋体" w:eastAsia="Times New Roman"/>
                <w:color w:val="auto"/>
                <w:szCs w:val="21"/>
              </w:rPr>
            </w:pPr>
          </w:p>
        </w:tc>
        <w:tc>
          <w:tcPr>
            <w:tcW w:w="1024" w:type="dxa"/>
            <w:vAlign w:val="center"/>
          </w:tcPr>
          <w:p>
            <w:pPr>
              <w:pStyle w:val="11"/>
              <w:keepNext/>
              <w:spacing w:line="400" w:lineRule="exact"/>
              <w:ind w:left="63" w:right="63"/>
              <w:jc w:val="center"/>
              <w:rPr>
                <w:rFonts w:ascii="宋体" w:hAnsi="宋体" w:eastAsia="Times New Roman"/>
                <w:color w:val="auto"/>
                <w:szCs w:val="21"/>
              </w:rPr>
            </w:pPr>
          </w:p>
        </w:tc>
        <w:tc>
          <w:tcPr>
            <w:tcW w:w="854" w:type="dxa"/>
            <w:vAlign w:val="center"/>
          </w:tcPr>
          <w:p>
            <w:pPr>
              <w:pStyle w:val="11"/>
              <w:keepNext/>
              <w:spacing w:line="400" w:lineRule="exact"/>
              <w:ind w:left="63" w:right="63"/>
              <w:jc w:val="center"/>
              <w:rPr>
                <w:rFonts w:ascii="宋体" w:hAnsi="宋体" w:eastAsia="Times New Roman"/>
                <w:color w:val="auto"/>
                <w:szCs w:val="21"/>
              </w:rPr>
            </w:pPr>
          </w:p>
        </w:tc>
        <w:tc>
          <w:tcPr>
            <w:tcW w:w="854" w:type="dxa"/>
            <w:vAlign w:val="center"/>
          </w:tcPr>
          <w:p>
            <w:pPr>
              <w:pStyle w:val="11"/>
              <w:keepNext/>
              <w:spacing w:line="400" w:lineRule="exact"/>
              <w:ind w:left="63" w:right="63"/>
              <w:jc w:val="center"/>
              <w:rPr>
                <w:rFonts w:ascii="宋体" w:hAnsi="宋体" w:eastAsia="Times New Roman"/>
                <w:color w:val="auto"/>
                <w:szCs w:val="21"/>
              </w:rPr>
            </w:pPr>
          </w:p>
        </w:tc>
        <w:tc>
          <w:tcPr>
            <w:tcW w:w="1024" w:type="dxa"/>
            <w:vAlign w:val="center"/>
          </w:tcPr>
          <w:p>
            <w:pPr>
              <w:pStyle w:val="11"/>
              <w:keepNext/>
              <w:spacing w:line="400" w:lineRule="exact"/>
              <w:ind w:left="63" w:right="63"/>
              <w:jc w:val="center"/>
              <w:rPr>
                <w:rFonts w:ascii="宋体" w:hAnsi="宋体" w:eastAsia="Times New Roman"/>
                <w:color w:val="auto"/>
                <w:szCs w:val="21"/>
              </w:rPr>
            </w:pPr>
          </w:p>
        </w:tc>
        <w:tc>
          <w:tcPr>
            <w:tcW w:w="1024" w:type="dxa"/>
            <w:vAlign w:val="center"/>
          </w:tcPr>
          <w:p>
            <w:pPr>
              <w:pStyle w:val="11"/>
              <w:keepNext/>
              <w:spacing w:line="400" w:lineRule="exact"/>
              <w:ind w:left="63" w:right="63"/>
              <w:jc w:val="center"/>
              <w:rPr>
                <w:rFonts w:ascii="宋体" w:hAnsi="宋体" w:eastAsia="Times New Roman"/>
                <w:color w:val="auto"/>
                <w:szCs w:val="21"/>
              </w:rPr>
            </w:pPr>
          </w:p>
        </w:tc>
        <w:tc>
          <w:tcPr>
            <w:tcW w:w="1024" w:type="dxa"/>
            <w:vAlign w:val="center"/>
          </w:tcPr>
          <w:p>
            <w:pPr>
              <w:pStyle w:val="11"/>
              <w:keepNext/>
              <w:spacing w:line="400" w:lineRule="exact"/>
              <w:ind w:left="63" w:right="63"/>
              <w:jc w:val="center"/>
              <w:rPr>
                <w:rFonts w:ascii="宋体" w:hAnsi="宋体" w:eastAsia="Times New Roman"/>
                <w:color w:val="auto"/>
                <w:szCs w:val="21"/>
              </w:rPr>
            </w:pPr>
          </w:p>
        </w:tc>
        <w:tc>
          <w:tcPr>
            <w:tcW w:w="854" w:type="dxa"/>
            <w:vAlign w:val="center"/>
          </w:tcPr>
          <w:p>
            <w:pPr>
              <w:pStyle w:val="11"/>
              <w:keepNext/>
              <w:spacing w:line="400" w:lineRule="exact"/>
              <w:ind w:left="63" w:right="63"/>
              <w:jc w:val="center"/>
              <w:rPr>
                <w:rFonts w:ascii="宋体" w:hAnsi="宋体" w:eastAsia="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79" w:type="dxa"/>
          </w:tcPr>
          <w:p>
            <w:pPr>
              <w:jc w:val="center"/>
              <w:rPr>
                <w:color w:val="auto"/>
                <w:szCs w:val="21"/>
              </w:rPr>
            </w:pPr>
          </w:p>
        </w:tc>
        <w:tc>
          <w:tcPr>
            <w:tcW w:w="1023" w:type="dxa"/>
          </w:tcPr>
          <w:p>
            <w:pPr>
              <w:jc w:val="center"/>
              <w:rPr>
                <w:color w:val="auto"/>
                <w:szCs w:val="21"/>
              </w:rPr>
            </w:pPr>
          </w:p>
        </w:tc>
        <w:tc>
          <w:tcPr>
            <w:tcW w:w="1024" w:type="dxa"/>
          </w:tcPr>
          <w:p>
            <w:pPr>
              <w:jc w:val="center"/>
              <w:rPr>
                <w:color w:val="auto"/>
                <w:szCs w:val="21"/>
              </w:rPr>
            </w:pPr>
          </w:p>
        </w:tc>
        <w:tc>
          <w:tcPr>
            <w:tcW w:w="854" w:type="dxa"/>
          </w:tcPr>
          <w:p>
            <w:pPr>
              <w:jc w:val="center"/>
              <w:rPr>
                <w:color w:val="auto"/>
                <w:szCs w:val="21"/>
              </w:rPr>
            </w:pPr>
          </w:p>
        </w:tc>
        <w:tc>
          <w:tcPr>
            <w:tcW w:w="854" w:type="dxa"/>
          </w:tcPr>
          <w:p>
            <w:pPr>
              <w:jc w:val="center"/>
              <w:rPr>
                <w:color w:val="auto"/>
                <w:szCs w:val="21"/>
              </w:rPr>
            </w:pPr>
          </w:p>
        </w:tc>
        <w:tc>
          <w:tcPr>
            <w:tcW w:w="1024" w:type="dxa"/>
          </w:tcPr>
          <w:p>
            <w:pPr>
              <w:jc w:val="center"/>
              <w:rPr>
                <w:color w:val="auto"/>
                <w:szCs w:val="21"/>
              </w:rPr>
            </w:pPr>
          </w:p>
        </w:tc>
        <w:tc>
          <w:tcPr>
            <w:tcW w:w="1024" w:type="dxa"/>
          </w:tcPr>
          <w:p>
            <w:pPr>
              <w:jc w:val="center"/>
              <w:rPr>
                <w:color w:val="auto"/>
                <w:szCs w:val="21"/>
              </w:rPr>
            </w:pPr>
          </w:p>
        </w:tc>
        <w:tc>
          <w:tcPr>
            <w:tcW w:w="1024" w:type="dxa"/>
          </w:tcPr>
          <w:p>
            <w:pPr>
              <w:jc w:val="center"/>
              <w:rPr>
                <w:color w:val="auto"/>
                <w:szCs w:val="21"/>
              </w:rPr>
            </w:pPr>
          </w:p>
        </w:tc>
        <w:tc>
          <w:tcPr>
            <w:tcW w:w="854" w:type="dxa"/>
          </w:tcPr>
          <w:p>
            <w:pPr>
              <w:jc w:val="center"/>
              <w:rPr>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79" w:type="dxa"/>
          </w:tcPr>
          <w:p>
            <w:pPr>
              <w:jc w:val="center"/>
              <w:rPr>
                <w:color w:val="auto"/>
                <w:szCs w:val="21"/>
              </w:rPr>
            </w:pPr>
          </w:p>
        </w:tc>
        <w:tc>
          <w:tcPr>
            <w:tcW w:w="1023" w:type="dxa"/>
          </w:tcPr>
          <w:p>
            <w:pPr>
              <w:jc w:val="center"/>
              <w:rPr>
                <w:color w:val="auto"/>
                <w:szCs w:val="21"/>
              </w:rPr>
            </w:pPr>
          </w:p>
        </w:tc>
        <w:tc>
          <w:tcPr>
            <w:tcW w:w="1024" w:type="dxa"/>
          </w:tcPr>
          <w:p>
            <w:pPr>
              <w:jc w:val="center"/>
              <w:rPr>
                <w:color w:val="auto"/>
                <w:szCs w:val="21"/>
              </w:rPr>
            </w:pPr>
          </w:p>
        </w:tc>
        <w:tc>
          <w:tcPr>
            <w:tcW w:w="854" w:type="dxa"/>
          </w:tcPr>
          <w:p>
            <w:pPr>
              <w:jc w:val="center"/>
              <w:rPr>
                <w:color w:val="auto"/>
                <w:szCs w:val="21"/>
              </w:rPr>
            </w:pPr>
          </w:p>
        </w:tc>
        <w:tc>
          <w:tcPr>
            <w:tcW w:w="854" w:type="dxa"/>
          </w:tcPr>
          <w:p>
            <w:pPr>
              <w:jc w:val="center"/>
              <w:rPr>
                <w:color w:val="auto"/>
                <w:szCs w:val="21"/>
              </w:rPr>
            </w:pPr>
          </w:p>
        </w:tc>
        <w:tc>
          <w:tcPr>
            <w:tcW w:w="1024" w:type="dxa"/>
          </w:tcPr>
          <w:p>
            <w:pPr>
              <w:jc w:val="center"/>
              <w:rPr>
                <w:color w:val="auto"/>
                <w:szCs w:val="21"/>
              </w:rPr>
            </w:pPr>
          </w:p>
        </w:tc>
        <w:tc>
          <w:tcPr>
            <w:tcW w:w="1024" w:type="dxa"/>
          </w:tcPr>
          <w:p>
            <w:pPr>
              <w:jc w:val="center"/>
              <w:rPr>
                <w:color w:val="auto"/>
                <w:szCs w:val="21"/>
              </w:rPr>
            </w:pPr>
          </w:p>
        </w:tc>
        <w:tc>
          <w:tcPr>
            <w:tcW w:w="1024" w:type="dxa"/>
          </w:tcPr>
          <w:p>
            <w:pPr>
              <w:jc w:val="center"/>
              <w:rPr>
                <w:color w:val="auto"/>
                <w:szCs w:val="21"/>
              </w:rPr>
            </w:pPr>
          </w:p>
        </w:tc>
        <w:tc>
          <w:tcPr>
            <w:tcW w:w="854" w:type="dxa"/>
          </w:tcPr>
          <w:p>
            <w:pPr>
              <w:jc w:val="center"/>
              <w:rPr>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79" w:type="dxa"/>
          </w:tcPr>
          <w:p>
            <w:pPr>
              <w:jc w:val="center"/>
              <w:rPr>
                <w:color w:val="auto"/>
                <w:szCs w:val="21"/>
              </w:rPr>
            </w:pPr>
          </w:p>
        </w:tc>
        <w:tc>
          <w:tcPr>
            <w:tcW w:w="1023" w:type="dxa"/>
          </w:tcPr>
          <w:p>
            <w:pPr>
              <w:jc w:val="center"/>
              <w:rPr>
                <w:color w:val="auto"/>
                <w:szCs w:val="21"/>
              </w:rPr>
            </w:pPr>
          </w:p>
        </w:tc>
        <w:tc>
          <w:tcPr>
            <w:tcW w:w="1024" w:type="dxa"/>
          </w:tcPr>
          <w:p>
            <w:pPr>
              <w:jc w:val="center"/>
              <w:rPr>
                <w:color w:val="auto"/>
                <w:szCs w:val="21"/>
              </w:rPr>
            </w:pPr>
          </w:p>
        </w:tc>
        <w:tc>
          <w:tcPr>
            <w:tcW w:w="854" w:type="dxa"/>
          </w:tcPr>
          <w:p>
            <w:pPr>
              <w:jc w:val="center"/>
              <w:rPr>
                <w:color w:val="auto"/>
                <w:szCs w:val="21"/>
              </w:rPr>
            </w:pPr>
          </w:p>
        </w:tc>
        <w:tc>
          <w:tcPr>
            <w:tcW w:w="854" w:type="dxa"/>
          </w:tcPr>
          <w:p>
            <w:pPr>
              <w:jc w:val="center"/>
              <w:rPr>
                <w:color w:val="auto"/>
                <w:szCs w:val="21"/>
              </w:rPr>
            </w:pPr>
          </w:p>
        </w:tc>
        <w:tc>
          <w:tcPr>
            <w:tcW w:w="1024" w:type="dxa"/>
          </w:tcPr>
          <w:p>
            <w:pPr>
              <w:jc w:val="center"/>
              <w:rPr>
                <w:color w:val="auto"/>
                <w:szCs w:val="21"/>
              </w:rPr>
            </w:pPr>
          </w:p>
        </w:tc>
        <w:tc>
          <w:tcPr>
            <w:tcW w:w="1024" w:type="dxa"/>
          </w:tcPr>
          <w:p>
            <w:pPr>
              <w:jc w:val="center"/>
              <w:rPr>
                <w:color w:val="auto"/>
                <w:szCs w:val="21"/>
              </w:rPr>
            </w:pPr>
          </w:p>
        </w:tc>
        <w:tc>
          <w:tcPr>
            <w:tcW w:w="1024" w:type="dxa"/>
          </w:tcPr>
          <w:p>
            <w:pPr>
              <w:jc w:val="center"/>
              <w:rPr>
                <w:color w:val="auto"/>
                <w:szCs w:val="21"/>
              </w:rPr>
            </w:pPr>
          </w:p>
        </w:tc>
        <w:tc>
          <w:tcPr>
            <w:tcW w:w="854" w:type="dxa"/>
          </w:tcPr>
          <w:p>
            <w:pPr>
              <w:jc w:val="center"/>
              <w:rPr>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79" w:type="dxa"/>
          </w:tcPr>
          <w:p>
            <w:pPr>
              <w:jc w:val="center"/>
              <w:rPr>
                <w:color w:val="auto"/>
                <w:szCs w:val="21"/>
              </w:rPr>
            </w:pPr>
          </w:p>
        </w:tc>
        <w:tc>
          <w:tcPr>
            <w:tcW w:w="1023" w:type="dxa"/>
          </w:tcPr>
          <w:p>
            <w:pPr>
              <w:jc w:val="center"/>
              <w:rPr>
                <w:color w:val="auto"/>
                <w:szCs w:val="21"/>
              </w:rPr>
            </w:pPr>
          </w:p>
        </w:tc>
        <w:tc>
          <w:tcPr>
            <w:tcW w:w="1024" w:type="dxa"/>
          </w:tcPr>
          <w:p>
            <w:pPr>
              <w:jc w:val="center"/>
              <w:rPr>
                <w:color w:val="auto"/>
                <w:szCs w:val="21"/>
              </w:rPr>
            </w:pPr>
          </w:p>
        </w:tc>
        <w:tc>
          <w:tcPr>
            <w:tcW w:w="854" w:type="dxa"/>
          </w:tcPr>
          <w:p>
            <w:pPr>
              <w:jc w:val="center"/>
              <w:rPr>
                <w:color w:val="auto"/>
                <w:szCs w:val="21"/>
              </w:rPr>
            </w:pPr>
          </w:p>
        </w:tc>
        <w:tc>
          <w:tcPr>
            <w:tcW w:w="854" w:type="dxa"/>
          </w:tcPr>
          <w:p>
            <w:pPr>
              <w:jc w:val="center"/>
              <w:rPr>
                <w:color w:val="auto"/>
                <w:szCs w:val="21"/>
              </w:rPr>
            </w:pPr>
          </w:p>
        </w:tc>
        <w:tc>
          <w:tcPr>
            <w:tcW w:w="1024" w:type="dxa"/>
          </w:tcPr>
          <w:p>
            <w:pPr>
              <w:jc w:val="center"/>
              <w:rPr>
                <w:color w:val="auto"/>
                <w:szCs w:val="21"/>
              </w:rPr>
            </w:pPr>
          </w:p>
        </w:tc>
        <w:tc>
          <w:tcPr>
            <w:tcW w:w="1024" w:type="dxa"/>
          </w:tcPr>
          <w:p>
            <w:pPr>
              <w:jc w:val="center"/>
              <w:rPr>
                <w:color w:val="auto"/>
                <w:szCs w:val="21"/>
              </w:rPr>
            </w:pPr>
          </w:p>
        </w:tc>
        <w:tc>
          <w:tcPr>
            <w:tcW w:w="1024" w:type="dxa"/>
          </w:tcPr>
          <w:p>
            <w:pPr>
              <w:jc w:val="center"/>
              <w:rPr>
                <w:color w:val="auto"/>
                <w:szCs w:val="21"/>
              </w:rPr>
            </w:pPr>
          </w:p>
        </w:tc>
        <w:tc>
          <w:tcPr>
            <w:tcW w:w="854" w:type="dxa"/>
          </w:tcPr>
          <w:p>
            <w:pPr>
              <w:jc w:val="center"/>
              <w:rPr>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79" w:type="dxa"/>
          </w:tcPr>
          <w:p>
            <w:pPr>
              <w:jc w:val="center"/>
              <w:rPr>
                <w:color w:val="auto"/>
                <w:szCs w:val="21"/>
              </w:rPr>
            </w:pPr>
          </w:p>
        </w:tc>
        <w:tc>
          <w:tcPr>
            <w:tcW w:w="1023" w:type="dxa"/>
          </w:tcPr>
          <w:p>
            <w:pPr>
              <w:jc w:val="center"/>
              <w:rPr>
                <w:color w:val="auto"/>
                <w:szCs w:val="21"/>
              </w:rPr>
            </w:pPr>
          </w:p>
        </w:tc>
        <w:tc>
          <w:tcPr>
            <w:tcW w:w="1024" w:type="dxa"/>
          </w:tcPr>
          <w:p>
            <w:pPr>
              <w:jc w:val="center"/>
              <w:rPr>
                <w:color w:val="auto"/>
                <w:szCs w:val="21"/>
              </w:rPr>
            </w:pPr>
          </w:p>
        </w:tc>
        <w:tc>
          <w:tcPr>
            <w:tcW w:w="854" w:type="dxa"/>
          </w:tcPr>
          <w:p>
            <w:pPr>
              <w:jc w:val="center"/>
              <w:rPr>
                <w:color w:val="auto"/>
                <w:szCs w:val="21"/>
              </w:rPr>
            </w:pPr>
          </w:p>
        </w:tc>
        <w:tc>
          <w:tcPr>
            <w:tcW w:w="854" w:type="dxa"/>
          </w:tcPr>
          <w:p>
            <w:pPr>
              <w:jc w:val="center"/>
              <w:rPr>
                <w:color w:val="auto"/>
                <w:szCs w:val="21"/>
              </w:rPr>
            </w:pPr>
          </w:p>
        </w:tc>
        <w:tc>
          <w:tcPr>
            <w:tcW w:w="1024" w:type="dxa"/>
          </w:tcPr>
          <w:p>
            <w:pPr>
              <w:jc w:val="center"/>
              <w:rPr>
                <w:color w:val="auto"/>
                <w:szCs w:val="21"/>
              </w:rPr>
            </w:pPr>
          </w:p>
        </w:tc>
        <w:tc>
          <w:tcPr>
            <w:tcW w:w="1024" w:type="dxa"/>
          </w:tcPr>
          <w:p>
            <w:pPr>
              <w:jc w:val="center"/>
              <w:rPr>
                <w:color w:val="auto"/>
                <w:szCs w:val="21"/>
              </w:rPr>
            </w:pPr>
          </w:p>
        </w:tc>
        <w:tc>
          <w:tcPr>
            <w:tcW w:w="1024" w:type="dxa"/>
          </w:tcPr>
          <w:p>
            <w:pPr>
              <w:jc w:val="center"/>
              <w:rPr>
                <w:color w:val="auto"/>
                <w:szCs w:val="21"/>
              </w:rPr>
            </w:pPr>
          </w:p>
        </w:tc>
        <w:tc>
          <w:tcPr>
            <w:tcW w:w="854" w:type="dxa"/>
          </w:tcPr>
          <w:p>
            <w:pPr>
              <w:jc w:val="center"/>
              <w:rPr>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79" w:type="dxa"/>
          </w:tcPr>
          <w:p>
            <w:pPr>
              <w:jc w:val="center"/>
              <w:rPr>
                <w:color w:val="auto"/>
                <w:szCs w:val="21"/>
              </w:rPr>
            </w:pPr>
          </w:p>
        </w:tc>
        <w:tc>
          <w:tcPr>
            <w:tcW w:w="1023" w:type="dxa"/>
          </w:tcPr>
          <w:p>
            <w:pPr>
              <w:jc w:val="center"/>
              <w:rPr>
                <w:color w:val="auto"/>
                <w:szCs w:val="21"/>
              </w:rPr>
            </w:pPr>
          </w:p>
        </w:tc>
        <w:tc>
          <w:tcPr>
            <w:tcW w:w="1024" w:type="dxa"/>
          </w:tcPr>
          <w:p>
            <w:pPr>
              <w:jc w:val="center"/>
              <w:rPr>
                <w:color w:val="auto"/>
                <w:szCs w:val="21"/>
              </w:rPr>
            </w:pPr>
          </w:p>
        </w:tc>
        <w:tc>
          <w:tcPr>
            <w:tcW w:w="854" w:type="dxa"/>
          </w:tcPr>
          <w:p>
            <w:pPr>
              <w:jc w:val="center"/>
              <w:rPr>
                <w:color w:val="auto"/>
                <w:szCs w:val="21"/>
              </w:rPr>
            </w:pPr>
          </w:p>
        </w:tc>
        <w:tc>
          <w:tcPr>
            <w:tcW w:w="854" w:type="dxa"/>
          </w:tcPr>
          <w:p>
            <w:pPr>
              <w:jc w:val="center"/>
              <w:rPr>
                <w:color w:val="auto"/>
                <w:szCs w:val="21"/>
              </w:rPr>
            </w:pPr>
          </w:p>
        </w:tc>
        <w:tc>
          <w:tcPr>
            <w:tcW w:w="1024" w:type="dxa"/>
          </w:tcPr>
          <w:p>
            <w:pPr>
              <w:jc w:val="center"/>
              <w:rPr>
                <w:color w:val="auto"/>
                <w:szCs w:val="21"/>
              </w:rPr>
            </w:pPr>
          </w:p>
        </w:tc>
        <w:tc>
          <w:tcPr>
            <w:tcW w:w="1024" w:type="dxa"/>
          </w:tcPr>
          <w:p>
            <w:pPr>
              <w:jc w:val="center"/>
              <w:rPr>
                <w:color w:val="auto"/>
                <w:szCs w:val="21"/>
              </w:rPr>
            </w:pPr>
          </w:p>
        </w:tc>
        <w:tc>
          <w:tcPr>
            <w:tcW w:w="1024" w:type="dxa"/>
          </w:tcPr>
          <w:p>
            <w:pPr>
              <w:jc w:val="center"/>
              <w:rPr>
                <w:color w:val="auto"/>
                <w:szCs w:val="21"/>
              </w:rPr>
            </w:pPr>
          </w:p>
        </w:tc>
        <w:tc>
          <w:tcPr>
            <w:tcW w:w="854" w:type="dxa"/>
          </w:tcPr>
          <w:p>
            <w:pPr>
              <w:jc w:val="center"/>
              <w:rPr>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79" w:type="dxa"/>
          </w:tcPr>
          <w:p>
            <w:pPr>
              <w:jc w:val="center"/>
              <w:rPr>
                <w:color w:val="auto"/>
                <w:szCs w:val="21"/>
              </w:rPr>
            </w:pPr>
          </w:p>
        </w:tc>
        <w:tc>
          <w:tcPr>
            <w:tcW w:w="1023" w:type="dxa"/>
          </w:tcPr>
          <w:p>
            <w:pPr>
              <w:jc w:val="center"/>
              <w:rPr>
                <w:color w:val="auto"/>
                <w:szCs w:val="21"/>
              </w:rPr>
            </w:pPr>
          </w:p>
        </w:tc>
        <w:tc>
          <w:tcPr>
            <w:tcW w:w="1024" w:type="dxa"/>
          </w:tcPr>
          <w:p>
            <w:pPr>
              <w:jc w:val="center"/>
              <w:rPr>
                <w:color w:val="auto"/>
                <w:szCs w:val="21"/>
              </w:rPr>
            </w:pPr>
          </w:p>
        </w:tc>
        <w:tc>
          <w:tcPr>
            <w:tcW w:w="854" w:type="dxa"/>
          </w:tcPr>
          <w:p>
            <w:pPr>
              <w:jc w:val="center"/>
              <w:rPr>
                <w:color w:val="auto"/>
                <w:szCs w:val="21"/>
              </w:rPr>
            </w:pPr>
          </w:p>
        </w:tc>
        <w:tc>
          <w:tcPr>
            <w:tcW w:w="854" w:type="dxa"/>
          </w:tcPr>
          <w:p>
            <w:pPr>
              <w:jc w:val="center"/>
              <w:rPr>
                <w:color w:val="auto"/>
                <w:szCs w:val="21"/>
              </w:rPr>
            </w:pPr>
          </w:p>
        </w:tc>
        <w:tc>
          <w:tcPr>
            <w:tcW w:w="1024" w:type="dxa"/>
          </w:tcPr>
          <w:p>
            <w:pPr>
              <w:jc w:val="center"/>
              <w:rPr>
                <w:color w:val="auto"/>
                <w:szCs w:val="21"/>
              </w:rPr>
            </w:pPr>
          </w:p>
        </w:tc>
        <w:tc>
          <w:tcPr>
            <w:tcW w:w="1024" w:type="dxa"/>
          </w:tcPr>
          <w:p>
            <w:pPr>
              <w:jc w:val="center"/>
              <w:rPr>
                <w:color w:val="auto"/>
                <w:szCs w:val="21"/>
              </w:rPr>
            </w:pPr>
          </w:p>
        </w:tc>
        <w:tc>
          <w:tcPr>
            <w:tcW w:w="1024" w:type="dxa"/>
          </w:tcPr>
          <w:p>
            <w:pPr>
              <w:jc w:val="center"/>
              <w:rPr>
                <w:color w:val="auto"/>
                <w:szCs w:val="21"/>
              </w:rPr>
            </w:pPr>
          </w:p>
        </w:tc>
        <w:tc>
          <w:tcPr>
            <w:tcW w:w="854" w:type="dxa"/>
          </w:tcPr>
          <w:p>
            <w:pPr>
              <w:jc w:val="center"/>
              <w:rPr>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79" w:type="dxa"/>
          </w:tcPr>
          <w:p>
            <w:pPr>
              <w:jc w:val="center"/>
              <w:rPr>
                <w:color w:val="auto"/>
                <w:szCs w:val="21"/>
              </w:rPr>
            </w:pPr>
          </w:p>
        </w:tc>
        <w:tc>
          <w:tcPr>
            <w:tcW w:w="1023" w:type="dxa"/>
          </w:tcPr>
          <w:p>
            <w:pPr>
              <w:jc w:val="center"/>
              <w:rPr>
                <w:color w:val="auto"/>
                <w:szCs w:val="21"/>
              </w:rPr>
            </w:pPr>
          </w:p>
        </w:tc>
        <w:tc>
          <w:tcPr>
            <w:tcW w:w="1024" w:type="dxa"/>
          </w:tcPr>
          <w:p>
            <w:pPr>
              <w:jc w:val="center"/>
              <w:rPr>
                <w:color w:val="auto"/>
                <w:szCs w:val="21"/>
              </w:rPr>
            </w:pPr>
          </w:p>
        </w:tc>
        <w:tc>
          <w:tcPr>
            <w:tcW w:w="854" w:type="dxa"/>
          </w:tcPr>
          <w:p>
            <w:pPr>
              <w:jc w:val="center"/>
              <w:rPr>
                <w:color w:val="auto"/>
                <w:szCs w:val="21"/>
              </w:rPr>
            </w:pPr>
          </w:p>
        </w:tc>
        <w:tc>
          <w:tcPr>
            <w:tcW w:w="854" w:type="dxa"/>
          </w:tcPr>
          <w:p>
            <w:pPr>
              <w:jc w:val="center"/>
              <w:rPr>
                <w:color w:val="auto"/>
                <w:szCs w:val="21"/>
              </w:rPr>
            </w:pPr>
          </w:p>
        </w:tc>
        <w:tc>
          <w:tcPr>
            <w:tcW w:w="1024" w:type="dxa"/>
          </w:tcPr>
          <w:p>
            <w:pPr>
              <w:jc w:val="center"/>
              <w:rPr>
                <w:color w:val="auto"/>
                <w:szCs w:val="21"/>
              </w:rPr>
            </w:pPr>
          </w:p>
        </w:tc>
        <w:tc>
          <w:tcPr>
            <w:tcW w:w="1024" w:type="dxa"/>
          </w:tcPr>
          <w:p>
            <w:pPr>
              <w:jc w:val="center"/>
              <w:rPr>
                <w:color w:val="auto"/>
                <w:szCs w:val="21"/>
              </w:rPr>
            </w:pPr>
          </w:p>
        </w:tc>
        <w:tc>
          <w:tcPr>
            <w:tcW w:w="1024" w:type="dxa"/>
          </w:tcPr>
          <w:p>
            <w:pPr>
              <w:jc w:val="center"/>
              <w:rPr>
                <w:color w:val="auto"/>
                <w:szCs w:val="21"/>
              </w:rPr>
            </w:pPr>
          </w:p>
        </w:tc>
        <w:tc>
          <w:tcPr>
            <w:tcW w:w="854" w:type="dxa"/>
          </w:tcPr>
          <w:p>
            <w:pPr>
              <w:jc w:val="center"/>
              <w:rPr>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79" w:type="dxa"/>
          </w:tcPr>
          <w:p>
            <w:pPr>
              <w:jc w:val="center"/>
              <w:rPr>
                <w:color w:val="auto"/>
                <w:szCs w:val="21"/>
              </w:rPr>
            </w:pPr>
          </w:p>
        </w:tc>
        <w:tc>
          <w:tcPr>
            <w:tcW w:w="1023" w:type="dxa"/>
          </w:tcPr>
          <w:p>
            <w:pPr>
              <w:jc w:val="center"/>
              <w:rPr>
                <w:color w:val="auto"/>
                <w:szCs w:val="21"/>
              </w:rPr>
            </w:pPr>
          </w:p>
        </w:tc>
        <w:tc>
          <w:tcPr>
            <w:tcW w:w="1024" w:type="dxa"/>
          </w:tcPr>
          <w:p>
            <w:pPr>
              <w:jc w:val="center"/>
              <w:rPr>
                <w:color w:val="auto"/>
                <w:szCs w:val="21"/>
              </w:rPr>
            </w:pPr>
          </w:p>
        </w:tc>
        <w:tc>
          <w:tcPr>
            <w:tcW w:w="854" w:type="dxa"/>
          </w:tcPr>
          <w:p>
            <w:pPr>
              <w:jc w:val="center"/>
              <w:rPr>
                <w:color w:val="auto"/>
                <w:szCs w:val="21"/>
              </w:rPr>
            </w:pPr>
          </w:p>
        </w:tc>
        <w:tc>
          <w:tcPr>
            <w:tcW w:w="854" w:type="dxa"/>
          </w:tcPr>
          <w:p>
            <w:pPr>
              <w:jc w:val="center"/>
              <w:rPr>
                <w:color w:val="auto"/>
                <w:szCs w:val="21"/>
              </w:rPr>
            </w:pPr>
          </w:p>
        </w:tc>
        <w:tc>
          <w:tcPr>
            <w:tcW w:w="1024" w:type="dxa"/>
          </w:tcPr>
          <w:p>
            <w:pPr>
              <w:jc w:val="center"/>
              <w:rPr>
                <w:color w:val="auto"/>
                <w:szCs w:val="21"/>
              </w:rPr>
            </w:pPr>
          </w:p>
        </w:tc>
        <w:tc>
          <w:tcPr>
            <w:tcW w:w="1024" w:type="dxa"/>
          </w:tcPr>
          <w:p>
            <w:pPr>
              <w:jc w:val="center"/>
              <w:rPr>
                <w:color w:val="auto"/>
                <w:szCs w:val="21"/>
              </w:rPr>
            </w:pPr>
          </w:p>
        </w:tc>
        <w:tc>
          <w:tcPr>
            <w:tcW w:w="1024" w:type="dxa"/>
          </w:tcPr>
          <w:p>
            <w:pPr>
              <w:jc w:val="center"/>
              <w:rPr>
                <w:color w:val="auto"/>
                <w:szCs w:val="21"/>
              </w:rPr>
            </w:pPr>
          </w:p>
        </w:tc>
        <w:tc>
          <w:tcPr>
            <w:tcW w:w="854" w:type="dxa"/>
          </w:tcPr>
          <w:p>
            <w:pPr>
              <w:jc w:val="center"/>
              <w:rPr>
                <w:color w:val="auto"/>
                <w:szCs w:val="21"/>
              </w:rPr>
            </w:pPr>
          </w:p>
        </w:tc>
      </w:tr>
    </w:tbl>
    <w:p>
      <w:pPr>
        <w:pStyle w:val="3"/>
        <w:rPr>
          <w:color w:val="auto"/>
        </w:rPr>
      </w:pPr>
    </w:p>
    <w:p>
      <w:pPr>
        <w:rPr>
          <w:color w:val="auto"/>
        </w:rPr>
      </w:pPr>
    </w:p>
    <w:p>
      <w:pPr>
        <w:spacing w:after="145" w:afterLines="50"/>
        <w:rPr>
          <w:b/>
          <w:color w:val="auto"/>
          <w:szCs w:val="21"/>
        </w:rPr>
      </w:pPr>
    </w:p>
    <w:p>
      <w:pPr>
        <w:spacing w:after="145" w:afterLines="50"/>
        <w:rPr>
          <w:b/>
          <w:color w:val="auto"/>
          <w:szCs w:val="21"/>
        </w:rPr>
      </w:pPr>
      <w:r>
        <w:rPr>
          <w:b/>
          <w:color w:val="auto"/>
          <w:szCs w:val="21"/>
        </w:rPr>
        <w:t>附</w:t>
      </w:r>
      <w:bookmarkStart w:id="611" w:name="_Toc296944567"/>
      <w:bookmarkStart w:id="612" w:name="_Toc296891056"/>
      <w:bookmarkStart w:id="613" w:name="_Toc296503228"/>
      <w:bookmarkStart w:id="614" w:name="_Toc267261699"/>
      <w:bookmarkStart w:id="615" w:name="_Toc296346729"/>
      <w:bookmarkStart w:id="616" w:name="_Toc296891268"/>
      <w:bookmarkStart w:id="617" w:name="_Toc296347227"/>
      <w:r>
        <w:rPr>
          <w:b/>
          <w:color w:val="auto"/>
          <w:szCs w:val="21"/>
        </w:rPr>
        <w:t>件</w:t>
      </w:r>
      <w:r>
        <w:rPr>
          <w:rFonts w:hint="eastAsia"/>
          <w:b/>
          <w:color w:val="auto"/>
          <w:szCs w:val="21"/>
        </w:rPr>
        <w:t>6</w:t>
      </w:r>
      <w:r>
        <w:rPr>
          <w:b/>
          <w:color w:val="auto"/>
          <w:szCs w:val="21"/>
        </w:rPr>
        <w:t>：</w:t>
      </w:r>
      <w:bookmarkEnd w:id="611"/>
      <w:bookmarkEnd w:id="612"/>
      <w:bookmarkEnd w:id="613"/>
      <w:bookmarkEnd w:id="614"/>
      <w:bookmarkEnd w:id="615"/>
      <w:bookmarkEnd w:id="616"/>
      <w:bookmarkEnd w:id="617"/>
      <w:r>
        <w:rPr>
          <w:b/>
          <w:color w:val="auto"/>
          <w:szCs w:val="21"/>
        </w:rPr>
        <w:t>承包人主要施工管理人员表</w:t>
      </w:r>
    </w:p>
    <w:tbl>
      <w:tblPr>
        <w:tblStyle w:val="27"/>
        <w:tblW w:w="8560"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774"/>
        <w:gridCol w:w="1345"/>
        <w:gridCol w:w="1077"/>
        <w:gridCol w:w="1077"/>
        <w:gridCol w:w="328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774" w:type="dxa"/>
            <w:tcBorders>
              <w:top w:val="single" w:color="auto" w:sz="12" w:space="0"/>
              <w:bottom w:val="doub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名    称</w:t>
            </w:r>
          </w:p>
        </w:tc>
        <w:tc>
          <w:tcPr>
            <w:tcW w:w="1345" w:type="dxa"/>
            <w:tcBorders>
              <w:top w:val="single" w:color="auto" w:sz="12" w:space="0"/>
              <w:bottom w:val="doub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姓名</w:t>
            </w:r>
          </w:p>
        </w:tc>
        <w:tc>
          <w:tcPr>
            <w:tcW w:w="1077" w:type="dxa"/>
            <w:tcBorders>
              <w:top w:val="single" w:color="auto" w:sz="12" w:space="0"/>
              <w:bottom w:val="doub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职务</w:t>
            </w:r>
          </w:p>
        </w:tc>
        <w:tc>
          <w:tcPr>
            <w:tcW w:w="1077" w:type="dxa"/>
            <w:tcBorders>
              <w:top w:val="single" w:color="auto" w:sz="12" w:space="0"/>
              <w:bottom w:val="doub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职称</w:t>
            </w:r>
          </w:p>
        </w:tc>
        <w:tc>
          <w:tcPr>
            <w:tcW w:w="3287" w:type="dxa"/>
            <w:tcBorders>
              <w:top w:val="single" w:color="auto" w:sz="12" w:space="0"/>
              <w:bottom w:val="doub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主要资历、经验及承担过的项目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560" w:type="dxa"/>
            <w:gridSpan w:val="5"/>
            <w:tcBorders>
              <w:top w:val="double" w:color="auto" w:sz="6" w:space="0"/>
              <w:bottom w:val="sing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一、总部人员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774" w:type="dxa"/>
            <w:tcBorders>
              <w:top w:val="nil"/>
              <w:bottom w:val="nil"/>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项目主管</w:t>
            </w:r>
          </w:p>
        </w:tc>
        <w:tc>
          <w:tcPr>
            <w:tcW w:w="1345" w:type="dxa"/>
            <w:tcBorders>
              <w:top w:val="nil"/>
            </w:tcBorders>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tcBorders>
              <w:top w:val="nil"/>
            </w:tcBorders>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tcBorders>
              <w:top w:val="nil"/>
            </w:tcBorders>
            <w:vAlign w:val="center"/>
          </w:tcPr>
          <w:p>
            <w:pPr>
              <w:pStyle w:val="11"/>
              <w:keepNext/>
              <w:spacing w:line="400" w:lineRule="exact"/>
              <w:ind w:left="63" w:right="63"/>
              <w:jc w:val="center"/>
              <w:rPr>
                <w:rFonts w:ascii="宋体" w:hAnsi="宋体" w:eastAsia="Times New Roman"/>
                <w:color w:val="auto"/>
                <w:sz w:val="21"/>
                <w:szCs w:val="21"/>
              </w:rPr>
            </w:pPr>
          </w:p>
        </w:tc>
        <w:tc>
          <w:tcPr>
            <w:tcW w:w="3287" w:type="dxa"/>
            <w:tcBorders>
              <w:top w:val="nil"/>
            </w:tcBorders>
            <w:vAlign w:val="center"/>
          </w:tcPr>
          <w:p>
            <w:pPr>
              <w:pStyle w:val="11"/>
              <w:keepNext/>
              <w:spacing w:line="400" w:lineRule="exact"/>
              <w:ind w:left="63" w:right="63"/>
              <w:jc w:val="center"/>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774" w:type="dxa"/>
            <w:tcBorders>
              <w:top w:val="single" w:color="auto" w:sz="6" w:space="0"/>
              <w:bottom w:val="nil"/>
            </w:tcBorders>
            <w:vAlign w:val="center"/>
          </w:tcPr>
          <w:p>
            <w:pPr>
              <w:pStyle w:val="11"/>
              <w:keepNext/>
              <w:spacing w:line="400" w:lineRule="exact"/>
              <w:ind w:left="63" w:right="63"/>
              <w:jc w:val="center"/>
              <w:rPr>
                <w:rFonts w:ascii="宋体" w:hAnsi="宋体" w:eastAsia="Times New Roman"/>
                <w:color w:val="auto"/>
                <w:sz w:val="21"/>
                <w:szCs w:val="21"/>
              </w:rPr>
            </w:pPr>
          </w:p>
        </w:tc>
        <w:tc>
          <w:tcPr>
            <w:tcW w:w="1345"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3287" w:type="dxa"/>
            <w:vAlign w:val="center"/>
          </w:tcPr>
          <w:p>
            <w:pPr>
              <w:pStyle w:val="11"/>
              <w:keepNext/>
              <w:spacing w:line="400" w:lineRule="exact"/>
              <w:ind w:left="63" w:right="63"/>
              <w:jc w:val="center"/>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774" w:type="dxa"/>
            <w:tcBorders>
              <w:top w:val="nil"/>
              <w:bottom w:val="nil"/>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其他人员</w:t>
            </w:r>
          </w:p>
        </w:tc>
        <w:tc>
          <w:tcPr>
            <w:tcW w:w="1345"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3287" w:type="dxa"/>
            <w:vAlign w:val="center"/>
          </w:tcPr>
          <w:p>
            <w:pPr>
              <w:pStyle w:val="11"/>
              <w:keepNext/>
              <w:spacing w:line="400" w:lineRule="exact"/>
              <w:ind w:left="63" w:right="63"/>
              <w:jc w:val="center"/>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774" w:type="dxa"/>
            <w:tcBorders>
              <w:top w:val="nil"/>
              <w:bottom w:val="nil"/>
            </w:tcBorders>
            <w:vAlign w:val="center"/>
          </w:tcPr>
          <w:p>
            <w:pPr>
              <w:pStyle w:val="11"/>
              <w:keepNext/>
              <w:spacing w:line="400" w:lineRule="exact"/>
              <w:ind w:left="63" w:right="63"/>
              <w:jc w:val="center"/>
              <w:rPr>
                <w:rFonts w:ascii="宋体" w:hAnsi="宋体" w:eastAsia="Times New Roman"/>
                <w:color w:val="auto"/>
                <w:sz w:val="21"/>
                <w:szCs w:val="21"/>
              </w:rPr>
            </w:pPr>
          </w:p>
        </w:tc>
        <w:tc>
          <w:tcPr>
            <w:tcW w:w="1345"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3287" w:type="dxa"/>
            <w:vAlign w:val="center"/>
          </w:tcPr>
          <w:p>
            <w:pPr>
              <w:pStyle w:val="11"/>
              <w:keepNext/>
              <w:spacing w:line="400" w:lineRule="exact"/>
              <w:ind w:left="63" w:right="63"/>
              <w:jc w:val="center"/>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560" w:type="dxa"/>
            <w:gridSpan w:val="5"/>
            <w:tcBorders>
              <w:top w:val="single" w:color="auto" w:sz="6" w:space="0"/>
              <w:bottom w:val="sing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二、现场人员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774" w:type="dxa"/>
            <w:tcBorders>
              <w:top w:val="single" w:color="auto" w:sz="6" w:space="0"/>
              <w:bottom w:val="sing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项目经理</w:t>
            </w:r>
          </w:p>
        </w:tc>
        <w:tc>
          <w:tcPr>
            <w:tcW w:w="1345"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3287" w:type="dxa"/>
            <w:vAlign w:val="center"/>
          </w:tcPr>
          <w:p>
            <w:pPr>
              <w:pStyle w:val="11"/>
              <w:keepNext/>
              <w:spacing w:line="400" w:lineRule="exact"/>
              <w:ind w:left="63" w:right="63"/>
              <w:jc w:val="center"/>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774" w:type="dxa"/>
            <w:tcBorders>
              <w:top w:val="single" w:color="auto" w:sz="6" w:space="0"/>
              <w:bottom w:val="sing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项目副经理</w:t>
            </w:r>
          </w:p>
        </w:tc>
        <w:tc>
          <w:tcPr>
            <w:tcW w:w="1345"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3287" w:type="dxa"/>
            <w:vAlign w:val="center"/>
          </w:tcPr>
          <w:p>
            <w:pPr>
              <w:pStyle w:val="11"/>
              <w:keepNext/>
              <w:spacing w:line="400" w:lineRule="exact"/>
              <w:ind w:left="63" w:right="63"/>
              <w:jc w:val="center"/>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774" w:type="dxa"/>
            <w:tcBorders>
              <w:top w:val="single" w:color="auto" w:sz="6" w:space="0"/>
              <w:bottom w:val="sing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技术负责人</w:t>
            </w:r>
          </w:p>
        </w:tc>
        <w:tc>
          <w:tcPr>
            <w:tcW w:w="1345"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3287" w:type="dxa"/>
            <w:vAlign w:val="center"/>
          </w:tcPr>
          <w:p>
            <w:pPr>
              <w:pStyle w:val="11"/>
              <w:keepNext/>
              <w:spacing w:line="400" w:lineRule="exact"/>
              <w:ind w:left="63" w:right="63"/>
              <w:jc w:val="center"/>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774" w:type="dxa"/>
            <w:tcBorders>
              <w:top w:val="single" w:color="auto" w:sz="6" w:space="0"/>
              <w:bottom w:val="sing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造价管理</w:t>
            </w:r>
          </w:p>
        </w:tc>
        <w:tc>
          <w:tcPr>
            <w:tcW w:w="1345"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3287" w:type="dxa"/>
            <w:vAlign w:val="center"/>
          </w:tcPr>
          <w:p>
            <w:pPr>
              <w:pStyle w:val="11"/>
              <w:keepNext/>
              <w:spacing w:line="400" w:lineRule="exact"/>
              <w:ind w:left="63" w:right="63"/>
              <w:jc w:val="center"/>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774" w:type="dxa"/>
            <w:tcBorders>
              <w:top w:val="single" w:color="auto" w:sz="6" w:space="0"/>
              <w:bottom w:val="sing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质量管理</w:t>
            </w:r>
          </w:p>
        </w:tc>
        <w:tc>
          <w:tcPr>
            <w:tcW w:w="1345"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3287" w:type="dxa"/>
            <w:vAlign w:val="center"/>
          </w:tcPr>
          <w:p>
            <w:pPr>
              <w:pStyle w:val="11"/>
              <w:keepNext/>
              <w:spacing w:line="400" w:lineRule="exact"/>
              <w:ind w:left="63" w:right="63"/>
              <w:jc w:val="center"/>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774" w:type="dxa"/>
            <w:tcBorders>
              <w:top w:val="single" w:color="auto" w:sz="6" w:space="0"/>
              <w:bottom w:val="sing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材料管理</w:t>
            </w:r>
          </w:p>
        </w:tc>
        <w:tc>
          <w:tcPr>
            <w:tcW w:w="1345"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3287" w:type="dxa"/>
            <w:vAlign w:val="center"/>
          </w:tcPr>
          <w:p>
            <w:pPr>
              <w:pStyle w:val="11"/>
              <w:keepNext/>
              <w:spacing w:line="400" w:lineRule="exact"/>
              <w:ind w:left="63" w:right="63"/>
              <w:jc w:val="center"/>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774" w:type="dxa"/>
            <w:tcBorders>
              <w:top w:val="single" w:color="auto" w:sz="6" w:space="0"/>
              <w:bottom w:val="sing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计划管理</w:t>
            </w:r>
          </w:p>
        </w:tc>
        <w:tc>
          <w:tcPr>
            <w:tcW w:w="1345"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3287" w:type="dxa"/>
            <w:vAlign w:val="center"/>
          </w:tcPr>
          <w:p>
            <w:pPr>
              <w:pStyle w:val="11"/>
              <w:keepNext/>
              <w:spacing w:line="400" w:lineRule="exact"/>
              <w:ind w:left="63" w:right="63"/>
              <w:jc w:val="center"/>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774" w:type="dxa"/>
            <w:tcBorders>
              <w:top w:val="single" w:color="auto" w:sz="6" w:space="0"/>
              <w:bottom w:val="sing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安全管理</w:t>
            </w:r>
          </w:p>
        </w:tc>
        <w:tc>
          <w:tcPr>
            <w:tcW w:w="1345"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3287" w:type="dxa"/>
            <w:vAlign w:val="center"/>
          </w:tcPr>
          <w:p>
            <w:pPr>
              <w:pStyle w:val="11"/>
              <w:keepNext/>
              <w:spacing w:line="400" w:lineRule="exact"/>
              <w:ind w:left="63" w:right="63"/>
              <w:jc w:val="center"/>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774" w:type="dxa"/>
            <w:vMerge w:val="restart"/>
            <w:tcBorders>
              <w:top w:val="sing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其他人员</w:t>
            </w:r>
          </w:p>
        </w:tc>
        <w:tc>
          <w:tcPr>
            <w:tcW w:w="1345"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3287" w:type="dxa"/>
            <w:vAlign w:val="center"/>
          </w:tcPr>
          <w:p>
            <w:pPr>
              <w:pStyle w:val="11"/>
              <w:keepNext/>
              <w:spacing w:line="400" w:lineRule="exact"/>
              <w:ind w:left="63" w:right="63"/>
              <w:jc w:val="center"/>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774" w:type="dxa"/>
            <w:vMerge w:val="continue"/>
            <w:vAlign w:val="center"/>
          </w:tcPr>
          <w:p>
            <w:pPr>
              <w:pStyle w:val="11"/>
              <w:keepNext/>
              <w:spacing w:line="400" w:lineRule="exact"/>
              <w:ind w:left="63" w:right="63"/>
              <w:jc w:val="center"/>
              <w:rPr>
                <w:rFonts w:ascii="宋体" w:hAnsi="宋体" w:eastAsia="Times New Roman"/>
                <w:color w:val="auto"/>
                <w:sz w:val="21"/>
                <w:szCs w:val="21"/>
              </w:rPr>
            </w:pPr>
          </w:p>
        </w:tc>
        <w:tc>
          <w:tcPr>
            <w:tcW w:w="1345" w:type="dxa"/>
            <w:tcBorders>
              <w:bottom w:val="nil"/>
            </w:tcBorders>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tcBorders>
              <w:bottom w:val="nil"/>
            </w:tcBorders>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tcBorders>
              <w:bottom w:val="nil"/>
            </w:tcBorders>
            <w:vAlign w:val="center"/>
          </w:tcPr>
          <w:p>
            <w:pPr>
              <w:pStyle w:val="11"/>
              <w:keepNext/>
              <w:spacing w:line="400" w:lineRule="exact"/>
              <w:ind w:left="63" w:right="63"/>
              <w:jc w:val="center"/>
              <w:rPr>
                <w:rFonts w:ascii="宋体" w:hAnsi="宋体" w:eastAsia="Times New Roman"/>
                <w:color w:val="auto"/>
                <w:sz w:val="21"/>
                <w:szCs w:val="21"/>
              </w:rPr>
            </w:pPr>
          </w:p>
        </w:tc>
        <w:tc>
          <w:tcPr>
            <w:tcW w:w="3287" w:type="dxa"/>
            <w:tcBorders>
              <w:bottom w:val="nil"/>
            </w:tcBorders>
            <w:vAlign w:val="center"/>
          </w:tcPr>
          <w:p>
            <w:pPr>
              <w:pStyle w:val="11"/>
              <w:keepNext/>
              <w:spacing w:line="400" w:lineRule="exact"/>
              <w:ind w:left="63" w:right="63"/>
              <w:jc w:val="center"/>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774" w:type="dxa"/>
            <w:vMerge w:val="continue"/>
            <w:vAlign w:val="center"/>
          </w:tcPr>
          <w:p>
            <w:pPr>
              <w:pStyle w:val="11"/>
              <w:keepNext/>
              <w:spacing w:line="400" w:lineRule="exact"/>
              <w:ind w:left="63" w:right="63"/>
              <w:jc w:val="center"/>
              <w:rPr>
                <w:rFonts w:ascii="宋体" w:hAnsi="宋体" w:eastAsia="Times New Roman"/>
                <w:color w:val="auto"/>
                <w:sz w:val="21"/>
                <w:szCs w:val="21"/>
              </w:rPr>
            </w:pPr>
          </w:p>
        </w:tc>
        <w:tc>
          <w:tcPr>
            <w:tcW w:w="1345"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3287" w:type="dxa"/>
            <w:vAlign w:val="center"/>
          </w:tcPr>
          <w:p>
            <w:pPr>
              <w:pStyle w:val="11"/>
              <w:keepNext/>
              <w:spacing w:line="400" w:lineRule="exact"/>
              <w:ind w:left="63" w:right="63"/>
              <w:jc w:val="center"/>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774" w:type="dxa"/>
            <w:vMerge w:val="continue"/>
            <w:vAlign w:val="center"/>
          </w:tcPr>
          <w:p>
            <w:pPr>
              <w:pStyle w:val="11"/>
              <w:keepNext/>
              <w:spacing w:line="400" w:lineRule="exact"/>
              <w:ind w:left="63" w:right="63"/>
              <w:jc w:val="center"/>
              <w:rPr>
                <w:rFonts w:ascii="宋体" w:hAnsi="宋体" w:eastAsia="Times New Roman"/>
                <w:color w:val="auto"/>
                <w:sz w:val="21"/>
                <w:szCs w:val="21"/>
              </w:rPr>
            </w:pPr>
          </w:p>
        </w:tc>
        <w:tc>
          <w:tcPr>
            <w:tcW w:w="1345"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3287" w:type="dxa"/>
            <w:vAlign w:val="center"/>
          </w:tcPr>
          <w:p>
            <w:pPr>
              <w:pStyle w:val="11"/>
              <w:keepNext/>
              <w:spacing w:line="400" w:lineRule="exact"/>
              <w:ind w:left="63" w:right="63"/>
              <w:jc w:val="center"/>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774" w:type="dxa"/>
            <w:vMerge w:val="continue"/>
            <w:vAlign w:val="center"/>
          </w:tcPr>
          <w:p>
            <w:pPr>
              <w:pStyle w:val="11"/>
              <w:keepNext/>
              <w:spacing w:line="400" w:lineRule="exact"/>
              <w:ind w:left="63" w:right="63"/>
              <w:jc w:val="center"/>
              <w:rPr>
                <w:rFonts w:ascii="宋体" w:hAnsi="宋体" w:eastAsia="Times New Roman"/>
                <w:color w:val="auto"/>
                <w:sz w:val="21"/>
                <w:szCs w:val="21"/>
              </w:rPr>
            </w:pPr>
          </w:p>
        </w:tc>
        <w:tc>
          <w:tcPr>
            <w:tcW w:w="1345"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3287" w:type="dxa"/>
            <w:vAlign w:val="center"/>
          </w:tcPr>
          <w:p>
            <w:pPr>
              <w:pStyle w:val="11"/>
              <w:keepNext/>
              <w:spacing w:line="400" w:lineRule="exact"/>
              <w:ind w:left="63" w:right="63"/>
              <w:jc w:val="center"/>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774" w:type="dxa"/>
            <w:vMerge w:val="continue"/>
            <w:tcBorders>
              <w:bottom w:val="single" w:color="auto" w:sz="12" w:space="0"/>
            </w:tcBorders>
            <w:vAlign w:val="center"/>
          </w:tcPr>
          <w:p>
            <w:pPr>
              <w:pStyle w:val="11"/>
              <w:keepNext/>
              <w:spacing w:line="400" w:lineRule="exact"/>
              <w:ind w:left="63" w:right="63"/>
              <w:jc w:val="center"/>
              <w:rPr>
                <w:rFonts w:ascii="宋体" w:hAnsi="宋体" w:eastAsia="Times New Roman"/>
                <w:color w:val="auto"/>
                <w:sz w:val="21"/>
                <w:szCs w:val="21"/>
              </w:rPr>
            </w:pPr>
          </w:p>
        </w:tc>
        <w:tc>
          <w:tcPr>
            <w:tcW w:w="1345" w:type="dxa"/>
            <w:tcBorders>
              <w:bottom w:val="single" w:color="auto" w:sz="12" w:space="0"/>
            </w:tcBorders>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tcBorders>
              <w:bottom w:val="single" w:color="auto" w:sz="12" w:space="0"/>
            </w:tcBorders>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tcBorders>
              <w:bottom w:val="single" w:color="auto" w:sz="12" w:space="0"/>
            </w:tcBorders>
            <w:vAlign w:val="center"/>
          </w:tcPr>
          <w:p>
            <w:pPr>
              <w:pStyle w:val="11"/>
              <w:keepNext/>
              <w:spacing w:line="400" w:lineRule="exact"/>
              <w:ind w:left="63" w:right="63"/>
              <w:jc w:val="center"/>
              <w:rPr>
                <w:rFonts w:ascii="宋体" w:hAnsi="宋体" w:eastAsia="Times New Roman"/>
                <w:color w:val="auto"/>
                <w:sz w:val="21"/>
                <w:szCs w:val="21"/>
              </w:rPr>
            </w:pPr>
          </w:p>
        </w:tc>
        <w:tc>
          <w:tcPr>
            <w:tcW w:w="3287" w:type="dxa"/>
            <w:tcBorders>
              <w:bottom w:val="single" w:color="auto" w:sz="12" w:space="0"/>
            </w:tcBorders>
            <w:vAlign w:val="center"/>
          </w:tcPr>
          <w:p>
            <w:pPr>
              <w:pStyle w:val="11"/>
              <w:keepNext/>
              <w:spacing w:line="400" w:lineRule="exact"/>
              <w:ind w:left="63" w:right="63"/>
              <w:jc w:val="center"/>
              <w:rPr>
                <w:rFonts w:ascii="宋体" w:hAnsi="宋体" w:eastAsia="Times New Roman"/>
                <w:color w:val="auto"/>
                <w:sz w:val="21"/>
                <w:szCs w:val="21"/>
              </w:rPr>
            </w:pPr>
          </w:p>
        </w:tc>
      </w:tr>
    </w:tbl>
    <w:p>
      <w:pPr>
        <w:spacing w:after="145" w:afterLines="50"/>
        <w:rPr>
          <w:b/>
          <w:color w:val="auto"/>
          <w:szCs w:val="21"/>
        </w:rPr>
      </w:pPr>
    </w:p>
    <w:p>
      <w:pPr>
        <w:spacing w:after="145" w:afterLines="50"/>
        <w:rPr>
          <w:b/>
          <w:color w:val="auto"/>
          <w:szCs w:val="21"/>
        </w:rPr>
      </w:pPr>
      <w:r>
        <w:rPr>
          <w:b/>
          <w:color w:val="auto"/>
          <w:szCs w:val="21"/>
        </w:rPr>
        <w:t>附</w:t>
      </w:r>
      <w:bookmarkStart w:id="618" w:name="_Toc296346730"/>
      <w:bookmarkStart w:id="619" w:name="_Toc296347228"/>
      <w:bookmarkStart w:id="620" w:name="_Toc296944568"/>
      <w:bookmarkStart w:id="621" w:name="_Toc296503229"/>
      <w:bookmarkStart w:id="622" w:name="_Toc296891269"/>
      <w:bookmarkStart w:id="623" w:name="_Toc296891057"/>
      <w:r>
        <w:rPr>
          <w:b/>
          <w:color w:val="auto"/>
          <w:szCs w:val="21"/>
        </w:rPr>
        <w:t>件</w:t>
      </w:r>
      <w:r>
        <w:rPr>
          <w:rFonts w:hint="eastAsia"/>
          <w:b/>
          <w:color w:val="auto"/>
          <w:szCs w:val="21"/>
        </w:rPr>
        <w:t>7</w:t>
      </w:r>
      <w:r>
        <w:rPr>
          <w:b/>
          <w:color w:val="auto"/>
          <w:szCs w:val="21"/>
        </w:rPr>
        <w:t>：</w:t>
      </w:r>
      <w:bookmarkEnd w:id="618"/>
      <w:bookmarkEnd w:id="619"/>
      <w:bookmarkEnd w:id="620"/>
      <w:bookmarkEnd w:id="621"/>
      <w:bookmarkEnd w:id="622"/>
      <w:bookmarkEnd w:id="623"/>
      <w:r>
        <w:rPr>
          <w:b/>
          <w:color w:val="auto"/>
          <w:szCs w:val="21"/>
        </w:rPr>
        <w:t>分包人主要施工管理人员表</w:t>
      </w:r>
    </w:p>
    <w:tbl>
      <w:tblPr>
        <w:tblStyle w:val="27"/>
        <w:tblW w:w="8560"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774"/>
        <w:gridCol w:w="1345"/>
        <w:gridCol w:w="1077"/>
        <w:gridCol w:w="1077"/>
        <w:gridCol w:w="328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774" w:type="dxa"/>
            <w:tcBorders>
              <w:top w:val="single" w:color="auto" w:sz="12" w:space="0"/>
              <w:bottom w:val="doub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名    称</w:t>
            </w:r>
          </w:p>
        </w:tc>
        <w:tc>
          <w:tcPr>
            <w:tcW w:w="1345" w:type="dxa"/>
            <w:tcBorders>
              <w:top w:val="single" w:color="auto" w:sz="12" w:space="0"/>
              <w:bottom w:val="doub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姓名</w:t>
            </w:r>
          </w:p>
        </w:tc>
        <w:tc>
          <w:tcPr>
            <w:tcW w:w="1077" w:type="dxa"/>
            <w:tcBorders>
              <w:top w:val="single" w:color="auto" w:sz="12" w:space="0"/>
              <w:bottom w:val="doub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职务</w:t>
            </w:r>
          </w:p>
        </w:tc>
        <w:tc>
          <w:tcPr>
            <w:tcW w:w="1077" w:type="dxa"/>
            <w:tcBorders>
              <w:top w:val="single" w:color="auto" w:sz="12" w:space="0"/>
              <w:bottom w:val="doub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职称</w:t>
            </w:r>
          </w:p>
        </w:tc>
        <w:tc>
          <w:tcPr>
            <w:tcW w:w="3287" w:type="dxa"/>
            <w:tcBorders>
              <w:top w:val="single" w:color="auto" w:sz="12" w:space="0"/>
              <w:bottom w:val="doub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主要资历、经验及承担过的项目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560" w:type="dxa"/>
            <w:gridSpan w:val="5"/>
            <w:tcBorders>
              <w:top w:val="double" w:color="auto" w:sz="6" w:space="0"/>
              <w:bottom w:val="sing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一、总部人员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774" w:type="dxa"/>
            <w:tcBorders>
              <w:top w:val="nil"/>
              <w:bottom w:val="nil"/>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项目主管</w:t>
            </w:r>
          </w:p>
        </w:tc>
        <w:tc>
          <w:tcPr>
            <w:tcW w:w="1345" w:type="dxa"/>
            <w:tcBorders>
              <w:top w:val="nil"/>
            </w:tcBorders>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tcBorders>
              <w:top w:val="nil"/>
            </w:tcBorders>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tcBorders>
              <w:top w:val="nil"/>
            </w:tcBorders>
            <w:vAlign w:val="center"/>
          </w:tcPr>
          <w:p>
            <w:pPr>
              <w:pStyle w:val="11"/>
              <w:keepNext/>
              <w:spacing w:line="400" w:lineRule="exact"/>
              <w:ind w:left="63" w:right="63"/>
              <w:jc w:val="center"/>
              <w:rPr>
                <w:rFonts w:ascii="宋体" w:hAnsi="宋体" w:eastAsia="Times New Roman"/>
                <w:color w:val="auto"/>
                <w:sz w:val="21"/>
                <w:szCs w:val="21"/>
              </w:rPr>
            </w:pPr>
          </w:p>
        </w:tc>
        <w:tc>
          <w:tcPr>
            <w:tcW w:w="3287" w:type="dxa"/>
            <w:tcBorders>
              <w:top w:val="nil"/>
            </w:tcBorders>
            <w:vAlign w:val="center"/>
          </w:tcPr>
          <w:p>
            <w:pPr>
              <w:pStyle w:val="11"/>
              <w:keepNext/>
              <w:spacing w:line="400" w:lineRule="exact"/>
              <w:ind w:left="63" w:right="63"/>
              <w:jc w:val="center"/>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774" w:type="dxa"/>
            <w:tcBorders>
              <w:top w:val="single" w:color="auto" w:sz="6" w:space="0"/>
              <w:bottom w:val="nil"/>
            </w:tcBorders>
            <w:vAlign w:val="center"/>
          </w:tcPr>
          <w:p>
            <w:pPr>
              <w:pStyle w:val="11"/>
              <w:keepNext/>
              <w:spacing w:line="400" w:lineRule="exact"/>
              <w:ind w:left="63" w:right="63"/>
              <w:jc w:val="center"/>
              <w:rPr>
                <w:rFonts w:ascii="宋体" w:hAnsi="宋体" w:eastAsia="Times New Roman"/>
                <w:color w:val="auto"/>
                <w:sz w:val="21"/>
                <w:szCs w:val="21"/>
              </w:rPr>
            </w:pPr>
          </w:p>
        </w:tc>
        <w:tc>
          <w:tcPr>
            <w:tcW w:w="1345"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3287" w:type="dxa"/>
            <w:vAlign w:val="center"/>
          </w:tcPr>
          <w:p>
            <w:pPr>
              <w:pStyle w:val="11"/>
              <w:keepNext/>
              <w:spacing w:line="400" w:lineRule="exact"/>
              <w:ind w:left="63" w:right="63"/>
              <w:jc w:val="center"/>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774" w:type="dxa"/>
            <w:tcBorders>
              <w:top w:val="nil"/>
              <w:bottom w:val="nil"/>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其他人员</w:t>
            </w:r>
          </w:p>
        </w:tc>
        <w:tc>
          <w:tcPr>
            <w:tcW w:w="1345"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3287" w:type="dxa"/>
            <w:vAlign w:val="center"/>
          </w:tcPr>
          <w:p>
            <w:pPr>
              <w:pStyle w:val="11"/>
              <w:keepNext/>
              <w:spacing w:line="400" w:lineRule="exact"/>
              <w:ind w:left="63" w:right="63"/>
              <w:jc w:val="center"/>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774" w:type="dxa"/>
            <w:tcBorders>
              <w:top w:val="nil"/>
              <w:bottom w:val="nil"/>
            </w:tcBorders>
            <w:vAlign w:val="center"/>
          </w:tcPr>
          <w:p>
            <w:pPr>
              <w:pStyle w:val="11"/>
              <w:keepNext/>
              <w:spacing w:line="400" w:lineRule="exact"/>
              <w:ind w:left="63" w:right="63"/>
              <w:jc w:val="center"/>
              <w:rPr>
                <w:rFonts w:ascii="宋体" w:hAnsi="宋体" w:eastAsia="Times New Roman"/>
                <w:color w:val="auto"/>
                <w:sz w:val="21"/>
                <w:szCs w:val="21"/>
              </w:rPr>
            </w:pPr>
          </w:p>
        </w:tc>
        <w:tc>
          <w:tcPr>
            <w:tcW w:w="1345"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3287" w:type="dxa"/>
            <w:vAlign w:val="center"/>
          </w:tcPr>
          <w:p>
            <w:pPr>
              <w:pStyle w:val="11"/>
              <w:keepNext/>
              <w:spacing w:line="400" w:lineRule="exact"/>
              <w:ind w:left="63" w:right="63"/>
              <w:jc w:val="center"/>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560" w:type="dxa"/>
            <w:gridSpan w:val="5"/>
            <w:tcBorders>
              <w:top w:val="single" w:color="auto" w:sz="6" w:space="0"/>
              <w:bottom w:val="sing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二、现场人员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774" w:type="dxa"/>
            <w:tcBorders>
              <w:top w:val="single" w:color="auto" w:sz="6" w:space="0"/>
              <w:bottom w:val="sing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项目经理</w:t>
            </w:r>
          </w:p>
        </w:tc>
        <w:tc>
          <w:tcPr>
            <w:tcW w:w="1345"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3287" w:type="dxa"/>
            <w:vAlign w:val="center"/>
          </w:tcPr>
          <w:p>
            <w:pPr>
              <w:pStyle w:val="11"/>
              <w:keepNext/>
              <w:spacing w:line="400" w:lineRule="exact"/>
              <w:ind w:left="63" w:right="63"/>
              <w:jc w:val="center"/>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774" w:type="dxa"/>
            <w:tcBorders>
              <w:top w:val="single" w:color="auto" w:sz="6" w:space="0"/>
              <w:bottom w:val="sing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项目副经理</w:t>
            </w:r>
          </w:p>
        </w:tc>
        <w:tc>
          <w:tcPr>
            <w:tcW w:w="1345"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3287" w:type="dxa"/>
            <w:vAlign w:val="center"/>
          </w:tcPr>
          <w:p>
            <w:pPr>
              <w:pStyle w:val="11"/>
              <w:keepNext/>
              <w:spacing w:line="400" w:lineRule="exact"/>
              <w:ind w:left="63" w:right="63"/>
              <w:jc w:val="center"/>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774" w:type="dxa"/>
            <w:tcBorders>
              <w:top w:val="single" w:color="auto" w:sz="6" w:space="0"/>
              <w:bottom w:val="sing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技术负责人</w:t>
            </w:r>
          </w:p>
        </w:tc>
        <w:tc>
          <w:tcPr>
            <w:tcW w:w="1345"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3287" w:type="dxa"/>
            <w:vAlign w:val="center"/>
          </w:tcPr>
          <w:p>
            <w:pPr>
              <w:pStyle w:val="11"/>
              <w:keepNext/>
              <w:spacing w:line="400" w:lineRule="exact"/>
              <w:ind w:left="63" w:right="63"/>
              <w:jc w:val="center"/>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774" w:type="dxa"/>
            <w:tcBorders>
              <w:top w:val="single" w:color="auto" w:sz="6" w:space="0"/>
              <w:bottom w:val="sing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造价管理</w:t>
            </w:r>
          </w:p>
        </w:tc>
        <w:tc>
          <w:tcPr>
            <w:tcW w:w="1345"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3287" w:type="dxa"/>
            <w:vAlign w:val="center"/>
          </w:tcPr>
          <w:p>
            <w:pPr>
              <w:pStyle w:val="11"/>
              <w:keepNext/>
              <w:spacing w:line="400" w:lineRule="exact"/>
              <w:ind w:left="63" w:right="63"/>
              <w:jc w:val="center"/>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774" w:type="dxa"/>
            <w:tcBorders>
              <w:top w:val="single" w:color="auto" w:sz="6" w:space="0"/>
              <w:bottom w:val="sing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质量管理</w:t>
            </w:r>
          </w:p>
        </w:tc>
        <w:tc>
          <w:tcPr>
            <w:tcW w:w="1345"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3287" w:type="dxa"/>
            <w:vAlign w:val="center"/>
          </w:tcPr>
          <w:p>
            <w:pPr>
              <w:pStyle w:val="11"/>
              <w:keepNext/>
              <w:spacing w:line="400" w:lineRule="exact"/>
              <w:ind w:left="63" w:right="63"/>
              <w:jc w:val="center"/>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774" w:type="dxa"/>
            <w:tcBorders>
              <w:top w:val="single" w:color="auto" w:sz="6" w:space="0"/>
              <w:bottom w:val="sing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材料管理</w:t>
            </w:r>
          </w:p>
        </w:tc>
        <w:tc>
          <w:tcPr>
            <w:tcW w:w="1345"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3287" w:type="dxa"/>
            <w:vAlign w:val="center"/>
          </w:tcPr>
          <w:p>
            <w:pPr>
              <w:pStyle w:val="11"/>
              <w:keepNext/>
              <w:spacing w:line="400" w:lineRule="exact"/>
              <w:ind w:left="63" w:right="63"/>
              <w:jc w:val="center"/>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774" w:type="dxa"/>
            <w:tcBorders>
              <w:top w:val="single" w:color="auto" w:sz="6" w:space="0"/>
              <w:bottom w:val="sing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计划管理</w:t>
            </w:r>
          </w:p>
        </w:tc>
        <w:tc>
          <w:tcPr>
            <w:tcW w:w="1345"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3287" w:type="dxa"/>
            <w:vAlign w:val="center"/>
          </w:tcPr>
          <w:p>
            <w:pPr>
              <w:pStyle w:val="11"/>
              <w:keepNext/>
              <w:spacing w:line="400" w:lineRule="exact"/>
              <w:ind w:left="63" w:right="63"/>
              <w:jc w:val="center"/>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774" w:type="dxa"/>
            <w:tcBorders>
              <w:top w:val="single" w:color="auto" w:sz="6" w:space="0"/>
              <w:bottom w:val="sing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安全管理</w:t>
            </w:r>
          </w:p>
        </w:tc>
        <w:tc>
          <w:tcPr>
            <w:tcW w:w="1345"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3287" w:type="dxa"/>
            <w:vAlign w:val="center"/>
          </w:tcPr>
          <w:p>
            <w:pPr>
              <w:pStyle w:val="11"/>
              <w:keepNext/>
              <w:spacing w:line="400" w:lineRule="exact"/>
              <w:ind w:left="63" w:right="63"/>
              <w:jc w:val="center"/>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774" w:type="dxa"/>
            <w:vMerge w:val="restart"/>
            <w:tcBorders>
              <w:top w:val="single" w:color="auto" w:sz="6" w:space="0"/>
            </w:tcBorders>
            <w:vAlign w:val="center"/>
          </w:tcPr>
          <w:p>
            <w:pPr>
              <w:pStyle w:val="11"/>
              <w:keepNext/>
              <w:spacing w:line="400" w:lineRule="exact"/>
              <w:ind w:left="63" w:right="63"/>
              <w:jc w:val="center"/>
              <w:rPr>
                <w:rFonts w:ascii="宋体" w:hAnsi="宋体" w:eastAsia="Times New Roman"/>
                <w:color w:val="auto"/>
                <w:sz w:val="21"/>
                <w:szCs w:val="21"/>
              </w:rPr>
            </w:pPr>
            <w:r>
              <w:rPr>
                <w:rFonts w:ascii="宋体" w:hAnsi="宋体" w:eastAsia="Times New Roman"/>
                <w:color w:val="auto"/>
                <w:sz w:val="21"/>
                <w:szCs w:val="21"/>
              </w:rPr>
              <w:t>其他人员</w:t>
            </w:r>
          </w:p>
        </w:tc>
        <w:tc>
          <w:tcPr>
            <w:tcW w:w="1345"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3287" w:type="dxa"/>
            <w:vAlign w:val="center"/>
          </w:tcPr>
          <w:p>
            <w:pPr>
              <w:pStyle w:val="11"/>
              <w:keepNext/>
              <w:spacing w:line="400" w:lineRule="exact"/>
              <w:ind w:left="63" w:right="63"/>
              <w:jc w:val="center"/>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774" w:type="dxa"/>
            <w:vMerge w:val="continue"/>
            <w:vAlign w:val="center"/>
          </w:tcPr>
          <w:p>
            <w:pPr>
              <w:pStyle w:val="11"/>
              <w:keepNext/>
              <w:spacing w:line="400" w:lineRule="exact"/>
              <w:ind w:left="63" w:right="63"/>
              <w:jc w:val="center"/>
              <w:rPr>
                <w:rFonts w:ascii="宋体" w:hAnsi="宋体" w:eastAsia="Times New Roman"/>
                <w:color w:val="auto"/>
                <w:sz w:val="21"/>
                <w:szCs w:val="21"/>
              </w:rPr>
            </w:pPr>
          </w:p>
        </w:tc>
        <w:tc>
          <w:tcPr>
            <w:tcW w:w="1345" w:type="dxa"/>
            <w:tcBorders>
              <w:bottom w:val="nil"/>
            </w:tcBorders>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tcBorders>
              <w:bottom w:val="nil"/>
            </w:tcBorders>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tcBorders>
              <w:bottom w:val="nil"/>
            </w:tcBorders>
            <w:vAlign w:val="center"/>
          </w:tcPr>
          <w:p>
            <w:pPr>
              <w:pStyle w:val="11"/>
              <w:keepNext/>
              <w:spacing w:line="400" w:lineRule="exact"/>
              <w:ind w:left="63" w:right="63"/>
              <w:jc w:val="center"/>
              <w:rPr>
                <w:rFonts w:ascii="宋体" w:hAnsi="宋体" w:eastAsia="Times New Roman"/>
                <w:color w:val="auto"/>
                <w:sz w:val="21"/>
                <w:szCs w:val="21"/>
              </w:rPr>
            </w:pPr>
          </w:p>
        </w:tc>
        <w:tc>
          <w:tcPr>
            <w:tcW w:w="3287" w:type="dxa"/>
            <w:tcBorders>
              <w:bottom w:val="nil"/>
            </w:tcBorders>
            <w:vAlign w:val="center"/>
          </w:tcPr>
          <w:p>
            <w:pPr>
              <w:pStyle w:val="11"/>
              <w:keepNext/>
              <w:spacing w:line="400" w:lineRule="exact"/>
              <w:ind w:left="63" w:right="63"/>
              <w:jc w:val="center"/>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774" w:type="dxa"/>
            <w:vMerge w:val="continue"/>
            <w:vAlign w:val="center"/>
          </w:tcPr>
          <w:p>
            <w:pPr>
              <w:pStyle w:val="11"/>
              <w:keepNext/>
              <w:spacing w:line="400" w:lineRule="exact"/>
              <w:ind w:left="63" w:right="63"/>
              <w:jc w:val="center"/>
              <w:rPr>
                <w:rFonts w:ascii="宋体" w:hAnsi="宋体" w:eastAsia="Times New Roman"/>
                <w:color w:val="auto"/>
                <w:sz w:val="21"/>
                <w:szCs w:val="21"/>
              </w:rPr>
            </w:pPr>
          </w:p>
        </w:tc>
        <w:tc>
          <w:tcPr>
            <w:tcW w:w="1345"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3287" w:type="dxa"/>
            <w:vAlign w:val="center"/>
          </w:tcPr>
          <w:p>
            <w:pPr>
              <w:pStyle w:val="11"/>
              <w:keepNext/>
              <w:spacing w:line="400" w:lineRule="exact"/>
              <w:ind w:left="63" w:right="63"/>
              <w:jc w:val="center"/>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774" w:type="dxa"/>
            <w:vMerge w:val="continue"/>
            <w:vAlign w:val="center"/>
          </w:tcPr>
          <w:p>
            <w:pPr>
              <w:pStyle w:val="11"/>
              <w:keepNext/>
              <w:spacing w:line="400" w:lineRule="exact"/>
              <w:ind w:left="63" w:right="63"/>
              <w:jc w:val="center"/>
              <w:rPr>
                <w:rFonts w:ascii="宋体" w:hAnsi="宋体" w:eastAsia="Times New Roman"/>
                <w:color w:val="auto"/>
                <w:sz w:val="21"/>
                <w:szCs w:val="21"/>
              </w:rPr>
            </w:pPr>
          </w:p>
        </w:tc>
        <w:tc>
          <w:tcPr>
            <w:tcW w:w="1345"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3287" w:type="dxa"/>
            <w:vAlign w:val="center"/>
          </w:tcPr>
          <w:p>
            <w:pPr>
              <w:pStyle w:val="11"/>
              <w:keepNext/>
              <w:spacing w:line="400" w:lineRule="exact"/>
              <w:ind w:left="63" w:right="63"/>
              <w:jc w:val="center"/>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774" w:type="dxa"/>
            <w:vMerge w:val="continue"/>
            <w:vAlign w:val="center"/>
          </w:tcPr>
          <w:p>
            <w:pPr>
              <w:pStyle w:val="11"/>
              <w:keepNext/>
              <w:spacing w:line="400" w:lineRule="exact"/>
              <w:ind w:left="63" w:right="63"/>
              <w:jc w:val="center"/>
              <w:rPr>
                <w:rFonts w:ascii="宋体" w:hAnsi="宋体" w:eastAsia="Times New Roman"/>
                <w:color w:val="auto"/>
                <w:sz w:val="21"/>
                <w:szCs w:val="21"/>
              </w:rPr>
            </w:pPr>
          </w:p>
        </w:tc>
        <w:tc>
          <w:tcPr>
            <w:tcW w:w="1345"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vAlign w:val="center"/>
          </w:tcPr>
          <w:p>
            <w:pPr>
              <w:pStyle w:val="11"/>
              <w:keepNext/>
              <w:spacing w:line="400" w:lineRule="exact"/>
              <w:ind w:left="63" w:right="63"/>
              <w:jc w:val="center"/>
              <w:rPr>
                <w:rFonts w:ascii="宋体" w:hAnsi="宋体" w:eastAsia="Times New Roman"/>
                <w:color w:val="auto"/>
                <w:sz w:val="21"/>
                <w:szCs w:val="21"/>
              </w:rPr>
            </w:pPr>
          </w:p>
        </w:tc>
        <w:tc>
          <w:tcPr>
            <w:tcW w:w="3287" w:type="dxa"/>
            <w:vAlign w:val="center"/>
          </w:tcPr>
          <w:p>
            <w:pPr>
              <w:pStyle w:val="11"/>
              <w:keepNext/>
              <w:spacing w:line="400" w:lineRule="exact"/>
              <w:ind w:left="63" w:right="63"/>
              <w:jc w:val="center"/>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774" w:type="dxa"/>
            <w:vMerge w:val="continue"/>
            <w:tcBorders>
              <w:bottom w:val="single" w:color="auto" w:sz="12" w:space="0"/>
            </w:tcBorders>
            <w:vAlign w:val="center"/>
          </w:tcPr>
          <w:p>
            <w:pPr>
              <w:pStyle w:val="11"/>
              <w:keepNext/>
              <w:spacing w:line="400" w:lineRule="exact"/>
              <w:ind w:left="63" w:right="63"/>
              <w:jc w:val="center"/>
              <w:rPr>
                <w:rFonts w:ascii="宋体" w:hAnsi="宋体" w:eastAsia="Times New Roman"/>
                <w:color w:val="auto"/>
                <w:sz w:val="21"/>
                <w:szCs w:val="21"/>
              </w:rPr>
            </w:pPr>
          </w:p>
        </w:tc>
        <w:tc>
          <w:tcPr>
            <w:tcW w:w="1345" w:type="dxa"/>
            <w:tcBorders>
              <w:bottom w:val="single" w:color="auto" w:sz="12" w:space="0"/>
            </w:tcBorders>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tcBorders>
              <w:bottom w:val="single" w:color="auto" w:sz="12" w:space="0"/>
            </w:tcBorders>
            <w:vAlign w:val="center"/>
          </w:tcPr>
          <w:p>
            <w:pPr>
              <w:pStyle w:val="11"/>
              <w:keepNext/>
              <w:spacing w:line="400" w:lineRule="exact"/>
              <w:ind w:left="63" w:right="63"/>
              <w:jc w:val="center"/>
              <w:rPr>
                <w:rFonts w:ascii="宋体" w:hAnsi="宋体" w:eastAsia="Times New Roman"/>
                <w:color w:val="auto"/>
                <w:sz w:val="21"/>
                <w:szCs w:val="21"/>
              </w:rPr>
            </w:pPr>
          </w:p>
        </w:tc>
        <w:tc>
          <w:tcPr>
            <w:tcW w:w="1077" w:type="dxa"/>
            <w:tcBorders>
              <w:bottom w:val="single" w:color="auto" w:sz="12" w:space="0"/>
            </w:tcBorders>
            <w:vAlign w:val="center"/>
          </w:tcPr>
          <w:p>
            <w:pPr>
              <w:pStyle w:val="11"/>
              <w:keepNext/>
              <w:spacing w:line="400" w:lineRule="exact"/>
              <w:ind w:left="63" w:right="63"/>
              <w:jc w:val="center"/>
              <w:rPr>
                <w:rFonts w:ascii="宋体" w:hAnsi="宋体" w:eastAsia="Times New Roman"/>
                <w:color w:val="auto"/>
                <w:sz w:val="21"/>
                <w:szCs w:val="21"/>
              </w:rPr>
            </w:pPr>
          </w:p>
        </w:tc>
        <w:tc>
          <w:tcPr>
            <w:tcW w:w="3287" w:type="dxa"/>
            <w:tcBorders>
              <w:bottom w:val="single" w:color="auto" w:sz="12" w:space="0"/>
            </w:tcBorders>
            <w:vAlign w:val="center"/>
          </w:tcPr>
          <w:p>
            <w:pPr>
              <w:pStyle w:val="11"/>
              <w:keepNext/>
              <w:spacing w:line="400" w:lineRule="exact"/>
              <w:ind w:left="63" w:right="63"/>
              <w:jc w:val="center"/>
              <w:rPr>
                <w:rFonts w:ascii="宋体" w:hAnsi="宋体" w:eastAsia="Times New Roman"/>
                <w:color w:val="auto"/>
                <w:sz w:val="21"/>
                <w:szCs w:val="21"/>
              </w:rPr>
            </w:pPr>
          </w:p>
        </w:tc>
      </w:tr>
    </w:tbl>
    <w:p>
      <w:pPr>
        <w:spacing w:after="145" w:afterLines="50"/>
        <w:rPr>
          <w:b/>
          <w:color w:val="auto"/>
          <w:szCs w:val="21"/>
        </w:rPr>
      </w:pPr>
      <w:r>
        <w:rPr>
          <w:color w:val="auto"/>
          <w:sz w:val="30"/>
          <w:szCs w:val="30"/>
        </w:rPr>
        <w:br w:type="page"/>
      </w:r>
      <w:bookmarkStart w:id="624" w:name="_Toc296347230"/>
      <w:bookmarkStart w:id="625" w:name="_Toc267261701"/>
      <w:bookmarkStart w:id="626" w:name="_Toc296944570"/>
      <w:bookmarkStart w:id="627" w:name="_Toc296891059"/>
      <w:bookmarkStart w:id="628" w:name="_Toc296346732"/>
      <w:bookmarkStart w:id="629" w:name="_Toc296891271"/>
      <w:bookmarkStart w:id="630" w:name="_Toc296503231"/>
      <w:r>
        <w:rPr>
          <w:rFonts w:hint="eastAsia"/>
          <w:b/>
          <w:color w:val="auto"/>
          <w:szCs w:val="21"/>
        </w:rPr>
        <w:t>附件8：履约担保格式</w:t>
      </w:r>
    </w:p>
    <w:bookmarkEnd w:id="624"/>
    <w:bookmarkEnd w:id="625"/>
    <w:bookmarkEnd w:id="626"/>
    <w:bookmarkEnd w:id="627"/>
    <w:bookmarkEnd w:id="628"/>
    <w:bookmarkEnd w:id="629"/>
    <w:bookmarkEnd w:id="630"/>
    <w:p>
      <w:pPr>
        <w:spacing w:after="145" w:afterLines="50" w:line="360" w:lineRule="auto"/>
        <w:jc w:val="center"/>
        <w:rPr>
          <w:rFonts w:hint="eastAsia" w:eastAsia="宋体"/>
          <w:b/>
          <w:color w:val="auto"/>
          <w:sz w:val="28"/>
          <w:szCs w:val="28"/>
          <w:lang w:eastAsia="zh-CN"/>
        </w:rPr>
      </w:pPr>
      <w:r>
        <w:rPr>
          <w:b/>
          <w:color w:val="auto"/>
          <w:sz w:val="28"/>
          <w:szCs w:val="28"/>
        </w:rPr>
        <w:t>履约担保</w:t>
      </w:r>
      <w:r>
        <w:rPr>
          <w:rFonts w:hint="eastAsia"/>
          <w:b/>
          <w:color w:val="auto"/>
          <w:sz w:val="28"/>
          <w:szCs w:val="28"/>
          <w:lang w:eastAsia="zh-CN"/>
        </w:rPr>
        <w:t>（</w:t>
      </w:r>
      <w:r>
        <w:rPr>
          <w:rFonts w:hint="eastAsia"/>
          <w:b/>
          <w:color w:val="auto"/>
          <w:sz w:val="28"/>
          <w:szCs w:val="28"/>
          <w:lang w:val="en-US" w:eastAsia="zh-CN"/>
        </w:rPr>
        <w:t>如有</w:t>
      </w:r>
      <w:r>
        <w:rPr>
          <w:rFonts w:hint="eastAsia"/>
          <w:b/>
          <w:color w:val="auto"/>
          <w:sz w:val="28"/>
          <w:szCs w:val="28"/>
          <w:lang w:eastAsia="zh-CN"/>
        </w:rPr>
        <w:t>）</w:t>
      </w:r>
    </w:p>
    <w:p>
      <w:pPr>
        <w:spacing w:line="360" w:lineRule="auto"/>
        <w:ind w:firstLine="420"/>
        <w:rPr>
          <w:color w:val="auto"/>
          <w:szCs w:val="21"/>
        </w:rPr>
      </w:pPr>
      <w:r>
        <w:rPr>
          <w:color w:val="auto"/>
          <w:szCs w:val="21"/>
          <w:u w:val="single"/>
        </w:rPr>
        <w:t xml:space="preserve">             </w:t>
      </w:r>
      <w:r>
        <w:rPr>
          <w:color w:val="auto"/>
          <w:szCs w:val="21"/>
          <w:u w:val="single"/>
        </w:rPr>
        <w:tab/>
      </w:r>
      <w:r>
        <w:rPr>
          <w:color w:val="auto"/>
          <w:szCs w:val="21"/>
        </w:rPr>
        <w:t>（发包人名称）：</w:t>
      </w:r>
    </w:p>
    <w:p>
      <w:pPr>
        <w:spacing w:line="360" w:lineRule="auto"/>
        <w:ind w:firstLine="420"/>
        <w:rPr>
          <w:color w:val="auto"/>
          <w:szCs w:val="21"/>
        </w:rPr>
      </w:pPr>
    </w:p>
    <w:p>
      <w:pPr>
        <w:spacing w:line="360" w:lineRule="auto"/>
        <w:ind w:firstLine="420"/>
        <w:rPr>
          <w:color w:val="auto"/>
          <w:szCs w:val="21"/>
        </w:rPr>
      </w:pPr>
      <w:r>
        <w:rPr>
          <w:color w:val="auto"/>
          <w:szCs w:val="21"/>
        </w:rPr>
        <w:t>鉴于</w:t>
      </w:r>
      <w:r>
        <w:rPr>
          <w:color w:val="auto"/>
          <w:szCs w:val="21"/>
          <w:u w:val="single"/>
        </w:rPr>
        <w:t xml:space="preserve">                </w:t>
      </w:r>
      <w:r>
        <w:rPr>
          <w:color w:val="auto"/>
          <w:szCs w:val="21"/>
        </w:rPr>
        <w:t>（发包人名称，以下简称“发包人”）与</w:t>
      </w:r>
      <w:r>
        <w:rPr>
          <w:color w:val="auto"/>
          <w:szCs w:val="21"/>
          <w:u w:val="single"/>
        </w:rPr>
        <w:t xml:space="preserve">                  </w:t>
      </w:r>
      <w:r>
        <w:rPr>
          <w:color w:val="auto"/>
          <w:szCs w:val="21"/>
        </w:rPr>
        <w:t>（承包人名称）（以下称“承包人”）于</w:t>
      </w:r>
      <w:r>
        <w:rPr>
          <w:color w:val="auto"/>
          <w:szCs w:val="21"/>
          <w:u w:val="single"/>
        </w:rPr>
        <w:t xml:space="preserve">    </w:t>
      </w:r>
      <w:r>
        <w:rPr>
          <w:color w:val="auto"/>
          <w:szCs w:val="21"/>
        </w:rPr>
        <w:t>年</w:t>
      </w:r>
      <w:r>
        <w:rPr>
          <w:color w:val="auto"/>
          <w:szCs w:val="21"/>
          <w:u w:val="single"/>
        </w:rPr>
        <w:t xml:space="preserve">   </w:t>
      </w:r>
      <w:r>
        <w:rPr>
          <w:color w:val="auto"/>
          <w:szCs w:val="21"/>
        </w:rPr>
        <w:t>月</w:t>
      </w:r>
      <w:r>
        <w:rPr>
          <w:color w:val="auto"/>
          <w:szCs w:val="21"/>
          <w:u w:val="single"/>
        </w:rPr>
        <w:t xml:space="preserve">   </w:t>
      </w:r>
      <w:r>
        <w:rPr>
          <w:color w:val="auto"/>
          <w:szCs w:val="21"/>
        </w:rPr>
        <w:t>日就</w:t>
      </w:r>
      <w:r>
        <w:rPr>
          <w:color w:val="auto"/>
          <w:szCs w:val="21"/>
          <w:u w:val="single"/>
        </w:rPr>
        <w:t xml:space="preserve">                         </w:t>
      </w:r>
      <w:r>
        <w:rPr>
          <w:color w:val="auto"/>
          <w:szCs w:val="21"/>
        </w:rPr>
        <w:t xml:space="preserve">（工程名称）施工及有关事项协商一致共同签订《建设工程施工合同》。我方愿意无条件地、不可撤销地就承包人履行与你方签订的合同，向你方提供连带责任担保。 </w:t>
      </w:r>
    </w:p>
    <w:p>
      <w:pPr>
        <w:spacing w:line="360" w:lineRule="auto"/>
        <w:ind w:firstLine="420"/>
        <w:rPr>
          <w:color w:val="auto"/>
          <w:szCs w:val="21"/>
        </w:rPr>
      </w:pPr>
      <w:r>
        <w:rPr>
          <w:color w:val="auto"/>
          <w:szCs w:val="21"/>
        </w:rPr>
        <w:t>1. 担保金额人民币（大写）</w:t>
      </w:r>
      <w:r>
        <w:rPr>
          <w:color w:val="auto"/>
          <w:szCs w:val="21"/>
          <w:u w:val="single"/>
        </w:rPr>
        <w:t xml:space="preserve">                 </w:t>
      </w:r>
      <w:r>
        <w:rPr>
          <w:color w:val="auto"/>
          <w:szCs w:val="21"/>
        </w:rPr>
        <w:t>元（¥</w:t>
      </w:r>
      <w:r>
        <w:rPr>
          <w:color w:val="auto"/>
          <w:szCs w:val="21"/>
          <w:u w:val="single"/>
        </w:rPr>
        <w:t xml:space="preserve">             </w:t>
      </w:r>
      <w:r>
        <w:rPr>
          <w:color w:val="auto"/>
          <w:szCs w:val="21"/>
        </w:rPr>
        <w:t>）。</w:t>
      </w:r>
    </w:p>
    <w:p>
      <w:pPr>
        <w:spacing w:line="360" w:lineRule="auto"/>
        <w:ind w:firstLine="420"/>
        <w:rPr>
          <w:color w:val="auto"/>
          <w:szCs w:val="21"/>
        </w:rPr>
      </w:pPr>
      <w:r>
        <w:rPr>
          <w:color w:val="auto"/>
          <w:szCs w:val="21"/>
        </w:rPr>
        <w:t>2. 担保有效期自你方与承包人签订的合同生效之日起至你方签发或应签发工程接收证书之日止。</w:t>
      </w:r>
    </w:p>
    <w:p>
      <w:pPr>
        <w:spacing w:line="360" w:lineRule="auto"/>
        <w:ind w:firstLine="420"/>
        <w:rPr>
          <w:color w:val="auto"/>
          <w:szCs w:val="21"/>
        </w:rPr>
      </w:pPr>
      <w:r>
        <w:rPr>
          <w:color w:val="auto"/>
          <w:szCs w:val="21"/>
        </w:rPr>
        <w:t>3. 在本担保有效期内，因承包人违反合同约定的义务给你方造成经济损失时，我方在收到你方以书面形式提出的在担保金额内的赔偿要求后，在7天内无条件支付。</w:t>
      </w:r>
    </w:p>
    <w:p>
      <w:pPr>
        <w:spacing w:line="360" w:lineRule="auto"/>
        <w:ind w:firstLine="420"/>
        <w:rPr>
          <w:color w:val="auto"/>
          <w:szCs w:val="21"/>
        </w:rPr>
      </w:pPr>
      <w:r>
        <w:rPr>
          <w:color w:val="auto"/>
          <w:szCs w:val="21"/>
        </w:rPr>
        <w:t>4. 你方和承包人按合同约定变更合同时，我方承担本担保规定的义务不变。</w:t>
      </w:r>
    </w:p>
    <w:p>
      <w:pPr>
        <w:spacing w:line="360" w:lineRule="auto"/>
        <w:ind w:firstLine="420"/>
        <w:rPr>
          <w:color w:val="auto"/>
          <w:szCs w:val="21"/>
        </w:rPr>
      </w:pPr>
      <w:r>
        <w:rPr>
          <w:color w:val="auto"/>
          <w:szCs w:val="21"/>
        </w:rPr>
        <w:t>5. 因本保函发生的纠纷，可由双方协商解决，协商不成的，任何一方均可提请</w:t>
      </w:r>
      <w:r>
        <w:rPr>
          <w:color w:val="auto"/>
          <w:szCs w:val="21"/>
          <w:u w:val="single"/>
        </w:rPr>
        <w:t xml:space="preserve">        </w:t>
      </w:r>
      <w:r>
        <w:rPr>
          <w:color w:val="auto"/>
          <w:szCs w:val="21"/>
        </w:rPr>
        <w:t>仲裁委员会仲裁。</w:t>
      </w:r>
    </w:p>
    <w:p>
      <w:pPr>
        <w:spacing w:line="360" w:lineRule="auto"/>
        <w:ind w:firstLine="420"/>
        <w:rPr>
          <w:color w:val="auto"/>
          <w:szCs w:val="21"/>
        </w:rPr>
      </w:pPr>
      <w:r>
        <w:rPr>
          <w:color w:val="auto"/>
          <w:szCs w:val="21"/>
        </w:rPr>
        <w:t>6. 本保函自我方法定代表人（或其授权代理人）签字并加盖公章之日起生效。</w:t>
      </w:r>
    </w:p>
    <w:p>
      <w:pPr>
        <w:spacing w:line="360" w:lineRule="auto"/>
        <w:ind w:firstLine="420"/>
        <w:rPr>
          <w:color w:val="auto"/>
          <w:szCs w:val="21"/>
        </w:rPr>
      </w:pPr>
    </w:p>
    <w:p>
      <w:pPr>
        <w:spacing w:line="360" w:lineRule="auto"/>
        <w:ind w:firstLine="420"/>
        <w:rPr>
          <w:color w:val="auto"/>
          <w:szCs w:val="21"/>
        </w:rPr>
      </w:pPr>
      <w:r>
        <w:rPr>
          <w:color w:val="auto"/>
          <w:szCs w:val="21"/>
        </w:rPr>
        <w:t>担 保 人：</w:t>
      </w:r>
      <w:r>
        <w:rPr>
          <w:color w:val="auto"/>
          <w:szCs w:val="21"/>
          <w:u w:val="single"/>
        </w:rPr>
        <w:t xml:space="preserve">             </w:t>
      </w:r>
      <w:r>
        <w:rPr>
          <w:rFonts w:hint="eastAsia"/>
          <w:color w:val="auto"/>
          <w:szCs w:val="21"/>
          <w:u w:val="single"/>
        </w:rPr>
        <w:t xml:space="preserve"> </w:t>
      </w:r>
      <w:r>
        <w:rPr>
          <w:color w:val="auto"/>
          <w:szCs w:val="21"/>
          <w:u w:val="single"/>
        </w:rPr>
        <w:t xml:space="preserve">   </w:t>
      </w:r>
      <w:r>
        <w:rPr>
          <w:rFonts w:hint="eastAsia"/>
          <w:color w:val="auto"/>
          <w:szCs w:val="21"/>
          <w:u w:val="single"/>
        </w:rPr>
        <w:t xml:space="preserve">  </w:t>
      </w:r>
      <w:r>
        <w:rPr>
          <w:color w:val="auto"/>
          <w:szCs w:val="21"/>
          <w:u w:val="single"/>
        </w:rPr>
        <w:t xml:space="preserve">        </w:t>
      </w:r>
      <w:r>
        <w:rPr>
          <w:color w:val="auto"/>
          <w:szCs w:val="21"/>
        </w:rPr>
        <w:t>（盖单位章）</w:t>
      </w:r>
    </w:p>
    <w:p>
      <w:pPr>
        <w:spacing w:line="360" w:lineRule="auto"/>
        <w:ind w:firstLine="420"/>
        <w:rPr>
          <w:color w:val="auto"/>
          <w:szCs w:val="21"/>
        </w:rPr>
      </w:pPr>
      <w:r>
        <w:rPr>
          <w:color w:val="auto"/>
          <w:szCs w:val="21"/>
        </w:rPr>
        <w:t>法定代表人或其委托代理人：</w:t>
      </w:r>
      <w:r>
        <w:rPr>
          <w:color w:val="auto"/>
          <w:szCs w:val="21"/>
          <w:u w:val="single"/>
        </w:rPr>
        <w:t xml:space="preserve">    </w:t>
      </w:r>
      <w:r>
        <w:rPr>
          <w:rFonts w:hint="eastAsia"/>
          <w:color w:val="auto"/>
          <w:szCs w:val="21"/>
          <w:u w:val="single"/>
        </w:rPr>
        <w:t xml:space="preserve">  </w:t>
      </w:r>
      <w:r>
        <w:rPr>
          <w:color w:val="auto"/>
          <w:szCs w:val="21"/>
          <w:u w:val="single"/>
        </w:rPr>
        <w:t xml:space="preserve">  </w:t>
      </w:r>
      <w:r>
        <w:rPr>
          <w:rFonts w:hint="eastAsia"/>
          <w:color w:val="auto"/>
          <w:szCs w:val="21"/>
          <w:u w:val="single"/>
        </w:rPr>
        <w:t xml:space="preserve"> </w:t>
      </w:r>
      <w:r>
        <w:rPr>
          <w:color w:val="auto"/>
          <w:szCs w:val="21"/>
          <w:u w:val="single"/>
        </w:rPr>
        <w:t xml:space="preserve">      </w:t>
      </w:r>
      <w:r>
        <w:rPr>
          <w:color w:val="auto"/>
          <w:szCs w:val="21"/>
        </w:rPr>
        <w:t>（签字）</w:t>
      </w:r>
    </w:p>
    <w:p>
      <w:pPr>
        <w:spacing w:line="360" w:lineRule="auto"/>
        <w:ind w:firstLine="420"/>
        <w:rPr>
          <w:color w:val="auto"/>
          <w:szCs w:val="21"/>
        </w:rPr>
      </w:pPr>
      <w:r>
        <w:rPr>
          <w:color w:val="auto"/>
          <w:szCs w:val="21"/>
        </w:rPr>
        <w:t>地    址：</w:t>
      </w:r>
      <w:r>
        <w:rPr>
          <w:color w:val="auto"/>
          <w:szCs w:val="21"/>
          <w:u w:val="single"/>
        </w:rPr>
        <w:t xml:space="preserve">            </w:t>
      </w:r>
      <w:r>
        <w:rPr>
          <w:rFonts w:hint="eastAsia"/>
          <w:color w:val="auto"/>
          <w:szCs w:val="21"/>
          <w:u w:val="single"/>
        </w:rPr>
        <w:t xml:space="preserve"> </w:t>
      </w:r>
      <w:r>
        <w:rPr>
          <w:color w:val="auto"/>
          <w:szCs w:val="21"/>
          <w:u w:val="single"/>
        </w:rPr>
        <w:t xml:space="preserve">      </w:t>
      </w:r>
      <w:r>
        <w:rPr>
          <w:rFonts w:hint="eastAsia"/>
          <w:color w:val="auto"/>
          <w:szCs w:val="21"/>
          <w:u w:val="single"/>
        </w:rPr>
        <w:t xml:space="preserve">  </w:t>
      </w:r>
      <w:r>
        <w:rPr>
          <w:color w:val="auto"/>
          <w:szCs w:val="21"/>
          <w:u w:val="single"/>
        </w:rPr>
        <w:t xml:space="preserve">             </w:t>
      </w:r>
      <w:r>
        <w:rPr>
          <w:rFonts w:hint="eastAsia"/>
          <w:color w:val="auto"/>
          <w:szCs w:val="21"/>
          <w:u w:val="single"/>
        </w:rPr>
        <w:t xml:space="preserve"> </w:t>
      </w:r>
      <w:r>
        <w:rPr>
          <w:color w:val="auto"/>
          <w:szCs w:val="21"/>
          <w:u w:val="single"/>
        </w:rPr>
        <w:t xml:space="preserve">   </w:t>
      </w:r>
    </w:p>
    <w:p>
      <w:pPr>
        <w:spacing w:line="360" w:lineRule="auto"/>
        <w:ind w:firstLine="420"/>
        <w:rPr>
          <w:color w:val="auto"/>
          <w:szCs w:val="21"/>
        </w:rPr>
      </w:pPr>
      <w:r>
        <w:rPr>
          <w:color w:val="auto"/>
          <w:szCs w:val="21"/>
        </w:rPr>
        <w:t>邮政编码：</w:t>
      </w:r>
      <w:r>
        <w:rPr>
          <w:color w:val="auto"/>
          <w:szCs w:val="21"/>
          <w:u w:val="single"/>
        </w:rPr>
        <w:t xml:space="preserve">            </w:t>
      </w:r>
      <w:r>
        <w:rPr>
          <w:rFonts w:hint="eastAsia"/>
          <w:color w:val="auto"/>
          <w:szCs w:val="21"/>
          <w:u w:val="single"/>
        </w:rPr>
        <w:t xml:space="preserve"> </w:t>
      </w:r>
      <w:r>
        <w:rPr>
          <w:color w:val="auto"/>
          <w:szCs w:val="21"/>
          <w:u w:val="single"/>
        </w:rPr>
        <w:t xml:space="preserve">      </w:t>
      </w:r>
      <w:r>
        <w:rPr>
          <w:rFonts w:hint="eastAsia"/>
          <w:color w:val="auto"/>
          <w:szCs w:val="21"/>
          <w:u w:val="single"/>
        </w:rPr>
        <w:t xml:space="preserve">  </w:t>
      </w:r>
      <w:r>
        <w:rPr>
          <w:color w:val="auto"/>
          <w:szCs w:val="21"/>
          <w:u w:val="single"/>
        </w:rPr>
        <w:t xml:space="preserve">             </w:t>
      </w:r>
      <w:r>
        <w:rPr>
          <w:rFonts w:hint="eastAsia"/>
          <w:color w:val="auto"/>
          <w:szCs w:val="21"/>
          <w:u w:val="single"/>
        </w:rPr>
        <w:t xml:space="preserve"> </w:t>
      </w:r>
      <w:r>
        <w:rPr>
          <w:color w:val="auto"/>
          <w:szCs w:val="21"/>
          <w:u w:val="single"/>
        </w:rPr>
        <w:t xml:space="preserve">   </w:t>
      </w:r>
    </w:p>
    <w:p>
      <w:pPr>
        <w:spacing w:line="360" w:lineRule="auto"/>
        <w:ind w:firstLine="420"/>
        <w:rPr>
          <w:color w:val="auto"/>
          <w:szCs w:val="21"/>
          <w:u w:val="single"/>
        </w:rPr>
      </w:pPr>
      <w:r>
        <w:rPr>
          <w:color w:val="auto"/>
          <w:szCs w:val="21"/>
        </w:rPr>
        <w:t>电    话：</w:t>
      </w:r>
      <w:r>
        <w:rPr>
          <w:color w:val="auto"/>
          <w:szCs w:val="21"/>
          <w:u w:val="single"/>
        </w:rPr>
        <w:t xml:space="preserve">            </w:t>
      </w:r>
      <w:r>
        <w:rPr>
          <w:rFonts w:hint="eastAsia"/>
          <w:color w:val="auto"/>
          <w:szCs w:val="21"/>
          <w:u w:val="single"/>
        </w:rPr>
        <w:t xml:space="preserve"> </w:t>
      </w:r>
      <w:r>
        <w:rPr>
          <w:color w:val="auto"/>
          <w:szCs w:val="21"/>
          <w:u w:val="single"/>
        </w:rPr>
        <w:t xml:space="preserve">      </w:t>
      </w:r>
      <w:r>
        <w:rPr>
          <w:rFonts w:hint="eastAsia"/>
          <w:color w:val="auto"/>
          <w:szCs w:val="21"/>
          <w:u w:val="single"/>
        </w:rPr>
        <w:t xml:space="preserve">  </w:t>
      </w:r>
      <w:r>
        <w:rPr>
          <w:color w:val="auto"/>
          <w:szCs w:val="21"/>
          <w:u w:val="single"/>
        </w:rPr>
        <w:t xml:space="preserve">             </w:t>
      </w:r>
      <w:r>
        <w:rPr>
          <w:rFonts w:hint="eastAsia"/>
          <w:color w:val="auto"/>
          <w:szCs w:val="21"/>
          <w:u w:val="single"/>
        </w:rPr>
        <w:t xml:space="preserve"> </w:t>
      </w:r>
      <w:r>
        <w:rPr>
          <w:color w:val="auto"/>
          <w:szCs w:val="21"/>
          <w:u w:val="single"/>
        </w:rPr>
        <w:t xml:space="preserve">   </w:t>
      </w:r>
    </w:p>
    <w:p>
      <w:pPr>
        <w:spacing w:line="360" w:lineRule="auto"/>
        <w:ind w:firstLine="420"/>
        <w:rPr>
          <w:color w:val="auto"/>
          <w:szCs w:val="21"/>
        </w:rPr>
      </w:pPr>
      <w:r>
        <w:rPr>
          <w:color w:val="auto"/>
          <w:szCs w:val="21"/>
        </w:rPr>
        <w:t>传    真：</w:t>
      </w:r>
      <w:r>
        <w:rPr>
          <w:color w:val="auto"/>
          <w:szCs w:val="21"/>
          <w:u w:val="single"/>
        </w:rPr>
        <w:t xml:space="preserve">            </w:t>
      </w:r>
      <w:r>
        <w:rPr>
          <w:rFonts w:hint="eastAsia"/>
          <w:color w:val="auto"/>
          <w:szCs w:val="21"/>
          <w:u w:val="single"/>
        </w:rPr>
        <w:t xml:space="preserve"> </w:t>
      </w:r>
      <w:r>
        <w:rPr>
          <w:color w:val="auto"/>
          <w:szCs w:val="21"/>
          <w:u w:val="single"/>
        </w:rPr>
        <w:t xml:space="preserve">      </w:t>
      </w:r>
      <w:r>
        <w:rPr>
          <w:rFonts w:hint="eastAsia"/>
          <w:color w:val="auto"/>
          <w:szCs w:val="21"/>
          <w:u w:val="single"/>
        </w:rPr>
        <w:t xml:space="preserve">  </w:t>
      </w:r>
      <w:r>
        <w:rPr>
          <w:color w:val="auto"/>
          <w:szCs w:val="21"/>
          <w:u w:val="single"/>
        </w:rPr>
        <w:t xml:space="preserve">             </w:t>
      </w:r>
      <w:r>
        <w:rPr>
          <w:rFonts w:hint="eastAsia"/>
          <w:color w:val="auto"/>
          <w:szCs w:val="21"/>
          <w:u w:val="single"/>
        </w:rPr>
        <w:t xml:space="preserve"> </w:t>
      </w:r>
      <w:r>
        <w:rPr>
          <w:color w:val="auto"/>
          <w:szCs w:val="21"/>
          <w:u w:val="single"/>
        </w:rPr>
        <w:t xml:space="preserve">   </w:t>
      </w:r>
    </w:p>
    <w:p>
      <w:pPr>
        <w:spacing w:line="360" w:lineRule="auto"/>
        <w:ind w:firstLine="420"/>
        <w:rPr>
          <w:color w:val="auto"/>
          <w:szCs w:val="21"/>
          <w:u w:val="single"/>
        </w:rPr>
      </w:pPr>
    </w:p>
    <w:p>
      <w:pPr>
        <w:spacing w:line="360" w:lineRule="auto"/>
        <w:ind w:left="1329" w:hanging="1329" w:hangingChars="633"/>
        <w:jc w:val="right"/>
        <w:rPr>
          <w:color w:val="auto"/>
          <w:szCs w:val="21"/>
        </w:rPr>
      </w:pPr>
      <w:r>
        <w:rPr>
          <w:color w:val="auto"/>
          <w:szCs w:val="21"/>
        </w:rPr>
        <w:t xml:space="preserve">             </w:t>
      </w:r>
      <w:r>
        <w:rPr>
          <w:rFonts w:hint="eastAsia"/>
          <w:color w:val="auto"/>
          <w:szCs w:val="21"/>
        </w:rPr>
        <w:t xml:space="preserve">  </w:t>
      </w:r>
      <w:r>
        <w:rPr>
          <w:color w:val="auto"/>
          <w:szCs w:val="21"/>
          <w:u w:val="single"/>
        </w:rPr>
        <w:t xml:space="preserve">           </w:t>
      </w:r>
      <w:r>
        <w:rPr>
          <w:color w:val="auto"/>
          <w:szCs w:val="21"/>
        </w:rPr>
        <w:t>年</w:t>
      </w:r>
      <w:r>
        <w:rPr>
          <w:color w:val="auto"/>
          <w:szCs w:val="21"/>
          <w:u w:val="single"/>
        </w:rPr>
        <w:t xml:space="preserve">        </w:t>
      </w:r>
      <w:r>
        <w:rPr>
          <w:color w:val="auto"/>
          <w:szCs w:val="21"/>
        </w:rPr>
        <w:t>月</w:t>
      </w:r>
      <w:r>
        <w:rPr>
          <w:color w:val="auto"/>
          <w:szCs w:val="21"/>
          <w:u w:val="single"/>
        </w:rPr>
        <w:t xml:space="preserve">        </w:t>
      </w:r>
      <w:r>
        <w:rPr>
          <w:color w:val="auto"/>
          <w:szCs w:val="21"/>
        </w:rPr>
        <w:t>日</w:t>
      </w:r>
    </w:p>
    <w:p>
      <w:pPr>
        <w:spacing w:before="145" w:beforeLines="50" w:after="145" w:afterLines="50" w:line="440" w:lineRule="exact"/>
        <w:rPr>
          <w:b/>
          <w:color w:val="auto"/>
          <w:szCs w:val="21"/>
        </w:rPr>
      </w:pPr>
      <w:r>
        <w:rPr>
          <w:color w:val="auto"/>
          <w:szCs w:val="21"/>
        </w:rPr>
        <w:br w:type="page"/>
      </w:r>
      <w:r>
        <w:rPr>
          <w:rFonts w:hint="eastAsia"/>
          <w:b/>
          <w:color w:val="auto"/>
          <w:szCs w:val="21"/>
        </w:rPr>
        <w:t>附件9：预付款担保格式</w:t>
      </w:r>
    </w:p>
    <w:p>
      <w:pPr>
        <w:spacing w:before="145" w:beforeLines="50" w:after="145" w:afterLines="50" w:line="360" w:lineRule="auto"/>
        <w:jc w:val="center"/>
        <w:rPr>
          <w:b/>
          <w:color w:val="auto"/>
          <w:sz w:val="28"/>
          <w:szCs w:val="28"/>
        </w:rPr>
      </w:pPr>
      <w:r>
        <w:rPr>
          <w:b/>
          <w:color w:val="auto"/>
          <w:sz w:val="28"/>
          <w:szCs w:val="28"/>
        </w:rPr>
        <w:t>预付款担保</w:t>
      </w:r>
    </w:p>
    <w:p>
      <w:pPr>
        <w:spacing w:line="360" w:lineRule="auto"/>
        <w:ind w:firstLine="420"/>
        <w:rPr>
          <w:color w:val="auto"/>
          <w:szCs w:val="21"/>
        </w:rPr>
      </w:pPr>
      <w:r>
        <w:rPr>
          <w:color w:val="auto"/>
          <w:szCs w:val="21"/>
          <w:u w:val="single"/>
        </w:rPr>
        <w:t xml:space="preserve">            </w:t>
      </w:r>
      <w:r>
        <w:rPr>
          <w:color w:val="auto"/>
          <w:szCs w:val="21"/>
          <w:u w:val="single"/>
        </w:rPr>
        <w:tab/>
      </w:r>
      <w:r>
        <w:rPr>
          <w:color w:val="auto"/>
          <w:szCs w:val="21"/>
          <w:u w:val="single"/>
        </w:rPr>
        <w:tab/>
      </w:r>
      <w:r>
        <w:rPr>
          <w:color w:val="auto"/>
          <w:szCs w:val="21"/>
          <w:u w:val="single"/>
        </w:rPr>
        <w:t xml:space="preserve"> </w:t>
      </w:r>
      <w:r>
        <w:rPr>
          <w:color w:val="auto"/>
          <w:szCs w:val="21"/>
        </w:rPr>
        <w:t xml:space="preserve"> （发包人名称）：</w:t>
      </w:r>
    </w:p>
    <w:p>
      <w:pPr>
        <w:spacing w:line="360" w:lineRule="auto"/>
        <w:ind w:firstLine="420"/>
        <w:rPr>
          <w:color w:val="auto"/>
          <w:szCs w:val="21"/>
        </w:rPr>
      </w:pPr>
    </w:p>
    <w:p>
      <w:pPr>
        <w:spacing w:line="360" w:lineRule="auto"/>
        <w:ind w:firstLine="420"/>
        <w:rPr>
          <w:color w:val="auto"/>
          <w:szCs w:val="21"/>
        </w:rPr>
      </w:pPr>
      <w:r>
        <w:rPr>
          <w:color w:val="auto"/>
          <w:szCs w:val="21"/>
        </w:rPr>
        <w:t>根据</w:t>
      </w:r>
      <w:r>
        <w:rPr>
          <w:color w:val="auto"/>
          <w:szCs w:val="21"/>
          <w:u w:val="single"/>
        </w:rPr>
        <w:t xml:space="preserve">                 </w:t>
      </w:r>
      <w:r>
        <w:rPr>
          <w:color w:val="auto"/>
          <w:szCs w:val="21"/>
        </w:rPr>
        <w:t>（承包人名称）（以下称</w:t>
      </w:r>
      <w:r>
        <w:rPr>
          <w:rFonts w:hint="eastAsia"/>
          <w:color w:val="auto"/>
          <w:szCs w:val="21"/>
        </w:rPr>
        <w:t>“</w:t>
      </w:r>
      <w:r>
        <w:rPr>
          <w:color w:val="auto"/>
          <w:szCs w:val="21"/>
        </w:rPr>
        <w:t>承包人</w:t>
      </w:r>
      <w:r>
        <w:rPr>
          <w:rFonts w:hint="eastAsia"/>
          <w:color w:val="auto"/>
          <w:szCs w:val="21"/>
        </w:rPr>
        <w:t>”</w:t>
      </w:r>
      <w:r>
        <w:rPr>
          <w:color w:val="auto"/>
          <w:szCs w:val="21"/>
        </w:rPr>
        <w:t>）与</w:t>
      </w:r>
      <w:r>
        <w:rPr>
          <w:color w:val="auto"/>
          <w:szCs w:val="21"/>
          <w:u w:val="single"/>
        </w:rPr>
        <w:t xml:space="preserve">               </w:t>
      </w:r>
      <w:r>
        <w:rPr>
          <w:color w:val="auto"/>
          <w:szCs w:val="21"/>
        </w:rPr>
        <w:t>（发包人名称）（以下简称</w:t>
      </w:r>
      <w:r>
        <w:rPr>
          <w:rFonts w:hint="eastAsia"/>
          <w:color w:val="auto"/>
          <w:szCs w:val="21"/>
        </w:rPr>
        <w:t>“</w:t>
      </w:r>
      <w:r>
        <w:rPr>
          <w:color w:val="auto"/>
          <w:szCs w:val="21"/>
        </w:rPr>
        <w:t>发包人</w:t>
      </w:r>
      <w:r>
        <w:rPr>
          <w:rFonts w:hint="eastAsia"/>
          <w:color w:val="auto"/>
          <w:szCs w:val="21"/>
        </w:rPr>
        <w:t>”</w:t>
      </w:r>
      <w:r>
        <w:rPr>
          <w:color w:val="auto"/>
          <w:szCs w:val="21"/>
        </w:rPr>
        <w:t>）于</w:t>
      </w:r>
      <w:r>
        <w:rPr>
          <w:color w:val="auto"/>
          <w:szCs w:val="21"/>
          <w:u w:val="single"/>
        </w:rPr>
        <w:t xml:space="preserve">     </w:t>
      </w:r>
      <w:r>
        <w:rPr>
          <w:color w:val="auto"/>
          <w:szCs w:val="21"/>
        </w:rPr>
        <w:t>年</w:t>
      </w:r>
      <w:r>
        <w:rPr>
          <w:color w:val="auto"/>
          <w:szCs w:val="21"/>
          <w:u w:val="single"/>
        </w:rPr>
        <w:t xml:space="preserve">    </w:t>
      </w:r>
      <w:r>
        <w:rPr>
          <w:color w:val="auto"/>
          <w:szCs w:val="21"/>
        </w:rPr>
        <w:t>月</w:t>
      </w:r>
      <w:r>
        <w:rPr>
          <w:color w:val="auto"/>
          <w:szCs w:val="21"/>
          <w:u w:val="single"/>
        </w:rPr>
        <w:t xml:space="preserve">    </w:t>
      </w:r>
      <w:r>
        <w:rPr>
          <w:color w:val="auto"/>
          <w:szCs w:val="21"/>
        </w:rPr>
        <w:t>日签订的</w:t>
      </w:r>
      <w:r>
        <w:rPr>
          <w:color w:val="auto"/>
          <w:szCs w:val="21"/>
          <w:u w:val="single"/>
        </w:rPr>
        <w:t xml:space="preserve">                   </w:t>
      </w:r>
      <w:r>
        <w:rPr>
          <w:color w:val="auto"/>
          <w:szCs w:val="21"/>
        </w:rPr>
        <w:t>（工程名称）《建设工程施工合同》，承包人按约定的金额向</w:t>
      </w:r>
      <w:r>
        <w:rPr>
          <w:rFonts w:hint="eastAsia"/>
          <w:color w:val="auto"/>
          <w:szCs w:val="21"/>
        </w:rPr>
        <w:t>你方</w:t>
      </w:r>
      <w:r>
        <w:rPr>
          <w:color w:val="auto"/>
          <w:szCs w:val="21"/>
        </w:rPr>
        <w:t>提交一份预付款担保，即有权得到</w:t>
      </w:r>
      <w:r>
        <w:rPr>
          <w:rFonts w:hint="eastAsia"/>
          <w:color w:val="auto"/>
          <w:szCs w:val="21"/>
        </w:rPr>
        <w:t>你方</w:t>
      </w:r>
      <w:r>
        <w:rPr>
          <w:color w:val="auto"/>
          <w:szCs w:val="21"/>
        </w:rPr>
        <w:t>支付相等金额的预付款。我方愿意就你方提供给承包人的预付款</w:t>
      </w:r>
      <w:r>
        <w:rPr>
          <w:rFonts w:hint="eastAsia"/>
          <w:color w:val="auto"/>
          <w:szCs w:val="21"/>
        </w:rPr>
        <w:t>为承包人</w:t>
      </w:r>
      <w:r>
        <w:rPr>
          <w:color w:val="auto"/>
          <w:szCs w:val="21"/>
        </w:rPr>
        <w:t>提供连带责任担保。</w:t>
      </w:r>
    </w:p>
    <w:p>
      <w:pPr>
        <w:spacing w:line="360" w:lineRule="auto"/>
        <w:ind w:firstLine="420"/>
        <w:rPr>
          <w:color w:val="auto"/>
          <w:szCs w:val="21"/>
        </w:rPr>
      </w:pPr>
      <w:r>
        <w:rPr>
          <w:rFonts w:hint="eastAsia"/>
          <w:color w:val="auto"/>
          <w:szCs w:val="21"/>
        </w:rPr>
        <w:t xml:space="preserve">1. </w:t>
      </w:r>
      <w:r>
        <w:rPr>
          <w:color w:val="auto"/>
          <w:szCs w:val="21"/>
        </w:rPr>
        <w:t>担保金额人民币（大写）</w:t>
      </w:r>
      <w:r>
        <w:rPr>
          <w:color w:val="auto"/>
          <w:szCs w:val="21"/>
          <w:u w:val="single"/>
        </w:rPr>
        <w:t xml:space="preserve">                </w:t>
      </w:r>
      <w:r>
        <w:rPr>
          <w:rFonts w:hint="eastAsia"/>
          <w:color w:val="auto"/>
          <w:szCs w:val="21"/>
        </w:rPr>
        <w:t>元</w:t>
      </w:r>
      <w:r>
        <w:rPr>
          <w:color w:val="auto"/>
          <w:szCs w:val="21"/>
        </w:rPr>
        <w:t>（¥</w:t>
      </w:r>
      <w:r>
        <w:rPr>
          <w:color w:val="auto"/>
          <w:szCs w:val="21"/>
          <w:u w:val="single"/>
        </w:rPr>
        <w:t xml:space="preserve">             </w:t>
      </w:r>
      <w:r>
        <w:rPr>
          <w:color w:val="auto"/>
          <w:szCs w:val="21"/>
        </w:rPr>
        <w:t>）。</w:t>
      </w:r>
    </w:p>
    <w:p>
      <w:pPr>
        <w:spacing w:line="360" w:lineRule="auto"/>
        <w:ind w:firstLine="420"/>
        <w:rPr>
          <w:color w:val="auto"/>
          <w:szCs w:val="21"/>
        </w:rPr>
      </w:pPr>
      <w:r>
        <w:rPr>
          <w:rFonts w:hint="eastAsia"/>
          <w:color w:val="auto"/>
          <w:szCs w:val="21"/>
        </w:rPr>
        <w:t xml:space="preserve">2. </w:t>
      </w:r>
      <w:r>
        <w:rPr>
          <w:color w:val="auto"/>
          <w:szCs w:val="21"/>
        </w:rPr>
        <w:t>担保有效期自预付款支付给承包人起生效，至</w:t>
      </w:r>
      <w:r>
        <w:rPr>
          <w:rFonts w:hint="eastAsia"/>
          <w:color w:val="auto"/>
          <w:szCs w:val="21"/>
        </w:rPr>
        <w:t>你方</w:t>
      </w:r>
      <w:r>
        <w:rPr>
          <w:color w:val="auto"/>
          <w:szCs w:val="21"/>
        </w:rPr>
        <w:t>签发的</w:t>
      </w:r>
      <w:r>
        <w:rPr>
          <w:rFonts w:hint="eastAsia"/>
          <w:color w:val="auto"/>
          <w:szCs w:val="21"/>
        </w:rPr>
        <w:t>进</w:t>
      </w:r>
      <w:r>
        <w:rPr>
          <w:color w:val="auto"/>
          <w:szCs w:val="21"/>
        </w:rPr>
        <w:t>度款支付证书说明已完全扣清止。</w:t>
      </w:r>
    </w:p>
    <w:p>
      <w:pPr>
        <w:spacing w:line="360" w:lineRule="auto"/>
        <w:ind w:firstLine="420"/>
        <w:rPr>
          <w:color w:val="auto"/>
          <w:szCs w:val="21"/>
        </w:rPr>
      </w:pPr>
      <w:r>
        <w:rPr>
          <w:rFonts w:hint="eastAsia"/>
          <w:color w:val="auto"/>
          <w:szCs w:val="21"/>
        </w:rPr>
        <w:t xml:space="preserve">3. </w:t>
      </w:r>
      <w:r>
        <w:rPr>
          <w:color w:val="auto"/>
          <w:szCs w:val="21"/>
        </w:rPr>
        <w:t>在本保函有效期内，因承包人违反合同约定的义务而要求</w:t>
      </w:r>
      <w:r>
        <w:rPr>
          <w:rFonts w:hint="eastAsia"/>
          <w:color w:val="auto"/>
          <w:szCs w:val="21"/>
        </w:rPr>
        <w:t>收</w:t>
      </w:r>
      <w:r>
        <w:rPr>
          <w:color w:val="auto"/>
          <w:szCs w:val="21"/>
        </w:rPr>
        <w:t>回预付款时，我方在收到你方的书面通知后，在７天内无条件支付。但本保函的担保金额，在任何时候不应超过预付款金额减去</w:t>
      </w:r>
      <w:r>
        <w:rPr>
          <w:rFonts w:hint="eastAsia"/>
          <w:color w:val="auto"/>
          <w:szCs w:val="21"/>
        </w:rPr>
        <w:t>你方</w:t>
      </w:r>
      <w:r>
        <w:rPr>
          <w:color w:val="auto"/>
          <w:szCs w:val="21"/>
        </w:rPr>
        <w:t>按合同约定在向承包人签发的进度款支付证书中扣除的金额。</w:t>
      </w:r>
    </w:p>
    <w:p>
      <w:pPr>
        <w:spacing w:line="360" w:lineRule="auto"/>
        <w:ind w:firstLine="420"/>
        <w:rPr>
          <w:color w:val="auto"/>
          <w:szCs w:val="21"/>
        </w:rPr>
      </w:pPr>
      <w:r>
        <w:rPr>
          <w:rFonts w:hint="eastAsia"/>
          <w:color w:val="auto"/>
          <w:szCs w:val="21"/>
        </w:rPr>
        <w:t>4. 你方</w:t>
      </w:r>
      <w:r>
        <w:rPr>
          <w:color w:val="auto"/>
          <w:szCs w:val="21"/>
        </w:rPr>
        <w:t>和承包人按合同约定变更合同时，我方承担本保函规定的义务不变。</w:t>
      </w:r>
    </w:p>
    <w:p>
      <w:pPr>
        <w:spacing w:line="360" w:lineRule="auto"/>
        <w:ind w:firstLine="420"/>
        <w:rPr>
          <w:color w:val="auto"/>
          <w:szCs w:val="21"/>
        </w:rPr>
      </w:pPr>
      <w:r>
        <w:rPr>
          <w:rFonts w:hint="eastAsia"/>
          <w:color w:val="auto"/>
          <w:szCs w:val="21"/>
        </w:rPr>
        <w:t xml:space="preserve">5. </w:t>
      </w:r>
      <w:r>
        <w:rPr>
          <w:color w:val="auto"/>
          <w:szCs w:val="21"/>
        </w:rPr>
        <w:t>因本保函发生的纠纷，可由双方协商解决，协商不成的，任何一方均可提请</w:t>
      </w:r>
      <w:r>
        <w:rPr>
          <w:color w:val="auto"/>
          <w:szCs w:val="21"/>
          <w:u w:val="single"/>
        </w:rPr>
        <w:t xml:space="preserve">        </w:t>
      </w:r>
      <w:r>
        <w:rPr>
          <w:color w:val="auto"/>
          <w:szCs w:val="21"/>
        </w:rPr>
        <w:t>仲裁委员会仲裁。</w:t>
      </w:r>
    </w:p>
    <w:p>
      <w:pPr>
        <w:spacing w:line="360" w:lineRule="auto"/>
        <w:ind w:firstLine="420"/>
        <w:rPr>
          <w:color w:val="auto"/>
          <w:szCs w:val="21"/>
        </w:rPr>
      </w:pPr>
      <w:r>
        <w:rPr>
          <w:rFonts w:hint="eastAsia"/>
          <w:color w:val="auto"/>
          <w:szCs w:val="21"/>
        </w:rPr>
        <w:t xml:space="preserve">6. </w:t>
      </w:r>
      <w:r>
        <w:rPr>
          <w:color w:val="auto"/>
          <w:szCs w:val="21"/>
        </w:rPr>
        <w:t>本保函自我方法定代表人（或其授权代理人）签字并加盖公章之日起生效。</w:t>
      </w:r>
    </w:p>
    <w:p>
      <w:pPr>
        <w:spacing w:line="360" w:lineRule="auto"/>
        <w:ind w:firstLine="420"/>
        <w:rPr>
          <w:color w:val="auto"/>
          <w:szCs w:val="21"/>
        </w:rPr>
      </w:pPr>
    </w:p>
    <w:p>
      <w:pPr>
        <w:spacing w:line="360" w:lineRule="auto"/>
        <w:ind w:firstLine="420"/>
        <w:rPr>
          <w:color w:val="auto"/>
          <w:szCs w:val="21"/>
        </w:rPr>
      </w:pPr>
    </w:p>
    <w:p>
      <w:pPr>
        <w:spacing w:line="360" w:lineRule="auto"/>
        <w:ind w:firstLine="420"/>
        <w:rPr>
          <w:color w:val="auto"/>
          <w:szCs w:val="21"/>
        </w:rPr>
      </w:pPr>
      <w:r>
        <w:rPr>
          <w:color w:val="auto"/>
          <w:szCs w:val="21"/>
        </w:rPr>
        <w:t>担保人：</w:t>
      </w:r>
      <w:r>
        <w:rPr>
          <w:color w:val="auto"/>
          <w:szCs w:val="21"/>
          <w:u w:val="single"/>
        </w:rPr>
        <w:t xml:space="preserve">      </w:t>
      </w:r>
      <w:r>
        <w:rPr>
          <w:rFonts w:hint="eastAsia"/>
          <w:color w:val="auto"/>
          <w:szCs w:val="21"/>
          <w:u w:val="single"/>
        </w:rPr>
        <w:t xml:space="preserve">          </w:t>
      </w:r>
      <w:r>
        <w:rPr>
          <w:color w:val="auto"/>
          <w:szCs w:val="21"/>
          <w:u w:val="single"/>
        </w:rPr>
        <w:t xml:space="preserve">          </w:t>
      </w:r>
      <w:r>
        <w:rPr>
          <w:color w:val="auto"/>
          <w:szCs w:val="21"/>
        </w:rPr>
        <w:t>（盖单位章）</w:t>
      </w:r>
    </w:p>
    <w:p>
      <w:pPr>
        <w:spacing w:line="360" w:lineRule="auto"/>
        <w:ind w:firstLine="420"/>
        <w:rPr>
          <w:color w:val="auto"/>
          <w:szCs w:val="21"/>
        </w:rPr>
      </w:pPr>
      <w:r>
        <w:rPr>
          <w:color w:val="auto"/>
          <w:szCs w:val="21"/>
        </w:rPr>
        <w:t>法定代表人或其委托代理人：</w:t>
      </w:r>
      <w:r>
        <w:rPr>
          <w:color w:val="auto"/>
          <w:szCs w:val="21"/>
          <w:u w:val="single"/>
        </w:rPr>
        <w:t xml:space="preserve">    </w:t>
      </w:r>
      <w:r>
        <w:rPr>
          <w:rFonts w:hint="eastAsia"/>
          <w:color w:val="auto"/>
          <w:szCs w:val="21"/>
          <w:u w:val="single"/>
        </w:rPr>
        <w:t xml:space="preserve">       </w:t>
      </w:r>
      <w:r>
        <w:rPr>
          <w:color w:val="auto"/>
          <w:szCs w:val="21"/>
          <w:u w:val="single"/>
        </w:rPr>
        <w:t xml:space="preserve"> </w:t>
      </w:r>
      <w:r>
        <w:rPr>
          <w:color w:val="auto"/>
          <w:szCs w:val="21"/>
        </w:rPr>
        <w:t>（签字）</w:t>
      </w:r>
    </w:p>
    <w:p>
      <w:pPr>
        <w:spacing w:line="360" w:lineRule="auto"/>
        <w:ind w:firstLine="420"/>
        <w:rPr>
          <w:color w:val="auto"/>
          <w:szCs w:val="21"/>
        </w:rPr>
      </w:pPr>
      <w:r>
        <w:rPr>
          <w:color w:val="auto"/>
          <w:szCs w:val="21"/>
        </w:rPr>
        <w:t>地    址：</w:t>
      </w:r>
      <w:r>
        <w:rPr>
          <w:color w:val="auto"/>
          <w:szCs w:val="21"/>
          <w:u w:val="single"/>
        </w:rPr>
        <w:tab/>
      </w:r>
      <w:r>
        <w:rPr>
          <w:color w:val="auto"/>
          <w:szCs w:val="21"/>
          <w:u w:val="single"/>
        </w:rPr>
        <w:tab/>
      </w:r>
      <w:r>
        <w:rPr>
          <w:rFonts w:hint="eastAsia"/>
          <w:color w:val="auto"/>
          <w:szCs w:val="21"/>
          <w:u w:val="single"/>
        </w:rPr>
        <w:t xml:space="preserve">  </w:t>
      </w:r>
      <w:r>
        <w:rPr>
          <w:color w:val="auto"/>
          <w:szCs w:val="21"/>
          <w:u w:val="single"/>
        </w:rPr>
        <w:tab/>
      </w:r>
      <w:r>
        <w:rPr>
          <w:color w:val="auto"/>
          <w:szCs w:val="21"/>
          <w:u w:val="single"/>
        </w:rPr>
        <w:tab/>
      </w:r>
      <w:r>
        <w:rPr>
          <w:rFonts w:hint="eastAsia"/>
          <w:color w:val="auto"/>
          <w:szCs w:val="21"/>
          <w:u w:val="single"/>
        </w:rPr>
        <w:t xml:space="preserve">                   </w:t>
      </w:r>
      <w:r>
        <w:rPr>
          <w:color w:val="auto"/>
          <w:szCs w:val="21"/>
          <w:u w:val="single"/>
        </w:rPr>
        <w:tab/>
      </w:r>
      <w:r>
        <w:rPr>
          <w:color w:val="auto"/>
          <w:szCs w:val="21"/>
          <w:u w:val="single"/>
        </w:rPr>
        <w:tab/>
      </w:r>
      <w:r>
        <w:rPr>
          <w:color w:val="auto"/>
          <w:szCs w:val="21"/>
          <w:u w:val="single"/>
        </w:rPr>
        <w:tab/>
      </w:r>
    </w:p>
    <w:p>
      <w:pPr>
        <w:spacing w:line="360" w:lineRule="auto"/>
        <w:ind w:firstLine="420"/>
        <w:rPr>
          <w:color w:val="auto"/>
          <w:szCs w:val="21"/>
          <w:u w:val="single"/>
        </w:rPr>
      </w:pPr>
      <w:r>
        <w:rPr>
          <w:color w:val="auto"/>
          <w:szCs w:val="21"/>
        </w:rPr>
        <w:t>邮政编码：</w:t>
      </w:r>
      <w:r>
        <w:rPr>
          <w:color w:val="auto"/>
          <w:szCs w:val="21"/>
          <w:u w:val="single"/>
        </w:rPr>
        <w:tab/>
      </w:r>
      <w:r>
        <w:rPr>
          <w:color w:val="auto"/>
          <w:szCs w:val="21"/>
          <w:u w:val="single"/>
        </w:rPr>
        <w:tab/>
      </w:r>
      <w:r>
        <w:rPr>
          <w:rFonts w:hint="eastAsia"/>
          <w:color w:val="auto"/>
          <w:szCs w:val="21"/>
          <w:u w:val="single"/>
        </w:rPr>
        <w:t xml:space="preserve">  </w:t>
      </w:r>
      <w:r>
        <w:rPr>
          <w:color w:val="auto"/>
          <w:szCs w:val="21"/>
          <w:u w:val="single"/>
        </w:rPr>
        <w:tab/>
      </w:r>
      <w:r>
        <w:rPr>
          <w:color w:val="auto"/>
          <w:szCs w:val="21"/>
          <w:u w:val="single"/>
        </w:rPr>
        <w:tab/>
      </w:r>
      <w:r>
        <w:rPr>
          <w:rFonts w:hint="eastAsia"/>
          <w:color w:val="auto"/>
          <w:szCs w:val="21"/>
          <w:u w:val="single"/>
        </w:rPr>
        <w:t xml:space="preserve">                   </w:t>
      </w:r>
      <w:r>
        <w:rPr>
          <w:color w:val="auto"/>
          <w:szCs w:val="21"/>
          <w:u w:val="single"/>
        </w:rPr>
        <w:tab/>
      </w:r>
      <w:r>
        <w:rPr>
          <w:color w:val="auto"/>
          <w:szCs w:val="21"/>
          <w:u w:val="single"/>
        </w:rPr>
        <w:tab/>
      </w:r>
      <w:r>
        <w:rPr>
          <w:color w:val="auto"/>
          <w:szCs w:val="21"/>
          <w:u w:val="single"/>
        </w:rPr>
        <w:tab/>
      </w:r>
    </w:p>
    <w:p>
      <w:pPr>
        <w:spacing w:line="360" w:lineRule="auto"/>
        <w:ind w:firstLine="420"/>
        <w:rPr>
          <w:color w:val="auto"/>
          <w:szCs w:val="21"/>
          <w:u w:val="single"/>
        </w:rPr>
      </w:pPr>
      <w:r>
        <w:rPr>
          <w:color w:val="auto"/>
          <w:szCs w:val="21"/>
        </w:rPr>
        <w:t>电    话：</w:t>
      </w:r>
      <w:r>
        <w:rPr>
          <w:color w:val="auto"/>
          <w:szCs w:val="21"/>
          <w:u w:val="single"/>
        </w:rPr>
        <w:tab/>
      </w:r>
      <w:r>
        <w:rPr>
          <w:color w:val="auto"/>
          <w:szCs w:val="21"/>
          <w:u w:val="single"/>
        </w:rPr>
        <w:tab/>
      </w:r>
      <w:r>
        <w:rPr>
          <w:rFonts w:hint="eastAsia"/>
          <w:color w:val="auto"/>
          <w:szCs w:val="21"/>
          <w:u w:val="single"/>
        </w:rPr>
        <w:t xml:space="preserve">  </w:t>
      </w:r>
      <w:r>
        <w:rPr>
          <w:color w:val="auto"/>
          <w:szCs w:val="21"/>
          <w:u w:val="single"/>
        </w:rPr>
        <w:tab/>
      </w:r>
      <w:r>
        <w:rPr>
          <w:color w:val="auto"/>
          <w:szCs w:val="21"/>
          <w:u w:val="single"/>
        </w:rPr>
        <w:tab/>
      </w:r>
      <w:r>
        <w:rPr>
          <w:rFonts w:hint="eastAsia"/>
          <w:color w:val="auto"/>
          <w:szCs w:val="21"/>
          <w:u w:val="single"/>
        </w:rPr>
        <w:t xml:space="preserve">                   </w:t>
      </w:r>
      <w:r>
        <w:rPr>
          <w:color w:val="auto"/>
          <w:szCs w:val="21"/>
          <w:u w:val="single"/>
        </w:rPr>
        <w:tab/>
      </w:r>
      <w:r>
        <w:rPr>
          <w:color w:val="auto"/>
          <w:szCs w:val="21"/>
          <w:u w:val="single"/>
        </w:rPr>
        <w:tab/>
      </w:r>
      <w:r>
        <w:rPr>
          <w:color w:val="auto"/>
          <w:szCs w:val="21"/>
          <w:u w:val="single"/>
        </w:rPr>
        <w:tab/>
      </w:r>
    </w:p>
    <w:p>
      <w:pPr>
        <w:spacing w:line="360" w:lineRule="auto"/>
        <w:ind w:firstLine="420"/>
        <w:rPr>
          <w:color w:val="auto"/>
          <w:szCs w:val="21"/>
          <w:u w:val="single"/>
        </w:rPr>
      </w:pPr>
      <w:r>
        <w:rPr>
          <w:color w:val="auto"/>
          <w:szCs w:val="21"/>
        </w:rPr>
        <w:t>传    真：</w:t>
      </w:r>
      <w:r>
        <w:rPr>
          <w:color w:val="auto"/>
          <w:szCs w:val="21"/>
          <w:u w:val="single"/>
        </w:rPr>
        <w:tab/>
      </w:r>
      <w:r>
        <w:rPr>
          <w:color w:val="auto"/>
          <w:szCs w:val="21"/>
          <w:u w:val="single"/>
        </w:rPr>
        <w:tab/>
      </w:r>
      <w:r>
        <w:rPr>
          <w:rFonts w:hint="eastAsia"/>
          <w:color w:val="auto"/>
          <w:szCs w:val="21"/>
          <w:u w:val="single"/>
        </w:rPr>
        <w:t xml:space="preserve">  </w:t>
      </w:r>
      <w:r>
        <w:rPr>
          <w:color w:val="auto"/>
          <w:szCs w:val="21"/>
          <w:u w:val="single"/>
        </w:rPr>
        <w:tab/>
      </w:r>
      <w:r>
        <w:rPr>
          <w:color w:val="auto"/>
          <w:szCs w:val="21"/>
          <w:u w:val="single"/>
        </w:rPr>
        <w:tab/>
      </w:r>
      <w:r>
        <w:rPr>
          <w:rFonts w:hint="eastAsia"/>
          <w:color w:val="auto"/>
          <w:szCs w:val="21"/>
          <w:u w:val="single"/>
        </w:rPr>
        <w:t xml:space="preserve">                   </w:t>
      </w:r>
      <w:r>
        <w:rPr>
          <w:color w:val="auto"/>
          <w:szCs w:val="21"/>
          <w:u w:val="single"/>
        </w:rPr>
        <w:tab/>
      </w:r>
      <w:r>
        <w:rPr>
          <w:color w:val="auto"/>
          <w:szCs w:val="21"/>
          <w:u w:val="single"/>
        </w:rPr>
        <w:tab/>
      </w:r>
      <w:r>
        <w:rPr>
          <w:color w:val="auto"/>
          <w:szCs w:val="21"/>
          <w:u w:val="single"/>
        </w:rPr>
        <w:tab/>
      </w:r>
    </w:p>
    <w:p>
      <w:pPr>
        <w:spacing w:line="360" w:lineRule="auto"/>
        <w:ind w:firstLine="420"/>
        <w:rPr>
          <w:color w:val="auto"/>
          <w:szCs w:val="21"/>
        </w:rPr>
      </w:pPr>
      <w:r>
        <w:rPr>
          <w:color w:val="auto"/>
          <w:szCs w:val="21"/>
        </w:rPr>
        <w:t xml:space="preserve">  </w:t>
      </w:r>
    </w:p>
    <w:p>
      <w:pPr>
        <w:spacing w:line="360" w:lineRule="auto"/>
        <w:ind w:firstLine="420"/>
        <w:rPr>
          <w:color w:val="auto"/>
          <w:szCs w:val="21"/>
          <w:u w:val="single"/>
        </w:rPr>
      </w:pPr>
    </w:p>
    <w:p>
      <w:pPr>
        <w:spacing w:line="360" w:lineRule="auto"/>
        <w:ind w:firstLine="420"/>
        <w:jc w:val="right"/>
        <w:rPr>
          <w:color w:val="auto"/>
          <w:szCs w:val="21"/>
        </w:rPr>
      </w:pPr>
      <w:r>
        <w:rPr>
          <w:color w:val="auto"/>
          <w:szCs w:val="21"/>
        </w:rPr>
        <w:t xml:space="preserve">            </w:t>
      </w:r>
      <w:r>
        <w:rPr>
          <w:color w:val="auto"/>
          <w:szCs w:val="21"/>
          <w:u w:val="single"/>
        </w:rPr>
        <w:t xml:space="preserve">               </w:t>
      </w:r>
      <w:r>
        <w:rPr>
          <w:color w:val="auto"/>
          <w:szCs w:val="21"/>
        </w:rPr>
        <w:t>年</w:t>
      </w:r>
      <w:r>
        <w:rPr>
          <w:color w:val="auto"/>
          <w:szCs w:val="21"/>
          <w:u w:val="single"/>
        </w:rPr>
        <w:t xml:space="preserve">      </w:t>
      </w:r>
      <w:r>
        <w:rPr>
          <w:color w:val="auto"/>
          <w:szCs w:val="21"/>
        </w:rPr>
        <w:t>月</w:t>
      </w:r>
      <w:r>
        <w:rPr>
          <w:color w:val="auto"/>
          <w:szCs w:val="21"/>
          <w:u w:val="single"/>
        </w:rPr>
        <w:t xml:space="preserve">      </w:t>
      </w:r>
      <w:r>
        <w:rPr>
          <w:color w:val="auto"/>
          <w:szCs w:val="21"/>
        </w:rPr>
        <w:t>日</w:t>
      </w:r>
    </w:p>
    <w:p>
      <w:pPr>
        <w:spacing w:after="145" w:afterLines="50"/>
        <w:rPr>
          <w:b/>
          <w:color w:val="auto"/>
          <w:szCs w:val="21"/>
        </w:rPr>
      </w:pPr>
      <w:r>
        <w:rPr>
          <w:color w:val="auto"/>
          <w:szCs w:val="21"/>
        </w:rPr>
        <w:br w:type="page"/>
      </w:r>
      <w:r>
        <w:rPr>
          <w:b/>
          <w:color w:val="auto"/>
          <w:szCs w:val="21"/>
        </w:rPr>
        <w:t>附</w:t>
      </w:r>
      <w:bookmarkStart w:id="631" w:name="_Toc296347232"/>
      <w:bookmarkStart w:id="632" w:name="_Toc296891061"/>
      <w:bookmarkStart w:id="633" w:name="_Toc296503233"/>
      <w:bookmarkStart w:id="634" w:name="_Toc296891273"/>
      <w:bookmarkStart w:id="635" w:name="_Toc296944572"/>
      <w:bookmarkStart w:id="636" w:name="_Toc296346734"/>
      <w:r>
        <w:rPr>
          <w:b/>
          <w:color w:val="auto"/>
          <w:szCs w:val="21"/>
        </w:rPr>
        <w:t>件1</w:t>
      </w:r>
      <w:r>
        <w:rPr>
          <w:rFonts w:hint="eastAsia"/>
          <w:b/>
          <w:color w:val="auto"/>
          <w:szCs w:val="21"/>
        </w:rPr>
        <w:t>0</w:t>
      </w:r>
      <w:r>
        <w:rPr>
          <w:b/>
          <w:color w:val="auto"/>
          <w:szCs w:val="21"/>
        </w:rPr>
        <w:t xml:space="preserve">:  </w:t>
      </w:r>
      <w:r>
        <w:rPr>
          <w:rFonts w:hint="eastAsia"/>
          <w:b/>
          <w:color w:val="auto"/>
          <w:szCs w:val="21"/>
        </w:rPr>
        <w:t>支付担保格式</w:t>
      </w:r>
    </w:p>
    <w:bookmarkEnd w:id="631"/>
    <w:bookmarkEnd w:id="632"/>
    <w:bookmarkEnd w:id="633"/>
    <w:bookmarkEnd w:id="634"/>
    <w:bookmarkEnd w:id="635"/>
    <w:bookmarkEnd w:id="636"/>
    <w:p>
      <w:pPr>
        <w:spacing w:after="145" w:afterLines="50" w:line="360" w:lineRule="auto"/>
        <w:jc w:val="center"/>
        <w:rPr>
          <w:b/>
          <w:color w:val="auto"/>
          <w:sz w:val="28"/>
          <w:szCs w:val="28"/>
        </w:rPr>
      </w:pPr>
      <w:r>
        <w:rPr>
          <w:b/>
          <w:color w:val="auto"/>
          <w:sz w:val="28"/>
          <w:szCs w:val="28"/>
        </w:rPr>
        <w:t>支付担保</w:t>
      </w:r>
    </w:p>
    <w:p>
      <w:pPr>
        <w:spacing w:line="360" w:lineRule="auto"/>
        <w:ind w:firstLine="420"/>
        <w:rPr>
          <w:color w:val="auto"/>
          <w:szCs w:val="21"/>
        </w:rPr>
      </w:pPr>
      <w:r>
        <w:rPr>
          <w:color w:val="auto"/>
          <w:szCs w:val="21"/>
          <w:u w:val="single"/>
        </w:rPr>
        <w:t xml:space="preserve">             </w:t>
      </w:r>
      <w:r>
        <w:rPr>
          <w:color w:val="auto"/>
          <w:szCs w:val="21"/>
        </w:rPr>
        <w:t>（承包人）：</w:t>
      </w:r>
    </w:p>
    <w:p>
      <w:pPr>
        <w:spacing w:line="360" w:lineRule="auto"/>
        <w:ind w:firstLine="420"/>
        <w:rPr>
          <w:color w:val="auto"/>
          <w:szCs w:val="21"/>
        </w:rPr>
      </w:pPr>
    </w:p>
    <w:p>
      <w:pPr>
        <w:spacing w:line="360" w:lineRule="auto"/>
        <w:ind w:firstLine="420"/>
        <w:rPr>
          <w:color w:val="auto"/>
          <w:szCs w:val="21"/>
        </w:rPr>
      </w:pPr>
      <w:r>
        <w:rPr>
          <w:color w:val="auto"/>
          <w:szCs w:val="21"/>
        </w:rPr>
        <w:t>鉴于你方作为承包人已经与</w:t>
      </w:r>
      <w:r>
        <w:rPr>
          <w:color w:val="auto"/>
          <w:szCs w:val="21"/>
          <w:u w:val="single"/>
        </w:rPr>
        <w:t xml:space="preserve">    </w:t>
      </w:r>
      <w:r>
        <w:rPr>
          <w:rFonts w:hint="eastAsia"/>
          <w:color w:val="auto"/>
          <w:szCs w:val="21"/>
          <w:u w:val="single"/>
        </w:rPr>
        <w:t xml:space="preserve">    </w:t>
      </w:r>
      <w:r>
        <w:rPr>
          <w:color w:val="auto"/>
          <w:szCs w:val="21"/>
          <w:u w:val="single"/>
        </w:rPr>
        <w:t xml:space="preserve">  </w:t>
      </w:r>
      <w:r>
        <w:rPr>
          <w:color w:val="auto"/>
          <w:szCs w:val="21"/>
        </w:rPr>
        <w:t>（发包人名称）（以下称</w:t>
      </w:r>
      <w:r>
        <w:rPr>
          <w:rFonts w:hint="eastAsia"/>
          <w:color w:val="auto"/>
          <w:szCs w:val="21"/>
        </w:rPr>
        <w:t>“</w:t>
      </w:r>
      <w:r>
        <w:rPr>
          <w:color w:val="auto"/>
          <w:szCs w:val="21"/>
        </w:rPr>
        <w:t>发包人</w:t>
      </w:r>
      <w:r>
        <w:rPr>
          <w:rFonts w:hint="eastAsia"/>
          <w:color w:val="auto"/>
          <w:szCs w:val="21"/>
        </w:rPr>
        <w:t>”</w:t>
      </w:r>
      <w:r>
        <w:rPr>
          <w:color w:val="auto"/>
          <w:szCs w:val="21"/>
        </w:rPr>
        <w:t>）于</w:t>
      </w:r>
      <w:r>
        <w:rPr>
          <w:color w:val="auto"/>
          <w:szCs w:val="21"/>
          <w:u w:val="single"/>
        </w:rPr>
        <w:t xml:space="preserve">   </w:t>
      </w:r>
      <w:r>
        <w:rPr>
          <w:color w:val="auto"/>
          <w:szCs w:val="21"/>
        </w:rPr>
        <w:t>年</w:t>
      </w:r>
      <w:r>
        <w:rPr>
          <w:color w:val="auto"/>
          <w:szCs w:val="21"/>
          <w:u w:val="single"/>
        </w:rPr>
        <w:t xml:space="preserve">   </w:t>
      </w:r>
      <w:r>
        <w:rPr>
          <w:color w:val="auto"/>
          <w:szCs w:val="21"/>
        </w:rPr>
        <w:t>月</w:t>
      </w:r>
      <w:r>
        <w:rPr>
          <w:color w:val="auto"/>
          <w:szCs w:val="21"/>
          <w:u w:val="single"/>
        </w:rPr>
        <w:t xml:space="preserve">   </w:t>
      </w:r>
      <w:r>
        <w:rPr>
          <w:color w:val="auto"/>
          <w:szCs w:val="21"/>
        </w:rPr>
        <w:t>日签订了</w:t>
      </w:r>
      <w:r>
        <w:rPr>
          <w:color w:val="auto"/>
          <w:szCs w:val="21"/>
          <w:u w:val="single"/>
        </w:rPr>
        <w:t xml:space="preserve">             </w:t>
      </w:r>
      <w:r>
        <w:rPr>
          <w:color w:val="auto"/>
          <w:szCs w:val="21"/>
        </w:rPr>
        <w:t>（工程名称）《建设工程施工合同》（以下称</w:t>
      </w:r>
      <w:r>
        <w:rPr>
          <w:rFonts w:hint="eastAsia"/>
          <w:color w:val="auto"/>
          <w:szCs w:val="21"/>
        </w:rPr>
        <w:t>“</w:t>
      </w:r>
      <w:r>
        <w:rPr>
          <w:color w:val="auto"/>
          <w:szCs w:val="21"/>
        </w:rPr>
        <w:t>主合同</w:t>
      </w:r>
      <w:r>
        <w:rPr>
          <w:rFonts w:hint="eastAsia"/>
          <w:color w:val="auto"/>
          <w:szCs w:val="21"/>
        </w:rPr>
        <w:t>”</w:t>
      </w:r>
      <w:r>
        <w:rPr>
          <w:color w:val="auto"/>
          <w:szCs w:val="21"/>
        </w:rPr>
        <w:t>），应发包人的申请，我方愿就发包人履行主合同约定的工程款支付义务以保证的方式向你方提供如下担保：</w:t>
      </w:r>
    </w:p>
    <w:p>
      <w:pPr>
        <w:spacing w:line="360" w:lineRule="auto"/>
        <w:ind w:firstLine="420"/>
        <w:rPr>
          <w:color w:val="auto"/>
          <w:szCs w:val="21"/>
        </w:rPr>
      </w:pPr>
      <w:r>
        <w:rPr>
          <w:color w:val="auto"/>
          <w:szCs w:val="21"/>
        </w:rPr>
        <w:t>一、保证的范围及保证金额</w:t>
      </w:r>
    </w:p>
    <w:p>
      <w:pPr>
        <w:spacing w:line="360" w:lineRule="auto"/>
        <w:ind w:firstLine="420"/>
        <w:rPr>
          <w:color w:val="auto"/>
          <w:szCs w:val="21"/>
        </w:rPr>
      </w:pPr>
      <w:r>
        <w:rPr>
          <w:rFonts w:hint="eastAsia"/>
          <w:color w:val="auto"/>
          <w:szCs w:val="21"/>
        </w:rPr>
        <w:t xml:space="preserve">1. </w:t>
      </w:r>
      <w:r>
        <w:rPr>
          <w:color w:val="auto"/>
          <w:szCs w:val="21"/>
        </w:rPr>
        <w:t>我方的保证范围是主合同约定的工程款。</w:t>
      </w:r>
    </w:p>
    <w:p>
      <w:pPr>
        <w:spacing w:line="360" w:lineRule="auto"/>
        <w:ind w:firstLine="420"/>
        <w:rPr>
          <w:color w:val="auto"/>
          <w:szCs w:val="21"/>
        </w:rPr>
      </w:pPr>
      <w:r>
        <w:rPr>
          <w:rFonts w:hint="eastAsia"/>
          <w:color w:val="auto"/>
          <w:szCs w:val="21"/>
        </w:rPr>
        <w:t xml:space="preserve">2. </w:t>
      </w:r>
      <w:r>
        <w:rPr>
          <w:color w:val="auto"/>
          <w:szCs w:val="21"/>
        </w:rPr>
        <w:t>本保函所称主合同约定的工程款是指主合同约定的除工程质量保证金以外的合同价款。</w:t>
      </w:r>
    </w:p>
    <w:p>
      <w:pPr>
        <w:spacing w:line="360" w:lineRule="auto"/>
        <w:ind w:firstLine="420"/>
        <w:rPr>
          <w:color w:val="auto"/>
          <w:szCs w:val="21"/>
        </w:rPr>
      </w:pPr>
      <w:r>
        <w:rPr>
          <w:rFonts w:hint="eastAsia"/>
          <w:color w:val="auto"/>
          <w:szCs w:val="21"/>
        </w:rPr>
        <w:t xml:space="preserve">3. </w:t>
      </w:r>
      <w:r>
        <w:rPr>
          <w:color w:val="auto"/>
          <w:szCs w:val="21"/>
        </w:rPr>
        <w:t>我方保证的金额是主合同约定的工程款的</w:t>
      </w:r>
      <w:r>
        <w:rPr>
          <w:color w:val="auto"/>
          <w:szCs w:val="21"/>
          <w:u w:val="single"/>
        </w:rPr>
        <w:t xml:space="preserve">   </w:t>
      </w:r>
      <w:r>
        <w:rPr>
          <w:color w:val="auto"/>
          <w:szCs w:val="21"/>
        </w:rPr>
        <w:t>%，数额最高不超过人民币元（</w:t>
      </w:r>
      <w:r>
        <w:rPr>
          <w:rFonts w:hint="eastAsia"/>
          <w:color w:val="auto"/>
          <w:szCs w:val="21"/>
        </w:rPr>
        <w:t>大</w:t>
      </w:r>
      <w:r>
        <w:rPr>
          <w:color w:val="auto"/>
          <w:szCs w:val="21"/>
        </w:rPr>
        <w:t>写：</w:t>
      </w:r>
      <w:r>
        <w:rPr>
          <w:color w:val="auto"/>
          <w:szCs w:val="21"/>
          <w:u w:val="single"/>
        </w:rPr>
        <w:t xml:space="preserve">      </w:t>
      </w:r>
      <w:r>
        <w:rPr>
          <w:color w:val="auto"/>
          <w:szCs w:val="21"/>
        </w:rPr>
        <w:t>）。</w:t>
      </w:r>
    </w:p>
    <w:p>
      <w:pPr>
        <w:spacing w:line="360" w:lineRule="auto"/>
        <w:ind w:firstLine="420"/>
        <w:rPr>
          <w:color w:val="auto"/>
          <w:szCs w:val="21"/>
        </w:rPr>
      </w:pPr>
      <w:r>
        <w:rPr>
          <w:color w:val="auto"/>
          <w:szCs w:val="21"/>
        </w:rPr>
        <w:t>二、保证的方式及保证期间</w:t>
      </w:r>
    </w:p>
    <w:p>
      <w:pPr>
        <w:spacing w:line="360" w:lineRule="auto"/>
        <w:ind w:firstLine="420"/>
        <w:rPr>
          <w:color w:val="auto"/>
          <w:szCs w:val="21"/>
        </w:rPr>
      </w:pPr>
      <w:r>
        <w:rPr>
          <w:rFonts w:hint="eastAsia"/>
          <w:color w:val="auto"/>
          <w:szCs w:val="21"/>
        </w:rPr>
        <w:t xml:space="preserve">1. </w:t>
      </w:r>
      <w:r>
        <w:rPr>
          <w:color w:val="auto"/>
          <w:szCs w:val="21"/>
        </w:rPr>
        <w:t>我方保证的方式为：连带责任保证。</w:t>
      </w:r>
    </w:p>
    <w:p>
      <w:pPr>
        <w:spacing w:line="360" w:lineRule="auto"/>
        <w:ind w:firstLine="420"/>
        <w:rPr>
          <w:color w:val="auto"/>
          <w:szCs w:val="21"/>
        </w:rPr>
      </w:pPr>
      <w:r>
        <w:rPr>
          <w:rFonts w:hint="eastAsia"/>
          <w:color w:val="auto"/>
          <w:szCs w:val="21"/>
        </w:rPr>
        <w:t xml:space="preserve">2. </w:t>
      </w:r>
      <w:r>
        <w:rPr>
          <w:color w:val="auto"/>
          <w:szCs w:val="21"/>
        </w:rPr>
        <w:t>我方保证的期间为：自本合同生效之日起至主合同约定的工程款支付完毕之日后</w:t>
      </w:r>
      <w:r>
        <w:rPr>
          <w:color w:val="auto"/>
          <w:szCs w:val="21"/>
          <w:u w:val="single"/>
        </w:rPr>
        <w:t xml:space="preserve">    </w:t>
      </w:r>
      <w:r>
        <w:rPr>
          <w:color w:val="auto"/>
          <w:szCs w:val="21"/>
        </w:rPr>
        <w:t>日内。</w:t>
      </w:r>
    </w:p>
    <w:p>
      <w:pPr>
        <w:spacing w:line="360" w:lineRule="auto"/>
        <w:ind w:firstLine="420"/>
        <w:rPr>
          <w:color w:val="auto"/>
          <w:szCs w:val="21"/>
        </w:rPr>
      </w:pPr>
      <w:r>
        <w:rPr>
          <w:rFonts w:hint="eastAsia"/>
          <w:color w:val="auto"/>
          <w:szCs w:val="21"/>
        </w:rPr>
        <w:t xml:space="preserve">3. </w:t>
      </w:r>
      <w:r>
        <w:rPr>
          <w:color w:val="auto"/>
          <w:szCs w:val="21"/>
        </w:rPr>
        <w:t>你方与发包人协议变更工程款支付日期的，经我方书面同意后，保证期间按照变更后的支付日期做相应调整。</w:t>
      </w:r>
    </w:p>
    <w:p>
      <w:pPr>
        <w:spacing w:line="360" w:lineRule="auto"/>
        <w:ind w:firstLine="420"/>
        <w:rPr>
          <w:color w:val="auto"/>
          <w:szCs w:val="21"/>
        </w:rPr>
      </w:pPr>
      <w:r>
        <w:rPr>
          <w:color w:val="auto"/>
          <w:szCs w:val="21"/>
        </w:rPr>
        <w:t>三、承担保证责任的形式</w:t>
      </w:r>
    </w:p>
    <w:p>
      <w:pPr>
        <w:spacing w:line="360" w:lineRule="auto"/>
        <w:ind w:firstLine="420"/>
        <w:rPr>
          <w:color w:val="auto"/>
          <w:szCs w:val="21"/>
        </w:rPr>
      </w:pPr>
      <w:r>
        <w:rPr>
          <w:color w:val="auto"/>
          <w:szCs w:val="21"/>
        </w:rPr>
        <w:t>我方承担保证责任的形式是代为支付。发包人未按主合同约定向你方支付工程款的，由我方在保证金额内代为支付。</w:t>
      </w:r>
    </w:p>
    <w:p>
      <w:pPr>
        <w:spacing w:line="360" w:lineRule="auto"/>
        <w:ind w:firstLine="420"/>
        <w:rPr>
          <w:color w:val="auto"/>
          <w:szCs w:val="21"/>
        </w:rPr>
      </w:pPr>
      <w:r>
        <w:rPr>
          <w:color w:val="auto"/>
          <w:szCs w:val="21"/>
        </w:rPr>
        <w:t>四、代偿的安排</w:t>
      </w:r>
    </w:p>
    <w:p>
      <w:pPr>
        <w:spacing w:line="360" w:lineRule="auto"/>
        <w:ind w:firstLine="420"/>
        <w:rPr>
          <w:color w:val="auto"/>
          <w:szCs w:val="21"/>
        </w:rPr>
      </w:pPr>
      <w:r>
        <w:rPr>
          <w:rFonts w:hint="eastAsia"/>
          <w:color w:val="auto"/>
          <w:szCs w:val="21"/>
        </w:rPr>
        <w:t xml:space="preserve">1. </w:t>
      </w:r>
      <w:r>
        <w:rPr>
          <w:color w:val="auto"/>
          <w:szCs w:val="21"/>
        </w:rPr>
        <w:t>你方要求我方承担保证责任的，应向我方发出书面索赔通知及发包人未支付主合同约定工程款的证明材料。索赔通知应写明要求索赔的金额，支付款项应到达的账号。</w:t>
      </w:r>
    </w:p>
    <w:p>
      <w:pPr>
        <w:spacing w:line="360" w:lineRule="auto"/>
        <w:ind w:firstLine="420"/>
        <w:rPr>
          <w:color w:val="auto"/>
          <w:szCs w:val="21"/>
        </w:rPr>
      </w:pPr>
      <w:r>
        <w:rPr>
          <w:rFonts w:hint="eastAsia"/>
          <w:color w:val="auto"/>
          <w:szCs w:val="21"/>
        </w:rPr>
        <w:t xml:space="preserve">2. </w:t>
      </w:r>
      <w:r>
        <w:rPr>
          <w:color w:val="auto"/>
          <w:szCs w:val="21"/>
        </w:rPr>
        <w:t>在出现你方与发包人因工程质量发生争议，发包人拒绝向你方支付工程款的情形时，你方要求我方履行保证责任代为支付的，需提供符合相应条件要求的工程质量检测机构出具的质量说明材料。</w:t>
      </w:r>
    </w:p>
    <w:p>
      <w:pPr>
        <w:spacing w:line="360" w:lineRule="auto"/>
        <w:ind w:firstLine="420"/>
        <w:rPr>
          <w:color w:val="auto"/>
          <w:szCs w:val="21"/>
        </w:rPr>
      </w:pPr>
      <w:r>
        <w:rPr>
          <w:rFonts w:hint="eastAsia"/>
          <w:color w:val="auto"/>
          <w:szCs w:val="21"/>
        </w:rPr>
        <w:t xml:space="preserve">3. </w:t>
      </w:r>
      <w:r>
        <w:rPr>
          <w:color w:val="auto"/>
          <w:szCs w:val="21"/>
        </w:rPr>
        <w:t>我方收到你方的书面索赔通知及相应的证明材料后７天内无条件支付。</w:t>
      </w:r>
    </w:p>
    <w:p>
      <w:pPr>
        <w:spacing w:line="360" w:lineRule="auto"/>
        <w:ind w:firstLine="420"/>
        <w:rPr>
          <w:color w:val="auto"/>
          <w:szCs w:val="21"/>
        </w:rPr>
      </w:pPr>
      <w:r>
        <w:rPr>
          <w:color w:val="auto"/>
          <w:szCs w:val="21"/>
        </w:rPr>
        <w:t>五、保证责任的解除</w:t>
      </w:r>
    </w:p>
    <w:p>
      <w:pPr>
        <w:spacing w:line="360" w:lineRule="auto"/>
        <w:ind w:firstLine="420"/>
        <w:rPr>
          <w:color w:val="auto"/>
          <w:szCs w:val="21"/>
        </w:rPr>
      </w:pPr>
      <w:r>
        <w:rPr>
          <w:rFonts w:hint="eastAsia"/>
          <w:color w:val="auto"/>
          <w:szCs w:val="21"/>
        </w:rPr>
        <w:t xml:space="preserve">1. </w:t>
      </w:r>
      <w:r>
        <w:rPr>
          <w:color w:val="auto"/>
          <w:szCs w:val="21"/>
        </w:rPr>
        <w:t>在本保函承诺的保证期间内，你方未书面向我方主张保证责任的，自保证期间届满次日起，我方保证责任解除。</w:t>
      </w:r>
    </w:p>
    <w:p>
      <w:pPr>
        <w:spacing w:line="360" w:lineRule="auto"/>
        <w:ind w:firstLine="420"/>
        <w:rPr>
          <w:color w:val="auto"/>
          <w:szCs w:val="21"/>
        </w:rPr>
      </w:pPr>
      <w:r>
        <w:rPr>
          <w:rFonts w:hint="eastAsia"/>
          <w:color w:val="auto"/>
          <w:szCs w:val="21"/>
        </w:rPr>
        <w:t xml:space="preserve">2. </w:t>
      </w:r>
      <w:r>
        <w:rPr>
          <w:color w:val="auto"/>
          <w:szCs w:val="21"/>
        </w:rPr>
        <w:t>发包人按主合同约定履行了工程款的全部支付义务的，自本保函承诺的保证期间届满次日起，我方保证责任解除。</w:t>
      </w:r>
    </w:p>
    <w:p>
      <w:pPr>
        <w:spacing w:line="360" w:lineRule="auto"/>
        <w:ind w:firstLine="420"/>
        <w:rPr>
          <w:color w:val="auto"/>
          <w:szCs w:val="21"/>
        </w:rPr>
      </w:pPr>
      <w:r>
        <w:rPr>
          <w:rFonts w:hint="eastAsia"/>
          <w:color w:val="auto"/>
          <w:szCs w:val="21"/>
        </w:rPr>
        <w:t xml:space="preserve">3. </w:t>
      </w:r>
      <w:r>
        <w:rPr>
          <w:color w:val="auto"/>
          <w:szCs w:val="21"/>
        </w:rPr>
        <w:t>我方按照本保函向你方履行保证责任所支付金额达到本保函保证金额时，自我方向你方支付（支付款项从我方账户划出）之日起，保证责任即解除。</w:t>
      </w:r>
    </w:p>
    <w:p>
      <w:pPr>
        <w:spacing w:line="360" w:lineRule="auto"/>
        <w:ind w:firstLine="420"/>
        <w:rPr>
          <w:color w:val="auto"/>
          <w:szCs w:val="21"/>
        </w:rPr>
      </w:pPr>
      <w:r>
        <w:rPr>
          <w:rFonts w:hint="eastAsia"/>
          <w:color w:val="auto"/>
          <w:szCs w:val="21"/>
        </w:rPr>
        <w:t xml:space="preserve">4. </w:t>
      </w:r>
      <w:r>
        <w:rPr>
          <w:color w:val="auto"/>
          <w:szCs w:val="21"/>
        </w:rPr>
        <w:t>按照法律法规的规定或出现应解除我方保证责任的其他情形的，我方在本保函项下的保证责任亦解除。</w:t>
      </w:r>
    </w:p>
    <w:p>
      <w:pPr>
        <w:spacing w:line="360" w:lineRule="auto"/>
        <w:ind w:firstLine="420"/>
        <w:rPr>
          <w:color w:val="auto"/>
          <w:szCs w:val="21"/>
        </w:rPr>
      </w:pPr>
      <w:r>
        <w:rPr>
          <w:rFonts w:hint="eastAsia"/>
          <w:color w:val="auto"/>
          <w:szCs w:val="21"/>
        </w:rPr>
        <w:t xml:space="preserve">5. </w:t>
      </w:r>
      <w:r>
        <w:rPr>
          <w:color w:val="auto"/>
          <w:szCs w:val="21"/>
        </w:rPr>
        <w:t>我方解除保证责任后，你方应自我方保证责任解除之日起</w:t>
      </w:r>
      <w:r>
        <w:rPr>
          <w:rFonts w:hint="eastAsia"/>
          <w:color w:val="auto"/>
          <w:szCs w:val="21"/>
          <w:u w:val="single"/>
        </w:rPr>
        <w:t xml:space="preserve">  </w:t>
      </w:r>
      <w:r>
        <w:rPr>
          <w:color w:val="auto"/>
          <w:szCs w:val="21"/>
        </w:rPr>
        <w:t>个工作日内，将本保函原件返还我方。</w:t>
      </w:r>
    </w:p>
    <w:p>
      <w:pPr>
        <w:spacing w:line="360" w:lineRule="auto"/>
        <w:ind w:firstLine="420"/>
        <w:rPr>
          <w:color w:val="auto"/>
          <w:szCs w:val="21"/>
        </w:rPr>
      </w:pPr>
      <w:r>
        <w:rPr>
          <w:color w:val="auto"/>
          <w:szCs w:val="21"/>
        </w:rPr>
        <w:t>六、免责条款</w:t>
      </w:r>
    </w:p>
    <w:p>
      <w:pPr>
        <w:spacing w:line="360" w:lineRule="auto"/>
        <w:ind w:firstLine="420"/>
        <w:rPr>
          <w:color w:val="auto"/>
          <w:szCs w:val="21"/>
        </w:rPr>
      </w:pPr>
      <w:r>
        <w:rPr>
          <w:rFonts w:hint="eastAsia"/>
          <w:color w:val="auto"/>
          <w:szCs w:val="21"/>
        </w:rPr>
        <w:t xml:space="preserve">1. </w:t>
      </w:r>
      <w:r>
        <w:rPr>
          <w:color w:val="auto"/>
          <w:szCs w:val="21"/>
        </w:rPr>
        <w:t>因你方违约致使发包人不能履行义务的，我方不承担保证责任。</w:t>
      </w:r>
    </w:p>
    <w:p>
      <w:pPr>
        <w:spacing w:line="360" w:lineRule="auto"/>
        <w:ind w:firstLine="420"/>
        <w:rPr>
          <w:color w:val="auto"/>
          <w:szCs w:val="21"/>
        </w:rPr>
      </w:pPr>
      <w:r>
        <w:rPr>
          <w:rFonts w:hint="eastAsia"/>
          <w:color w:val="auto"/>
          <w:szCs w:val="21"/>
        </w:rPr>
        <w:t xml:space="preserve">2. </w:t>
      </w:r>
      <w:r>
        <w:rPr>
          <w:color w:val="auto"/>
          <w:szCs w:val="21"/>
        </w:rPr>
        <w:t>依照法律法规的规定或你方与发包人的另行约定，免除发包人部分或全部义务的，我方亦免除其相应的保证责任。</w:t>
      </w:r>
    </w:p>
    <w:p>
      <w:pPr>
        <w:spacing w:line="360" w:lineRule="auto"/>
        <w:ind w:firstLine="420"/>
        <w:rPr>
          <w:color w:val="auto"/>
          <w:szCs w:val="21"/>
        </w:rPr>
      </w:pPr>
      <w:r>
        <w:rPr>
          <w:rFonts w:hint="eastAsia"/>
          <w:color w:val="auto"/>
          <w:szCs w:val="21"/>
        </w:rPr>
        <w:t xml:space="preserve">3. </w:t>
      </w:r>
      <w:r>
        <w:rPr>
          <w:color w:val="auto"/>
          <w:szCs w:val="21"/>
        </w:rPr>
        <w:t>你方与发包人协议变更主合同的，如加重发包人责任致使我方保证责任加重的，需征得我方书面同意，否则我方不再承担因此而加重部分的保证责任，但主合同第10条</w:t>
      </w:r>
      <w:r>
        <w:rPr>
          <w:rFonts w:hint="eastAsia"/>
          <w:color w:val="auto"/>
          <w:szCs w:val="21"/>
        </w:rPr>
        <w:t>〔</w:t>
      </w:r>
      <w:r>
        <w:rPr>
          <w:color w:val="auto"/>
          <w:szCs w:val="21"/>
        </w:rPr>
        <w:t>变更</w:t>
      </w:r>
      <w:r>
        <w:rPr>
          <w:rFonts w:hint="eastAsia"/>
          <w:color w:val="auto"/>
          <w:szCs w:val="21"/>
        </w:rPr>
        <w:t>〕</w:t>
      </w:r>
      <w:r>
        <w:rPr>
          <w:color w:val="auto"/>
          <w:szCs w:val="21"/>
        </w:rPr>
        <w:t>约定的变更不受本款限制。</w:t>
      </w:r>
    </w:p>
    <w:p>
      <w:pPr>
        <w:spacing w:line="360" w:lineRule="auto"/>
        <w:ind w:firstLine="420"/>
        <w:rPr>
          <w:color w:val="auto"/>
          <w:szCs w:val="21"/>
        </w:rPr>
      </w:pPr>
      <w:r>
        <w:rPr>
          <w:rFonts w:hint="eastAsia"/>
          <w:color w:val="auto"/>
          <w:szCs w:val="21"/>
        </w:rPr>
        <w:t xml:space="preserve">4. </w:t>
      </w:r>
      <w:r>
        <w:rPr>
          <w:color w:val="auto"/>
          <w:szCs w:val="21"/>
        </w:rPr>
        <w:t>因不可抗力造成发包人不能履行义务的，我方不承担保证责任。</w:t>
      </w:r>
    </w:p>
    <w:p>
      <w:pPr>
        <w:spacing w:line="360" w:lineRule="auto"/>
        <w:ind w:firstLine="420"/>
        <w:rPr>
          <w:color w:val="auto"/>
          <w:szCs w:val="21"/>
        </w:rPr>
      </w:pPr>
      <w:r>
        <w:rPr>
          <w:color w:val="auto"/>
          <w:szCs w:val="21"/>
        </w:rPr>
        <w:t>七、争议解决</w:t>
      </w:r>
    </w:p>
    <w:p>
      <w:pPr>
        <w:spacing w:after="120" w:line="360" w:lineRule="auto"/>
        <w:ind w:firstLine="420"/>
        <w:rPr>
          <w:color w:val="auto"/>
          <w:szCs w:val="21"/>
        </w:rPr>
      </w:pPr>
      <w:r>
        <w:rPr>
          <w:color w:val="auto"/>
          <w:szCs w:val="21"/>
        </w:rPr>
        <w:t>因本保函</w:t>
      </w:r>
      <w:r>
        <w:rPr>
          <w:rFonts w:hint="eastAsia"/>
          <w:color w:val="auto"/>
          <w:szCs w:val="21"/>
        </w:rPr>
        <w:t>或本保函相关事项</w:t>
      </w:r>
      <w:r>
        <w:rPr>
          <w:color w:val="auto"/>
          <w:szCs w:val="21"/>
        </w:rPr>
        <w:t>发生的纠纷，可由双方协商解决，协商不成的，按下列第</w:t>
      </w:r>
      <w:r>
        <w:rPr>
          <w:color w:val="auto"/>
          <w:szCs w:val="21"/>
          <w:u w:val="single"/>
        </w:rPr>
        <w:t xml:space="preserve">     </w:t>
      </w:r>
      <w:r>
        <w:rPr>
          <w:color w:val="auto"/>
          <w:szCs w:val="21"/>
        </w:rPr>
        <w:t>种方式</w:t>
      </w:r>
      <w:r>
        <w:rPr>
          <w:rFonts w:hint="eastAsia"/>
          <w:color w:val="auto"/>
          <w:szCs w:val="21"/>
        </w:rPr>
        <w:t>解</w:t>
      </w:r>
      <w:r>
        <w:rPr>
          <w:color w:val="auto"/>
          <w:szCs w:val="21"/>
        </w:rPr>
        <w:t>决：</w:t>
      </w:r>
    </w:p>
    <w:p>
      <w:pPr>
        <w:spacing w:line="360" w:lineRule="auto"/>
        <w:ind w:firstLine="420"/>
        <w:rPr>
          <w:color w:val="auto"/>
          <w:szCs w:val="21"/>
        </w:rPr>
      </w:pPr>
      <w:r>
        <w:rPr>
          <w:color w:val="auto"/>
          <w:szCs w:val="21"/>
        </w:rPr>
        <w:t>（1）向</w:t>
      </w:r>
      <w:r>
        <w:rPr>
          <w:color w:val="auto"/>
          <w:szCs w:val="21"/>
          <w:u w:val="single"/>
        </w:rPr>
        <w:t xml:space="preserve">                     </w:t>
      </w:r>
      <w:r>
        <w:rPr>
          <w:color w:val="auto"/>
          <w:szCs w:val="21"/>
        </w:rPr>
        <w:t>仲裁委员会申请仲裁；</w:t>
      </w:r>
    </w:p>
    <w:p>
      <w:pPr>
        <w:spacing w:line="360" w:lineRule="auto"/>
        <w:ind w:firstLine="420"/>
        <w:rPr>
          <w:color w:val="auto"/>
          <w:szCs w:val="21"/>
        </w:rPr>
      </w:pPr>
      <w:r>
        <w:rPr>
          <w:color w:val="auto"/>
          <w:szCs w:val="21"/>
        </w:rPr>
        <w:t>（2）向</w:t>
      </w:r>
      <w:r>
        <w:rPr>
          <w:color w:val="auto"/>
          <w:szCs w:val="21"/>
          <w:u w:val="single"/>
        </w:rPr>
        <w:t xml:space="preserve">                     </w:t>
      </w:r>
      <w:r>
        <w:rPr>
          <w:color w:val="auto"/>
          <w:szCs w:val="21"/>
        </w:rPr>
        <w:t>人民法院起诉。</w:t>
      </w:r>
    </w:p>
    <w:p>
      <w:pPr>
        <w:spacing w:line="360" w:lineRule="auto"/>
        <w:ind w:firstLine="420"/>
        <w:rPr>
          <w:color w:val="auto"/>
          <w:szCs w:val="21"/>
        </w:rPr>
      </w:pPr>
      <w:r>
        <w:rPr>
          <w:color w:val="auto"/>
          <w:szCs w:val="21"/>
        </w:rPr>
        <w:t>八、保函的生效</w:t>
      </w:r>
    </w:p>
    <w:p>
      <w:pPr>
        <w:spacing w:line="360" w:lineRule="auto"/>
        <w:ind w:firstLine="420"/>
        <w:rPr>
          <w:color w:val="auto"/>
          <w:szCs w:val="21"/>
        </w:rPr>
      </w:pPr>
      <w:r>
        <w:rPr>
          <w:color w:val="auto"/>
          <w:szCs w:val="21"/>
        </w:rPr>
        <w:t>本保函自我方法定代表人（或其授权代理人）签字并加盖公章之日起生效。</w:t>
      </w:r>
    </w:p>
    <w:p>
      <w:pPr>
        <w:spacing w:line="360" w:lineRule="auto"/>
        <w:ind w:right="600" w:firstLine="420"/>
        <w:rPr>
          <w:color w:val="auto"/>
          <w:szCs w:val="21"/>
        </w:rPr>
      </w:pPr>
      <w:r>
        <w:rPr>
          <w:color w:val="auto"/>
          <w:szCs w:val="21"/>
        </w:rPr>
        <w:t>担保人：</w:t>
      </w:r>
      <w:r>
        <w:rPr>
          <w:color w:val="auto"/>
          <w:szCs w:val="21"/>
          <w:u w:val="single"/>
        </w:rPr>
        <w:t xml:space="preserve">                                   </w:t>
      </w:r>
      <w:r>
        <w:rPr>
          <w:color w:val="auto"/>
          <w:szCs w:val="21"/>
        </w:rPr>
        <w:t>（盖章）</w:t>
      </w:r>
    </w:p>
    <w:p>
      <w:pPr>
        <w:spacing w:line="360" w:lineRule="auto"/>
        <w:ind w:right="1200" w:firstLine="420"/>
        <w:rPr>
          <w:color w:val="auto"/>
          <w:szCs w:val="21"/>
        </w:rPr>
      </w:pPr>
      <w:r>
        <w:rPr>
          <w:color w:val="auto"/>
          <w:szCs w:val="21"/>
        </w:rPr>
        <w:t>法定代表人或委托代理人：</w:t>
      </w:r>
      <w:r>
        <w:rPr>
          <w:color w:val="auto"/>
          <w:szCs w:val="21"/>
          <w:u w:val="single"/>
        </w:rPr>
        <w:t xml:space="preserve">                   </w:t>
      </w:r>
      <w:r>
        <w:rPr>
          <w:color w:val="auto"/>
          <w:szCs w:val="21"/>
        </w:rPr>
        <w:t>（签字）</w:t>
      </w:r>
    </w:p>
    <w:p>
      <w:pPr>
        <w:spacing w:line="360" w:lineRule="auto"/>
        <w:ind w:firstLine="420"/>
        <w:rPr>
          <w:color w:val="auto"/>
          <w:szCs w:val="21"/>
        </w:rPr>
      </w:pPr>
      <w:r>
        <w:rPr>
          <w:color w:val="auto"/>
          <w:szCs w:val="21"/>
        </w:rPr>
        <w:t>地    址：</w:t>
      </w:r>
      <w:r>
        <w:rPr>
          <w:color w:val="auto"/>
          <w:szCs w:val="21"/>
          <w:u w:val="single"/>
        </w:rPr>
        <w:t xml:space="preserve"> </w:t>
      </w:r>
      <w:r>
        <w:rPr>
          <w:rFonts w:hint="eastAsia"/>
          <w:color w:val="auto"/>
          <w:szCs w:val="21"/>
          <w:u w:val="single"/>
        </w:rPr>
        <w:t xml:space="preserve">       </w:t>
      </w:r>
      <w:r>
        <w:rPr>
          <w:color w:val="auto"/>
          <w:szCs w:val="21"/>
          <w:u w:val="single"/>
        </w:rPr>
        <w:t xml:space="preserve">                        </w:t>
      </w:r>
      <w:r>
        <w:rPr>
          <w:rFonts w:hint="eastAsia"/>
          <w:color w:val="auto"/>
          <w:szCs w:val="21"/>
          <w:u w:val="single"/>
        </w:rPr>
        <w:t xml:space="preserve"> </w:t>
      </w:r>
      <w:r>
        <w:rPr>
          <w:color w:val="auto"/>
          <w:szCs w:val="21"/>
          <w:u w:val="single"/>
        </w:rPr>
        <w:t xml:space="preserve">       </w:t>
      </w:r>
    </w:p>
    <w:p>
      <w:pPr>
        <w:spacing w:line="360" w:lineRule="auto"/>
        <w:ind w:firstLine="420"/>
        <w:rPr>
          <w:color w:val="auto"/>
          <w:szCs w:val="21"/>
        </w:rPr>
      </w:pPr>
      <w:r>
        <w:rPr>
          <w:color w:val="auto"/>
          <w:szCs w:val="21"/>
        </w:rPr>
        <w:t>邮政编码：</w:t>
      </w:r>
      <w:r>
        <w:rPr>
          <w:color w:val="auto"/>
          <w:szCs w:val="21"/>
          <w:u w:val="single"/>
        </w:rPr>
        <w:t xml:space="preserve">   </w:t>
      </w:r>
      <w:r>
        <w:rPr>
          <w:rFonts w:hint="eastAsia"/>
          <w:color w:val="auto"/>
          <w:szCs w:val="21"/>
          <w:u w:val="single"/>
        </w:rPr>
        <w:t xml:space="preserve">        </w:t>
      </w:r>
      <w:r>
        <w:rPr>
          <w:color w:val="auto"/>
          <w:szCs w:val="21"/>
          <w:u w:val="single"/>
        </w:rPr>
        <w:t xml:space="preserve">                             </w:t>
      </w:r>
    </w:p>
    <w:p>
      <w:pPr>
        <w:spacing w:line="360" w:lineRule="auto"/>
        <w:ind w:firstLine="420"/>
        <w:rPr>
          <w:color w:val="auto"/>
          <w:szCs w:val="21"/>
        </w:rPr>
      </w:pPr>
      <w:r>
        <w:rPr>
          <w:color w:val="auto"/>
          <w:szCs w:val="21"/>
        </w:rPr>
        <w:t>传    真：</w:t>
      </w:r>
      <w:r>
        <w:rPr>
          <w:color w:val="auto"/>
          <w:szCs w:val="21"/>
          <w:u w:val="single"/>
        </w:rPr>
        <w:t xml:space="preserve">      </w:t>
      </w:r>
      <w:r>
        <w:rPr>
          <w:rFonts w:hint="eastAsia"/>
          <w:color w:val="auto"/>
          <w:szCs w:val="21"/>
          <w:u w:val="single"/>
        </w:rPr>
        <w:t xml:space="preserve">        </w:t>
      </w:r>
      <w:r>
        <w:rPr>
          <w:color w:val="auto"/>
          <w:szCs w:val="21"/>
          <w:u w:val="single"/>
        </w:rPr>
        <w:t xml:space="preserve">                          </w:t>
      </w:r>
    </w:p>
    <w:p>
      <w:pPr>
        <w:spacing w:line="360" w:lineRule="auto"/>
        <w:ind w:right="150" w:firstLine="420"/>
        <w:jc w:val="right"/>
        <w:rPr>
          <w:color w:val="auto"/>
          <w:szCs w:val="21"/>
        </w:rPr>
      </w:pPr>
      <w:r>
        <w:rPr>
          <w:color w:val="auto"/>
          <w:szCs w:val="21"/>
        </w:rPr>
        <w:t xml:space="preserve">             </w:t>
      </w:r>
      <w:r>
        <w:rPr>
          <w:color w:val="auto"/>
          <w:szCs w:val="21"/>
          <w:u w:val="single"/>
        </w:rPr>
        <w:t xml:space="preserve">               </w:t>
      </w:r>
      <w:r>
        <w:rPr>
          <w:color w:val="auto"/>
          <w:szCs w:val="21"/>
        </w:rPr>
        <w:t>年</w:t>
      </w:r>
      <w:r>
        <w:rPr>
          <w:color w:val="auto"/>
          <w:szCs w:val="21"/>
          <w:u w:val="single"/>
        </w:rPr>
        <w:t xml:space="preserve">      </w:t>
      </w:r>
      <w:r>
        <w:rPr>
          <w:color w:val="auto"/>
          <w:szCs w:val="21"/>
        </w:rPr>
        <w:t>月</w:t>
      </w:r>
      <w:r>
        <w:rPr>
          <w:color w:val="auto"/>
          <w:szCs w:val="21"/>
          <w:u w:val="single"/>
        </w:rPr>
        <w:t xml:space="preserve">      </w:t>
      </w:r>
      <w:r>
        <w:rPr>
          <w:color w:val="auto"/>
          <w:szCs w:val="21"/>
        </w:rPr>
        <w:t>日</w:t>
      </w:r>
    </w:p>
    <w:p>
      <w:pPr>
        <w:spacing w:after="145" w:afterLines="50"/>
        <w:rPr>
          <w:b/>
          <w:color w:val="auto"/>
          <w:szCs w:val="21"/>
        </w:rPr>
      </w:pPr>
      <w:r>
        <w:rPr>
          <w:color w:val="auto"/>
          <w:szCs w:val="21"/>
        </w:rPr>
        <w:br w:type="page"/>
      </w:r>
      <w:r>
        <w:rPr>
          <w:rFonts w:hint="eastAsia"/>
          <w:b/>
          <w:color w:val="auto"/>
          <w:szCs w:val="21"/>
        </w:rPr>
        <w:t>附件11：</w:t>
      </w:r>
    </w:p>
    <w:p>
      <w:pPr>
        <w:spacing w:before="145" w:beforeLines="50" w:after="145" w:afterLines="50" w:line="440" w:lineRule="exact"/>
        <w:jc w:val="center"/>
        <w:rPr>
          <w:b/>
          <w:color w:val="auto"/>
          <w:sz w:val="28"/>
          <w:szCs w:val="28"/>
        </w:rPr>
      </w:pPr>
      <w:r>
        <w:rPr>
          <w:b/>
          <w:color w:val="auto"/>
          <w:sz w:val="28"/>
          <w:szCs w:val="28"/>
        </w:rPr>
        <w:t>1</w:t>
      </w:r>
      <w:r>
        <w:rPr>
          <w:rFonts w:hint="eastAsia"/>
          <w:b/>
          <w:color w:val="auto"/>
          <w:sz w:val="28"/>
          <w:szCs w:val="28"/>
        </w:rPr>
        <w:t>1</w:t>
      </w:r>
      <w:r>
        <w:rPr>
          <w:b/>
          <w:color w:val="auto"/>
          <w:sz w:val="28"/>
          <w:szCs w:val="28"/>
        </w:rPr>
        <w:t>-1：材料暂估价表</w:t>
      </w:r>
    </w:p>
    <w:tbl>
      <w:tblPr>
        <w:tblStyle w:val="27"/>
        <w:tblW w:w="8560"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41"/>
        <w:gridCol w:w="1474"/>
        <w:gridCol w:w="855"/>
        <w:gridCol w:w="855"/>
        <w:gridCol w:w="1195"/>
        <w:gridCol w:w="1365"/>
        <w:gridCol w:w="187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41" w:type="dxa"/>
            <w:tcBorders>
              <w:top w:val="single" w:color="auto" w:sz="12" w:space="0"/>
              <w:bottom w:val="double" w:color="auto" w:sz="6" w:space="0"/>
            </w:tcBorders>
          </w:tcPr>
          <w:p>
            <w:pPr>
              <w:spacing w:before="145" w:beforeLines="50" w:after="145" w:afterLines="50" w:line="440" w:lineRule="exact"/>
              <w:jc w:val="center"/>
              <w:rPr>
                <w:rFonts w:ascii="宋体" w:hAnsi="宋体" w:cs="宋体"/>
                <w:b/>
                <w:color w:val="auto"/>
                <w:szCs w:val="21"/>
              </w:rPr>
            </w:pPr>
            <w:r>
              <w:rPr>
                <w:rFonts w:hint="eastAsia" w:ascii="宋体" w:hAnsi="宋体" w:cs="宋体"/>
                <w:b/>
                <w:color w:val="auto"/>
                <w:szCs w:val="21"/>
              </w:rPr>
              <w:t>序号</w:t>
            </w:r>
          </w:p>
        </w:tc>
        <w:tc>
          <w:tcPr>
            <w:tcW w:w="1474" w:type="dxa"/>
            <w:tcBorders>
              <w:top w:val="single" w:color="auto" w:sz="12" w:space="0"/>
              <w:bottom w:val="double" w:color="auto" w:sz="6" w:space="0"/>
            </w:tcBorders>
          </w:tcPr>
          <w:p>
            <w:pPr>
              <w:spacing w:before="145" w:beforeLines="50" w:after="145" w:afterLines="50" w:line="440" w:lineRule="exact"/>
              <w:jc w:val="center"/>
              <w:rPr>
                <w:rFonts w:ascii="宋体" w:hAnsi="宋体" w:cs="宋体"/>
                <w:b/>
                <w:color w:val="auto"/>
                <w:szCs w:val="21"/>
              </w:rPr>
            </w:pPr>
            <w:r>
              <w:rPr>
                <w:rFonts w:hint="eastAsia" w:ascii="宋体" w:hAnsi="宋体" w:cs="宋体"/>
                <w:b/>
                <w:color w:val="auto"/>
                <w:szCs w:val="21"/>
              </w:rPr>
              <w:t>名称</w:t>
            </w:r>
          </w:p>
        </w:tc>
        <w:tc>
          <w:tcPr>
            <w:tcW w:w="855" w:type="dxa"/>
            <w:tcBorders>
              <w:top w:val="single" w:color="auto" w:sz="12" w:space="0"/>
              <w:bottom w:val="double" w:color="auto" w:sz="6" w:space="0"/>
            </w:tcBorders>
          </w:tcPr>
          <w:p>
            <w:pPr>
              <w:spacing w:before="145" w:beforeLines="50" w:after="145" w:afterLines="50" w:line="440" w:lineRule="exact"/>
              <w:jc w:val="center"/>
              <w:rPr>
                <w:rFonts w:ascii="宋体" w:hAnsi="宋体" w:cs="宋体"/>
                <w:b/>
                <w:color w:val="auto"/>
                <w:szCs w:val="21"/>
              </w:rPr>
            </w:pPr>
            <w:r>
              <w:rPr>
                <w:rFonts w:hint="eastAsia" w:ascii="宋体" w:hAnsi="宋体" w:cs="宋体"/>
                <w:b/>
                <w:color w:val="auto"/>
                <w:szCs w:val="21"/>
              </w:rPr>
              <w:t>单位</w:t>
            </w:r>
          </w:p>
        </w:tc>
        <w:tc>
          <w:tcPr>
            <w:tcW w:w="855" w:type="dxa"/>
            <w:tcBorders>
              <w:top w:val="single" w:color="auto" w:sz="12" w:space="0"/>
              <w:bottom w:val="double" w:color="auto" w:sz="6" w:space="0"/>
            </w:tcBorders>
          </w:tcPr>
          <w:p>
            <w:pPr>
              <w:spacing w:before="145" w:beforeLines="50" w:after="145" w:afterLines="50" w:line="440" w:lineRule="exact"/>
              <w:jc w:val="center"/>
              <w:rPr>
                <w:rFonts w:ascii="宋体" w:hAnsi="宋体" w:cs="宋体"/>
                <w:b/>
                <w:color w:val="auto"/>
                <w:szCs w:val="21"/>
              </w:rPr>
            </w:pPr>
            <w:r>
              <w:rPr>
                <w:rFonts w:hint="eastAsia" w:ascii="宋体" w:hAnsi="宋体" w:cs="宋体"/>
                <w:b/>
                <w:color w:val="auto"/>
                <w:szCs w:val="21"/>
              </w:rPr>
              <w:t>数量</w:t>
            </w:r>
          </w:p>
        </w:tc>
        <w:tc>
          <w:tcPr>
            <w:tcW w:w="1195" w:type="dxa"/>
            <w:tcBorders>
              <w:top w:val="single" w:color="auto" w:sz="12" w:space="0"/>
              <w:bottom w:val="double" w:color="auto" w:sz="6" w:space="0"/>
            </w:tcBorders>
          </w:tcPr>
          <w:p>
            <w:pPr>
              <w:spacing w:before="145" w:beforeLines="50" w:after="145" w:afterLines="50" w:line="440" w:lineRule="exact"/>
              <w:jc w:val="center"/>
              <w:rPr>
                <w:rFonts w:ascii="宋体" w:hAnsi="宋体" w:cs="宋体"/>
                <w:b/>
                <w:color w:val="auto"/>
                <w:szCs w:val="21"/>
              </w:rPr>
            </w:pPr>
            <w:r>
              <w:rPr>
                <w:rFonts w:hint="eastAsia" w:ascii="宋体" w:hAnsi="宋体" w:cs="宋体"/>
                <w:b/>
                <w:color w:val="auto"/>
                <w:szCs w:val="21"/>
              </w:rPr>
              <w:t>单价（元）</w:t>
            </w:r>
          </w:p>
        </w:tc>
        <w:tc>
          <w:tcPr>
            <w:tcW w:w="1365" w:type="dxa"/>
            <w:tcBorders>
              <w:top w:val="single" w:color="auto" w:sz="12" w:space="0"/>
              <w:bottom w:val="double" w:color="auto" w:sz="6" w:space="0"/>
            </w:tcBorders>
          </w:tcPr>
          <w:p>
            <w:pPr>
              <w:spacing w:before="145" w:beforeLines="50" w:after="145" w:afterLines="50" w:line="440" w:lineRule="exact"/>
              <w:jc w:val="center"/>
              <w:rPr>
                <w:rFonts w:ascii="宋体" w:hAnsi="宋体" w:cs="宋体"/>
                <w:b/>
                <w:color w:val="auto"/>
                <w:szCs w:val="21"/>
              </w:rPr>
            </w:pPr>
            <w:r>
              <w:rPr>
                <w:rFonts w:hint="eastAsia" w:ascii="宋体" w:hAnsi="宋体" w:cs="宋体"/>
                <w:b/>
                <w:color w:val="auto"/>
                <w:szCs w:val="21"/>
              </w:rPr>
              <w:t>合价（元）</w:t>
            </w:r>
          </w:p>
        </w:tc>
        <w:tc>
          <w:tcPr>
            <w:tcW w:w="1875" w:type="dxa"/>
            <w:tcBorders>
              <w:top w:val="single" w:color="auto" w:sz="12" w:space="0"/>
              <w:bottom w:val="double" w:color="auto" w:sz="6" w:space="0"/>
            </w:tcBorders>
          </w:tcPr>
          <w:p>
            <w:pPr>
              <w:spacing w:before="145" w:beforeLines="50" w:after="145" w:afterLines="50" w:line="440" w:lineRule="exact"/>
              <w:jc w:val="center"/>
              <w:rPr>
                <w:rFonts w:ascii="宋体" w:hAnsi="宋体" w:cs="宋体"/>
                <w:b/>
                <w:color w:val="auto"/>
                <w:szCs w:val="21"/>
              </w:rPr>
            </w:pPr>
            <w:r>
              <w:rPr>
                <w:rFonts w:hint="eastAsia" w:ascii="宋体" w:hAnsi="宋体" w:cs="宋体"/>
                <w:b/>
                <w:color w:val="auto"/>
                <w:szCs w:val="21"/>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41" w:type="dxa"/>
            <w:tcBorders>
              <w:top w:val="double" w:color="auto" w:sz="6" w:space="0"/>
              <w:bottom w:val="single" w:color="auto" w:sz="6" w:space="0"/>
            </w:tcBorders>
          </w:tcPr>
          <w:p>
            <w:pPr>
              <w:spacing w:before="145" w:beforeLines="50" w:after="145" w:afterLines="50" w:line="440" w:lineRule="exact"/>
              <w:jc w:val="center"/>
              <w:rPr>
                <w:rFonts w:ascii="宋体" w:hAnsi="宋体" w:cs="宋体"/>
                <w:b/>
                <w:color w:val="auto"/>
                <w:szCs w:val="21"/>
              </w:rPr>
            </w:pPr>
          </w:p>
        </w:tc>
        <w:tc>
          <w:tcPr>
            <w:tcW w:w="1474" w:type="dxa"/>
            <w:tcBorders>
              <w:top w:val="double" w:color="auto" w:sz="6" w:space="0"/>
              <w:bottom w:val="single" w:color="auto" w:sz="6" w:space="0"/>
            </w:tcBorders>
          </w:tcPr>
          <w:p>
            <w:pPr>
              <w:spacing w:before="145" w:beforeLines="50" w:after="145" w:afterLines="50" w:line="440" w:lineRule="exact"/>
              <w:jc w:val="center"/>
              <w:rPr>
                <w:rFonts w:ascii="宋体" w:hAnsi="宋体" w:cs="宋体"/>
                <w:b/>
                <w:color w:val="auto"/>
                <w:szCs w:val="21"/>
              </w:rPr>
            </w:pPr>
          </w:p>
        </w:tc>
        <w:tc>
          <w:tcPr>
            <w:tcW w:w="855" w:type="dxa"/>
            <w:tcBorders>
              <w:top w:val="double" w:color="auto" w:sz="6" w:space="0"/>
              <w:bottom w:val="single" w:color="auto" w:sz="6" w:space="0"/>
            </w:tcBorders>
          </w:tcPr>
          <w:p>
            <w:pPr>
              <w:spacing w:before="145" w:beforeLines="50" w:after="145" w:afterLines="50" w:line="440" w:lineRule="exact"/>
              <w:jc w:val="center"/>
              <w:rPr>
                <w:rFonts w:ascii="宋体" w:hAnsi="宋体" w:cs="宋体"/>
                <w:b/>
                <w:color w:val="auto"/>
                <w:szCs w:val="21"/>
              </w:rPr>
            </w:pPr>
          </w:p>
        </w:tc>
        <w:tc>
          <w:tcPr>
            <w:tcW w:w="855" w:type="dxa"/>
            <w:tcBorders>
              <w:top w:val="double" w:color="auto" w:sz="6" w:space="0"/>
              <w:bottom w:val="single" w:color="auto" w:sz="6" w:space="0"/>
            </w:tcBorders>
          </w:tcPr>
          <w:p>
            <w:pPr>
              <w:spacing w:before="145" w:beforeLines="50" w:after="145" w:afterLines="50" w:line="440" w:lineRule="exact"/>
              <w:jc w:val="center"/>
              <w:rPr>
                <w:rFonts w:ascii="宋体" w:hAnsi="宋体" w:cs="宋体"/>
                <w:b/>
                <w:color w:val="auto"/>
                <w:szCs w:val="21"/>
              </w:rPr>
            </w:pPr>
          </w:p>
        </w:tc>
        <w:tc>
          <w:tcPr>
            <w:tcW w:w="1195" w:type="dxa"/>
            <w:tcBorders>
              <w:top w:val="double" w:color="auto" w:sz="6" w:space="0"/>
              <w:bottom w:val="single" w:color="auto" w:sz="6" w:space="0"/>
            </w:tcBorders>
          </w:tcPr>
          <w:p>
            <w:pPr>
              <w:spacing w:before="145" w:beforeLines="50" w:after="145" w:afterLines="50" w:line="440" w:lineRule="exact"/>
              <w:jc w:val="center"/>
              <w:rPr>
                <w:rFonts w:ascii="宋体" w:hAnsi="宋体" w:cs="宋体"/>
                <w:b/>
                <w:color w:val="auto"/>
                <w:szCs w:val="21"/>
              </w:rPr>
            </w:pPr>
          </w:p>
        </w:tc>
        <w:tc>
          <w:tcPr>
            <w:tcW w:w="1365" w:type="dxa"/>
            <w:tcBorders>
              <w:top w:val="double" w:color="auto" w:sz="6" w:space="0"/>
              <w:bottom w:val="single" w:color="auto" w:sz="6" w:space="0"/>
            </w:tcBorders>
          </w:tcPr>
          <w:p>
            <w:pPr>
              <w:spacing w:before="145" w:beforeLines="50" w:after="145" w:afterLines="50" w:line="440" w:lineRule="exact"/>
              <w:jc w:val="center"/>
              <w:rPr>
                <w:rFonts w:ascii="宋体" w:hAnsi="宋体" w:cs="宋体"/>
                <w:b/>
                <w:color w:val="auto"/>
                <w:szCs w:val="21"/>
              </w:rPr>
            </w:pPr>
          </w:p>
        </w:tc>
        <w:tc>
          <w:tcPr>
            <w:tcW w:w="1875" w:type="dxa"/>
            <w:tcBorders>
              <w:top w:val="double" w:color="auto" w:sz="6" w:space="0"/>
              <w:bottom w:val="single" w:color="auto" w:sz="6" w:space="0"/>
            </w:tcBorders>
          </w:tcPr>
          <w:p>
            <w:pPr>
              <w:spacing w:before="145" w:beforeLines="50" w:after="145" w:afterLines="50" w:line="440" w:lineRule="exact"/>
              <w:jc w:val="center"/>
              <w:rPr>
                <w:rFonts w:ascii="宋体" w:hAnsi="宋体" w:cs="宋体"/>
                <w:b/>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41" w:type="dxa"/>
            <w:tcBorders>
              <w:top w:val="nil"/>
            </w:tcBorders>
          </w:tcPr>
          <w:p>
            <w:pPr>
              <w:spacing w:before="145" w:beforeLines="50" w:after="145" w:afterLines="50" w:line="440" w:lineRule="exact"/>
              <w:jc w:val="center"/>
              <w:rPr>
                <w:rFonts w:ascii="宋体" w:hAnsi="宋体" w:cs="宋体"/>
                <w:b/>
                <w:color w:val="auto"/>
                <w:szCs w:val="21"/>
              </w:rPr>
            </w:pPr>
          </w:p>
        </w:tc>
        <w:tc>
          <w:tcPr>
            <w:tcW w:w="1474" w:type="dxa"/>
            <w:tcBorders>
              <w:top w:val="nil"/>
            </w:tcBorders>
          </w:tcPr>
          <w:p>
            <w:pPr>
              <w:spacing w:before="145" w:beforeLines="50" w:after="145" w:afterLines="50" w:line="440" w:lineRule="exact"/>
              <w:jc w:val="center"/>
              <w:rPr>
                <w:rFonts w:ascii="宋体" w:hAnsi="宋体" w:cs="宋体"/>
                <w:b/>
                <w:color w:val="auto"/>
                <w:szCs w:val="21"/>
              </w:rPr>
            </w:pPr>
          </w:p>
        </w:tc>
        <w:tc>
          <w:tcPr>
            <w:tcW w:w="855" w:type="dxa"/>
            <w:tcBorders>
              <w:top w:val="nil"/>
            </w:tcBorders>
          </w:tcPr>
          <w:p>
            <w:pPr>
              <w:spacing w:before="145" w:beforeLines="50" w:after="145" w:afterLines="50" w:line="440" w:lineRule="exact"/>
              <w:jc w:val="center"/>
              <w:rPr>
                <w:rFonts w:ascii="宋体" w:hAnsi="宋体" w:cs="宋体"/>
                <w:b/>
                <w:color w:val="auto"/>
                <w:szCs w:val="21"/>
              </w:rPr>
            </w:pPr>
          </w:p>
        </w:tc>
        <w:tc>
          <w:tcPr>
            <w:tcW w:w="855" w:type="dxa"/>
            <w:tcBorders>
              <w:top w:val="nil"/>
            </w:tcBorders>
          </w:tcPr>
          <w:p>
            <w:pPr>
              <w:spacing w:before="145" w:beforeLines="50" w:after="145" w:afterLines="50" w:line="440" w:lineRule="exact"/>
              <w:jc w:val="center"/>
              <w:rPr>
                <w:rFonts w:ascii="宋体" w:hAnsi="宋体" w:cs="宋体"/>
                <w:b/>
                <w:color w:val="auto"/>
                <w:szCs w:val="21"/>
              </w:rPr>
            </w:pPr>
          </w:p>
        </w:tc>
        <w:tc>
          <w:tcPr>
            <w:tcW w:w="1195" w:type="dxa"/>
            <w:tcBorders>
              <w:top w:val="nil"/>
            </w:tcBorders>
          </w:tcPr>
          <w:p>
            <w:pPr>
              <w:spacing w:before="145" w:beforeLines="50" w:after="145" w:afterLines="50" w:line="440" w:lineRule="exact"/>
              <w:jc w:val="center"/>
              <w:rPr>
                <w:rFonts w:ascii="宋体" w:hAnsi="宋体" w:cs="宋体"/>
                <w:b/>
                <w:color w:val="auto"/>
                <w:szCs w:val="21"/>
              </w:rPr>
            </w:pPr>
          </w:p>
        </w:tc>
        <w:tc>
          <w:tcPr>
            <w:tcW w:w="1365" w:type="dxa"/>
            <w:tcBorders>
              <w:top w:val="nil"/>
            </w:tcBorders>
          </w:tcPr>
          <w:p>
            <w:pPr>
              <w:spacing w:before="145" w:beforeLines="50" w:after="145" w:afterLines="50" w:line="440" w:lineRule="exact"/>
              <w:jc w:val="center"/>
              <w:rPr>
                <w:rFonts w:ascii="宋体" w:hAnsi="宋体" w:cs="宋体"/>
                <w:b/>
                <w:color w:val="auto"/>
                <w:szCs w:val="21"/>
              </w:rPr>
            </w:pPr>
          </w:p>
        </w:tc>
        <w:tc>
          <w:tcPr>
            <w:tcW w:w="1875" w:type="dxa"/>
            <w:tcBorders>
              <w:top w:val="nil"/>
            </w:tcBorders>
          </w:tcPr>
          <w:p>
            <w:pPr>
              <w:spacing w:before="145" w:beforeLines="50" w:after="145" w:afterLines="50" w:line="440" w:lineRule="exact"/>
              <w:jc w:val="center"/>
              <w:rPr>
                <w:rFonts w:ascii="宋体" w:hAnsi="宋体" w:cs="宋体"/>
                <w:b/>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41" w:type="dxa"/>
          </w:tcPr>
          <w:p>
            <w:pPr>
              <w:spacing w:before="145" w:beforeLines="50" w:after="145" w:afterLines="50" w:line="440" w:lineRule="exact"/>
              <w:jc w:val="center"/>
              <w:rPr>
                <w:rFonts w:ascii="宋体" w:hAnsi="宋体" w:cs="宋体"/>
                <w:b/>
                <w:color w:val="auto"/>
                <w:szCs w:val="21"/>
              </w:rPr>
            </w:pPr>
          </w:p>
        </w:tc>
        <w:tc>
          <w:tcPr>
            <w:tcW w:w="1474" w:type="dxa"/>
          </w:tcPr>
          <w:p>
            <w:pPr>
              <w:spacing w:before="145" w:beforeLines="50" w:after="145" w:afterLines="50" w:line="440" w:lineRule="exact"/>
              <w:jc w:val="center"/>
              <w:rPr>
                <w:rFonts w:ascii="宋体" w:hAnsi="宋体" w:cs="宋体"/>
                <w:b/>
                <w:color w:val="auto"/>
                <w:szCs w:val="21"/>
              </w:rPr>
            </w:pPr>
          </w:p>
        </w:tc>
        <w:tc>
          <w:tcPr>
            <w:tcW w:w="855" w:type="dxa"/>
          </w:tcPr>
          <w:p>
            <w:pPr>
              <w:spacing w:before="145" w:beforeLines="50" w:after="145" w:afterLines="50" w:line="440" w:lineRule="exact"/>
              <w:jc w:val="center"/>
              <w:rPr>
                <w:rFonts w:ascii="宋体" w:hAnsi="宋体" w:cs="宋体"/>
                <w:b/>
                <w:color w:val="auto"/>
                <w:szCs w:val="21"/>
              </w:rPr>
            </w:pPr>
          </w:p>
        </w:tc>
        <w:tc>
          <w:tcPr>
            <w:tcW w:w="855" w:type="dxa"/>
          </w:tcPr>
          <w:p>
            <w:pPr>
              <w:spacing w:before="145" w:beforeLines="50" w:after="145" w:afterLines="50" w:line="440" w:lineRule="exact"/>
              <w:jc w:val="center"/>
              <w:rPr>
                <w:rFonts w:ascii="宋体" w:hAnsi="宋体" w:cs="宋体"/>
                <w:b/>
                <w:color w:val="auto"/>
                <w:szCs w:val="21"/>
              </w:rPr>
            </w:pPr>
          </w:p>
        </w:tc>
        <w:tc>
          <w:tcPr>
            <w:tcW w:w="1195" w:type="dxa"/>
          </w:tcPr>
          <w:p>
            <w:pPr>
              <w:spacing w:before="145" w:beforeLines="50" w:after="145" w:afterLines="50" w:line="440" w:lineRule="exact"/>
              <w:jc w:val="center"/>
              <w:rPr>
                <w:rFonts w:ascii="宋体" w:hAnsi="宋体" w:cs="宋体"/>
                <w:b/>
                <w:color w:val="auto"/>
                <w:szCs w:val="21"/>
              </w:rPr>
            </w:pPr>
          </w:p>
        </w:tc>
        <w:tc>
          <w:tcPr>
            <w:tcW w:w="1365" w:type="dxa"/>
          </w:tcPr>
          <w:p>
            <w:pPr>
              <w:spacing w:before="145" w:beforeLines="50" w:after="145" w:afterLines="50" w:line="440" w:lineRule="exact"/>
              <w:jc w:val="center"/>
              <w:rPr>
                <w:rFonts w:ascii="宋体" w:hAnsi="宋体" w:cs="宋体"/>
                <w:b/>
                <w:color w:val="auto"/>
                <w:szCs w:val="21"/>
              </w:rPr>
            </w:pPr>
          </w:p>
        </w:tc>
        <w:tc>
          <w:tcPr>
            <w:tcW w:w="1875" w:type="dxa"/>
          </w:tcPr>
          <w:p>
            <w:pPr>
              <w:spacing w:before="145" w:beforeLines="50" w:after="145" w:afterLines="50" w:line="440" w:lineRule="exact"/>
              <w:jc w:val="center"/>
              <w:rPr>
                <w:rFonts w:ascii="宋体" w:hAnsi="宋体" w:cs="宋体"/>
                <w:b/>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41" w:type="dxa"/>
          </w:tcPr>
          <w:p>
            <w:pPr>
              <w:spacing w:before="145" w:beforeLines="50" w:after="145" w:afterLines="50" w:line="440" w:lineRule="exact"/>
              <w:jc w:val="center"/>
              <w:rPr>
                <w:rFonts w:ascii="宋体" w:hAnsi="宋体" w:cs="宋体"/>
                <w:b/>
                <w:color w:val="auto"/>
                <w:szCs w:val="21"/>
              </w:rPr>
            </w:pPr>
          </w:p>
        </w:tc>
        <w:tc>
          <w:tcPr>
            <w:tcW w:w="1474" w:type="dxa"/>
          </w:tcPr>
          <w:p>
            <w:pPr>
              <w:spacing w:before="145" w:beforeLines="50" w:after="145" w:afterLines="50" w:line="440" w:lineRule="exact"/>
              <w:jc w:val="center"/>
              <w:rPr>
                <w:rFonts w:ascii="宋体" w:hAnsi="宋体" w:cs="宋体"/>
                <w:b/>
                <w:color w:val="auto"/>
                <w:szCs w:val="21"/>
              </w:rPr>
            </w:pPr>
          </w:p>
        </w:tc>
        <w:tc>
          <w:tcPr>
            <w:tcW w:w="855" w:type="dxa"/>
          </w:tcPr>
          <w:p>
            <w:pPr>
              <w:spacing w:before="145" w:beforeLines="50" w:after="145" w:afterLines="50" w:line="440" w:lineRule="exact"/>
              <w:jc w:val="center"/>
              <w:rPr>
                <w:rFonts w:ascii="宋体" w:hAnsi="宋体" w:cs="宋体"/>
                <w:b/>
                <w:color w:val="auto"/>
                <w:szCs w:val="21"/>
              </w:rPr>
            </w:pPr>
          </w:p>
        </w:tc>
        <w:tc>
          <w:tcPr>
            <w:tcW w:w="855" w:type="dxa"/>
          </w:tcPr>
          <w:p>
            <w:pPr>
              <w:spacing w:before="145" w:beforeLines="50" w:after="145" w:afterLines="50" w:line="440" w:lineRule="exact"/>
              <w:jc w:val="center"/>
              <w:rPr>
                <w:rFonts w:ascii="宋体" w:hAnsi="宋体" w:cs="宋体"/>
                <w:b/>
                <w:color w:val="auto"/>
                <w:szCs w:val="21"/>
              </w:rPr>
            </w:pPr>
          </w:p>
        </w:tc>
        <w:tc>
          <w:tcPr>
            <w:tcW w:w="1195" w:type="dxa"/>
          </w:tcPr>
          <w:p>
            <w:pPr>
              <w:spacing w:before="145" w:beforeLines="50" w:after="145" w:afterLines="50" w:line="440" w:lineRule="exact"/>
              <w:jc w:val="center"/>
              <w:rPr>
                <w:rFonts w:ascii="宋体" w:hAnsi="宋体" w:cs="宋体"/>
                <w:b/>
                <w:color w:val="auto"/>
                <w:szCs w:val="21"/>
              </w:rPr>
            </w:pPr>
          </w:p>
        </w:tc>
        <w:tc>
          <w:tcPr>
            <w:tcW w:w="1365" w:type="dxa"/>
          </w:tcPr>
          <w:p>
            <w:pPr>
              <w:spacing w:before="145" w:beforeLines="50" w:after="145" w:afterLines="50" w:line="440" w:lineRule="exact"/>
              <w:jc w:val="center"/>
              <w:rPr>
                <w:rFonts w:ascii="宋体" w:hAnsi="宋体" w:cs="宋体"/>
                <w:b/>
                <w:color w:val="auto"/>
                <w:szCs w:val="21"/>
              </w:rPr>
            </w:pPr>
          </w:p>
        </w:tc>
        <w:tc>
          <w:tcPr>
            <w:tcW w:w="1875" w:type="dxa"/>
          </w:tcPr>
          <w:p>
            <w:pPr>
              <w:spacing w:before="145" w:beforeLines="50" w:after="145" w:afterLines="50" w:line="440" w:lineRule="exact"/>
              <w:jc w:val="center"/>
              <w:rPr>
                <w:rFonts w:ascii="宋体" w:hAnsi="宋体" w:cs="宋体"/>
                <w:b/>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41" w:type="dxa"/>
          </w:tcPr>
          <w:p>
            <w:pPr>
              <w:spacing w:before="145" w:beforeLines="50" w:after="145" w:afterLines="50" w:line="440" w:lineRule="exact"/>
              <w:jc w:val="center"/>
              <w:rPr>
                <w:rFonts w:ascii="宋体" w:hAnsi="宋体" w:cs="宋体"/>
                <w:b/>
                <w:color w:val="auto"/>
                <w:szCs w:val="21"/>
              </w:rPr>
            </w:pPr>
          </w:p>
        </w:tc>
        <w:tc>
          <w:tcPr>
            <w:tcW w:w="1474" w:type="dxa"/>
          </w:tcPr>
          <w:p>
            <w:pPr>
              <w:spacing w:before="145" w:beforeLines="50" w:after="145" w:afterLines="50" w:line="440" w:lineRule="exact"/>
              <w:jc w:val="center"/>
              <w:rPr>
                <w:rFonts w:ascii="宋体" w:hAnsi="宋体" w:cs="宋体"/>
                <w:b/>
                <w:color w:val="auto"/>
                <w:szCs w:val="21"/>
              </w:rPr>
            </w:pPr>
          </w:p>
        </w:tc>
        <w:tc>
          <w:tcPr>
            <w:tcW w:w="855" w:type="dxa"/>
          </w:tcPr>
          <w:p>
            <w:pPr>
              <w:spacing w:before="145" w:beforeLines="50" w:after="145" w:afterLines="50" w:line="440" w:lineRule="exact"/>
              <w:jc w:val="center"/>
              <w:rPr>
                <w:rFonts w:ascii="宋体" w:hAnsi="宋体" w:cs="宋体"/>
                <w:b/>
                <w:color w:val="auto"/>
                <w:szCs w:val="21"/>
              </w:rPr>
            </w:pPr>
          </w:p>
        </w:tc>
        <w:tc>
          <w:tcPr>
            <w:tcW w:w="855" w:type="dxa"/>
          </w:tcPr>
          <w:p>
            <w:pPr>
              <w:spacing w:before="145" w:beforeLines="50" w:after="145" w:afterLines="50" w:line="440" w:lineRule="exact"/>
              <w:jc w:val="center"/>
              <w:rPr>
                <w:rFonts w:ascii="宋体" w:hAnsi="宋体" w:cs="宋体"/>
                <w:b/>
                <w:color w:val="auto"/>
                <w:szCs w:val="21"/>
              </w:rPr>
            </w:pPr>
          </w:p>
        </w:tc>
        <w:tc>
          <w:tcPr>
            <w:tcW w:w="1195" w:type="dxa"/>
          </w:tcPr>
          <w:p>
            <w:pPr>
              <w:spacing w:before="145" w:beforeLines="50" w:after="145" w:afterLines="50" w:line="440" w:lineRule="exact"/>
              <w:jc w:val="center"/>
              <w:rPr>
                <w:rFonts w:ascii="宋体" w:hAnsi="宋体" w:cs="宋体"/>
                <w:b/>
                <w:color w:val="auto"/>
                <w:szCs w:val="21"/>
              </w:rPr>
            </w:pPr>
          </w:p>
        </w:tc>
        <w:tc>
          <w:tcPr>
            <w:tcW w:w="1365" w:type="dxa"/>
          </w:tcPr>
          <w:p>
            <w:pPr>
              <w:spacing w:before="145" w:beforeLines="50" w:after="145" w:afterLines="50" w:line="440" w:lineRule="exact"/>
              <w:jc w:val="center"/>
              <w:rPr>
                <w:rFonts w:ascii="宋体" w:hAnsi="宋体" w:cs="宋体"/>
                <w:b/>
                <w:color w:val="auto"/>
                <w:szCs w:val="21"/>
              </w:rPr>
            </w:pPr>
          </w:p>
        </w:tc>
        <w:tc>
          <w:tcPr>
            <w:tcW w:w="1875" w:type="dxa"/>
          </w:tcPr>
          <w:p>
            <w:pPr>
              <w:spacing w:before="145" w:beforeLines="50" w:after="145" w:afterLines="50" w:line="440" w:lineRule="exact"/>
              <w:jc w:val="center"/>
              <w:rPr>
                <w:rFonts w:ascii="宋体" w:hAnsi="宋体" w:cs="宋体"/>
                <w:b/>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41" w:type="dxa"/>
          </w:tcPr>
          <w:p>
            <w:pPr>
              <w:spacing w:before="145" w:beforeLines="50" w:after="145" w:afterLines="50" w:line="440" w:lineRule="exact"/>
              <w:jc w:val="center"/>
              <w:rPr>
                <w:rFonts w:ascii="宋体" w:hAnsi="宋体" w:cs="宋体"/>
                <w:b/>
                <w:color w:val="auto"/>
                <w:szCs w:val="21"/>
              </w:rPr>
            </w:pPr>
          </w:p>
        </w:tc>
        <w:tc>
          <w:tcPr>
            <w:tcW w:w="1474" w:type="dxa"/>
          </w:tcPr>
          <w:p>
            <w:pPr>
              <w:spacing w:before="145" w:beforeLines="50" w:after="145" w:afterLines="50" w:line="440" w:lineRule="exact"/>
              <w:jc w:val="center"/>
              <w:rPr>
                <w:rFonts w:ascii="宋体" w:hAnsi="宋体" w:cs="宋体"/>
                <w:b/>
                <w:color w:val="auto"/>
                <w:szCs w:val="21"/>
              </w:rPr>
            </w:pPr>
          </w:p>
        </w:tc>
        <w:tc>
          <w:tcPr>
            <w:tcW w:w="855" w:type="dxa"/>
          </w:tcPr>
          <w:p>
            <w:pPr>
              <w:spacing w:before="145" w:beforeLines="50" w:after="145" w:afterLines="50" w:line="440" w:lineRule="exact"/>
              <w:jc w:val="center"/>
              <w:rPr>
                <w:rFonts w:ascii="宋体" w:hAnsi="宋体" w:cs="宋体"/>
                <w:b/>
                <w:color w:val="auto"/>
                <w:szCs w:val="21"/>
              </w:rPr>
            </w:pPr>
          </w:p>
        </w:tc>
        <w:tc>
          <w:tcPr>
            <w:tcW w:w="855" w:type="dxa"/>
          </w:tcPr>
          <w:p>
            <w:pPr>
              <w:spacing w:before="145" w:beforeLines="50" w:after="145" w:afterLines="50" w:line="440" w:lineRule="exact"/>
              <w:jc w:val="center"/>
              <w:rPr>
                <w:rFonts w:ascii="宋体" w:hAnsi="宋体" w:cs="宋体"/>
                <w:b/>
                <w:color w:val="auto"/>
                <w:szCs w:val="21"/>
              </w:rPr>
            </w:pPr>
          </w:p>
        </w:tc>
        <w:tc>
          <w:tcPr>
            <w:tcW w:w="1195" w:type="dxa"/>
          </w:tcPr>
          <w:p>
            <w:pPr>
              <w:spacing w:before="145" w:beforeLines="50" w:after="145" w:afterLines="50" w:line="440" w:lineRule="exact"/>
              <w:jc w:val="center"/>
              <w:rPr>
                <w:rFonts w:ascii="宋体" w:hAnsi="宋体" w:cs="宋体"/>
                <w:b/>
                <w:color w:val="auto"/>
                <w:szCs w:val="21"/>
              </w:rPr>
            </w:pPr>
          </w:p>
        </w:tc>
        <w:tc>
          <w:tcPr>
            <w:tcW w:w="1365" w:type="dxa"/>
          </w:tcPr>
          <w:p>
            <w:pPr>
              <w:spacing w:before="145" w:beforeLines="50" w:after="145" w:afterLines="50" w:line="440" w:lineRule="exact"/>
              <w:jc w:val="center"/>
              <w:rPr>
                <w:rFonts w:ascii="宋体" w:hAnsi="宋体" w:cs="宋体"/>
                <w:b/>
                <w:color w:val="auto"/>
                <w:szCs w:val="21"/>
              </w:rPr>
            </w:pPr>
          </w:p>
        </w:tc>
        <w:tc>
          <w:tcPr>
            <w:tcW w:w="1875" w:type="dxa"/>
          </w:tcPr>
          <w:p>
            <w:pPr>
              <w:spacing w:before="145" w:beforeLines="50" w:after="145" w:afterLines="50" w:line="440" w:lineRule="exact"/>
              <w:jc w:val="center"/>
              <w:rPr>
                <w:rFonts w:ascii="宋体" w:hAnsi="宋体" w:cs="宋体"/>
                <w:b/>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41" w:type="dxa"/>
          </w:tcPr>
          <w:p>
            <w:pPr>
              <w:spacing w:before="145" w:beforeLines="50" w:after="145" w:afterLines="50" w:line="440" w:lineRule="exact"/>
              <w:jc w:val="center"/>
              <w:rPr>
                <w:rFonts w:ascii="宋体" w:hAnsi="宋体" w:cs="宋体"/>
                <w:b/>
                <w:color w:val="auto"/>
                <w:szCs w:val="21"/>
              </w:rPr>
            </w:pPr>
          </w:p>
        </w:tc>
        <w:tc>
          <w:tcPr>
            <w:tcW w:w="1474" w:type="dxa"/>
          </w:tcPr>
          <w:p>
            <w:pPr>
              <w:spacing w:before="145" w:beforeLines="50" w:after="145" w:afterLines="50" w:line="440" w:lineRule="exact"/>
              <w:jc w:val="center"/>
              <w:rPr>
                <w:rFonts w:ascii="宋体" w:hAnsi="宋体" w:cs="宋体"/>
                <w:b/>
                <w:color w:val="auto"/>
                <w:szCs w:val="21"/>
              </w:rPr>
            </w:pPr>
          </w:p>
        </w:tc>
        <w:tc>
          <w:tcPr>
            <w:tcW w:w="855" w:type="dxa"/>
          </w:tcPr>
          <w:p>
            <w:pPr>
              <w:spacing w:before="145" w:beforeLines="50" w:after="145" w:afterLines="50" w:line="440" w:lineRule="exact"/>
              <w:jc w:val="center"/>
              <w:rPr>
                <w:rFonts w:ascii="宋体" w:hAnsi="宋体" w:cs="宋体"/>
                <w:b/>
                <w:color w:val="auto"/>
                <w:szCs w:val="21"/>
              </w:rPr>
            </w:pPr>
          </w:p>
        </w:tc>
        <w:tc>
          <w:tcPr>
            <w:tcW w:w="855" w:type="dxa"/>
          </w:tcPr>
          <w:p>
            <w:pPr>
              <w:spacing w:before="145" w:beforeLines="50" w:after="145" w:afterLines="50" w:line="440" w:lineRule="exact"/>
              <w:jc w:val="center"/>
              <w:rPr>
                <w:rFonts w:ascii="宋体" w:hAnsi="宋体" w:cs="宋体"/>
                <w:b/>
                <w:color w:val="auto"/>
                <w:szCs w:val="21"/>
              </w:rPr>
            </w:pPr>
          </w:p>
        </w:tc>
        <w:tc>
          <w:tcPr>
            <w:tcW w:w="1195" w:type="dxa"/>
          </w:tcPr>
          <w:p>
            <w:pPr>
              <w:spacing w:before="145" w:beforeLines="50" w:after="145" w:afterLines="50" w:line="440" w:lineRule="exact"/>
              <w:jc w:val="center"/>
              <w:rPr>
                <w:rFonts w:ascii="宋体" w:hAnsi="宋体" w:cs="宋体"/>
                <w:b/>
                <w:color w:val="auto"/>
                <w:szCs w:val="21"/>
              </w:rPr>
            </w:pPr>
          </w:p>
        </w:tc>
        <w:tc>
          <w:tcPr>
            <w:tcW w:w="1365" w:type="dxa"/>
          </w:tcPr>
          <w:p>
            <w:pPr>
              <w:spacing w:before="145" w:beforeLines="50" w:after="145" w:afterLines="50" w:line="440" w:lineRule="exact"/>
              <w:jc w:val="center"/>
              <w:rPr>
                <w:rFonts w:ascii="宋体" w:hAnsi="宋体" w:cs="宋体"/>
                <w:b/>
                <w:color w:val="auto"/>
                <w:szCs w:val="21"/>
              </w:rPr>
            </w:pPr>
          </w:p>
        </w:tc>
        <w:tc>
          <w:tcPr>
            <w:tcW w:w="1875" w:type="dxa"/>
          </w:tcPr>
          <w:p>
            <w:pPr>
              <w:spacing w:before="145" w:beforeLines="50" w:after="145" w:afterLines="50" w:line="440" w:lineRule="exact"/>
              <w:jc w:val="center"/>
              <w:rPr>
                <w:rFonts w:ascii="宋体" w:hAnsi="宋体" w:cs="宋体"/>
                <w:b/>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41" w:type="dxa"/>
          </w:tcPr>
          <w:p>
            <w:pPr>
              <w:spacing w:before="145" w:beforeLines="50" w:after="145" w:afterLines="50" w:line="440" w:lineRule="exact"/>
              <w:jc w:val="center"/>
              <w:rPr>
                <w:rFonts w:ascii="宋体" w:hAnsi="宋体" w:cs="宋体"/>
                <w:b/>
                <w:color w:val="auto"/>
                <w:szCs w:val="21"/>
              </w:rPr>
            </w:pPr>
          </w:p>
        </w:tc>
        <w:tc>
          <w:tcPr>
            <w:tcW w:w="1474" w:type="dxa"/>
          </w:tcPr>
          <w:p>
            <w:pPr>
              <w:spacing w:before="145" w:beforeLines="50" w:after="145" w:afterLines="50" w:line="440" w:lineRule="exact"/>
              <w:jc w:val="center"/>
              <w:rPr>
                <w:rFonts w:ascii="宋体" w:hAnsi="宋体" w:cs="宋体"/>
                <w:b/>
                <w:color w:val="auto"/>
                <w:szCs w:val="21"/>
              </w:rPr>
            </w:pPr>
          </w:p>
        </w:tc>
        <w:tc>
          <w:tcPr>
            <w:tcW w:w="855" w:type="dxa"/>
          </w:tcPr>
          <w:p>
            <w:pPr>
              <w:spacing w:before="145" w:beforeLines="50" w:after="145" w:afterLines="50" w:line="440" w:lineRule="exact"/>
              <w:jc w:val="center"/>
              <w:rPr>
                <w:rFonts w:ascii="宋体" w:hAnsi="宋体" w:cs="宋体"/>
                <w:b/>
                <w:color w:val="auto"/>
                <w:szCs w:val="21"/>
              </w:rPr>
            </w:pPr>
          </w:p>
        </w:tc>
        <w:tc>
          <w:tcPr>
            <w:tcW w:w="855" w:type="dxa"/>
          </w:tcPr>
          <w:p>
            <w:pPr>
              <w:spacing w:before="145" w:beforeLines="50" w:after="145" w:afterLines="50" w:line="440" w:lineRule="exact"/>
              <w:jc w:val="center"/>
              <w:rPr>
                <w:rFonts w:ascii="宋体" w:hAnsi="宋体" w:cs="宋体"/>
                <w:b/>
                <w:color w:val="auto"/>
                <w:szCs w:val="21"/>
              </w:rPr>
            </w:pPr>
          </w:p>
        </w:tc>
        <w:tc>
          <w:tcPr>
            <w:tcW w:w="1195" w:type="dxa"/>
          </w:tcPr>
          <w:p>
            <w:pPr>
              <w:spacing w:before="145" w:beforeLines="50" w:after="145" w:afterLines="50" w:line="440" w:lineRule="exact"/>
              <w:jc w:val="center"/>
              <w:rPr>
                <w:rFonts w:ascii="宋体" w:hAnsi="宋体" w:cs="宋体"/>
                <w:b/>
                <w:color w:val="auto"/>
                <w:szCs w:val="21"/>
              </w:rPr>
            </w:pPr>
          </w:p>
        </w:tc>
        <w:tc>
          <w:tcPr>
            <w:tcW w:w="1365" w:type="dxa"/>
          </w:tcPr>
          <w:p>
            <w:pPr>
              <w:spacing w:before="145" w:beforeLines="50" w:after="145" w:afterLines="50" w:line="440" w:lineRule="exact"/>
              <w:jc w:val="center"/>
              <w:rPr>
                <w:rFonts w:ascii="宋体" w:hAnsi="宋体" w:cs="宋体"/>
                <w:b/>
                <w:color w:val="auto"/>
                <w:szCs w:val="21"/>
              </w:rPr>
            </w:pPr>
          </w:p>
        </w:tc>
        <w:tc>
          <w:tcPr>
            <w:tcW w:w="1875" w:type="dxa"/>
          </w:tcPr>
          <w:p>
            <w:pPr>
              <w:spacing w:before="145" w:beforeLines="50" w:after="145" w:afterLines="50" w:line="440" w:lineRule="exact"/>
              <w:jc w:val="center"/>
              <w:rPr>
                <w:rFonts w:ascii="宋体" w:hAnsi="宋体" w:cs="宋体"/>
                <w:b/>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41" w:type="dxa"/>
          </w:tcPr>
          <w:p>
            <w:pPr>
              <w:spacing w:before="145" w:beforeLines="50" w:after="145" w:afterLines="50" w:line="440" w:lineRule="exact"/>
              <w:jc w:val="center"/>
              <w:rPr>
                <w:rFonts w:ascii="宋体" w:hAnsi="宋体" w:cs="宋体"/>
                <w:b/>
                <w:color w:val="auto"/>
                <w:szCs w:val="21"/>
              </w:rPr>
            </w:pPr>
          </w:p>
        </w:tc>
        <w:tc>
          <w:tcPr>
            <w:tcW w:w="1474" w:type="dxa"/>
          </w:tcPr>
          <w:p>
            <w:pPr>
              <w:spacing w:before="145" w:beforeLines="50" w:after="145" w:afterLines="50" w:line="440" w:lineRule="exact"/>
              <w:jc w:val="center"/>
              <w:rPr>
                <w:rFonts w:ascii="宋体" w:hAnsi="宋体" w:cs="宋体"/>
                <w:b/>
                <w:color w:val="auto"/>
                <w:szCs w:val="21"/>
              </w:rPr>
            </w:pPr>
          </w:p>
        </w:tc>
        <w:tc>
          <w:tcPr>
            <w:tcW w:w="855" w:type="dxa"/>
          </w:tcPr>
          <w:p>
            <w:pPr>
              <w:spacing w:before="145" w:beforeLines="50" w:after="145" w:afterLines="50" w:line="440" w:lineRule="exact"/>
              <w:jc w:val="center"/>
              <w:rPr>
                <w:rFonts w:ascii="宋体" w:hAnsi="宋体" w:cs="宋体"/>
                <w:b/>
                <w:color w:val="auto"/>
                <w:szCs w:val="21"/>
              </w:rPr>
            </w:pPr>
          </w:p>
        </w:tc>
        <w:tc>
          <w:tcPr>
            <w:tcW w:w="855" w:type="dxa"/>
          </w:tcPr>
          <w:p>
            <w:pPr>
              <w:spacing w:before="145" w:beforeLines="50" w:after="145" w:afterLines="50" w:line="440" w:lineRule="exact"/>
              <w:jc w:val="center"/>
              <w:rPr>
                <w:rFonts w:ascii="宋体" w:hAnsi="宋体" w:cs="宋体"/>
                <w:b/>
                <w:color w:val="auto"/>
                <w:szCs w:val="21"/>
              </w:rPr>
            </w:pPr>
          </w:p>
        </w:tc>
        <w:tc>
          <w:tcPr>
            <w:tcW w:w="1195" w:type="dxa"/>
          </w:tcPr>
          <w:p>
            <w:pPr>
              <w:spacing w:before="145" w:beforeLines="50" w:after="145" w:afterLines="50" w:line="440" w:lineRule="exact"/>
              <w:jc w:val="center"/>
              <w:rPr>
                <w:rFonts w:ascii="宋体" w:hAnsi="宋体" w:cs="宋体"/>
                <w:b/>
                <w:color w:val="auto"/>
                <w:szCs w:val="21"/>
              </w:rPr>
            </w:pPr>
          </w:p>
        </w:tc>
        <w:tc>
          <w:tcPr>
            <w:tcW w:w="1365" w:type="dxa"/>
          </w:tcPr>
          <w:p>
            <w:pPr>
              <w:spacing w:before="145" w:beforeLines="50" w:after="145" w:afterLines="50" w:line="440" w:lineRule="exact"/>
              <w:jc w:val="center"/>
              <w:rPr>
                <w:rFonts w:ascii="宋体" w:hAnsi="宋体" w:cs="宋体"/>
                <w:b/>
                <w:color w:val="auto"/>
                <w:szCs w:val="21"/>
              </w:rPr>
            </w:pPr>
          </w:p>
        </w:tc>
        <w:tc>
          <w:tcPr>
            <w:tcW w:w="1875" w:type="dxa"/>
          </w:tcPr>
          <w:p>
            <w:pPr>
              <w:spacing w:before="145" w:beforeLines="50" w:after="145" w:afterLines="50" w:line="440" w:lineRule="exact"/>
              <w:jc w:val="center"/>
              <w:rPr>
                <w:rFonts w:ascii="宋体" w:hAnsi="宋体" w:cs="宋体"/>
                <w:b/>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41" w:type="dxa"/>
          </w:tcPr>
          <w:p>
            <w:pPr>
              <w:spacing w:before="145" w:beforeLines="50" w:after="145" w:afterLines="50" w:line="440" w:lineRule="exact"/>
              <w:jc w:val="center"/>
              <w:rPr>
                <w:rFonts w:ascii="宋体" w:hAnsi="宋体" w:cs="宋体"/>
                <w:b/>
                <w:color w:val="auto"/>
                <w:szCs w:val="21"/>
              </w:rPr>
            </w:pPr>
          </w:p>
        </w:tc>
        <w:tc>
          <w:tcPr>
            <w:tcW w:w="1474" w:type="dxa"/>
          </w:tcPr>
          <w:p>
            <w:pPr>
              <w:spacing w:before="145" w:beforeLines="50" w:after="145" w:afterLines="50" w:line="440" w:lineRule="exact"/>
              <w:jc w:val="center"/>
              <w:rPr>
                <w:rFonts w:ascii="宋体" w:hAnsi="宋体" w:cs="宋体"/>
                <w:b/>
                <w:color w:val="auto"/>
                <w:szCs w:val="21"/>
              </w:rPr>
            </w:pPr>
          </w:p>
        </w:tc>
        <w:tc>
          <w:tcPr>
            <w:tcW w:w="855" w:type="dxa"/>
          </w:tcPr>
          <w:p>
            <w:pPr>
              <w:spacing w:before="145" w:beforeLines="50" w:after="145" w:afterLines="50" w:line="440" w:lineRule="exact"/>
              <w:jc w:val="center"/>
              <w:rPr>
                <w:rFonts w:ascii="宋体" w:hAnsi="宋体" w:cs="宋体"/>
                <w:b/>
                <w:color w:val="auto"/>
                <w:szCs w:val="21"/>
              </w:rPr>
            </w:pPr>
          </w:p>
        </w:tc>
        <w:tc>
          <w:tcPr>
            <w:tcW w:w="855" w:type="dxa"/>
          </w:tcPr>
          <w:p>
            <w:pPr>
              <w:spacing w:before="145" w:beforeLines="50" w:after="145" w:afterLines="50" w:line="440" w:lineRule="exact"/>
              <w:jc w:val="center"/>
              <w:rPr>
                <w:rFonts w:ascii="宋体" w:hAnsi="宋体" w:cs="宋体"/>
                <w:b/>
                <w:color w:val="auto"/>
                <w:szCs w:val="21"/>
              </w:rPr>
            </w:pPr>
          </w:p>
        </w:tc>
        <w:tc>
          <w:tcPr>
            <w:tcW w:w="1195" w:type="dxa"/>
          </w:tcPr>
          <w:p>
            <w:pPr>
              <w:spacing w:before="145" w:beforeLines="50" w:after="145" w:afterLines="50" w:line="440" w:lineRule="exact"/>
              <w:jc w:val="center"/>
              <w:rPr>
                <w:rFonts w:ascii="宋体" w:hAnsi="宋体" w:cs="宋体"/>
                <w:b/>
                <w:color w:val="auto"/>
                <w:szCs w:val="21"/>
              </w:rPr>
            </w:pPr>
          </w:p>
        </w:tc>
        <w:tc>
          <w:tcPr>
            <w:tcW w:w="1365" w:type="dxa"/>
          </w:tcPr>
          <w:p>
            <w:pPr>
              <w:spacing w:before="145" w:beforeLines="50" w:after="145" w:afterLines="50" w:line="440" w:lineRule="exact"/>
              <w:jc w:val="center"/>
              <w:rPr>
                <w:rFonts w:ascii="宋体" w:hAnsi="宋体" w:cs="宋体"/>
                <w:b/>
                <w:color w:val="auto"/>
                <w:szCs w:val="21"/>
              </w:rPr>
            </w:pPr>
          </w:p>
        </w:tc>
        <w:tc>
          <w:tcPr>
            <w:tcW w:w="1875" w:type="dxa"/>
          </w:tcPr>
          <w:p>
            <w:pPr>
              <w:spacing w:before="145" w:beforeLines="50" w:after="145" w:afterLines="50" w:line="440" w:lineRule="exact"/>
              <w:jc w:val="center"/>
              <w:rPr>
                <w:rFonts w:ascii="宋体" w:hAnsi="宋体" w:cs="宋体"/>
                <w:b/>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41" w:type="dxa"/>
          </w:tcPr>
          <w:p>
            <w:pPr>
              <w:spacing w:before="145" w:beforeLines="50" w:after="145" w:afterLines="50" w:line="440" w:lineRule="exact"/>
              <w:jc w:val="center"/>
              <w:rPr>
                <w:rFonts w:ascii="宋体" w:hAnsi="宋体" w:cs="宋体"/>
                <w:b/>
                <w:color w:val="auto"/>
                <w:szCs w:val="21"/>
              </w:rPr>
            </w:pPr>
          </w:p>
        </w:tc>
        <w:tc>
          <w:tcPr>
            <w:tcW w:w="1474" w:type="dxa"/>
          </w:tcPr>
          <w:p>
            <w:pPr>
              <w:spacing w:before="145" w:beforeLines="50" w:after="145" w:afterLines="50" w:line="440" w:lineRule="exact"/>
              <w:jc w:val="center"/>
              <w:rPr>
                <w:rFonts w:ascii="宋体" w:hAnsi="宋体" w:cs="宋体"/>
                <w:b/>
                <w:color w:val="auto"/>
                <w:szCs w:val="21"/>
              </w:rPr>
            </w:pPr>
          </w:p>
        </w:tc>
        <w:tc>
          <w:tcPr>
            <w:tcW w:w="855" w:type="dxa"/>
          </w:tcPr>
          <w:p>
            <w:pPr>
              <w:spacing w:before="145" w:beforeLines="50" w:after="145" w:afterLines="50" w:line="440" w:lineRule="exact"/>
              <w:jc w:val="center"/>
              <w:rPr>
                <w:rFonts w:ascii="宋体" w:hAnsi="宋体" w:cs="宋体"/>
                <w:b/>
                <w:color w:val="auto"/>
                <w:szCs w:val="21"/>
              </w:rPr>
            </w:pPr>
          </w:p>
        </w:tc>
        <w:tc>
          <w:tcPr>
            <w:tcW w:w="855" w:type="dxa"/>
          </w:tcPr>
          <w:p>
            <w:pPr>
              <w:spacing w:before="145" w:beforeLines="50" w:after="145" w:afterLines="50" w:line="440" w:lineRule="exact"/>
              <w:jc w:val="center"/>
              <w:rPr>
                <w:rFonts w:ascii="宋体" w:hAnsi="宋体" w:cs="宋体"/>
                <w:b/>
                <w:color w:val="auto"/>
                <w:szCs w:val="21"/>
              </w:rPr>
            </w:pPr>
          </w:p>
        </w:tc>
        <w:tc>
          <w:tcPr>
            <w:tcW w:w="1195" w:type="dxa"/>
          </w:tcPr>
          <w:p>
            <w:pPr>
              <w:spacing w:before="145" w:beforeLines="50" w:after="145" w:afterLines="50" w:line="440" w:lineRule="exact"/>
              <w:jc w:val="center"/>
              <w:rPr>
                <w:rFonts w:ascii="宋体" w:hAnsi="宋体" w:cs="宋体"/>
                <w:b/>
                <w:color w:val="auto"/>
                <w:szCs w:val="21"/>
              </w:rPr>
            </w:pPr>
          </w:p>
        </w:tc>
        <w:tc>
          <w:tcPr>
            <w:tcW w:w="1365" w:type="dxa"/>
          </w:tcPr>
          <w:p>
            <w:pPr>
              <w:spacing w:before="145" w:beforeLines="50" w:after="145" w:afterLines="50" w:line="440" w:lineRule="exact"/>
              <w:jc w:val="center"/>
              <w:rPr>
                <w:rFonts w:ascii="宋体" w:hAnsi="宋体" w:cs="宋体"/>
                <w:b/>
                <w:color w:val="auto"/>
                <w:szCs w:val="21"/>
              </w:rPr>
            </w:pPr>
          </w:p>
        </w:tc>
        <w:tc>
          <w:tcPr>
            <w:tcW w:w="1875" w:type="dxa"/>
          </w:tcPr>
          <w:p>
            <w:pPr>
              <w:spacing w:before="145" w:beforeLines="50" w:after="145" w:afterLines="50" w:line="440" w:lineRule="exact"/>
              <w:jc w:val="center"/>
              <w:rPr>
                <w:rFonts w:ascii="宋体" w:hAnsi="宋体" w:cs="宋体"/>
                <w:b/>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41" w:type="dxa"/>
          </w:tcPr>
          <w:p>
            <w:pPr>
              <w:spacing w:before="145" w:beforeLines="50" w:after="145" w:afterLines="50" w:line="440" w:lineRule="exact"/>
              <w:jc w:val="center"/>
              <w:rPr>
                <w:rFonts w:ascii="宋体" w:hAnsi="宋体" w:cs="宋体"/>
                <w:b/>
                <w:color w:val="auto"/>
                <w:szCs w:val="21"/>
              </w:rPr>
            </w:pPr>
          </w:p>
        </w:tc>
        <w:tc>
          <w:tcPr>
            <w:tcW w:w="1474" w:type="dxa"/>
          </w:tcPr>
          <w:p>
            <w:pPr>
              <w:spacing w:before="145" w:beforeLines="50" w:after="145" w:afterLines="50" w:line="440" w:lineRule="exact"/>
              <w:jc w:val="center"/>
              <w:rPr>
                <w:rFonts w:ascii="宋体" w:hAnsi="宋体" w:cs="宋体"/>
                <w:b/>
                <w:color w:val="auto"/>
                <w:szCs w:val="21"/>
              </w:rPr>
            </w:pPr>
          </w:p>
        </w:tc>
        <w:tc>
          <w:tcPr>
            <w:tcW w:w="855" w:type="dxa"/>
          </w:tcPr>
          <w:p>
            <w:pPr>
              <w:spacing w:before="145" w:beforeLines="50" w:after="145" w:afterLines="50" w:line="440" w:lineRule="exact"/>
              <w:jc w:val="center"/>
              <w:rPr>
                <w:rFonts w:ascii="宋体" w:hAnsi="宋体" w:cs="宋体"/>
                <w:b/>
                <w:color w:val="auto"/>
                <w:szCs w:val="21"/>
              </w:rPr>
            </w:pPr>
          </w:p>
        </w:tc>
        <w:tc>
          <w:tcPr>
            <w:tcW w:w="855" w:type="dxa"/>
          </w:tcPr>
          <w:p>
            <w:pPr>
              <w:spacing w:before="145" w:beforeLines="50" w:after="145" w:afterLines="50" w:line="440" w:lineRule="exact"/>
              <w:jc w:val="center"/>
              <w:rPr>
                <w:rFonts w:ascii="宋体" w:hAnsi="宋体" w:cs="宋体"/>
                <w:b/>
                <w:color w:val="auto"/>
                <w:szCs w:val="21"/>
              </w:rPr>
            </w:pPr>
          </w:p>
        </w:tc>
        <w:tc>
          <w:tcPr>
            <w:tcW w:w="1195" w:type="dxa"/>
          </w:tcPr>
          <w:p>
            <w:pPr>
              <w:spacing w:before="145" w:beforeLines="50" w:after="145" w:afterLines="50" w:line="440" w:lineRule="exact"/>
              <w:jc w:val="center"/>
              <w:rPr>
                <w:rFonts w:ascii="宋体" w:hAnsi="宋体" w:cs="宋体"/>
                <w:b/>
                <w:color w:val="auto"/>
                <w:szCs w:val="21"/>
              </w:rPr>
            </w:pPr>
          </w:p>
        </w:tc>
        <w:tc>
          <w:tcPr>
            <w:tcW w:w="1365" w:type="dxa"/>
          </w:tcPr>
          <w:p>
            <w:pPr>
              <w:spacing w:before="145" w:beforeLines="50" w:after="145" w:afterLines="50" w:line="440" w:lineRule="exact"/>
              <w:jc w:val="center"/>
              <w:rPr>
                <w:rFonts w:ascii="宋体" w:hAnsi="宋体" w:cs="宋体"/>
                <w:b/>
                <w:color w:val="auto"/>
                <w:szCs w:val="21"/>
              </w:rPr>
            </w:pPr>
          </w:p>
        </w:tc>
        <w:tc>
          <w:tcPr>
            <w:tcW w:w="1875" w:type="dxa"/>
          </w:tcPr>
          <w:p>
            <w:pPr>
              <w:spacing w:before="145" w:beforeLines="50" w:after="145" w:afterLines="50" w:line="440" w:lineRule="exact"/>
              <w:jc w:val="center"/>
              <w:rPr>
                <w:rFonts w:ascii="宋体" w:hAnsi="宋体" w:cs="宋体"/>
                <w:b/>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41" w:type="dxa"/>
          </w:tcPr>
          <w:p>
            <w:pPr>
              <w:spacing w:before="145" w:beforeLines="50" w:after="145" w:afterLines="50" w:line="440" w:lineRule="exact"/>
              <w:jc w:val="center"/>
              <w:rPr>
                <w:rFonts w:ascii="宋体" w:hAnsi="宋体" w:cs="宋体"/>
                <w:b/>
                <w:color w:val="auto"/>
                <w:szCs w:val="21"/>
              </w:rPr>
            </w:pPr>
          </w:p>
        </w:tc>
        <w:tc>
          <w:tcPr>
            <w:tcW w:w="1474" w:type="dxa"/>
          </w:tcPr>
          <w:p>
            <w:pPr>
              <w:spacing w:before="145" w:beforeLines="50" w:after="145" w:afterLines="50" w:line="440" w:lineRule="exact"/>
              <w:jc w:val="center"/>
              <w:rPr>
                <w:rFonts w:ascii="宋体" w:hAnsi="宋体" w:cs="宋体"/>
                <w:b/>
                <w:color w:val="auto"/>
                <w:szCs w:val="21"/>
              </w:rPr>
            </w:pPr>
          </w:p>
        </w:tc>
        <w:tc>
          <w:tcPr>
            <w:tcW w:w="855" w:type="dxa"/>
          </w:tcPr>
          <w:p>
            <w:pPr>
              <w:spacing w:before="145" w:beforeLines="50" w:after="145" w:afterLines="50" w:line="440" w:lineRule="exact"/>
              <w:jc w:val="center"/>
              <w:rPr>
                <w:rFonts w:ascii="宋体" w:hAnsi="宋体" w:cs="宋体"/>
                <w:b/>
                <w:color w:val="auto"/>
                <w:szCs w:val="21"/>
              </w:rPr>
            </w:pPr>
          </w:p>
        </w:tc>
        <w:tc>
          <w:tcPr>
            <w:tcW w:w="855" w:type="dxa"/>
          </w:tcPr>
          <w:p>
            <w:pPr>
              <w:spacing w:before="145" w:beforeLines="50" w:after="145" w:afterLines="50" w:line="440" w:lineRule="exact"/>
              <w:jc w:val="center"/>
              <w:rPr>
                <w:rFonts w:ascii="宋体" w:hAnsi="宋体" w:cs="宋体"/>
                <w:b/>
                <w:color w:val="auto"/>
                <w:szCs w:val="21"/>
              </w:rPr>
            </w:pPr>
          </w:p>
        </w:tc>
        <w:tc>
          <w:tcPr>
            <w:tcW w:w="1195" w:type="dxa"/>
          </w:tcPr>
          <w:p>
            <w:pPr>
              <w:spacing w:before="145" w:beforeLines="50" w:after="145" w:afterLines="50" w:line="440" w:lineRule="exact"/>
              <w:jc w:val="center"/>
              <w:rPr>
                <w:rFonts w:ascii="宋体" w:hAnsi="宋体" w:cs="宋体"/>
                <w:b/>
                <w:color w:val="auto"/>
                <w:szCs w:val="21"/>
              </w:rPr>
            </w:pPr>
          </w:p>
        </w:tc>
        <w:tc>
          <w:tcPr>
            <w:tcW w:w="1365" w:type="dxa"/>
          </w:tcPr>
          <w:p>
            <w:pPr>
              <w:spacing w:before="145" w:beforeLines="50" w:after="145" w:afterLines="50" w:line="440" w:lineRule="exact"/>
              <w:jc w:val="center"/>
              <w:rPr>
                <w:rFonts w:ascii="宋体" w:hAnsi="宋体" w:cs="宋体"/>
                <w:b/>
                <w:color w:val="auto"/>
                <w:szCs w:val="21"/>
              </w:rPr>
            </w:pPr>
          </w:p>
        </w:tc>
        <w:tc>
          <w:tcPr>
            <w:tcW w:w="1875" w:type="dxa"/>
          </w:tcPr>
          <w:p>
            <w:pPr>
              <w:spacing w:before="145" w:beforeLines="50" w:after="145" w:afterLines="50" w:line="440" w:lineRule="exact"/>
              <w:jc w:val="center"/>
              <w:rPr>
                <w:rFonts w:ascii="宋体" w:hAnsi="宋体" w:cs="宋体"/>
                <w:b/>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41" w:type="dxa"/>
          </w:tcPr>
          <w:p>
            <w:pPr>
              <w:spacing w:before="145" w:beforeLines="50" w:after="145" w:afterLines="50" w:line="440" w:lineRule="exact"/>
              <w:jc w:val="center"/>
              <w:rPr>
                <w:rFonts w:ascii="宋体" w:hAnsi="宋体" w:cs="宋体"/>
                <w:b/>
                <w:color w:val="auto"/>
                <w:szCs w:val="21"/>
              </w:rPr>
            </w:pPr>
          </w:p>
        </w:tc>
        <w:tc>
          <w:tcPr>
            <w:tcW w:w="1474" w:type="dxa"/>
          </w:tcPr>
          <w:p>
            <w:pPr>
              <w:spacing w:before="145" w:beforeLines="50" w:after="145" w:afterLines="50" w:line="440" w:lineRule="exact"/>
              <w:jc w:val="center"/>
              <w:rPr>
                <w:rFonts w:ascii="宋体" w:hAnsi="宋体" w:cs="宋体"/>
                <w:b/>
                <w:color w:val="auto"/>
                <w:szCs w:val="21"/>
              </w:rPr>
            </w:pPr>
          </w:p>
        </w:tc>
        <w:tc>
          <w:tcPr>
            <w:tcW w:w="855" w:type="dxa"/>
          </w:tcPr>
          <w:p>
            <w:pPr>
              <w:spacing w:before="145" w:beforeLines="50" w:after="145" w:afterLines="50" w:line="440" w:lineRule="exact"/>
              <w:jc w:val="center"/>
              <w:rPr>
                <w:rFonts w:ascii="宋体" w:hAnsi="宋体" w:cs="宋体"/>
                <w:b/>
                <w:color w:val="auto"/>
                <w:szCs w:val="21"/>
              </w:rPr>
            </w:pPr>
          </w:p>
        </w:tc>
        <w:tc>
          <w:tcPr>
            <w:tcW w:w="855" w:type="dxa"/>
          </w:tcPr>
          <w:p>
            <w:pPr>
              <w:spacing w:before="145" w:beforeLines="50" w:after="145" w:afterLines="50" w:line="440" w:lineRule="exact"/>
              <w:jc w:val="center"/>
              <w:rPr>
                <w:rFonts w:ascii="宋体" w:hAnsi="宋体" w:cs="宋体"/>
                <w:b/>
                <w:color w:val="auto"/>
                <w:szCs w:val="21"/>
              </w:rPr>
            </w:pPr>
          </w:p>
        </w:tc>
        <w:tc>
          <w:tcPr>
            <w:tcW w:w="1195" w:type="dxa"/>
          </w:tcPr>
          <w:p>
            <w:pPr>
              <w:spacing w:before="145" w:beforeLines="50" w:after="145" w:afterLines="50" w:line="440" w:lineRule="exact"/>
              <w:jc w:val="center"/>
              <w:rPr>
                <w:rFonts w:ascii="宋体" w:hAnsi="宋体" w:cs="宋体"/>
                <w:b/>
                <w:color w:val="auto"/>
                <w:szCs w:val="21"/>
              </w:rPr>
            </w:pPr>
          </w:p>
        </w:tc>
        <w:tc>
          <w:tcPr>
            <w:tcW w:w="1365" w:type="dxa"/>
          </w:tcPr>
          <w:p>
            <w:pPr>
              <w:spacing w:before="145" w:beforeLines="50" w:after="145" w:afterLines="50" w:line="440" w:lineRule="exact"/>
              <w:jc w:val="center"/>
              <w:rPr>
                <w:rFonts w:ascii="宋体" w:hAnsi="宋体" w:cs="宋体"/>
                <w:b/>
                <w:color w:val="auto"/>
                <w:szCs w:val="21"/>
              </w:rPr>
            </w:pPr>
          </w:p>
        </w:tc>
        <w:tc>
          <w:tcPr>
            <w:tcW w:w="1875" w:type="dxa"/>
          </w:tcPr>
          <w:p>
            <w:pPr>
              <w:spacing w:before="145" w:beforeLines="50" w:after="145" w:afterLines="50" w:line="440" w:lineRule="exact"/>
              <w:jc w:val="center"/>
              <w:rPr>
                <w:rFonts w:ascii="宋体" w:hAnsi="宋体" w:cs="宋体"/>
                <w:b/>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41" w:type="dxa"/>
          </w:tcPr>
          <w:p>
            <w:pPr>
              <w:spacing w:before="145" w:beforeLines="50" w:after="145" w:afterLines="50" w:line="440" w:lineRule="exact"/>
              <w:jc w:val="center"/>
              <w:rPr>
                <w:rFonts w:ascii="宋体" w:hAnsi="宋体" w:cs="宋体"/>
                <w:b/>
                <w:color w:val="auto"/>
                <w:szCs w:val="21"/>
              </w:rPr>
            </w:pPr>
          </w:p>
        </w:tc>
        <w:tc>
          <w:tcPr>
            <w:tcW w:w="1474" w:type="dxa"/>
          </w:tcPr>
          <w:p>
            <w:pPr>
              <w:spacing w:before="145" w:beforeLines="50" w:after="145" w:afterLines="50" w:line="440" w:lineRule="exact"/>
              <w:jc w:val="center"/>
              <w:rPr>
                <w:rFonts w:ascii="宋体" w:hAnsi="宋体" w:cs="宋体"/>
                <w:b/>
                <w:color w:val="auto"/>
                <w:szCs w:val="21"/>
              </w:rPr>
            </w:pPr>
          </w:p>
        </w:tc>
        <w:tc>
          <w:tcPr>
            <w:tcW w:w="855" w:type="dxa"/>
          </w:tcPr>
          <w:p>
            <w:pPr>
              <w:spacing w:before="145" w:beforeLines="50" w:after="145" w:afterLines="50" w:line="440" w:lineRule="exact"/>
              <w:jc w:val="center"/>
              <w:rPr>
                <w:rFonts w:ascii="宋体" w:hAnsi="宋体" w:cs="宋体"/>
                <w:b/>
                <w:color w:val="auto"/>
                <w:szCs w:val="21"/>
              </w:rPr>
            </w:pPr>
          </w:p>
        </w:tc>
        <w:tc>
          <w:tcPr>
            <w:tcW w:w="855" w:type="dxa"/>
          </w:tcPr>
          <w:p>
            <w:pPr>
              <w:spacing w:before="145" w:beforeLines="50" w:after="145" w:afterLines="50" w:line="440" w:lineRule="exact"/>
              <w:jc w:val="center"/>
              <w:rPr>
                <w:rFonts w:ascii="宋体" w:hAnsi="宋体" w:cs="宋体"/>
                <w:b/>
                <w:color w:val="auto"/>
                <w:szCs w:val="21"/>
              </w:rPr>
            </w:pPr>
          </w:p>
        </w:tc>
        <w:tc>
          <w:tcPr>
            <w:tcW w:w="1195" w:type="dxa"/>
          </w:tcPr>
          <w:p>
            <w:pPr>
              <w:spacing w:before="145" w:beforeLines="50" w:after="145" w:afterLines="50" w:line="440" w:lineRule="exact"/>
              <w:jc w:val="center"/>
              <w:rPr>
                <w:rFonts w:ascii="宋体" w:hAnsi="宋体" w:cs="宋体"/>
                <w:b/>
                <w:color w:val="auto"/>
                <w:szCs w:val="21"/>
              </w:rPr>
            </w:pPr>
          </w:p>
        </w:tc>
        <w:tc>
          <w:tcPr>
            <w:tcW w:w="1365" w:type="dxa"/>
          </w:tcPr>
          <w:p>
            <w:pPr>
              <w:spacing w:before="145" w:beforeLines="50" w:after="145" w:afterLines="50" w:line="440" w:lineRule="exact"/>
              <w:jc w:val="center"/>
              <w:rPr>
                <w:rFonts w:ascii="宋体" w:hAnsi="宋体" w:cs="宋体"/>
                <w:b/>
                <w:color w:val="auto"/>
                <w:szCs w:val="21"/>
              </w:rPr>
            </w:pPr>
          </w:p>
        </w:tc>
        <w:tc>
          <w:tcPr>
            <w:tcW w:w="1875" w:type="dxa"/>
          </w:tcPr>
          <w:p>
            <w:pPr>
              <w:spacing w:before="145" w:beforeLines="50" w:after="145" w:afterLines="50" w:line="440" w:lineRule="exact"/>
              <w:jc w:val="center"/>
              <w:rPr>
                <w:rFonts w:ascii="宋体" w:hAnsi="宋体" w:cs="宋体"/>
                <w:b/>
                <w:color w:val="auto"/>
                <w:szCs w:val="21"/>
              </w:rPr>
            </w:pPr>
          </w:p>
        </w:tc>
      </w:tr>
    </w:tbl>
    <w:p>
      <w:pPr>
        <w:spacing w:before="145" w:beforeLines="50" w:after="145" w:afterLines="50" w:line="440" w:lineRule="exact"/>
        <w:jc w:val="center"/>
        <w:rPr>
          <w:rFonts w:ascii="宋体" w:hAnsi="宋体" w:cs="宋体"/>
          <w:b/>
          <w:color w:val="auto"/>
          <w:szCs w:val="21"/>
        </w:rPr>
      </w:pPr>
      <w:r>
        <w:rPr>
          <w:color w:val="auto"/>
          <w:sz w:val="30"/>
          <w:szCs w:val="30"/>
        </w:rPr>
        <w:br w:type="page"/>
      </w:r>
      <w:r>
        <w:rPr>
          <w:rFonts w:hint="eastAsia"/>
          <w:b/>
          <w:color w:val="auto"/>
          <w:sz w:val="28"/>
          <w:szCs w:val="28"/>
        </w:rPr>
        <w:t>11-2：工程设备暂估价表</w:t>
      </w:r>
    </w:p>
    <w:tbl>
      <w:tblPr>
        <w:tblStyle w:val="27"/>
        <w:tblW w:w="8560"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41"/>
        <w:gridCol w:w="1644"/>
        <w:gridCol w:w="1044"/>
        <w:gridCol w:w="736"/>
        <w:gridCol w:w="1282"/>
        <w:gridCol w:w="1344"/>
        <w:gridCol w:w="1569"/>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41" w:type="dxa"/>
            <w:tcBorders>
              <w:top w:val="single" w:color="auto" w:sz="12" w:space="0"/>
              <w:bottom w:val="double" w:color="auto" w:sz="6" w:space="0"/>
            </w:tcBorders>
          </w:tcPr>
          <w:p>
            <w:pPr>
              <w:spacing w:before="145" w:beforeLines="50" w:after="145" w:afterLines="50" w:line="440" w:lineRule="exact"/>
              <w:jc w:val="center"/>
              <w:rPr>
                <w:rFonts w:ascii="宋体" w:hAnsi="宋体" w:cs="宋体"/>
                <w:b/>
                <w:color w:val="auto"/>
                <w:szCs w:val="21"/>
              </w:rPr>
            </w:pPr>
            <w:r>
              <w:rPr>
                <w:rFonts w:hint="eastAsia" w:ascii="宋体" w:hAnsi="宋体" w:cs="宋体"/>
                <w:b/>
                <w:color w:val="auto"/>
                <w:szCs w:val="21"/>
              </w:rPr>
              <w:t>序号</w:t>
            </w:r>
          </w:p>
        </w:tc>
        <w:tc>
          <w:tcPr>
            <w:tcW w:w="1644" w:type="dxa"/>
            <w:tcBorders>
              <w:top w:val="single" w:color="auto" w:sz="12" w:space="0"/>
              <w:bottom w:val="double" w:color="auto" w:sz="6" w:space="0"/>
            </w:tcBorders>
          </w:tcPr>
          <w:p>
            <w:pPr>
              <w:spacing w:before="145" w:beforeLines="50" w:after="145" w:afterLines="50" w:line="440" w:lineRule="exact"/>
              <w:jc w:val="center"/>
              <w:rPr>
                <w:rFonts w:ascii="宋体" w:hAnsi="宋体" w:cs="宋体"/>
                <w:b/>
                <w:color w:val="auto"/>
                <w:szCs w:val="21"/>
              </w:rPr>
            </w:pPr>
            <w:r>
              <w:rPr>
                <w:rFonts w:hint="eastAsia" w:ascii="宋体" w:hAnsi="宋体" w:cs="宋体"/>
                <w:b/>
                <w:color w:val="auto"/>
                <w:szCs w:val="21"/>
              </w:rPr>
              <w:t>名称</w:t>
            </w:r>
          </w:p>
        </w:tc>
        <w:tc>
          <w:tcPr>
            <w:tcW w:w="1044" w:type="dxa"/>
            <w:tcBorders>
              <w:top w:val="single" w:color="auto" w:sz="12" w:space="0"/>
              <w:bottom w:val="double" w:color="auto" w:sz="6" w:space="0"/>
            </w:tcBorders>
          </w:tcPr>
          <w:p>
            <w:pPr>
              <w:spacing w:before="145" w:beforeLines="50" w:after="145" w:afterLines="50" w:line="440" w:lineRule="exact"/>
              <w:jc w:val="center"/>
              <w:rPr>
                <w:rFonts w:ascii="宋体" w:hAnsi="宋体" w:cs="宋体"/>
                <w:b/>
                <w:color w:val="auto"/>
                <w:szCs w:val="21"/>
              </w:rPr>
            </w:pPr>
            <w:r>
              <w:rPr>
                <w:rFonts w:hint="eastAsia" w:ascii="宋体" w:hAnsi="宋体" w:cs="宋体"/>
                <w:b/>
                <w:color w:val="auto"/>
                <w:szCs w:val="21"/>
              </w:rPr>
              <w:t>单位</w:t>
            </w:r>
          </w:p>
        </w:tc>
        <w:tc>
          <w:tcPr>
            <w:tcW w:w="736" w:type="dxa"/>
            <w:tcBorders>
              <w:top w:val="single" w:color="auto" w:sz="12" w:space="0"/>
              <w:bottom w:val="double" w:color="auto" w:sz="6" w:space="0"/>
            </w:tcBorders>
          </w:tcPr>
          <w:p>
            <w:pPr>
              <w:spacing w:before="145" w:beforeLines="50" w:after="145" w:afterLines="50" w:line="440" w:lineRule="exact"/>
              <w:jc w:val="center"/>
              <w:rPr>
                <w:rFonts w:ascii="宋体" w:hAnsi="宋体" w:cs="宋体"/>
                <w:b/>
                <w:color w:val="auto"/>
                <w:szCs w:val="21"/>
              </w:rPr>
            </w:pPr>
            <w:r>
              <w:rPr>
                <w:rFonts w:hint="eastAsia" w:ascii="宋体" w:hAnsi="宋体" w:cs="宋体"/>
                <w:b/>
                <w:color w:val="auto"/>
                <w:szCs w:val="21"/>
              </w:rPr>
              <w:t>数量</w:t>
            </w:r>
          </w:p>
        </w:tc>
        <w:tc>
          <w:tcPr>
            <w:tcW w:w="1282" w:type="dxa"/>
            <w:tcBorders>
              <w:top w:val="single" w:color="auto" w:sz="12" w:space="0"/>
              <w:bottom w:val="double" w:color="auto" w:sz="6" w:space="0"/>
            </w:tcBorders>
          </w:tcPr>
          <w:p>
            <w:pPr>
              <w:spacing w:before="145" w:beforeLines="50" w:after="145" w:afterLines="50" w:line="440" w:lineRule="exact"/>
              <w:jc w:val="center"/>
              <w:rPr>
                <w:rFonts w:ascii="宋体" w:hAnsi="宋体" w:cs="宋体"/>
                <w:b/>
                <w:color w:val="auto"/>
                <w:szCs w:val="21"/>
              </w:rPr>
            </w:pPr>
            <w:r>
              <w:rPr>
                <w:rFonts w:hint="eastAsia" w:ascii="宋体" w:hAnsi="宋体" w:cs="宋体"/>
                <w:b/>
                <w:color w:val="auto"/>
                <w:szCs w:val="21"/>
              </w:rPr>
              <w:t>单价（元）</w:t>
            </w:r>
          </w:p>
        </w:tc>
        <w:tc>
          <w:tcPr>
            <w:tcW w:w="1344" w:type="dxa"/>
            <w:tcBorders>
              <w:top w:val="single" w:color="auto" w:sz="12" w:space="0"/>
              <w:bottom w:val="double" w:color="auto" w:sz="6" w:space="0"/>
            </w:tcBorders>
          </w:tcPr>
          <w:p>
            <w:pPr>
              <w:spacing w:before="145" w:beforeLines="50" w:after="145" w:afterLines="50" w:line="440" w:lineRule="exact"/>
              <w:jc w:val="center"/>
              <w:rPr>
                <w:rFonts w:ascii="宋体" w:hAnsi="宋体" w:cs="宋体"/>
                <w:b/>
                <w:color w:val="auto"/>
                <w:szCs w:val="21"/>
              </w:rPr>
            </w:pPr>
            <w:r>
              <w:rPr>
                <w:rFonts w:hint="eastAsia" w:ascii="宋体" w:hAnsi="宋体" w:cs="宋体"/>
                <w:b/>
                <w:color w:val="auto"/>
                <w:szCs w:val="21"/>
              </w:rPr>
              <w:t>合价（元）</w:t>
            </w:r>
          </w:p>
        </w:tc>
        <w:tc>
          <w:tcPr>
            <w:tcW w:w="1569" w:type="dxa"/>
            <w:tcBorders>
              <w:top w:val="single" w:color="auto" w:sz="12" w:space="0"/>
              <w:bottom w:val="double" w:color="auto" w:sz="6" w:space="0"/>
            </w:tcBorders>
          </w:tcPr>
          <w:p>
            <w:pPr>
              <w:spacing w:before="145" w:beforeLines="50" w:after="145" w:afterLines="50" w:line="440" w:lineRule="exact"/>
              <w:jc w:val="center"/>
              <w:rPr>
                <w:rFonts w:ascii="宋体" w:hAnsi="宋体" w:cs="宋体"/>
                <w:b/>
                <w:color w:val="auto"/>
                <w:szCs w:val="21"/>
              </w:rPr>
            </w:pPr>
            <w:r>
              <w:rPr>
                <w:rFonts w:hint="eastAsia" w:ascii="宋体" w:hAnsi="宋体" w:cs="宋体"/>
                <w:b/>
                <w:color w:val="auto"/>
                <w:szCs w:val="21"/>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41" w:type="dxa"/>
            <w:tcBorders>
              <w:top w:val="double" w:color="auto" w:sz="6" w:space="0"/>
              <w:bottom w:val="single" w:color="auto" w:sz="6" w:space="0"/>
            </w:tcBorders>
          </w:tcPr>
          <w:p>
            <w:pPr>
              <w:spacing w:before="145" w:beforeLines="50" w:after="145" w:afterLines="50" w:line="440" w:lineRule="exact"/>
              <w:jc w:val="center"/>
              <w:rPr>
                <w:rFonts w:ascii="宋体" w:hAnsi="宋体" w:cs="宋体"/>
                <w:b/>
                <w:color w:val="auto"/>
                <w:szCs w:val="21"/>
              </w:rPr>
            </w:pPr>
          </w:p>
        </w:tc>
        <w:tc>
          <w:tcPr>
            <w:tcW w:w="1644" w:type="dxa"/>
            <w:tcBorders>
              <w:top w:val="double" w:color="auto" w:sz="6" w:space="0"/>
              <w:bottom w:val="single" w:color="auto" w:sz="6" w:space="0"/>
            </w:tcBorders>
          </w:tcPr>
          <w:p>
            <w:pPr>
              <w:spacing w:before="145" w:beforeLines="50" w:after="145" w:afterLines="50" w:line="440" w:lineRule="exact"/>
              <w:jc w:val="center"/>
              <w:rPr>
                <w:rFonts w:ascii="宋体" w:hAnsi="宋体" w:cs="宋体"/>
                <w:b/>
                <w:color w:val="auto"/>
                <w:szCs w:val="21"/>
              </w:rPr>
            </w:pPr>
          </w:p>
        </w:tc>
        <w:tc>
          <w:tcPr>
            <w:tcW w:w="1044" w:type="dxa"/>
            <w:tcBorders>
              <w:top w:val="double" w:color="auto" w:sz="6" w:space="0"/>
              <w:bottom w:val="single" w:color="auto" w:sz="6" w:space="0"/>
            </w:tcBorders>
          </w:tcPr>
          <w:p>
            <w:pPr>
              <w:spacing w:before="145" w:beforeLines="50" w:after="145" w:afterLines="50" w:line="440" w:lineRule="exact"/>
              <w:jc w:val="center"/>
              <w:rPr>
                <w:rFonts w:ascii="宋体" w:hAnsi="宋体" w:cs="宋体"/>
                <w:b/>
                <w:color w:val="auto"/>
                <w:szCs w:val="21"/>
              </w:rPr>
            </w:pPr>
          </w:p>
        </w:tc>
        <w:tc>
          <w:tcPr>
            <w:tcW w:w="736" w:type="dxa"/>
            <w:tcBorders>
              <w:top w:val="double" w:color="auto" w:sz="6" w:space="0"/>
              <w:bottom w:val="single" w:color="auto" w:sz="6" w:space="0"/>
            </w:tcBorders>
          </w:tcPr>
          <w:p>
            <w:pPr>
              <w:spacing w:before="145" w:beforeLines="50" w:after="145" w:afterLines="50" w:line="440" w:lineRule="exact"/>
              <w:jc w:val="center"/>
              <w:rPr>
                <w:rFonts w:ascii="宋体" w:hAnsi="宋体" w:cs="宋体"/>
                <w:b/>
                <w:color w:val="auto"/>
                <w:szCs w:val="21"/>
              </w:rPr>
            </w:pPr>
          </w:p>
        </w:tc>
        <w:tc>
          <w:tcPr>
            <w:tcW w:w="1282" w:type="dxa"/>
            <w:tcBorders>
              <w:top w:val="double" w:color="auto" w:sz="6" w:space="0"/>
              <w:bottom w:val="single" w:color="auto" w:sz="6" w:space="0"/>
            </w:tcBorders>
          </w:tcPr>
          <w:p>
            <w:pPr>
              <w:spacing w:before="145" w:beforeLines="50" w:after="145" w:afterLines="50" w:line="440" w:lineRule="exact"/>
              <w:jc w:val="center"/>
              <w:rPr>
                <w:rFonts w:ascii="宋体" w:hAnsi="宋体" w:cs="宋体"/>
                <w:b/>
                <w:color w:val="auto"/>
                <w:szCs w:val="21"/>
              </w:rPr>
            </w:pPr>
          </w:p>
        </w:tc>
        <w:tc>
          <w:tcPr>
            <w:tcW w:w="1344" w:type="dxa"/>
            <w:tcBorders>
              <w:top w:val="double" w:color="auto" w:sz="6" w:space="0"/>
              <w:bottom w:val="single" w:color="auto" w:sz="6" w:space="0"/>
            </w:tcBorders>
          </w:tcPr>
          <w:p>
            <w:pPr>
              <w:spacing w:before="145" w:beforeLines="50" w:after="145" w:afterLines="50" w:line="440" w:lineRule="exact"/>
              <w:jc w:val="center"/>
              <w:rPr>
                <w:rFonts w:ascii="宋体" w:hAnsi="宋体" w:cs="宋体"/>
                <w:b/>
                <w:color w:val="auto"/>
                <w:szCs w:val="21"/>
              </w:rPr>
            </w:pPr>
          </w:p>
        </w:tc>
        <w:tc>
          <w:tcPr>
            <w:tcW w:w="1569" w:type="dxa"/>
            <w:tcBorders>
              <w:top w:val="double" w:color="auto" w:sz="6" w:space="0"/>
              <w:bottom w:val="single" w:color="auto" w:sz="6" w:space="0"/>
            </w:tcBorders>
          </w:tcPr>
          <w:p>
            <w:pPr>
              <w:spacing w:before="145" w:beforeLines="50" w:after="145" w:afterLines="50" w:line="440" w:lineRule="exact"/>
              <w:jc w:val="center"/>
              <w:rPr>
                <w:rFonts w:ascii="宋体" w:hAnsi="宋体" w:cs="宋体"/>
                <w:b/>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41" w:type="dxa"/>
            <w:tcBorders>
              <w:top w:val="nil"/>
            </w:tcBorders>
          </w:tcPr>
          <w:p>
            <w:pPr>
              <w:spacing w:before="145" w:beforeLines="50" w:after="145" w:afterLines="50" w:line="440" w:lineRule="exact"/>
              <w:jc w:val="center"/>
              <w:rPr>
                <w:b/>
                <w:color w:val="auto"/>
                <w:sz w:val="28"/>
                <w:szCs w:val="28"/>
              </w:rPr>
            </w:pPr>
          </w:p>
        </w:tc>
        <w:tc>
          <w:tcPr>
            <w:tcW w:w="1644" w:type="dxa"/>
            <w:tcBorders>
              <w:top w:val="nil"/>
            </w:tcBorders>
          </w:tcPr>
          <w:p>
            <w:pPr>
              <w:spacing w:before="145" w:beforeLines="50" w:after="145" w:afterLines="50" w:line="440" w:lineRule="exact"/>
              <w:jc w:val="center"/>
              <w:rPr>
                <w:b/>
                <w:color w:val="auto"/>
                <w:sz w:val="28"/>
                <w:szCs w:val="28"/>
              </w:rPr>
            </w:pPr>
          </w:p>
        </w:tc>
        <w:tc>
          <w:tcPr>
            <w:tcW w:w="1044" w:type="dxa"/>
            <w:tcBorders>
              <w:top w:val="nil"/>
            </w:tcBorders>
          </w:tcPr>
          <w:p>
            <w:pPr>
              <w:spacing w:before="145" w:beforeLines="50" w:after="145" w:afterLines="50" w:line="440" w:lineRule="exact"/>
              <w:jc w:val="center"/>
              <w:rPr>
                <w:b/>
                <w:color w:val="auto"/>
                <w:sz w:val="28"/>
                <w:szCs w:val="28"/>
              </w:rPr>
            </w:pPr>
          </w:p>
        </w:tc>
        <w:tc>
          <w:tcPr>
            <w:tcW w:w="736" w:type="dxa"/>
            <w:tcBorders>
              <w:top w:val="nil"/>
            </w:tcBorders>
          </w:tcPr>
          <w:p>
            <w:pPr>
              <w:spacing w:before="145" w:beforeLines="50" w:after="145" w:afterLines="50" w:line="440" w:lineRule="exact"/>
              <w:jc w:val="center"/>
              <w:rPr>
                <w:b/>
                <w:color w:val="auto"/>
                <w:sz w:val="28"/>
                <w:szCs w:val="28"/>
              </w:rPr>
            </w:pPr>
          </w:p>
        </w:tc>
        <w:tc>
          <w:tcPr>
            <w:tcW w:w="1282" w:type="dxa"/>
            <w:tcBorders>
              <w:top w:val="nil"/>
            </w:tcBorders>
          </w:tcPr>
          <w:p>
            <w:pPr>
              <w:spacing w:before="145" w:beforeLines="50" w:after="145" w:afterLines="50" w:line="440" w:lineRule="exact"/>
              <w:jc w:val="center"/>
              <w:rPr>
                <w:b/>
                <w:color w:val="auto"/>
                <w:sz w:val="28"/>
                <w:szCs w:val="28"/>
              </w:rPr>
            </w:pPr>
          </w:p>
        </w:tc>
        <w:tc>
          <w:tcPr>
            <w:tcW w:w="1344" w:type="dxa"/>
            <w:tcBorders>
              <w:top w:val="nil"/>
            </w:tcBorders>
          </w:tcPr>
          <w:p>
            <w:pPr>
              <w:spacing w:before="145" w:beforeLines="50" w:after="145" w:afterLines="50" w:line="440" w:lineRule="exact"/>
              <w:jc w:val="center"/>
              <w:rPr>
                <w:b/>
                <w:color w:val="auto"/>
                <w:sz w:val="28"/>
                <w:szCs w:val="28"/>
              </w:rPr>
            </w:pPr>
          </w:p>
        </w:tc>
        <w:tc>
          <w:tcPr>
            <w:tcW w:w="1569" w:type="dxa"/>
            <w:tcBorders>
              <w:top w:val="nil"/>
            </w:tcBorders>
          </w:tcPr>
          <w:p>
            <w:pPr>
              <w:spacing w:before="145" w:beforeLines="50" w:after="145" w:afterLines="50" w:line="440" w:lineRule="exact"/>
              <w:jc w:val="center"/>
              <w:rPr>
                <w:b/>
                <w:color w:val="auto"/>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41" w:type="dxa"/>
          </w:tcPr>
          <w:p>
            <w:pPr>
              <w:spacing w:before="145" w:beforeLines="50" w:after="145" w:afterLines="50" w:line="440" w:lineRule="exact"/>
              <w:jc w:val="center"/>
              <w:rPr>
                <w:b/>
                <w:color w:val="auto"/>
                <w:sz w:val="28"/>
                <w:szCs w:val="28"/>
              </w:rPr>
            </w:pPr>
          </w:p>
        </w:tc>
        <w:tc>
          <w:tcPr>
            <w:tcW w:w="1644" w:type="dxa"/>
          </w:tcPr>
          <w:p>
            <w:pPr>
              <w:spacing w:before="145" w:beforeLines="50" w:after="145" w:afterLines="50" w:line="440" w:lineRule="exact"/>
              <w:jc w:val="center"/>
              <w:rPr>
                <w:b/>
                <w:color w:val="auto"/>
                <w:sz w:val="28"/>
                <w:szCs w:val="28"/>
              </w:rPr>
            </w:pPr>
          </w:p>
        </w:tc>
        <w:tc>
          <w:tcPr>
            <w:tcW w:w="1044" w:type="dxa"/>
          </w:tcPr>
          <w:p>
            <w:pPr>
              <w:spacing w:before="145" w:beforeLines="50" w:after="145" w:afterLines="50" w:line="440" w:lineRule="exact"/>
              <w:jc w:val="center"/>
              <w:rPr>
                <w:b/>
                <w:color w:val="auto"/>
                <w:sz w:val="28"/>
                <w:szCs w:val="28"/>
              </w:rPr>
            </w:pPr>
          </w:p>
        </w:tc>
        <w:tc>
          <w:tcPr>
            <w:tcW w:w="736" w:type="dxa"/>
          </w:tcPr>
          <w:p>
            <w:pPr>
              <w:spacing w:before="145" w:beforeLines="50" w:after="145" w:afterLines="50" w:line="440" w:lineRule="exact"/>
              <w:jc w:val="center"/>
              <w:rPr>
                <w:b/>
                <w:color w:val="auto"/>
                <w:sz w:val="28"/>
                <w:szCs w:val="28"/>
              </w:rPr>
            </w:pPr>
          </w:p>
        </w:tc>
        <w:tc>
          <w:tcPr>
            <w:tcW w:w="1282" w:type="dxa"/>
          </w:tcPr>
          <w:p>
            <w:pPr>
              <w:spacing w:before="145" w:beforeLines="50" w:after="145" w:afterLines="50" w:line="440" w:lineRule="exact"/>
              <w:jc w:val="center"/>
              <w:rPr>
                <w:b/>
                <w:color w:val="auto"/>
                <w:sz w:val="28"/>
                <w:szCs w:val="28"/>
              </w:rPr>
            </w:pPr>
          </w:p>
        </w:tc>
        <w:tc>
          <w:tcPr>
            <w:tcW w:w="1344" w:type="dxa"/>
          </w:tcPr>
          <w:p>
            <w:pPr>
              <w:spacing w:before="145" w:beforeLines="50" w:after="145" w:afterLines="50" w:line="440" w:lineRule="exact"/>
              <w:jc w:val="center"/>
              <w:rPr>
                <w:b/>
                <w:color w:val="auto"/>
                <w:sz w:val="28"/>
                <w:szCs w:val="28"/>
              </w:rPr>
            </w:pPr>
          </w:p>
        </w:tc>
        <w:tc>
          <w:tcPr>
            <w:tcW w:w="1569" w:type="dxa"/>
          </w:tcPr>
          <w:p>
            <w:pPr>
              <w:spacing w:before="145" w:beforeLines="50" w:after="145" w:afterLines="50" w:line="440" w:lineRule="exact"/>
              <w:jc w:val="center"/>
              <w:rPr>
                <w:b/>
                <w:color w:val="auto"/>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41" w:type="dxa"/>
          </w:tcPr>
          <w:p>
            <w:pPr>
              <w:spacing w:before="145" w:beforeLines="50" w:after="145" w:afterLines="50" w:line="440" w:lineRule="exact"/>
              <w:jc w:val="center"/>
              <w:rPr>
                <w:b/>
                <w:color w:val="auto"/>
                <w:sz w:val="28"/>
                <w:szCs w:val="28"/>
              </w:rPr>
            </w:pPr>
          </w:p>
        </w:tc>
        <w:tc>
          <w:tcPr>
            <w:tcW w:w="1644" w:type="dxa"/>
          </w:tcPr>
          <w:p>
            <w:pPr>
              <w:spacing w:before="145" w:beforeLines="50" w:after="145" w:afterLines="50" w:line="440" w:lineRule="exact"/>
              <w:jc w:val="center"/>
              <w:rPr>
                <w:b/>
                <w:color w:val="auto"/>
                <w:sz w:val="28"/>
                <w:szCs w:val="28"/>
              </w:rPr>
            </w:pPr>
          </w:p>
        </w:tc>
        <w:tc>
          <w:tcPr>
            <w:tcW w:w="1044" w:type="dxa"/>
          </w:tcPr>
          <w:p>
            <w:pPr>
              <w:spacing w:before="145" w:beforeLines="50" w:after="145" w:afterLines="50" w:line="440" w:lineRule="exact"/>
              <w:jc w:val="center"/>
              <w:rPr>
                <w:b/>
                <w:color w:val="auto"/>
                <w:sz w:val="28"/>
                <w:szCs w:val="28"/>
              </w:rPr>
            </w:pPr>
          </w:p>
        </w:tc>
        <w:tc>
          <w:tcPr>
            <w:tcW w:w="736" w:type="dxa"/>
          </w:tcPr>
          <w:p>
            <w:pPr>
              <w:spacing w:before="145" w:beforeLines="50" w:after="145" w:afterLines="50" w:line="440" w:lineRule="exact"/>
              <w:jc w:val="center"/>
              <w:rPr>
                <w:b/>
                <w:color w:val="auto"/>
                <w:sz w:val="28"/>
                <w:szCs w:val="28"/>
              </w:rPr>
            </w:pPr>
          </w:p>
        </w:tc>
        <w:tc>
          <w:tcPr>
            <w:tcW w:w="1282" w:type="dxa"/>
          </w:tcPr>
          <w:p>
            <w:pPr>
              <w:spacing w:before="145" w:beforeLines="50" w:after="145" w:afterLines="50" w:line="440" w:lineRule="exact"/>
              <w:jc w:val="center"/>
              <w:rPr>
                <w:b/>
                <w:color w:val="auto"/>
                <w:sz w:val="28"/>
                <w:szCs w:val="28"/>
              </w:rPr>
            </w:pPr>
          </w:p>
        </w:tc>
        <w:tc>
          <w:tcPr>
            <w:tcW w:w="1344" w:type="dxa"/>
          </w:tcPr>
          <w:p>
            <w:pPr>
              <w:spacing w:before="145" w:beforeLines="50" w:after="145" w:afterLines="50" w:line="440" w:lineRule="exact"/>
              <w:jc w:val="center"/>
              <w:rPr>
                <w:b/>
                <w:color w:val="auto"/>
                <w:sz w:val="28"/>
                <w:szCs w:val="28"/>
              </w:rPr>
            </w:pPr>
          </w:p>
        </w:tc>
        <w:tc>
          <w:tcPr>
            <w:tcW w:w="1569" w:type="dxa"/>
          </w:tcPr>
          <w:p>
            <w:pPr>
              <w:spacing w:before="145" w:beforeLines="50" w:after="145" w:afterLines="50" w:line="440" w:lineRule="exact"/>
              <w:jc w:val="center"/>
              <w:rPr>
                <w:b/>
                <w:color w:val="auto"/>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41" w:type="dxa"/>
          </w:tcPr>
          <w:p>
            <w:pPr>
              <w:spacing w:before="145" w:beforeLines="50" w:after="145" w:afterLines="50" w:line="440" w:lineRule="exact"/>
              <w:jc w:val="center"/>
              <w:rPr>
                <w:b/>
                <w:color w:val="auto"/>
                <w:sz w:val="28"/>
                <w:szCs w:val="28"/>
              </w:rPr>
            </w:pPr>
          </w:p>
        </w:tc>
        <w:tc>
          <w:tcPr>
            <w:tcW w:w="1644" w:type="dxa"/>
          </w:tcPr>
          <w:p>
            <w:pPr>
              <w:spacing w:before="145" w:beforeLines="50" w:after="145" w:afterLines="50" w:line="440" w:lineRule="exact"/>
              <w:jc w:val="center"/>
              <w:rPr>
                <w:b/>
                <w:color w:val="auto"/>
                <w:sz w:val="28"/>
                <w:szCs w:val="28"/>
              </w:rPr>
            </w:pPr>
          </w:p>
        </w:tc>
        <w:tc>
          <w:tcPr>
            <w:tcW w:w="1044" w:type="dxa"/>
          </w:tcPr>
          <w:p>
            <w:pPr>
              <w:spacing w:before="145" w:beforeLines="50" w:after="145" w:afterLines="50" w:line="440" w:lineRule="exact"/>
              <w:jc w:val="center"/>
              <w:rPr>
                <w:b/>
                <w:color w:val="auto"/>
                <w:sz w:val="28"/>
                <w:szCs w:val="28"/>
              </w:rPr>
            </w:pPr>
          </w:p>
        </w:tc>
        <w:tc>
          <w:tcPr>
            <w:tcW w:w="736" w:type="dxa"/>
          </w:tcPr>
          <w:p>
            <w:pPr>
              <w:spacing w:before="145" w:beforeLines="50" w:after="145" w:afterLines="50" w:line="440" w:lineRule="exact"/>
              <w:jc w:val="center"/>
              <w:rPr>
                <w:b/>
                <w:color w:val="auto"/>
                <w:sz w:val="28"/>
                <w:szCs w:val="28"/>
              </w:rPr>
            </w:pPr>
          </w:p>
        </w:tc>
        <w:tc>
          <w:tcPr>
            <w:tcW w:w="1282" w:type="dxa"/>
          </w:tcPr>
          <w:p>
            <w:pPr>
              <w:spacing w:before="145" w:beforeLines="50" w:after="145" w:afterLines="50" w:line="440" w:lineRule="exact"/>
              <w:jc w:val="center"/>
              <w:rPr>
                <w:b/>
                <w:color w:val="auto"/>
                <w:sz w:val="28"/>
                <w:szCs w:val="28"/>
              </w:rPr>
            </w:pPr>
          </w:p>
        </w:tc>
        <w:tc>
          <w:tcPr>
            <w:tcW w:w="1344" w:type="dxa"/>
          </w:tcPr>
          <w:p>
            <w:pPr>
              <w:spacing w:before="145" w:beforeLines="50" w:after="145" w:afterLines="50" w:line="440" w:lineRule="exact"/>
              <w:jc w:val="center"/>
              <w:rPr>
                <w:b/>
                <w:color w:val="auto"/>
                <w:sz w:val="28"/>
                <w:szCs w:val="28"/>
              </w:rPr>
            </w:pPr>
          </w:p>
        </w:tc>
        <w:tc>
          <w:tcPr>
            <w:tcW w:w="1569" w:type="dxa"/>
          </w:tcPr>
          <w:p>
            <w:pPr>
              <w:spacing w:before="145" w:beforeLines="50" w:after="145" w:afterLines="50" w:line="440" w:lineRule="exact"/>
              <w:jc w:val="center"/>
              <w:rPr>
                <w:b/>
                <w:color w:val="auto"/>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41" w:type="dxa"/>
          </w:tcPr>
          <w:p>
            <w:pPr>
              <w:spacing w:before="145" w:beforeLines="50" w:after="145" w:afterLines="50" w:line="440" w:lineRule="exact"/>
              <w:jc w:val="center"/>
              <w:rPr>
                <w:b/>
                <w:color w:val="auto"/>
                <w:sz w:val="28"/>
                <w:szCs w:val="28"/>
              </w:rPr>
            </w:pPr>
          </w:p>
        </w:tc>
        <w:tc>
          <w:tcPr>
            <w:tcW w:w="1644" w:type="dxa"/>
          </w:tcPr>
          <w:p>
            <w:pPr>
              <w:spacing w:before="145" w:beforeLines="50" w:after="145" w:afterLines="50" w:line="440" w:lineRule="exact"/>
              <w:jc w:val="center"/>
              <w:rPr>
                <w:b/>
                <w:color w:val="auto"/>
                <w:sz w:val="28"/>
                <w:szCs w:val="28"/>
              </w:rPr>
            </w:pPr>
          </w:p>
        </w:tc>
        <w:tc>
          <w:tcPr>
            <w:tcW w:w="1044" w:type="dxa"/>
          </w:tcPr>
          <w:p>
            <w:pPr>
              <w:spacing w:before="145" w:beforeLines="50" w:after="145" w:afterLines="50" w:line="440" w:lineRule="exact"/>
              <w:jc w:val="center"/>
              <w:rPr>
                <w:b/>
                <w:color w:val="auto"/>
                <w:sz w:val="28"/>
                <w:szCs w:val="28"/>
              </w:rPr>
            </w:pPr>
          </w:p>
        </w:tc>
        <w:tc>
          <w:tcPr>
            <w:tcW w:w="736" w:type="dxa"/>
          </w:tcPr>
          <w:p>
            <w:pPr>
              <w:spacing w:before="145" w:beforeLines="50" w:after="145" w:afterLines="50" w:line="440" w:lineRule="exact"/>
              <w:jc w:val="center"/>
              <w:rPr>
                <w:b/>
                <w:color w:val="auto"/>
                <w:sz w:val="28"/>
                <w:szCs w:val="28"/>
              </w:rPr>
            </w:pPr>
          </w:p>
        </w:tc>
        <w:tc>
          <w:tcPr>
            <w:tcW w:w="1282" w:type="dxa"/>
          </w:tcPr>
          <w:p>
            <w:pPr>
              <w:spacing w:before="145" w:beforeLines="50" w:after="145" w:afterLines="50" w:line="440" w:lineRule="exact"/>
              <w:jc w:val="center"/>
              <w:rPr>
                <w:b/>
                <w:color w:val="auto"/>
                <w:sz w:val="28"/>
                <w:szCs w:val="28"/>
              </w:rPr>
            </w:pPr>
          </w:p>
        </w:tc>
        <w:tc>
          <w:tcPr>
            <w:tcW w:w="1344" w:type="dxa"/>
          </w:tcPr>
          <w:p>
            <w:pPr>
              <w:spacing w:before="145" w:beforeLines="50" w:after="145" w:afterLines="50" w:line="440" w:lineRule="exact"/>
              <w:jc w:val="center"/>
              <w:rPr>
                <w:b/>
                <w:color w:val="auto"/>
                <w:sz w:val="28"/>
                <w:szCs w:val="28"/>
              </w:rPr>
            </w:pPr>
          </w:p>
        </w:tc>
        <w:tc>
          <w:tcPr>
            <w:tcW w:w="1569" w:type="dxa"/>
          </w:tcPr>
          <w:p>
            <w:pPr>
              <w:spacing w:before="145" w:beforeLines="50" w:after="145" w:afterLines="50" w:line="440" w:lineRule="exact"/>
              <w:jc w:val="center"/>
              <w:rPr>
                <w:b/>
                <w:color w:val="auto"/>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41" w:type="dxa"/>
          </w:tcPr>
          <w:p>
            <w:pPr>
              <w:spacing w:before="145" w:beforeLines="50" w:after="145" w:afterLines="50" w:line="440" w:lineRule="exact"/>
              <w:jc w:val="center"/>
              <w:rPr>
                <w:b/>
                <w:color w:val="auto"/>
                <w:sz w:val="28"/>
                <w:szCs w:val="28"/>
              </w:rPr>
            </w:pPr>
          </w:p>
        </w:tc>
        <w:tc>
          <w:tcPr>
            <w:tcW w:w="1644" w:type="dxa"/>
          </w:tcPr>
          <w:p>
            <w:pPr>
              <w:spacing w:before="145" w:beforeLines="50" w:after="145" w:afterLines="50" w:line="440" w:lineRule="exact"/>
              <w:jc w:val="center"/>
              <w:rPr>
                <w:b/>
                <w:color w:val="auto"/>
                <w:sz w:val="28"/>
                <w:szCs w:val="28"/>
              </w:rPr>
            </w:pPr>
          </w:p>
        </w:tc>
        <w:tc>
          <w:tcPr>
            <w:tcW w:w="1044" w:type="dxa"/>
          </w:tcPr>
          <w:p>
            <w:pPr>
              <w:spacing w:before="145" w:beforeLines="50" w:after="145" w:afterLines="50" w:line="440" w:lineRule="exact"/>
              <w:jc w:val="center"/>
              <w:rPr>
                <w:b/>
                <w:color w:val="auto"/>
                <w:sz w:val="28"/>
                <w:szCs w:val="28"/>
              </w:rPr>
            </w:pPr>
          </w:p>
        </w:tc>
        <w:tc>
          <w:tcPr>
            <w:tcW w:w="736" w:type="dxa"/>
          </w:tcPr>
          <w:p>
            <w:pPr>
              <w:spacing w:before="145" w:beforeLines="50" w:after="145" w:afterLines="50" w:line="440" w:lineRule="exact"/>
              <w:jc w:val="center"/>
              <w:rPr>
                <w:b/>
                <w:color w:val="auto"/>
                <w:sz w:val="28"/>
                <w:szCs w:val="28"/>
              </w:rPr>
            </w:pPr>
          </w:p>
        </w:tc>
        <w:tc>
          <w:tcPr>
            <w:tcW w:w="1282" w:type="dxa"/>
          </w:tcPr>
          <w:p>
            <w:pPr>
              <w:spacing w:before="145" w:beforeLines="50" w:after="145" w:afterLines="50" w:line="440" w:lineRule="exact"/>
              <w:jc w:val="center"/>
              <w:rPr>
                <w:b/>
                <w:color w:val="auto"/>
                <w:sz w:val="28"/>
                <w:szCs w:val="28"/>
              </w:rPr>
            </w:pPr>
          </w:p>
        </w:tc>
        <w:tc>
          <w:tcPr>
            <w:tcW w:w="1344" w:type="dxa"/>
          </w:tcPr>
          <w:p>
            <w:pPr>
              <w:spacing w:before="145" w:beforeLines="50" w:after="145" w:afterLines="50" w:line="440" w:lineRule="exact"/>
              <w:jc w:val="center"/>
              <w:rPr>
                <w:b/>
                <w:color w:val="auto"/>
                <w:sz w:val="28"/>
                <w:szCs w:val="28"/>
              </w:rPr>
            </w:pPr>
          </w:p>
        </w:tc>
        <w:tc>
          <w:tcPr>
            <w:tcW w:w="1569" w:type="dxa"/>
          </w:tcPr>
          <w:p>
            <w:pPr>
              <w:spacing w:before="145" w:beforeLines="50" w:after="145" w:afterLines="50" w:line="440" w:lineRule="exact"/>
              <w:jc w:val="center"/>
              <w:rPr>
                <w:b/>
                <w:color w:val="auto"/>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41" w:type="dxa"/>
          </w:tcPr>
          <w:p>
            <w:pPr>
              <w:spacing w:before="145" w:beforeLines="50" w:after="145" w:afterLines="50" w:line="440" w:lineRule="exact"/>
              <w:jc w:val="center"/>
              <w:rPr>
                <w:b/>
                <w:color w:val="auto"/>
                <w:sz w:val="28"/>
                <w:szCs w:val="28"/>
              </w:rPr>
            </w:pPr>
          </w:p>
        </w:tc>
        <w:tc>
          <w:tcPr>
            <w:tcW w:w="1644" w:type="dxa"/>
          </w:tcPr>
          <w:p>
            <w:pPr>
              <w:spacing w:before="145" w:beforeLines="50" w:after="145" w:afterLines="50" w:line="440" w:lineRule="exact"/>
              <w:jc w:val="center"/>
              <w:rPr>
                <w:b/>
                <w:color w:val="auto"/>
                <w:sz w:val="28"/>
                <w:szCs w:val="28"/>
              </w:rPr>
            </w:pPr>
          </w:p>
        </w:tc>
        <w:tc>
          <w:tcPr>
            <w:tcW w:w="1044" w:type="dxa"/>
          </w:tcPr>
          <w:p>
            <w:pPr>
              <w:spacing w:before="145" w:beforeLines="50" w:after="145" w:afterLines="50" w:line="440" w:lineRule="exact"/>
              <w:jc w:val="center"/>
              <w:rPr>
                <w:b/>
                <w:color w:val="auto"/>
                <w:sz w:val="28"/>
                <w:szCs w:val="28"/>
              </w:rPr>
            </w:pPr>
          </w:p>
        </w:tc>
        <w:tc>
          <w:tcPr>
            <w:tcW w:w="736" w:type="dxa"/>
          </w:tcPr>
          <w:p>
            <w:pPr>
              <w:spacing w:before="145" w:beforeLines="50" w:after="145" w:afterLines="50" w:line="440" w:lineRule="exact"/>
              <w:jc w:val="center"/>
              <w:rPr>
                <w:b/>
                <w:color w:val="auto"/>
                <w:sz w:val="28"/>
                <w:szCs w:val="28"/>
              </w:rPr>
            </w:pPr>
          </w:p>
        </w:tc>
        <w:tc>
          <w:tcPr>
            <w:tcW w:w="1282" w:type="dxa"/>
          </w:tcPr>
          <w:p>
            <w:pPr>
              <w:spacing w:before="145" w:beforeLines="50" w:after="145" w:afterLines="50" w:line="440" w:lineRule="exact"/>
              <w:jc w:val="center"/>
              <w:rPr>
                <w:b/>
                <w:color w:val="auto"/>
                <w:sz w:val="28"/>
                <w:szCs w:val="28"/>
              </w:rPr>
            </w:pPr>
          </w:p>
        </w:tc>
        <w:tc>
          <w:tcPr>
            <w:tcW w:w="1344" w:type="dxa"/>
          </w:tcPr>
          <w:p>
            <w:pPr>
              <w:spacing w:before="145" w:beforeLines="50" w:after="145" w:afterLines="50" w:line="440" w:lineRule="exact"/>
              <w:jc w:val="center"/>
              <w:rPr>
                <w:b/>
                <w:color w:val="auto"/>
                <w:sz w:val="28"/>
                <w:szCs w:val="28"/>
              </w:rPr>
            </w:pPr>
          </w:p>
        </w:tc>
        <w:tc>
          <w:tcPr>
            <w:tcW w:w="1569" w:type="dxa"/>
          </w:tcPr>
          <w:p>
            <w:pPr>
              <w:spacing w:before="145" w:beforeLines="50" w:after="145" w:afterLines="50" w:line="440" w:lineRule="exact"/>
              <w:jc w:val="center"/>
              <w:rPr>
                <w:b/>
                <w:color w:val="auto"/>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41" w:type="dxa"/>
          </w:tcPr>
          <w:p>
            <w:pPr>
              <w:spacing w:before="145" w:beforeLines="50" w:after="145" w:afterLines="50" w:line="440" w:lineRule="exact"/>
              <w:jc w:val="center"/>
              <w:rPr>
                <w:b/>
                <w:color w:val="auto"/>
                <w:sz w:val="28"/>
                <w:szCs w:val="28"/>
              </w:rPr>
            </w:pPr>
          </w:p>
        </w:tc>
        <w:tc>
          <w:tcPr>
            <w:tcW w:w="1644" w:type="dxa"/>
          </w:tcPr>
          <w:p>
            <w:pPr>
              <w:spacing w:before="145" w:beforeLines="50" w:after="145" w:afterLines="50" w:line="440" w:lineRule="exact"/>
              <w:jc w:val="center"/>
              <w:rPr>
                <w:b/>
                <w:color w:val="auto"/>
                <w:sz w:val="28"/>
                <w:szCs w:val="28"/>
              </w:rPr>
            </w:pPr>
          </w:p>
        </w:tc>
        <w:tc>
          <w:tcPr>
            <w:tcW w:w="1044" w:type="dxa"/>
          </w:tcPr>
          <w:p>
            <w:pPr>
              <w:spacing w:before="145" w:beforeLines="50" w:after="145" w:afterLines="50" w:line="440" w:lineRule="exact"/>
              <w:jc w:val="center"/>
              <w:rPr>
                <w:b/>
                <w:color w:val="auto"/>
                <w:sz w:val="28"/>
                <w:szCs w:val="28"/>
              </w:rPr>
            </w:pPr>
          </w:p>
        </w:tc>
        <w:tc>
          <w:tcPr>
            <w:tcW w:w="736" w:type="dxa"/>
          </w:tcPr>
          <w:p>
            <w:pPr>
              <w:spacing w:before="145" w:beforeLines="50" w:after="145" w:afterLines="50" w:line="440" w:lineRule="exact"/>
              <w:jc w:val="center"/>
              <w:rPr>
                <w:b/>
                <w:color w:val="auto"/>
                <w:sz w:val="28"/>
                <w:szCs w:val="28"/>
              </w:rPr>
            </w:pPr>
          </w:p>
        </w:tc>
        <w:tc>
          <w:tcPr>
            <w:tcW w:w="1282" w:type="dxa"/>
          </w:tcPr>
          <w:p>
            <w:pPr>
              <w:spacing w:before="145" w:beforeLines="50" w:after="145" w:afterLines="50" w:line="440" w:lineRule="exact"/>
              <w:jc w:val="center"/>
              <w:rPr>
                <w:b/>
                <w:color w:val="auto"/>
                <w:sz w:val="28"/>
                <w:szCs w:val="28"/>
              </w:rPr>
            </w:pPr>
          </w:p>
        </w:tc>
        <w:tc>
          <w:tcPr>
            <w:tcW w:w="1344" w:type="dxa"/>
          </w:tcPr>
          <w:p>
            <w:pPr>
              <w:spacing w:before="145" w:beforeLines="50" w:after="145" w:afterLines="50" w:line="440" w:lineRule="exact"/>
              <w:jc w:val="center"/>
              <w:rPr>
                <w:b/>
                <w:color w:val="auto"/>
                <w:sz w:val="28"/>
                <w:szCs w:val="28"/>
              </w:rPr>
            </w:pPr>
          </w:p>
        </w:tc>
        <w:tc>
          <w:tcPr>
            <w:tcW w:w="1569" w:type="dxa"/>
          </w:tcPr>
          <w:p>
            <w:pPr>
              <w:spacing w:before="145" w:beforeLines="50" w:after="145" w:afterLines="50" w:line="440" w:lineRule="exact"/>
              <w:jc w:val="center"/>
              <w:rPr>
                <w:b/>
                <w:color w:val="auto"/>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41" w:type="dxa"/>
          </w:tcPr>
          <w:p>
            <w:pPr>
              <w:spacing w:before="145" w:beforeLines="50" w:after="145" w:afterLines="50" w:line="440" w:lineRule="exact"/>
              <w:jc w:val="center"/>
              <w:rPr>
                <w:b/>
                <w:color w:val="auto"/>
                <w:sz w:val="28"/>
                <w:szCs w:val="28"/>
              </w:rPr>
            </w:pPr>
          </w:p>
        </w:tc>
        <w:tc>
          <w:tcPr>
            <w:tcW w:w="1644" w:type="dxa"/>
          </w:tcPr>
          <w:p>
            <w:pPr>
              <w:spacing w:before="145" w:beforeLines="50" w:after="145" w:afterLines="50" w:line="440" w:lineRule="exact"/>
              <w:jc w:val="center"/>
              <w:rPr>
                <w:b/>
                <w:color w:val="auto"/>
                <w:sz w:val="28"/>
                <w:szCs w:val="28"/>
              </w:rPr>
            </w:pPr>
          </w:p>
        </w:tc>
        <w:tc>
          <w:tcPr>
            <w:tcW w:w="1044" w:type="dxa"/>
          </w:tcPr>
          <w:p>
            <w:pPr>
              <w:spacing w:before="145" w:beforeLines="50" w:after="145" w:afterLines="50" w:line="440" w:lineRule="exact"/>
              <w:jc w:val="center"/>
              <w:rPr>
                <w:b/>
                <w:color w:val="auto"/>
                <w:sz w:val="28"/>
                <w:szCs w:val="28"/>
              </w:rPr>
            </w:pPr>
          </w:p>
        </w:tc>
        <w:tc>
          <w:tcPr>
            <w:tcW w:w="736" w:type="dxa"/>
          </w:tcPr>
          <w:p>
            <w:pPr>
              <w:spacing w:before="145" w:beforeLines="50" w:after="145" w:afterLines="50" w:line="440" w:lineRule="exact"/>
              <w:jc w:val="center"/>
              <w:rPr>
                <w:b/>
                <w:color w:val="auto"/>
                <w:sz w:val="28"/>
                <w:szCs w:val="28"/>
              </w:rPr>
            </w:pPr>
          </w:p>
        </w:tc>
        <w:tc>
          <w:tcPr>
            <w:tcW w:w="1282" w:type="dxa"/>
          </w:tcPr>
          <w:p>
            <w:pPr>
              <w:spacing w:before="145" w:beforeLines="50" w:after="145" w:afterLines="50" w:line="440" w:lineRule="exact"/>
              <w:jc w:val="center"/>
              <w:rPr>
                <w:b/>
                <w:color w:val="auto"/>
                <w:sz w:val="28"/>
                <w:szCs w:val="28"/>
              </w:rPr>
            </w:pPr>
          </w:p>
        </w:tc>
        <w:tc>
          <w:tcPr>
            <w:tcW w:w="1344" w:type="dxa"/>
          </w:tcPr>
          <w:p>
            <w:pPr>
              <w:spacing w:before="145" w:beforeLines="50" w:after="145" w:afterLines="50" w:line="440" w:lineRule="exact"/>
              <w:jc w:val="center"/>
              <w:rPr>
                <w:b/>
                <w:color w:val="auto"/>
                <w:sz w:val="28"/>
                <w:szCs w:val="28"/>
              </w:rPr>
            </w:pPr>
          </w:p>
        </w:tc>
        <w:tc>
          <w:tcPr>
            <w:tcW w:w="1569" w:type="dxa"/>
          </w:tcPr>
          <w:p>
            <w:pPr>
              <w:spacing w:before="145" w:beforeLines="50" w:after="145" w:afterLines="50" w:line="440" w:lineRule="exact"/>
              <w:jc w:val="center"/>
              <w:rPr>
                <w:b/>
                <w:color w:val="auto"/>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41" w:type="dxa"/>
          </w:tcPr>
          <w:p>
            <w:pPr>
              <w:spacing w:before="145" w:beforeLines="50" w:after="145" w:afterLines="50" w:line="440" w:lineRule="exact"/>
              <w:jc w:val="center"/>
              <w:rPr>
                <w:b/>
                <w:color w:val="auto"/>
                <w:sz w:val="28"/>
                <w:szCs w:val="28"/>
              </w:rPr>
            </w:pPr>
          </w:p>
        </w:tc>
        <w:tc>
          <w:tcPr>
            <w:tcW w:w="1644" w:type="dxa"/>
          </w:tcPr>
          <w:p>
            <w:pPr>
              <w:spacing w:before="145" w:beforeLines="50" w:after="145" w:afterLines="50" w:line="440" w:lineRule="exact"/>
              <w:jc w:val="center"/>
              <w:rPr>
                <w:b/>
                <w:color w:val="auto"/>
                <w:sz w:val="28"/>
                <w:szCs w:val="28"/>
              </w:rPr>
            </w:pPr>
          </w:p>
        </w:tc>
        <w:tc>
          <w:tcPr>
            <w:tcW w:w="1044" w:type="dxa"/>
          </w:tcPr>
          <w:p>
            <w:pPr>
              <w:spacing w:before="145" w:beforeLines="50" w:after="145" w:afterLines="50" w:line="440" w:lineRule="exact"/>
              <w:jc w:val="center"/>
              <w:rPr>
                <w:b/>
                <w:color w:val="auto"/>
                <w:sz w:val="28"/>
                <w:szCs w:val="28"/>
              </w:rPr>
            </w:pPr>
          </w:p>
        </w:tc>
        <w:tc>
          <w:tcPr>
            <w:tcW w:w="736" w:type="dxa"/>
          </w:tcPr>
          <w:p>
            <w:pPr>
              <w:spacing w:before="145" w:beforeLines="50" w:after="145" w:afterLines="50" w:line="440" w:lineRule="exact"/>
              <w:jc w:val="center"/>
              <w:rPr>
                <w:b/>
                <w:color w:val="auto"/>
                <w:sz w:val="28"/>
                <w:szCs w:val="28"/>
              </w:rPr>
            </w:pPr>
          </w:p>
        </w:tc>
        <w:tc>
          <w:tcPr>
            <w:tcW w:w="1282" w:type="dxa"/>
          </w:tcPr>
          <w:p>
            <w:pPr>
              <w:spacing w:before="145" w:beforeLines="50" w:after="145" w:afterLines="50" w:line="440" w:lineRule="exact"/>
              <w:jc w:val="center"/>
              <w:rPr>
                <w:b/>
                <w:color w:val="auto"/>
                <w:sz w:val="28"/>
                <w:szCs w:val="28"/>
              </w:rPr>
            </w:pPr>
          </w:p>
        </w:tc>
        <w:tc>
          <w:tcPr>
            <w:tcW w:w="1344" w:type="dxa"/>
          </w:tcPr>
          <w:p>
            <w:pPr>
              <w:spacing w:before="145" w:beforeLines="50" w:after="145" w:afterLines="50" w:line="440" w:lineRule="exact"/>
              <w:jc w:val="center"/>
              <w:rPr>
                <w:b/>
                <w:color w:val="auto"/>
                <w:sz w:val="28"/>
                <w:szCs w:val="28"/>
              </w:rPr>
            </w:pPr>
          </w:p>
        </w:tc>
        <w:tc>
          <w:tcPr>
            <w:tcW w:w="1569" w:type="dxa"/>
          </w:tcPr>
          <w:p>
            <w:pPr>
              <w:spacing w:before="145" w:beforeLines="50" w:after="145" w:afterLines="50" w:line="440" w:lineRule="exact"/>
              <w:jc w:val="center"/>
              <w:rPr>
                <w:b/>
                <w:color w:val="auto"/>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41" w:type="dxa"/>
          </w:tcPr>
          <w:p>
            <w:pPr>
              <w:spacing w:before="145" w:beforeLines="50" w:after="145" w:afterLines="50" w:line="440" w:lineRule="exact"/>
              <w:jc w:val="center"/>
              <w:rPr>
                <w:b/>
                <w:color w:val="auto"/>
                <w:sz w:val="28"/>
                <w:szCs w:val="28"/>
              </w:rPr>
            </w:pPr>
          </w:p>
        </w:tc>
        <w:tc>
          <w:tcPr>
            <w:tcW w:w="1644" w:type="dxa"/>
          </w:tcPr>
          <w:p>
            <w:pPr>
              <w:spacing w:before="145" w:beforeLines="50" w:after="145" w:afterLines="50" w:line="440" w:lineRule="exact"/>
              <w:jc w:val="center"/>
              <w:rPr>
                <w:b/>
                <w:color w:val="auto"/>
                <w:sz w:val="28"/>
                <w:szCs w:val="28"/>
              </w:rPr>
            </w:pPr>
          </w:p>
        </w:tc>
        <w:tc>
          <w:tcPr>
            <w:tcW w:w="1044" w:type="dxa"/>
          </w:tcPr>
          <w:p>
            <w:pPr>
              <w:spacing w:before="145" w:beforeLines="50" w:after="145" w:afterLines="50" w:line="440" w:lineRule="exact"/>
              <w:jc w:val="center"/>
              <w:rPr>
                <w:b/>
                <w:color w:val="auto"/>
                <w:sz w:val="28"/>
                <w:szCs w:val="28"/>
              </w:rPr>
            </w:pPr>
          </w:p>
        </w:tc>
        <w:tc>
          <w:tcPr>
            <w:tcW w:w="736" w:type="dxa"/>
          </w:tcPr>
          <w:p>
            <w:pPr>
              <w:spacing w:before="145" w:beforeLines="50" w:after="145" w:afterLines="50" w:line="440" w:lineRule="exact"/>
              <w:jc w:val="center"/>
              <w:rPr>
                <w:b/>
                <w:color w:val="auto"/>
                <w:sz w:val="28"/>
                <w:szCs w:val="28"/>
              </w:rPr>
            </w:pPr>
          </w:p>
        </w:tc>
        <w:tc>
          <w:tcPr>
            <w:tcW w:w="1282" w:type="dxa"/>
          </w:tcPr>
          <w:p>
            <w:pPr>
              <w:spacing w:before="145" w:beforeLines="50" w:after="145" w:afterLines="50" w:line="440" w:lineRule="exact"/>
              <w:jc w:val="center"/>
              <w:rPr>
                <w:b/>
                <w:color w:val="auto"/>
                <w:sz w:val="28"/>
                <w:szCs w:val="28"/>
              </w:rPr>
            </w:pPr>
          </w:p>
        </w:tc>
        <w:tc>
          <w:tcPr>
            <w:tcW w:w="1344" w:type="dxa"/>
          </w:tcPr>
          <w:p>
            <w:pPr>
              <w:spacing w:before="145" w:beforeLines="50" w:after="145" w:afterLines="50" w:line="440" w:lineRule="exact"/>
              <w:jc w:val="center"/>
              <w:rPr>
                <w:b/>
                <w:color w:val="auto"/>
                <w:sz w:val="28"/>
                <w:szCs w:val="28"/>
              </w:rPr>
            </w:pPr>
          </w:p>
        </w:tc>
        <w:tc>
          <w:tcPr>
            <w:tcW w:w="1569" w:type="dxa"/>
          </w:tcPr>
          <w:p>
            <w:pPr>
              <w:spacing w:before="145" w:beforeLines="50" w:after="145" w:afterLines="50" w:line="440" w:lineRule="exact"/>
              <w:jc w:val="center"/>
              <w:rPr>
                <w:b/>
                <w:color w:val="auto"/>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41" w:type="dxa"/>
          </w:tcPr>
          <w:p>
            <w:pPr>
              <w:spacing w:before="145" w:beforeLines="50" w:after="145" w:afterLines="50" w:line="440" w:lineRule="exact"/>
              <w:jc w:val="center"/>
              <w:rPr>
                <w:b/>
                <w:color w:val="auto"/>
                <w:sz w:val="28"/>
                <w:szCs w:val="28"/>
              </w:rPr>
            </w:pPr>
          </w:p>
        </w:tc>
        <w:tc>
          <w:tcPr>
            <w:tcW w:w="1644" w:type="dxa"/>
          </w:tcPr>
          <w:p>
            <w:pPr>
              <w:spacing w:before="145" w:beforeLines="50" w:after="145" w:afterLines="50" w:line="440" w:lineRule="exact"/>
              <w:jc w:val="center"/>
              <w:rPr>
                <w:b/>
                <w:color w:val="auto"/>
                <w:sz w:val="28"/>
                <w:szCs w:val="28"/>
              </w:rPr>
            </w:pPr>
          </w:p>
        </w:tc>
        <w:tc>
          <w:tcPr>
            <w:tcW w:w="1044" w:type="dxa"/>
          </w:tcPr>
          <w:p>
            <w:pPr>
              <w:spacing w:before="145" w:beforeLines="50" w:after="145" w:afterLines="50" w:line="440" w:lineRule="exact"/>
              <w:jc w:val="center"/>
              <w:rPr>
                <w:b/>
                <w:color w:val="auto"/>
                <w:sz w:val="28"/>
                <w:szCs w:val="28"/>
              </w:rPr>
            </w:pPr>
          </w:p>
        </w:tc>
        <w:tc>
          <w:tcPr>
            <w:tcW w:w="736" w:type="dxa"/>
          </w:tcPr>
          <w:p>
            <w:pPr>
              <w:spacing w:before="145" w:beforeLines="50" w:after="145" w:afterLines="50" w:line="440" w:lineRule="exact"/>
              <w:jc w:val="center"/>
              <w:rPr>
                <w:b/>
                <w:color w:val="auto"/>
                <w:sz w:val="28"/>
                <w:szCs w:val="28"/>
              </w:rPr>
            </w:pPr>
          </w:p>
        </w:tc>
        <w:tc>
          <w:tcPr>
            <w:tcW w:w="1282" w:type="dxa"/>
          </w:tcPr>
          <w:p>
            <w:pPr>
              <w:spacing w:before="145" w:beforeLines="50" w:after="145" w:afterLines="50" w:line="440" w:lineRule="exact"/>
              <w:jc w:val="center"/>
              <w:rPr>
                <w:b/>
                <w:color w:val="auto"/>
                <w:sz w:val="28"/>
                <w:szCs w:val="28"/>
              </w:rPr>
            </w:pPr>
          </w:p>
        </w:tc>
        <w:tc>
          <w:tcPr>
            <w:tcW w:w="1344" w:type="dxa"/>
          </w:tcPr>
          <w:p>
            <w:pPr>
              <w:spacing w:before="145" w:beforeLines="50" w:after="145" w:afterLines="50" w:line="440" w:lineRule="exact"/>
              <w:jc w:val="center"/>
              <w:rPr>
                <w:b/>
                <w:color w:val="auto"/>
                <w:sz w:val="28"/>
                <w:szCs w:val="28"/>
              </w:rPr>
            </w:pPr>
          </w:p>
        </w:tc>
        <w:tc>
          <w:tcPr>
            <w:tcW w:w="1569" w:type="dxa"/>
          </w:tcPr>
          <w:p>
            <w:pPr>
              <w:spacing w:before="145" w:beforeLines="50" w:after="145" w:afterLines="50" w:line="440" w:lineRule="exact"/>
              <w:jc w:val="center"/>
              <w:rPr>
                <w:b/>
                <w:color w:val="auto"/>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41" w:type="dxa"/>
          </w:tcPr>
          <w:p>
            <w:pPr>
              <w:spacing w:before="145" w:beforeLines="50" w:after="145" w:afterLines="50" w:line="440" w:lineRule="exact"/>
              <w:jc w:val="center"/>
              <w:rPr>
                <w:b/>
                <w:color w:val="auto"/>
                <w:sz w:val="28"/>
                <w:szCs w:val="28"/>
              </w:rPr>
            </w:pPr>
          </w:p>
        </w:tc>
        <w:tc>
          <w:tcPr>
            <w:tcW w:w="1644" w:type="dxa"/>
          </w:tcPr>
          <w:p>
            <w:pPr>
              <w:spacing w:before="145" w:beforeLines="50" w:after="145" w:afterLines="50" w:line="440" w:lineRule="exact"/>
              <w:jc w:val="center"/>
              <w:rPr>
                <w:b/>
                <w:color w:val="auto"/>
                <w:sz w:val="28"/>
                <w:szCs w:val="28"/>
              </w:rPr>
            </w:pPr>
          </w:p>
        </w:tc>
        <w:tc>
          <w:tcPr>
            <w:tcW w:w="1044" w:type="dxa"/>
          </w:tcPr>
          <w:p>
            <w:pPr>
              <w:spacing w:before="145" w:beforeLines="50" w:after="145" w:afterLines="50" w:line="440" w:lineRule="exact"/>
              <w:jc w:val="center"/>
              <w:rPr>
                <w:b/>
                <w:color w:val="auto"/>
                <w:sz w:val="28"/>
                <w:szCs w:val="28"/>
              </w:rPr>
            </w:pPr>
          </w:p>
        </w:tc>
        <w:tc>
          <w:tcPr>
            <w:tcW w:w="736" w:type="dxa"/>
          </w:tcPr>
          <w:p>
            <w:pPr>
              <w:spacing w:before="145" w:beforeLines="50" w:after="145" w:afterLines="50" w:line="440" w:lineRule="exact"/>
              <w:jc w:val="center"/>
              <w:rPr>
                <w:b/>
                <w:color w:val="auto"/>
                <w:sz w:val="28"/>
                <w:szCs w:val="28"/>
              </w:rPr>
            </w:pPr>
          </w:p>
        </w:tc>
        <w:tc>
          <w:tcPr>
            <w:tcW w:w="1282" w:type="dxa"/>
          </w:tcPr>
          <w:p>
            <w:pPr>
              <w:spacing w:before="145" w:beforeLines="50" w:after="145" w:afterLines="50" w:line="440" w:lineRule="exact"/>
              <w:jc w:val="center"/>
              <w:rPr>
                <w:b/>
                <w:color w:val="auto"/>
                <w:sz w:val="28"/>
                <w:szCs w:val="28"/>
              </w:rPr>
            </w:pPr>
          </w:p>
        </w:tc>
        <w:tc>
          <w:tcPr>
            <w:tcW w:w="1344" w:type="dxa"/>
          </w:tcPr>
          <w:p>
            <w:pPr>
              <w:spacing w:before="145" w:beforeLines="50" w:after="145" w:afterLines="50" w:line="440" w:lineRule="exact"/>
              <w:jc w:val="center"/>
              <w:rPr>
                <w:b/>
                <w:color w:val="auto"/>
                <w:sz w:val="28"/>
                <w:szCs w:val="28"/>
              </w:rPr>
            </w:pPr>
          </w:p>
        </w:tc>
        <w:tc>
          <w:tcPr>
            <w:tcW w:w="1569" w:type="dxa"/>
          </w:tcPr>
          <w:p>
            <w:pPr>
              <w:spacing w:before="145" w:beforeLines="50" w:after="145" w:afterLines="50" w:line="440" w:lineRule="exact"/>
              <w:jc w:val="center"/>
              <w:rPr>
                <w:b/>
                <w:color w:val="auto"/>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41" w:type="dxa"/>
          </w:tcPr>
          <w:p>
            <w:pPr>
              <w:spacing w:before="145" w:beforeLines="50" w:after="145" w:afterLines="50" w:line="440" w:lineRule="exact"/>
              <w:jc w:val="center"/>
              <w:rPr>
                <w:b/>
                <w:color w:val="auto"/>
                <w:sz w:val="28"/>
                <w:szCs w:val="28"/>
              </w:rPr>
            </w:pPr>
          </w:p>
        </w:tc>
        <w:tc>
          <w:tcPr>
            <w:tcW w:w="1644" w:type="dxa"/>
          </w:tcPr>
          <w:p>
            <w:pPr>
              <w:spacing w:before="145" w:beforeLines="50" w:after="145" w:afterLines="50" w:line="440" w:lineRule="exact"/>
              <w:jc w:val="center"/>
              <w:rPr>
                <w:b/>
                <w:color w:val="auto"/>
                <w:sz w:val="28"/>
                <w:szCs w:val="28"/>
              </w:rPr>
            </w:pPr>
          </w:p>
        </w:tc>
        <w:tc>
          <w:tcPr>
            <w:tcW w:w="1044" w:type="dxa"/>
          </w:tcPr>
          <w:p>
            <w:pPr>
              <w:spacing w:before="145" w:beforeLines="50" w:after="145" w:afterLines="50" w:line="440" w:lineRule="exact"/>
              <w:jc w:val="center"/>
              <w:rPr>
                <w:b/>
                <w:color w:val="auto"/>
                <w:sz w:val="28"/>
                <w:szCs w:val="28"/>
              </w:rPr>
            </w:pPr>
          </w:p>
        </w:tc>
        <w:tc>
          <w:tcPr>
            <w:tcW w:w="736" w:type="dxa"/>
          </w:tcPr>
          <w:p>
            <w:pPr>
              <w:spacing w:before="145" w:beforeLines="50" w:after="145" w:afterLines="50" w:line="440" w:lineRule="exact"/>
              <w:jc w:val="center"/>
              <w:rPr>
                <w:b/>
                <w:color w:val="auto"/>
                <w:sz w:val="28"/>
                <w:szCs w:val="28"/>
              </w:rPr>
            </w:pPr>
          </w:p>
        </w:tc>
        <w:tc>
          <w:tcPr>
            <w:tcW w:w="1282" w:type="dxa"/>
          </w:tcPr>
          <w:p>
            <w:pPr>
              <w:spacing w:before="145" w:beforeLines="50" w:after="145" w:afterLines="50" w:line="440" w:lineRule="exact"/>
              <w:jc w:val="center"/>
              <w:rPr>
                <w:b/>
                <w:color w:val="auto"/>
                <w:sz w:val="28"/>
                <w:szCs w:val="28"/>
              </w:rPr>
            </w:pPr>
          </w:p>
        </w:tc>
        <w:tc>
          <w:tcPr>
            <w:tcW w:w="1344" w:type="dxa"/>
          </w:tcPr>
          <w:p>
            <w:pPr>
              <w:spacing w:before="145" w:beforeLines="50" w:after="145" w:afterLines="50" w:line="440" w:lineRule="exact"/>
              <w:jc w:val="center"/>
              <w:rPr>
                <w:b/>
                <w:color w:val="auto"/>
                <w:sz w:val="28"/>
                <w:szCs w:val="28"/>
              </w:rPr>
            </w:pPr>
          </w:p>
        </w:tc>
        <w:tc>
          <w:tcPr>
            <w:tcW w:w="1569" w:type="dxa"/>
          </w:tcPr>
          <w:p>
            <w:pPr>
              <w:spacing w:before="145" w:beforeLines="50" w:after="145" w:afterLines="50" w:line="440" w:lineRule="exact"/>
              <w:jc w:val="center"/>
              <w:rPr>
                <w:b/>
                <w:color w:val="auto"/>
                <w:sz w:val="28"/>
                <w:szCs w:val="28"/>
              </w:rPr>
            </w:pPr>
          </w:p>
        </w:tc>
      </w:tr>
    </w:tbl>
    <w:p>
      <w:pPr>
        <w:spacing w:before="145" w:beforeLines="50" w:after="145" w:afterLines="50" w:line="440" w:lineRule="exact"/>
        <w:jc w:val="center"/>
        <w:rPr>
          <w:rFonts w:ascii="宋体" w:hAnsi="宋体" w:cs="宋体"/>
          <w:b/>
          <w:color w:val="auto"/>
          <w:szCs w:val="21"/>
        </w:rPr>
      </w:pPr>
      <w:r>
        <w:rPr>
          <w:color w:val="auto"/>
          <w:sz w:val="24"/>
        </w:rPr>
        <w:br w:type="page"/>
      </w:r>
      <w:r>
        <w:rPr>
          <w:rFonts w:hint="eastAsia"/>
          <w:b/>
          <w:color w:val="auto"/>
          <w:sz w:val="28"/>
          <w:szCs w:val="28"/>
        </w:rPr>
        <w:t>11-3：专业工程暂估价表</w:t>
      </w:r>
    </w:p>
    <w:tbl>
      <w:tblPr>
        <w:tblStyle w:val="27"/>
        <w:tblW w:w="8560"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002"/>
        <w:gridCol w:w="2001"/>
        <w:gridCol w:w="858"/>
        <w:gridCol w:w="781"/>
        <w:gridCol w:w="1363"/>
        <w:gridCol w:w="1430"/>
        <w:gridCol w:w="112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02" w:type="dxa"/>
            <w:tcBorders>
              <w:top w:val="single" w:color="auto" w:sz="12" w:space="0"/>
              <w:bottom w:val="double" w:color="auto" w:sz="6" w:space="0"/>
            </w:tcBorders>
          </w:tcPr>
          <w:p>
            <w:pPr>
              <w:pStyle w:val="11"/>
              <w:keepNext/>
              <w:spacing w:line="400" w:lineRule="exact"/>
              <w:ind w:left="63" w:right="63"/>
              <w:rPr>
                <w:rFonts w:ascii="宋体" w:hAnsi="宋体" w:eastAsia="宋体" w:cs="宋体"/>
                <w:color w:val="auto"/>
                <w:sz w:val="21"/>
                <w:szCs w:val="21"/>
              </w:rPr>
            </w:pPr>
            <w:r>
              <w:rPr>
                <w:rFonts w:hint="eastAsia" w:ascii="宋体" w:hAnsi="宋体" w:eastAsia="宋体" w:cs="宋体"/>
                <w:color w:val="auto"/>
                <w:sz w:val="21"/>
                <w:szCs w:val="21"/>
              </w:rPr>
              <w:t>序号</w:t>
            </w:r>
          </w:p>
        </w:tc>
        <w:tc>
          <w:tcPr>
            <w:tcW w:w="2001" w:type="dxa"/>
            <w:tcBorders>
              <w:top w:val="single" w:color="auto" w:sz="12" w:space="0"/>
              <w:bottom w:val="double" w:color="auto" w:sz="6" w:space="0"/>
            </w:tcBorders>
          </w:tcPr>
          <w:p>
            <w:pPr>
              <w:pStyle w:val="11"/>
              <w:keepNext/>
              <w:spacing w:line="400" w:lineRule="exact"/>
              <w:ind w:left="63" w:right="63"/>
              <w:rPr>
                <w:rFonts w:ascii="宋体" w:hAnsi="宋体" w:eastAsia="宋体" w:cs="宋体"/>
                <w:color w:val="auto"/>
                <w:sz w:val="21"/>
                <w:szCs w:val="21"/>
              </w:rPr>
            </w:pPr>
            <w:r>
              <w:rPr>
                <w:rFonts w:hint="eastAsia" w:ascii="宋体" w:hAnsi="宋体" w:eastAsia="宋体" w:cs="宋体"/>
                <w:color w:val="auto"/>
                <w:sz w:val="21"/>
                <w:szCs w:val="21"/>
              </w:rPr>
              <w:t>名称</w:t>
            </w:r>
          </w:p>
        </w:tc>
        <w:tc>
          <w:tcPr>
            <w:tcW w:w="858" w:type="dxa"/>
            <w:tcBorders>
              <w:top w:val="single" w:color="auto" w:sz="12" w:space="0"/>
              <w:bottom w:val="double" w:color="auto" w:sz="6" w:space="0"/>
            </w:tcBorders>
          </w:tcPr>
          <w:p>
            <w:pPr>
              <w:pStyle w:val="11"/>
              <w:keepNext/>
              <w:spacing w:line="400" w:lineRule="exact"/>
              <w:ind w:left="63" w:right="63"/>
              <w:rPr>
                <w:rFonts w:ascii="宋体" w:hAnsi="宋体" w:eastAsia="宋体" w:cs="宋体"/>
                <w:color w:val="auto"/>
                <w:sz w:val="21"/>
                <w:szCs w:val="21"/>
              </w:rPr>
            </w:pPr>
            <w:r>
              <w:rPr>
                <w:rFonts w:hint="eastAsia" w:ascii="宋体" w:hAnsi="宋体" w:eastAsia="宋体" w:cs="宋体"/>
                <w:color w:val="auto"/>
                <w:sz w:val="21"/>
                <w:szCs w:val="21"/>
              </w:rPr>
              <w:t>单位</w:t>
            </w:r>
          </w:p>
        </w:tc>
        <w:tc>
          <w:tcPr>
            <w:tcW w:w="781" w:type="dxa"/>
            <w:tcBorders>
              <w:top w:val="single" w:color="auto" w:sz="12" w:space="0"/>
              <w:bottom w:val="double" w:color="auto" w:sz="6" w:space="0"/>
            </w:tcBorders>
          </w:tcPr>
          <w:p>
            <w:pPr>
              <w:pStyle w:val="11"/>
              <w:keepNext/>
              <w:spacing w:line="400" w:lineRule="exact"/>
              <w:ind w:left="63" w:right="63"/>
              <w:rPr>
                <w:rFonts w:ascii="宋体" w:hAnsi="宋体" w:eastAsia="宋体" w:cs="宋体"/>
                <w:color w:val="auto"/>
                <w:sz w:val="21"/>
                <w:szCs w:val="21"/>
              </w:rPr>
            </w:pPr>
            <w:r>
              <w:rPr>
                <w:rFonts w:hint="eastAsia" w:ascii="宋体" w:hAnsi="宋体" w:eastAsia="宋体" w:cs="宋体"/>
                <w:color w:val="auto"/>
                <w:sz w:val="21"/>
                <w:szCs w:val="21"/>
              </w:rPr>
              <w:t>数量</w:t>
            </w:r>
          </w:p>
        </w:tc>
        <w:tc>
          <w:tcPr>
            <w:tcW w:w="1363" w:type="dxa"/>
            <w:tcBorders>
              <w:top w:val="single" w:color="auto" w:sz="12" w:space="0"/>
              <w:bottom w:val="double" w:color="auto" w:sz="6" w:space="0"/>
            </w:tcBorders>
          </w:tcPr>
          <w:p>
            <w:pPr>
              <w:pStyle w:val="11"/>
              <w:keepNext/>
              <w:spacing w:line="400" w:lineRule="exact"/>
              <w:ind w:left="63" w:right="63"/>
              <w:rPr>
                <w:rFonts w:ascii="宋体" w:hAnsi="宋体" w:eastAsia="宋体" w:cs="宋体"/>
                <w:color w:val="auto"/>
                <w:sz w:val="21"/>
                <w:szCs w:val="21"/>
              </w:rPr>
            </w:pPr>
            <w:r>
              <w:rPr>
                <w:rFonts w:hint="eastAsia" w:ascii="宋体" w:hAnsi="宋体" w:eastAsia="宋体" w:cs="宋体"/>
                <w:color w:val="auto"/>
                <w:sz w:val="21"/>
                <w:szCs w:val="21"/>
              </w:rPr>
              <w:t>单价（元）</w:t>
            </w:r>
          </w:p>
        </w:tc>
        <w:tc>
          <w:tcPr>
            <w:tcW w:w="1430" w:type="dxa"/>
            <w:tcBorders>
              <w:top w:val="single" w:color="auto" w:sz="12" w:space="0"/>
              <w:bottom w:val="double" w:color="auto" w:sz="6" w:space="0"/>
            </w:tcBorders>
          </w:tcPr>
          <w:p>
            <w:pPr>
              <w:pStyle w:val="11"/>
              <w:keepNext/>
              <w:spacing w:line="400" w:lineRule="exact"/>
              <w:ind w:left="63" w:right="63"/>
              <w:rPr>
                <w:rFonts w:ascii="宋体" w:hAnsi="宋体" w:eastAsia="宋体" w:cs="宋体"/>
                <w:color w:val="auto"/>
                <w:sz w:val="21"/>
                <w:szCs w:val="21"/>
              </w:rPr>
            </w:pPr>
            <w:r>
              <w:rPr>
                <w:rFonts w:hint="eastAsia" w:ascii="宋体" w:hAnsi="宋体" w:eastAsia="宋体" w:cs="宋体"/>
                <w:color w:val="auto"/>
                <w:sz w:val="21"/>
                <w:szCs w:val="21"/>
              </w:rPr>
              <w:t>合价（元）</w:t>
            </w:r>
          </w:p>
        </w:tc>
        <w:tc>
          <w:tcPr>
            <w:tcW w:w="1125" w:type="dxa"/>
            <w:tcBorders>
              <w:top w:val="single" w:color="auto" w:sz="12" w:space="0"/>
              <w:bottom w:val="double" w:color="auto" w:sz="6" w:space="0"/>
            </w:tcBorders>
          </w:tcPr>
          <w:p>
            <w:pPr>
              <w:pStyle w:val="11"/>
              <w:keepNext/>
              <w:spacing w:line="400" w:lineRule="exact"/>
              <w:ind w:left="63" w:right="63"/>
              <w:rPr>
                <w:rFonts w:ascii="宋体" w:hAnsi="宋体" w:eastAsia="宋体" w:cs="宋体"/>
                <w:color w:val="auto"/>
                <w:sz w:val="21"/>
                <w:szCs w:val="21"/>
              </w:rPr>
            </w:pPr>
            <w:r>
              <w:rPr>
                <w:rFonts w:hint="eastAsia" w:ascii="宋体" w:hAnsi="宋体" w:eastAsia="宋体" w:cs="宋体"/>
                <w:color w:val="auto"/>
                <w:sz w:val="21"/>
                <w:szCs w:val="21"/>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02" w:type="dxa"/>
            <w:tcBorders>
              <w:top w:val="double" w:color="auto" w:sz="6" w:space="0"/>
              <w:bottom w:val="single" w:color="auto" w:sz="6" w:space="0"/>
            </w:tcBorders>
          </w:tcPr>
          <w:p>
            <w:pPr>
              <w:pStyle w:val="11"/>
              <w:keepNext/>
              <w:spacing w:line="400" w:lineRule="exact"/>
              <w:ind w:left="63" w:right="63"/>
              <w:rPr>
                <w:rFonts w:ascii="宋体" w:hAnsi="宋体" w:eastAsia="宋体" w:cs="宋体"/>
                <w:color w:val="auto"/>
                <w:sz w:val="21"/>
                <w:szCs w:val="21"/>
              </w:rPr>
            </w:pPr>
          </w:p>
        </w:tc>
        <w:tc>
          <w:tcPr>
            <w:tcW w:w="2001" w:type="dxa"/>
            <w:tcBorders>
              <w:top w:val="double" w:color="auto" w:sz="6" w:space="0"/>
              <w:bottom w:val="single" w:color="auto" w:sz="6" w:space="0"/>
            </w:tcBorders>
          </w:tcPr>
          <w:p>
            <w:pPr>
              <w:pStyle w:val="11"/>
              <w:keepNext/>
              <w:spacing w:line="400" w:lineRule="exact"/>
              <w:ind w:left="63" w:right="63"/>
              <w:rPr>
                <w:rFonts w:ascii="宋体" w:hAnsi="宋体" w:eastAsia="宋体" w:cs="宋体"/>
                <w:color w:val="auto"/>
                <w:sz w:val="21"/>
                <w:szCs w:val="21"/>
              </w:rPr>
            </w:pPr>
          </w:p>
        </w:tc>
        <w:tc>
          <w:tcPr>
            <w:tcW w:w="858" w:type="dxa"/>
            <w:tcBorders>
              <w:top w:val="double" w:color="auto" w:sz="6" w:space="0"/>
              <w:bottom w:val="single" w:color="auto" w:sz="6" w:space="0"/>
            </w:tcBorders>
          </w:tcPr>
          <w:p>
            <w:pPr>
              <w:pStyle w:val="11"/>
              <w:keepNext/>
              <w:spacing w:line="400" w:lineRule="exact"/>
              <w:ind w:left="63" w:right="63"/>
              <w:rPr>
                <w:rFonts w:ascii="宋体" w:hAnsi="宋体" w:eastAsia="宋体" w:cs="宋体"/>
                <w:color w:val="auto"/>
                <w:sz w:val="21"/>
                <w:szCs w:val="21"/>
              </w:rPr>
            </w:pPr>
          </w:p>
        </w:tc>
        <w:tc>
          <w:tcPr>
            <w:tcW w:w="781" w:type="dxa"/>
            <w:tcBorders>
              <w:top w:val="double" w:color="auto" w:sz="6" w:space="0"/>
              <w:bottom w:val="single" w:color="auto" w:sz="6" w:space="0"/>
            </w:tcBorders>
          </w:tcPr>
          <w:p>
            <w:pPr>
              <w:pStyle w:val="11"/>
              <w:keepNext/>
              <w:spacing w:line="400" w:lineRule="exact"/>
              <w:ind w:left="63" w:right="63"/>
              <w:rPr>
                <w:rFonts w:ascii="宋体" w:hAnsi="宋体" w:eastAsia="宋体" w:cs="宋体"/>
                <w:color w:val="auto"/>
                <w:sz w:val="21"/>
                <w:szCs w:val="21"/>
              </w:rPr>
            </w:pPr>
          </w:p>
        </w:tc>
        <w:tc>
          <w:tcPr>
            <w:tcW w:w="1363" w:type="dxa"/>
            <w:tcBorders>
              <w:top w:val="double" w:color="auto" w:sz="6" w:space="0"/>
              <w:bottom w:val="single" w:color="auto" w:sz="6" w:space="0"/>
            </w:tcBorders>
          </w:tcPr>
          <w:p>
            <w:pPr>
              <w:pStyle w:val="11"/>
              <w:keepNext/>
              <w:spacing w:line="400" w:lineRule="exact"/>
              <w:ind w:left="63" w:right="63"/>
              <w:rPr>
                <w:rFonts w:ascii="宋体" w:hAnsi="宋体" w:eastAsia="宋体" w:cs="宋体"/>
                <w:color w:val="auto"/>
                <w:sz w:val="21"/>
                <w:szCs w:val="21"/>
              </w:rPr>
            </w:pPr>
          </w:p>
        </w:tc>
        <w:tc>
          <w:tcPr>
            <w:tcW w:w="1430" w:type="dxa"/>
            <w:tcBorders>
              <w:top w:val="double" w:color="auto" w:sz="6" w:space="0"/>
              <w:bottom w:val="single" w:color="auto" w:sz="6" w:space="0"/>
            </w:tcBorders>
          </w:tcPr>
          <w:p>
            <w:pPr>
              <w:pStyle w:val="11"/>
              <w:keepNext/>
              <w:spacing w:line="400" w:lineRule="exact"/>
              <w:ind w:left="63" w:right="63"/>
              <w:rPr>
                <w:rFonts w:ascii="宋体" w:hAnsi="宋体" w:eastAsia="宋体" w:cs="宋体"/>
                <w:color w:val="auto"/>
                <w:sz w:val="21"/>
                <w:szCs w:val="21"/>
              </w:rPr>
            </w:pPr>
          </w:p>
        </w:tc>
        <w:tc>
          <w:tcPr>
            <w:tcW w:w="1125" w:type="dxa"/>
            <w:tcBorders>
              <w:top w:val="double" w:color="auto" w:sz="6" w:space="0"/>
              <w:bottom w:val="single" w:color="auto" w:sz="6" w:space="0"/>
            </w:tcBorders>
          </w:tcPr>
          <w:p>
            <w:pPr>
              <w:pStyle w:val="11"/>
              <w:keepNext/>
              <w:spacing w:line="400" w:lineRule="exact"/>
              <w:ind w:left="63" w:right="63"/>
              <w:rPr>
                <w:rFonts w:ascii="宋体" w:hAnsi="宋体" w:eastAsia="宋体" w:cs="宋体"/>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02" w:type="dxa"/>
            <w:tcBorders>
              <w:top w:val="nil"/>
            </w:tcBorders>
          </w:tcPr>
          <w:p>
            <w:pPr>
              <w:pStyle w:val="11"/>
              <w:keepNext/>
              <w:spacing w:line="400" w:lineRule="exact"/>
              <w:ind w:left="63" w:right="63"/>
              <w:rPr>
                <w:rFonts w:ascii="宋体" w:hAnsi="宋体" w:eastAsia="Times New Roman"/>
                <w:color w:val="auto"/>
                <w:sz w:val="21"/>
                <w:szCs w:val="21"/>
              </w:rPr>
            </w:pPr>
          </w:p>
        </w:tc>
        <w:tc>
          <w:tcPr>
            <w:tcW w:w="2001" w:type="dxa"/>
            <w:tcBorders>
              <w:top w:val="nil"/>
            </w:tcBorders>
          </w:tcPr>
          <w:p>
            <w:pPr>
              <w:pStyle w:val="11"/>
              <w:keepNext/>
              <w:spacing w:line="400" w:lineRule="exact"/>
              <w:ind w:left="63" w:right="63"/>
              <w:rPr>
                <w:rFonts w:ascii="宋体" w:hAnsi="宋体" w:eastAsia="Times New Roman"/>
                <w:color w:val="auto"/>
                <w:sz w:val="21"/>
                <w:szCs w:val="21"/>
              </w:rPr>
            </w:pPr>
          </w:p>
        </w:tc>
        <w:tc>
          <w:tcPr>
            <w:tcW w:w="858" w:type="dxa"/>
            <w:tcBorders>
              <w:top w:val="nil"/>
            </w:tcBorders>
          </w:tcPr>
          <w:p>
            <w:pPr>
              <w:pStyle w:val="11"/>
              <w:keepNext/>
              <w:spacing w:line="400" w:lineRule="exact"/>
              <w:ind w:left="63" w:right="63"/>
              <w:rPr>
                <w:rFonts w:ascii="宋体" w:hAnsi="宋体" w:eastAsia="Times New Roman"/>
                <w:color w:val="auto"/>
                <w:sz w:val="21"/>
                <w:szCs w:val="21"/>
              </w:rPr>
            </w:pPr>
          </w:p>
        </w:tc>
        <w:tc>
          <w:tcPr>
            <w:tcW w:w="781" w:type="dxa"/>
            <w:tcBorders>
              <w:top w:val="nil"/>
            </w:tcBorders>
          </w:tcPr>
          <w:p>
            <w:pPr>
              <w:pStyle w:val="11"/>
              <w:keepNext/>
              <w:spacing w:line="400" w:lineRule="exact"/>
              <w:ind w:left="63" w:right="63"/>
              <w:rPr>
                <w:rFonts w:ascii="宋体" w:hAnsi="宋体" w:eastAsia="Times New Roman"/>
                <w:color w:val="auto"/>
                <w:sz w:val="21"/>
                <w:szCs w:val="21"/>
              </w:rPr>
            </w:pPr>
          </w:p>
        </w:tc>
        <w:tc>
          <w:tcPr>
            <w:tcW w:w="1363" w:type="dxa"/>
            <w:tcBorders>
              <w:top w:val="nil"/>
            </w:tcBorders>
          </w:tcPr>
          <w:p>
            <w:pPr>
              <w:pStyle w:val="11"/>
              <w:keepNext/>
              <w:spacing w:line="400" w:lineRule="exact"/>
              <w:ind w:left="63" w:right="63"/>
              <w:rPr>
                <w:rFonts w:ascii="宋体" w:hAnsi="宋体" w:eastAsia="Times New Roman"/>
                <w:color w:val="auto"/>
                <w:sz w:val="21"/>
                <w:szCs w:val="21"/>
              </w:rPr>
            </w:pPr>
          </w:p>
        </w:tc>
        <w:tc>
          <w:tcPr>
            <w:tcW w:w="1430" w:type="dxa"/>
            <w:tcBorders>
              <w:top w:val="nil"/>
            </w:tcBorders>
          </w:tcPr>
          <w:p>
            <w:pPr>
              <w:pStyle w:val="11"/>
              <w:keepNext/>
              <w:spacing w:line="400" w:lineRule="exact"/>
              <w:ind w:left="63" w:right="63"/>
              <w:rPr>
                <w:rFonts w:ascii="宋体" w:hAnsi="宋体" w:eastAsia="Times New Roman"/>
                <w:color w:val="auto"/>
                <w:sz w:val="21"/>
                <w:szCs w:val="21"/>
              </w:rPr>
            </w:pPr>
          </w:p>
        </w:tc>
        <w:tc>
          <w:tcPr>
            <w:tcW w:w="1125" w:type="dxa"/>
            <w:tcBorders>
              <w:top w:val="nil"/>
            </w:tcBorders>
          </w:tcPr>
          <w:p>
            <w:pPr>
              <w:pStyle w:val="11"/>
              <w:keepNext/>
              <w:spacing w:line="400" w:lineRule="exact"/>
              <w:ind w:left="63" w:right="63"/>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02" w:type="dxa"/>
          </w:tcPr>
          <w:p>
            <w:pPr>
              <w:pStyle w:val="11"/>
              <w:keepNext/>
              <w:spacing w:line="400" w:lineRule="exact"/>
              <w:ind w:left="63" w:right="63"/>
              <w:rPr>
                <w:rFonts w:ascii="宋体" w:hAnsi="宋体" w:eastAsia="Times New Roman"/>
                <w:color w:val="auto"/>
                <w:sz w:val="21"/>
                <w:szCs w:val="21"/>
              </w:rPr>
            </w:pPr>
          </w:p>
        </w:tc>
        <w:tc>
          <w:tcPr>
            <w:tcW w:w="2001" w:type="dxa"/>
          </w:tcPr>
          <w:p>
            <w:pPr>
              <w:pStyle w:val="11"/>
              <w:keepNext/>
              <w:spacing w:line="400" w:lineRule="exact"/>
              <w:ind w:left="63" w:right="63"/>
              <w:rPr>
                <w:rFonts w:ascii="宋体" w:hAnsi="宋体" w:eastAsia="Times New Roman"/>
                <w:color w:val="auto"/>
                <w:sz w:val="21"/>
                <w:szCs w:val="21"/>
              </w:rPr>
            </w:pPr>
          </w:p>
        </w:tc>
        <w:tc>
          <w:tcPr>
            <w:tcW w:w="858" w:type="dxa"/>
          </w:tcPr>
          <w:p>
            <w:pPr>
              <w:pStyle w:val="11"/>
              <w:keepNext/>
              <w:spacing w:line="400" w:lineRule="exact"/>
              <w:ind w:left="63" w:right="63"/>
              <w:rPr>
                <w:rFonts w:ascii="宋体" w:hAnsi="宋体" w:eastAsia="Times New Roman"/>
                <w:color w:val="auto"/>
                <w:sz w:val="21"/>
                <w:szCs w:val="21"/>
              </w:rPr>
            </w:pPr>
          </w:p>
        </w:tc>
        <w:tc>
          <w:tcPr>
            <w:tcW w:w="781" w:type="dxa"/>
          </w:tcPr>
          <w:p>
            <w:pPr>
              <w:pStyle w:val="11"/>
              <w:keepNext/>
              <w:spacing w:line="400" w:lineRule="exact"/>
              <w:ind w:left="63" w:right="63"/>
              <w:rPr>
                <w:rFonts w:ascii="宋体" w:hAnsi="宋体" w:eastAsia="Times New Roman"/>
                <w:color w:val="auto"/>
                <w:sz w:val="21"/>
                <w:szCs w:val="21"/>
              </w:rPr>
            </w:pPr>
          </w:p>
        </w:tc>
        <w:tc>
          <w:tcPr>
            <w:tcW w:w="1363" w:type="dxa"/>
          </w:tcPr>
          <w:p>
            <w:pPr>
              <w:pStyle w:val="11"/>
              <w:keepNext/>
              <w:spacing w:line="400" w:lineRule="exact"/>
              <w:ind w:left="63" w:right="63"/>
              <w:rPr>
                <w:rFonts w:ascii="宋体" w:hAnsi="宋体" w:eastAsia="Times New Roman"/>
                <w:color w:val="auto"/>
                <w:sz w:val="21"/>
                <w:szCs w:val="21"/>
              </w:rPr>
            </w:pPr>
          </w:p>
        </w:tc>
        <w:tc>
          <w:tcPr>
            <w:tcW w:w="1430" w:type="dxa"/>
          </w:tcPr>
          <w:p>
            <w:pPr>
              <w:pStyle w:val="11"/>
              <w:keepNext/>
              <w:spacing w:line="400" w:lineRule="exact"/>
              <w:ind w:left="63" w:right="63"/>
              <w:rPr>
                <w:rFonts w:ascii="宋体" w:hAnsi="宋体" w:eastAsia="Times New Roman"/>
                <w:color w:val="auto"/>
                <w:sz w:val="21"/>
                <w:szCs w:val="21"/>
              </w:rPr>
            </w:pPr>
          </w:p>
        </w:tc>
        <w:tc>
          <w:tcPr>
            <w:tcW w:w="1125" w:type="dxa"/>
          </w:tcPr>
          <w:p>
            <w:pPr>
              <w:pStyle w:val="11"/>
              <w:keepNext/>
              <w:spacing w:line="400" w:lineRule="exact"/>
              <w:ind w:left="63" w:right="63"/>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02" w:type="dxa"/>
          </w:tcPr>
          <w:p>
            <w:pPr>
              <w:pStyle w:val="11"/>
              <w:keepNext/>
              <w:spacing w:line="400" w:lineRule="exact"/>
              <w:ind w:left="63" w:right="63"/>
              <w:rPr>
                <w:rFonts w:ascii="宋体" w:hAnsi="宋体" w:eastAsia="Times New Roman"/>
                <w:color w:val="auto"/>
                <w:sz w:val="21"/>
                <w:szCs w:val="21"/>
              </w:rPr>
            </w:pPr>
          </w:p>
        </w:tc>
        <w:tc>
          <w:tcPr>
            <w:tcW w:w="2001" w:type="dxa"/>
          </w:tcPr>
          <w:p>
            <w:pPr>
              <w:pStyle w:val="11"/>
              <w:keepNext/>
              <w:spacing w:line="400" w:lineRule="exact"/>
              <w:ind w:left="63" w:right="63"/>
              <w:rPr>
                <w:rFonts w:ascii="宋体" w:hAnsi="宋体" w:eastAsia="Times New Roman"/>
                <w:color w:val="auto"/>
                <w:sz w:val="21"/>
                <w:szCs w:val="21"/>
              </w:rPr>
            </w:pPr>
          </w:p>
        </w:tc>
        <w:tc>
          <w:tcPr>
            <w:tcW w:w="858" w:type="dxa"/>
          </w:tcPr>
          <w:p>
            <w:pPr>
              <w:pStyle w:val="11"/>
              <w:keepNext/>
              <w:spacing w:line="400" w:lineRule="exact"/>
              <w:ind w:left="63" w:right="63"/>
              <w:rPr>
                <w:rFonts w:ascii="宋体" w:hAnsi="宋体" w:eastAsia="Times New Roman"/>
                <w:color w:val="auto"/>
                <w:sz w:val="21"/>
                <w:szCs w:val="21"/>
              </w:rPr>
            </w:pPr>
          </w:p>
        </w:tc>
        <w:tc>
          <w:tcPr>
            <w:tcW w:w="781" w:type="dxa"/>
          </w:tcPr>
          <w:p>
            <w:pPr>
              <w:pStyle w:val="11"/>
              <w:keepNext/>
              <w:spacing w:line="400" w:lineRule="exact"/>
              <w:ind w:left="63" w:right="63"/>
              <w:rPr>
                <w:rFonts w:ascii="宋体" w:hAnsi="宋体" w:eastAsia="Times New Roman"/>
                <w:color w:val="auto"/>
                <w:sz w:val="21"/>
                <w:szCs w:val="21"/>
              </w:rPr>
            </w:pPr>
          </w:p>
        </w:tc>
        <w:tc>
          <w:tcPr>
            <w:tcW w:w="1363" w:type="dxa"/>
          </w:tcPr>
          <w:p>
            <w:pPr>
              <w:pStyle w:val="11"/>
              <w:keepNext/>
              <w:spacing w:line="400" w:lineRule="exact"/>
              <w:ind w:left="63" w:right="63"/>
              <w:rPr>
                <w:rFonts w:ascii="宋体" w:hAnsi="宋体" w:eastAsia="Times New Roman"/>
                <w:color w:val="auto"/>
                <w:sz w:val="21"/>
                <w:szCs w:val="21"/>
              </w:rPr>
            </w:pPr>
          </w:p>
        </w:tc>
        <w:tc>
          <w:tcPr>
            <w:tcW w:w="1430" w:type="dxa"/>
          </w:tcPr>
          <w:p>
            <w:pPr>
              <w:pStyle w:val="11"/>
              <w:keepNext/>
              <w:spacing w:line="400" w:lineRule="exact"/>
              <w:ind w:left="63" w:right="63"/>
              <w:rPr>
                <w:rFonts w:ascii="宋体" w:hAnsi="宋体" w:eastAsia="Times New Roman"/>
                <w:color w:val="auto"/>
                <w:sz w:val="21"/>
                <w:szCs w:val="21"/>
              </w:rPr>
            </w:pPr>
          </w:p>
        </w:tc>
        <w:tc>
          <w:tcPr>
            <w:tcW w:w="1125" w:type="dxa"/>
          </w:tcPr>
          <w:p>
            <w:pPr>
              <w:pStyle w:val="11"/>
              <w:keepNext/>
              <w:spacing w:line="400" w:lineRule="exact"/>
              <w:ind w:left="63" w:right="63"/>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02" w:type="dxa"/>
          </w:tcPr>
          <w:p>
            <w:pPr>
              <w:pStyle w:val="11"/>
              <w:keepNext/>
              <w:spacing w:line="400" w:lineRule="exact"/>
              <w:ind w:left="63" w:right="63"/>
              <w:rPr>
                <w:rFonts w:ascii="宋体" w:hAnsi="宋体" w:eastAsia="Times New Roman"/>
                <w:color w:val="auto"/>
                <w:sz w:val="21"/>
                <w:szCs w:val="21"/>
              </w:rPr>
            </w:pPr>
          </w:p>
        </w:tc>
        <w:tc>
          <w:tcPr>
            <w:tcW w:w="2001" w:type="dxa"/>
          </w:tcPr>
          <w:p>
            <w:pPr>
              <w:pStyle w:val="11"/>
              <w:keepNext/>
              <w:spacing w:line="400" w:lineRule="exact"/>
              <w:ind w:left="63" w:right="63"/>
              <w:rPr>
                <w:rFonts w:ascii="宋体" w:hAnsi="宋体" w:eastAsia="Times New Roman"/>
                <w:color w:val="auto"/>
                <w:sz w:val="21"/>
                <w:szCs w:val="21"/>
              </w:rPr>
            </w:pPr>
          </w:p>
        </w:tc>
        <w:tc>
          <w:tcPr>
            <w:tcW w:w="858" w:type="dxa"/>
          </w:tcPr>
          <w:p>
            <w:pPr>
              <w:pStyle w:val="11"/>
              <w:keepNext/>
              <w:spacing w:line="400" w:lineRule="exact"/>
              <w:ind w:left="63" w:right="63"/>
              <w:rPr>
                <w:rFonts w:ascii="宋体" w:hAnsi="宋体" w:eastAsia="Times New Roman"/>
                <w:color w:val="auto"/>
                <w:sz w:val="21"/>
                <w:szCs w:val="21"/>
              </w:rPr>
            </w:pPr>
          </w:p>
        </w:tc>
        <w:tc>
          <w:tcPr>
            <w:tcW w:w="781" w:type="dxa"/>
          </w:tcPr>
          <w:p>
            <w:pPr>
              <w:pStyle w:val="11"/>
              <w:keepNext/>
              <w:spacing w:line="400" w:lineRule="exact"/>
              <w:ind w:left="63" w:right="63"/>
              <w:rPr>
                <w:rFonts w:ascii="宋体" w:hAnsi="宋体" w:eastAsia="Times New Roman"/>
                <w:color w:val="auto"/>
                <w:sz w:val="21"/>
                <w:szCs w:val="21"/>
              </w:rPr>
            </w:pPr>
          </w:p>
        </w:tc>
        <w:tc>
          <w:tcPr>
            <w:tcW w:w="1363" w:type="dxa"/>
          </w:tcPr>
          <w:p>
            <w:pPr>
              <w:pStyle w:val="11"/>
              <w:keepNext/>
              <w:spacing w:line="400" w:lineRule="exact"/>
              <w:ind w:left="63" w:right="63"/>
              <w:rPr>
                <w:rFonts w:ascii="宋体" w:hAnsi="宋体" w:eastAsia="Times New Roman"/>
                <w:color w:val="auto"/>
                <w:sz w:val="21"/>
                <w:szCs w:val="21"/>
              </w:rPr>
            </w:pPr>
          </w:p>
        </w:tc>
        <w:tc>
          <w:tcPr>
            <w:tcW w:w="1430" w:type="dxa"/>
          </w:tcPr>
          <w:p>
            <w:pPr>
              <w:pStyle w:val="11"/>
              <w:keepNext/>
              <w:spacing w:line="400" w:lineRule="exact"/>
              <w:ind w:left="63" w:right="63"/>
              <w:rPr>
                <w:rFonts w:ascii="宋体" w:hAnsi="宋体" w:eastAsia="Times New Roman"/>
                <w:color w:val="auto"/>
                <w:sz w:val="21"/>
                <w:szCs w:val="21"/>
              </w:rPr>
            </w:pPr>
          </w:p>
        </w:tc>
        <w:tc>
          <w:tcPr>
            <w:tcW w:w="1125" w:type="dxa"/>
          </w:tcPr>
          <w:p>
            <w:pPr>
              <w:pStyle w:val="11"/>
              <w:keepNext/>
              <w:spacing w:line="400" w:lineRule="exact"/>
              <w:ind w:left="63" w:right="63"/>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02" w:type="dxa"/>
          </w:tcPr>
          <w:p>
            <w:pPr>
              <w:pStyle w:val="11"/>
              <w:keepNext/>
              <w:spacing w:line="400" w:lineRule="exact"/>
              <w:ind w:left="63" w:right="63"/>
              <w:rPr>
                <w:rFonts w:ascii="宋体" w:hAnsi="宋体" w:eastAsia="Times New Roman"/>
                <w:color w:val="auto"/>
                <w:sz w:val="21"/>
                <w:szCs w:val="21"/>
              </w:rPr>
            </w:pPr>
          </w:p>
        </w:tc>
        <w:tc>
          <w:tcPr>
            <w:tcW w:w="2001" w:type="dxa"/>
          </w:tcPr>
          <w:p>
            <w:pPr>
              <w:pStyle w:val="11"/>
              <w:keepNext/>
              <w:spacing w:line="400" w:lineRule="exact"/>
              <w:ind w:left="63" w:right="63"/>
              <w:rPr>
                <w:rFonts w:ascii="宋体" w:hAnsi="宋体" w:eastAsia="Times New Roman"/>
                <w:color w:val="auto"/>
                <w:sz w:val="21"/>
                <w:szCs w:val="21"/>
              </w:rPr>
            </w:pPr>
          </w:p>
        </w:tc>
        <w:tc>
          <w:tcPr>
            <w:tcW w:w="858" w:type="dxa"/>
          </w:tcPr>
          <w:p>
            <w:pPr>
              <w:pStyle w:val="11"/>
              <w:keepNext/>
              <w:spacing w:line="400" w:lineRule="exact"/>
              <w:ind w:left="63" w:right="63"/>
              <w:rPr>
                <w:rFonts w:ascii="宋体" w:hAnsi="宋体" w:eastAsia="Times New Roman"/>
                <w:color w:val="auto"/>
                <w:sz w:val="21"/>
                <w:szCs w:val="21"/>
              </w:rPr>
            </w:pPr>
          </w:p>
        </w:tc>
        <w:tc>
          <w:tcPr>
            <w:tcW w:w="781" w:type="dxa"/>
          </w:tcPr>
          <w:p>
            <w:pPr>
              <w:pStyle w:val="11"/>
              <w:keepNext/>
              <w:spacing w:line="400" w:lineRule="exact"/>
              <w:ind w:left="63" w:right="63"/>
              <w:rPr>
                <w:rFonts w:ascii="宋体" w:hAnsi="宋体" w:eastAsia="Times New Roman"/>
                <w:color w:val="auto"/>
                <w:sz w:val="21"/>
                <w:szCs w:val="21"/>
              </w:rPr>
            </w:pPr>
          </w:p>
        </w:tc>
        <w:tc>
          <w:tcPr>
            <w:tcW w:w="1363" w:type="dxa"/>
          </w:tcPr>
          <w:p>
            <w:pPr>
              <w:pStyle w:val="11"/>
              <w:keepNext/>
              <w:spacing w:line="400" w:lineRule="exact"/>
              <w:ind w:left="63" w:right="63"/>
              <w:rPr>
                <w:rFonts w:ascii="宋体" w:hAnsi="宋体" w:eastAsia="Times New Roman"/>
                <w:color w:val="auto"/>
                <w:sz w:val="21"/>
                <w:szCs w:val="21"/>
              </w:rPr>
            </w:pPr>
          </w:p>
        </w:tc>
        <w:tc>
          <w:tcPr>
            <w:tcW w:w="1430" w:type="dxa"/>
          </w:tcPr>
          <w:p>
            <w:pPr>
              <w:pStyle w:val="11"/>
              <w:keepNext/>
              <w:spacing w:line="400" w:lineRule="exact"/>
              <w:ind w:left="63" w:right="63"/>
              <w:rPr>
                <w:rFonts w:ascii="宋体" w:hAnsi="宋体" w:eastAsia="Times New Roman"/>
                <w:color w:val="auto"/>
                <w:sz w:val="21"/>
                <w:szCs w:val="21"/>
              </w:rPr>
            </w:pPr>
          </w:p>
        </w:tc>
        <w:tc>
          <w:tcPr>
            <w:tcW w:w="1125" w:type="dxa"/>
          </w:tcPr>
          <w:p>
            <w:pPr>
              <w:pStyle w:val="11"/>
              <w:keepNext/>
              <w:spacing w:line="400" w:lineRule="exact"/>
              <w:ind w:left="63" w:right="63"/>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02" w:type="dxa"/>
          </w:tcPr>
          <w:p>
            <w:pPr>
              <w:pStyle w:val="11"/>
              <w:keepNext/>
              <w:spacing w:line="400" w:lineRule="exact"/>
              <w:ind w:left="63" w:right="63"/>
              <w:rPr>
                <w:rFonts w:ascii="宋体" w:hAnsi="宋体" w:eastAsia="Times New Roman"/>
                <w:color w:val="auto"/>
                <w:sz w:val="21"/>
                <w:szCs w:val="21"/>
              </w:rPr>
            </w:pPr>
          </w:p>
        </w:tc>
        <w:tc>
          <w:tcPr>
            <w:tcW w:w="2001" w:type="dxa"/>
          </w:tcPr>
          <w:p>
            <w:pPr>
              <w:pStyle w:val="11"/>
              <w:keepNext/>
              <w:spacing w:line="400" w:lineRule="exact"/>
              <w:ind w:left="63" w:right="63"/>
              <w:rPr>
                <w:rFonts w:ascii="宋体" w:hAnsi="宋体" w:eastAsia="Times New Roman"/>
                <w:color w:val="auto"/>
                <w:sz w:val="21"/>
                <w:szCs w:val="21"/>
              </w:rPr>
            </w:pPr>
          </w:p>
        </w:tc>
        <w:tc>
          <w:tcPr>
            <w:tcW w:w="858" w:type="dxa"/>
          </w:tcPr>
          <w:p>
            <w:pPr>
              <w:pStyle w:val="11"/>
              <w:keepNext/>
              <w:spacing w:line="400" w:lineRule="exact"/>
              <w:ind w:left="63" w:right="63"/>
              <w:rPr>
                <w:rFonts w:ascii="宋体" w:hAnsi="宋体" w:eastAsia="Times New Roman"/>
                <w:color w:val="auto"/>
                <w:sz w:val="21"/>
                <w:szCs w:val="21"/>
              </w:rPr>
            </w:pPr>
          </w:p>
        </w:tc>
        <w:tc>
          <w:tcPr>
            <w:tcW w:w="781" w:type="dxa"/>
          </w:tcPr>
          <w:p>
            <w:pPr>
              <w:pStyle w:val="11"/>
              <w:keepNext/>
              <w:spacing w:line="400" w:lineRule="exact"/>
              <w:ind w:left="63" w:right="63"/>
              <w:rPr>
                <w:rFonts w:ascii="宋体" w:hAnsi="宋体" w:eastAsia="Times New Roman"/>
                <w:color w:val="auto"/>
                <w:sz w:val="21"/>
                <w:szCs w:val="21"/>
              </w:rPr>
            </w:pPr>
          </w:p>
        </w:tc>
        <w:tc>
          <w:tcPr>
            <w:tcW w:w="1363" w:type="dxa"/>
          </w:tcPr>
          <w:p>
            <w:pPr>
              <w:pStyle w:val="11"/>
              <w:keepNext/>
              <w:spacing w:line="400" w:lineRule="exact"/>
              <w:ind w:left="63" w:right="63"/>
              <w:rPr>
                <w:rFonts w:ascii="宋体" w:hAnsi="宋体" w:eastAsia="Times New Roman"/>
                <w:color w:val="auto"/>
                <w:sz w:val="21"/>
                <w:szCs w:val="21"/>
              </w:rPr>
            </w:pPr>
          </w:p>
        </w:tc>
        <w:tc>
          <w:tcPr>
            <w:tcW w:w="1430" w:type="dxa"/>
          </w:tcPr>
          <w:p>
            <w:pPr>
              <w:pStyle w:val="11"/>
              <w:keepNext/>
              <w:spacing w:line="400" w:lineRule="exact"/>
              <w:ind w:left="63" w:right="63"/>
              <w:rPr>
                <w:rFonts w:ascii="宋体" w:hAnsi="宋体" w:eastAsia="Times New Roman"/>
                <w:color w:val="auto"/>
                <w:sz w:val="21"/>
                <w:szCs w:val="21"/>
              </w:rPr>
            </w:pPr>
          </w:p>
        </w:tc>
        <w:tc>
          <w:tcPr>
            <w:tcW w:w="1125" w:type="dxa"/>
          </w:tcPr>
          <w:p>
            <w:pPr>
              <w:pStyle w:val="11"/>
              <w:keepNext/>
              <w:spacing w:line="400" w:lineRule="exact"/>
              <w:ind w:left="63" w:right="63"/>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02" w:type="dxa"/>
          </w:tcPr>
          <w:p>
            <w:pPr>
              <w:pStyle w:val="11"/>
              <w:keepNext/>
              <w:spacing w:line="400" w:lineRule="exact"/>
              <w:ind w:left="63" w:right="63"/>
              <w:rPr>
                <w:rFonts w:ascii="宋体" w:hAnsi="宋体" w:eastAsia="Times New Roman"/>
                <w:color w:val="auto"/>
                <w:sz w:val="21"/>
                <w:szCs w:val="21"/>
              </w:rPr>
            </w:pPr>
          </w:p>
        </w:tc>
        <w:tc>
          <w:tcPr>
            <w:tcW w:w="2001" w:type="dxa"/>
          </w:tcPr>
          <w:p>
            <w:pPr>
              <w:pStyle w:val="11"/>
              <w:keepNext/>
              <w:spacing w:line="400" w:lineRule="exact"/>
              <w:ind w:left="63" w:right="63"/>
              <w:rPr>
                <w:rFonts w:ascii="宋体" w:hAnsi="宋体" w:eastAsia="Times New Roman"/>
                <w:color w:val="auto"/>
                <w:sz w:val="21"/>
                <w:szCs w:val="21"/>
              </w:rPr>
            </w:pPr>
          </w:p>
        </w:tc>
        <w:tc>
          <w:tcPr>
            <w:tcW w:w="858" w:type="dxa"/>
          </w:tcPr>
          <w:p>
            <w:pPr>
              <w:pStyle w:val="11"/>
              <w:keepNext/>
              <w:spacing w:line="400" w:lineRule="exact"/>
              <w:ind w:left="63" w:right="63"/>
              <w:rPr>
                <w:rFonts w:ascii="宋体" w:hAnsi="宋体" w:eastAsia="Times New Roman"/>
                <w:color w:val="auto"/>
                <w:sz w:val="21"/>
                <w:szCs w:val="21"/>
              </w:rPr>
            </w:pPr>
          </w:p>
        </w:tc>
        <w:tc>
          <w:tcPr>
            <w:tcW w:w="781" w:type="dxa"/>
          </w:tcPr>
          <w:p>
            <w:pPr>
              <w:pStyle w:val="11"/>
              <w:keepNext/>
              <w:spacing w:line="400" w:lineRule="exact"/>
              <w:ind w:left="63" w:right="63"/>
              <w:rPr>
                <w:rFonts w:ascii="宋体" w:hAnsi="宋体" w:eastAsia="Times New Roman"/>
                <w:color w:val="auto"/>
                <w:sz w:val="21"/>
                <w:szCs w:val="21"/>
              </w:rPr>
            </w:pPr>
          </w:p>
        </w:tc>
        <w:tc>
          <w:tcPr>
            <w:tcW w:w="1363" w:type="dxa"/>
          </w:tcPr>
          <w:p>
            <w:pPr>
              <w:pStyle w:val="11"/>
              <w:keepNext/>
              <w:spacing w:line="400" w:lineRule="exact"/>
              <w:ind w:left="63" w:right="63"/>
              <w:rPr>
                <w:rFonts w:ascii="宋体" w:hAnsi="宋体" w:eastAsia="Times New Roman"/>
                <w:color w:val="auto"/>
                <w:sz w:val="21"/>
                <w:szCs w:val="21"/>
              </w:rPr>
            </w:pPr>
          </w:p>
        </w:tc>
        <w:tc>
          <w:tcPr>
            <w:tcW w:w="1430" w:type="dxa"/>
          </w:tcPr>
          <w:p>
            <w:pPr>
              <w:pStyle w:val="11"/>
              <w:keepNext/>
              <w:spacing w:line="400" w:lineRule="exact"/>
              <w:ind w:left="63" w:right="63"/>
              <w:rPr>
                <w:rFonts w:ascii="宋体" w:hAnsi="宋体" w:eastAsia="Times New Roman"/>
                <w:color w:val="auto"/>
                <w:sz w:val="21"/>
                <w:szCs w:val="21"/>
              </w:rPr>
            </w:pPr>
          </w:p>
        </w:tc>
        <w:tc>
          <w:tcPr>
            <w:tcW w:w="1125" w:type="dxa"/>
          </w:tcPr>
          <w:p>
            <w:pPr>
              <w:pStyle w:val="11"/>
              <w:keepNext/>
              <w:spacing w:line="400" w:lineRule="exact"/>
              <w:ind w:left="63" w:right="63"/>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02" w:type="dxa"/>
          </w:tcPr>
          <w:p>
            <w:pPr>
              <w:pStyle w:val="11"/>
              <w:keepNext/>
              <w:spacing w:line="400" w:lineRule="exact"/>
              <w:ind w:left="63" w:right="63"/>
              <w:rPr>
                <w:rFonts w:ascii="宋体" w:hAnsi="宋体" w:eastAsia="Times New Roman"/>
                <w:color w:val="auto"/>
                <w:sz w:val="21"/>
                <w:szCs w:val="21"/>
              </w:rPr>
            </w:pPr>
          </w:p>
        </w:tc>
        <w:tc>
          <w:tcPr>
            <w:tcW w:w="2001" w:type="dxa"/>
          </w:tcPr>
          <w:p>
            <w:pPr>
              <w:pStyle w:val="11"/>
              <w:keepNext/>
              <w:spacing w:line="400" w:lineRule="exact"/>
              <w:ind w:left="63" w:right="63"/>
              <w:rPr>
                <w:rFonts w:ascii="宋体" w:hAnsi="宋体" w:eastAsia="Times New Roman"/>
                <w:color w:val="auto"/>
                <w:sz w:val="21"/>
                <w:szCs w:val="21"/>
              </w:rPr>
            </w:pPr>
          </w:p>
        </w:tc>
        <w:tc>
          <w:tcPr>
            <w:tcW w:w="858" w:type="dxa"/>
          </w:tcPr>
          <w:p>
            <w:pPr>
              <w:pStyle w:val="11"/>
              <w:keepNext/>
              <w:spacing w:line="400" w:lineRule="exact"/>
              <w:ind w:left="63" w:right="63"/>
              <w:rPr>
                <w:rFonts w:ascii="宋体" w:hAnsi="宋体" w:eastAsia="Times New Roman"/>
                <w:color w:val="auto"/>
                <w:sz w:val="21"/>
                <w:szCs w:val="21"/>
              </w:rPr>
            </w:pPr>
          </w:p>
        </w:tc>
        <w:tc>
          <w:tcPr>
            <w:tcW w:w="781" w:type="dxa"/>
          </w:tcPr>
          <w:p>
            <w:pPr>
              <w:pStyle w:val="11"/>
              <w:keepNext/>
              <w:spacing w:line="400" w:lineRule="exact"/>
              <w:ind w:left="63" w:right="63"/>
              <w:rPr>
                <w:rFonts w:ascii="宋体" w:hAnsi="宋体" w:eastAsia="Times New Roman"/>
                <w:color w:val="auto"/>
                <w:sz w:val="21"/>
                <w:szCs w:val="21"/>
              </w:rPr>
            </w:pPr>
          </w:p>
        </w:tc>
        <w:tc>
          <w:tcPr>
            <w:tcW w:w="1363" w:type="dxa"/>
          </w:tcPr>
          <w:p>
            <w:pPr>
              <w:pStyle w:val="11"/>
              <w:keepNext/>
              <w:spacing w:line="400" w:lineRule="exact"/>
              <w:ind w:left="63" w:right="63"/>
              <w:rPr>
                <w:rFonts w:ascii="宋体" w:hAnsi="宋体" w:eastAsia="Times New Roman"/>
                <w:color w:val="auto"/>
                <w:sz w:val="21"/>
                <w:szCs w:val="21"/>
              </w:rPr>
            </w:pPr>
          </w:p>
        </w:tc>
        <w:tc>
          <w:tcPr>
            <w:tcW w:w="1430" w:type="dxa"/>
          </w:tcPr>
          <w:p>
            <w:pPr>
              <w:pStyle w:val="11"/>
              <w:keepNext/>
              <w:spacing w:line="400" w:lineRule="exact"/>
              <w:ind w:left="63" w:right="63"/>
              <w:rPr>
                <w:rFonts w:ascii="宋体" w:hAnsi="宋体" w:eastAsia="Times New Roman"/>
                <w:color w:val="auto"/>
                <w:sz w:val="21"/>
                <w:szCs w:val="21"/>
              </w:rPr>
            </w:pPr>
          </w:p>
        </w:tc>
        <w:tc>
          <w:tcPr>
            <w:tcW w:w="1125" w:type="dxa"/>
          </w:tcPr>
          <w:p>
            <w:pPr>
              <w:pStyle w:val="11"/>
              <w:keepNext/>
              <w:spacing w:line="400" w:lineRule="exact"/>
              <w:ind w:left="63" w:right="63"/>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02" w:type="dxa"/>
          </w:tcPr>
          <w:p>
            <w:pPr>
              <w:pStyle w:val="11"/>
              <w:keepNext/>
              <w:spacing w:line="400" w:lineRule="exact"/>
              <w:ind w:left="63" w:right="63"/>
              <w:rPr>
                <w:rFonts w:ascii="宋体" w:hAnsi="宋体" w:eastAsia="Times New Roman"/>
                <w:color w:val="auto"/>
                <w:sz w:val="21"/>
                <w:szCs w:val="21"/>
              </w:rPr>
            </w:pPr>
          </w:p>
        </w:tc>
        <w:tc>
          <w:tcPr>
            <w:tcW w:w="2001" w:type="dxa"/>
          </w:tcPr>
          <w:p>
            <w:pPr>
              <w:pStyle w:val="11"/>
              <w:keepNext/>
              <w:spacing w:line="400" w:lineRule="exact"/>
              <w:ind w:left="63" w:right="63"/>
              <w:rPr>
                <w:rFonts w:ascii="宋体" w:hAnsi="宋体" w:eastAsia="Times New Roman"/>
                <w:color w:val="auto"/>
                <w:sz w:val="21"/>
                <w:szCs w:val="21"/>
              </w:rPr>
            </w:pPr>
          </w:p>
        </w:tc>
        <w:tc>
          <w:tcPr>
            <w:tcW w:w="858" w:type="dxa"/>
          </w:tcPr>
          <w:p>
            <w:pPr>
              <w:pStyle w:val="11"/>
              <w:keepNext/>
              <w:spacing w:line="400" w:lineRule="exact"/>
              <w:ind w:left="63" w:right="63"/>
              <w:rPr>
                <w:rFonts w:ascii="宋体" w:hAnsi="宋体" w:eastAsia="Times New Roman"/>
                <w:color w:val="auto"/>
                <w:sz w:val="21"/>
                <w:szCs w:val="21"/>
              </w:rPr>
            </w:pPr>
          </w:p>
        </w:tc>
        <w:tc>
          <w:tcPr>
            <w:tcW w:w="781" w:type="dxa"/>
          </w:tcPr>
          <w:p>
            <w:pPr>
              <w:pStyle w:val="11"/>
              <w:keepNext/>
              <w:spacing w:line="400" w:lineRule="exact"/>
              <w:ind w:left="63" w:right="63"/>
              <w:rPr>
                <w:rFonts w:ascii="宋体" w:hAnsi="宋体" w:eastAsia="Times New Roman"/>
                <w:color w:val="auto"/>
                <w:sz w:val="21"/>
                <w:szCs w:val="21"/>
              </w:rPr>
            </w:pPr>
          </w:p>
        </w:tc>
        <w:tc>
          <w:tcPr>
            <w:tcW w:w="1363" w:type="dxa"/>
          </w:tcPr>
          <w:p>
            <w:pPr>
              <w:pStyle w:val="11"/>
              <w:keepNext/>
              <w:spacing w:line="400" w:lineRule="exact"/>
              <w:ind w:left="63" w:right="63"/>
              <w:rPr>
                <w:rFonts w:ascii="宋体" w:hAnsi="宋体" w:eastAsia="Times New Roman"/>
                <w:color w:val="auto"/>
                <w:sz w:val="21"/>
                <w:szCs w:val="21"/>
              </w:rPr>
            </w:pPr>
          </w:p>
        </w:tc>
        <w:tc>
          <w:tcPr>
            <w:tcW w:w="1430" w:type="dxa"/>
          </w:tcPr>
          <w:p>
            <w:pPr>
              <w:pStyle w:val="11"/>
              <w:keepNext/>
              <w:spacing w:line="400" w:lineRule="exact"/>
              <w:ind w:left="63" w:right="63"/>
              <w:rPr>
                <w:rFonts w:ascii="宋体" w:hAnsi="宋体" w:eastAsia="Times New Roman"/>
                <w:color w:val="auto"/>
                <w:sz w:val="21"/>
                <w:szCs w:val="21"/>
              </w:rPr>
            </w:pPr>
          </w:p>
        </w:tc>
        <w:tc>
          <w:tcPr>
            <w:tcW w:w="1125" w:type="dxa"/>
          </w:tcPr>
          <w:p>
            <w:pPr>
              <w:pStyle w:val="11"/>
              <w:keepNext/>
              <w:spacing w:line="400" w:lineRule="exact"/>
              <w:ind w:left="63" w:right="63"/>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02" w:type="dxa"/>
          </w:tcPr>
          <w:p>
            <w:pPr>
              <w:pStyle w:val="11"/>
              <w:keepNext/>
              <w:spacing w:line="400" w:lineRule="exact"/>
              <w:ind w:left="63" w:right="63"/>
              <w:rPr>
                <w:rFonts w:ascii="宋体" w:hAnsi="宋体" w:eastAsia="Times New Roman"/>
                <w:color w:val="auto"/>
                <w:sz w:val="21"/>
                <w:szCs w:val="21"/>
              </w:rPr>
            </w:pPr>
          </w:p>
        </w:tc>
        <w:tc>
          <w:tcPr>
            <w:tcW w:w="2001" w:type="dxa"/>
          </w:tcPr>
          <w:p>
            <w:pPr>
              <w:pStyle w:val="11"/>
              <w:keepNext/>
              <w:spacing w:line="400" w:lineRule="exact"/>
              <w:ind w:left="63" w:right="63"/>
              <w:rPr>
                <w:rFonts w:ascii="宋体" w:hAnsi="宋体" w:eastAsia="Times New Roman"/>
                <w:color w:val="auto"/>
                <w:sz w:val="21"/>
                <w:szCs w:val="21"/>
              </w:rPr>
            </w:pPr>
          </w:p>
        </w:tc>
        <w:tc>
          <w:tcPr>
            <w:tcW w:w="858" w:type="dxa"/>
          </w:tcPr>
          <w:p>
            <w:pPr>
              <w:pStyle w:val="11"/>
              <w:keepNext/>
              <w:spacing w:line="400" w:lineRule="exact"/>
              <w:ind w:left="63" w:right="63"/>
              <w:rPr>
                <w:rFonts w:ascii="宋体" w:hAnsi="宋体" w:eastAsia="Times New Roman"/>
                <w:color w:val="auto"/>
                <w:sz w:val="21"/>
                <w:szCs w:val="21"/>
              </w:rPr>
            </w:pPr>
          </w:p>
        </w:tc>
        <w:tc>
          <w:tcPr>
            <w:tcW w:w="781" w:type="dxa"/>
          </w:tcPr>
          <w:p>
            <w:pPr>
              <w:pStyle w:val="11"/>
              <w:keepNext/>
              <w:spacing w:line="400" w:lineRule="exact"/>
              <w:ind w:left="63" w:right="63"/>
              <w:rPr>
                <w:rFonts w:ascii="宋体" w:hAnsi="宋体" w:eastAsia="Times New Roman"/>
                <w:color w:val="auto"/>
                <w:sz w:val="21"/>
                <w:szCs w:val="21"/>
              </w:rPr>
            </w:pPr>
          </w:p>
        </w:tc>
        <w:tc>
          <w:tcPr>
            <w:tcW w:w="1363" w:type="dxa"/>
          </w:tcPr>
          <w:p>
            <w:pPr>
              <w:pStyle w:val="11"/>
              <w:keepNext/>
              <w:spacing w:line="400" w:lineRule="exact"/>
              <w:ind w:left="63" w:right="63"/>
              <w:rPr>
                <w:rFonts w:ascii="宋体" w:hAnsi="宋体" w:eastAsia="Times New Roman"/>
                <w:color w:val="auto"/>
                <w:sz w:val="21"/>
                <w:szCs w:val="21"/>
              </w:rPr>
            </w:pPr>
          </w:p>
        </w:tc>
        <w:tc>
          <w:tcPr>
            <w:tcW w:w="1430" w:type="dxa"/>
          </w:tcPr>
          <w:p>
            <w:pPr>
              <w:pStyle w:val="11"/>
              <w:keepNext/>
              <w:spacing w:line="400" w:lineRule="exact"/>
              <w:ind w:left="63" w:right="63"/>
              <w:rPr>
                <w:rFonts w:ascii="宋体" w:hAnsi="宋体" w:eastAsia="Times New Roman"/>
                <w:color w:val="auto"/>
                <w:sz w:val="21"/>
                <w:szCs w:val="21"/>
              </w:rPr>
            </w:pPr>
          </w:p>
        </w:tc>
        <w:tc>
          <w:tcPr>
            <w:tcW w:w="1125" w:type="dxa"/>
          </w:tcPr>
          <w:p>
            <w:pPr>
              <w:pStyle w:val="11"/>
              <w:keepNext/>
              <w:spacing w:line="400" w:lineRule="exact"/>
              <w:ind w:left="63" w:right="63"/>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02" w:type="dxa"/>
          </w:tcPr>
          <w:p>
            <w:pPr>
              <w:pStyle w:val="11"/>
              <w:keepNext/>
              <w:spacing w:line="400" w:lineRule="exact"/>
              <w:ind w:left="63" w:right="63"/>
              <w:rPr>
                <w:rFonts w:ascii="宋体" w:hAnsi="宋体" w:eastAsia="Times New Roman"/>
                <w:color w:val="auto"/>
                <w:sz w:val="21"/>
                <w:szCs w:val="21"/>
              </w:rPr>
            </w:pPr>
          </w:p>
        </w:tc>
        <w:tc>
          <w:tcPr>
            <w:tcW w:w="2001" w:type="dxa"/>
          </w:tcPr>
          <w:p>
            <w:pPr>
              <w:pStyle w:val="11"/>
              <w:keepNext/>
              <w:spacing w:line="400" w:lineRule="exact"/>
              <w:ind w:left="63" w:right="63"/>
              <w:rPr>
                <w:rFonts w:ascii="宋体" w:hAnsi="宋体" w:eastAsia="Times New Roman"/>
                <w:color w:val="auto"/>
                <w:sz w:val="21"/>
                <w:szCs w:val="21"/>
              </w:rPr>
            </w:pPr>
          </w:p>
        </w:tc>
        <w:tc>
          <w:tcPr>
            <w:tcW w:w="858" w:type="dxa"/>
          </w:tcPr>
          <w:p>
            <w:pPr>
              <w:pStyle w:val="11"/>
              <w:keepNext/>
              <w:spacing w:line="400" w:lineRule="exact"/>
              <w:ind w:left="63" w:right="63"/>
              <w:rPr>
                <w:rFonts w:ascii="宋体" w:hAnsi="宋体" w:eastAsia="Times New Roman"/>
                <w:color w:val="auto"/>
                <w:sz w:val="21"/>
                <w:szCs w:val="21"/>
              </w:rPr>
            </w:pPr>
          </w:p>
        </w:tc>
        <w:tc>
          <w:tcPr>
            <w:tcW w:w="781" w:type="dxa"/>
          </w:tcPr>
          <w:p>
            <w:pPr>
              <w:pStyle w:val="11"/>
              <w:keepNext/>
              <w:spacing w:line="400" w:lineRule="exact"/>
              <w:ind w:left="63" w:right="63"/>
              <w:rPr>
                <w:rFonts w:ascii="宋体" w:hAnsi="宋体" w:eastAsia="Times New Roman"/>
                <w:color w:val="auto"/>
                <w:sz w:val="21"/>
                <w:szCs w:val="21"/>
              </w:rPr>
            </w:pPr>
          </w:p>
        </w:tc>
        <w:tc>
          <w:tcPr>
            <w:tcW w:w="1363" w:type="dxa"/>
          </w:tcPr>
          <w:p>
            <w:pPr>
              <w:pStyle w:val="11"/>
              <w:keepNext/>
              <w:spacing w:line="400" w:lineRule="exact"/>
              <w:ind w:left="63" w:right="63"/>
              <w:rPr>
                <w:rFonts w:ascii="宋体" w:hAnsi="宋体" w:eastAsia="Times New Roman"/>
                <w:color w:val="auto"/>
                <w:sz w:val="21"/>
                <w:szCs w:val="21"/>
              </w:rPr>
            </w:pPr>
          </w:p>
        </w:tc>
        <w:tc>
          <w:tcPr>
            <w:tcW w:w="1430" w:type="dxa"/>
          </w:tcPr>
          <w:p>
            <w:pPr>
              <w:pStyle w:val="11"/>
              <w:keepNext/>
              <w:spacing w:line="400" w:lineRule="exact"/>
              <w:ind w:left="63" w:right="63"/>
              <w:rPr>
                <w:rFonts w:ascii="宋体" w:hAnsi="宋体" w:eastAsia="Times New Roman"/>
                <w:color w:val="auto"/>
                <w:sz w:val="21"/>
                <w:szCs w:val="21"/>
              </w:rPr>
            </w:pPr>
          </w:p>
        </w:tc>
        <w:tc>
          <w:tcPr>
            <w:tcW w:w="1125" w:type="dxa"/>
          </w:tcPr>
          <w:p>
            <w:pPr>
              <w:pStyle w:val="11"/>
              <w:keepNext/>
              <w:spacing w:line="400" w:lineRule="exact"/>
              <w:ind w:left="63" w:right="63"/>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02" w:type="dxa"/>
          </w:tcPr>
          <w:p>
            <w:pPr>
              <w:pStyle w:val="11"/>
              <w:keepNext/>
              <w:spacing w:line="400" w:lineRule="exact"/>
              <w:ind w:left="63" w:right="63"/>
              <w:rPr>
                <w:rFonts w:ascii="宋体" w:hAnsi="宋体" w:eastAsia="Times New Roman"/>
                <w:color w:val="auto"/>
                <w:sz w:val="21"/>
                <w:szCs w:val="21"/>
              </w:rPr>
            </w:pPr>
          </w:p>
        </w:tc>
        <w:tc>
          <w:tcPr>
            <w:tcW w:w="2001" w:type="dxa"/>
          </w:tcPr>
          <w:p>
            <w:pPr>
              <w:pStyle w:val="11"/>
              <w:keepNext/>
              <w:spacing w:line="400" w:lineRule="exact"/>
              <w:ind w:left="63" w:right="63"/>
              <w:rPr>
                <w:rFonts w:ascii="宋体" w:hAnsi="宋体" w:eastAsia="Times New Roman"/>
                <w:color w:val="auto"/>
                <w:sz w:val="21"/>
                <w:szCs w:val="21"/>
              </w:rPr>
            </w:pPr>
          </w:p>
        </w:tc>
        <w:tc>
          <w:tcPr>
            <w:tcW w:w="858" w:type="dxa"/>
          </w:tcPr>
          <w:p>
            <w:pPr>
              <w:pStyle w:val="11"/>
              <w:keepNext/>
              <w:spacing w:line="400" w:lineRule="exact"/>
              <w:ind w:left="63" w:right="63"/>
              <w:rPr>
                <w:rFonts w:ascii="宋体" w:hAnsi="宋体" w:eastAsia="Times New Roman"/>
                <w:color w:val="auto"/>
                <w:sz w:val="21"/>
                <w:szCs w:val="21"/>
              </w:rPr>
            </w:pPr>
          </w:p>
        </w:tc>
        <w:tc>
          <w:tcPr>
            <w:tcW w:w="781" w:type="dxa"/>
          </w:tcPr>
          <w:p>
            <w:pPr>
              <w:pStyle w:val="11"/>
              <w:keepNext/>
              <w:spacing w:line="400" w:lineRule="exact"/>
              <w:ind w:left="63" w:right="63"/>
              <w:rPr>
                <w:rFonts w:ascii="宋体" w:hAnsi="宋体" w:eastAsia="Times New Roman"/>
                <w:color w:val="auto"/>
                <w:sz w:val="21"/>
                <w:szCs w:val="21"/>
              </w:rPr>
            </w:pPr>
          </w:p>
        </w:tc>
        <w:tc>
          <w:tcPr>
            <w:tcW w:w="1363" w:type="dxa"/>
          </w:tcPr>
          <w:p>
            <w:pPr>
              <w:pStyle w:val="11"/>
              <w:keepNext/>
              <w:spacing w:line="400" w:lineRule="exact"/>
              <w:ind w:left="63" w:right="63"/>
              <w:rPr>
                <w:rFonts w:ascii="宋体" w:hAnsi="宋体" w:eastAsia="Times New Roman"/>
                <w:color w:val="auto"/>
                <w:sz w:val="21"/>
                <w:szCs w:val="21"/>
              </w:rPr>
            </w:pPr>
          </w:p>
        </w:tc>
        <w:tc>
          <w:tcPr>
            <w:tcW w:w="1430" w:type="dxa"/>
          </w:tcPr>
          <w:p>
            <w:pPr>
              <w:pStyle w:val="11"/>
              <w:keepNext/>
              <w:spacing w:line="400" w:lineRule="exact"/>
              <w:ind w:left="63" w:right="63"/>
              <w:rPr>
                <w:rFonts w:ascii="宋体" w:hAnsi="宋体" w:eastAsia="Times New Roman"/>
                <w:color w:val="auto"/>
                <w:sz w:val="21"/>
                <w:szCs w:val="21"/>
              </w:rPr>
            </w:pPr>
          </w:p>
        </w:tc>
        <w:tc>
          <w:tcPr>
            <w:tcW w:w="1125" w:type="dxa"/>
          </w:tcPr>
          <w:p>
            <w:pPr>
              <w:pStyle w:val="11"/>
              <w:keepNext/>
              <w:spacing w:line="400" w:lineRule="exact"/>
              <w:ind w:left="63" w:right="63"/>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02" w:type="dxa"/>
          </w:tcPr>
          <w:p>
            <w:pPr>
              <w:pStyle w:val="11"/>
              <w:keepNext/>
              <w:spacing w:line="400" w:lineRule="exact"/>
              <w:ind w:left="63" w:right="63"/>
              <w:rPr>
                <w:rFonts w:ascii="宋体" w:hAnsi="宋体" w:eastAsia="Times New Roman"/>
                <w:color w:val="auto"/>
                <w:sz w:val="21"/>
                <w:szCs w:val="21"/>
              </w:rPr>
            </w:pPr>
          </w:p>
        </w:tc>
        <w:tc>
          <w:tcPr>
            <w:tcW w:w="2001" w:type="dxa"/>
          </w:tcPr>
          <w:p>
            <w:pPr>
              <w:pStyle w:val="11"/>
              <w:keepNext/>
              <w:spacing w:line="400" w:lineRule="exact"/>
              <w:ind w:left="63" w:right="63"/>
              <w:rPr>
                <w:rFonts w:ascii="宋体" w:hAnsi="宋体" w:eastAsia="Times New Roman"/>
                <w:color w:val="auto"/>
                <w:sz w:val="21"/>
                <w:szCs w:val="21"/>
              </w:rPr>
            </w:pPr>
          </w:p>
        </w:tc>
        <w:tc>
          <w:tcPr>
            <w:tcW w:w="858" w:type="dxa"/>
          </w:tcPr>
          <w:p>
            <w:pPr>
              <w:pStyle w:val="11"/>
              <w:keepNext/>
              <w:spacing w:line="400" w:lineRule="exact"/>
              <w:ind w:left="63" w:right="63"/>
              <w:rPr>
                <w:rFonts w:ascii="宋体" w:hAnsi="宋体" w:eastAsia="Times New Roman"/>
                <w:color w:val="auto"/>
                <w:sz w:val="21"/>
                <w:szCs w:val="21"/>
              </w:rPr>
            </w:pPr>
          </w:p>
        </w:tc>
        <w:tc>
          <w:tcPr>
            <w:tcW w:w="781" w:type="dxa"/>
          </w:tcPr>
          <w:p>
            <w:pPr>
              <w:pStyle w:val="11"/>
              <w:keepNext/>
              <w:spacing w:line="400" w:lineRule="exact"/>
              <w:ind w:left="63" w:right="63"/>
              <w:rPr>
                <w:rFonts w:ascii="宋体" w:hAnsi="宋体" w:eastAsia="Times New Roman"/>
                <w:color w:val="auto"/>
                <w:sz w:val="21"/>
                <w:szCs w:val="21"/>
              </w:rPr>
            </w:pPr>
          </w:p>
        </w:tc>
        <w:tc>
          <w:tcPr>
            <w:tcW w:w="1363" w:type="dxa"/>
          </w:tcPr>
          <w:p>
            <w:pPr>
              <w:pStyle w:val="11"/>
              <w:keepNext/>
              <w:spacing w:line="400" w:lineRule="exact"/>
              <w:ind w:left="63" w:right="63"/>
              <w:rPr>
                <w:rFonts w:ascii="宋体" w:hAnsi="宋体" w:eastAsia="Times New Roman"/>
                <w:color w:val="auto"/>
                <w:sz w:val="21"/>
                <w:szCs w:val="21"/>
              </w:rPr>
            </w:pPr>
          </w:p>
        </w:tc>
        <w:tc>
          <w:tcPr>
            <w:tcW w:w="1430" w:type="dxa"/>
          </w:tcPr>
          <w:p>
            <w:pPr>
              <w:pStyle w:val="11"/>
              <w:keepNext/>
              <w:spacing w:line="400" w:lineRule="exact"/>
              <w:ind w:left="63" w:right="63"/>
              <w:rPr>
                <w:rFonts w:ascii="宋体" w:hAnsi="宋体" w:eastAsia="Times New Roman"/>
                <w:color w:val="auto"/>
                <w:sz w:val="21"/>
                <w:szCs w:val="21"/>
              </w:rPr>
            </w:pPr>
          </w:p>
        </w:tc>
        <w:tc>
          <w:tcPr>
            <w:tcW w:w="1125" w:type="dxa"/>
          </w:tcPr>
          <w:p>
            <w:pPr>
              <w:pStyle w:val="11"/>
              <w:keepNext/>
              <w:spacing w:line="400" w:lineRule="exact"/>
              <w:ind w:left="63" w:right="63"/>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02" w:type="dxa"/>
          </w:tcPr>
          <w:p>
            <w:pPr>
              <w:pStyle w:val="11"/>
              <w:keepNext/>
              <w:spacing w:line="400" w:lineRule="exact"/>
              <w:ind w:left="63" w:right="63"/>
              <w:rPr>
                <w:rFonts w:ascii="宋体" w:hAnsi="宋体" w:eastAsia="Times New Roman"/>
                <w:color w:val="auto"/>
                <w:sz w:val="21"/>
                <w:szCs w:val="21"/>
              </w:rPr>
            </w:pPr>
          </w:p>
        </w:tc>
        <w:tc>
          <w:tcPr>
            <w:tcW w:w="2001" w:type="dxa"/>
          </w:tcPr>
          <w:p>
            <w:pPr>
              <w:pStyle w:val="11"/>
              <w:keepNext/>
              <w:spacing w:line="400" w:lineRule="exact"/>
              <w:ind w:left="63" w:right="63"/>
              <w:rPr>
                <w:rFonts w:ascii="宋体" w:hAnsi="宋体" w:eastAsia="Times New Roman"/>
                <w:color w:val="auto"/>
                <w:sz w:val="21"/>
                <w:szCs w:val="21"/>
              </w:rPr>
            </w:pPr>
          </w:p>
        </w:tc>
        <w:tc>
          <w:tcPr>
            <w:tcW w:w="858" w:type="dxa"/>
          </w:tcPr>
          <w:p>
            <w:pPr>
              <w:pStyle w:val="11"/>
              <w:keepNext/>
              <w:spacing w:line="400" w:lineRule="exact"/>
              <w:ind w:left="63" w:right="63"/>
              <w:rPr>
                <w:rFonts w:ascii="宋体" w:hAnsi="宋体" w:eastAsia="Times New Roman"/>
                <w:color w:val="auto"/>
                <w:sz w:val="21"/>
                <w:szCs w:val="21"/>
              </w:rPr>
            </w:pPr>
          </w:p>
        </w:tc>
        <w:tc>
          <w:tcPr>
            <w:tcW w:w="781" w:type="dxa"/>
          </w:tcPr>
          <w:p>
            <w:pPr>
              <w:pStyle w:val="11"/>
              <w:keepNext/>
              <w:spacing w:line="400" w:lineRule="exact"/>
              <w:ind w:left="63" w:right="63"/>
              <w:rPr>
                <w:rFonts w:ascii="宋体" w:hAnsi="宋体" w:eastAsia="Times New Roman"/>
                <w:color w:val="auto"/>
                <w:sz w:val="21"/>
                <w:szCs w:val="21"/>
              </w:rPr>
            </w:pPr>
          </w:p>
        </w:tc>
        <w:tc>
          <w:tcPr>
            <w:tcW w:w="1363" w:type="dxa"/>
          </w:tcPr>
          <w:p>
            <w:pPr>
              <w:pStyle w:val="11"/>
              <w:keepNext/>
              <w:spacing w:line="400" w:lineRule="exact"/>
              <w:ind w:left="63" w:right="63"/>
              <w:rPr>
                <w:rFonts w:ascii="宋体" w:hAnsi="宋体" w:eastAsia="Times New Roman"/>
                <w:color w:val="auto"/>
                <w:sz w:val="21"/>
                <w:szCs w:val="21"/>
              </w:rPr>
            </w:pPr>
          </w:p>
        </w:tc>
        <w:tc>
          <w:tcPr>
            <w:tcW w:w="1430" w:type="dxa"/>
          </w:tcPr>
          <w:p>
            <w:pPr>
              <w:pStyle w:val="11"/>
              <w:keepNext/>
              <w:spacing w:line="400" w:lineRule="exact"/>
              <w:ind w:left="63" w:right="63"/>
              <w:rPr>
                <w:rFonts w:ascii="宋体" w:hAnsi="宋体" w:eastAsia="Times New Roman"/>
                <w:color w:val="auto"/>
                <w:sz w:val="21"/>
                <w:szCs w:val="21"/>
              </w:rPr>
            </w:pPr>
          </w:p>
        </w:tc>
        <w:tc>
          <w:tcPr>
            <w:tcW w:w="1125" w:type="dxa"/>
          </w:tcPr>
          <w:p>
            <w:pPr>
              <w:pStyle w:val="11"/>
              <w:keepNext/>
              <w:spacing w:line="400" w:lineRule="exact"/>
              <w:ind w:left="63" w:right="63"/>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02" w:type="dxa"/>
          </w:tcPr>
          <w:p>
            <w:pPr>
              <w:pStyle w:val="11"/>
              <w:keepNext/>
              <w:spacing w:line="400" w:lineRule="exact"/>
              <w:ind w:left="63" w:right="63"/>
              <w:rPr>
                <w:rFonts w:ascii="宋体" w:hAnsi="宋体" w:eastAsia="Times New Roman"/>
                <w:color w:val="auto"/>
                <w:sz w:val="21"/>
                <w:szCs w:val="21"/>
              </w:rPr>
            </w:pPr>
          </w:p>
        </w:tc>
        <w:tc>
          <w:tcPr>
            <w:tcW w:w="2001" w:type="dxa"/>
          </w:tcPr>
          <w:p>
            <w:pPr>
              <w:pStyle w:val="11"/>
              <w:keepNext/>
              <w:spacing w:line="400" w:lineRule="exact"/>
              <w:ind w:left="63" w:right="63"/>
              <w:rPr>
                <w:rFonts w:ascii="宋体" w:hAnsi="宋体" w:eastAsia="Times New Roman"/>
                <w:color w:val="auto"/>
                <w:sz w:val="21"/>
                <w:szCs w:val="21"/>
              </w:rPr>
            </w:pPr>
          </w:p>
        </w:tc>
        <w:tc>
          <w:tcPr>
            <w:tcW w:w="858" w:type="dxa"/>
          </w:tcPr>
          <w:p>
            <w:pPr>
              <w:pStyle w:val="11"/>
              <w:keepNext/>
              <w:spacing w:line="400" w:lineRule="exact"/>
              <w:ind w:left="63" w:right="63"/>
              <w:rPr>
                <w:rFonts w:ascii="宋体" w:hAnsi="宋体" w:eastAsia="Times New Roman"/>
                <w:color w:val="auto"/>
                <w:sz w:val="21"/>
                <w:szCs w:val="21"/>
              </w:rPr>
            </w:pPr>
          </w:p>
        </w:tc>
        <w:tc>
          <w:tcPr>
            <w:tcW w:w="781" w:type="dxa"/>
          </w:tcPr>
          <w:p>
            <w:pPr>
              <w:pStyle w:val="11"/>
              <w:keepNext/>
              <w:spacing w:line="400" w:lineRule="exact"/>
              <w:ind w:left="63" w:right="63"/>
              <w:rPr>
                <w:rFonts w:ascii="宋体" w:hAnsi="宋体" w:eastAsia="Times New Roman"/>
                <w:color w:val="auto"/>
                <w:sz w:val="21"/>
                <w:szCs w:val="21"/>
              </w:rPr>
            </w:pPr>
          </w:p>
        </w:tc>
        <w:tc>
          <w:tcPr>
            <w:tcW w:w="1363" w:type="dxa"/>
          </w:tcPr>
          <w:p>
            <w:pPr>
              <w:pStyle w:val="11"/>
              <w:keepNext/>
              <w:spacing w:line="400" w:lineRule="exact"/>
              <w:ind w:left="63" w:right="63"/>
              <w:rPr>
                <w:rFonts w:ascii="宋体" w:hAnsi="宋体" w:eastAsia="Times New Roman"/>
                <w:color w:val="auto"/>
                <w:sz w:val="21"/>
                <w:szCs w:val="21"/>
              </w:rPr>
            </w:pPr>
          </w:p>
        </w:tc>
        <w:tc>
          <w:tcPr>
            <w:tcW w:w="1430" w:type="dxa"/>
          </w:tcPr>
          <w:p>
            <w:pPr>
              <w:pStyle w:val="11"/>
              <w:keepNext/>
              <w:spacing w:line="400" w:lineRule="exact"/>
              <w:ind w:left="63" w:right="63"/>
              <w:rPr>
                <w:rFonts w:ascii="宋体" w:hAnsi="宋体" w:eastAsia="Times New Roman"/>
                <w:color w:val="auto"/>
                <w:sz w:val="21"/>
                <w:szCs w:val="21"/>
              </w:rPr>
            </w:pPr>
          </w:p>
        </w:tc>
        <w:tc>
          <w:tcPr>
            <w:tcW w:w="1125" w:type="dxa"/>
          </w:tcPr>
          <w:p>
            <w:pPr>
              <w:pStyle w:val="11"/>
              <w:keepNext/>
              <w:spacing w:line="400" w:lineRule="exact"/>
              <w:ind w:left="63" w:right="63"/>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02" w:type="dxa"/>
          </w:tcPr>
          <w:p>
            <w:pPr>
              <w:pStyle w:val="11"/>
              <w:keepNext/>
              <w:spacing w:line="400" w:lineRule="exact"/>
              <w:ind w:left="63" w:right="63"/>
              <w:rPr>
                <w:rFonts w:ascii="宋体" w:hAnsi="宋体" w:eastAsia="Times New Roman"/>
                <w:color w:val="auto"/>
                <w:sz w:val="21"/>
                <w:szCs w:val="21"/>
              </w:rPr>
            </w:pPr>
          </w:p>
        </w:tc>
        <w:tc>
          <w:tcPr>
            <w:tcW w:w="2001" w:type="dxa"/>
          </w:tcPr>
          <w:p>
            <w:pPr>
              <w:pStyle w:val="11"/>
              <w:keepNext/>
              <w:spacing w:line="400" w:lineRule="exact"/>
              <w:ind w:left="63" w:right="63"/>
              <w:rPr>
                <w:rFonts w:ascii="宋体" w:hAnsi="宋体" w:eastAsia="Times New Roman"/>
                <w:color w:val="auto"/>
                <w:sz w:val="21"/>
                <w:szCs w:val="21"/>
              </w:rPr>
            </w:pPr>
          </w:p>
        </w:tc>
        <w:tc>
          <w:tcPr>
            <w:tcW w:w="858" w:type="dxa"/>
          </w:tcPr>
          <w:p>
            <w:pPr>
              <w:pStyle w:val="11"/>
              <w:keepNext/>
              <w:spacing w:line="400" w:lineRule="exact"/>
              <w:ind w:left="63" w:right="63"/>
              <w:rPr>
                <w:rFonts w:ascii="宋体" w:hAnsi="宋体" w:eastAsia="Times New Roman"/>
                <w:color w:val="auto"/>
                <w:sz w:val="21"/>
                <w:szCs w:val="21"/>
              </w:rPr>
            </w:pPr>
          </w:p>
        </w:tc>
        <w:tc>
          <w:tcPr>
            <w:tcW w:w="781" w:type="dxa"/>
          </w:tcPr>
          <w:p>
            <w:pPr>
              <w:pStyle w:val="11"/>
              <w:keepNext/>
              <w:spacing w:line="400" w:lineRule="exact"/>
              <w:ind w:left="63" w:right="63"/>
              <w:rPr>
                <w:rFonts w:ascii="宋体" w:hAnsi="宋体" w:eastAsia="Times New Roman"/>
                <w:color w:val="auto"/>
                <w:sz w:val="21"/>
                <w:szCs w:val="21"/>
              </w:rPr>
            </w:pPr>
          </w:p>
        </w:tc>
        <w:tc>
          <w:tcPr>
            <w:tcW w:w="1363" w:type="dxa"/>
          </w:tcPr>
          <w:p>
            <w:pPr>
              <w:pStyle w:val="11"/>
              <w:keepNext/>
              <w:spacing w:line="400" w:lineRule="exact"/>
              <w:ind w:left="63" w:right="63"/>
              <w:rPr>
                <w:rFonts w:ascii="宋体" w:hAnsi="宋体" w:eastAsia="Times New Roman"/>
                <w:color w:val="auto"/>
                <w:sz w:val="21"/>
                <w:szCs w:val="21"/>
              </w:rPr>
            </w:pPr>
          </w:p>
        </w:tc>
        <w:tc>
          <w:tcPr>
            <w:tcW w:w="1430" w:type="dxa"/>
          </w:tcPr>
          <w:p>
            <w:pPr>
              <w:pStyle w:val="11"/>
              <w:keepNext/>
              <w:spacing w:line="400" w:lineRule="exact"/>
              <w:ind w:left="63" w:right="63"/>
              <w:rPr>
                <w:rFonts w:ascii="宋体" w:hAnsi="宋体" w:eastAsia="Times New Roman"/>
                <w:color w:val="auto"/>
                <w:sz w:val="21"/>
                <w:szCs w:val="21"/>
              </w:rPr>
            </w:pPr>
          </w:p>
        </w:tc>
        <w:tc>
          <w:tcPr>
            <w:tcW w:w="1125" w:type="dxa"/>
          </w:tcPr>
          <w:p>
            <w:pPr>
              <w:pStyle w:val="11"/>
              <w:keepNext/>
              <w:spacing w:line="400" w:lineRule="exact"/>
              <w:ind w:left="63" w:right="63"/>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02" w:type="dxa"/>
          </w:tcPr>
          <w:p>
            <w:pPr>
              <w:pStyle w:val="11"/>
              <w:keepNext/>
              <w:spacing w:line="400" w:lineRule="exact"/>
              <w:ind w:left="63" w:right="63"/>
              <w:rPr>
                <w:rFonts w:ascii="宋体" w:hAnsi="宋体" w:eastAsia="Times New Roman"/>
                <w:color w:val="auto"/>
                <w:sz w:val="21"/>
                <w:szCs w:val="21"/>
              </w:rPr>
            </w:pPr>
          </w:p>
        </w:tc>
        <w:tc>
          <w:tcPr>
            <w:tcW w:w="2001" w:type="dxa"/>
          </w:tcPr>
          <w:p>
            <w:pPr>
              <w:pStyle w:val="11"/>
              <w:keepNext/>
              <w:spacing w:line="400" w:lineRule="exact"/>
              <w:ind w:left="63" w:right="63"/>
              <w:rPr>
                <w:rFonts w:ascii="宋体" w:hAnsi="宋体" w:eastAsia="Times New Roman"/>
                <w:color w:val="auto"/>
                <w:sz w:val="21"/>
                <w:szCs w:val="21"/>
              </w:rPr>
            </w:pPr>
          </w:p>
        </w:tc>
        <w:tc>
          <w:tcPr>
            <w:tcW w:w="858" w:type="dxa"/>
          </w:tcPr>
          <w:p>
            <w:pPr>
              <w:pStyle w:val="11"/>
              <w:keepNext/>
              <w:spacing w:line="400" w:lineRule="exact"/>
              <w:ind w:left="63" w:right="63"/>
              <w:rPr>
                <w:rFonts w:ascii="宋体" w:hAnsi="宋体" w:eastAsia="Times New Roman"/>
                <w:color w:val="auto"/>
                <w:sz w:val="21"/>
                <w:szCs w:val="21"/>
              </w:rPr>
            </w:pPr>
          </w:p>
        </w:tc>
        <w:tc>
          <w:tcPr>
            <w:tcW w:w="781" w:type="dxa"/>
          </w:tcPr>
          <w:p>
            <w:pPr>
              <w:pStyle w:val="11"/>
              <w:keepNext/>
              <w:spacing w:line="400" w:lineRule="exact"/>
              <w:ind w:left="63" w:right="63"/>
              <w:rPr>
                <w:rFonts w:ascii="宋体" w:hAnsi="宋体" w:eastAsia="Times New Roman"/>
                <w:color w:val="auto"/>
                <w:sz w:val="21"/>
                <w:szCs w:val="21"/>
              </w:rPr>
            </w:pPr>
          </w:p>
        </w:tc>
        <w:tc>
          <w:tcPr>
            <w:tcW w:w="1363" w:type="dxa"/>
          </w:tcPr>
          <w:p>
            <w:pPr>
              <w:pStyle w:val="11"/>
              <w:keepNext/>
              <w:spacing w:line="400" w:lineRule="exact"/>
              <w:ind w:left="63" w:right="63"/>
              <w:rPr>
                <w:rFonts w:ascii="宋体" w:hAnsi="宋体" w:eastAsia="Times New Roman"/>
                <w:color w:val="auto"/>
                <w:sz w:val="21"/>
                <w:szCs w:val="21"/>
              </w:rPr>
            </w:pPr>
          </w:p>
        </w:tc>
        <w:tc>
          <w:tcPr>
            <w:tcW w:w="1430" w:type="dxa"/>
          </w:tcPr>
          <w:p>
            <w:pPr>
              <w:pStyle w:val="11"/>
              <w:keepNext/>
              <w:spacing w:line="400" w:lineRule="exact"/>
              <w:ind w:left="63" w:right="63"/>
              <w:rPr>
                <w:rFonts w:ascii="宋体" w:hAnsi="宋体" w:eastAsia="Times New Roman"/>
                <w:color w:val="auto"/>
                <w:sz w:val="21"/>
                <w:szCs w:val="21"/>
              </w:rPr>
            </w:pPr>
          </w:p>
        </w:tc>
        <w:tc>
          <w:tcPr>
            <w:tcW w:w="1125" w:type="dxa"/>
          </w:tcPr>
          <w:p>
            <w:pPr>
              <w:pStyle w:val="11"/>
              <w:keepNext/>
              <w:spacing w:line="400" w:lineRule="exact"/>
              <w:ind w:left="63" w:right="63"/>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02" w:type="dxa"/>
          </w:tcPr>
          <w:p>
            <w:pPr>
              <w:pStyle w:val="11"/>
              <w:keepNext/>
              <w:spacing w:line="400" w:lineRule="exact"/>
              <w:ind w:left="63" w:right="63"/>
              <w:rPr>
                <w:rFonts w:ascii="宋体" w:hAnsi="宋体" w:eastAsia="Times New Roman"/>
                <w:color w:val="auto"/>
                <w:sz w:val="21"/>
                <w:szCs w:val="21"/>
              </w:rPr>
            </w:pPr>
          </w:p>
        </w:tc>
        <w:tc>
          <w:tcPr>
            <w:tcW w:w="2001" w:type="dxa"/>
          </w:tcPr>
          <w:p>
            <w:pPr>
              <w:pStyle w:val="11"/>
              <w:keepNext/>
              <w:spacing w:line="400" w:lineRule="exact"/>
              <w:ind w:left="63" w:right="63"/>
              <w:rPr>
                <w:rFonts w:ascii="宋体" w:hAnsi="宋体" w:eastAsia="Times New Roman"/>
                <w:color w:val="auto"/>
                <w:sz w:val="21"/>
                <w:szCs w:val="21"/>
              </w:rPr>
            </w:pPr>
          </w:p>
        </w:tc>
        <w:tc>
          <w:tcPr>
            <w:tcW w:w="858" w:type="dxa"/>
          </w:tcPr>
          <w:p>
            <w:pPr>
              <w:pStyle w:val="11"/>
              <w:keepNext/>
              <w:spacing w:line="400" w:lineRule="exact"/>
              <w:ind w:left="63" w:right="63"/>
              <w:rPr>
                <w:rFonts w:ascii="宋体" w:hAnsi="宋体" w:eastAsia="Times New Roman"/>
                <w:color w:val="auto"/>
                <w:sz w:val="21"/>
                <w:szCs w:val="21"/>
              </w:rPr>
            </w:pPr>
          </w:p>
        </w:tc>
        <w:tc>
          <w:tcPr>
            <w:tcW w:w="781" w:type="dxa"/>
          </w:tcPr>
          <w:p>
            <w:pPr>
              <w:pStyle w:val="11"/>
              <w:keepNext/>
              <w:spacing w:line="400" w:lineRule="exact"/>
              <w:ind w:left="63" w:right="63"/>
              <w:rPr>
                <w:rFonts w:ascii="宋体" w:hAnsi="宋体" w:eastAsia="Times New Roman"/>
                <w:color w:val="auto"/>
                <w:sz w:val="21"/>
                <w:szCs w:val="21"/>
              </w:rPr>
            </w:pPr>
          </w:p>
        </w:tc>
        <w:tc>
          <w:tcPr>
            <w:tcW w:w="1363" w:type="dxa"/>
          </w:tcPr>
          <w:p>
            <w:pPr>
              <w:pStyle w:val="11"/>
              <w:keepNext/>
              <w:spacing w:line="400" w:lineRule="exact"/>
              <w:ind w:left="63" w:right="63"/>
              <w:rPr>
                <w:rFonts w:ascii="宋体" w:hAnsi="宋体" w:eastAsia="Times New Roman"/>
                <w:color w:val="auto"/>
                <w:sz w:val="21"/>
                <w:szCs w:val="21"/>
              </w:rPr>
            </w:pPr>
          </w:p>
        </w:tc>
        <w:tc>
          <w:tcPr>
            <w:tcW w:w="1430" w:type="dxa"/>
          </w:tcPr>
          <w:p>
            <w:pPr>
              <w:pStyle w:val="11"/>
              <w:keepNext/>
              <w:spacing w:line="400" w:lineRule="exact"/>
              <w:ind w:left="63" w:right="63"/>
              <w:rPr>
                <w:rFonts w:ascii="宋体" w:hAnsi="宋体" w:eastAsia="Times New Roman"/>
                <w:color w:val="auto"/>
                <w:sz w:val="21"/>
                <w:szCs w:val="21"/>
              </w:rPr>
            </w:pPr>
          </w:p>
        </w:tc>
        <w:tc>
          <w:tcPr>
            <w:tcW w:w="1125" w:type="dxa"/>
          </w:tcPr>
          <w:p>
            <w:pPr>
              <w:pStyle w:val="11"/>
              <w:keepNext/>
              <w:spacing w:line="400" w:lineRule="exact"/>
              <w:ind w:left="63" w:right="63"/>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02" w:type="dxa"/>
          </w:tcPr>
          <w:p>
            <w:pPr>
              <w:pStyle w:val="11"/>
              <w:keepNext/>
              <w:spacing w:line="400" w:lineRule="exact"/>
              <w:ind w:left="63" w:right="63"/>
              <w:rPr>
                <w:rFonts w:ascii="宋体" w:hAnsi="宋体" w:eastAsia="Times New Roman"/>
                <w:color w:val="auto"/>
                <w:sz w:val="21"/>
                <w:szCs w:val="21"/>
              </w:rPr>
            </w:pPr>
          </w:p>
        </w:tc>
        <w:tc>
          <w:tcPr>
            <w:tcW w:w="2001" w:type="dxa"/>
          </w:tcPr>
          <w:p>
            <w:pPr>
              <w:pStyle w:val="11"/>
              <w:keepNext/>
              <w:spacing w:line="400" w:lineRule="exact"/>
              <w:ind w:left="63" w:right="63"/>
              <w:rPr>
                <w:rFonts w:ascii="宋体" w:hAnsi="宋体" w:eastAsia="Times New Roman"/>
                <w:color w:val="auto"/>
                <w:sz w:val="21"/>
                <w:szCs w:val="21"/>
              </w:rPr>
            </w:pPr>
          </w:p>
        </w:tc>
        <w:tc>
          <w:tcPr>
            <w:tcW w:w="858" w:type="dxa"/>
          </w:tcPr>
          <w:p>
            <w:pPr>
              <w:pStyle w:val="11"/>
              <w:keepNext/>
              <w:spacing w:line="400" w:lineRule="exact"/>
              <w:ind w:left="63" w:right="63"/>
              <w:rPr>
                <w:rFonts w:ascii="宋体" w:hAnsi="宋体" w:eastAsia="Times New Roman"/>
                <w:color w:val="auto"/>
                <w:sz w:val="21"/>
                <w:szCs w:val="21"/>
              </w:rPr>
            </w:pPr>
          </w:p>
        </w:tc>
        <w:tc>
          <w:tcPr>
            <w:tcW w:w="781" w:type="dxa"/>
          </w:tcPr>
          <w:p>
            <w:pPr>
              <w:pStyle w:val="11"/>
              <w:keepNext/>
              <w:spacing w:line="400" w:lineRule="exact"/>
              <w:ind w:left="63" w:right="63"/>
              <w:rPr>
                <w:rFonts w:ascii="宋体" w:hAnsi="宋体" w:eastAsia="Times New Roman"/>
                <w:color w:val="auto"/>
                <w:sz w:val="21"/>
                <w:szCs w:val="21"/>
              </w:rPr>
            </w:pPr>
          </w:p>
        </w:tc>
        <w:tc>
          <w:tcPr>
            <w:tcW w:w="1363" w:type="dxa"/>
          </w:tcPr>
          <w:p>
            <w:pPr>
              <w:pStyle w:val="11"/>
              <w:keepNext/>
              <w:spacing w:line="400" w:lineRule="exact"/>
              <w:ind w:left="63" w:right="63"/>
              <w:rPr>
                <w:rFonts w:ascii="宋体" w:hAnsi="宋体" w:eastAsia="Times New Roman"/>
                <w:color w:val="auto"/>
                <w:sz w:val="21"/>
                <w:szCs w:val="21"/>
              </w:rPr>
            </w:pPr>
          </w:p>
        </w:tc>
        <w:tc>
          <w:tcPr>
            <w:tcW w:w="1430" w:type="dxa"/>
          </w:tcPr>
          <w:p>
            <w:pPr>
              <w:pStyle w:val="11"/>
              <w:keepNext/>
              <w:spacing w:line="400" w:lineRule="exact"/>
              <w:ind w:left="63" w:right="63"/>
              <w:rPr>
                <w:rFonts w:ascii="宋体" w:hAnsi="宋体" w:eastAsia="Times New Roman"/>
                <w:color w:val="auto"/>
                <w:sz w:val="21"/>
                <w:szCs w:val="21"/>
              </w:rPr>
            </w:pPr>
          </w:p>
        </w:tc>
        <w:tc>
          <w:tcPr>
            <w:tcW w:w="1125" w:type="dxa"/>
          </w:tcPr>
          <w:p>
            <w:pPr>
              <w:pStyle w:val="11"/>
              <w:keepNext/>
              <w:spacing w:line="400" w:lineRule="exact"/>
              <w:ind w:left="63" w:right="63"/>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02" w:type="dxa"/>
          </w:tcPr>
          <w:p>
            <w:pPr>
              <w:pStyle w:val="11"/>
              <w:keepNext/>
              <w:spacing w:line="400" w:lineRule="exact"/>
              <w:ind w:left="63" w:right="63"/>
              <w:rPr>
                <w:rFonts w:ascii="宋体" w:hAnsi="宋体" w:eastAsia="Times New Roman"/>
                <w:color w:val="auto"/>
                <w:sz w:val="21"/>
                <w:szCs w:val="21"/>
              </w:rPr>
            </w:pPr>
          </w:p>
        </w:tc>
        <w:tc>
          <w:tcPr>
            <w:tcW w:w="2001" w:type="dxa"/>
          </w:tcPr>
          <w:p>
            <w:pPr>
              <w:pStyle w:val="11"/>
              <w:keepNext/>
              <w:spacing w:line="400" w:lineRule="exact"/>
              <w:ind w:left="63" w:right="63"/>
              <w:rPr>
                <w:rFonts w:ascii="宋体" w:hAnsi="宋体" w:eastAsia="Times New Roman"/>
                <w:color w:val="auto"/>
                <w:sz w:val="21"/>
                <w:szCs w:val="21"/>
              </w:rPr>
            </w:pPr>
          </w:p>
        </w:tc>
        <w:tc>
          <w:tcPr>
            <w:tcW w:w="858" w:type="dxa"/>
          </w:tcPr>
          <w:p>
            <w:pPr>
              <w:pStyle w:val="11"/>
              <w:keepNext/>
              <w:spacing w:line="400" w:lineRule="exact"/>
              <w:ind w:left="63" w:right="63"/>
              <w:rPr>
                <w:rFonts w:ascii="宋体" w:hAnsi="宋体" w:eastAsia="Times New Roman"/>
                <w:color w:val="auto"/>
                <w:sz w:val="21"/>
                <w:szCs w:val="21"/>
              </w:rPr>
            </w:pPr>
          </w:p>
        </w:tc>
        <w:tc>
          <w:tcPr>
            <w:tcW w:w="781" w:type="dxa"/>
          </w:tcPr>
          <w:p>
            <w:pPr>
              <w:pStyle w:val="11"/>
              <w:keepNext/>
              <w:spacing w:line="400" w:lineRule="exact"/>
              <w:ind w:left="63" w:right="63"/>
              <w:rPr>
                <w:rFonts w:ascii="宋体" w:hAnsi="宋体" w:eastAsia="Times New Roman"/>
                <w:color w:val="auto"/>
                <w:sz w:val="21"/>
                <w:szCs w:val="21"/>
              </w:rPr>
            </w:pPr>
          </w:p>
        </w:tc>
        <w:tc>
          <w:tcPr>
            <w:tcW w:w="1363" w:type="dxa"/>
          </w:tcPr>
          <w:p>
            <w:pPr>
              <w:pStyle w:val="11"/>
              <w:keepNext/>
              <w:spacing w:line="400" w:lineRule="exact"/>
              <w:ind w:left="63" w:right="63"/>
              <w:rPr>
                <w:rFonts w:ascii="宋体" w:hAnsi="宋体" w:eastAsia="Times New Roman"/>
                <w:color w:val="auto"/>
                <w:sz w:val="21"/>
                <w:szCs w:val="21"/>
              </w:rPr>
            </w:pPr>
          </w:p>
        </w:tc>
        <w:tc>
          <w:tcPr>
            <w:tcW w:w="1430" w:type="dxa"/>
          </w:tcPr>
          <w:p>
            <w:pPr>
              <w:pStyle w:val="11"/>
              <w:keepNext/>
              <w:spacing w:line="400" w:lineRule="exact"/>
              <w:ind w:left="63" w:right="63"/>
              <w:rPr>
                <w:rFonts w:ascii="宋体" w:hAnsi="宋体" w:eastAsia="Times New Roman"/>
                <w:color w:val="auto"/>
                <w:sz w:val="21"/>
                <w:szCs w:val="21"/>
              </w:rPr>
            </w:pPr>
          </w:p>
        </w:tc>
        <w:tc>
          <w:tcPr>
            <w:tcW w:w="1125" w:type="dxa"/>
          </w:tcPr>
          <w:p>
            <w:pPr>
              <w:pStyle w:val="11"/>
              <w:keepNext/>
              <w:spacing w:line="400" w:lineRule="exact"/>
              <w:ind w:left="63" w:right="63"/>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02" w:type="dxa"/>
          </w:tcPr>
          <w:p>
            <w:pPr>
              <w:pStyle w:val="11"/>
              <w:keepNext/>
              <w:spacing w:line="400" w:lineRule="exact"/>
              <w:ind w:left="63" w:right="63"/>
              <w:rPr>
                <w:rFonts w:ascii="宋体" w:hAnsi="宋体" w:eastAsia="Times New Roman"/>
                <w:color w:val="auto"/>
                <w:sz w:val="21"/>
                <w:szCs w:val="21"/>
              </w:rPr>
            </w:pPr>
          </w:p>
        </w:tc>
        <w:tc>
          <w:tcPr>
            <w:tcW w:w="2001" w:type="dxa"/>
          </w:tcPr>
          <w:p>
            <w:pPr>
              <w:pStyle w:val="11"/>
              <w:keepNext/>
              <w:spacing w:line="400" w:lineRule="exact"/>
              <w:ind w:left="63" w:right="63"/>
              <w:rPr>
                <w:rFonts w:ascii="宋体" w:hAnsi="宋体" w:eastAsia="Times New Roman"/>
                <w:color w:val="auto"/>
                <w:sz w:val="21"/>
                <w:szCs w:val="21"/>
              </w:rPr>
            </w:pPr>
          </w:p>
        </w:tc>
        <w:tc>
          <w:tcPr>
            <w:tcW w:w="858" w:type="dxa"/>
          </w:tcPr>
          <w:p>
            <w:pPr>
              <w:pStyle w:val="11"/>
              <w:keepNext/>
              <w:spacing w:line="400" w:lineRule="exact"/>
              <w:ind w:left="63" w:right="63"/>
              <w:rPr>
                <w:rFonts w:ascii="宋体" w:hAnsi="宋体" w:eastAsia="Times New Roman"/>
                <w:color w:val="auto"/>
                <w:sz w:val="21"/>
                <w:szCs w:val="21"/>
              </w:rPr>
            </w:pPr>
          </w:p>
        </w:tc>
        <w:tc>
          <w:tcPr>
            <w:tcW w:w="781" w:type="dxa"/>
          </w:tcPr>
          <w:p>
            <w:pPr>
              <w:pStyle w:val="11"/>
              <w:keepNext/>
              <w:spacing w:line="400" w:lineRule="exact"/>
              <w:ind w:left="63" w:right="63"/>
              <w:rPr>
                <w:rFonts w:ascii="宋体" w:hAnsi="宋体" w:eastAsia="Times New Roman"/>
                <w:color w:val="auto"/>
                <w:sz w:val="21"/>
                <w:szCs w:val="21"/>
              </w:rPr>
            </w:pPr>
          </w:p>
        </w:tc>
        <w:tc>
          <w:tcPr>
            <w:tcW w:w="1363" w:type="dxa"/>
          </w:tcPr>
          <w:p>
            <w:pPr>
              <w:pStyle w:val="11"/>
              <w:keepNext/>
              <w:spacing w:line="400" w:lineRule="exact"/>
              <w:ind w:left="63" w:right="63"/>
              <w:rPr>
                <w:rFonts w:ascii="宋体" w:hAnsi="宋体" w:eastAsia="Times New Roman"/>
                <w:color w:val="auto"/>
                <w:sz w:val="21"/>
                <w:szCs w:val="21"/>
              </w:rPr>
            </w:pPr>
          </w:p>
        </w:tc>
        <w:tc>
          <w:tcPr>
            <w:tcW w:w="1430" w:type="dxa"/>
          </w:tcPr>
          <w:p>
            <w:pPr>
              <w:pStyle w:val="11"/>
              <w:keepNext/>
              <w:spacing w:line="400" w:lineRule="exact"/>
              <w:ind w:left="63" w:right="63"/>
              <w:rPr>
                <w:rFonts w:ascii="宋体" w:hAnsi="宋体" w:eastAsia="Times New Roman"/>
                <w:color w:val="auto"/>
                <w:sz w:val="21"/>
                <w:szCs w:val="21"/>
              </w:rPr>
            </w:pPr>
          </w:p>
        </w:tc>
        <w:tc>
          <w:tcPr>
            <w:tcW w:w="1125" w:type="dxa"/>
          </w:tcPr>
          <w:p>
            <w:pPr>
              <w:pStyle w:val="11"/>
              <w:keepNext/>
              <w:spacing w:line="400" w:lineRule="exact"/>
              <w:ind w:left="63" w:right="63"/>
              <w:rPr>
                <w:rFonts w:ascii="宋体" w:hAnsi="宋体" w:eastAsia="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02" w:type="dxa"/>
          </w:tcPr>
          <w:p>
            <w:pPr>
              <w:pStyle w:val="11"/>
              <w:keepNext/>
              <w:spacing w:line="400" w:lineRule="exact"/>
              <w:ind w:left="63" w:right="63"/>
              <w:rPr>
                <w:rFonts w:ascii="宋体" w:hAnsi="宋体" w:eastAsia="Times New Roman"/>
                <w:color w:val="auto"/>
                <w:sz w:val="21"/>
                <w:szCs w:val="21"/>
              </w:rPr>
            </w:pPr>
          </w:p>
        </w:tc>
        <w:tc>
          <w:tcPr>
            <w:tcW w:w="2001" w:type="dxa"/>
          </w:tcPr>
          <w:p>
            <w:pPr>
              <w:pStyle w:val="11"/>
              <w:keepNext/>
              <w:spacing w:line="400" w:lineRule="exact"/>
              <w:ind w:left="63" w:right="63"/>
              <w:rPr>
                <w:rFonts w:ascii="宋体" w:hAnsi="宋体" w:eastAsia="Times New Roman"/>
                <w:color w:val="auto"/>
                <w:sz w:val="21"/>
                <w:szCs w:val="21"/>
              </w:rPr>
            </w:pPr>
          </w:p>
        </w:tc>
        <w:tc>
          <w:tcPr>
            <w:tcW w:w="858" w:type="dxa"/>
          </w:tcPr>
          <w:p>
            <w:pPr>
              <w:pStyle w:val="11"/>
              <w:keepNext/>
              <w:spacing w:line="400" w:lineRule="exact"/>
              <w:ind w:left="63" w:right="63"/>
              <w:rPr>
                <w:rFonts w:ascii="宋体" w:hAnsi="宋体" w:eastAsia="Times New Roman"/>
                <w:color w:val="auto"/>
                <w:sz w:val="21"/>
                <w:szCs w:val="21"/>
              </w:rPr>
            </w:pPr>
          </w:p>
        </w:tc>
        <w:tc>
          <w:tcPr>
            <w:tcW w:w="781" w:type="dxa"/>
          </w:tcPr>
          <w:p>
            <w:pPr>
              <w:pStyle w:val="11"/>
              <w:keepNext/>
              <w:spacing w:line="400" w:lineRule="exact"/>
              <w:ind w:left="63" w:right="63"/>
              <w:rPr>
                <w:rFonts w:ascii="宋体" w:hAnsi="宋体" w:eastAsia="Times New Roman"/>
                <w:color w:val="auto"/>
                <w:sz w:val="21"/>
                <w:szCs w:val="21"/>
              </w:rPr>
            </w:pPr>
          </w:p>
        </w:tc>
        <w:tc>
          <w:tcPr>
            <w:tcW w:w="1363" w:type="dxa"/>
          </w:tcPr>
          <w:p>
            <w:pPr>
              <w:pStyle w:val="11"/>
              <w:keepNext/>
              <w:spacing w:line="400" w:lineRule="exact"/>
              <w:ind w:left="63" w:right="63"/>
              <w:rPr>
                <w:rFonts w:ascii="宋体" w:hAnsi="宋体" w:eastAsia="Times New Roman"/>
                <w:color w:val="auto"/>
                <w:sz w:val="21"/>
                <w:szCs w:val="21"/>
              </w:rPr>
            </w:pPr>
          </w:p>
        </w:tc>
        <w:tc>
          <w:tcPr>
            <w:tcW w:w="1430" w:type="dxa"/>
          </w:tcPr>
          <w:p>
            <w:pPr>
              <w:pStyle w:val="11"/>
              <w:keepNext/>
              <w:spacing w:line="400" w:lineRule="exact"/>
              <w:ind w:left="63" w:right="63"/>
              <w:rPr>
                <w:rFonts w:ascii="宋体" w:hAnsi="宋体" w:eastAsia="Times New Roman"/>
                <w:color w:val="auto"/>
                <w:sz w:val="21"/>
                <w:szCs w:val="21"/>
              </w:rPr>
            </w:pPr>
          </w:p>
        </w:tc>
        <w:tc>
          <w:tcPr>
            <w:tcW w:w="1125" w:type="dxa"/>
          </w:tcPr>
          <w:p>
            <w:pPr>
              <w:pStyle w:val="11"/>
              <w:keepNext/>
              <w:spacing w:line="400" w:lineRule="exact"/>
              <w:ind w:left="63" w:right="63"/>
              <w:rPr>
                <w:rFonts w:ascii="宋体" w:hAnsi="宋体" w:eastAsia="Times New Roman"/>
                <w:color w:val="auto"/>
                <w:sz w:val="21"/>
                <w:szCs w:val="21"/>
              </w:rPr>
            </w:pPr>
          </w:p>
        </w:tc>
      </w:tr>
    </w:tbl>
    <w:p>
      <w:pPr>
        <w:spacing w:line="360" w:lineRule="auto"/>
        <w:rPr>
          <w:rFonts w:ascii="Arial"/>
          <w:b/>
          <w:color w:val="auto"/>
        </w:rPr>
      </w:pPr>
      <w:r>
        <w:rPr>
          <w:color w:val="auto"/>
          <w:sz w:val="24"/>
        </w:rPr>
        <w:br w:type="page"/>
      </w:r>
      <w:r>
        <w:rPr>
          <w:rFonts w:ascii="Arial"/>
          <w:b/>
          <w:color w:val="auto"/>
        </w:rPr>
        <w:t>附件</w:t>
      </w:r>
      <w:r>
        <w:rPr>
          <w:rFonts w:hint="eastAsia" w:ascii="Arial"/>
          <w:b/>
          <w:color w:val="auto"/>
        </w:rPr>
        <w:t>12</w:t>
      </w:r>
      <w:r>
        <w:rPr>
          <w:rFonts w:ascii="Arial"/>
          <w:b/>
          <w:color w:val="auto"/>
        </w:rPr>
        <w:t>：</w:t>
      </w:r>
    </w:p>
    <w:p>
      <w:pPr>
        <w:spacing w:line="360" w:lineRule="auto"/>
        <w:jc w:val="center"/>
        <w:rPr>
          <w:b/>
          <w:color w:val="auto"/>
          <w:sz w:val="28"/>
        </w:rPr>
      </w:pPr>
      <w:r>
        <w:rPr>
          <w:rFonts w:hint="eastAsia"/>
          <w:b/>
          <w:color w:val="auto"/>
          <w:sz w:val="28"/>
        </w:rPr>
        <w:t>建设工程廉政责任书</w:t>
      </w:r>
    </w:p>
    <w:p>
      <w:pPr>
        <w:spacing w:line="360" w:lineRule="auto"/>
        <w:ind w:firstLine="420"/>
        <w:rPr>
          <w:color w:val="auto"/>
        </w:rPr>
      </w:pPr>
      <w:r>
        <w:rPr>
          <w:rFonts w:hint="eastAsia"/>
          <w:color w:val="auto"/>
        </w:rPr>
        <w:t>发包人：</w:t>
      </w:r>
      <w:r>
        <w:rPr>
          <w:rFonts w:hint="eastAsia"/>
          <w:color w:val="auto"/>
          <w:u w:val="single"/>
        </w:rPr>
        <w:t xml:space="preserve">                                               </w:t>
      </w:r>
    </w:p>
    <w:p>
      <w:pPr>
        <w:spacing w:line="360" w:lineRule="auto"/>
        <w:ind w:firstLine="420"/>
        <w:rPr>
          <w:color w:val="auto"/>
        </w:rPr>
      </w:pPr>
      <w:r>
        <w:rPr>
          <w:rFonts w:hint="eastAsia"/>
          <w:color w:val="auto"/>
        </w:rPr>
        <w:t>承包人：</w:t>
      </w:r>
      <w:r>
        <w:rPr>
          <w:rFonts w:hint="eastAsia"/>
          <w:color w:val="auto"/>
          <w:u w:val="single"/>
        </w:rPr>
        <w:t xml:space="preserve">                                               </w:t>
      </w:r>
    </w:p>
    <w:p>
      <w:pPr>
        <w:spacing w:line="360" w:lineRule="auto"/>
        <w:ind w:firstLine="420"/>
        <w:rPr>
          <w:color w:val="auto"/>
        </w:rPr>
      </w:pPr>
      <w:r>
        <w:rPr>
          <w:rFonts w:hint="eastAsia"/>
          <w:color w:val="auto"/>
        </w:rPr>
        <w:t>为加强建设工程廉政建设，规范建设工程各项活动中发包人承包人双方的行为，防止谋取不正当利益的违法违纪现象的发生，保护国家、集体和当事人的合法权益，根据国家有关工程建设的法律法规和廉政建设的有关规定，订立本廉政责任书。</w:t>
      </w:r>
    </w:p>
    <w:p>
      <w:pPr>
        <w:spacing w:line="360" w:lineRule="auto"/>
        <w:ind w:firstLine="420"/>
        <w:rPr>
          <w:color w:val="auto"/>
        </w:rPr>
      </w:pPr>
      <w:r>
        <w:rPr>
          <w:rFonts w:hint="eastAsia"/>
          <w:color w:val="auto"/>
        </w:rPr>
        <w:t>一、双方的责任</w:t>
      </w:r>
    </w:p>
    <w:p>
      <w:pPr>
        <w:spacing w:line="360" w:lineRule="auto"/>
        <w:ind w:firstLine="420"/>
        <w:rPr>
          <w:color w:val="auto"/>
        </w:rPr>
      </w:pPr>
      <w:r>
        <w:rPr>
          <w:rFonts w:hint="eastAsia"/>
          <w:color w:val="auto"/>
        </w:rPr>
        <w:t>1.1应严格遵守国家关于建设工程的有关法律、法规，相关政策，以及廉政建设的各项规定。</w:t>
      </w:r>
    </w:p>
    <w:p>
      <w:pPr>
        <w:spacing w:line="360" w:lineRule="auto"/>
        <w:ind w:firstLine="420"/>
        <w:rPr>
          <w:color w:val="auto"/>
        </w:rPr>
      </w:pPr>
      <w:r>
        <w:rPr>
          <w:rFonts w:hint="eastAsia"/>
          <w:color w:val="auto"/>
        </w:rPr>
        <w:t>1.2严格执行建设工程合同文件，自觉按合同办事。</w:t>
      </w:r>
    </w:p>
    <w:p>
      <w:pPr>
        <w:spacing w:line="360" w:lineRule="auto"/>
        <w:ind w:firstLine="420"/>
        <w:rPr>
          <w:color w:val="auto"/>
        </w:rPr>
      </w:pPr>
      <w:r>
        <w:rPr>
          <w:rFonts w:hint="eastAsia"/>
          <w:color w:val="auto"/>
        </w:rPr>
        <w:t>1.3各项活动必须坚持公开、公平、公正、诚信、透明的原则(除法律法规另有规定者外)，不得为获取不正当的利益，损害国家、集体和对方利益，不得违反建设工程管理的规章制度。</w:t>
      </w:r>
    </w:p>
    <w:p>
      <w:pPr>
        <w:spacing w:line="360" w:lineRule="auto"/>
        <w:ind w:firstLine="420"/>
        <w:rPr>
          <w:color w:val="auto"/>
        </w:rPr>
      </w:pPr>
      <w:r>
        <w:rPr>
          <w:rFonts w:hint="eastAsia"/>
          <w:color w:val="auto"/>
        </w:rPr>
        <w:t>1.4发现对方在业务活动中有违规、违纪、违法行为的，应及时提醒对方，情节严重的，应向其上级主管部门或纪检监察、司法等有关机关举报。</w:t>
      </w:r>
    </w:p>
    <w:p>
      <w:pPr>
        <w:spacing w:line="360" w:lineRule="auto"/>
        <w:ind w:firstLine="420"/>
        <w:rPr>
          <w:color w:val="auto"/>
        </w:rPr>
      </w:pPr>
      <w:r>
        <w:rPr>
          <w:rFonts w:hint="eastAsia"/>
          <w:color w:val="auto"/>
        </w:rPr>
        <w:t>二、发包人责任</w:t>
      </w:r>
    </w:p>
    <w:p>
      <w:pPr>
        <w:spacing w:line="360" w:lineRule="auto"/>
        <w:ind w:firstLine="420"/>
        <w:rPr>
          <w:color w:val="auto"/>
        </w:rPr>
      </w:pPr>
      <w:r>
        <w:rPr>
          <w:rFonts w:hint="eastAsia"/>
          <w:color w:val="auto"/>
        </w:rPr>
        <w:t>发包人的领导和从事该建设工程项目的工作人员，在工程建设的事前、事中、事后应遵守以下规定：</w:t>
      </w:r>
    </w:p>
    <w:p>
      <w:pPr>
        <w:spacing w:line="360" w:lineRule="auto"/>
        <w:ind w:firstLine="420"/>
        <w:rPr>
          <w:color w:val="auto"/>
        </w:rPr>
      </w:pPr>
      <w:r>
        <w:rPr>
          <w:rFonts w:hint="eastAsia"/>
          <w:color w:val="auto"/>
        </w:rPr>
        <w:t>2.1不得向承包人和相关单位索要或接受回扣、礼金、有价证券、贵重物品和好处费、感谢费等。</w:t>
      </w:r>
    </w:p>
    <w:p>
      <w:pPr>
        <w:spacing w:line="360" w:lineRule="auto"/>
        <w:ind w:firstLine="420"/>
        <w:rPr>
          <w:color w:val="auto"/>
        </w:rPr>
      </w:pPr>
      <w:r>
        <w:rPr>
          <w:rFonts w:hint="eastAsia"/>
          <w:color w:val="auto"/>
        </w:rPr>
        <w:t>2.2不得在承包人和相关单位报销任何应由发包人或个人支付的费用。</w:t>
      </w:r>
    </w:p>
    <w:p>
      <w:pPr>
        <w:spacing w:line="360" w:lineRule="auto"/>
        <w:ind w:firstLine="420"/>
        <w:rPr>
          <w:color w:val="auto"/>
        </w:rPr>
      </w:pPr>
      <w:r>
        <w:rPr>
          <w:rFonts w:hint="eastAsia"/>
          <w:color w:val="auto"/>
        </w:rPr>
        <w:t>2.3不得要求、暗示或接受承包人和相关单位为个人装修住房、婚丧嫁娶、配偶子女的工作安排以及出国(境)、旅游等提供方便。</w:t>
      </w:r>
    </w:p>
    <w:p>
      <w:pPr>
        <w:spacing w:line="360" w:lineRule="auto"/>
        <w:ind w:firstLine="420"/>
        <w:rPr>
          <w:color w:val="auto"/>
        </w:rPr>
      </w:pPr>
      <w:r>
        <w:rPr>
          <w:rFonts w:hint="eastAsia"/>
          <w:color w:val="auto"/>
        </w:rPr>
        <w:t>2.4不得参加有可能影响公正执行公务的承包人和相关单位的宴请、健身、娱乐等活动。</w:t>
      </w:r>
    </w:p>
    <w:p>
      <w:pPr>
        <w:spacing w:line="360" w:lineRule="auto"/>
        <w:ind w:firstLine="420"/>
        <w:rPr>
          <w:color w:val="auto"/>
        </w:rPr>
      </w:pPr>
      <w:r>
        <w:rPr>
          <w:rFonts w:hint="eastAsia"/>
          <w:color w:val="auto"/>
        </w:rPr>
        <w:t>2.5不得向承包人和相关单位介绍或为配偶、子女、亲属参与同发包人工程建设管理合同有关的业务活动；不得以任何理由要求承包人和相关单位使用某种产品、材料和设备。</w:t>
      </w:r>
    </w:p>
    <w:p>
      <w:pPr>
        <w:spacing w:line="360" w:lineRule="auto"/>
        <w:ind w:firstLine="420"/>
        <w:rPr>
          <w:color w:val="auto"/>
        </w:rPr>
      </w:pPr>
      <w:r>
        <w:rPr>
          <w:rFonts w:hint="eastAsia"/>
          <w:color w:val="auto"/>
        </w:rPr>
        <w:t>三、承包人责任</w:t>
      </w:r>
    </w:p>
    <w:p>
      <w:pPr>
        <w:spacing w:line="360" w:lineRule="auto"/>
        <w:ind w:firstLine="420"/>
        <w:rPr>
          <w:color w:val="auto"/>
        </w:rPr>
      </w:pPr>
      <w:r>
        <w:rPr>
          <w:rFonts w:hint="eastAsia"/>
          <w:color w:val="auto"/>
        </w:rPr>
        <w:t>应与发包人保持正常的业务交往，按照有关法律法规和程序开展业务工作，严格执行工程建设的有关方针、政策，执行工程建设强制性标准，并遵守以下规定：</w:t>
      </w:r>
    </w:p>
    <w:p>
      <w:pPr>
        <w:spacing w:line="360" w:lineRule="auto"/>
        <w:ind w:firstLine="420"/>
        <w:rPr>
          <w:color w:val="auto"/>
        </w:rPr>
      </w:pPr>
      <w:r>
        <w:rPr>
          <w:rFonts w:hint="eastAsia"/>
          <w:color w:val="auto"/>
        </w:rPr>
        <w:t>3.1不得以任何理由向发包人及其工作人员索要、接受或赠送礼金、有价证券、贵重物品及回扣、好处费、感谢费等。</w:t>
      </w:r>
    </w:p>
    <w:p>
      <w:pPr>
        <w:spacing w:line="360" w:lineRule="auto"/>
        <w:ind w:firstLine="420"/>
        <w:rPr>
          <w:color w:val="auto"/>
        </w:rPr>
      </w:pPr>
      <w:r>
        <w:rPr>
          <w:rFonts w:hint="eastAsia"/>
          <w:color w:val="auto"/>
        </w:rPr>
        <w:t>3.2不得以任何理由为发包人和相关单位报销应由对方或个人支付的费用。</w:t>
      </w:r>
    </w:p>
    <w:p>
      <w:pPr>
        <w:spacing w:line="360" w:lineRule="auto"/>
        <w:ind w:firstLine="420"/>
        <w:rPr>
          <w:color w:val="auto"/>
        </w:rPr>
      </w:pPr>
      <w:r>
        <w:rPr>
          <w:rFonts w:hint="eastAsia"/>
          <w:color w:val="auto"/>
        </w:rPr>
        <w:t>3.3不得接受或暗示为发包人、相关单位或个人装修住房、婚丧嫁娶、配偶子女的工作安排以及出国(境)、旅游等提供方便。</w:t>
      </w:r>
    </w:p>
    <w:p>
      <w:pPr>
        <w:spacing w:line="360" w:lineRule="auto"/>
        <w:ind w:firstLine="420"/>
        <w:rPr>
          <w:color w:val="auto"/>
        </w:rPr>
      </w:pPr>
      <w:r>
        <w:rPr>
          <w:rFonts w:hint="eastAsia"/>
          <w:color w:val="auto"/>
        </w:rPr>
        <w:t>3.4不得以任何理由为发包人、相关单位或个人组织有可能影响公正执行公务的宴请、健身、娱乐等活动。</w:t>
      </w:r>
    </w:p>
    <w:p>
      <w:pPr>
        <w:spacing w:line="360" w:lineRule="auto"/>
        <w:ind w:firstLine="420"/>
        <w:rPr>
          <w:color w:val="auto"/>
        </w:rPr>
      </w:pPr>
      <w:r>
        <w:rPr>
          <w:rFonts w:hint="eastAsia"/>
          <w:color w:val="auto"/>
        </w:rPr>
        <w:t>四、违约责任</w:t>
      </w:r>
    </w:p>
    <w:p>
      <w:pPr>
        <w:spacing w:line="360" w:lineRule="auto"/>
        <w:ind w:firstLine="420"/>
        <w:rPr>
          <w:color w:val="auto"/>
        </w:rPr>
      </w:pPr>
      <w:r>
        <w:rPr>
          <w:rFonts w:hint="eastAsia"/>
          <w:color w:val="auto"/>
        </w:rPr>
        <w:t>4.1发包人工作人员有违反本责任书第一、二条责任行为的，依据有关法律、法规给予处理；涉嫌犯罪的，移交司法机关追究刑事责任；给承包人单位造成经济损失的，应予以赔偿。</w:t>
      </w:r>
    </w:p>
    <w:p>
      <w:pPr>
        <w:spacing w:line="360" w:lineRule="auto"/>
        <w:ind w:firstLine="420"/>
        <w:rPr>
          <w:color w:val="auto"/>
        </w:rPr>
      </w:pPr>
      <w:r>
        <w:rPr>
          <w:rFonts w:hint="eastAsia"/>
          <w:color w:val="auto"/>
        </w:rPr>
        <w:t>4.2承包人工作人员有违反本责任书第一、三条责任行为的，依据有关法律法规处理；涉嫌犯罪的，移交司法机关追究刑事责任；给发包人单位造成经济损失的，应予以赔偿。</w:t>
      </w:r>
    </w:p>
    <w:p>
      <w:pPr>
        <w:spacing w:line="360" w:lineRule="auto"/>
        <w:ind w:firstLine="420"/>
        <w:rPr>
          <w:color w:val="auto"/>
        </w:rPr>
      </w:pPr>
      <w:r>
        <w:rPr>
          <w:rFonts w:hint="eastAsia"/>
          <w:color w:val="auto"/>
        </w:rPr>
        <w:t>4.3本责任书作为建设工程合同的组成部分，与建设工程合同具有同等法律效力。经双方签署后立即生效。</w:t>
      </w:r>
    </w:p>
    <w:p>
      <w:pPr>
        <w:spacing w:line="360" w:lineRule="auto"/>
        <w:ind w:firstLine="420"/>
        <w:rPr>
          <w:color w:val="auto"/>
        </w:rPr>
      </w:pPr>
      <w:r>
        <w:rPr>
          <w:rFonts w:hint="eastAsia"/>
          <w:color w:val="auto"/>
        </w:rPr>
        <w:t>五、责任书有效期</w:t>
      </w:r>
    </w:p>
    <w:p>
      <w:pPr>
        <w:spacing w:line="360" w:lineRule="auto"/>
        <w:ind w:firstLine="420"/>
        <w:rPr>
          <w:color w:val="auto"/>
        </w:rPr>
      </w:pPr>
      <w:r>
        <w:rPr>
          <w:rFonts w:hint="eastAsia"/>
          <w:color w:val="auto"/>
        </w:rPr>
        <w:t>本责任书的有效期为双方签署之日起至该工程项目竣工验收合格时止。</w:t>
      </w:r>
    </w:p>
    <w:p>
      <w:pPr>
        <w:spacing w:line="360" w:lineRule="auto"/>
        <w:ind w:firstLine="420"/>
        <w:rPr>
          <w:color w:val="auto"/>
        </w:rPr>
      </w:pPr>
      <w:r>
        <w:rPr>
          <w:rFonts w:hint="eastAsia"/>
          <w:color w:val="auto"/>
        </w:rPr>
        <w:t>六、责任书份数</w:t>
      </w:r>
    </w:p>
    <w:p>
      <w:pPr>
        <w:spacing w:line="360" w:lineRule="auto"/>
        <w:ind w:firstLine="420"/>
        <w:rPr>
          <w:color w:val="auto"/>
        </w:rPr>
      </w:pPr>
      <w:r>
        <w:rPr>
          <w:rFonts w:hint="eastAsia"/>
          <w:color w:val="auto"/>
        </w:rPr>
        <w:t>本责任书一式二份，发包人承包人各执一份，具有同等效力。</w:t>
      </w:r>
    </w:p>
    <w:p>
      <w:pPr>
        <w:spacing w:line="360" w:lineRule="auto"/>
        <w:ind w:firstLine="420"/>
        <w:rPr>
          <w:color w:val="auto"/>
        </w:rPr>
      </w:pPr>
      <w:r>
        <w:rPr>
          <w:rFonts w:hint="eastAsia"/>
          <w:color w:val="auto"/>
        </w:rPr>
        <w:t>发包人：</w:t>
      </w:r>
      <w:r>
        <w:rPr>
          <w:rFonts w:hint="eastAsia"/>
          <w:color w:val="auto"/>
          <w:u w:val="single"/>
        </w:rPr>
        <w:t xml:space="preserve">                     </w:t>
      </w:r>
      <w:r>
        <w:rPr>
          <w:rFonts w:hint="eastAsia"/>
          <w:color w:val="auto"/>
        </w:rPr>
        <w:t>(公章)    承包人：</w:t>
      </w:r>
      <w:r>
        <w:rPr>
          <w:rFonts w:hint="eastAsia"/>
          <w:color w:val="auto"/>
          <w:u w:val="single"/>
        </w:rPr>
        <w:t xml:space="preserve">                     </w:t>
      </w:r>
      <w:r>
        <w:rPr>
          <w:rFonts w:hint="eastAsia"/>
          <w:color w:val="auto"/>
        </w:rPr>
        <w:t xml:space="preserve"> (公章)</w:t>
      </w:r>
    </w:p>
    <w:p>
      <w:pPr>
        <w:spacing w:line="360" w:lineRule="auto"/>
        <w:ind w:firstLine="420"/>
        <w:rPr>
          <w:color w:val="auto"/>
        </w:rPr>
      </w:pPr>
      <w:r>
        <w:rPr>
          <w:rFonts w:hint="eastAsia"/>
          <w:color w:val="auto"/>
        </w:rPr>
        <w:t>法定地址：</w:t>
      </w:r>
      <w:r>
        <w:rPr>
          <w:rFonts w:hint="eastAsia"/>
          <w:color w:val="auto"/>
          <w:u w:val="single"/>
        </w:rPr>
        <w:t xml:space="preserve">                   </w:t>
      </w:r>
      <w:r>
        <w:rPr>
          <w:rFonts w:hint="eastAsia"/>
          <w:color w:val="auto"/>
        </w:rPr>
        <w:t xml:space="preserve">          法定地址：</w:t>
      </w:r>
      <w:r>
        <w:rPr>
          <w:rFonts w:hint="eastAsia"/>
          <w:color w:val="auto"/>
          <w:u w:val="single"/>
        </w:rPr>
        <w:t xml:space="preserve">                   </w:t>
      </w:r>
    </w:p>
    <w:p>
      <w:pPr>
        <w:spacing w:line="360" w:lineRule="auto"/>
        <w:ind w:firstLine="420"/>
        <w:rPr>
          <w:color w:val="auto"/>
        </w:rPr>
      </w:pPr>
      <w:r>
        <w:rPr>
          <w:rFonts w:hint="eastAsia"/>
          <w:color w:val="auto"/>
        </w:rPr>
        <w:t>法定代表人或其                         法定代表人或其</w:t>
      </w:r>
    </w:p>
    <w:p>
      <w:pPr>
        <w:spacing w:line="360" w:lineRule="auto"/>
        <w:ind w:firstLine="420"/>
        <w:rPr>
          <w:color w:val="auto"/>
        </w:rPr>
      </w:pPr>
      <w:r>
        <w:rPr>
          <w:rFonts w:hint="eastAsia"/>
          <w:color w:val="auto"/>
        </w:rPr>
        <w:t>委托代理人：</w:t>
      </w:r>
      <w:r>
        <w:rPr>
          <w:rFonts w:hint="eastAsia"/>
          <w:color w:val="auto"/>
          <w:u w:val="single"/>
        </w:rPr>
        <w:t xml:space="preserve">                 </w:t>
      </w:r>
      <w:r>
        <w:rPr>
          <w:rFonts w:hint="eastAsia"/>
          <w:color w:val="auto"/>
        </w:rPr>
        <w:t>(签字)    委托代理人：</w:t>
      </w:r>
      <w:r>
        <w:rPr>
          <w:rFonts w:hint="eastAsia"/>
          <w:color w:val="auto"/>
          <w:u w:val="single"/>
        </w:rPr>
        <w:t xml:space="preserve">                 </w:t>
      </w:r>
      <w:r>
        <w:rPr>
          <w:rFonts w:hint="eastAsia"/>
          <w:color w:val="auto"/>
        </w:rPr>
        <w:t xml:space="preserve"> (签字)</w:t>
      </w:r>
    </w:p>
    <w:p>
      <w:pPr>
        <w:spacing w:line="360" w:lineRule="auto"/>
        <w:ind w:firstLine="420"/>
        <w:rPr>
          <w:color w:val="auto"/>
        </w:rPr>
      </w:pPr>
      <w:r>
        <w:rPr>
          <w:rFonts w:hint="eastAsia"/>
          <w:color w:val="auto"/>
        </w:rPr>
        <w:t>电话：</w:t>
      </w:r>
      <w:r>
        <w:rPr>
          <w:rFonts w:hint="eastAsia"/>
          <w:color w:val="auto"/>
          <w:u w:val="single"/>
        </w:rPr>
        <w:t xml:space="preserve">                       </w:t>
      </w:r>
      <w:r>
        <w:rPr>
          <w:rFonts w:hint="eastAsia"/>
          <w:color w:val="auto"/>
        </w:rPr>
        <w:t xml:space="preserve">          电话：</w:t>
      </w:r>
      <w:r>
        <w:rPr>
          <w:rFonts w:hint="eastAsia"/>
          <w:color w:val="auto"/>
          <w:u w:val="single"/>
        </w:rPr>
        <w:t xml:space="preserve">                       </w:t>
      </w:r>
    </w:p>
    <w:p>
      <w:pPr>
        <w:spacing w:line="360" w:lineRule="auto"/>
        <w:ind w:firstLine="420"/>
        <w:rPr>
          <w:color w:val="auto"/>
        </w:rPr>
      </w:pPr>
      <w:r>
        <w:rPr>
          <w:rFonts w:hint="eastAsia"/>
          <w:color w:val="auto"/>
        </w:rPr>
        <w:t>传真：</w:t>
      </w:r>
      <w:r>
        <w:rPr>
          <w:rFonts w:hint="eastAsia"/>
          <w:color w:val="auto"/>
          <w:u w:val="single"/>
        </w:rPr>
        <w:t xml:space="preserve">                       </w:t>
      </w:r>
      <w:r>
        <w:rPr>
          <w:rFonts w:hint="eastAsia"/>
          <w:color w:val="auto"/>
        </w:rPr>
        <w:t xml:space="preserve">          传真：</w:t>
      </w:r>
      <w:r>
        <w:rPr>
          <w:rFonts w:hint="eastAsia"/>
          <w:color w:val="auto"/>
          <w:u w:val="single"/>
        </w:rPr>
        <w:t xml:space="preserve">                       </w:t>
      </w:r>
    </w:p>
    <w:p>
      <w:pPr>
        <w:spacing w:line="360" w:lineRule="auto"/>
        <w:ind w:firstLine="420"/>
        <w:rPr>
          <w:color w:val="auto"/>
        </w:rPr>
      </w:pPr>
      <w:r>
        <w:rPr>
          <w:rFonts w:hint="eastAsia"/>
          <w:color w:val="auto"/>
        </w:rPr>
        <w:t>电子邮箱：</w:t>
      </w:r>
      <w:r>
        <w:rPr>
          <w:rFonts w:hint="eastAsia"/>
          <w:color w:val="auto"/>
          <w:u w:val="single"/>
        </w:rPr>
        <w:t xml:space="preserve">                   </w:t>
      </w:r>
      <w:r>
        <w:rPr>
          <w:rFonts w:hint="eastAsia"/>
          <w:color w:val="auto"/>
        </w:rPr>
        <w:t xml:space="preserve">          电子邮箱：</w:t>
      </w:r>
      <w:r>
        <w:rPr>
          <w:rFonts w:hint="eastAsia"/>
          <w:color w:val="auto"/>
          <w:u w:val="single"/>
        </w:rPr>
        <w:t xml:space="preserve">                   </w:t>
      </w:r>
    </w:p>
    <w:p>
      <w:pPr>
        <w:spacing w:line="360" w:lineRule="auto"/>
        <w:ind w:firstLine="420"/>
        <w:rPr>
          <w:color w:val="auto"/>
        </w:rPr>
      </w:pPr>
      <w:r>
        <w:rPr>
          <w:rFonts w:hint="eastAsia"/>
          <w:color w:val="auto"/>
        </w:rPr>
        <w:t>开户银行：</w:t>
      </w:r>
      <w:r>
        <w:rPr>
          <w:rFonts w:hint="eastAsia"/>
          <w:color w:val="auto"/>
          <w:u w:val="single"/>
        </w:rPr>
        <w:t xml:space="preserve">                   </w:t>
      </w:r>
      <w:r>
        <w:rPr>
          <w:rFonts w:hint="eastAsia"/>
          <w:color w:val="auto"/>
        </w:rPr>
        <w:t xml:space="preserve">          开户银行：</w:t>
      </w:r>
      <w:r>
        <w:rPr>
          <w:rFonts w:hint="eastAsia"/>
          <w:color w:val="auto"/>
          <w:u w:val="single"/>
        </w:rPr>
        <w:t xml:space="preserve">                   </w:t>
      </w:r>
    </w:p>
    <w:p>
      <w:pPr>
        <w:spacing w:line="360" w:lineRule="auto"/>
        <w:ind w:firstLine="420"/>
        <w:rPr>
          <w:color w:val="auto"/>
        </w:rPr>
      </w:pPr>
      <w:r>
        <w:rPr>
          <w:rFonts w:hint="eastAsia"/>
          <w:color w:val="auto"/>
        </w:rPr>
        <w:t>帐号：</w:t>
      </w:r>
      <w:r>
        <w:rPr>
          <w:rFonts w:hint="eastAsia"/>
          <w:color w:val="auto"/>
          <w:u w:val="single"/>
        </w:rPr>
        <w:t xml:space="preserve">                       </w:t>
      </w:r>
      <w:r>
        <w:rPr>
          <w:rFonts w:hint="eastAsia"/>
          <w:color w:val="auto"/>
        </w:rPr>
        <w:t xml:space="preserve">          帐号：</w:t>
      </w:r>
      <w:r>
        <w:rPr>
          <w:rFonts w:hint="eastAsia"/>
          <w:color w:val="auto"/>
          <w:u w:val="single"/>
        </w:rPr>
        <w:t xml:space="preserve">                       </w:t>
      </w:r>
    </w:p>
    <w:p>
      <w:pPr>
        <w:spacing w:line="460" w:lineRule="exact"/>
        <w:ind w:firstLine="420"/>
        <w:rPr>
          <w:color w:val="auto"/>
          <w:u w:val="single"/>
        </w:rPr>
      </w:pPr>
      <w:r>
        <w:rPr>
          <w:rFonts w:hint="eastAsia"/>
          <w:color w:val="auto"/>
        </w:rPr>
        <w:t>邮政编码：</w:t>
      </w:r>
      <w:r>
        <w:rPr>
          <w:rFonts w:hint="eastAsia"/>
          <w:color w:val="auto"/>
          <w:u w:val="single"/>
        </w:rPr>
        <w:t xml:space="preserve">                   </w:t>
      </w:r>
      <w:r>
        <w:rPr>
          <w:rFonts w:hint="eastAsia"/>
          <w:color w:val="auto"/>
        </w:rPr>
        <w:t xml:space="preserve">          邮政编码：</w:t>
      </w:r>
      <w:r>
        <w:rPr>
          <w:rFonts w:hint="eastAsia"/>
          <w:color w:val="auto"/>
          <w:u w:val="single"/>
        </w:rPr>
        <w:t xml:space="preserve">                   </w:t>
      </w:r>
    </w:p>
    <w:p>
      <w:pPr>
        <w:rPr>
          <w:rFonts w:ascii="楷体_GB2312" w:hAnsi="宋体" w:eastAsia="楷体_GB2312"/>
          <w:b/>
          <w:color w:val="auto"/>
        </w:rPr>
      </w:pPr>
    </w:p>
    <w:p>
      <w:pPr>
        <w:rPr>
          <w:rFonts w:ascii="楷体_GB2312" w:hAnsi="宋体" w:eastAsia="楷体_GB2312"/>
          <w:b/>
          <w:color w:val="auto"/>
        </w:rPr>
      </w:pPr>
    </w:p>
    <w:p>
      <w:pPr>
        <w:rPr>
          <w:rFonts w:ascii="楷体_GB2312" w:hAnsi="宋体" w:eastAsia="楷体_GB2312"/>
          <w:b/>
          <w:color w:val="auto"/>
        </w:rPr>
      </w:pPr>
    </w:p>
    <w:p>
      <w:pPr>
        <w:rPr>
          <w:rFonts w:ascii="宋体" w:hAnsi="宋体" w:cs="宋体"/>
          <w:b/>
          <w:color w:val="auto"/>
        </w:rPr>
      </w:pPr>
      <w:r>
        <w:rPr>
          <w:rFonts w:hint="eastAsia" w:ascii="宋体" w:hAnsi="宋体" w:cs="宋体"/>
          <w:b/>
          <w:color w:val="auto"/>
        </w:rPr>
        <w:t>注：本合同作为示范文本，具体以成交供应商与采购人所签定正式合同为准。</w:t>
      </w:r>
    </w:p>
    <w:p>
      <w:pPr>
        <w:rPr>
          <w:color w:val="auto"/>
        </w:rPr>
        <w:sectPr>
          <w:footerReference r:id="rId5" w:type="default"/>
          <w:pgSz w:w="11906" w:h="16838"/>
          <w:pgMar w:top="1984" w:right="1417" w:bottom="1417" w:left="1417" w:header="850" w:footer="737" w:gutter="0"/>
          <w:pgNumType w:start="1"/>
          <w:cols w:space="720" w:num="1"/>
          <w:docGrid w:type="lines" w:linePitch="291" w:charSpace="0"/>
        </w:sectPr>
      </w:pPr>
    </w:p>
    <w:p>
      <w:pPr>
        <w:spacing w:line="360" w:lineRule="exact"/>
        <w:rPr>
          <w:rFonts w:ascii="Arial"/>
          <w:b/>
          <w:color w:val="auto"/>
        </w:rPr>
      </w:pPr>
      <w:r>
        <w:rPr>
          <w:rFonts w:ascii="Arial"/>
          <w:b/>
          <w:color w:val="auto"/>
        </w:rPr>
        <w:t>附件</w:t>
      </w:r>
      <w:r>
        <w:rPr>
          <w:rFonts w:hint="eastAsia" w:ascii="Arial"/>
          <w:b/>
          <w:color w:val="auto"/>
        </w:rPr>
        <w:t>13</w:t>
      </w:r>
      <w:r>
        <w:rPr>
          <w:rFonts w:ascii="Arial"/>
          <w:b/>
          <w:color w:val="auto"/>
        </w:rPr>
        <w:t>：</w:t>
      </w:r>
    </w:p>
    <w:p>
      <w:pPr>
        <w:spacing w:before="145" w:after="145"/>
        <w:jc w:val="center"/>
        <w:rPr>
          <w:b/>
          <w:color w:val="auto"/>
          <w:sz w:val="28"/>
        </w:rPr>
      </w:pPr>
      <w:r>
        <w:rPr>
          <w:rFonts w:hint="eastAsia" w:ascii="Arial"/>
          <w:b/>
          <w:color w:val="auto"/>
          <w:sz w:val="28"/>
        </w:rPr>
        <w:t>农民工工资承诺书</w:t>
      </w:r>
    </w:p>
    <w:p>
      <w:pPr>
        <w:spacing w:before="150" w:line="450" w:lineRule="atLeast"/>
        <w:rPr>
          <w:color w:val="auto"/>
        </w:rPr>
      </w:pPr>
      <w:r>
        <w:rPr>
          <w:rFonts w:hint="eastAsia"/>
          <w:color w:val="auto"/>
          <w:u w:val="single"/>
        </w:rPr>
        <w:t>（业主名称）</w:t>
      </w:r>
      <w:r>
        <w:rPr>
          <w:color w:val="auto"/>
          <w:u w:val="single"/>
        </w:rPr>
        <w:t xml:space="preserve">        </w:t>
      </w:r>
      <w:r>
        <w:rPr>
          <w:rFonts w:hint="eastAsia"/>
          <w:color w:val="auto"/>
        </w:rPr>
        <w:t>：</w:t>
      </w:r>
    </w:p>
    <w:p>
      <w:pPr>
        <w:spacing w:before="150" w:line="450" w:lineRule="atLeast"/>
        <w:ind w:firstLine="525"/>
        <w:rPr>
          <w:color w:val="auto"/>
        </w:rPr>
      </w:pPr>
      <w:r>
        <w:rPr>
          <w:rFonts w:hint="eastAsia"/>
          <w:color w:val="auto"/>
        </w:rPr>
        <w:t>为了切实维护建筑农民工的合法权益，确保社会和企业稳定，根据各级政府和相关主管部门的相关要求，结合我公司承包</w:t>
      </w:r>
      <w:r>
        <w:rPr>
          <w:color w:val="auto"/>
          <w:u w:val="single"/>
        </w:rPr>
        <w:t xml:space="preserve">                 </w:t>
      </w:r>
      <w:r>
        <w:rPr>
          <w:rFonts w:hint="eastAsia"/>
          <w:color w:val="auto"/>
        </w:rPr>
        <w:t>工程的劳务施工实际情况，特作如下慎重承诺：</w:t>
      </w:r>
    </w:p>
    <w:p>
      <w:pPr>
        <w:spacing w:before="150" w:line="450" w:lineRule="atLeast"/>
        <w:ind w:firstLine="525"/>
        <w:rPr>
          <w:color w:val="auto"/>
        </w:rPr>
      </w:pPr>
      <w:r>
        <w:rPr>
          <w:color w:val="auto"/>
        </w:rPr>
        <w:t>1</w:t>
      </w:r>
      <w:r>
        <w:rPr>
          <w:rFonts w:hint="eastAsia"/>
          <w:color w:val="auto"/>
        </w:rPr>
        <w:t>、我公司将严格按照温州市住建委关于规范温州市建筑工程工资款与其他款分账管理的通知（温住建发</w:t>
      </w:r>
      <w:r>
        <w:rPr>
          <w:color w:val="auto"/>
        </w:rPr>
        <w:t>[2018]4</w:t>
      </w:r>
      <w:r>
        <w:rPr>
          <w:rFonts w:hint="eastAsia"/>
          <w:color w:val="auto"/>
        </w:rPr>
        <w:t>号）的相关要求，切实做好农民工工资发放工作</w:t>
      </w:r>
      <w:r>
        <w:rPr>
          <w:color w:val="auto"/>
        </w:rPr>
        <w:t>;</w:t>
      </w:r>
    </w:p>
    <w:p>
      <w:pPr>
        <w:spacing w:before="150" w:line="450" w:lineRule="atLeast"/>
        <w:ind w:firstLine="525"/>
        <w:rPr>
          <w:color w:val="auto"/>
        </w:rPr>
      </w:pPr>
      <w:r>
        <w:rPr>
          <w:color w:val="auto"/>
        </w:rPr>
        <w:t>2</w:t>
      </w:r>
      <w:r>
        <w:rPr>
          <w:rFonts w:hint="eastAsia"/>
          <w:color w:val="auto"/>
        </w:rPr>
        <w:t>、我公司一定按照文件规定实行银行卡足额支付农民工工资，按月考核农民工工作量并如实编制工资支付表，经农民工签字确认后，将工资通过银行卡转账方式支付给农民工本人</w:t>
      </w:r>
      <w:r>
        <w:rPr>
          <w:color w:val="auto"/>
        </w:rPr>
        <w:t>;</w:t>
      </w:r>
      <w:r>
        <w:rPr>
          <w:rFonts w:hint="eastAsia"/>
          <w:color w:val="auto"/>
        </w:rPr>
        <w:t>保证将每月发放的农民工工资表</w:t>
      </w:r>
      <w:r>
        <w:rPr>
          <w:color w:val="auto"/>
        </w:rPr>
        <w:t>(</w:t>
      </w:r>
      <w:r>
        <w:rPr>
          <w:rFonts w:hint="eastAsia"/>
          <w:color w:val="auto"/>
        </w:rPr>
        <w:t>表格形式、现场负责人和班组长签字认可、农民工本人签字</w:t>
      </w:r>
      <w:r>
        <w:rPr>
          <w:color w:val="auto"/>
        </w:rPr>
        <w:t>)</w:t>
      </w:r>
      <w:r>
        <w:rPr>
          <w:rFonts w:hint="eastAsia"/>
          <w:color w:val="auto"/>
        </w:rPr>
        <w:t>于每月</w:t>
      </w:r>
      <w:r>
        <w:rPr>
          <w:color w:val="auto"/>
          <w:u w:val="single"/>
        </w:rPr>
        <w:t xml:space="preserve">     </w:t>
      </w:r>
      <w:r>
        <w:rPr>
          <w:rFonts w:hint="eastAsia"/>
          <w:color w:val="auto"/>
        </w:rPr>
        <w:t>日前将上月农民工工资如实、及时上报给贵司项目部，否则我司</w:t>
      </w:r>
      <w:r>
        <w:rPr>
          <w:color w:val="auto"/>
        </w:rPr>
        <w:t>(</w:t>
      </w:r>
      <w:r>
        <w:rPr>
          <w:rFonts w:hint="eastAsia"/>
          <w:color w:val="auto"/>
        </w:rPr>
        <w:t>或个人</w:t>
      </w:r>
      <w:r>
        <w:rPr>
          <w:color w:val="auto"/>
        </w:rPr>
        <w:t>)</w:t>
      </w:r>
      <w:r>
        <w:rPr>
          <w:rFonts w:hint="eastAsia"/>
          <w:color w:val="auto"/>
        </w:rPr>
        <w:t>愿意接受贵司的处理</w:t>
      </w:r>
      <w:r>
        <w:rPr>
          <w:color w:val="auto"/>
        </w:rPr>
        <w:t>;</w:t>
      </w:r>
    </w:p>
    <w:p>
      <w:pPr>
        <w:spacing w:before="150" w:line="450" w:lineRule="atLeast"/>
        <w:ind w:firstLine="525"/>
        <w:rPr>
          <w:color w:val="auto"/>
        </w:rPr>
      </w:pPr>
      <w:r>
        <w:rPr>
          <w:color w:val="auto"/>
        </w:rPr>
        <w:t>3</w:t>
      </w:r>
      <w:r>
        <w:rPr>
          <w:rFonts w:hint="eastAsia"/>
          <w:color w:val="auto"/>
        </w:rPr>
        <w:t>、如因农民工工资发放、处置不力，导致农民工有不同形式的上访、闹访、集访等事件发生，项目部将立即停止对我公司</w:t>
      </w:r>
      <w:r>
        <w:rPr>
          <w:color w:val="auto"/>
        </w:rPr>
        <w:t>(</w:t>
      </w:r>
      <w:r>
        <w:rPr>
          <w:rFonts w:hint="eastAsia"/>
          <w:color w:val="auto"/>
        </w:rPr>
        <w:t>或个人</w:t>
      </w:r>
      <w:r>
        <w:rPr>
          <w:color w:val="auto"/>
        </w:rPr>
        <w:t>)</w:t>
      </w:r>
      <w:r>
        <w:rPr>
          <w:rFonts w:hint="eastAsia"/>
          <w:color w:val="auto"/>
        </w:rPr>
        <w:t>劳务工程款的支付，我公司</w:t>
      </w:r>
      <w:r>
        <w:rPr>
          <w:color w:val="auto"/>
        </w:rPr>
        <w:t>(</w:t>
      </w:r>
      <w:r>
        <w:rPr>
          <w:rFonts w:hint="eastAsia"/>
          <w:color w:val="auto"/>
        </w:rPr>
        <w:t>或个人</w:t>
      </w:r>
      <w:r>
        <w:rPr>
          <w:color w:val="auto"/>
        </w:rPr>
        <w:t>)</w:t>
      </w:r>
      <w:r>
        <w:rPr>
          <w:rFonts w:hint="eastAsia"/>
          <w:color w:val="auto"/>
        </w:rPr>
        <w:t>愿意将剩余工程款用作民工工资保证金。</w:t>
      </w:r>
    </w:p>
    <w:p>
      <w:pPr>
        <w:spacing w:before="150" w:line="450" w:lineRule="atLeast"/>
        <w:ind w:firstLine="525"/>
        <w:rPr>
          <w:color w:val="auto"/>
        </w:rPr>
      </w:pPr>
      <w:r>
        <w:rPr>
          <w:rFonts w:hint="eastAsia"/>
          <w:color w:val="auto"/>
        </w:rPr>
        <w:t>由此造成的一切不良后果和损失由我公司</w:t>
      </w:r>
      <w:r>
        <w:rPr>
          <w:color w:val="auto"/>
        </w:rPr>
        <w:t>(</w:t>
      </w:r>
      <w:r>
        <w:rPr>
          <w:rFonts w:hint="eastAsia"/>
          <w:color w:val="auto"/>
        </w:rPr>
        <w:t>或个人</w:t>
      </w:r>
      <w:r>
        <w:rPr>
          <w:color w:val="auto"/>
        </w:rPr>
        <w:t>)</w:t>
      </w:r>
      <w:r>
        <w:rPr>
          <w:rFonts w:hint="eastAsia"/>
          <w:color w:val="auto"/>
        </w:rPr>
        <w:t>承担。特此承诺</w:t>
      </w:r>
      <w:r>
        <w:rPr>
          <w:color w:val="auto"/>
        </w:rPr>
        <w:t>!</w:t>
      </w:r>
    </w:p>
    <w:p>
      <w:pPr>
        <w:spacing w:before="150" w:line="450" w:lineRule="atLeast"/>
        <w:ind w:firstLine="420"/>
        <w:rPr>
          <w:color w:val="auto"/>
        </w:rPr>
      </w:pPr>
    </w:p>
    <w:p>
      <w:pPr>
        <w:spacing w:before="150" w:line="450" w:lineRule="atLeast"/>
        <w:ind w:firstLine="420"/>
        <w:rPr>
          <w:color w:val="auto"/>
        </w:rPr>
      </w:pPr>
    </w:p>
    <w:p>
      <w:pPr>
        <w:spacing w:before="150" w:line="450" w:lineRule="atLeast"/>
        <w:ind w:right="720" w:firstLine="420"/>
        <w:jc w:val="right"/>
        <w:rPr>
          <w:color w:val="auto"/>
        </w:rPr>
      </w:pPr>
      <w:r>
        <w:rPr>
          <w:rFonts w:hint="eastAsia"/>
          <w:color w:val="auto"/>
        </w:rPr>
        <w:t>承诺单位：</w:t>
      </w:r>
      <w:r>
        <w:rPr>
          <w:color w:val="auto"/>
        </w:rPr>
        <w:t>(</w:t>
      </w:r>
      <w:r>
        <w:rPr>
          <w:rFonts w:hint="eastAsia"/>
          <w:color w:val="auto"/>
        </w:rPr>
        <w:t>盖章</w:t>
      </w:r>
      <w:r>
        <w:rPr>
          <w:color w:val="auto"/>
        </w:rPr>
        <w:t>)</w:t>
      </w:r>
    </w:p>
    <w:p>
      <w:pPr>
        <w:spacing w:before="150" w:line="480" w:lineRule="auto"/>
        <w:ind w:right="720" w:firstLine="420"/>
        <w:jc w:val="right"/>
        <w:rPr>
          <w:color w:val="auto"/>
        </w:rPr>
      </w:pPr>
      <w:r>
        <w:rPr>
          <w:rFonts w:hint="eastAsia"/>
          <w:color w:val="auto"/>
        </w:rPr>
        <w:t>法人代表：</w:t>
      </w:r>
      <w:r>
        <w:rPr>
          <w:color w:val="auto"/>
        </w:rPr>
        <w:t>(</w:t>
      </w:r>
      <w:r>
        <w:rPr>
          <w:rFonts w:hint="eastAsia"/>
          <w:color w:val="auto"/>
        </w:rPr>
        <w:t>签字</w:t>
      </w:r>
      <w:r>
        <w:rPr>
          <w:color w:val="auto"/>
        </w:rPr>
        <w:t>)</w:t>
      </w:r>
    </w:p>
    <w:p>
      <w:pPr>
        <w:spacing w:line="480" w:lineRule="auto"/>
        <w:jc w:val="right"/>
        <w:rPr>
          <w:rFonts w:ascii="宋体" w:hAnsi="宋体"/>
          <w:color w:val="auto"/>
        </w:rPr>
      </w:pPr>
      <w:r>
        <w:rPr>
          <w:rFonts w:hint="eastAsia" w:ascii="宋体" w:hAnsi="宋体" w:cs="宋体"/>
          <w:color w:val="auto"/>
        </w:rPr>
        <w:t>日期：      年    月    日</w:t>
      </w:r>
    </w:p>
    <w:p>
      <w:pPr>
        <w:pStyle w:val="3"/>
        <w:rPr>
          <w:color w:val="auto"/>
        </w:rPr>
      </w:pPr>
    </w:p>
    <w:p>
      <w:pPr>
        <w:rPr>
          <w:color w:val="auto"/>
        </w:rPr>
      </w:pPr>
    </w:p>
    <w:p>
      <w:pPr>
        <w:pStyle w:val="3"/>
        <w:rPr>
          <w:color w:val="auto"/>
        </w:rPr>
      </w:pPr>
    </w:p>
    <w:p>
      <w:pPr>
        <w:rPr>
          <w:color w:val="auto"/>
        </w:rPr>
      </w:pPr>
    </w:p>
    <w:p>
      <w:pPr>
        <w:pStyle w:val="3"/>
        <w:rPr>
          <w:color w:val="auto"/>
        </w:rPr>
      </w:pPr>
    </w:p>
    <w:p>
      <w:pPr>
        <w:pStyle w:val="3"/>
        <w:keepNext w:val="0"/>
        <w:keepLines w:val="0"/>
        <w:spacing w:before="156" w:beforeLines="50" w:after="156" w:afterLines="50" w:line="400" w:lineRule="exact"/>
        <w:rPr>
          <w:rFonts w:hAnsi="宋体" w:cs="宋体"/>
          <w:color w:val="auto"/>
          <w:sz w:val="28"/>
          <w:szCs w:val="36"/>
        </w:rPr>
      </w:pPr>
      <w:bookmarkStart w:id="637" w:name="_Toc5633"/>
    </w:p>
    <w:p>
      <w:pPr>
        <w:pStyle w:val="3"/>
        <w:keepNext w:val="0"/>
        <w:keepLines w:val="0"/>
        <w:spacing w:before="156" w:beforeLines="50" w:after="156" w:afterLines="50" w:line="400" w:lineRule="exact"/>
        <w:jc w:val="center"/>
        <w:rPr>
          <w:rFonts w:hAnsi="宋体" w:cs="宋体"/>
          <w:color w:val="auto"/>
          <w:sz w:val="28"/>
          <w:szCs w:val="36"/>
        </w:rPr>
      </w:pPr>
      <w:bookmarkStart w:id="638" w:name="_Toc2605"/>
      <w:r>
        <w:rPr>
          <w:rFonts w:hint="eastAsia" w:hAnsi="宋体" w:cs="宋体"/>
          <w:color w:val="auto"/>
          <w:sz w:val="28"/>
          <w:szCs w:val="36"/>
        </w:rPr>
        <w:t>第五部分  磋商响应文件格式</w:t>
      </w:r>
      <w:bookmarkEnd w:id="637"/>
      <w:bookmarkEnd w:id="638"/>
    </w:p>
    <w:p>
      <w:pPr>
        <w:snapToGrid w:val="0"/>
        <w:spacing w:before="626" w:beforeLines="200" w:after="156" w:afterLines="50"/>
        <w:jc w:val="center"/>
        <w:rPr>
          <w:rFonts w:ascii="宋体" w:hAnsi="宋体" w:cs="宋体"/>
          <w:b/>
          <w:bCs/>
          <w:color w:val="auto"/>
          <w:sz w:val="28"/>
        </w:rPr>
      </w:pPr>
      <w:r>
        <w:rPr>
          <w:rFonts w:hint="eastAsia" w:ascii="宋体" w:hAnsi="宋体" w:cs="宋体"/>
          <w:b/>
          <w:bCs/>
          <w:color w:val="auto"/>
          <w:sz w:val="28"/>
        </w:rPr>
        <w:t>磋商供应商提交磋商响应文件须知</w:t>
      </w:r>
    </w:p>
    <w:p>
      <w:pPr>
        <w:snapToGrid w:val="0"/>
        <w:jc w:val="center"/>
        <w:rPr>
          <w:rFonts w:ascii="宋体" w:hAnsi="宋体" w:cs="宋体"/>
          <w:color w:val="auto"/>
          <w:sz w:val="28"/>
          <w:szCs w:val="21"/>
        </w:rPr>
      </w:pPr>
    </w:p>
    <w:p>
      <w:pPr>
        <w:pStyle w:val="40"/>
        <w:numPr>
          <w:ilvl w:val="0"/>
          <w:numId w:val="17"/>
        </w:numPr>
        <w:snapToGrid w:val="0"/>
        <w:spacing w:line="400" w:lineRule="exact"/>
        <w:ind w:firstLineChars="0"/>
        <w:jc w:val="both"/>
        <w:rPr>
          <w:rFonts w:ascii="宋体" w:hAnsi="宋体" w:cs="宋体"/>
          <w:color w:val="auto"/>
          <w:szCs w:val="22"/>
        </w:rPr>
      </w:pPr>
      <w:r>
        <w:rPr>
          <w:rFonts w:hint="eastAsia" w:ascii="宋体" w:hAnsi="宋体" w:cs="宋体"/>
          <w:color w:val="auto"/>
          <w:szCs w:val="22"/>
        </w:rPr>
        <w:t>磋商供应商应严格按照磋商响应文件的组成提交下述规定的全部格式文件以及其他有关资料，混乱的编排导致磋商响应文件被误读或采购机构、磋商小组查找不到有效文件是磋商供应商的风险。</w:t>
      </w:r>
    </w:p>
    <w:p>
      <w:pPr>
        <w:pStyle w:val="40"/>
        <w:numPr>
          <w:ilvl w:val="0"/>
          <w:numId w:val="17"/>
        </w:numPr>
        <w:snapToGrid w:val="0"/>
        <w:spacing w:line="400" w:lineRule="exact"/>
        <w:ind w:firstLineChars="0"/>
        <w:jc w:val="both"/>
        <w:rPr>
          <w:rFonts w:ascii="宋体" w:hAnsi="宋体" w:cs="宋体"/>
          <w:color w:val="auto"/>
          <w:szCs w:val="22"/>
        </w:rPr>
      </w:pPr>
      <w:r>
        <w:rPr>
          <w:rFonts w:hint="eastAsia" w:ascii="宋体" w:hAnsi="宋体" w:cs="宋体"/>
          <w:color w:val="auto"/>
          <w:szCs w:val="22"/>
        </w:rPr>
        <w:t>所附表格中要求回答的全部问题和/或信息都必须正面回答。</w:t>
      </w:r>
    </w:p>
    <w:p>
      <w:pPr>
        <w:pStyle w:val="40"/>
        <w:numPr>
          <w:ilvl w:val="0"/>
          <w:numId w:val="17"/>
        </w:numPr>
        <w:snapToGrid w:val="0"/>
        <w:spacing w:line="400" w:lineRule="exact"/>
        <w:ind w:firstLineChars="0"/>
        <w:jc w:val="both"/>
        <w:rPr>
          <w:rFonts w:ascii="宋体" w:hAnsi="宋体" w:cs="宋体"/>
          <w:color w:val="auto"/>
          <w:szCs w:val="22"/>
        </w:rPr>
      </w:pPr>
      <w:r>
        <w:rPr>
          <w:rFonts w:hint="eastAsia" w:ascii="宋体" w:hAnsi="宋体" w:cs="宋体"/>
          <w:color w:val="auto"/>
          <w:szCs w:val="22"/>
        </w:rPr>
        <w:t>本资格声明的签字人应保证全部声明和问题的回答是真实的和准确的。</w:t>
      </w:r>
    </w:p>
    <w:p>
      <w:pPr>
        <w:pStyle w:val="40"/>
        <w:numPr>
          <w:ilvl w:val="0"/>
          <w:numId w:val="17"/>
        </w:numPr>
        <w:snapToGrid w:val="0"/>
        <w:spacing w:line="400" w:lineRule="exact"/>
        <w:ind w:firstLineChars="0"/>
        <w:jc w:val="both"/>
        <w:rPr>
          <w:rFonts w:ascii="宋体" w:hAnsi="宋体" w:cs="宋体"/>
          <w:color w:val="auto"/>
          <w:szCs w:val="22"/>
        </w:rPr>
      </w:pPr>
      <w:r>
        <w:rPr>
          <w:rFonts w:hint="eastAsia" w:ascii="宋体" w:hAnsi="宋体" w:cs="宋体"/>
          <w:color w:val="auto"/>
          <w:szCs w:val="22"/>
        </w:rPr>
        <w:t>采购机构将应用磋商供应商提交的资料根据自己的判断和考虑决定磋商供应商履行合同的合格性及能力。</w:t>
      </w:r>
    </w:p>
    <w:p>
      <w:pPr>
        <w:pStyle w:val="40"/>
        <w:numPr>
          <w:ilvl w:val="0"/>
          <w:numId w:val="17"/>
        </w:numPr>
        <w:snapToGrid w:val="0"/>
        <w:spacing w:line="400" w:lineRule="exact"/>
        <w:ind w:firstLineChars="0"/>
        <w:jc w:val="both"/>
        <w:rPr>
          <w:rFonts w:ascii="宋体" w:hAnsi="宋体" w:cs="宋体"/>
          <w:color w:val="auto"/>
          <w:szCs w:val="22"/>
        </w:rPr>
      </w:pPr>
      <w:r>
        <w:rPr>
          <w:rFonts w:hint="eastAsia" w:ascii="宋体" w:hAnsi="宋体" w:cs="宋体"/>
          <w:color w:val="auto"/>
          <w:szCs w:val="22"/>
        </w:rPr>
        <w:t>磋商供应商提交的材料将被保密保存，但不退还。</w:t>
      </w:r>
    </w:p>
    <w:p>
      <w:pPr>
        <w:pStyle w:val="40"/>
        <w:numPr>
          <w:ilvl w:val="0"/>
          <w:numId w:val="17"/>
        </w:numPr>
        <w:snapToGrid w:val="0"/>
        <w:spacing w:line="400" w:lineRule="exact"/>
        <w:ind w:firstLineChars="0"/>
        <w:jc w:val="both"/>
        <w:rPr>
          <w:rFonts w:ascii="宋体" w:hAnsi="宋体" w:cs="宋体"/>
          <w:color w:val="auto"/>
        </w:rPr>
      </w:pPr>
      <w:r>
        <w:rPr>
          <w:rFonts w:hint="eastAsia" w:ascii="宋体" w:hAnsi="宋体" w:cs="宋体"/>
          <w:color w:val="auto"/>
          <w:szCs w:val="22"/>
        </w:rPr>
        <w:t>全部文件应按磋商供应商须知中规定的语言和份数提交。</w:t>
      </w:r>
    </w:p>
    <w:p>
      <w:pPr>
        <w:pStyle w:val="3"/>
        <w:rPr>
          <w:color w:val="auto"/>
        </w:rPr>
      </w:pPr>
    </w:p>
    <w:p>
      <w:pPr>
        <w:rPr>
          <w:color w:val="auto"/>
        </w:rPr>
      </w:pPr>
    </w:p>
    <w:p>
      <w:pPr>
        <w:pStyle w:val="26"/>
        <w:ind w:firstLine="420"/>
        <w:rPr>
          <w:color w:val="auto"/>
        </w:rPr>
      </w:pPr>
    </w:p>
    <w:p>
      <w:pPr>
        <w:rPr>
          <w:color w:val="auto"/>
        </w:rPr>
      </w:pPr>
    </w:p>
    <w:p>
      <w:pPr>
        <w:pStyle w:val="26"/>
        <w:ind w:firstLine="420"/>
        <w:rPr>
          <w:color w:val="auto"/>
        </w:rPr>
      </w:pPr>
    </w:p>
    <w:p>
      <w:pPr>
        <w:rPr>
          <w:color w:val="auto"/>
        </w:rPr>
      </w:pPr>
    </w:p>
    <w:p>
      <w:pPr>
        <w:pStyle w:val="26"/>
        <w:ind w:firstLine="420"/>
        <w:rPr>
          <w:color w:val="auto"/>
        </w:rPr>
      </w:pPr>
    </w:p>
    <w:p>
      <w:pPr>
        <w:rPr>
          <w:color w:val="auto"/>
        </w:rPr>
      </w:pPr>
    </w:p>
    <w:p>
      <w:pPr>
        <w:pStyle w:val="26"/>
        <w:ind w:firstLine="420"/>
        <w:rPr>
          <w:color w:val="auto"/>
        </w:rPr>
      </w:pPr>
    </w:p>
    <w:p>
      <w:pPr>
        <w:rPr>
          <w:color w:val="auto"/>
        </w:rPr>
      </w:pPr>
    </w:p>
    <w:p>
      <w:pPr>
        <w:pStyle w:val="26"/>
        <w:ind w:firstLine="420"/>
        <w:rPr>
          <w:color w:val="auto"/>
        </w:rPr>
      </w:pPr>
    </w:p>
    <w:p>
      <w:pPr>
        <w:rPr>
          <w:color w:val="auto"/>
        </w:rPr>
      </w:pPr>
    </w:p>
    <w:p>
      <w:pPr>
        <w:pStyle w:val="26"/>
        <w:ind w:firstLine="420"/>
        <w:rPr>
          <w:color w:val="auto"/>
        </w:rPr>
      </w:pPr>
    </w:p>
    <w:p>
      <w:pPr>
        <w:rPr>
          <w:color w:val="auto"/>
        </w:rPr>
      </w:pPr>
    </w:p>
    <w:p>
      <w:pPr>
        <w:pStyle w:val="26"/>
        <w:ind w:firstLine="420"/>
        <w:rPr>
          <w:color w:val="auto"/>
        </w:rPr>
      </w:pPr>
    </w:p>
    <w:p>
      <w:pPr>
        <w:rPr>
          <w:color w:val="auto"/>
        </w:rPr>
      </w:pPr>
    </w:p>
    <w:p>
      <w:pPr>
        <w:pStyle w:val="26"/>
        <w:ind w:firstLine="420"/>
        <w:rPr>
          <w:color w:val="auto"/>
        </w:rPr>
      </w:pPr>
    </w:p>
    <w:p>
      <w:pPr>
        <w:rPr>
          <w:color w:val="auto"/>
        </w:rPr>
      </w:pPr>
    </w:p>
    <w:p>
      <w:pPr>
        <w:pStyle w:val="26"/>
        <w:ind w:firstLine="420"/>
        <w:rPr>
          <w:color w:val="auto"/>
        </w:rPr>
      </w:pPr>
    </w:p>
    <w:p>
      <w:pPr>
        <w:rPr>
          <w:color w:val="auto"/>
        </w:rPr>
      </w:pPr>
    </w:p>
    <w:p>
      <w:pPr>
        <w:pStyle w:val="26"/>
        <w:ind w:firstLine="420"/>
        <w:rPr>
          <w:color w:val="auto"/>
        </w:rPr>
      </w:pPr>
    </w:p>
    <w:p>
      <w:pPr>
        <w:rPr>
          <w:color w:val="auto"/>
        </w:rPr>
      </w:pPr>
    </w:p>
    <w:p>
      <w:pPr>
        <w:pStyle w:val="26"/>
        <w:ind w:firstLine="420"/>
        <w:rPr>
          <w:color w:val="auto"/>
        </w:rPr>
      </w:pPr>
    </w:p>
    <w:p>
      <w:pPr>
        <w:rPr>
          <w:color w:val="auto"/>
        </w:rPr>
      </w:pPr>
    </w:p>
    <w:p>
      <w:pPr>
        <w:rPr>
          <w:color w:val="auto"/>
        </w:rPr>
      </w:pPr>
    </w:p>
    <w:p>
      <w:pPr>
        <w:jc w:val="center"/>
        <w:outlineLvl w:val="1"/>
        <w:rPr>
          <w:rFonts w:ascii="宋体" w:hAnsi="宋体" w:cs="宋体"/>
          <w:b/>
          <w:bCs/>
          <w:color w:val="auto"/>
          <w:sz w:val="28"/>
          <w:szCs w:val="36"/>
        </w:rPr>
      </w:pPr>
      <w:bookmarkStart w:id="639" w:name="_Toc31877"/>
      <w:bookmarkStart w:id="640" w:name="_Toc24331"/>
      <w:bookmarkStart w:id="641" w:name="_Toc14495"/>
      <w:bookmarkStart w:id="642" w:name="_Toc7429"/>
      <w:bookmarkStart w:id="643" w:name="_Toc24743"/>
      <w:bookmarkStart w:id="644" w:name="_Toc31216"/>
      <w:r>
        <w:rPr>
          <w:rFonts w:hint="eastAsia" w:ascii="宋体" w:hAnsi="宋体" w:cs="宋体"/>
          <w:b/>
          <w:bCs/>
          <w:color w:val="auto"/>
          <w:sz w:val="28"/>
          <w:szCs w:val="36"/>
        </w:rPr>
        <w:t>附件一  资格、资质证明文件</w:t>
      </w:r>
      <w:bookmarkEnd w:id="639"/>
      <w:bookmarkEnd w:id="640"/>
      <w:bookmarkEnd w:id="641"/>
      <w:bookmarkEnd w:id="642"/>
      <w:bookmarkEnd w:id="643"/>
      <w:bookmarkEnd w:id="644"/>
      <w:r>
        <w:rPr>
          <w:rFonts w:hint="eastAsia" w:ascii="宋体" w:hAnsi="宋体" w:cs="宋体"/>
          <w:b/>
          <w:bCs/>
          <w:color w:val="auto"/>
          <w:sz w:val="28"/>
          <w:szCs w:val="36"/>
        </w:rPr>
        <w:t xml:space="preserve"> </w:t>
      </w:r>
    </w:p>
    <w:p>
      <w:pPr>
        <w:spacing w:before="313" w:beforeLines="100" w:after="156" w:afterLines="50"/>
        <w:ind w:right="-11"/>
        <w:jc w:val="center"/>
        <w:rPr>
          <w:b/>
          <w:bCs/>
          <w:color w:val="auto"/>
          <w:sz w:val="24"/>
          <w:szCs w:val="24"/>
        </w:rPr>
      </w:pPr>
      <w:r>
        <w:rPr>
          <w:rFonts w:hint="eastAsia"/>
          <w:b/>
          <w:bCs/>
          <w:color w:val="auto"/>
          <w:sz w:val="24"/>
          <w:szCs w:val="24"/>
        </w:rPr>
        <w:t>（一） 关于资格、资质证明文件的声明函</w:t>
      </w:r>
    </w:p>
    <w:p>
      <w:pPr>
        <w:pStyle w:val="9"/>
        <w:overflowPunct w:val="0"/>
        <w:spacing w:line="360" w:lineRule="auto"/>
        <w:ind w:right="-21" w:rightChars="-10" w:firstLine="0"/>
        <w:rPr>
          <w:rFonts w:ascii="宋体" w:hAnsi="宋体"/>
          <w:color w:val="auto"/>
        </w:rPr>
      </w:pPr>
    </w:p>
    <w:p>
      <w:pPr>
        <w:pStyle w:val="9"/>
        <w:overflowPunct w:val="0"/>
        <w:spacing w:line="360" w:lineRule="auto"/>
        <w:ind w:right="-21" w:rightChars="-10" w:firstLine="0"/>
        <w:rPr>
          <w:rFonts w:ascii="宋体" w:hAnsi="宋体"/>
          <w:color w:val="auto"/>
        </w:rPr>
      </w:pPr>
      <w:r>
        <w:rPr>
          <w:rFonts w:hint="eastAsia" w:ascii="宋体" w:hAnsi="宋体"/>
          <w:color w:val="auto"/>
        </w:rPr>
        <w:t>瑞安市集云实验学校：</w:t>
      </w:r>
    </w:p>
    <w:p>
      <w:pPr>
        <w:pStyle w:val="9"/>
        <w:overflowPunct w:val="0"/>
        <w:spacing w:line="360" w:lineRule="auto"/>
        <w:ind w:right="-21" w:rightChars="-10" w:firstLine="480"/>
        <w:rPr>
          <w:rFonts w:ascii="宋体" w:hAnsi="宋体"/>
          <w:color w:val="auto"/>
        </w:rPr>
      </w:pPr>
    </w:p>
    <w:p>
      <w:pPr>
        <w:pStyle w:val="9"/>
        <w:overflowPunct w:val="0"/>
        <w:spacing w:line="360" w:lineRule="auto"/>
        <w:ind w:right="-21" w:rightChars="-10" w:firstLine="480"/>
        <w:rPr>
          <w:rFonts w:ascii="宋体" w:hAnsi="宋体"/>
          <w:color w:val="auto"/>
        </w:rPr>
      </w:pPr>
      <w:r>
        <w:rPr>
          <w:rFonts w:ascii="宋体" w:hAnsi="宋体"/>
          <w:color w:val="auto"/>
        </w:rPr>
        <w:t xml:space="preserve"> </w:t>
      </w:r>
      <w:r>
        <w:rPr>
          <w:rFonts w:hint="eastAsia" w:ascii="宋体" w:hAnsi="宋体"/>
          <w:color w:val="auto"/>
        </w:rPr>
        <w:t>本公司愿就由贵单位组织实施的</w:t>
      </w:r>
      <w:r>
        <w:rPr>
          <w:rFonts w:hint="eastAsia" w:ascii="宋体" w:hAnsi="宋体"/>
          <w:color w:val="auto"/>
          <w:u w:val="single"/>
        </w:rPr>
        <w:t xml:space="preserve">                       </w:t>
      </w:r>
      <w:r>
        <w:rPr>
          <w:rFonts w:hint="eastAsia" w:ascii="宋体" w:hAnsi="宋体"/>
          <w:color w:val="auto"/>
        </w:rPr>
        <w:t>项目编号为</w:t>
      </w:r>
      <w:r>
        <w:rPr>
          <w:rFonts w:ascii="宋体" w:hAnsi="宋体"/>
          <w:color w:val="auto"/>
          <w:u w:val="single"/>
        </w:rPr>
        <w:t xml:space="preserve">           </w:t>
      </w:r>
      <w:r>
        <w:rPr>
          <w:rFonts w:hint="eastAsia" w:ascii="宋体" w:hAnsi="宋体"/>
          <w:color w:val="auto"/>
          <w:u w:val="single"/>
        </w:rPr>
        <w:t xml:space="preserve">  </w:t>
      </w:r>
      <w:r>
        <w:rPr>
          <w:rFonts w:hint="eastAsia" w:ascii="宋体" w:hAnsi="宋体"/>
          <w:color w:val="auto"/>
        </w:rPr>
        <w:t>号的招标活动进行磋商。本公司所提交的磋商响应文件中所有关于磋商资格的文件、证明和陈述均是真实的、准确的。若与真实情况不符，本公司愿意承担由此而产生的一切后果。</w:t>
      </w:r>
    </w:p>
    <w:p>
      <w:pPr>
        <w:pStyle w:val="9"/>
        <w:overflowPunct w:val="0"/>
        <w:spacing w:line="360" w:lineRule="auto"/>
        <w:ind w:right="-21" w:rightChars="-10" w:firstLine="480"/>
        <w:rPr>
          <w:rFonts w:ascii="宋体" w:hAnsi="宋体"/>
          <w:color w:val="auto"/>
        </w:rPr>
      </w:pPr>
    </w:p>
    <w:p>
      <w:pPr>
        <w:spacing w:before="313" w:beforeLines="100" w:after="313" w:afterLines="100" w:line="400" w:lineRule="atLeast"/>
        <w:ind w:left="4620" w:leftChars="2200"/>
        <w:rPr>
          <w:rFonts w:ascii="宋体" w:hAnsi="宋体"/>
          <w:color w:val="auto"/>
          <w:szCs w:val="21"/>
        </w:rPr>
      </w:pPr>
      <w:r>
        <w:rPr>
          <w:rFonts w:hint="eastAsia" w:ascii="宋体" w:hAnsi="宋体"/>
          <w:color w:val="auto"/>
          <w:szCs w:val="21"/>
        </w:rPr>
        <w:t>磋商供应商全称（盖章）：</w:t>
      </w:r>
    </w:p>
    <w:p>
      <w:pPr>
        <w:spacing w:before="313" w:beforeLines="100" w:after="313" w:afterLines="100" w:line="400" w:lineRule="atLeast"/>
        <w:ind w:left="4620" w:leftChars="2200"/>
        <w:rPr>
          <w:rFonts w:ascii="宋体" w:hAnsi="宋体"/>
          <w:color w:val="auto"/>
          <w:szCs w:val="21"/>
        </w:rPr>
      </w:pPr>
      <w:r>
        <w:rPr>
          <w:rFonts w:hint="eastAsia" w:ascii="宋体" w:hAnsi="宋体"/>
          <w:color w:val="auto"/>
          <w:szCs w:val="21"/>
        </w:rPr>
        <w:t>法定代表人或授权代表（签字或盖章）：</w:t>
      </w:r>
    </w:p>
    <w:p>
      <w:pPr>
        <w:spacing w:before="313" w:beforeLines="100" w:after="313" w:afterLines="100" w:line="400" w:lineRule="atLeast"/>
        <w:ind w:left="4620" w:leftChars="2200"/>
        <w:rPr>
          <w:rFonts w:ascii="宋体" w:hAnsi="宋体"/>
          <w:color w:val="auto"/>
          <w:szCs w:val="21"/>
        </w:rPr>
      </w:pPr>
      <w:r>
        <w:rPr>
          <w:rFonts w:hint="eastAsia" w:ascii="宋体" w:hAnsi="宋体"/>
          <w:color w:val="auto"/>
          <w:szCs w:val="21"/>
        </w:rPr>
        <w:t>日      期：    年   月     日</w:t>
      </w:r>
    </w:p>
    <w:p>
      <w:pPr>
        <w:spacing w:before="313" w:beforeLines="100" w:after="156" w:afterLines="50"/>
        <w:ind w:right="-11"/>
        <w:rPr>
          <w:b/>
          <w:bCs/>
          <w:color w:val="auto"/>
          <w:sz w:val="24"/>
          <w:szCs w:val="24"/>
        </w:rPr>
      </w:pPr>
    </w:p>
    <w:p>
      <w:pPr>
        <w:spacing w:before="313" w:beforeLines="100" w:after="156" w:afterLines="50"/>
        <w:ind w:right="-11"/>
        <w:jc w:val="center"/>
        <w:rPr>
          <w:b/>
          <w:bCs/>
          <w:color w:val="auto"/>
          <w:sz w:val="24"/>
          <w:szCs w:val="24"/>
        </w:rPr>
      </w:pPr>
      <w:r>
        <w:rPr>
          <w:rFonts w:hint="eastAsia"/>
          <w:b/>
          <w:bCs/>
          <w:color w:val="auto"/>
          <w:sz w:val="24"/>
          <w:szCs w:val="24"/>
        </w:rPr>
        <w:t>（二） 其它证明文件</w:t>
      </w:r>
    </w:p>
    <w:p>
      <w:pPr>
        <w:pStyle w:val="11"/>
        <w:rPr>
          <w:rFonts w:ascii="宋体" w:hAnsi="宋体" w:eastAsia="宋体" w:cs="宋体"/>
          <w:color w:val="auto"/>
          <w:kern w:val="0"/>
          <w:sz w:val="21"/>
          <w:szCs w:val="24"/>
        </w:rPr>
      </w:pPr>
      <w:r>
        <w:rPr>
          <w:rFonts w:hint="eastAsia" w:ascii="宋体" w:hAnsi="宋体" w:eastAsia="宋体" w:cs="宋体"/>
          <w:color w:val="auto"/>
          <w:kern w:val="0"/>
          <w:sz w:val="21"/>
          <w:szCs w:val="24"/>
        </w:rPr>
        <w:t>（1）企业营业执照或事业法人单位法人证书、税务登记证（若多证合一提供企业营业执照或事业法人单位法人证书）。</w:t>
      </w:r>
    </w:p>
    <w:p>
      <w:pPr>
        <w:pStyle w:val="12"/>
        <w:spacing w:line="360" w:lineRule="auto"/>
        <w:ind w:firstLine="0" w:firstLineChars="0"/>
        <w:rPr>
          <w:color w:val="auto"/>
          <w:highlight w:val="none"/>
        </w:rPr>
      </w:pPr>
      <w:r>
        <w:rPr>
          <w:rFonts w:hint="eastAsia"/>
          <w:color w:val="auto"/>
          <w:highlight w:val="none"/>
        </w:rPr>
        <w:t>（2）</w:t>
      </w:r>
      <w:r>
        <w:rPr>
          <w:rFonts w:hint="eastAsia" w:ascii="宋体" w:hAnsi="宋体" w:cs="宋体"/>
          <w:color w:val="auto"/>
          <w:szCs w:val="24"/>
          <w:highlight w:val="none"/>
        </w:rPr>
        <w:t>①电力工程施工总承包三级及以上资质证书；②项目负责人的注册建造师机电工程二级及以上资格证书；③有效的安全生产许可证；④如为省外企业，须提供有效的《省外企业进浙承接业务备案证明》。</w:t>
      </w:r>
    </w:p>
    <w:p>
      <w:pPr>
        <w:pStyle w:val="33"/>
        <w:spacing w:line="360" w:lineRule="auto"/>
        <w:rPr>
          <w:rFonts w:hAnsi="宋体" w:cs="宋体"/>
          <w:b/>
          <w:bCs/>
          <w:color w:val="auto"/>
        </w:rPr>
      </w:pPr>
    </w:p>
    <w:p>
      <w:pPr>
        <w:pStyle w:val="33"/>
        <w:spacing w:line="360" w:lineRule="auto"/>
        <w:rPr>
          <w:b/>
          <w:color w:val="auto"/>
        </w:rPr>
      </w:pPr>
      <w:r>
        <w:rPr>
          <w:rFonts w:hint="eastAsia" w:hAnsi="宋体" w:cs="宋体"/>
          <w:b/>
          <w:color w:val="auto"/>
        </w:rPr>
        <w:t>备注：以上所需的各种证书、证件、证明、执照等证明材料均须加盖供应商电子签章。</w:t>
      </w:r>
    </w:p>
    <w:p>
      <w:pPr>
        <w:pStyle w:val="26"/>
        <w:ind w:firstLine="420"/>
        <w:rPr>
          <w:color w:val="auto"/>
        </w:rPr>
      </w:pPr>
    </w:p>
    <w:p>
      <w:pPr>
        <w:rPr>
          <w:color w:val="auto"/>
        </w:rPr>
      </w:pPr>
    </w:p>
    <w:p>
      <w:pPr>
        <w:pStyle w:val="26"/>
        <w:ind w:firstLine="420"/>
        <w:rPr>
          <w:color w:val="auto"/>
        </w:rPr>
      </w:pPr>
    </w:p>
    <w:p>
      <w:pPr>
        <w:rPr>
          <w:color w:val="auto"/>
        </w:rPr>
      </w:pPr>
    </w:p>
    <w:p>
      <w:pPr>
        <w:pStyle w:val="26"/>
        <w:ind w:firstLine="420"/>
        <w:rPr>
          <w:color w:val="auto"/>
        </w:rPr>
      </w:pPr>
    </w:p>
    <w:p>
      <w:pPr>
        <w:rPr>
          <w:color w:val="auto"/>
        </w:rPr>
      </w:pPr>
    </w:p>
    <w:p>
      <w:pPr>
        <w:pStyle w:val="4"/>
        <w:keepNext w:val="0"/>
        <w:keepLines w:val="0"/>
        <w:pageBreakBefore/>
        <w:widowControl w:val="0"/>
        <w:tabs>
          <w:tab w:val="left" w:pos="840"/>
        </w:tabs>
        <w:adjustRightInd w:val="0"/>
        <w:snapToGrid w:val="0"/>
        <w:spacing w:before="313" w:beforeLines="100" w:after="313" w:afterLines="100" w:line="240" w:lineRule="auto"/>
        <w:jc w:val="center"/>
        <w:rPr>
          <w:rFonts w:hAnsi="宋体"/>
          <w:color w:val="auto"/>
          <w:sz w:val="28"/>
          <w:szCs w:val="36"/>
        </w:rPr>
      </w:pPr>
      <w:bookmarkStart w:id="645" w:name="_Toc1437"/>
      <w:bookmarkStart w:id="646" w:name="_Toc26098"/>
      <w:bookmarkStart w:id="647" w:name="_Toc11201"/>
      <w:bookmarkStart w:id="648" w:name="_Toc4959"/>
      <w:bookmarkStart w:id="649" w:name="_Toc31880"/>
      <w:bookmarkStart w:id="650" w:name="_Toc42868157"/>
      <w:bookmarkStart w:id="651" w:name="_Toc18819"/>
      <w:bookmarkStart w:id="652" w:name="_Toc7882"/>
      <w:r>
        <w:rPr>
          <w:rFonts w:hint="eastAsia" w:hAnsi="宋体"/>
          <w:color w:val="auto"/>
          <w:sz w:val="28"/>
          <w:szCs w:val="36"/>
        </w:rPr>
        <w:t>附件二  关于满足《中华人民共和国政府采购法》第二十二条规定的承诺函</w:t>
      </w:r>
      <w:bookmarkEnd w:id="645"/>
      <w:bookmarkEnd w:id="646"/>
      <w:bookmarkEnd w:id="647"/>
      <w:bookmarkEnd w:id="648"/>
      <w:bookmarkEnd w:id="649"/>
      <w:bookmarkEnd w:id="650"/>
      <w:bookmarkEnd w:id="651"/>
      <w:bookmarkEnd w:id="652"/>
    </w:p>
    <w:p>
      <w:pPr>
        <w:rPr>
          <w:color w:val="auto"/>
        </w:rPr>
      </w:pPr>
    </w:p>
    <w:p>
      <w:pPr>
        <w:spacing w:line="276" w:lineRule="auto"/>
        <w:rPr>
          <w:rFonts w:ascii="宋体"/>
          <w:bCs/>
          <w:color w:val="auto"/>
        </w:rPr>
      </w:pPr>
      <w:r>
        <w:rPr>
          <w:rFonts w:hint="eastAsia" w:ascii="宋体" w:hAnsi="宋体"/>
          <w:bCs/>
          <w:color w:val="auto"/>
        </w:rPr>
        <w:t>瑞安市集云实验学校：</w:t>
      </w:r>
    </w:p>
    <w:p>
      <w:pPr>
        <w:rPr>
          <w:color w:val="auto"/>
        </w:rPr>
      </w:pPr>
    </w:p>
    <w:p>
      <w:pPr>
        <w:widowControl w:val="0"/>
        <w:spacing w:line="360" w:lineRule="auto"/>
        <w:ind w:firstLine="420" w:firstLineChars="200"/>
        <w:rPr>
          <w:rFonts w:ascii="宋体" w:hAnsi="宋体" w:cs="宋体"/>
          <w:bCs/>
          <w:color w:val="auto"/>
          <w:szCs w:val="21"/>
        </w:rPr>
      </w:pPr>
      <w:r>
        <w:rPr>
          <w:rFonts w:hint="eastAsia" w:ascii="宋体" w:hAnsi="宋体" w:cs="宋体"/>
          <w:bCs/>
          <w:color w:val="auto"/>
          <w:szCs w:val="21"/>
        </w:rPr>
        <w:t>我公司参与</w:t>
      </w:r>
      <w:r>
        <w:rPr>
          <w:rFonts w:hint="eastAsia" w:ascii="宋体" w:hAnsi="宋体" w:cs="宋体"/>
          <w:bCs/>
          <w:color w:val="auto"/>
          <w:szCs w:val="21"/>
          <w:u w:val="single"/>
        </w:rPr>
        <w:t xml:space="preserve">      项目名称       </w:t>
      </w:r>
      <w:r>
        <w:rPr>
          <w:rFonts w:hint="eastAsia" w:ascii="宋体" w:hAnsi="宋体" w:cs="宋体"/>
          <w:bCs/>
          <w:color w:val="auto"/>
          <w:szCs w:val="21"/>
        </w:rPr>
        <w:t>（项目编号：</w:t>
      </w:r>
      <w:r>
        <w:rPr>
          <w:rFonts w:hint="eastAsia" w:ascii="宋体" w:hAnsi="宋体" w:cs="宋体"/>
          <w:bCs/>
          <w:color w:val="auto"/>
          <w:szCs w:val="21"/>
          <w:u w:val="single"/>
        </w:rPr>
        <w:t xml:space="preserve">          </w:t>
      </w:r>
      <w:r>
        <w:rPr>
          <w:rFonts w:hint="eastAsia" w:ascii="宋体" w:hAnsi="宋体" w:cs="宋体"/>
          <w:bCs/>
          <w:color w:val="auto"/>
          <w:szCs w:val="21"/>
        </w:rPr>
        <w:t>）投标，郑重承诺具备以下条件</w:t>
      </w:r>
      <w:r>
        <w:rPr>
          <w:rFonts w:hint="eastAsia" w:ascii="宋体" w:hAnsi="宋体"/>
          <w:color w:val="auto"/>
          <w:szCs w:val="21"/>
        </w:rPr>
        <w:t>：</w:t>
      </w:r>
    </w:p>
    <w:p>
      <w:pPr>
        <w:widowControl w:val="0"/>
        <w:spacing w:line="500" w:lineRule="exact"/>
        <w:ind w:firstLine="420" w:firstLineChars="200"/>
        <w:jc w:val="both"/>
        <w:rPr>
          <w:rFonts w:ascii="宋体" w:hAnsi="宋体"/>
          <w:bCs/>
          <w:color w:val="auto"/>
          <w:kern w:val="2"/>
          <w:szCs w:val="21"/>
        </w:rPr>
      </w:pPr>
      <w:r>
        <w:rPr>
          <w:rFonts w:ascii="宋体" w:hAnsi="宋体"/>
          <w:bCs/>
          <w:color w:val="auto"/>
          <w:kern w:val="2"/>
          <w:szCs w:val="21"/>
        </w:rPr>
        <w:t>1.具有独立承担民事责任的能力</w:t>
      </w:r>
      <w:r>
        <w:rPr>
          <w:rFonts w:hint="eastAsia" w:ascii="宋体" w:hAnsi="宋体"/>
          <w:bCs/>
          <w:color w:val="auto"/>
          <w:szCs w:val="21"/>
        </w:rPr>
        <w:t>；</w:t>
      </w:r>
    </w:p>
    <w:p>
      <w:pPr>
        <w:widowControl w:val="0"/>
        <w:spacing w:line="500" w:lineRule="exact"/>
        <w:ind w:firstLine="420" w:firstLineChars="200"/>
        <w:jc w:val="both"/>
        <w:rPr>
          <w:rFonts w:ascii="宋体" w:hAnsi="宋体"/>
          <w:bCs/>
          <w:color w:val="auto"/>
          <w:kern w:val="2"/>
          <w:szCs w:val="21"/>
        </w:rPr>
      </w:pPr>
      <w:r>
        <w:rPr>
          <w:rFonts w:ascii="宋体" w:hAnsi="宋体"/>
          <w:bCs/>
          <w:color w:val="auto"/>
          <w:kern w:val="2"/>
          <w:szCs w:val="21"/>
        </w:rPr>
        <w:t>2.具有良好的商业信誉和健全的财务会计制度</w:t>
      </w:r>
      <w:r>
        <w:rPr>
          <w:rFonts w:hint="eastAsia" w:ascii="宋体" w:hAnsi="宋体"/>
          <w:bCs/>
          <w:color w:val="auto"/>
          <w:szCs w:val="21"/>
        </w:rPr>
        <w:t>；</w:t>
      </w:r>
    </w:p>
    <w:p>
      <w:pPr>
        <w:widowControl w:val="0"/>
        <w:spacing w:line="500" w:lineRule="exact"/>
        <w:ind w:firstLine="420" w:firstLineChars="200"/>
        <w:jc w:val="both"/>
        <w:rPr>
          <w:rFonts w:ascii="宋体" w:hAnsi="宋体"/>
          <w:bCs/>
          <w:color w:val="auto"/>
          <w:kern w:val="2"/>
          <w:szCs w:val="21"/>
        </w:rPr>
      </w:pPr>
      <w:r>
        <w:rPr>
          <w:rFonts w:ascii="宋体" w:hAnsi="宋体"/>
          <w:bCs/>
          <w:color w:val="auto"/>
          <w:kern w:val="2"/>
          <w:szCs w:val="21"/>
        </w:rPr>
        <w:t>3.具有履行合同所必需的设备和专业技术能力</w:t>
      </w:r>
      <w:r>
        <w:rPr>
          <w:rFonts w:hint="eastAsia" w:ascii="宋体" w:hAnsi="宋体"/>
          <w:bCs/>
          <w:color w:val="auto"/>
          <w:szCs w:val="21"/>
        </w:rPr>
        <w:t>；</w:t>
      </w:r>
      <w:r>
        <w:rPr>
          <w:rFonts w:ascii="宋体" w:hAnsi="宋体"/>
          <w:bCs/>
          <w:color w:val="auto"/>
          <w:kern w:val="2"/>
          <w:szCs w:val="21"/>
        </w:rPr>
        <w:t xml:space="preserve"> </w:t>
      </w:r>
    </w:p>
    <w:p>
      <w:pPr>
        <w:widowControl w:val="0"/>
        <w:spacing w:line="500" w:lineRule="exact"/>
        <w:ind w:firstLine="420" w:firstLineChars="200"/>
        <w:jc w:val="both"/>
        <w:rPr>
          <w:rFonts w:ascii="宋体" w:hAnsi="宋体"/>
          <w:bCs/>
          <w:color w:val="auto"/>
          <w:szCs w:val="21"/>
        </w:rPr>
      </w:pPr>
      <w:r>
        <w:rPr>
          <w:rFonts w:ascii="宋体" w:hAnsi="宋体"/>
          <w:bCs/>
          <w:color w:val="auto"/>
          <w:kern w:val="2"/>
          <w:szCs w:val="21"/>
        </w:rPr>
        <w:t>4.有依法缴纳税收和社会保障资金的良好记录</w:t>
      </w:r>
      <w:r>
        <w:rPr>
          <w:rFonts w:hint="eastAsia" w:ascii="宋体" w:hAnsi="宋体"/>
          <w:bCs/>
          <w:color w:val="auto"/>
          <w:szCs w:val="21"/>
        </w:rPr>
        <w:t>；</w:t>
      </w:r>
      <w:r>
        <w:rPr>
          <w:rFonts w:ascii="宋体" w:hAnsi="宋体"/>
          <w:bCs/>
          <w:color w:val="auto"/>
          <w:kern w:val="2"/>
          <w:szCs w:val="21"/>
        </w:rPr>
        <w:t xml:space="preserve"> </w:t>
      </w:r>
    </w:p>
    <w:p>
      <w:pPr>
        <w:snapToGrid w:val="0"/>
        <w:spacing w:line="500" w:lineRule="exact"/>
        <w:ind w:firstLine="420" w:firstLineChars="200"/>
        <w:rPr>
          <w:rFonts w:ascii="Arial" w:hAnsi="Arial" w:cs="Arial"/>
          <w:color w:val="auto"/>
          <w:szCs w:val="21"/>
        </w:rPr>
      </w:pPr>
      <w:r>
        <w:rPr>
          <w:rFonts w:hint="eastAsia" w:ascii="宋体" w:cs="宋体"/>
          <w:color w:val="auto"/>
          <w:szCs w:val="21"/>
        </w:rPr>
        <w:t>5.</w:t>
      </w:r>
      <w:r>
        <w:rPr>
          <w:rFonts w:ascii="Arial" w:hAnsi="Arial" w:cs="Arial"/>
          <w:color w:val="auto"/>
          <w:szCs w:val="21"/>
        </w:rPr>
        <w:t xml:space="preserve"> 参加政府采购活动前三年内,在经营活动中没有重大违法记录</w:t>
      </w:r>
      <w:r>
        <w:rPr>
          <w:rFonts w:hint="eastAsia" w:hAnsi="宋体"/>
          <w:color w:val="auto"/>
          <w:szCs w:val="21"/>
        </w:rPr>
        <w:t>（</w:t>
      </w:r>
      <w:r>
        <w:rPr>
          <w:rFonts w:hint="eastAsia" w:ascii="Arial" w:hAnsi="Arial" w:cs="Arial"/>
          <w:color w:val="auto"/>
          <w:szCs w:val="21"/>
        </w:rPr>
        <w:t>包括行贿犯罪记录）。</w:t>
      </w:r>
    </w:p>
    <w:p>
      <w:pPr>
        <w:widowControl w:val="0"/>
        <w:spacing w:line="500" w:lineRule="exact"/>
        <w:ind w:firstLine="411" w:firstLineChars="196"/>
        <w:rPr>
          <w:rFonts w:ascii="宋体" w:hAnsi="宋体" w:cs="宋体"/>
          <w:bCs/>
          <w:color w:val="auto"/>
          <w:szCs w:val="21"/>
        </w:rPr>
      </w:pPr>
      <w:r>
        <w:rPr>
          <w:rFonts w:hint="eastAsia" w:ascii="宋体" w:cs="宋体"/>
          <w:color w:val="auto"/>
          <w:szCs w:val="21"/>
        </w:rPr>
        <w:t xml:space="preserve">6. </w:t>
      </w:r>
      <w:r>
        <w:rPr>
          <w:rFonts w:hint="eastAsia" w:ascii="宋体" w:hAnsi="宋体" w:cs="宋体"/>
          <w:bCs/>
          <w:color w:val="auto"/>
          <w:szCs w:val="21"/>
        </w:rPr>
        <w:t>法律、行政法规规定的其他条件。</w:t>
      </w:r>
    </w:p>
    <w:p>
      <w:pPr>
        <w:snapToGrid w:val="0"/>
        <w:spacing w:line="460" w:lineRule="exact"/>
        <w:ind w:firstLine="422" w:firstLineChars="200"/>
        <w:rPr>
          <w:rFonts w:ascii="宋体" w:cs="宋体"/>
          <w:b/>
          <w:color w:val="auto"/>
          <w:szCs w:val="21"/>
        </w:rPr>
      </w:pPr>
    </w:p>
    <w:p>
      <w:pPr>
        <w:widowControl w:val="0"/>
        <w:spacing w:line="360" w:lineRule="auto"/>
        <w:ind w:firstLine="420" w:firstLineChars="200"/>
        <w:rPr>
          <w:rFonts w:ascii="宋体" w:hAnsi="宋体" w:cs="宋体"/>
          <w:bCs/>
          <w:color w:val="auto"/>
          <w:szCs w:val="21"/>
        </w:rPr>
      </w:pPr>
      <w:r>
        <w:rPr>
          <w:rFonts w:hint="eastAsia" w:ascii="宋体" w:hAnsi="宋体" w:cs="宋体"/>
          <w:bCs/>
          <w:color w:val="auto"/>
          <w:szCs w:val="21"/>
        </w:rPr>
        <w:t>本公司对上述承诺的真实性负责。如有虚假，将依法承担相应责任。</w:t>
      </w:r>
    </w:p>
    <w:p>
      <w:pPr>
        <w:snapToGrid w:val="0"/>
        <w:spacing w:line="460" w:lineRule="exact"/>
        <w:ind w:firstLine="422" w:firstLineChars="200"/>
        <w:rPr>
          <w:rFonts w:ascii="宋体" w:cs="宋体"/>
          <w:b/>
          <w:color w:val="auto"/>
          <w:szCs w:val="21"/>
        </w:rPr>
      </w:pPr>
    </w:p>
    <w:p>
      <w:pPr>
        <w:tabs>
          <w:tab w:val="left" w:pos="9180"/>
        </w:tabs>
        <w:spacing w:line="440" w:lineRule="exact"/>
        <w:ind w:firstLine="420" w:firstLineChars="200"/>
        <w:rPr>
          <w:rFonts w:ascii="Arial" w:hAnsi="宋体" w:cs="Arial"/>
          <w:snapToGrid w:val="0"/>
          <w:color w:val="auto"/>
          <w:szCs w:val="21"/>
        </w:rPr>
      </w:pPr>
    </w:p>
    <w:p>
      <w:pPr>
        <w:tabs>
          <w:tab w:val="left" w:pos="9180"/>
        </w:tabs>
        <w:spacing w:line="440" w:lineRule="exact"/>
        <w:ind w:firstLine="420" w:firstLineChars="200"/>
        <w:rPr>
          <w:rFonts w:ascii="Arial" w:hAnsi="宋体" w:cs="Arial"/>
          <w:snapToGrid w:val="0"/>
          <w:color w:val="auto"/>
          <w:szCs w:val="21"/>
        </w:rPr>
      </w:pPr>
      <w:r>
        <w:rPr>
          <w:rFonts w:hint="eastAsia" w:ascii="Arial" w:hAnsi="宋体" w:cs="Arial"/>
          <w:snapToGrid w:val="0"/>
          <w:color w:val="auto"/>
          <w:szCs w:val="21"/>
        </w:rPr>
        <w:t>注：（1）参加政府采购活动的时间是指供应商参加本项目的政府采购活动时间为准（具体以投标截止时间为准）。</w:t>
      </w:r>
    </w:p>
    <w:p>
      <w:pPr>
        <w:tabs>
          <w:tab w:val="left" w:pos="9180"/>
        </w:tabs>
        <w:spacing w:line="440" w:lineRule="exact"/>
        <w:ind w:firstLine="840" w:firstLineChars="400"/>
        <w:rPr>
          <w:rFonts w:ascii="Arial" w:hAnsi="宋体" w:cs="Arial"/>
          <w:snapToGrid w:val="0"/>
          <w:color w:val="auto"/>
          <w:szCs w:val="21"/>
        </w:rPr>
      </w:pPr>
      <w:r>
        <w:rPr>
          <w:rFonts w:hint="eastAsia" w:ascii="Arial" w:hAnsi="宋体" w:cs="Arial"/>
          <w:snapToGrid w:val="0"/>
          <w:color w:val="auto"/>
          <w:szCs w:val="21"/>
        </w:rPr>
        <w:t>（2）本承诺函必须提供。</w:t>
      </w:r>
    </w:p>
    <w:p>
      <w:pPr>
        <w:snapToGrid w:val="0"/>
        <w:spacing w:line="460" w:lineRule="exact"/>
        <w:ind w:firstLine="442" w:firstLineChars="200"/>
        <w:rPr>
          <w:rFonts w:ascii="宋体" w:cs="宋体"/>
          <w:b/>
          <w:color w:val="auto"/>
          <w:sz w:val="22"/>
          <w:szCs w:val="22"/>
        </w:rPr>
      </w:pPr>
    </w:p>
    <w:p>
      <w:pPr>
        <w:spacing w:before="313" w:beforeLines="100" w:after="313" w:afterLines="100" w:line="400" w:lineRule="atLeast"/>
        <w:ind w:left="4620" w:leftChars="2200"/>
        <w:rPr>
          <w:rFonts w:ascii="宋体" w:hAnsi="宋体"/>
          <w:color w:val="auto"/>
          <w:szCs w:val="21"/>
        </w:rPr>
      </w:pPr>
      <w:r>
        <w:rPr>
          <w:rFonts w:hint="eastAsia" w:ascii="宋体" w:hAnsi="宋体"/>
          <w:color w:val="auto"/>
          <w:szCs w:val="21"/>
        </w:rPr>
        <w:t>磋商供应商全称（电子签章）：</w:t>
      </w:r>
    </w:p>
    <w:p>
      <w:pPr>
        <w:spacing w:before="313" w:beforeLines="100" w:after="313" w:afterLines="100" w:line="400" w:lineRule="atLeast"/>
        <w:ind w:left="4620" w:leftChars="2200"/>
        <w:rPr>
          <w:rFonts w:ascii="宋体" w:hAnsi="宋体"/>
          <w:color w:val="auto"/>
          <w:szCs w:val="21"/>
        </w:rPr>
      </w:pPr>
      <w:r>
        <w:rPr>
          <w:rFonts w:hint="eastAsia" w:ascii="宋体" w:hAnsi="宋体"/>
          <w:color w:val="auto"/>
          <w:szCs w:val="21"/>
        </w:rPr>
        <w:t>法定代表人或授权代表（签字或盖章）：</w:t>
      </w:r>
    </w:p>
    <w:p>
      <w:pPr>
        <w:pStyle w:val="26"/>
        <w:ind w:firstLine="420"/>
        <w:jc w:val="right"/>
        <w:rPr>
          <w:rFonts w:ascii="宋体" w:hAnsi="宋体"/>
          <w:color w:val="auto"/>
          <w:szCs w:val="21"/>
        </w:rPr>
      </w:pPr>
      <w:r>
        <w:rPr>
          <w:rFonts w:hint="eastAsia" w:ascii="宋体" w:hAnsi="宋体"/>
          <w:color w:val="auto"/>
          <w:szCs w:val="21"/>
        </w:rPr>
        <w:t>日      期：    年   月     日</w:t>
      </w:r>
    </w:p>
    <w:p>
      <w:pPr>
        <w:rPr>
          <w:rFonts w:ascii="宋体" w:hAnsi="宋体"/>
          <w:color w:val="auto"/>
          <w:szCs w:val="21"/>
        </w:rPr>
      </w:pPr>
    </w:p>
    <w:p>
      <w:pPr>
        <w:pStyle w:val="26"/>
        <w:ind w:firstLine="420"/>
        <w:rPr>
          <w:rFonts w:ascii="宋体" w:hAnsi="宋体"/>
          <w:color w:val="auto"/>
          <w:szCs w:val="21"/>
        </w:rPr>
      </w:pPr>
    </w:p>
    <w:p>
      <w:pPr>
        <w:rPr>
          <w:rFonts w:ascii="宋体" w:hAnsi="宋体"/>
          <w:color w:val="auto"/>
          <w:szCs w:val="21"/>
        </w:rPr>
      </w:pPr>
    </w:p>
    <w:p>
      <w:pPr>
        <w:pStyle w:val="26"/>
        <w:ind w:firstLine="420"/>
        <w:rPr>
          <w:rFonts w:ascii="宋体" w:hAnsi="宋体"/>
          <w:color w:val="auto"/>
          <w:szCs w:val="21"/>
        </w:rPr>
      </w:pPr>
    </w:p>
    <w:p>
      <w:pPr>
        <w:rPr>
          <w:rFonts w:ascii="宋体" w:hAnsi="宋体"/>
          <w:color w:val="auto"/>
          <w:szCs w:val="21"/>
        </w:rPr>
      </w:pPr>
    </w:p>
    <w:p>
      <w:pPr>
        <w:pStyle w:val="26"/>
        <w:ind w:firstLine="420"/>
        <w:rPr>
          <w:rFonts w:ascii="宋体" w:hAnsi="宋体"/>
          <w:color w:val="auto"/>
          <w:szCs w:val="21"/>
        </w:rPr>
      </w:pPr>
    </w:p>
    <w:p>
      <w:pPr>
        <w:jc w:val="center"/>
        <w:outlineLvl w:val="1"/>
        <w:rPr>
          <w:rFonts w:ascii="宋体" w:hAnsi="宋体" w:cs="宋体"/>
          <w:b/>
          <w:bCs/>
          <w:color w:val="auto"/>
          <w:sz w:val="28"/>
          <w:szCs w:val="36"/>
        </w:rPr>
      </w:pPr>
      <w:bookmarkStart w:id="653" w:name="_Toc542"/>
    </w:p>
    <w:p>
      <w:pPr>
        <w:jc w:val="center"/>
        <w:outlineLvl w:val="1"/>
        <w:rPr>
          <w:rFonts w:ascii="宋体" w:hAnsi="宋体" w:cs="宋体"/>
          <w:b/>
          <w:bCs/>
          <w:color w:val="auto"/>
          <w:sz w:val="28"/>
          <w:szCs w:val="36"/>
        </w:rPr>
      </w:pPr>
      <w:bookmarkStart w:id="654" w:name="_Toc9883"/>
      <w:bookmarkStart w:id="655" w:name="_Toc9111"/>
      <w:bookmarkStart w:id="656" w:name="_Toc5049"/>
      <w:bookmarkStart w:id="657" w:name="_Toc20905"/>
      <w:bookmarkStart w:id="658" w:name="_Toc1458"/>
      <w:r>
        <w:rPr>
          <w:rFonts w:hint="eastAsia" w:ascii="宋体" w:hAnsi="宋体" w:cs="宋体"/>
          <w:b/>
          <w:bCs/>
          <w:color w:val="auto"/>
          <w:sz w:val="28"/>
          <w:szCs w:val="36"/>
        </w:rPr>
        <w:t>附件三-1  法定代表人授权委托书</w:t>
      </w:r>
      <w:bookmarkEnd w:id="653"/>
      <w:bookmarkEnd w:id="654"/>
      <w:bookmarkEnd w:id="655"/>
      <w:bookmarkEnd w:id="656"/>
      <w:bookmarkEnd w:id="657"/>
      <w:bookmarkEnd w:id="658"/>
    </w:p>
    <w:p>
      <w:pPr>
        <w:spacing w:line="276" w:lineRule="auto"/>
        <w:rPr>
          <w:rFonts w:ascii="宋体"/>
          <w:bCs/>
          <w:color w:val="auto"/>
        </w:rPr>
      </w:pPr>
      <w:r>
        <w:rPr>
          <w:rFonts w:hint="eastAsia" w:ascii="宋体" w:hAnsi="宋体"/>
          <w:bCs/>
          <w:color w:val="auto"/>
        </w:rPr>
        <w:t>瑞安市集云实验学校：</w:t>
      </w:r>
    </w:p>
    <w:p>
      <w:pPr>
        <w:snapToGrid w:val="0"/>
        <w:spacing w:before="156" w:beforeLines="50" w:after="50" w:line="276" w:lineRule="auto"/>
        <w:rPr>
          <w:rFonts w:ascii="Arial" w:hAnsi="Arial" w:cs="Arial"/>
          <w:color w:val="auto"/>
          <w:szCs w:val="21"/>
        </w:rPr>
      </w:pPr>
      <w:r>
        <w:rPr>
          <w:rFonts w:hint="eastAsia" w:ascii="Arial" w:hAnsi="Arial" w:cs="Arial"/>
          <w:color w:val="auto"/>
          <w:szCs w:val="21"/>
        </w:rPr>
        <w:t>浙江信诚项目管理有限公司：</w:t>
      </w:r>
    </w:p>
    <w:p>
      <w:pPr>
        <w:spacing w:line="400" w:lineRule="exact"/>
        <w:ind w:firstLine="426" w:firstLineChars="203"/>
        <w:rPr>
          <w:rFonts w:ascii="宋体"/>
          <w:color w:val="auto"/>
        </w:rPr>
      </w:pPr>
      <w:r>
        <w:rPr>
          <w:rFonts w:hint="eastAsia" w:ascii="宋体" w:hAnsi="宋体"/>
          <w:color w:val="auto"/>
        </w:rPr>
        <w:t>本授权委托书声明：我</w:t>
      </w:r>
      <w:r>
        <w:rPr>
          <w:rFonts w:ascii="宋体" w:hAnsi="宋体"/>
          <w:color w:val="auto"/>
          <w:u w:val="single"/>
        </w:rPr>
        <w:t xml:space="preserve">      </w:t>
      </w:r>
      <w:r>
        <w:rPr>
          <w:rFonts w:hint="eastAsia" w:ascii="宋体" w:hAnsi="宋体"/>
          <w:color w:val="auto"/>
        </w:rPr>
        <w:t>（法人代表姓名）系</w:t>
      </w:r>
      <w:r>
        <w:rPr>
          <w:rFonts w:ascii="宋体" w:hAnsi="宋体"/>
          <w:color w:val="auto"/>
          <w:u w:val="single"/>
        </w:rPr>
        <w:t xml:space="preserve">                         </w:t>
      </w:r>
      <w:r>
        <w:rPr>
          <w:rFonts w:hint="eastAsia" w:ascii="宋体" w:hAnsi="宋体"/>
          <w:color w:val="auto"/>
          <w:u w:val="single"/>
        </w:rPr>
        <w:t>（磋商供应商名称）</w:t>
      </w:r>
      <w:r>
        <w:rPr>
          <w:rFonts w:hint="eastAsia" w:ascii="宋体" w:hAnsi="宋体"/>
          <w:color w:val="auto"/>
        </w:rPr>
        <w:t>的法定代表人，现授权委托本单位正式职工</w:t>
      </w:r>
      <w:r>
        <w:rPr>
          <w:rFonts w:ascii="宋体" w:hAnsi="宋体"/>
          <w:color w:val="auto"/>
          <w:u w:val="single"/>
        </w:rPr>
        <w:t xml:space="preserve">    </w:t>
      </w:r>
      <w:r>
        <w:rPr>
          <w:rFonts w:hint="eastAsia" w:ascii="宋体" w:hAnsi="宋体"/>
          <w:color w:val="auto"/>
          <w:u w:val="single"/>
        </w:rPr>
        <w:t>（授权代表姓名）</w:t>
      </w:r>
      <w:r>
        <w:rPr>
          <w:rFonts w:ascii="宋体" w:hAnsi="宋体"/>
          <w:color w:val="auto"/>
          <w:u w:val="single"/>
        </w:rPr>
        <w:t xml:space="preserve">    </w:t>
      </w:r>
      <w:r>
        <w:rPr>
          <w:rFonts w:hint="eastAsia" w:ascii="宋体" w:hAnsi="宋体"/>
          <w:color w:val="auto"/>
        </w:rPr>
        <w:t>为我公司法定代表人授权代表，参加贵处组织的</w:t>
      </w:r>
      <w:r>
        <w:rPr>
          <w:rFonts w:hint="eastAsia" w:ascii="宋体" w:hAnsi="宋体"/>
          <w:color w:val="auto"/>
          <w:u w:val="single"/>
        </w:rPr>
        <w:t>（项目名称）（项目编号）</w:t>
      </w:r>
      <w:r>
        <w:rPr>
          <w:rFonts w:ascii="宋体" w:hAnsi="宋体"/>
          <w:color w:val="auto"/>
          <w:u w:val="single"/>
        </w:rPr>
        <w:t xml:space="preserve">    </w:t>
      </w:r>
      <w:r>
        <w:rPr>
          <w:rFonts w:hint="eastAsia" w:ascii="宋体" w:hAnsi="宋体"/>
          <w:color w:val="auto"/>
        </w:rPr>
        <w:t>项目投标，全权处理本次招投标活动中的一切事宜，并代表我方全权办理针对上述项目的投标、开标、评标、签约等具体事务和签署相关文件。</w:t>
      </w:r>
      <w:r>
        <w:rPr>
          <w:rFonts w:ascii="宋体" w:hAnsi="宋体"/>
          <w:color w:val="auto"/>
        </w:rPr>
        <w:t xml:space="preserve">   </w:t>
      </w:r>
    </w:p>
    <w:p>
      <w:pPr>
        <w:spacing w:line="400" w:lineRule="exact"/>
        <w:ind w:left="283" w:leftChars="135" w:firstLine="140" w:firstLineChars="67"/>
        <w:rPr>
          <w:rFonts w:ascii="宋体"/>
          <w:color w:val="auto"/>
        </w:rPr>
      </w:pPr>
      <w:r>
        <w:rPr>
          <w:rFonts w:hint="eastAsia" w:ascii="宋体" w:hAnsi="宋体"/>
          <w:color w:val="auto"/>
        </w:rPr>
        <w:t>我方对被授权人的签名负全部责任。</w:t>
      </w:r>
    </w:p>
    <w:p>
      <w:pPr>
        <w:spacing w:line="400" w:lineRule="exact"/>
        <w:ind w:firstLine="420" w:firstLineChars="200"/>
        <w:rPr>
          <w:rFonts w:ascii="宋体"/>
          <w:color w:val="auto"/>
        </w:rPr>
      </w:pPr>
      <w:r>
        <w:rPr>
          <w:rFonts w:hint="eastAsia" w:ascii="宋体" w:hAnsi="宋体"/>
          <w:color w:val="auto"/>
        </w:rPr>
        <w:t>在撤销授权的书面通知以前，本授权委托书一直有效。被授权人在授权委托书有效期内签署的所有文件不因授权的撤销而失效。</w:t>
      </w:r>
    </w:p>
    <w:p>
      <w:pPr>
        <w:spacing w:line="400" w:lineRule="exact"/>
        <w:ind w:firstLine="420" w:firstLineChars="200"/>
        <w:rPr>
          <w:rFonts w:ascii="宋体"/>
          <w:color w:val="auto"/>
        </w:rPr>
      </w:pPr>
      <w:r>
        <w:rPr>
          <w:rFonts w:hint="eastAsia" w:ascii="宋体" w:hAnsi="宋体"/>
          <w:color w:val="auto"/>
        </w:rPr>
        <w:t>授权代表无转委托权，特此委托。</w:t>
      </w:r>
    </w:p>
    <w:p>
      <w:pPr>
        <w:spacing w:line="276" w:lineRule="auto"/>
        <w:ind w:firstLine="697"/>
        <w:rPr>
          <w:rFonts w:ascii="宋体"/>
          <w:color w:val="auto"/>
        </w:rPr>
      </w:pPr>
    </w:p>
    <w:p>
      <w:pPr>
        <w:spacing w:before="313" w:beforeLines="100" w:after="313" w:afterLines="100" w:line="400" w:lineRule="atLeast"/>
        <w:ind w:firstLine="697"/>
        <w:rPr>
          <w:rFonts w:ascii="宋体"/>
          <w:color w:val="auto"/>
        </w:rPr>
      </w:pPr>
      <w:r>
        <w:rPr>
          <w:color w:val="auto"/>
        </w:rPr>
        <mc:AlternateContent>
          <mc:Choice Requires="wps">
            <w:drawing>
              <wp:anchor distT="0" distB="0" distL="114300" distR="114300" simplePos="0" relativeHeight="251660288" behindDoc="0" locked="0" layoutInCell="1" allowOverlap="1">
                <wp:simplePos x="0" y="0"/>
                <wp:positionH relativeFrom="column">
                  <wp:posOffset>4445</wp:posOffset>
                </wp:positionH>
                <wp:positionV relativeFrom="paragraph">
                  <wp:posOffset>140970</wp:posOffset>
                </wp:positionV>
                <wp:extent cx="2451100" cy="3395980"/>
                <wp:effectExtent l="4445" t="4445" r="20955" b="9525"/>
                <wp:wrapNone/>
                <wp:docPr id="4" name="文本框 4"/>
                <wp:cNvGraphicFramePr/>
                <a:graphic xmlns:a="http://schemas.openxmlformats.org/drawingml/2006/main">
                  <a:graphicData uri="http://schemas.microsoft.com/office/word/2010/wordprocessingShape">
                    <wps:wsp>
                      <wps:cNvSpPr txBox="1"/>
                      <wps:spPr>
                        <a:xfrm>
                          <a:off x="0" y="0"/>
                          <a:ext cx="2451100" cy="3395980"/>
                        </a:xfrm>
                        <a:prstGeom prst="rect">
                          <a:avLst/>
                        </a:prstGeom>
                        <a:solidFill>
                          <a:srgbClr val="FFFFFF"/>
                        </a:solidFill>
                        <a:ln w="9525" cap="flat" cmpd="sng">
                          <a:solidFill>
                            <a:srgbClr val="000000"/>
                          </a:solidFill>
                          <a:prstDash val="solid"/>
                          <a:miter/>
                          <a:headEnd type="none" w="med" len="med"/>
                          <a:tailEnd type="none" w="med" len="med"/>
                        </a:ln>
                      </wps:spPr>
                      <wps:txbx>
                        <w:txbxContent>
                          <w:p/>
                          <w:p/>
                          <w:p/>
                          <w:p/>
                          <w:p/>
                          <w:p/>
                          <w:p/>
                          <w:p>
                            <w:pPr>
                              <w:jc w:val="center"/>
                            </w:pPr>
                            <w:r>
                              <w:rPr>
                                <w:rFonts w:hint="eastAsia"/>
                              </w:rPr>
                              <w:t>授权代表身份证复印件（正反两面）</w:t>
                            </w:r>
                          </w:p>
                        </w:txbxContent>
                      </wps:txbx>
                      <wps:bodyPr upright="1"/>
                    </wps:wsp>
                  </a:graphicData>
                </a:graphic>
              </wp:anchor>
            </w:drawing>
          </mc:Choice>
          <mc:Fallback>
            <w:pict>
              <v:shape id="_x0000_s1026" o:spid="_x0000_s1026" o:spt="202" type="#_x0000_t202" style="position:absolute;left:0pt;margin-left:0.35pt;margin-top:11.1pt;height:267.4pt;width:193pt;z-index:251660288;mso-width-relative:page;mso-height-relative:page;" fillcolor="#FFFFFF" filled="t" stroked="t" coordsize="21600,21600" o:gfxdata="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qpxOWdYAAAAHAQAADwAAAAAAAAABACAA&#10;AAAiAAAAZHJzL2Rvd25yZXYueG1sUEsBAhQAFAAAAAgAh07iQFgovZoPAgAANwQAAA4AAAAAAAAA&#10;AQAgAAAAJQEAAGRycy9lMm9Eb2MueG1sUEsFBgAAAAAGAAYAWQEAAKYFAAAAAA==&#10;">
                <v:fill on="t" focussize="0,0"/>
                <v:stroke color="#000000" joinstyle="miter"/>
                <v:imagedata o:title=""/>
                <o:lock v:ext="edit" aspectratio="f"/>
                <v:textbox>
                  <w:txbxContent>
                    <w:p/>
                    <w:p/>
                    <w:p/>
                    <w:p/>
                    <w:p/>
                    <w:p/>
                    <w:p/>
                    <w:p>
                      <w:pPr>
                        <w:jc w:val="center"/>
                      </w:pPr>
                      <w:r>
                        <w:rPr>
                          <w:rFonts w:hint="eastAsia"/>
                        </w:rPr>
                        <w:t>授权代表身份证复印件（正反两面）</w:t>
                      </w:r>
                    </w:p>
                  </w:txbxContent>
                </v:textbox>
              </v:shape>
            </w:pict>
          </mc:Fallback>
        </mc:AlternateContent>
      </w:r>
    </w:p>
    <w:p>
      <w:pPr>
        <w:spacing w:before="313" w:beforeLines="100" w:after="313" w:afterLines="100" w:line="400" w:lineRule="atLeast"/>
        <w:ind w:left="2100" w:leftChars="1000" w:firstLine="1898" w:firstLineChars="904"/>
        <w:rPr>
          <w:rFonts w:ascii="宋体"/>
          <w:color w:val="auto"/>
          <w:szCs w:val="21"/>
          <w:u w:val="single"/>
        </w:rPr>
      </w:pPr>
      <w:r>
        <w:rPr>
          <w:rFonts w:hint="eastAsia" w:ascii="宋体" w:hAnsi="宋体"/>
          <w:color w:val="auto"/>
          <w:szCs w:val="21"/>
        </w:rPr>
        <w:t>授权代表：</w:t>
      </w:r>
      <w:r>
        <w:rPr>
          <w:rFonts w:ascii="宋体" w:hAnsi="宋体"/>
          <w:color w:val="auto"/>
          <w:szCs w:val="21"/>
          <w:u w:val="single"/>
        </w:rPr>
        <w:t xml:space="preserve">         </w:t>
      </w:r>
      <w:r>
        <w:rPr>
          <w:rFonts w:hint="eastAsia" w:ascii="宋体" w:hAnsi="宋体"/>
          <w:color w:val="auto"/>
          <w:szCs w:val="21"/>
        </w:rPr>
        <w:t>性别</w:t>
      </w:r>
      <w:r>
        <w:rPr>
          <w:rFonts w:ascii="宋体" w:hAnsi="宋体"/>
          <w:color w:val="auto"/>
          <w:szCs w:val="21"/>
        </w:rPr>
        <w:t xml:space="preserve"> </w:t>
      </w:r>
      <w:r>
        <w:rPr>
          <w:rFonts w:hint="eastAsia" w:ascii="宋体" w:hAnsi="宋体"/>
          <w:color w:val="auto"/>
          <w:szCs w:val="21"/>
        </w:rPr>
        <w:t>：</w:t>
      </w:r>
      <w:r>
        <w:rPr>
          <w:rFonts w:ascii="宋体" w:hAnsi="宋体"/>
          <w:color w:val="auto"/>
          <w:szCs w:val="21"/>
          <w:u w:val="single"/>
        </w:rPr>
        <w:t xml:space="preserve">   </w:t>
      </w:r>
      <w:r>
        <w:rPr>
          <w:rFonts w:hint="eastAsia" w:ascii="宋体" w:hAnsi="宋体"/>
          <w:color w:val="auto"/>
          <w:szCs w:val="21"/>
        </w:rPr>
        <w:t>年龄：</w:t>
      </w:r>
      <w:r>
        <w:rPr>
          <w:rFonts w:hint="eastAsia" w:ascii="宋体" w:hAnsi="宋体"/>
          <w:color w:val="auto"/>
          <w:szCs w:val="21"/>
          <w:u w:val="single"/>
        </w:rPr>
        <w:t xml:space="preserve">           </w:t>
      </w:r>
    </w:p>
    <w:p>
      <w:pPr>
        <w:spacing w:before="313" w:beforeLines="100" w:after="313" w:afterLines="100" w:line="400" w:lineRule="atLeast"/>
        <w:ind w:left="2100" w:leftChars="1000" w:firstLine="1898" w:firstLineChars="904"/>
        <w:rPr>
          <w:rFonts w:ascii="宋体"/>
          <w:color w:val="auto"/>
          <w:szCs w:val="21"/>
          <w:u w:val="single"/>
        </w:rPr>
      </w:pPr>
      <w:r>
        <w:rPr>
          <w:rFonts w:hint="eastAsia" w:ascii="宋体" w:hAnsi="宋体"/>
          <w:color w:val="auto"/>
          <w:szCs w:val="21"/>
        </w:rPr>
        <w:t>身份证号码：</w:t>
      </w:r>
      <w:r>
        <w:rPr>
          <w:rFonts w:ascii="宋体" w:hAnsi="宋体"/>
          <w:color w:val="auto"/>
          <w:szCs w:val="21"/>
          <w:u w:val="single"/>
        </w:rPr>
        <w:t xml:space="preserve">                    </w:t>
      </w:r>
      <w:r>
        <w:rPr>
          <w:rFonts w:hint="eastAsia" w:ascii="宋体" w:hAnsi="宋体"/>
          <w:color w:val="auto"/>
          <w:szCs w:val="21"/>
        </w:rPr>
        <w:t>职务：</w:t>
      </w:r>
      <w:r>
        <w:rPr>
          <w:rFonts w:hint="eastAsia" w:ascii="宋体" w:hAnsi="宋体"/>
          <w:color w:val="auto"/>
          <w:szCs w:val="21"/>
          <w:u w:val="single"/>
        </w:rPr>
        <w:t xml:space="preserve">     </w:t>
      </w:r>
      <w:r>
        <w:rPr>
          <w:rFonts w:ascii="宋体" w:hAnsi="宋体"/>
          <w:color w:val="auto"/>
          <w:szCs w:val="21"/>
          <w:u w:val="single"/>
        </w:rPr>
        <w:t xml:space="preserve">    </w:t>
      </w:r>
    </w:p>
    <w:p>
      <w:pPr>
        <w:spacing w:before="313" w:beforeLines="100" w:after="313" w:afterLines="100" w:line="400" w:lineRule="atLeast"/>
        <w:ind w:left="2100" w:leftChars="1000" w:firstLine="1898" w:firstLineChars="904"/>
        <w:rPr>
          <w:rFonts w:ascii="宋体"/>
          <w:color w:val="auto"/>
          <w:szCs w:val="21"/>
          <w:u w:val="single"/>
        </w:rPr>
      </w:pPr>
      <w:r>
        <w:rPr>
          <w:rFonts w:hint="eastAsia" w:ascii="宋体" w:hAnsi="宋体"/>
          <w:color w:val="auto"/>
          <w:szCs w:val="21"/>
        </w:rPr>
        <w:t>详细通讯地址：</w:t>
      </w:r>
      <w:r>
        <w:rPr>
          <w:rFonts w:ascii="宋体" w:hAnsi="宋体"/>
          <w:color w:val="auto"/>
          <w:szCs w:val="21"/>
          <w:u w:val="single"/>
        </w:rPr>
        <w:t xml:space="preserve">              </w:t>
      </w:r>
      <w:r>
        <w:rPr>
          <w:rFonts w:hint="eastAsia"/>
          <w:color w:val="auto"/>
          <w:szCs w:val="21"/>
        </w:rPr>
        <w:t>邮政编码：</w:t>
      </w:r>
      <w:r>
        <w:rPr>
          <w:rFonts w:ascii="宋体" w:hAnsi="宋体"/>
          <w:color w:val="auto"/>
          <w:szCs w:val="21"/>
          <w:u w:val="single"/>
        </w:rPr>
        <w:t xml:space="preserve">         </w:t>
      </w:r>
    </w:p>
    <w:p>
      <w:pPr>
        <w:spacing w:before="313" w:beforeLines="100" w:after="313" w:afterLines="100" w:line="400" w:lineRule="atLeast"/>
        <w:ind w:left="2100" w:leftChars="1000" w:firstLine="1898" w:firstLineChars="904"/>
        <w:rPr>
          <w:color w:val="auto"/>
          <w:szCs w:val="21"/>
          <w:u w:val="single"/>
        </w:rPr>
      </w:pPr>
      <w:r>
        <w:rPr>
          <w:rFonts w:hint="eastAsia"/>
          <w:color w:val="auto"/>
          <w:szCs w:val="21"/>
        </w:rPr>
        <w:t xml:space="preserve">手机号码： </w:t>
      </w:r>
      <w:r>
        <w:rPr>
          <w:rFonts w:hint="eastAsia"/>
          <w:color w:val="auto"/>
          <w:szCs w:val="21"/>
          <w:u w:val="single"/>
        </w:rPr>
        <w:t xml:space="preserve">              </w:t>
      </w:r>
      <w:r>
        <w:rPr>
          <w:rFonts w:hint="eastAsia"/>
          <w:color w:val="auto"/>
          <w:szCs w:val="21"/>
        </w:rPr>
        <w:t xml:space="preserve">  电子邮箱：</w:t>
      </w:r>
      <w:r>
        <w:rPr>
          <w:rFonts w:hint="eastAsia"/>
          <w:color w:val="auto"/>
          <w:szCs w:val="21"/>
          <w:u w:val="single"/>
        </w:rPr>
        <w:t xml:space="preserve">            </w:t>
      </w:r>
    </w:p>
    <w:p>
      <w:pPr>
        <w:spacing w:before="313" w:beforeLines="100" w:after="313" w:afterLines="100" w:line="400" w:lineRule="atLeast"/>
        <w:ind w:left="2100" w:leftChars="1000" w:firstLine="1898" w:firstLineChars="904"/>
        <w:rPr>
          <w:color w:val="auto"/>
          <w:szCs w:val="21"/>
          <w:u w:val="single"/>
        </w:rPr>
      </w:pPr>
      <w:r>
        <w:rPr>
          <w:rFonts w:hint="eastAsia"/>
          <w:color w:val="auto"/>
          <w:szCs w:val="21"/>
        </w:rPr>
        <w:t>电话：</w:t>
      </w:r>
      <w:r>
        <w:rPr>
          <w:color w:val="auto"/>
          <w:szCs w:val="21"/>
          <w:u w:val="single"/>
        </w:rPr>
        <w:t xml:space="preserve">            </w:t>
      </w:r>
      <w:r>
        <w:rPr>
          <w:rFonts w:hint="eastAsia"/>
          <w:color w:val="auto"/>
          <w:szCs w:val="21"/>
        </w:rPr>
        <w:t>传真：</w:t>
      </w:r>
      <w:r>
        <w:rPr>
          <w:color w:val="auto"/>
          <w:szCs w:val="21"/>
          <w:u w:val="single"/>
        </w:rPr>
        <w:t xml:space="preserve">             </w:t>
      </w:r>
    </w:p>
    <w:p>
      <w:pPr>
        <w:spacing w:before="313" w:beforeLines="100" w:after="313" w:afterLines="100" w:line="400" w:lineRule="atLeast"/>
        <w:ind w:left="2100" w:leftChars="1000" w:firstLine="1898" w:firstLineChars="904"/>
        <w:rPr>
          <w:rFonts w:ascii="宋体"/>
          <w:color w:val="auto"/>
          <w:szCs w:val="21"/>
        </w:rPr>
      </w:pPr>
      <w:r>
        <w:rPr>
          <w:rFonts w:hint="eastAsia" w:ascii="宋体" w:hAnsi="宋体"/>
          <w:color w:val="auto"/>
          <w:szCs w:val="21"/>
        </w:rPr>
        <w:t>磋商供应商：</w:t>
      </w:r>
      <w:r>
        <w:rPr>
          <w:rFonts w:ascii="宋体" w:hAnsi="宋体"/>
          <w:color w:val="auto"/>
          <w:szCs w:val="21"/>
          <w:u w:val="single"/>
        </w:rPr>
        <w:t xml:space="preserve">                        </w:t>
      </w:r>
      <w:r>
        <w:rPr>
          <w:rFonts w:hint="eastAsia" w:ascii="宋体" w:hAnsi="宋体"/>
          <w:color w:val="auto"/>
          <w:szCs w:val="21"/>
          <w:u w:val="single"/>
        </w:rPr>
        <w:t>（</w:t>
      </w:r>
      <w:r>
        <w:rPr>
          <w:rFonts w:hint="eastAsia" w:ascii="宋体" w:hAnsi="宋体"/>
          <w:color w:val="auto"/>
          <w:u w:val="single"/>
        </w:rPr>
        <w:t>电子签章</w:t>
      </w:r>
      <w:r>
        <w:rPr>
          <w:rFonts w:hint="eastAsia" w:ascii="宋体" w:hAnsi="宋体"/>
          <w:color w:val="auto"/>
          <w:szCs w:val="21"/>
          <w:u w:val="single"/>
        </w:rPr>
        <w:t>）</w:t>
      </w:r>
    </w:p>
    <w:p>
      <w:pPr>
        <w:spacing w:before="313" w:beforeLines="100" w:after="313" w:afterLines="100" w:line="400" w:lineRule="atLeast"/>
        <w:ind w:left="2100" w:leftChars="1000" w:right="420" w:firstLine="1898" w:firstLineChars="904"/>
        <w:rPr>
          <w:rFonts w:ascii="宋体"/>
          <w:color w:val="auto"/>
          <w:szCs w:val="21"/>
        </w:rPr>
      </w:pPr>
      <w:r>
        <w:rPr>
          <w:rFonts w:hint="eastAsia" w:ascii="宋体" w:hAnsi="宋体"/>
          <w:color w:val="auto"/>
          <w:szCs w:val="21"/>
        </w:rPr>
        <w:t>法定代表人：</w:t>
      </w:r>
      <w:r>
        <w:rPr>
          <w:rFonts w:ascii="宋体" w:hAnsi="宋体"/>
          <w:color w:val="auto"/>
          <w:szCs w:val="21"/>
          <w:u w:val="single"/>
        </w:rPr>
        <w:t xml:space="preserve">                 </w:t>
      </w:r>
      <w:r>
        <w:rPr>
          <w:rFonts w:hint="eastAsia" w:ascii="宋体" w:hAnsi="宋体"/>
          <w:color w:val="auto"/>
          <w:szCs w:val="21"/>
          <w:u w:val="single"/>
        </w:rPr>
        <w:t>（签字或盖章）</w:t>
      </w:r>
    </w:p>
    <w:p>
      <w:pPr>
        <w:spacing w:before="313" w:beforeLines="100" w:after="313" w:afterLines="100" w:line="400" w:lineRule="atLeast"/>
        <w:ind w:firstLine="3150" w:firstLineChars="1500"/>
        <w:jc w:val="right"/>
        <w:rPr>
          <w:rFonts w:ascii="宋体"/>
          <w:color w:val="auto"/>
          <w:szCs w:val="21"/>
        </w:rPr>
      </w:pPr>
      <w:r>
        <w:rPr>
          <w:rFonts w:hint="eastAsia" w:ascii="宋体" w:hAnsi="宋体"/>
          <w:color w:val="auto"/>
          <w:szCs w:val="21"/>
        </w:rPr>
        <w:t>授权委托日期：</w:t>
      </w:r>
      <w:r>
        <w:rPr>
          <w:rFonts w:ascii="宋体" w:hAnsi="宋体"/>
          <w:color w:val="auto"/>
          <w:szCs w:val="21"/>
          <w:u w:val="single"/>
        </w:rPr>
        <w:t xml:space="preserve">     </w:t>
      </w:r>
      <w:r>
        <w:rPr>
          <w:rFonts w:hint="eastAsia" w:ascii="宋体" w:hAnsi="宋体"/>
          <w:color w:val="auto"/>
          <w:szCs w:val="21"/>
        </w:rPr>
        <w:t>年</w:t>
      </w:r>
      <w:r>
        <w:rPr>
          <w:rFonts w:ascii="宋体" w:hAnsi="宋体"/>
          <w:color w:val="auto"/>
          <w:szCs w:val="21"/>
        </w:rPr>
        <w:t xml:space="preserve"> </w:t>
      </w:r>
      <w:r>
        <w:rPr>
          <w:rFonts w:ascii="宋体" w:hAnsi="宋体"/>
          <w:color w:val="auto"/>
          <w:szCs w:val="21"/>
          <w:u w:val="single"/>
        </w:rPr>
        <w:t xml:space="preserve">    </w:t>
      </w:r>
      <w:r>
        <w:rPr>
          <w:rFonts w:hint="eastAsia" w:ascii="宋体" w:hAnsi="宋体"/>
          <w:color w:val="auto"/>
          <w:szCs w:val="21"/>
        </w:rPr>
        <w:t>月</w:t>
      </w:r>
      <w:r>
        <w:rPr>
          <w:rFonts w:ascii="宋体" w:hAnsi="宋体"/>
          <w:color w:val="auto"/>
          <w:szCs w:val="21"/>
          <w:u w:val="single"/>
        </w:rPr>
        <w:t xml:space="preserve">     </w:t>
      </w:r>
      <w:r>
        <w:rPr>
          <w:rFonts w:hint="eastAsia" w:ascii="宋体" w:hAnsi="宋体"/>
          <w:color w:val="auto"/>
          <w:szCs w:val="21"/>
        </w:rPr>
        <w:t>日</w:t>
      </w:r>
    </w:p>
    <w:p>
      <w:pPr>
        <w:tabs>
          <w:tab w:val="left" w:pos="4532"/>
        </w:tabs>
        <w:spacing w:line="360" w:lineRule="auto"/>
        <w:rPr>
          <w:b/>
          <w:color w:val="auto"/>
        </w:rPr>
      </w:pPr>
    </w:p>
    <w:p>
      <w:pPr>
        <w:pStyle w:val="2"/>
        <w:rPr>
          <w:rFonts w:ascii="宋体" w:hAnsi="宋体" w:cs="宋体"/>
          <w:b/>
          <w:bCs/>
          <w:color w:val="auto"/>
          <w:sz w:val="28"/>
          <w:szCs w:val="36"/>
        </w:rPr>
      </w:pPr>
      <w:r>
        <w:rPr>
          <w:rFonts w:hint="eastAsia" w:ascii="宋体" w:hAnsi="宋体" w:cs="宋体"/>
          <w:b/>
          <w:color w:val="auto"/>
          <w:spacing w:val="-8"/>
          <w:szCs w:val="21"/>
          <w:u w:val="single"/>
        </w:rPr>
        <w:t>注：请正确填写手机号码及电子邮箱，便于开标过程中联系。否则造成任何不利于贵单位的影响，后果自行承担。</w:t>
      </w:r>
      <w:bookmarkStart w:id="659" w:name="_Toc486931327"/>
      <w:bookmarkStart w:id="660" w:name="_Toc27035996"/>
      <w:bookmarkStart w:id="661" w:name="_Toc29170"/>
      <w:bookmarkStart w:id="662" w:name="_Toc42868159"/>
      <w:bookmarkStart w:id="663" w:name="_Toc27037135"/>
    </w:p>
    <w:p>
      <w:pPr>
        <w:jc w:val="center"/>
        <w:outlineLvl w:val="1"/>
        <w:rPr>
          <w:rFonts w:ascii="宋体" w:hAnsi="宋体" w:cs="宋体"/>
          <w:b/>
          <w:bCs/>
          <w:color w:val="auto"/>
          <w:sz w:val="28"/>
          <w:szCs w:val="36"/>
        </w:rPr>
        <w:sectPr>
          <w:footerReference r:id="rId6" w:type="default"/>
          <w:pgSz w:w="11906" w:h="16838"/>
          <w:pgMar w:top="1660" w:right="1134" w:bottom="1440" w:left="1632" w:header="680" w:footer="680" w:gutter="0"/>
          <w:cols w:space="720" w:num="1"/>
          <w:docGrid w:type="lines" w:linePitch="313" w:charSpace="0"/>
        </w:sectPr>
      </w:pPr>
      <w:bookmarkStart w:id="664" w:name="_Toc23973"/>
    </w:p>
    <w:p>
      <w:pPr>
        <w:jc w:val="center"/>
        <w:outlineLvl w:val="1"/>
        <w:rPr>
          <w:rFonts w:ascii="宋体" w:hAnsi="宋体" w:cs="宋体"/>
          <w:b/>
          <w:bCs/>
          <w:color w:val="auto"/>
          <w:sz w:val="28"/>
          <w:szCs w:val="36"/>
        </w:rPr>
      </w:pPr>
      <w:bookmarkStart w:id="665" w:name="_Toc31476"/>
      <w:bookmarkStart w:id="666" w:name="_Toc24636"/>
      <w:bookmarkStart w:id="667" w:name="_Toc14765"/>
      <w:bookmarkStart w:id="668" w:name="_Toc22512"/>
      <w:bookmarkStart w:id="669" w:name="_Toc20079"/>
      <w:bookmarkStart w:id="670" w:name="_Toc20999"/>
      <w:r>
        <w:rPr>
          <w:rFonts w:hint="eastAsia" w:ascii="宋体" w:hAnsi="宋体" w:cs="宋体"/>
          <w:b/>
          <w:bCs/>
          <w:color w:val="auto"/>
          <w:sz w:val="28"/>
          <w:szCs w:val="36"/>
        </w:rPr>
        <w:t>附件三-2  法定代表人身份证明</w:t>
      </w:r>
      <w:bookmarkEnd w:id="659"/>
      <w:bookmarkEnd w:id="660"/>
      <w:bookmarkEnd w:id="661"/>
      <w:bookmarkEnd w:id="662"/>
      <w:bookmarkEnd w:id="663"/>
      <w:bookmarkEnd w:id="664"/>
      <w:bookmarkEnd w:id="665"/>
      <w:bookmarkEnd w:id="666"/>
      <w:bookmarkEnd w:id="667"/>
      <w:bookmarkEnd w:id="668"/>
      <w:bookmarkEnd w:id="669"/>
      <w:bookmarkEnd w:id="670"/>
    </w:p>
    <w:p>
      <w:pPr>
        <w:rPr>
          <w:color w:val="auto"/>
        </w:rPr>
      </w:pPr>
    </w:p>
    <w:p>
      <w:pPr>
        <w:spacing w:line="400" w:lineRule="exact"/>
        <w:ind w:firstLine="420" w:firstLineChars="200"/>
        <w:rPr>
          <w:rFonts w:ascii="Arial" w:hAnsi="Arial" w:cs="Arial"/>
          <w:color w:val="auto"/>
          <w:szCs w:val="21"/>
        </w:rPr>
      </w:pPr>
      <w:r>
        <w:rPr>
          <w:rFonts w:hint="eastAsia" w:ascii="Arial" w:hAnsi="Arial" w:cs="Arial"/>
          <w:color w:val="auto"/>
          <w:szCs w:val="21"/>
        </w:rPr>
        <w:t>申</w:t>
      </w:r>
      <w:r>
        <w:rPr>
          <w:rFonts w:ascii="Arial" w:hAnsi="Arial" w:cs="Arial"/>
          <w:color w:val="auto"/>
          <w:szCs w:val="21"/>
        </w:rPr>
        <w:t xml:space="preserve"> </w:t>
      </w:r>
      <w:r>
        <w:rPr>
          <w:rFonts w:hint="eastAsia" w:ascii="Arial" w:hAnsi="Arial" w:cs="Arial"/>
          <w:color w:val="auto"/>
          <w:szCs w:val="21"/>
        </w:rPr>
        <w:t>请</w:t>
      </w:r>
      <w:r>
        <w:rPr>
          <w:rFonts w:ascii="Arial" w:hAnsi="Arial" w:cs="Arial"/>
          <w:color w:val="auto"/>
          <w:szCs w:val="21"/>
        </w:rPr>
        <w:t xml:space="preserve"> </w:t>
      </w:r>
      <w:r>
        <w:rPr>
          <w:rFonts w:hint="eastAsia" w:ascii="Arial" w:hAnsi="Arial" w:cs="Arial"/>
          <w:color w:val="auto"/>
          <w:szCs w:val="21"/>
        </w:rPr>
        <w:t>人：</w:t>
      </w:r>
      <w:r>
        <w:rPr>
          <w:rFonts w:ascii="Arial" w:hAnsi="Arial" w:cs="Arial"/>
          <w:color w:val="auto"/>
          <w:szCs w:val="21"/>
          <w:u w:val="single"/>
        </w:rPr>
        <w:t xml:space="preserve">                                                       </w:t>
      </w:r>
    </w:p>
    <w:p>
      <w:pPr>
        <w:spacing w:line="400" w:lineRule="exact"/>
        <w:ind w:firstLine="420" w:firstLineChars="200"/>
        <w:rPr>
          <w:rFonts w:ascii="Arial" w:hAnsi="Arial" w:cs="Arial"/>
          <w:color w:val="auto"/>
          <w:szCs w:val="21"/>
          <w:u w:val="single"/>
        </w:rPr>
      </w:pPr>
      <w:r>
        <w:rPr>
          <w:rFonts w:hint="eastAsia" w:ascii="Arial" w:hAnsi="Arial" w:cs="Arial"/>
          <w:color w:val="auto"/>
          <w:szCs w:val="21"/>
        </w:rPr>
        <w:t>单位性质：</w:t>
      </w:r>
      <w:r>
        <w:rPr>
          <w:rFonts w:ascii="Arial" w:hAnsi="Arial" w:cs="Arial"/>
          <w:color w:val="auto"/>
          <w:szCs w:val="21"/>
          <w:u w:val="single"/>
        </w:rPr>
        <w:t xml:space="preserve">                                                       </w:t>
      </w:r>
    </w:p>
    <w:p>
      <w:pPr>
        <w:spacing w:line="400" w:lineRule="exact"/>
        <w:ind w:firstLine="420" w:firstLineChars="200"/>
        <w:rPr>
          <w:rFonts w:ascii="Arial" w:hAnsi="Arial" w:cs="Arial"/>
          <w:color w:val="auto"/>
          <w:szCs w:val="21"/>
        </w:rPr>
      </w:pPr>
      <w:r>
        <w:rPr>
          <w:rFonts w:hint="eastAsia" w:ascii="Arial" w:hAnsi="Arial" w:cs="Arial"/>
          <w:color w:val="auto"/>
          <w:szCs w:val="21"/>
        </w:rPr>
        <w:t>地</w:t>
      </w:r>
      <w:r>
        <w:rPr>
          <w:rFonts w:ascii="Arial" w:hAnsi="Arial" w:cs="Arial"/>
          <w:color w:val="auto"/>
          <w:szCs w:val="21"/>
        </w:rPr>
        <w:t xml:space="preserve">    </w:t>
      </w:r>
      <w:r>
        <w:rPr>
          <w:rFonts w:hint="eastAsia" w:ascii="Arial" w:hAnsi="Arial" w:cs="Arial"/>
          <w:color w:val="auto"/>
          <w:szCs w:val="21"/>
        </w:rPr>
        <w:t>址：</w:t>
      </w:r>
      <w:r>
        <w:rPr>
          <w:rFonts w:ascii="Arial" w:hAnsi="Arial" w:cs="Arial"/>
          <w:color w:val="auto"/>
          <w:szCs w:val="21"/>
          <w:u w:val="single"/>
        </w:rPr>
        <w:t xml:space="preserve">                                                       </w:t>
      </w:r>
    </w:p>
    <w:p>
      <w:pPr>
        <w:spacing w:line="400" w:lineRule="exact"/>
        <w:ind w:firstLine="420" w:firstLineChars="200"/>
        <w:rPr>
          <w:rFonts w:ascii="Arial" w:hAnsi="Arial" w:cs="Arial"/>
          <w:color w:val="auto"/>
          <w:szCs w:val="21"/>
        </w:rPr>
      </w:pPr>
      <w:r>
        <w:rPr>
          <w:rFonts w:hint="eastAsia" w:ascii="Arial" w:hAnsi="Arial" w:cs="Arial"/>
          <w:color w:val="auto"/>
          <w:szCs w:val="21"/>
        </w:rPr>
        <w:t>成立时间：</w:t>
      </w:r>
      <w:r>
        <w:rPr>
          <w:rFonts w:ascii="Arial" w:hAnsi="Arial" w:cs="Arial"/>
          <w:color w:val="auto"/>
          <w:szCs w:val="21"/>
          <w:u w:val="single"/>
        </w:rPr>
        <w:t xml:space="preserve">          </w:t>
      </w:r>
      <w:r>
        <w:rPr>
          <w:rFonts w:hint="eastAsia" w:ascii="Arial" w:hAnsi="Arial" w:cs="Arial"/>
          <w:color w:val="auto"/>
          <w:szCs w:val="21"/>
        </w:rPr>
        <w:t>年</w:t>
      </w:r>
      <w:r>
        <w:rPr>
          <w:rFonts w:ascii="Arial" w:hAnsi="Arial" w:cs="Arial"/>
          <w:color w:val="auto"/>
          <w:szCs w:val="21"/>
          <w:u w:val="single"/>
        </w:rPr>
        <w:t xml:space="preserve">          </w:t>
      </w:r>
      <w:r>
        <w:rPr>
          <w:rFonts w:hint="eastAsia" w:ascii="Arial" w:hAnsi="Arial" w:cs="Arial"/>
          <w:color w:val="auto"/>
          <w:szCs w:val="21"/>
        </w:rPr>
        <w:t>月</w:t>
      </w:r>
      <w:r>
        <w:rPr>
          <w:rFonts w:ascii="Arial" w:hAnsi="Arial" w:cs="Arial"/>
          <w:color w:val="auto"/>
          <w:szCs w:val="21"/>
          <w:u w:val="single"/>
        </w:rPr>
        <w:t xml:space="preserve">          </w:t>
      </w:r>
      <w:r>
        <w:rPr>
          <w:rFonts w:hint="eastAsia" w:ascii="Arial" w:hAnsi="Arial" w:cs="Arial"/>
          <w:color w:val="auto"/>
          <w:szCs w:val="21"/>
        </w:rPr>
        <w:t>日</w:t>
      </w:r>
    </w:p>
    <w:p>
      <w:pPr>
        <w:spacing w:line="400" w:lineRule="exact"/>
        <w:ind w:firstLine="420" w:firstLineChars="200"/>
        <w:rPr>
          <w:rFonts w:ascii="Arial" w:hAnsi="Arial" w:cs="Arial"/>
          <w:color w:val="auto"/>
          <w:szCs w:val="21"/>
        </w:rPr>
      </w:pPr>
      <w:r>
        <w:rPr>
          <w:rFonts w:hint="eastAsia" w:ascii="Arial" w:hAnsi="Arial" w:cs="Arial"/>
          <w:color w:val="auto"/>
          <w:szCs w:val="21"/>
        </w:rPr>
        <w:t>经营期限：</w:t>
      </w:r>
      <w:r>
        <w:rPr>
          <w:rFonts w:ascii="Arial" w:hAnsi="Arial" w:cs="Arial"/>
          <w:color w:val="auto"/>
          <w:szCs w:val="21"/>
          <w:u w:val="single"/>
        </w:rPr>
        <w:t xml:space="preserve">                                                       </w:t>
      </w:r>
    </w:p>
    <w:p>
      <w:pPr>
        <w:spacing w:line="400" w:lineRule="exact"/>
        <w:ind w:firstLine="420" w:firstLineChars="200"/>
        <w:rPr>
          <w:rFonts w:ascii="Arial" w:hAnsi="Arial" w:cs="Arial"/>
          <w:color w:val="auto"/>
          <w:szCs w:val="21"/>
        </w:rPr>
      </w:pPr>
      <w:r>
        <w:rPr>
          <w:rFonts w:hint="eastAsia" w:ascii="Arial" w:hAnsi="Arial" w:cs="Arial"/>
          <w:color w:val="auto"/>
          <w:szCs w:val="21"/>
        </w:rPr>
        <w:t>姓</w:t>
      </w:r>
      <w:r>
        <w:rPr>
          <w:rFonts w:ascii="Arial" w:hAnsi="Arial" w:cs="Arial"/>
          <w:color w:val="auto"/>
          <w:szCs w:val="21"/>
        </w:rPr>
        <w:t xml:space="preserve">    </w:t>
      </w:r>
      <w:r>
        <w:rPr>
          <w:rFonts w:hint="eastAsia" w:ascii="Arial" w:hAnsi="Arial" w:cs="Arial"/>
          <w:color w:val="auto"/>
          <w:szCs w:val="21"/>
        </w:rPr>
        <w:t>名：</w:t>
      </w:r>
      <w:r>
        <w:rPr>
          <w:rFonts w:ascii="Arial" w:hAnsi="Arial" w:cs="Arial"/>
          <w:color w:val="auto"/>
          <w:szCs w:val="21"/>
          <w:u w:val="single"/>
        </w:rPr>
        <w:t xml:space="preserve">             </w:t>
      </w:r>
      <w:r>
        <w:rPr>
          <w:rFonts w:hint="eastAsia" w:ascii="Arial" w:hAnsi="Arial" w:cs="Arial"/>
          <w:color w:val="auto"/>
          <w:szCs w:val="21"/>
        </w:rPr>
        <w:t>性</w:t>
      </w:r>
      <w:r>
        <w:rPr>
          <w:rFonts w:ascii="Arial" w:hAnsi="Arial" w:cs="Arial"/>
          <w:color w:val="auto"/>
          <w:szCs w:val="21"/>
        </w:rPr>
        <w:t xml:space="preserve">    </w:t>
      </w:r>
      <w:r>
        <w:rPr>
          <w:rFonts w:hint="eastAsia" w:ascii="Arial" w:hAnsi="Arial" w:cs="Arial"/>
          <w:color w:val="auto"/>
          <w:szCs w:val="21"/>
        </w:rPr>
        <w:t>别：</w:t>
      </w:r>
      <w:r>
        <w:rPr>
          <w:rFonts w:ascii="Arial" w:hAnsi="Arial" w:cs="Arial"/>
          <w:color w:val="auto"/>
          <w:szCs w:val="21"/>
          <w:u w:val="single"/>
        </w:rPr>
        <w:t xml:space="preserve">               </w:t>
      </w:r>
    </w:p>
    <w:p>
      <w:pPr>
        <w:spacing w:line="400" w:lineRule="exact"/>
        <w:ind w:firstLine="420" w:firstLineChars="200"/>
        <w:rPr>
          <w:rFonts w:ascii="Arial" w:hAnsi="Arial" w:cs="Arial"/>
          <w:color w:val="auto"/>
          <w:szCs w:val="21"/>
          <w:u w:val="single"/>
        </w:rPr>
      </w:pPr>
      <w:r>
        <w:rPr>
          <w:rFonts w:hint="eastAsia" w:ascii="Arial" w:hAnsi="Arial" w:cs="Arial"/>
          <w:color w:val="auto"/>
          <w:szCs w:val="21"/>
        </w:rPr>
        <w:t>年</w:t>
      </w:r>
      <w:r>
        <w:rPr>
          <w:rFonts w:ascii="Arial" w:hAnsi="Arial" w:cs="Arial"/>
          <w:color w:val="auto"/>
          <w:szCs w:val="21"/>
        </w:rPr>
        <w:t xml:space="preserve">    </w:t>
      </w:r>
      <w:r>
        <w:rPr>
          <w:rFonts w:hint="eastAsia" w:ascii="Arial" w:hAnsi="Arial" w:cs="Arial"/>
          <w:color w:val="auto"/>
          <w:szCs w:val="21"/>
        </w:rPr>
        <w:t>龄：</w:t>
      </w:r>
      <w:r>
        <w:rPr>
          <w:rFonts w:ascii="Arial" w:hAnsi="Arial" w:cs="Arial"/>
          <w:color w:val="auto"/>
          <w:szCs w:val="21"/>
          <w:u w:val="single"/>
        </w:rPr>
        <w:t xml:space="preserve">             </w:t>
      </w:r>
      <w:r>
        <w:rPr>
          <w:rFonts w:hint="eastAsia" w:ascii="Arial" w:hAnsi="Arial" w:cs="Arial"/>
          <w:color w:val="auto"/>
          <w:szCs w:val="21"/>
        </w:rPr>
        <w:t>职</w:t>
      </w:r>
      <w:r>
        <w:rPr>
          <w:rFonts w:ascii="Arial" w:hAnsi="Arial" w:cs="Arial"/>
          <w:color w:val="auto"/>
          <w:szCs w:val="21"/>
        </w:rPr>
        <w:t xml:space="preserve">    </w:t>
      </w:r>
      <w:r>
        <w:rPr>
          <w:rFonts w:hint="eastAsia" w:ascii="Arial" w:hAnsi="Arial" w:cs="Arial"/>
          <w:color w:val="auto"/>
          <w:szCs w:val="21"/>
        </w:rPr>
        <w:t>务：</w:t>
      </w:r>
      <w:r>
        <w:rPr>
          <w:rFonts w:ascii="Arial" w:hAnsi="Arial" w:cs="Arial"/>
          <w:color w:val="auto"/>
          <w:szCs w:val="21"/>
          <w:u w:val="single"/>
        </w:rPr>
        <w:t xml:space="preserve">               </w:t>
      </w:r>
    </w:p>
    <w:p>
      <w:pPr>
        <w:pStyle w:val="2"/>
        <w:spacing w:after="0" w:line="400" w:lineRule="exact"/>
        <w:rPr>
          <w:color w:val="auto"/>
        </w:rPr>
      </w:pPr>
      <w:r>
        <w:rPr>
          <w:rFonts w:hint="eastAsia" w:ascii="Arial" w:hAnsi="Arial" w:cs="Arial"/>
          <w:color w:val="auto"/>
          <w:szCs w:val="21"/>
        </w:rPr>
        <w:t>手机号码</w:t>
      </w:r>
      <w:r>
        <w:rPr>
          <w:rFonts w:hint="eastAsia" w:ascii="Arial" w:hAnsi="Arial" w:cs="Arial"/>
          <w:color w:val="auto"/>
          <w:szCs w:val="21"/>
          <w:u w:val="single"/>
        </w:rPr>
        <w:t xml:space="preserve">：             </w:t>
      </w:r>
      <w:r>
        <w:rPr>
          <w:rFonts w:hint="eastAsia" w:ascii="Arial" w:hAnsi="Arial" w:cs="Arial"/>
          <w:color w:val="auto"/>
          <w:szCs w:val="21"/>
        </w:rPr>
        <w:t>电子邮箱：</w:t>
      </w:r>
      <w:r>
        <w:rPr>
          <w:rFonts w:hint="eastAsia" w:ascii="Arial" w:hAnsi="Arial" w:cs="Arial"/>
          <w:color w:val="auto"/>
          <w:szCs w:val="21"/>
          <w:u w:val="single"/>
        </w:rPr>
        <w:t xml:space="preserve">               </w:t>
      </w:r>
    </w:p>
    <w:p>
      <w:pPr>
        <w:spacing w:line="400" w:lineRule="exact"/>
        <w:ind w:firstLine="420" w:firstLineChars="200"/>
        <w:rPr>
          <w:rFonts w:ascii="Arial" w:hAnsi="Arial" w:cs="Arial"/>
          <w:color w:val="auto"/>
          <w:szCs w:val="21"/>
        </w:rPr>
      </w:pPr>
      <w:r>
        <w:rPr>
          <w:rFonts w:hint="eastAsia" w:ascii="Arial" w:hAnsi="Arial" w:cs="Arial"/>
          <w:color w:val="auto"/>
          <w:szCs w:val="21"/>
        </w:rPr>
        <w:t>系</w:t>
      </w:r>
      <w:r>
        <w:rPr>
          <w:rFonts w:ascii="Arial" w:hAnsi="Arial" w:cs="Arial"/>
          <w:color w:val="auto"/>
          <w:szCs w:val="21"/>
          <w:u w:val="single"/>
        </w:rPr>
        <w:t xml:space="preserve">                                </w:t>
      </w:r>
      <w:r>
        <w:rPr>
          <w:rFonts w:hint="eastAsia" w:ascii="Arial" w:hAnsi="Arial" w:cs="Arial"/>
          <w:color w:val="auto"/>
          <w:szCs w:val="21"/>
        </w:rPr>
        <w:t>（申请人名称）的法定代表人。</w:t>
      </w:r>
    </w:p>
    <w:p>
      <w:pPr>
        <w:spacing w:line="400" w:lineRule="exact"/>
        <w:ind w:firstLine="420" w:firstLineChars="200"/>
        <w:rPr>
          <w:rFonts w:ascii="Arial" w:hAnsi="Arial" w:cs="Arial"/>
          <w:color w:val="auto"/>
          <w:szCs w:val="21"/>
        </w:rPr>
      </w:pPr>
      <w:r>
        <w:rPr>
          <w:rFonts w:hint="eastAsia" w:ascii="Arial" w:hAnsi="Arial" w:cs="Arial"/>
          <w:color w:val="auto"/>
          <w:szCs w:val="21"/>
        </w:rPr>
        <w:t>特此证明。</w:t>
      </w:r>
    </w:p>
    <w:p>
      <w:pPr>
        <w:spacing w:line="360" w:lineRule="exact"/>
        <w:ind w:firstLine="420" w:firstLineChars="200"/>
        <w:rPr>
          <w:rFonts w:ascii="Arial" w:hAnsi="Arial" w:cs="Arial"/>
          <w:color w:val="auto"/>
          <w:szCs w:val="21"/>
        </w:rPr>
      </w:pPr>
    </w:p>
    <w:p>
      <w:pPr>
        <w:spacing w:line="360" w:lineRule="auto"/>
        <w:ind w:firstLine="420" w:firstLineChars="200"/>
        <w:rPr>
          <w:rFonts w:ascii="宋体"/>
          <w:color w:val="auto"/>
        </w:rPr>
      </w:pPr>
      <w:r>
        <w:rPr>
          <w:color w:val="auto"/>
        </w:rPr>
        <mc:AlternateContent>
          <mc:Choice Requires="wps">
            <w:drawing>
              <wp:anchor distT="0" distB="0" distL="114300" distR="114300" simplePos="0" relativeHeight="251661312" behindDoc="0" locked="0" layoutInCell="1" allowOverlap="1">
                <wp:simplePos x="0" y="0"/>
                <wp:positionH relativeFrom="column">
                  <wp:posOffset>2533650</wp:posOffset>
                </wp:positionH>
                <wp:positionV relativeFrom="paragraph">
                  <wp:posOffset>1905</wp:posOffset>
                </wp:positionV>
                <wp:extent cx="3286125" cy="2476500"/>
                <wp:effectExtent l="4445" t="4445" r="5080" b="14605"/>
                <wp:wrapNone/>
                <wp:docPr id="5" name="文本框 5"/>
                <wp:cNvGraphicFramePr/>
                <a:graphic xmlns:a="http://schemas.openxmlformats.org/drawingml/2006/main">
                  <a:graphicData uri="http://schemas.microsoft.com/office/word/2010/wordprocessingShape">
                    <wps:wsp>
                      <wps:cNvSpPr txBox="1"/>
                      <wps:spPr>
                        <a:xfrm>
                          <a:off x="0" y="0"/>
                          <a:ext cx="3286125" cy="24765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ascii="新宋体" w:hAnsi="新宋体" w:eastAsia="新宋体"/>
                                <w:sz w:val="22"/>
                              </w:rPr>
                            </w:pPr>
                          </w:p>
                          <w:p>
                            <w:pPr>
                              <w:jc w:val="center"/>
                              <w:rPr>
                                <w:rFonts w:ascii="新宋体" w:hAnsi="新宋体" w:eastAsia="新宋体"/>
                                <w:sz w:val="22"/>
                              </w:rPr>
                            </w:pPr>
                          </w:p>
                          <w:p>
                            <w:pPr>
                              <w:jc w:val="center"/>
                              <w:rPr>
                                <w:rFonts w:ascii="新宋体" w:hAnsi="新宋体" w:eastAsia="新宋体"/>
                                <w:sz w:val="22"/>
                              </w:rPr>
                            </w:pPr>
                          </w:p>
                          <w:p>
                            <w:pPr>
                              <w:jc w:val="center"/>
                              <w:rPr>
                                <w:rFonts w:ascii="新宋体" w:hAnsi="新宋体" w:eastAsia="新宋体"/>
                                <w:sz w:val="22"/>
                              </w:rPr>
                            </w:pPr>
                          </w:p>
                          <w:p>
                            <w:pPr>
                              <w:jc w:val="center"/>
                              <w:rPr>
                                <w:rFonts w:ascii="新宋体" w:hAnsi="新宋体" w:eastAsia="新宋体"/>
                                <w:sz w:val="22"/>
                              </w:rPr>
                            </w:pPr>
                          </w:p>
                          <w:p>
                            <w:pPr>
                              <w:jc w:val="center"/>
                              <w:rPr>
                                <w:rFonts w:ascii="新宋体" w:hAnsi="新宋体" w:eastAsia="新宋体"/>
                                <w:sz w:val="22"/>
                              </w:rPr>
                            </w:pPr>
                          </w:p>
                          <w:p>
                            <w:pPr>
                              <w:jc w:val="center"/>
                              <w:rPr>
                                <w:rFonts w:ascii="新宋体" w:hAnsi="新宋体" w:eastAsia="新宋体"/>
                                <w:szCs w:val="21"/>
                              </w:rPr>
                            </w:pPr>
                            <w:r>
                              <w:rPr>
                                <w:rFonts w:hint="eastAsia" w:ascii="新宋体" w:hAnsi="新宋体" w:eastAsia="新宋体"/>
                                <w:szCs w:val="21"/>
                              </w:rPr>
                              <w:t>法定代表人身份证复印件粘贴处（正反两面）：</w:t>
                            </w:r>
                          </w:p>
                          <w:p>
                            <w:pPr>
                              <w:jc w:val="center"/>
                              <w:rPr>
                                <w:rFonts w:ascii="新宋体" w:hAnsi="新宋体" w:eastAsia="新宋体"/>
                                <w:sz w:val="22"/>
                              </w:rPr>
                            </w:pPr>
                          </w:p>
                          <w:p>
                            <w:pPr>
                              <w:jc w:val="center"/>
                              <w:rPr>
                                <w:rFonts w:ascii="新宋体" w:hAnsi="新宋体" w:eastAsia="新宋体"/>
                                <w:sz w:val="22"/>
                              </w:rPr>
                            </w:pPr>
                          </w:p>
                          <w:p>
                            <w:pPr>
                              <w:jc w:val="center"/>
                              <w:rPr>
                                <w:rFonts w:ascii="新宋体" w:hAnsi="新宋体" w:eastAsia="新宋体"/>
                                <w:sz w:val="22"/>
                              </w:rPr>
                            </w:pPr>
                          </w:p>
                          <w:p>
                            <w:pPr>
                              <w:jc w:val="center"/>
                              <w:rPr>
                                <w:rFonts w:ascii="新宋体" w:hAnsi="新宋体" w:eastAsia="新宋体"/>
                                <w:sz w:val="22"/>
                              </w:rPr>
                            </w:pPr>
                          </w:p>
                          <w:p>
                            <w:pPr>
                              <w:jc w:val="center"/>
                              <w:rPr>
                                <w:rFonts w:ascii="新宋体" w:hAnsi="新宋体" w:eastAsia="新宋体"/>
                                <w:sz w:val="22"/>
                              </w:rPr>
                            </w:pPr>
                          </w:p>
                          <w:p>
                            <w:pPr>
                              <w:jc w:val="center"/>
                              <w:rPr>
                                <w:rFonts w:ascii="新宋体" w:hAnsi="新宋体" w:eastAsia="新宋体"/>
                                <w:sz w:val="22"/>
                              </w:rPr>
                            </w:pPr>
                          </w:p>
                          <w:p>
                            <w:pPr>
                              <w:jc w:val="center"/>
                              <w:rPr>
                                <w:rFonts w:ascii="新宋体" w:hAnsi="新宋体" w:eastAsia="新宋体"/>
                                <w:sz w:val="22"/>
                              </w:rPr>
                            </w:pPr>
                          </w:p>
                          <w:p>
                            <w:pPr>
                              <w:jc w:val="center"/>
                              <w:rPr>
                                <w:rFonts w:ascii="新宋体" w:hAnsi="新宋体" w:eastAsia="新宋体"/>
                                <w:sz w:val="22"/>
                              </w:rPr>
                            </w:pPr>
                          </w:p>
                          <w:p>
                            <w:pPr>
                              <w:jc w:val="center"/>
                              <w:rPr>
                                <w:rFonts w:ascii="新宋体" w:hAnsi="新宋体" w:eastAsia="新宋体"/>
                                <w:sz w:val="22"/>
                              </w:rPr>
                            </w:pPr>
                          </w:p>
                          <w:p>
                            <w:pPr>
                              <w:jc w:val="center"/>
                            </w:pPr>
                          </w:p>
                          <w:p/>
                          <w:p/>
                          <w:p/>
                          <w:p/>
                          <w:p/>
                          <w:p/>
                        </w:txbxContent>
                      </wps:txbx>
                      <wps:bodyPr upright="1"/>
                    </wps:wsp>
                  </a:graphicData>
                </a:graphic>
              </wp:anchor>
            </w:drawing>
          </mc:Choice>
          <mc:Fallback>
            <w:pict>
              <v:shape id="_x0000_s1026" o:spid="_x0000_s1026" o:spt="202" type="#_x0000_t202" style="position:absolute;left:0pt;margin-left:199.5pt;margin-top:0.15pt;height:195pt;width:258.75pt;z-index:251661312;mso-width-relative:page;mso-height-relative:page;" fillcolor="#FFFFFF" filled="t" stroked="t" coordsize="21600,21600" o:gfxdata="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AIVPmD1wAAAAgBAAAPAAAAAAAAAAEAIAAA&#10;ACIAAABkcnMvZG93bnJldi54bWxQSwECFAAUAAAACACHTuJAQrCf+A0CAAA3BAAADgAAAAAAAAAB&#10;ACAAAAAmAQAAZHJzL2Uyb0RvYy54bWxQSwUGAAAAAAYABgBZAQAApQUAAAAA&#10;">
                <v:fill on="t" focussize="0,0"/>
                <v:stroke color="#000000" joinstyle="miter"/>
                <v:imagedata o:title=""/>
                <o:lock v:ext="edit" aspectratio="f"/>
                <v:textbox>
                  <w:txbxContent>
                    <w:p>
                      <w:pPr>
                        <w:jc w:val="center"/>
                        <w:rPr>
                          <w:rFonts w:ascii="新宋体" w:hAnsi="新宋体" w:eastAsia="新宋体"/>
                          <w:sz w:val="22"/>
                        </w:rPr>
                      </w:pPr>
                    </w:p>
                    <w:p>
                      <w:pPr>
                        <w:jc w:val="center"/>
                        <w:rPr>
                          <w:rFonts w:ascii="新宋体" w:hAnsi="新宋体" w:eastAsia="新宋体"/>
                          <w:sz w:val="22"/>
                        </w:rPr>
                      </w:pPr>
                    </w:p>
                    <w:p>
                      <w:pPr>
                        <w:jc w:val="center"/>
                        <w:rPr>
                          <w:rFonts w:ascii="新宋体" w:hAnsi="新宋体" w:eastAsia="新宋体"/>
                          <w:sz w:val="22"/>
                        </w:rPr>
                      </w:pPr>
                    </w:p>
                    <w:p>
                      <w:pPr>
                        <w:jc w:val="center"/>
                        <w:rPr>
                          <w:rFonts w:ascii="新宋体" w:hAnsi="新宋体" w:eastAsia="新宋体"/>
                          <w:sz w:val="22"/>
                        </w:rPr>
                      </w:pPr>
                    </w:p>
                    <w:p>
                      <w:pPr>
                        <w:jc w:val="center"/>
                        <w:rPr>
                          <w:rFonts w:ascii="新宋体" w:hAnsi="新宋体" w:eastAsia="新宋体"/>
                          <w:sz w:val="22"/>
                        </w:rPr>
                      </w:pPr>
                    </w:p>
                    <w:p>
                      <w:pPr>
                        <w:jc w:val="center"/>
                        <w:rPr>
                          <w:rFonts w:ascii="新宋体" w:hAnsi="新宋体" w:eastAsia="新宋体"/>
                          <w:sz w:val="22"/>
                        </w:rPr>
                      </w:pPr>
                    </w:p>
                    <w:p>
                      <w:pPr>
                        <w:jc w:val="center"/>
                        <w:rPr>
                          <w:rFonts w:ascii="新宋体" w:hAnsi="新宋体" w:eastAsia="新宋体"/>
                          <w:szCs w:val="21"/>
                        </w:rPr>
                      </w:pPr>
                      <w:r>
                        <w:rPr>
                          <w:rFonts w:hint="eastAsia" w:ascii="新宋体" w:hAnsi="新宋体" w:eastAsia="新宋体"/>
                          <w:szCs w:val="21"/>
                        </w:rPr>
                        <w:t>法定代表人身份证复印件粘贴处（正反两面）：</w:t>
                      </w:r>
                    </w:p>
                    <w:p>
                      <w:pPr>
                        <w:jc w:val="center"/>
                        <w:rPr>
                          <w:rFonts w:ascii="新宋体" w:hAnsi="新宋体" w:eastAsia="新宋体"/>
                          <w:sz w:val="22"/>
                        </w:rPr>
                      </w:pPr>
                    </w:p>
                    <w:p>
                      <w:pPr>
                        <w:jc w:val="center"/>
                        <w:rPr>
                          <w:rFonts w:ascii="新宋体" w:hAnsi="新宋体" w:eastAsia="新宋体"/>
                          <w:sz w:val="22"/>
                        </w:rPr>
                      </w:pPr>
                    </w:p>
                    <w:p>
                      <w:pPr>
                        <w:jc w:val="center"/>
                        <w:rPr>
                          <w:rFonts w:ascii="新宋体" w:hAnsi="新宋体" w:eastAsia="新宋体"/>
                          <w:sz w:val="22"/>
                        </w:rPr>
                      </w:pPr>
                    </w:p>
                    <w:p>
                      <w:pPr>
                        <w:jc w:val="center"/>
                        <w:rPr>
                          <w:rFonts w:ascii="新宋体" w:hAnsi="新宋体" w:eastAsia="新宋体"/>
                          <w:sz w:val="22"/>
                        </w:rPr>
                      </w:pPr>
                    </w:p>
                    <w:p>
                      <w:pPr>
                        <w:jc w:val="center"/>
                        <w:rPr>
                          <w:rFonts w:ascii="新宋体" w:hAnsi="新宋体" w:eastAsia="新宋体"/>
                          <w:sz w:val="22"/>
                        </w:rPr>
                      </w:pPr>
                    </w:p>
                    <w:p>
                      <w:pPr>
                        <w:jc w:val="center"/>
                        <w:rPr>
                          <w:rFonts w:ascii="新宋体" w:hAnsi="新宋体" w:eastAsia="新宋体"/>
                          <w:sz w:val="22"/>
                        </w:rPr>
                      </w:pPr>
                    </w:p>
                    <w:p>
                      <w:pPr>
                        <w:jc w:val="center"/>
                        <w:rPr>
                          <w:rFonts w:ascii="新宋体" w:hAnsi="新宋体" w:eastAsia="新宋体"/>
                          <w:sz w:val="22"/>
                        </w:rPr>
                      </w:pPr>
                    </w:p>
                    <w:p>
                      <w:pPr>
                        <w:jc w:val="center"/>
                        <w:rPr>
                          <w:rFonts w:ascii="新宋体" w:hAnsi="新宋体" w:eastAsia="新宋体"/>
                          <w:sz w:val="22"/>
                        </w:rPr>
                      </w:pPr>
                    </w:p>
                    <w:p>
                      <w:pPr>
                        <w:jc w:val="center"/>
                        <w:rPr>
                          <w:rFonts w:ascii="新宋体" w:hAnsi="新宋体" w:eastAsia="新宋体"/>
                          <w:sz w:val="22"/>
                        </w:rPr>
                      </w:pPr>
                    </w:p>
                    <w:p>
                      <w:pPr>
                        <w:jc w:val="center"/>
                      </w:pPr>
                    </w:p>
                    <w:p/>
                    <w:p/>
                    <w:p/>
                    <w:p/>
                    <w:p/>
                    <w:p/>
                  </w:txbxContent>
                </v:textbox>
              </v:shape>
            </w:pict>
          </mc:Fallback>
        </mc:AlternateContent>
      </w:r>
      <w:r>
        <w:rPr>
          <w:rFonts w:hint="eastAsia" w:ascii="宋体" w:hAnsi="宋体"/>
          <w:color w:val="auto"/>
        </w:rPr>
        <w:t>附：</w:t>
      </w:r>
    </w:p>
    <w:p>
      <w:pPr>
        <w:rPr>
          <w:rFonts w:ascii="Arial" w:hAnsi="Arial" w:cs="Arial"/>
          <w:color w:val="auto"/>
          <w:szCs w:val="21"/>
        </w:rPr>
      </w:pPr>
    </w:p>
    <w:p>
      <w:pPr>
        <w:rPr>
          <w:rFonts w:ascii="Arial" w:hAnsi="Arial" w:cs="Arial"/>
          <w:color w:val="auto"/>
          <w:szCs w:val="21"/>
        </w:rPr>
      </w:pPr>
    </w:p>
    <w:p>
      <w:pPr>
        <w:rPr>
          <w:rFonts w:ascii="Arial" w:hAnsi="Arial" w:cs="Arial"/>
          <w:color w:val="auto"/>
          <w:szCs w:val="21"/>
        </w:rPr>
      </w:pPr>
    </w:p>
    <w:p>
      <w:pPr>
        <w:jc w:val="right"/>
        <w:rPr>
          <w:rFonts w:ascii="Arial" w:hAnsi="Arial" w:cs="Arial"/>
          <w:color w:val="auto"/>
          <w:szCs w:val="21"/>
        </w:rPr>
      </w:pPr>
      <w:r>
        <w:rPr>
          <w:rFonts w:hint="eastAsia" w:ascii="Arial" w:hAnsi="Arial" w:cs="Arial"/>
          <w:color w:val="auto"/>
          <w:szCs w:val="21"/>
        </w:rPr>
        <w:t>申请人：</w:t>
      </w:r>
      <w:r>
        <w:rPr>
          <w:rFonts w:ascii="Arial" w:hAnsi="Arial" w:cs="Arial"/>
          <w:color w:val="auto"/>
          <w:szCs w:val="21"/>
          <w:u w:val="single"/>
        </w:rPr>
        <w:t xml:space="preserve">                     </w:t>
      </w:r>
      <w:r>
        <w:rPr>
          <w:rFonts w:hint="eastAsia" w:ascii="Arial" w:hAnsi="Arial" w:cs="Arial"/>
          <w:color w:val="auto"/>
          <w:szCs w:val="21"/>
        </w:rPr>
        <w:t>（盖单位章）</w:t>
      </w:r>
    </w:p>
    <w:p>
      <w:pPr>
        <w:jc w:val="right"/>
        <w:rPr>
          <w:rFonts w:ascii="Arial" w:hAnsi="Arial" w:cs="Arial"/>
          <w:color w:val="auto"/>
          <w:szCs w:val="21"/>
        </w:rPr>
      </w:pPr>
    </w:p>
    <w:p>
      <w:pPr>
        <w:wordWrap w:val="0"/>
        <w:jc w:val="right"/>
        <w:rPr>
          <w:rFonts w:ascii="Arial" w:hAnsi="Arial" w:cs="Arial"/>
          <w:color w:val="auto"/>
        </w:rPr>
      </w:pPr>
      <w:r>
        <w:rPr>
          <w:rFonts w:ascii="Arial" w:hAnsi="Arial" w:cs="Arial"/>
          <w:color w:val="auto"/>
          <w:szCs w:val="21"/>
          <w:u w:val="single"/>
        </w:rPr>
        <w:t xml:space="preserve">        </w:t>
      </w:r>
      <w:r>
        <w:rPr>
          <w:rFonts w:hint="eastAsia" w:ascii="Arial" w:hAnsi="Arial" w:cs="Arial"/>
          <w:color w:val="auto"/>
          <w:szCs w:val="21"/>
        </w:rPr>
        <w:t>年</w:t>
      </w:r>
      <w:r>
        <w:rPr>
          <w:rFonts w:ascii="Arial" w:hAnsi="Arial" w:cs="Arial"/>
          <w:color w:val="auto"/>
          <w:szCs w:val="21"/>
          <w:u w:val="single"/>
        </w:rPr>
        <w:t xml:space="preserve">        </w:t>
      </w:r>
      <w:r>
        <w:rPr>
          <w:rFonts w:hint="eastAsia" w:ascii="Arial" w:hAnsi="Arial" w:cs="Arial"/>
          <w:color w:val="auto"/>
          <w:szCs w:val="21"/>
        </w:rPr>
        <w:t>月</w:t>
      </w:r>
      <w:r>
        <w:rPr>
          <w:rFonts w:ascii="Arial" w:hAnsi="Arial" w:cs="Arial"/>
          <w:color w:val="auto"/>
          <w:szCs w:val="21"/>
          <w:u w:val="single"/>
        </w:rPr>
        <w:t xml:space="preserve">        </w:t>
      </w:r>
      <w:r>
        <w:rPr>
          <w:rFonts w:hint="eastAsia" w:ascii="Arial" w:hAnsi="Arial" w:cs="Arial"/>
          <w:color w:val="auto"/>
          <w:szCs w:val="21"/>
        </w:rPr>
        <w:t>日</w:t>
      </w:r>
      <w:r>
        <w:rPr>
          <w:rFonts w:ascii="Arial" w:hAnsi="Arial" w:cs="Arial"/>
          <w:color w:val="auto"/>
          <w:szCs w:val="21"/>
        </w:rPr>
        <w:t xml:space="preserve">           </w:t>
      </w:r>
    </w:p>
    <w:p>
      <w:pPr>
        <w:tabs>
          <w:tab w:val="left" w:pos="4532"/>
        </w:tabs>
        <w:spacing w:line="360" w:lineRule="auto"/>
        <w:rPr>
          <w:rFonts w:ascii="Arial" w:hAnsi="Arial" w:cs="Arial"/>
          <w:color w:val="auto"/>
        </w:rPr>
      </w:pPr>
    </w:p>
    <w:p>
      <w:pPr>
        <w:rPr>
          <w:color w:val="auto"/>
        </w:rPr>
      </w:pPr>
    </w:p>
    <w:p>
      <w:pPr>
        <w:rPr>
          <w:color w:val="auto"/>
        </w:rPr>
      </w:pPr>
    </w:p>
    <w:p>
      <w:pPr>
        <w:rPr>
          <w:color w:val="auto"/>
        </w:rPr>
      </w:pPr>
    </w:p>
    <w:p>
      <w:pPr>
        <w:rPr>
          <w:color w:val="auto"/>
        </w:rPr>
      </w:pPr>
    </w:p>
    <w:p>
      <w:pPr>
        <w:rPr>
          <w:color w:val="auto"/>
        </w:rPr>
      </w:pPr>
    </w:p>
    <w:p>
      <w:pPr>
        <w:tabs>
          <w:tab w:val="left" w:pos="720"/>
          <w:tab w:val="left" w:pos="900"/>
        </w:tabs>
        <w:spacing w:line="360" w:lineRule="auto"/>
        <w:ind w:firstLine="4624" w:firstLineChars="2202"/>
        <w:rPr>
          <w:rFonts w:ascii="宋体"/>
          <w:color w:val="auto"/>
        </w:rPr>
      </w:pPr>
    </w:p>
    <w:p>
      <w:pPr>
        <w:tabs>
          <w:tab w:val="left" w:pos="720"/>
          <w:tab w:val="left" w:pos="900"/>
        </w:tabs>
        <w:spacing w:line="360" w:lineRule="auto"/>
        <w:ind w:firstLine="4624" w:firstLineChars="2202"/>
        <w:rPr>
          <w:rFonts w:ascii="宋体"/>
          <w:color w:val="auto"/>
        </w:rPr>
      </w:pPr>
      <w:r>
        <w:rPr>
          <w:rFonts w:hint="eastAsia" w:ascii="宋体" w:hAnsi="宋体"/>
          <w:color w:val="auto"/>
        </w:rPr>
        <w:t>磋商供应商：</w:t>
      </w:r>
      <w:r>
        <w:rPr>
          <w:rFonts w:ascii="宋体" w:hAnsi="宋体"/>
          <w:color w:val="auto"/>
          <w:u w:val="single"/>
        </w:rPr>
        <w:t xml:space="preserve">             </w:t>
      </w:r>
      <w:r>
        <w:rPr>
          <w:rFonts w:hint="eastAsia" w:ascii="宋体" w:hAnsi="宋体"/>
          <w:color w:val="auto"/>
          <w:u w:val="single"/>
        </w:rPr>
        <w:t>（电子签章）</w:t>
      </w:r>
    </w:p>
    <w:p>
      <w:pPr>
        <w:tabs>
          <w:tab w:val="left" w:pos="720"/>
          <w:tab w:val="left" w:pos="900"/>
        </w:tabs>
        <w:spacing w:line="360" w:lineRule="auto"/>
        <w:ind w:firstLine="4624" w:firstLineChars="2202"/>
        <w:rPr>
          <w:rFonts w:ascii="宋体"/>
          <w:color w:val="auto"/>
        </w:rPr>
      </w:pPr>
      <w:r>
        <w:rPr>
          <w:rFonts w:hint="eastAsia" w:ascii="宋体" w:hAnsi="宋体"/>
          <w:color w:val="auto"/>
        </w:rPr>
        <w:t>日</w:t>
      </w:r>
      <w:r>
        <w:rPr>
          <w:rFonts w:ascii="宋体" w:hAnsi="宋体"/>
          <w:color w:val="auto"/>
        </w:rPr>
        <w:t xml:space="preserve">    </w:t>
      </w:r>
      <w:r>
        <w:rPr>
          <w:rFonts w:hint="eastAsia" w:ascii="宋体" w:hAnsi="宋体"/>
          <w:color w:val="auto"/>
        </w:rPr>
        <w:t>期：</w:t>
      </w:r>
      <w:r>
        <w:rPr>
          <w:rFonts w:ascii="宋体" w:hAnsi="宋体"/>
          <w:color w:val="auto"/>
          <w:u w:val="single"/>
        </w:rPr>
        <w:t xml:space="preserve">      </w:t>
      </w:r>
      <w:r>
        <w:rPr>
          <w:rFonts w:hint="eastAsia" w:ascii="宋体" w:hAnsi="宋体"/>
          <w:color w:val="auto"/>
        </w:rPr>
        <w:t>年</w:t>
      </w:r>
      <w:r>
        <w:rPr>
          <w:rFonts w:ascii="宋体" w:hAnsi="宋体"/>
          <w:color w:val="auto"/>
          <w:u w:val="single"/>
        </w:rPr>
        <w:t xml:space="preserve">     </w:t>
      </w:r>
      <w:r>
        <w:rPr>
          <w:rFonts w:hint="eastAsia" w:ascii="宋体" w:hAnsi="宋体"/>
          <w:color w:val="auto"/>
        </w:rPr>
        <w:t>月</w:t>
      </w:r>
      <w:r>
        <w:rPr>
          <w:rFonts w:ascii="宋体" w:hAnsi="宋体"/>
          <w:color w:val="auto"/>
          <w:u w:val="single"/>
        </w:rPr>
        <w:t xml:space="preserve">     </w:t>
      </w:r>
      <w:r>
        <w:rPr>
          <w:rFonts w:hint="eastAsia" w:ascii="宋体" w:hAnsi="宋体"/>
          <w:color w:val="auto"/>
        </w:rPr>
        <w:t>日</w:t>
      </w:r>
    </w:p>
    <w:p>
      <w:pPr>
        <w:rPr>
          <w:color w:val="auto"/>
        </w:rPr>
      </w:pPr>
    </w:p>
    <w:p>
      <w:pPr>
        <w:rPr>
          <w:color w:val="auto"/>
        </w:rPr>
      </w:pPr>
    </w:p>
    <w:p>
      <w:pPr>
        <w:rPr>
          <w:color w:val="auto"/>
        </w:rPr>
      </w:pPr>
      <w:r>
        <w:rPr>
          <w:rFonts w:hint="eastAsia" w:ascii="宋体" w:hAnsi="宋体" w:cs="宋体"/>
          <w:b/>
          <w:color w:val="auto"/>
          <w:spacing w:val="-8"/>
          <w:szCs w:val="21"/>
          <w:u w:val="single"/>
        </w:rPr>
        <w:t>注：请正确填写手机号码及电子邮箱，便于开标过程中联系。否则造成任何不利于贵单位的影响，后果自行承担。</w:t>
      </w:r>
    </w:p>
    <w:p>
      <w:pPr>
        <w:rPr>
          <w:color w:val="auto"/>
        </w:rPr>
      </w:pPr>
    </w:p>
    <w:p>
      <w:pPr>
        <w:rPr>
          <w:color w:val="auto"/>
        </w:rPr>
      </w:pPr>
    </w:p>
    <w:p>
      <w:pPr>
        <w:jc w:val="both"/>
        <w:outlineLvl w:val="1"/>
        <w:rPr>
          <w:rFonts w:ascii="宋体" w:hAnsi="宋体" w:cs="宋体"/>
          <w:b/>
          <w:bCs/>
          <w:color w:val="auto"/>
          <w:sz w:val="28"/>
          <w:szCs w:val="36"/>
        </w:rPr>
      </w:pPr>
      <w:bookmarkStart w:id="671" w:name="_Toc11677"/>
      <w:bookmarkStart w:id="672" w:name="_Toc42868160"/>
    </w:p>
    <w:p>
      <w:pPr>
        <w:spacing w:before="100" w:beforeAutospacing="1" w:after="100" w:afterAutospacing="1" w:line="440" w:lineRule="atLeast"/>
        <w:jc w:val="center"/>
        <w:rPr>
          <w:rFonts w:hAnsi="宋体"/>
          <w:color w:val="auto"/>
          <w:kern w:val="44"/>
          <w:sz w:val="28"/>
          <w:szCs w:val="36"/>
        </w:rPr>
      </w:pPr>
      <w:r>
        <w:rPr>
          <w:rFonts w:hint="eastAsia" w:hAnsi="宋体"/>
          <w:b/>
          <w:bCs/>
          <w:color w:val="auto"/>
          <w:kern w:val="44"/>
          <w:sz w:val="28"/>
          <w:szCs w:val="36"/>
        </w:rPr>
        <w:t>附件四 中小企业声明函（工程、服务）</w:t>
      </w:r>
    </w:p>
    <w:p>
      <w:pPr>
        <w:tabs>
          <w:tab w:val="left" w:pos="312"/>
        </w:tabs>
        <w:spacing w:line="360" w:lineRule="auto"/>
        <w:ind w:firstLine="440" w:firstLineChars="200"/>
        <w:rPr>
          <w:rFonts w:ascii="宋体" w:hAnsi="宋体" w:cs="宋体"/>
          <w:bCs/>
          <w:color w:val="auto"/>
          <w:sz w:val="22"/>
          <w:szCs w:val="22"/>
        </w:rPr>
      </w:pPr>
      <w:r>
        <w:rPr>
          <w:rFonts w:hint="eastAsia" w:ascii="宋体" w:hAnsi="宋体" w:cs="宋体"/>
          <w:bCs/>
          <w:color w:val="auto"/>
          <w:sz w:val="22"/>
          <w:szCs w:val="22"/>
        </w:rPr>
        <w:t xml:space="preserve">本公司（联合体）郑重声明，根据《政府采购促进中小企业发展管理办法》（财库﹝2020﹞46 号）的规定，本公司（联合体）参加 </w:t>
      </w:r>
      <w:r>
        <w:rPr>
          <w:rFonts w:hint="eastAsia" w:ascii="宋体" w:hAnsi="宋体" w:cs="宋体"/>
          <w:bCs/>
          <w:color w:val="auto"/>
          <w:sz w:val="22"/>
          <w:szCs w:val="22"/>
          <w:u w:val="single"/>
        </w:rPr>
        <w:t>（单位名称）</w:t>
      </w:r>
      <w:r>
        <w:rPr>
          <w:rFonts w:hint="eastAsia" w:ascii="宋体" w:hAnsi="宋体" w:cs="宋体"/>
          <w:bCs/>
          <w:color w:val="auto"/>
          <w:sz w:val="22"/>
          <w:szCs w:val="22"/>
        </w:rPr>
        <w:t xml:space="preserve"> 的</w:t>
      </w:r>
      <w:r>
        <w:rPr>
          <w:rFonts w:hint="eastAsia" w:ascii="宋体" w:hAnsi="宋体" w:cs="宋体"/>
          <w:bCs/>
          <w:color w:val="auto"/>
          <w:sz w:val="22"/>
          <w:szCs w:val="22"/>
          <w:u w:val="single"/>
        </w:rPr>
        <w:t xml:space="preserve"> （项目名称） </w:t>
      </w:r>
      <w:r>
        <w:rPr>
          <w:rFonts w:hint="eastAsia" w:ascii="宋体" w:hAnsi="宋体" w:cs="宋体"/>
          <w:bCs/>
          <w:color w:val="auto"/>
          <w:sz w:val="22"/>
          <w:szCs w:val="22"/>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40" w:firstLineChars="200"/>
        <w:rPr>
          <w:rFonts w:ascii="宋体" w:hAnsi="宋体" w:cs="宋体"/>
          <w:bCs/>
          <w:color w:val="auto"/>
          <w:sz w:val="22"/>
          <w:szCs w:val="22"/>
        </w:rPr>
      </w:pPr>
      <w:r>
        <w:rPr>
          <w:rFonts w:hint="eastAsia" w:ascii="宋体" w:hAnsi="宋体" w:cs="宋体"/>
          <w:bCs/>
          <w:color w:val="auto"/>
          <w:sz w:val="22"/>
          <w:szCs w:val="22"/>
        </w:rPr>
        <w:t xml:space="preserve">1. </w:t>
      </w:r>
      <w:r>
        <w:rPr>
          <w:rFonts w:hint="eastAsia" w:ascii="宋体" w:hAnsi="宋体" w:cs="宋体"/>
          <w:bCs/>
          <w:color w:val="auto"/>
          <w:sz w:val="22"/>
          <w:szCs w:val="22"/>
          <w:u w:val="single"/>
        </w:rPr>
        <w:t>（标的名称）</w:t>
      </w:r>
      <w:r>
        <w:rPr>
          <w:rFonts w:hint="eastAsia" w:ascii="宋体" w:hAnsi="宋体" w:cs="宋体"/>
          <w:bCs/>
          <w:color w:val="auto"/>
          <w:sz w:val="22"/>
          <w:szCs w:val="22"/>
        </w:rPr>
        <w:t xml:space="preserve"> ，属于</w:t>
      </w:r>
      <w:r>
        <w:rPr>
          <w:rFonts w:hint="eastAsia" w:ascii="宋体" w:hAnsi="宋体" w:cs="宋体"/>
          <w:bCs/>
          <w:color w:val="auto"/>
          <w:sz w:val="22"/>
          <w:szCs w:val="22"/>
          <w:u w:val="single"/>
        </w:rPr>
        <w:t>其他未列明</w:t>
      </w:r>
      <w:r>
        <w:rPr>
          <w:rFonts w:hint="eastAsia" w:ascii="宋体" w:hAnsi="宋体" w:cs="宋体"/>
          <w:bCs/>
          <w:color w:val="auto"/>
          <w:sz w:val="22"/>
          <w:szCs w:val="22"/>
        </w:rPr>
        <w:t>行业 ；承建（承接）企业为</w:t>
      </w:r>
      <w:r>
        <w:rPr>
          <w:rFonts w:hint="eastAsia" w:ascii="宋体" w:hAnsi="宋体" w:cs="宋体"/>
          <w:bCs/>
          <w:color w:val="auto"/>
          <w:sz w:val="22"/>
          <w:szCs w:val="22"/>
          <w:u w:val="single"/>
        </w:rPr>
        <w:t xml:space="preserve"> （企业名称） </w:t>
      </w:r>
      <w:r>
        <w:rPr>
          <w:rFonts w:hint="eastAsia" w:ascii="宋体" w:hAnsi="宋体" w:cs="宋体"/>
          <w:bCs/>
          <w:color w:val="auto"/>
          <w:sz w:val="22"/>
          <w:szCs w:val="22"/>
        </w:rPr>
        <w:t>，从业人员</w:t>
      </w:r>
      <w:r>
        <w:rPr>
          <w:rFonts w:hint="eastAsia" w:ascii="宋体" w:hAnsi="宋体" w:cs="宋体"/>
          <w:bCs/>
          <w:color w:val="auto"/>
          <w:sz w:val="22"/>
          <w:szCs w:val="22"/>
          <w:u w:val="single"/>
        </w:rPr>
        <w:t xml:space="preserve">    </w:t>
      </w:r>
      <w:r>
        <w:rPr>
          <w:rFonts w:hint="eastAsia" w:ascii="宋体" w:hAnsi="宋体" w:cs="宋体"/>
          <w:bCs/>
          <w:color w:val="auto"/>
          <w:sz w:val="22"/>
          <w:szCs w:val="22"/>
        </w:rPr>
        <w:t>人，营业收入为</w:t>
      </w:r>
      <w:r>
        <w:rPr>
          <w:rFonts w:hint="eastAsia" w:ascii="宋体" w:hAnsi="宋体" w:cs="宋体"/>
          <w:bCs/>
          <w:color w:val="auto"/>
          <w:sz w:val="22"/>
          <w:szCs w:val="22"/>
          <w:u w:val="single"/>
        </w:rPr>
        <w:t xml:space="preserve">     </w:t>
      </w:r>
      <w:r>
        <w:rPr>
          <w:rFonts w:hint="eastAsia" w:ascii="宋体" w:hAnsi="宋体" w:cs="宋体"/>
          <w:bCs/>
          <w:color w:val="auto"/>
          <w:sz w:val="22"/>
          <w:szCs w:val="22"/>
        </w:rPr>
        <w:t>万元，资产总额为</w:t>
      </w:r>
      <w:r>
        <w:rPr>
          <w:rFonts w:hint="eastAsia" w:ascii="宋体" w:hAnsi="宋体" w:cs="宋体"/>
          <w:bCs/>
          <w:color w:val="auto"/>
          <w:sz w:val="22"/>
          <w:szCs w:val="22"/>
          <w:u w:val="single"/>
        </w:rPr>
        <w:t xml:space="preserve">      </w:t>
      </w:r>
      <w:r>
        <w:rPr>
          <w:rFonts w:hint="eastAsia" w:ascii="宋体" w:hAnsi="宋体" w:cs="宋体"/>
          <w:bCs/>
          <w:color w:val="auto"/>
          <w:sz w:val="22"/>
          <w:szCs w:val="22"/>
        </w:rPr>
        <w:t>万元</w:t>
      </w:r>
      <w:r>
        <w:rPr>
          <w:rFonts w:hint="eastAsia" w:ascii="宋体" w:hAnsi="宋体" w:cs="宋体"/>
          <w:bCs/>
          <w:color w:val="auto"/>
          <w:sz w:val="22"/>
          <w:szCs w:val="22"/>
          <w:vertAlign w:val="superscript"/>
        </w:rPr>
        <w:t>1</w:t>
      </w:r>
      <w:r>
        <w:rPr>
          <w:rFonts w:hint="eastAsia" w:ascii="宋体" w:hAnsi="宋体" w:cs="宋体"/>
          <w:bCs/>
          <w:color w:val="auto"/>
          <w:sz w:val="22"/>
          <w:szCs w:val="22"/>
        </w:rPr>
        <w:t>，属于</w:t>
      </w:r>
      <w:r>
        <w:rPr>
          <w:rFonts w:hint="eastAsia" w:ascii="宋体" w:hAnsi="宋体" w:cs="宋体"/>
          <w:bCs/>
          <w:color w:val="auto"/>
          <w:sz w:val="22"/>
          <w:szCs w:val="22"/>
          <w:u w:val="single"/>
        </w:rPr>
        <w:t>（中型企业、小型企业、微型企业）</w:t>
      </w:r>
      <w:r>
        <w:rPr>
          <w:rFonts w:hint="eastAsia" w:ascii="宋体" w:hAnsi="宋体" w:cs="宋体"/>
          <w:bCs/>
          <w:color w:val="auto"/>
          <w:sz w:val="22"/>
          <w:szCs w:val="22"/>
        </w:rPr>
        <w:t>；</w:t>
      </w:r>
    </w:p>
    <w:p>
      <w:pPr>
        <w:tabs>
          <w:tab w:val="left" w:pos="312"/>
        </w:tabs>
        <w:spacing w:line="360" w:lineRule="auto"/>
        <w:ind w:firstLine="440" w:firstLineChars="200"/>
        <w:rPr>
          <w:rFonts w:ascii="宋体" w:hAnsi="宋体" w:cs="宋体"/>
          <w:bCs/>
          <w:color w:val="auto"/>
          <w:sz w:val="22"/>
          <w:szCs w:val="22"/>
        </w:rPr>
      </w:pPr>
      <w:r>
        <w:rPr>
          <w:rFonts w:hint="eastAsia" w:ascii="宋体" w:hAnsi="宋体" w:cs="宋体"/>
          <w:bCs/>
          <w:color w:val="auto"/>
          <w:sz w:val="22"/>
          <w:szCs w:val="22"/>
        </w:rPr>
        <w:t>以上企业，不属于大企业的分支机构，不存在控股股东为大企业的情形，也不存在与大企业的负责人为同一人的情形。</w:t>
      </w:r>
    </w:p>
    <w:p>
      <w:pPr>
        <w:tabs>
          <w:tab w:val="left" w:pos="312"/>
        </w:tabs>
        <w:spacing w:line="360" w:lineRule="auto"/>
        <w:ind w:firstLine="440" w:firstLineChars="200"/>
        <w:rPr>
          <w:rFonts w:ascii="宋体" w:hAnsi="宋体" w:cs="宋体"/>
          <w:bCs/>
          <w:color w:val="auto"/>
          <w:sz w:val="22"/>
          <w:szCs w:val="22"/>
        </w:rPr>
      </w:pPr>
      <w:r>
        <w:rPr>
          <w:rFonts w:hint="eastAsia" w:ascii="宋体" w:hAnsi="宋体" w:cs="宋体"/>
          <w:bCs/>
          <w:color w:val="auto"/>
          <w:sz w:val="22"/>
          <w:szCs w:val="22"/>
        </w:rPr>
        <w:t>本企业对上述声明内容的真实性负责。如有虚假，将依法承担相应责任。</w:t>
      </w:r>
    </w:p>
    <w:p>
      <w:pPr>
        <w:tabs>
          <w:tab w:val="left" w:pos="312"/>
        </w:tabs>
        <w:spacing w:line="500" w:lineRule="atLeast"/>
        <w:ind w:firstLine="440" w:firstLineChars="200"/>
        <w:rPr>
          <w:rFonts w:ascii="宋体" w:hAnsi="宋体" w:cs="宋体"/>
          <w:bCs/>
          <w:color w:val="auto"/>
          <w:sz w:val="22"/>
          <w:szCs w:val="22"/>
        </w:rPr>
      </w:pPr>
    </w:p>
    <w:p>
      <w:pPr>
        <w:spacing w:line="500" w:lineRule="atLeast"/>
        <w:ind w:firstLine="5669" w:firstLineChars="2577"/>
        <w:rPr>
          <w:rFonts w:ascii="宋体" w:hAnsi="宋体" w:cs="宋体"/>
          <w:bCs/>
          <w:color w:val="auto"/>
          <w:sz w:val="22"/>
          <w:szCs w:val="22"/>
        </w:rPr>
      </w:pPr>
      <w:r>
        <w:rPr>
          <w:rFonts w:hint="eastAsia" w:ascii="宋体" w:hAnsi="宋体" w:cs="宋体"/>
          <w:bCs/>
          <w:color w:val="auto"/>
          <w:sz w:val="22"/>
          <w:szCs w:val="22"/>
        </w:rPr>
        <w:t>企业名称（盖章）：</w:t>
      </w:r>
    </w:p>
    <w:p>
      <w:pPr>
        <w:spacing w:line="500" w:lineRule="atLeast"/>
        <w:ind w:firstLine="5669" w:firstLineChars="2577"/>
        <w:rPr>
          <w:rFonts w:ascii="宋体" w:hAnsi="宋体" w:cs="宋体"/>
          <w:bCs/>
          <w:color w:val="auto"/>
          <w:sz w:val="22"/>
          <w:szCs w:val="22"/>
        </w:rPr>
      </w:pPr>
      <w:r>
        <w:rPr>
          <w:rFonts w:hint="eastAsia" w:ascii="宋体" w:hAnsi="宋体" w:cs="宋体"/>
          <w:bCs/>
          <w:color w:val="auto"/>
          <w:sz w:val="22"/>
          <w:szCs w:val="22"/>
        </w:rPr>
        <w:t>日 期：</w:t>
      </w:r>
    </w:p>
    <w:p>
      <w:pPr>
        <w:tabs>
          <w:tab w:val="left" w:pos="312"/>
        </w:tabs>
        <w:spacing w:before="100" w:beforeAutospacing="1" w:after="100" w:afterAutospacing="1" w:line="440" w:lineRule="atLeast"/>
        <w:rPr>
          <w:rFonts w:ascii="宋体" w:hAnsi="宋体" w:cs="宋体"/>
          <w:bCs/>
          <w:color w:val="auto"/>
          <w:sz w:val="18"/>
          <w:szCs w:val="18"/>
        </w:rPr>
      </w:pPr>
    </w:p>
    <w:p>
      <w:pPr>
        <w:pStyle w:val="13"/>
        <w:ind w:left="1470" w:right="1470"/>
        <w:rPr>
          <w:rFonts w:ascii="宋体" w:hAnsi="宋体" w:cs="宋体"/>
          <w:bCs/>
          <w:color w:val="auto"/>
          <w:sz w:val="18"/>
          <w:szCs w:val="18"/>
        </w:rPr>
      </w:pPr>
    </w:p>
    <w:p>
      <w:pPr>
        <w:pStyle w:val="13"/>
        <w:ind w:left="1470" w:right="1470"/>
        <w:rPr>
          <w:rFonts w:ascii="宋体" w:hAnsi="宋体" w:cs="宋体"/>
          <w:bCs/>
          <w:color w:val="auto"/>
          <w:sz w:val="18"/>
          <w:szCs w:val="18"/>
        </w:rPr>
      </w:pPr>
    </w:p>
    <w:p>
      <w:pPr>
        <w:tabs>
          <w:tab w:val="left" w:pos="4860"/>
        </w:tabs>
        <w:rPr>
          <w:rFonts w:ascii="宋体" w:hAnsi="宋体" w:cs="宋体"/>
          <w:b/>
          <w:bCs/>
          <w:color w:val="auto"/>
          <w:sz w:val="22"/>
          <w:szCs w:val="22"/>
        </w:rPr>
      </w:pPr>
      <w:r>
        <w:rPr>
          <w:rFonts w:hint="eastAsia" w:ascii="宋体" w:hAnsi="宋体" w:cs="宋体"/>
          <w:b/>
          <w:bCs/>
          <w:color w:val="auto"/>
          <w:sz w:val="22"/>
          <w:szCs w:val="22"/>
        </w:rPr>
        <w:t>从业人员、营业收入、资产总额填报上一年度数据，无上一年度数据的新成立企业可不填报。</w:t>
      </w:r>
    </w:p>
    <w:p>
      <w:pPr>
        <w:tabs>
          <w:tab w:val="left" w:pos="4860"/>
        </w:tabs>
        <w:spacing w:line="588" w:lineRule="exact"/>
        <w:ind w:right="1560"/>
        <w:rPr>
          <w:rFonts w:ascii="宋体" w:hAnsi="宋体" w:cs="宋体"/>
          <w:b/>
          <w:color w:val="auto"/>
          <w:sz w:val="22"/>
          <w:szCs w:val="22"/>
        </w:rPr>
      </w:pPr>
      <w:r>
        <w:rPr>
          <w:rFonts w:hint="eastAsia" w:ascii="宋体" w:hAnsi="宋体" w:cs="宋体"/>
          <w:b/>
          <w:color w:val="auto"/>
          <w:sz w:val="22"/>
          <w:szCs w:val="22"/>
        </w:rPr>
        <w:t>备注说明：</w:t>
      </w:r>
    </w:p>
    <w:p>
      <w:pPr>
        <w:numPr>
          <w:ilvl w:val="2"/>
          <w:numId w:val="18"/>
        </w:numPr>
        <w:tabs>
          <w:tab w:val="left" w:pos="0"/>
        </w:tabs>
        <w:spacing w:line="588" w:lineRule="exact"/>
        <w:ind w:left="0" w:right="114" w:firstLine="0"/>
        <w:rPr>
          <w:rFonts w:ascii="宋体" w:hAnsi="宋体" w:cs="宋体"/>
          <w:color w:val="auto"/>
          <w:sz w:val="22"/>
          <w:szCs w:val="22"/>
        </w:rPr>
      </w:pPr>
      <w:r>
        <w:rPr>
          <w:rFonts w:hint="eastAsia" w:ascii="宋体" w:hAnsi="宋体" w:cs="宋体"/>
          <w:color w:val="auto"/>
          <w:sz w:val="22"/>
          <w:szCs w:val="22"/>
        </w:rPr>
        <w:t>如中标，将在中标公示中将此中小企业声明函予以公示，接受社会监督。</w:t>
      </w:r>
    </w:p>
    <w:p>
      <w:pPr>
        <w:numPr>
          <w:ilvl w:val="2"/>
          <w:numId w:val="18"/>
        </w:numPr>
        <w:tabs>
          <w:tab w:val="left" w:pos="0"/>
        </w:tabs>
        <w:spacing w:line="588" w:lineRule="exact"/>
        <w:ind w:left="0" w:right="114" w:firstLine="0"/>
        <w:rPr>
          <w:rFonts w:ascii="宋体" w:hAnsi="宋体" w:cs="宋体"/>
          <w:color w:val="auto"/>
          <w:sz w:val="22"/>
          <w:szCs w:val="22"/>
        </w:rPr>
      </w:pPr>
      <w:r>
        <w:rPr>
          <w:rFonts w:hint="eastAsia" w:ascii="宋体" w:hAnsi="宋体" w:cs="宋体"/>
          <w:color w:val="auto"/>
          <w:sz w:val="22"/>
          <w:szCs w:val="22"/>
        </w:rPr>
        <w:t>投标人提供的《中小企业声明函》与事实不符的，依照《政府采购法》第七十七条第一款的规定追究法律责任。</w:t>
      </w:r>
    </w:p>
    <w:p>
      <w:pPr>
        <w:rPr>
          <w:color w:val="auto"/>
        </w:rPr>
      </w:pPr>
    </w:p>
    <w:p>
      <w:pPr>
        <w:pStyle w:val="26"/>
        <w:ind w:firstLine="420"/>
        <w:rPr>
          <w:color w:val="auto"/>
        </w:rPr>
      </w:pPr>
    </w:p>
    <w:p>
      <w:pPr>
        <w:rPr>
          <w:color w:val="auto"/>
        </w:rPr>
      </w:pPr>
    </w:p>
    <w:p>
      <w:pPr>
        <w:rPr>
          <w:color w:val="auto"/>
        </w:rPr>
      </w:pPr>
    </w:p>
    <w:p>
      <w:pPr>
        <w:pStyle w:val="26"/>
        <w:ind w:firstLine="420"/>
        <w:rPr>
          <w:color w:val="auto"/>
        </w:rPr>
      </w:pPr>
    </w:p>
    <w:p>
      <w:pPr>
        <w:rPr>
          <w:color w:val="auto"/>
        </w:rPr>
      </w:pPr>
    </w:p>
    <w:p>
      <w:pPr>
        <w:spacing w:before="100" w:beforeAutospacing="1" w:after="100" w:afterAutospacing="1" w:line="440" w:lineRule="atLeast"/>
        <w:jc w:val="center"/>
        <w:rPr>
          <w:rFonts w:ascii="宋体" w:hAnsi="宋体" w:cs="宋体"/>
          <w:b/>
          <w:bCs/>
          <w:color w:val="auto"/>
          <w:sz w:val="24"/>
        </w:rPr>
      </w:pPr>
      <w:r>
        <w:rPr>
          <w:rFonts w:hint="eastAsia" w:hAnsi="宋体"/>
          <w:b/>
          <w:bCs/>
          <w:color w:val="auto"/>
          <w:kern w:val="44"/>
          <w:sz w:val="28"/>
          <w:szCs w:val="36"/>
        </w:rPr>
        <w:t>附件五   残疾人福利性单位声明函</w:t>
      </w:r>
    </w:p>
    <w:p>
      <w:pPr>
        <w:spacing w:line="588" w:lineRule="exact"/>
        <w:rPr>
          <w:rFonts w:ascii="宋体" w:hAnsi="宋体" w:cs="宋体"/>
          <w:b/>
          <w:color w:val="auto"/>
          <w:spacing w:val="6"/>
          <w:sz w:val="30"/>
          <w:szCs w:val="30"/>
        </w:rPr>
      </w:pPr>
    </w:p>
    <w:p>
      <w:pPr>
        <w:spacing w:line="588" w:lineRule="exact"/>
        <w:ind w:firstLine="464" w:firstLineChars="200"/>
        <w:rPr>
          <w:rFonts w:ascii="宋体" w:hAnsi="宋体" w:cs="宋体"/>
          <w:color w:val="auto"/>
          <w:spacing w:val="6"/>
          <w:sz w:val="22"/>
          <w:szCs w:val="22"/>
        </w:rPr>
      </w:pPr>
      <w:r>
        <w:rPr>
          <w:rFonts w:hint="eastAsia" w:ascii="宋体" w:hAnsi="宋体" w:cs="宋体"/>
          <w:color w:val="auto"/>
          <w:spacing w:val="6"/>
          <w:sz w:val="22"/>
          <w:szCs w:val="22"/>
        </w:rPr>
        <w:t>本单位郑重声明，根据《财政部 民政部 中国残疾人联合会关于促进残疾人就业政府采购政策的通知》（财库</w:t>
      </w:r>
      <w:r>
        <w:rPr>
          <w:rFonts w:hint="eastAsia" w:ascii="宋体" w:hAnsi="宋体" w:cs="宋体"/>
          <w:color w:val="auto"/>
          <w:sz w:val="22"/>
          <w:szCs w:val="22"/>
        </w:rPr>
        <w:t>〔2017〕 141</w:t>
      </w:r>
      <w:r>
        <w:rPr>
          <w:rFonts w:hint="eastAsia" w:ascii="宋体" w:hAnsi="宋体" w:cs="宋体"/>
          <w:color w:val="auto"/>
          <w:spacing w:val="6"/>
          <w:sz w:val="22"/>
          <w:szCs w:val="22"/>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588" w:lineRule="exact"/>
        <w:ind w:firstLine="464" w:firstLineChars="200"/>
        <w:rPr>
          <w:rFonts w:ascii="宋体" w:hAnsi="宋体" w:cs="宋体"/>
          <w:color w:val="auto"/>
          <w:spacing w:val="6"/>
          <w:sz w:val="22"/>
          <w:szCs w:val="22"/>
        </w:rPr>
      </w:pPr>
      <w:r>
        <w:rPr>
          <w:rFonts w:hint="eastAsia" w:ascii="宋体" w:hAnsi="宋体" w:cs="宋体"/>
          <w:color w:val="auto"/>
          <w:spacing w:val="6"/>
          <w:sz w:val="22"/>
          <w:szCs w:val="22"/>
        </w:rPr>
        <w:t>本单位对上述声明的真实性负责。如有虚假，将依法承担相应责任。</w:t>
      </w:r>
    </w:p>
    <w:p>
      <w:pPr>
        <w:spacing w:line="588" w:lineRule="exact"/>
        <w:ind w:firstLine="464" w:firstLineChars="200"/>
        <w:rPr>
          <w:rFonts w:ascii="宋体" w:hAnsi="宋体" w:cs="宋体"/>
          <w:color w:val="auto"/>
          <w:spacing w:val="6"/>
          <w:sz w:val="22"/>
          <w:szCs w:val="22"/>
        </w:rPr>
      </w:pPr>
    </w:p>
    <w:p>
      <w:pPr>
        <w:tabs>
          <w:tab w:val="left" w:pos="4860"/>
        </w:tabs>
        <w:spacing w:line="588" w:lineRule="exact"/>
        <w:ind w:right="1560" w:firstLine="464" w:firstLineChars="200"/>
        <w:rPr>
          <w:rFonts w:ascii="宋体" w:hAnsi="宋体" w:cs="宋体"/>
          <w:color w:val="auto"/>
          <w:spacing w:val="6"/>
          <w:sz w:val="22"/>
          <w:szCs w:val="22"/>
        </w:rPr>
      </w:pPr>
    </w:p>
    <w:p>
      <w:pPr>
        <w:tabs>
          <w:tab w:val="left" w:pos="4860"/>
        </w:tabs>
        <w:spacing w:line="588" w:lineRule="exact"/>
        <w:ind w:right="1560" w:firstLine="464" w:firstLineChars="200"/>
        <w:rPr>
          <w:rFonts w:ascii="宋体" w:hAnsi="宋体" w:cs="宋体"/>
          <w:color w:val="auto"/>
          <w:spacing w:val="6"/>
          <w:sz w:val="22"/>
          <w:szCs w:val="22"/>
        </w:rPr>
      </w:pPr>
      <w:r>
        <w:rPr>
          <w:rFonts w:hint="eastAsia" w:ascii="宋体" w:hAnsi="宋体" w:cs="宋体"/>
          <w:color w:val="auto"/>
          <w:spacing w:val="6"/>
          <w:sz w:val="22"/>
          <w:szCs w:val="22"/>
        </w:rPr>
        <w:t>投标人名称（盖章）：</w:t>
      </w:r>
    </w:p>
    <w:p>
      <w:pPr>
        <w:tabs>
          <w:tab w:val="left" w:pos="4860"/>
        </w:tabs>
        <w:spacing w:line="588" w:lineRule="exact"/>
        <w:ind w:right="1560" w:firstLine="464" w:firstLineChars="200"/>
        <w:rPr>
          <w:rFonts w:ascii="宋体" w:hAnsi="宋体" w:cs="宋体"/>
          <w:color w:val="auto"/>
          <w:spacing w:val="6"/>
          <w:sz w:val="22"/>
          <w:szCs w:val="22"/>
        </w:rPr>
      </w:pPr>
      <w:r>
        <w:rPr>
          <w:rFonts w:hint="eastAsia" w:ascii="宋体" w:hAnsi="宋体" w:cs="宋体"/>
          <w:color w:val="auto"/>
          <w:spacing w:val="6"/>
          <w:sz w:val="22"/>
          <w:szCs w:val="22"/>
        </w:rPr>
        <w:t>日  期：</w:t>
      </w:r>
    </w:p>
    <w:p>
      <w:pPr>
        <w:tabs>
          <w:tab w:val="left" w:pos="4860"/>
        </w:tabs>
        <w:spacing w:line="588" w:lineRule="exact"/>
        <w:ind w:right="1560" w:firstLine="464" w:firstLineChars="200"/>
        <w:jc w:val="center"/>
        <w:rPr>
          <w:rFonts w:ascii="宋体" w:hAnsi="宋体" w:cs="宋体"/>
          <w:color w:val="auto"/>
          <w:spacing w:val="6"/>
          <w:sz w:val="22"/>
          <w:szCs w:val="22"/>
        </w:rPr>
      </w:pPr>
    </w:p>
    <w:p>
      <w:pPr>
        <w:tabs>
          <w:tab w:val="left" w:pos="4860"/>
        </w:tabs>
        <w:spacing w:line="588" w:lineRule="exact"/>
        <w:ind w:right="1560" w:firstLine="464" w:firstLineChars="200"/>
        <w:jc w:val="center"/>
        <w:rPr>
          <w:rFonts w:ascii="宋体" w:hAnsi="宋体" w:cs="宋体"/>
          <w:color w:val="auto"/>
          <w:spacing w:val="6"/>
          <w:sz w:val="22"/>
          <w:szCs w:val="22"/>
        </w:rPr>
      </w:pPr>
    </w:p>
    <w:p>
      <w:pPr>
        <w:tabs>
          <w:tab w:val="left" w:pos="4860"/>
        </w:tabs>
        <w:spacing w:line="588" w:lineRule="exact"/>
        <w:ind w:right="1560"/>
        <w:rPr>
          <w:rFonts w:ascii="宋体" w:hAnsi="宋体" w:cs="宋体"/>
          <w:b/>
          <w:color w:val="auto"/>
          <w:sz w:val="22"/>
          <w:szCs w:val="22"/>
        </w:rPr>
      </w:pPr>
      <w:r>
        <w:rPr>
          <w:rFonts w:hint="eastAsia" w:ascii="宋体" w:hAnsi="宋体" w:cs="宋体"/>
          <w:b/>
          <w:color w:val="auto"/>
          <w:sz w:val="22"/>
          <w:szCs w:val="22"/>
        </w:rPr>
        <w:t>备注说明：</w:t>
      </w:r>
    </w:p>
    <w:p>
      <w:pPr>
        <w:tabs>
          <w:tab w:val="left" w:pos="0"/>
        </w:tabs>
        <w:spacing w:line="360" w:lineRule="auto"/>
        <w:ind w:right="114"/>
        <w:rPr>
          <w:rFonts w:ascii="宋体" w:hAnsi="宋体" w:cs="宋体"/>
          <w:color w:val="auto"/>
          <w:sz w:val="22"/>
          <w:szCs w:val="22"/>
        </w:rPr>
      </w:pPr>
      <w:r>
        <w:rPr>
          <w:rFonts w:hint="eastAsia" w:ascii="宋体" w:hAnsi="宋体" w:cs="宋体"/>
          <w:color w:val="auto"/>
          <w:sz w:val="22"/>
          <w:szCs w:val="22"/>
        </w:rPr>
        <w:t>1.如中标，将在中标公示中将此残疾人福利性单位声明函予以公示，接受社会监督。</w:t>
      </w:r>
    </w:p>
    <w:p>
      <w:pPr>
        <w:spacing w:line="360" w:lineRule="auto"/>
        <w:outlineLvl w:val="1"/>
        <w:rPr>
          <w:rFonts w:ascii="宋体" w:hAnsi="宋体" w:cs="宋体"/>
          <w:b/>
          <w:bCs/>
          <w:color w:val="auto"/>
          <w:sz w:val="28"/>
          <w:szCs w:val="36"/>
        </w:rPr>
        <w:sectPr>
          <w:footerReference r:id="rId7" w:type="default"/>
          <w:pgSz w:w="11906" w:h="16838"/>
          <w:pgMar w:top="1660" w:right="1134" w:bottom="1440" w:left="1632" w:header="680" w:footer="680" w:gutter="0"/>
          <w:cols w:space="720" w:num="1"/>
          <w:docGrid w:type="lines" w:linePitch="313" w:charSpace="0"/>
        </w:sectPr>
      </w:pPr>
      <w:bookmarkStart w:id="673" w:name="_Toc23704"/>
      <w:bookmarkStart w:id="674" w:name="_Toc4048"/>
      <w:bookmarkStart w:id="675" w:name="_Toc24786"/>
      <w:bookmarkStart w:id="676" w:name="_Toc31191"/>
      <w:bookmarkStart w:id="677" w:name="_Toc31412"/>
      <w:bookmarkStart w:id="678" w:name="_Toc16854"/>
      <w:r>
        <w:rPr>
          <w:rFonts w:hint="eastAsia" w:ascii="宋体" w:hAnsi="宋体" w:cs="宋体"/>
          <w:color w:val="auto"/>
          <w:sz w:val="22"/>
          <w:szCs w:val="22"/>
        </w:rPr>
        <w:t>2.投标人提供的《残疾人福利性单位声明函》与事实不符的，依照《政府采购法》第七十七条第一款的规定追究法律责任</w:t>
      </w:r>
      <w:bookmarkEnd w:id="673"/>
      <w:r>
        <w:rPr>
          <w:rFonts w:hint="eastAsia" w:ascii="宋体" w:hAnsi="宋体" w:cs="宋体"/>
          <w:color w:val="auto"/>
          <w:sz w:val="22"/>
          <w:szCs w:val="22"/>
        </w:rPr>
        <w:t>。</w:t>
      </w:r>
      <w:bookmarkEnd w:id="674"/>
      <w:bookmarkEnd w:id="675"/>
      <w:bookmarkEnd w:id="676"/>
      <w:bookmarkEnd w:id="677"/>
      <w:bookmarkEnd w:id="678"/>
    </w:p>
    <w:p>
      <w:pPr>
        <w:rPr>
          <w:color w:val="auto"/>
        </w:rPr>
      </w:pPr>
    </w:p>
    <w:p>
      <w:pPr>
        <w:jc w:val="center"/>
        <w:outlineLvl w:val="1"/>
        <w:rPr>
          <w:rFonts w:ascii="宋体" w:hAnsi="宋体" w:cs="宋体"/>
          <w:b/>
          <w:bCs/>
          <w:color w:val="auto"/>
          <w:sz w:val="28"/>
          <w:szCs w:val="36"/>
        </w:rPr>
      </w:pPr>
      <w:bookmarkStart w:id="679" w:name="_Toc5339"/>
      <w:bookmarkStart w:id="680" w:name="_Toc11826"/>
      <w:bookmarkStart w:id="681" w:name="_Toc26436"/>
      <w:bookmarkStart w:id="682" w:name="_Toc1168"/>
      <w:bookmarkStart w:id="683" w:name="_Toc5969"/>
      <w:bookmarkStart w:id="684" w:name="_Toc751"/>
      <w:r>
        <w:rPr>
          <w:rFonts w:hint="eastAsia" w:ascii="宋体" w:hAnsi="宋体" w:cs="宋体"/>
          <w:b/>
          <w:bCs/>
          <w:color w:val="auto"/>
          <w:sz w:val="28"/>
          <w:szCs w:val="36"/>
        </w:rPr>
        <w:t>附件六    磋商响应函</w:t>
      </w:r>
      <w:bookmarkEnd w:id="671"/>
      <w:bookmarkEnd w:id="672"/>
      <w:bookmarkEnd w:id="679"/>
      <w:bookmarkEnd w:id="680"/>
      <w:bookmarkEnd w:id="681"/>
      <w:bookmarkEnd w:id="682"/>
      <w:bookmarkEnd w:id="683"/>
      <w:bookmarkEnd w:id="684"/>
    </w:p>
    <w:p>
      <w:pPr>
        <w:spacing w:line="360" w:lineRule="auto"/>
        <w:jc w:val="both"/>
        <w:rPr>
          <w:rFonts w:ascii="宋体"/>
          <w:b/>
          <w:bCs/>
          <w:color w:val="auto"/>
          <w:u w:val="single"/>
        </w:rPr>
      </w:pPr>
      <w:r>
        <w:rPr>
          <w:rFonts w:hint="eastAsia" w:ascii="宋体" w:hAnsi="宋体"/>
          <w:b/>
          <w:bCs/>
          <w:color w:val="auto"/>
          <w:u w:val="single"/>
        </w:rPr>
        <w:t>瑞安市集云实验学校：</w:t>
      </w:r>
    </w:p>
    <w:p>
      <w:pPr>
        <w:spacing w:line="360" w:lineRule="auto"/>
        <w:ind w:firstLine="411" w:firstLineChars="196"/>
        <w:jc w:val="both"/>
        <w:rPr>
          <w:color w:val="auto"/>
        </w:rPr>
      </w:pPr>
      <w:r>
        <w:rPr>
          <w:rFonts w:hint="eastAsia"/>
          <w:color w:val="auto"/>
          <w:u w:val="single"/>
        </w:rPr>
        <w:t>（磋商供应商全称）</w:t>
      </w:r>
      <w:r>
        <w:rPr>
          <w:color w:val="auto"/>
        </w:rPr>
        <w:t xml:space="preserve"> </w:t>
      </w:r>
      <w:r>
        <w:rPr>
          <w:rFonts w:hint="eastAsia"/>
          <w:color w:val="auto"/>
        </w:rPr>
        <w:t>授权</w:t>
      </w:r>
      <w:r>
        <w:rPr>
          <w:color w:val="auto"/>
        </w:rPr>
        <w:t xml:space="preserve"> </w:t>
      </w:r>
      <w:r>
        <w:rPr>
          <w:color w:val="auto"/>
          <w:u w:val="single"/>
        </w:rPr>
        <w:t xml:space="preserve">   </w:t>
      </w:r>
      <w:r>
        <w:rPr>
          <w:rFonts w:hint="eastAsia"/>
          <w:color w:val="auto"/>
          <w:u w:val="single"/>
        </w:rPr>
        <w:t>（授权代表名称、职务、职称）</w:t>
      </w:r>
      <w:r>
        <w:rPr>
          <w:color w:val="auto"/>
          <w:u w:val="single"/>
        </w:rPr>
        <w:t xml:space="preserve">    </w:t>
      </w:r>
      <w:r>
        <w:rPr>
          <w:color w:val="auto"/>
        </w:rPr>
        <w:t xml:space="preserve"> </w:t>
      </w:r>
      <w:r>
        <w:rPr>
          <w:rFonts w:hint="eastAsia"/>
          <w:color w:val="auto"/>
        </w:rPr>
        <w:t>为本公司授权代表，参加贵方组织的</w:t>
      </w:r>
      <w:r>
        <w:rPr>
          <w:rFonts w:hint="eastAsia" w:ascii="宋体" w:hAnsi="宋体"/>
          <w:color w:val="auto"/>
          <w:u w:val="single"/>
        </w:rPr>
        <w:t>瑞安市集云实验学校空调线路改造项目</w:t>
      </w:r>
      <w:r>
        <w:rPr>
          <w:rFonts w:hint="eastAsia" w:ascii="宋体" w:hAnsi="宋体"/>
          <w:color w:val="auto"/>
        </w:rPr>
        <w:t>（项目编号</w:t>
      </w:r>
      <w:r>
        <w:rPr>
          <w:rFonts w:ascii="宋体" w:hAnsi="宋体"/>
          <w:color w:val="auto"/>
          <w:u w:val="single"/>
        </w:rPr>
        <w:t xml:space="preserve">:           </w:t>
      </w:r>
      <w:r>
        <w:rPr>
          <w:rFonts w:hint="eastAsia" w:ascii="宋体" w:hAnsi="宋体"/>
          <w:color w:val="auto"/>
        </w:rPr>
        <w:t>）竞争</w:t>
      </w:r>
      <w:r>
        <w:rPr>
          <w:rFonts w:hint="eastAsia"/>
          <w:color w:val="auto"/>
        </w:rPr>
        <w:t>性磋商采购的有关活动，进行磋商。为此：</w:t>
      </w:r>
    </w:p>
    <w:p>
      <w:pPr>
        <w:pStyle w:val="40"/>
        <w:spacing w:line="360" w:lineRule="auto"/>
        <w:ind w:left="491" w:firstLine="0" w:firstLineChars="0"/>
        <w:rPr>
          <w:rFonts w:ascii="宋体"/>
          <w:color w:val="auto"/>
        </w:rPr>
      </w:pPr>
      <w:r>
        <w:rPr>
          <w:rFonts w:hint="eastAsia" w:ascii="宋体" w:hAnsi="宋体"/>
          <w:color w:val="auto"/>
        </w:rPr>
        <w:t>1、提供磋商须知规定的全部磋商响应文件。</w:t>
      </w:r>
    </w:p>
    <w:p>
      <w:pPr>
        <w:pStyle w:val="40"/>
        <w:spacing w:line="360" w:lineRule="auto"/>
        <w:ind w:left="491" w:firstLine="0" w:firstLineChars="0"/>
        <w:rPr>
          <w:rFonts w:ascii="宋体"/>
          <w:color w:val="auto"/>
        </w:rPr>
      </w:pPr>
      <w:r>
        <w:rPr>
          <w:rFonts w:hint="eastAsia" w:ascii="宋体" w:hAnsi="宋体"/>
          <w:color w:val="auto"/>
        </w:rPr>
        <w:t>2、据此函，签字人兹宣布同意如下：</w:t>
      </w:r>
    </w:p>
    <w:p>
      <w:pPr>
        <w:pStyle w:val="40"/>
        <w:numPr>
          <w:ilvl w:val="2"/>
          <w:numId w:val="19"/>
        </w:numPr>
        <w:spacing w:line="360" w:lineRule="auto"/>
        <w:ind w:left="1276" w:firstLineChars="0"/>
        <w:rPr>
          <w:rFonts w:ascii="宋体"/>
          <w:color w:val="auto"/>
        </w:rPr>
      </w:pPr>
      <w:r>
        <w:rPr>
          <w:rFonts w:hint="eastAsia"/>
          <w:color w:val="auto"/>
          <w:szCs w:val="21"/>
        </w:rPr>
        <w:t>该项目的磋商报价</w:t>
      </w:r>
      <w:r>
        <w:rPr>
          <w:rFonts w:hint="eastAsia" w:ascii="宋体" w:hAnsi="宋体"/>
          <w:color w:val="auto"/>
        </w:rPr>
        <w:t>以最后一轮报价为准；</w:t>
      </w:r>
      <w:r>
        <w:rPr>
          <w:rFonts w:ascii="宋体" w:hAnsi="宋体"/>
          <w:color w:val="auto"/>
        </w:rPr>
        <w:t xml:space="preserve"> </w:t>
      </w:r>
    </w:p>
    <w:p>
      <w:pPr>
        <w:pStyle w:val="40"/>
        <w:numPr>
          <w:ilvl w:val="2"/>
          <w:numId w:val="19"/>
        </w:numPr>
        <w:spacing w:line="360" w:lineRule="auto"/>
        <w:ind w:left="1276" w:firstLineChars="0"/>
        <w:rPr>
          <w:color w:val="auto"/>
        </w:rPr>
      </w:pPr>
      <w:r>
        <w:rPr>
          <w:rFonts w:hint="eastAsia"/>
          <w:color w:val="auto"/>
        </w:rPr>
        <w:t>保证遵守竞争性磋商的磋商文件中的有关规定。</w:t>
      </w:r>
    </w:p>
    <w:p>
      <w:pPr>
        <w:pStyle w:val="40"/>
        <w:numPr>
          <w:ilvl w:val="2"/>
          <w:numId w:val="19"/>
        </w:numPr>
        <w:spacing w:line="360" w:lineRule="auto"/>
        <w:ind w:left="1276" w:firstLineChars="0"/>
        <w:rPr>
          <w:color w:val="auto"/>
        </w:rPr>
      </w:pPr>
      <w:r>
        <w:rPr>
          <w:rFonts w:hint="eastAsia"/>
          <w:color w:val="auto"/>
        </w:rPr>
        <w:t>保证严格执行双方所签的服务合同，并承担全部规定的责任义务。</w:t>
      </w:r>
    </w:p>
    <w:p>
      <w:pPr>
        <w:pStyle w:val="40"/>
        <w:numPr>
          <w:ilvl w:val="2"/>
          <w:numId w:val="19"/>
        </w:numPr>
        <w:spacing w:line="360" w:lineRule="auto"/>
        <w:ind w:left="1276" w:firstLineChars="0"/>
        <w:rPr>
          <w:color w:val="auto"/>
        </w:rPr>
      </w:pPr>
      <w:r>
        <w:rPr>
          <w:rFonts w:hint="eastAsia"/>
          <w:color w:val="auto"/>
        </w:rPr>
        <w:t>磋商供应商已详细审查全部竞争性磋商文件，包括竞争性磋商采购补充文件（如果有的话）。我们完全理解并同意放弃对这方面有不明及误解的权力。</w:t>
      </w:r>
    </w:p>
    <w:p>
      <w:pPr>
        <w:pStyle w:val="40"/>
        <w:numPr>
          <w:ilvl w:val="2"/>
          <w:numId w:val="19"/>
        </w:numPr>
        <w:spacing w:line="360" w:lineRule="auto"/>
        <w:ind w:hanging="1234" w:firstLineChars="0"/>
        <w:rPr>
          <w:color w:val="auto"/>
        </w:rPr>
      </w:pPr>
      <w:r>
        <w:rPr>
          <w:rFonts w:hint="eastAsia"/>
          <w:color w:val="auto"/>
        </w:rPr>
        <w:t>我方承诺具备本项目履行合同所必需的设备和专业技术能力。</w:t>
      </w:r>
    </w:p>
    <w:p>
      <w:pPr>
        <w:pStyle w:val="40"/>
        <w:numPr>
          <w:ilvl w:val="2"/>
          <w:numId w:val="19"/>
        </w:numPr>
        <w:spacing w:line="360" w:lineRule="auto"/>
        <w:ind w:left="1276" w:firstLineChars="0"/>
        <w:rPr>
          <w:color w:val="auto"/>
        </w:rPr>
      </w:pPr>
      <w:r>
        <w:rPr>
          <w:rFonts w:hint="eastAsia"/>
          <w:color w:val="auto"/>
        </w:rPr>
        <w:t>愿意向贵方提供任何与该项磋商有关的数据、情况和技术资料，完全理解贵方不一定接受最低价的投标或收到的任何投标。</w:t>
      </w:r>
    </w:p>
    <w:p>
      <w:pPr>
        <w:pStyle w:val="40"/>
        <w:numPr>
          <w:ilvl w:val="2"/>
          <w:numId w:val="19"/>
        </w:numPr>
        <w:spacing w:line="360" w:lineRule="auto"/>
        <w:ind w:left="1276" w:firstLineChars="0"/>
        <w:rPr>
          <w:color w:val="auto"/>
        </w:rPr>
      </w:pPr>
      <w:r>
        <w:rPr>
          <w:rFonts w:hint="eastAsia"/>
          <w:color w:val="auto"/>
        </w:rPr>
        <w:t>本磋商自磋商截止时间之日起</w:t>
      </w:r>
      <w:r>
        <w:rPr>
          <w:rFonts w:hint="eastAsia"/>
          <w:color w:val="auto"/>
          <w:u w:val="single"/>
        </w:rPr>
        <w:t>60</w:t>
      </w:r>
      <w:r>
        <w:rPr>
          <w:rFonts w:hint="eastAsia"/>
          <w:color w:val="auto"/>
        </w:rPr>
        <w:t>日历天有效。</w:t>
      </w:r>
    </w:p>
    <w:p>
      <w:pPr>
        <w:pStyle w:val="40"/>
        <w:numPr>
          <w:ilvl w:val="2"/>
          <w:numId w:val="19"/>
        </w:numPr>
        <w:spacing w:line="360" w:lineRule="auto"/>
        <w:ind w:left="1276" w:firstLineChars="0"/>
        <w:rPr>
          <w:color w:val="auto"/>
          <w:szCs w:val="21"/>
        </w:rPr>
      </w:pPr>
      <w:r>
        <w:rPr>
          <w:rFonts w:hint="eastAsia"/>
          <w:color w:val="auto"/>
          <w:szCs w:val="21"/>
        </w:rPr>
        <w:t>与本磋商有关的正式通讯地址为：</w:t>
      </w:r>
      <w:r>
        <w:rPr>
          <w:color w:val="auto"/>
          <w:szCs w:val="21"/>
          <w:u w:val="single"/>
        </w:rPr>
        <w:t xml:space="preserve">                                           </w:t>
      </w:r>
    </w:p>
    <w:p>
      <w:pPr>
        <w:spacing w:line="360" w:lineRule="auto"/>
        <w:ind w:left="1276"/>
        <w:rPr>
          <w:rFonts w:ascii="宋体"/>
          <w:color w:val="auto"/>
        </w:rPr>
      </w:pPr>
      <w:r>
        <w:rPr>
          <w:rFonts w:hint="eastAsia" w:ascii="宋体" w:hAnsi="宋体"/>
          <w:color w:val="auto"/>
        </w:rPr>
        <w:t>邮编：</w:t>
      </w:r>
      <w:r>
        <w:rPr>
          <w:rFonts w:ascii="宋体" w:hAnsi="宋体"/>
          <w:color w:val="auto"/>
          <w:u w:val="single"/>
        </w:rPr>
        <w:t xml:space="preserve">              </w:t>
      </w:r>
      <w:r>
        <w:rPr>
          <w:rFonts w:hint="eastAsia" w:ascii="宋体" w:hAnsi="宋体"/>
          <w:color w:val="auto"/>
        </w:rPr>
        <w:t>电话：</w:t>
      </w:r>
      <w:r>
        <w:rPr>
          <w:rFonts w:ascii="宋体" w:hAnsi="宋体"/>
          <w:color w:val="auto"/>
          <w:u w:val="single"/>
        </w:rPr>
        <w:t xml:space="preserve">                     </w:t>
      </w:r>
      <w:r>
        <w:rPr>
          <w:rFonts w:hint="eastAsia" w:ascii="宋体" w:hAnsi="宋体"/>
          <w:color w:val="auto"/>
        </w:rPr>
        <w:t>传真：</w:t>
      </w:r>
      <w:r>
        <w:rPr>
          <w:rFonts w:ascii="宋体" w:hAnsi="宋体"/>
          <w:color w:val="auto"/>
          <w:u w:val="single"/>
        </w:rPr>
        <w:t xml:space="preserve">                   </w:t>
      </w:r>
      <w:r>
        <w:rPr>
          <w:rFonts w:ascii="宋体" w:hAnsi="宋体"/>
          <w:color w:val="auto"/>
        </w:rPr>
        <w:t xml:space="preserve">                    </w:t>
      </w:r>
    </w:p>
    <w:p>
      <w:pPr>
        <w:spacing w:line="480" w:lineRule="auto"/>
        <w:ind w:firstLine="5250" w:firstLineChars="2500"/>
        <w:rPr>
          <w:rFonts w:ascii="Arial" w:hAnsi="Arial"/>
          <w:color w:val="auto"/>
        </w:rPr>
      </w:pPr>
    </w:p>
    <w:p>
      <w:pPr>
        <w:spacing w:line="480" w:lineRule="auto"/>
        <w:ind w:firstLine="5250" w:firstLineChars="2500"/>
        <w:rPr>
          <w:rFonts w:ascii="Arial" w:hAnsi="Arial"/>
          <w:color w:val="auto"/>
        </w:rPr>
      </w:pPr>
    </w:p>
    <w:p>
      <w:pPr>
        <w:spacing w:before="312" w:beforeLines="100" w:after="312" w:afterLines="100" w:line="400" w:lineRule="atLeast"/>
        <w:ind w:left="4620" w:leftChars="2200"/>
        <w:rPr>
          <w:rFonts w:ascii="宋体" w:hAnsi="宋体"/>
          <w:color w:val="auto"/>
          <w:szCs w:val="21"/>
        </w:rPr>
      </w:pPr>
      <w:r>
        <w:rPr>
          <w:rFonts w:hint="eastAsia" w:ascii="宋体" w:hAnsi="宋体"/>
          <w:color w:val="auto"/>
          <w:szCs w:val="21"/>
        </w:rPr>
        <w:t>磋商供应商全称（</w:t>
      </w:r>
      <w:r>
        <w:rPr>
          <w:rFonts w:hint="eastAsia" w:ascii="宋体" w:hAnsi="宋体"/>
          <w:color w:val="auto"/>
        </w:rPr>
        <w:t>电子签章</w:t>
      </w:r>
      <w:r>
        <w:rPr>
          <w:rFonts w:hint="eastAsia" w:ascii="宋体" w:hAnsi="宋体"/>
          <w:color w:val="auto"/>
          <w:szCs w:val="21"/>
        </w:rPr>
        <w:t>）：</w:t>
      </w:r>
    </w:p>
    <w:p>
      <w:pPr>
        <w:spacing w:before="312" w:beforeLines="100" w:after="312" w:afterLines="100" w:line="400" w:lineRule="atLeast"/>
        <w:ind w:left="4620" w:leftChars="2200"/>
        <w:rPr>
          <w:rFonts w:ascii="宋体" w:hAnsi="宋体"/>
          <w:color w:val="auto"/>
          <w:szCs w:val="21"/>
        </w:rPr>
      </w:pPr>
      <w:r>
        <w:rPr>
          <w:rFonts w:hint="eastAsia" w:ascii="宋体" w:hAnsi="宋体"/>
          <w:color w:val="auto"/>
          <w:szCs w:val="21"/>
        </w:rPr>
        <w:t>法定代表人或授权代表（签字或盖章）：</w:t>
      </w:r>
    </w:p>
    <w:p>
      <w:pPr>
        <w:spacing w:before="312" w:beforeLines="100" w:after="312" w:afterLines="100" w:line="400" w:lineRule="atLeast"/>
        <w:ind w:left="4620" w:leftChars="2200"/>
        <w:rPr>
          <w:rFonts w:ascii="宋体" w:hAnsi="宋体"/>
          <w:color w:val="auto"/>
          <w:szCs w:val="21"/>
        </w:rPr>
      </w:pPr>
      <w:r>
        <w:rPr>
          <w:rFonts w:hint="eastAsia" w:ascii="宋体" w:hAnsi="宋体"/>
          <w:color w:val="auto"/>
          <w:szCs w:val="21"/>
        </w:rPr>
        <w:t>日      期：    年   月     日</w:t>
      </w:r>
    </w:p>
    <w:p>
      <w:pPr>
        <w:pStyle w:val="26"/>
        <w:ind w:firstLine="420"/>
        <w:rPr>
          <w:color w:val="auto"/>
        </w:rPr>
      </w:pPr>
    </w:p>
    <w:p>
      <w:pPr>
        <w:rPr>
          <w:color w:val="auto"/>
        </w:rPr>
      </w:pPr>
    </w:p>
    <w:p>
      <w:pPr>
        <w:pStyle w:val="26"/>
        <w:ind w:firstLine="420"/>
        <w:rPr>
          <w:color w:val="auto"/>
        </w:rPr>
      </w:pPr>
    </w:p>
    <w:p>
      <w:pPr>
        <w:rPr>
          <w:color w:val="auto"/>
        </w:rPr>
      </w:pPr>
    </w:p>
    <w:p>
      <w:pPr>
        <w:pStyle w:val="26"/>
        <w:ind w:firstLine="420"/>
        <w:rPr>
          <w:color w:val="auto"/>
        </w:rPr>
      </w:pPr>
    </w:p>
    <w:p>
      <w:pPr>
        <w:jc w:val="center"/>
        <w:outlineLvl w:val="1"/>
        <w:rPr>
          <w:rFonts w:ascii="宋体" w:hAnsi="宋体" w:cs="宋体"/>
          <w:b/>
          <w:bCs/>
          <w:color w:val="auto"/>
          <w:sz w:val="28"/>
          <w:szCs w:val="36"/>
        </w:rPr>
      </w:pPr>
      <w:bookmarkStart w:id="685" w:name="_Toc11248"/>
      <w:bookmarkStart w:id="686" w:name="_Toc30627"/>
      <w:bookmarkStart w:id="687" w:name="_Toc5266"/>
      <w:bookmarkStart w:id="688" w:name="_Toc17945"/>
      <w:bookmarkStart w:id="689" w:name="_Toc6485"/>
      <w:bookmarkStart w:id="690" w:name="_Toc16328"/>
      <w:bookmarkStart w:id="691" w:name="_Toc42868161"/>
      <w:bookmarkStart w:id="692" w:name="_Toc7791"/>
      <w:bookmarkStart w:id="693" w:name="_Toc11151"/>
      <w:bookmarkStart w:id="694" w:name="_Toc27036005"/>
      <w:bookmarkStart w:id="695" w:name="_Toc27037144"/>
      <w:r>
        <w:rPr>
          <w:rFonts w:hint="eastAsia" w:ascii="宋体" w:hAnsi="宋体" w:cs="宋体"/>
          <w:b/>
          <w:bCs/>
          <w:color w:val="auto"/>
          <w:sz w:val="28"/>
          <w:szCs w:val="36"/>
        </w:rPr>
        <w:t>附件七  少量偏离表</w:t>
      </w:r>
      <w:bookmarkEnd w:id="685"/>
      <w:bookmarkEnd w:id="686"/>
      <w:bookmarkEnd w:id="687"/>
      <w:bookmarkEnd w:id="688"/>
      <w:bookmarkEnd w:id="689"/>
      <w:bookmarkEnd w:id="690"/>
      <w:bookmarkEnd w:id="691"/>
    </w:p>
    <w:bookmarkEnd w:id="692"/>
    <w:bookmarkEnd w:id="693"/>
    <w:bookmarkEnd w:id="694"/>
    <w:bookmarkEnd w:id="695"/>
    <w:tbl>
      <w:tblPr>
        <w:tblStyle w:val="27"/>
        <w:tblW w:w="8744" w:type="dxa"/>
        <w:tblInd w:w="-34"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93"/>
        <w:gridCol w:w="3581"/>
        <w:gridCol w:w="417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61" w:hRule="atLeast"/>
        </w:trPr>
        <w:tc>
          <w:tcPr>
            <w:tcW w:w="993" w:type="dxa"/>
            <w:tcBorders>
              <w:top w:val="single" w:color="auto" w:sz="12" w:space="0"/>
              <w:bottom w:val="single" w:color="auto" w:sz="12" w:space="0"/>
            </w:tcBorders>
            <w:vAlign w:val="center"/>
          </w:tcPr>
          <w:p>
            <w:pPr>
              <w:jc w:val="center"/>
              <w:rPr>
                <w:rFonts w:ascii="宋体" w:hAnsi="宋体"/>
                <w:b/>
                <w:bCs/>
                <w:color w:val="auto"/>
              </w:rPr>
            </w:pPr>
            <w:r>
              <w:rPr>
                <w:rFonts w:hint="eastAsia" w:ascii="宋体" w:hAnsi="宋体"/>
                <w:b/>
                <w:bCs/>
                <w:color w:val="auto"/>
              </w:rPr>
              <w:t>序号</w:t>
            </w:r>
          </w:p>
        </w:tc>
        <w:tc>
          <w:tcPr>
            <w:tcW w:w="3581" w:type="dxa"/>
            <w:tcBorders>
              <w:top w:val="single" w:color="auto" w:sz="12" w:space="0"/>
              <w:bottom w:val="single" w:color="auto" w:sz="12" w:space="0"/>
            </w:tcBorders>
            <w:vAlign w:val="center"/>
          </w:tcPr>
          <w:p>
            <w:pPr>
              <w:jc w:val="center"/>
              <w:rPr>
                <w:rFonts w:ascii="宋体" w:hAnsi="宋体"/>
                <w:b/>
                <w:bCs/>
                <w:color w:val="auto"/>
              </w:rPr>
            </w:pPr>
            <w:r>
              <w:rPr>
                <w:rFonts w:hint="eastAsia" w:ascii="宋体" w:hAnsi="宋体"/>
                <w:b/>
                <w:bCs/>
                <w:color w:val="auto"/>
              </w:rPr>
              <w:t>磋商文件重述</w:t>
            </w:r>
          </w:p>
        </w:tc>
        <w:tc>
          <w:tcPr>
            <w:tcW w:w="4170" w:type="dxa"/>
            <w:tcBorders>
              <w:top w:val="single" w:color="auto" w:sz="12" w:space="0"/>
              <w:bottom w:val="single" w:color="auto" w:sz="12" w:space="0"/>
            </w:tcBorders>
            <w:vAlign w:val="center"/>
          </w:tcPr>
          <w:p>
            <w:pPr>
              <w:jc w:val="center"/>
              <w:rPr>
                <w:rFonts w:ascii="宋体" w:hAnsi="宋体"/>
                <w:b/>
                <w:bCs/>
                <w:color w:val="auto"/>
              </w:rPr>
            </w:pPr>
            <w:r>
              <w:rPr>
                <w:rFonts w:hint="eastAsia" w:ascii="宋体" w:hAnsi="宋体"/>
                <w:b/>
                <w:bCs/>
                <w:color w:val="auto"/>
              </w:rPr>
              <w:t>磋商响应文件偏离</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627" w:hRule="atLeast"/>
        </w:trPr>
        <w:tc>
          <w:tcPr>
            <w:tcW w:w="993" w:type="dxa"/>
            <w:tcBorders>
              <w:top w:val="single" w:color="auto" w:sz="12" w:space="0"/>
            </w:tcBorders>
          </w:tcPr>
          <w:p>
            <w:pPr>
              <w:ind w:firstLine="592"/>
              <w:rPr>
                <w:rFonts w:ascii="宋体" w:hAnsi="宋体"/>
                <w:color w:val="auto"/>
              </w:rPr>
            </w:pPr>
          </w:p>
        </w:tc>
        <w:tc>
          <w:tcPr>
            <w:tcW w:w="3581" w:type="dxa"/>
            <w:tcBorders>
              <w:top w:val="single" w:color="auto" w:sz="12" w:space="0"/>
            </w:tcBorders>
          </w:tcPr>
          <w:p>
            <w:pPr>
              <w:ind w:firstLine="592"/>
              <w:rPr>
                <w:rFonts w:ascii="宋体" w:hAnsi="宋体"/>
                <w:color w:val="auto"/>
              </w:rPr>
            </w:pPr>
          </w:p>
        </w:tc>
        <w:tc>
          <w:tcPr>
            <w:tcW w:w="4170" w:type="dxa"/>
            <w:tcBorders>
              <w:top w:val="single" w:color="auto" w:sz="12" w:space="0"/>
            </w:tcBorders>
          </w:tcPr>
          <w:p>
            <w:pPr>
              <w:ind w:firstLine="592"/>
              <w:rPr>
                <w:rFonts w:ascii="宋体" w:hAnsi="宋体"/>
                <w:color w:val="auto"/>
              </w:rPr>
            </w:pPr>
          </w:p>
        </w:tc>
      </w:tr>
    </w:tbl>
    <w:p>
      <w:pPr>
        <w:pStyle w:val="20"/>
        <w:tabs>
          <w:tab w:val="left" w:pos="945"/>
        </w:tabs>
        <w:rPr>
          <w:color w:val="auto"/>
        </w:rPr>
      </w:pPr>
      <w:r>
        <w:rPr>
          <w:rFonts w:hint="eastAsia"/>
          <w:color w:val="auto"/>
        </w:rPr>
        <w:t>注：如不填写，则视为完全响应磋商文件的技术及商务要求。</w:t>
      </w:r>
    </w:p>
    <w:p>
      <w:pPr>
        <w:spacing w:after="156" w:afterLines="50" w:line="400" w:lineRule="exact"/>
        <w:ind w:firstLine="4412" w:firstLineChars="2101"/>
        <w:jc w:val="both"/>
        <w:rPr>
          <w:rFonts w:ascii="Arial" w:hAnsi="宋体" w:cs="Arial"/>
          <w:color w:val="auto"/>
          <w:szCs w:val="21"/>
        </w:rPr>
      </w:pPr>
    </w:p>
    <w:p>
      <w:pPr>
        <w:spacing w:after="156" w:afterLines="50" w:line="400" w:lineRule="exact"/>
        <w:ind w:firstLine="4412" w:firstLineChars="2101"/>
        <w:jc w:val="both"/>
        <w:rPr>
          <w:rFonts w:ascii="Arial" w:hAnsi="宋体" w:cs="Arial"/>
          <w:color w:val="auto"/>
          <w:szCs w:val="21"/>
        </w:rPr>
      </w:pPr>
    </w:p>
    <w:p>
      <w:pPr>
        <w:spacing w:before="312" w:beforeLines="100" w:after="312" w:afterLines="100" w:line="400" w:lineRule="atLeast"/>
        <w:ind w:left="4620" w:leftChars="2200"/>
        <w:rPr>
          <w:rFonts w:ascii="宋体" w:hAnsi="宋体"/>
          <w:color w:val="auto"/>
          <w:szCs w:val="21"/>
        </w:rPr>
      </w:pPr>
      <w:r>
        <w:rPr>
          <w:rFonts w:hint="eastAsia" w:ascii="宋体" w:hAnsi="宋体"/>
          <w:color w:val="auto"/>
          <w:szCs w:val="21"/>
        </w:rPr>
        <w:t>磋商供应商全称（</w:t>
      </w:r>
      <w:r>
        <w:rPr>
          <w:rFonts w:hint="eastAsia" w:ascii="宋体" w:hAnsi="宋体"/>
          <w:color w:val="auto"/>
        </w:rPr>
        <w:t>电子签章</w:t>
      </w:r>
      <w:r>
        <w:rPr>
          <w:rFonts w:hint="eastAsia" w:ascii="宋体" w:hAnsi="宋体"/>
          <w:color w:val="auto"/>
          <w:szCs w:val="21"/>
        </w:rPr>
        <w:t>）：</w:t>
      </w:r>
    </w:p>
    <w:p>
      <w:pPr>
        <w:spacing w:before="312" w:beforeLines="100" w:after="312" w:afterLines="100" w:line="400" w:lineRule="atLeast"/>
        <w:ind w:left="4620" w:leftChars="2200"/>
        <w:rPr>
          <w:rFonts w:ascii="宋体" w:hAnsi="宋体"/>
          <w:color w:val="auto"/>
          <w:szCs w:val="21"/>
        </w:rPr>
      </w:pPr>
      <w:r>
        <w:rPr>
          <w:rFonts w:hint="eastAsia" w:ascii="宋体" w:hAnsi="宋体"/>
          <w:color w:val="auto"/>
          <w:szCs w:val="21"/>
        </w:rPr>
        <w:t>法定代表人或授权代表（签字或盖章）：</w:t>
      </w:r>
    </w:p>
    <w:p>
      <w:pPr>
        <w:jc w:val="right"/>
        <w:rPr>
          <w:rFonts w:ascii="宋体" w:hAnsi="宋体"/>
          <w:color w:val="auto"/>
          <w:szCs w:val="21"/>
        </w:rPr>
      </w:pPr>
      <w:r>
        <w:rPr>
          <w:rFonts w:hint="eastAsia" w:ascii="宋体" w:hAnsi="宋体"/>
          <w:color w:val="auto"/>
          <w:szCs w:val="21"/>
        </w:rPr>
        <w:t>日      期：    年   月     日</w:t>
      </w:r>
    </w:p>
    <w:p>
      <w:pPr>
        <w:pStyle w:val="26"/>
        <w:ind w:firstLine="420"/>
        <w:rPr>
          <w:rFonts w:ascii="宋体" w:hAnsi="宋体"/>
          <w:color w:val="auto"/>
          <w:szCs w:val="21"/>
        </w:rPr>
      </w:pPr>
    </w:p>
    <w:p>
      <w:pPr>
        <w:rPr>
          <w:rFonts w:ascii="宋体" w:hAnsi="宋体"/>
          <w:color w:val="auto"/>
          <w:szCs w:val="21"/>
        </w:rPr>
      </w:pPr>
    </w:p>
    <w:p>
      <w:pPr>
        <w:pStyle w:val="26"/>
        <w:ind w:firstLine="0" w:firstLineChars="0"/>
        <w:rPr>
          <w:rFonts w:ascii="宋体" w:hAnsi="宋体"/>
          <w:color w:val="auto"/>
          <w:szCs w:val="21"/>
        </w:rPr>
      </w:pPr>
    </w:p>
    <w:p>
      <w:pPr>
        <w:spacing w:before="156" w:beforeLines="50" w:after="312" w:afterLines="100"/>
        <w:jc w:val="center"/>
        <w:outlineLvl w:val="1"/>
        <w:rPr>
          <w:rFonts w:ascii="宋体" w:hAnsi="宋体" w:cs="宋体"/>
          <w:b/>
          <w:bCs/>
          <w:color w:val="auto"/>
          <w:sz w:val="28"/>
          <w:szCs w:val="28"/>
        </w:rPr>
      </w:pPr>
      <w:bookmarkStart w:id="696" w:name="_Toc15225"/>
      <w:bookmarkStart w:id="697" w:name="_Toc29182"/>
      <w:bookmarkStart w:id="698" w:name="_Toc9287"/>
      <w:bookmarkStart w:id="699" w:name="_Toc1520"/>
      <w:bookmarkStart w:id="700" w:name="_Toc16630"/>
      <w:bookmarkStart w:id="701" w:name="_Toc6008"/>
      <w:r>
        <w:rPr>
          <w:rFonts w:hint="eastAsia" w:ascii="宋体" w:hAnsi="宋体" w:cs="宋体"/>
          <w:b/>
          <w:bCs/>
          <w:color w:val="auto"/>
          <w:sz w:val="28"/>
          <w:szCs w:val="28"/>
        </w:rPr>
        <w:t>附件八   主要技术响应表</w:t>
      </w:r>
      <w:bookmarkEnd w:id="696"/>
      <w:bookmarkEnd w:id="697"/>
      <w:bookmarkEnd w:id="698"/>
      <w:bookmarkEnd w:id="699"/>
      <w:bookmarkEnd w:id="700"/>
      <w:bookmarkEnd w:id="701"/>
    </w:p>
    <w:tbl>
      <w:tblPr>
        <w:tblStyle w:val="27"/>
        <w:tblW w:w="8729"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610"/>
        <w:gridCol w:w="800"/>
        <w:gridCol w:w="630"/>
        <w:gridCol w:w="2587"/>
        <w:gridCol w:w="1230"/>
        <w:gridCol w:w="907"/>
        <w:gridCol w:w="1072"/>
        <w:gridCol w:w="893"/>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610" w:type="dxa"/>
            <w:vAlign w:val="center"/>
          </w:tcPr>
          <w:p>
            <w:pPr>
              <w:jc w:val="center"/>
              <w:rPr>
                <w:rFonts w:ascii="Arial" w:hAnsi="Arial" w:cs="Arial"/>
                <w:b/>
                <w:bCs/>
                <w:color w:val="auto"/>
                <w:kern w:val="2"/>
                <w:szCs w:val="24"/>
              </w:rPr>
            </w:pPr>
            <w:r>
              <w:rPr>
                <w:rFonts w:ascii="Arial" w:hAnsi="Arial" w:cs="Arial"/>
                <w:b/>
                <w:bCs/>
                <w:color w:val="auto"/>
                <w:kern w:val="2"/>
                <w:szCs w:val="24"/>
              </w:rPr>
              <w:t>序号</w:t>
            </w:r>
          </w:p>
        </w:tc>
        <w:tc>
          <w:tcPr>
            <w:tcW w:w="800" w:type="dxa"/>
            <w:vAlign w:val="center"/>
          </w:tcPr>
          <w:p>
            <w:pPr>
              <w:jc w:val="center"/>
              <w:rPr>
                <w:rFonts w:ascii="Arial" w:hAnsi="Arial" w:cs="Arial"/>
                <w:b/>
                <w:bCs/>
                <w:color w:val="auto"/>
                <w:kern w:val="2"/>
                <w:szCs w:val="24"/>
              </w:rPr>
            </w:pPr>
            <w:r>
              <w:rPr>
                <w:rFonts w:ascii="Arial" w:hAnsi="Arial" w:cs="Arial"/>
                <w:b/>
                <w:bCs/>
                <w:color w:val="auto"/>
                <w:kern w:val="2"/>
                <w:szCs w:val="24"/>
              </w:rPr>
              <w:t>设备名称</w:t>
            </w:r>
          </w:p>
        </w:tc>
        <w:tc>
          <w:tcPr>
            <w:tcW w:w="630" w:type="dxa"/>
            <w:vAlign w:val="center"/>
          </w:tcPr>
          <w:p>
            <w:pPr>
              <w:jc w:val="center"/>
              <w:rPr>
                <w:rFonts w:ascii="Arial" w:hAnsi="Arial" w:cs="Arial"/>
                <w:b/>
                <w:bCs/>
                <w:color w:val="auto"/>
                <w:kern w:val="2"/>
                <w:szCs w:val="24"/>
              </w:rPr>
            </w:pPr>
            <w:r>
              <w:rPr>
                <w:rFonts w:ascii="Arial" w:hAnsi="Arial" w:cs="Arial"/>
                <w:b/>
                <w:bCs/>
                <w:color w:val="auto"/>
                <w:kern w:val="2"/>
                <w:szCs w:val="24"/>
              </w:rPr>
              <w:t>数量</w:t>
            </w:r>
          </w:p>
        </w:tc>
        <w:tc>
          <w:tcPr>
            <w:tcW w:w="2587" w:type="dxa"/>
            <w:tcBorders>
              <w:right w:val="single" w:color="auto" w:sz="4" w:space="0"/>
            </w:tcBorders>
            <w:vAlign w:val="center"/>
          </w:tcPr>
          <w:p>
            <w:pPr>
              <w:jc w:val="center"/>
              <w:rPr>
                <w:rFonts w:ascii="Arial" w:hAnsi="Arial" w:cs="Arial"/>
                <w:b/>
                <w:bCs/>
                <w:color w:val="auto"/>
                <w:kern w:val="2"/>
                <w:szCs w:val="24"/>
              </w:rPr>
            </w:pPr>
            <w:r>
              <w:rPr>
                <w:rFonts w:ascii="Arial" w:hAnsi="Arial" w:cs="Arial"/>
                <w:b/>
                <w:bCs/>
                <w:color w:val="auto"/>
                <w:kern w:val="2"/>
                <w:szCs w:val="24"/>
              </w:rPr>
              <w:t>招标主要技术规格及参数</w:t>
            </w:r>
          </w:p>
        </w:tc>
        <w:tc>
          <w:tcPr>
            <w:tcW w:w="1230" w:type="dxa"/>
            <w:tcBorders>
              <w:right w:val="single" w:color="auto" w:sz="4" w:space="0"/>
            </w:tcBorders>
            <w:vAlign w:val="center"/>
          </w:tcPr>
          <w:p>
            <w:pPr>
              <w:jc w:val="center"/>
              <w:rPr>
                <w:rFonts w:ascii="Arial" w:hAnsi="Arial" w:cs="Arial"/>
                <w:b/>
                <w:bCs/>
                <w:color w:val="auto"/>
                <w:kern w:val="2"/>
                <w:szCs w:val="24"/>
              </w:rPr>
            </w:pPr>
            <w:r>
              <w:rPr>
                <w:rFonts w:ascii="Arial" w:hAnsi="Arial" w:cs="Arial"/>
                <w:b/>
                <w:bCs/>
                <w:color w:val="auto"/>
                <w:kern w:val="2"/>
                <w:szCs w:val="24"/>
              </w:rPr>
              <w:t>投标人响应情况</w:t>
            </w:r>
          </w:p>
        </w:tc>
        <w:tc>
          <w:tcPr>
            <w:tcW w:w="907" w:type="dxa"/>
            <w:tcBorders>
              <w:left w:val="single" w:color="auto" w:sz="4" w:space="0"/>
              <w:right w:val="single" w:color="auto" w:sz="4" w:space="0"/>
            </w:tcBorders>
            <w:vAlign w:val="center"/>
          </w:tcPr>
          <w:p>
            <w:pPr>
              <w:jc w:val="center"/>
              <w:rPr>
                <w:rFonts w:ascii="Arial" w:hAnsi="Arial" w:cs="Arial"/>
                <w:b/>
                <w:bCs/>
                <w:color w:val="auto"/>
                <w:kern w:val="2"/>
                <w:szCs w:val="24"/>
              </w:rPr>
            </w:pPr>
            <w:r>
              <w:rPr>
                <w:rFonts w:ascii="Arial" w:hAnsi="Arial" w:cs="Arial"/>
                <w:b/>
                <w:bCs/>
                <w:color w:val="auto"/>
                <w:kern w:val="2"/>
                <w:szCs w:val="24"/>
              </w:rPr>
              <w:t>规格</w:t>
            </w:r>
          </w:p>
          <w:p>
            <w:pPr>
              <w:jc w:val="center"/>
              <w:rPr>
                <w:rFonts w:ascii="Arial" w:hAnsi="Arial" w:cs="Arial"/>
                <w:b/>
                <w:bCs/>
                <w:color w:val="auto"/>
                <w:kern w:val="2"/>
                <w:szCs w:val="24"/>
              </w:rPr>
            </w:pPr>
            <w:r>
              <w:rPr>
                <w:rFonts w:ascii="Arial" w:hAnsi="Arial" w:cs="Arial"/>
                <w:b/>
                <w:bCs/>
                <w:color w:val="auto"/>
                <w:kern w:val="2"/>
                <w:szCs w:val="24"/>
              </w:rPr>
              <w:t>型号</w:t>
            </w:r>
          </w:p>
        </w:tc>
        <w:tc>
          <w:tcPr>
            <w:tcW w:w="1072" w:type="dxa"/>
            <w:tcBorders>
              <w:left w:val="single" w:color="auto" w:sz="4" w:space="0"/>
              <w:right w:val="single" w:color="auto" w:sz="4" w:space="0"/>
            </w:tcBorders>
            <w:vAlign w:val="center"/>
          </w:tcPr>
          <w:p>
            <w:pPr>
              <w:jc w:val="center"/>
              <w:rPr>
                <w:rFonts w:ascii="Arial" w:hAnsi="Arial" w:cs="Arial"/>
                <w:b/>
                <w:bCs/>
                <w:color w:val="auto"/>
                <w:kern w:val="2"/>
                <w:szCs w:val="24"/>
              </w:rPr>
            </w:pPr>
            <w:r>
              <w:rPr>
                <w:rFonts w:ascii="Arial" w:hAnsi="Arial" w:cs="Arial"/>
                <w:b/>
                <w:bCs/>
                <w:color w:val="auto"/>
                <w:kern w:val="2"/>
                <w:szCs w:val="24"/>
              </w:rPr>
              <w:t>品牌及</w:t>
            </w:r>
          </w:p>
          <w:p>
            <w:pPr>
              <w:jc w:val="center"/>
              <w:rPr>
                <w:rFonts w:ascii="Arial" w:hAnsi="Arial" w:cs="Arial"/>
                <w:b/>
                <w:bCs/>
                <w:color w:val="auto"/>
                <w:kern w:val="2"/>
                <w:szCs w:val="24"/>
              </w:rPr>
            </w:pPr>
            <w:r>
              <w:rPr>
                <w:rFonts w:ascii="Arial" w:hAnsi="Arial" w:cs="Arial"/>
                <w:b/>
                <w:bCs/>
                <w:color w:val="auto"/>
                <w:kern w:val="2"/>
                <w:szCs w:val="24"/>
              </w:rPr>
              <w:t>产地</w:t>
            </w:r>
          </w:p>
        </w:tc>
        <w:tc>
          <w:tcPr>
            <w:tcW w:w="893" w:type="dxa"/>
            <w:tcBorders>
              <w:left w:val="single" w:color="auto" w:sz="4" w:space="0"/>
            </w:tcBorders>
            <w:vAlign w:val="center"/>
          </w:tcPr>
          <w:p>
            <w:pPr>
              <w:jc w:val="center"/>
              <w:rPr>
                <w:rFonts w:ascii="Arial" w:hAnsi="Arial" w:cs="Arial"/>
                <w:b/>
                <w:bCs/>
                <w:color w:val="auto"/>
                <w:kern w:val="2"/>
                <w:szCs w:val="24"/>
              </w:rPr>
            </w:pPr>
            <w:r>
              <w:rPr>
                <w:rFonts w:ascii="Arial" w:hAnsi="Arial" w:cs="Arial"/>
                <w:b/>
                <w:bCs/>
                <w:color w:val="auto"/>
                <w:kern w:val="2"/>
                <w:szCs w:val="24"/>
              </w:rPr>
              <w:t>备注</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01" w:hRule="atLeast"/>
          <w:jc w:val="center"/>
        </w:trPr>
        <w:tc>
          <w:tcPr>
            <w:tcW w:w="610" w:type="dxa"/>
            <w:vAlign w:val="center"/>
          </w:tcPr>
          <w:p>
            <w:pPr>
              <w:spacing w:line="300" w:lineRule="exact"/>
              <w:jc w:val="center"/>
              <w:rPr>
                <w:rFonts w:ascii="Arial" w:hAnsi="Arial" w:cs="Arial"/>
                <w:color w:val="auto"/>
                <w:kern w:val="2"/>
                <w:szCs w:val="24"/>
              </w:rPr>
            </w:pPr>
            <w:r>
              <w:rPr>
                <w:rFonts w:ascii="Arial" w:hAnsi="Arial" w:cs="Arial"/>
                <w:color w:val="auto"/>
                <w:kern w:val="2"/>
                <w:szCs w:val="24"/>
              </w:rPr>
              <w:t>1</w:t>
            </w:r>
          </w:p>
        </w:tc>
        <w:tc>
          <w:tcPr>
            <w:tcW w:w="800" w:type="dxa"/>
            <w:tcBorders>
              <w:bottom w:val="single" w:color="auto" w:sz="4" w:space="0"/>
            </w:tcBorders>
            <w:vAlign w:val="center"/>
          </w:tcPr>
          <w:p>
            <w:pPr>
              <w:spacing w:line="300" w:lineRule="exact"/>
              <w:jc w:val="both"/>
              <w:rPr>
                <w:rFonts w:ascii="Arial" w:hAnsi="Arial" w:cs="Arial"/>
                <w:color w:val="auto"/>
                <w:kern w:val="2"/>
                <w:szCs w:val="24"/>
              </w:rPr>
            </w:pPr>
          </w:p>
        </w:tc>
        <w:tc>
          <w:tcPr>
            <w:tcW w:w="630" w:type="dxa"/>
            <w:vAlign w:val="center"/>
          </w:tcPr>
          <w:p>
            <w:pPr>
              <w:spacing w:line="300" w:lineRule="exact"/>
              <w:ind w:firstLine="420" w:firstLineChars="200"/>
              <w:jc w:val="both"/>
              <w:rPr>
                <w:rFonts w:ascii="Arial" w:hAnsi="Arial" w:cs="Arial"/>
                <w:color w:val="auto"/>
                <w:kern w:val="2"/>
                <w:szCs w:val="24"/>
              </w:rPr>
            </w:pPr>
          </w:p>
        </w:tc>
        <w:tc>
          <w:tcPr>
            <w:tcW w:w="2587" w:type="dxa"/>
            <w:tcBorders>
              <w:right w:val="single" w:color="auto" w:sz="4" w:space="0"/>
            </w:tcBorders>
            <w:vAlign w:val="center"/>
          </w:tcPr>
          <w:p>
            <w:pPr>
              <w:spacing w:line="300" w:lineRule="exact"/>
              <w:jc w:val="both"/>
              <w:rPr>
                <w:rFonts w:ascii="Arial" w:hAnsi="Arial" w:cs="Arial"/>
                <w:color w:val="auto"/>
                <w:kern w:val="2"/>
                <w:szCs w:val="24"/>
              </w:rPr>
            </w:pPr>
          </w:p>
        </w:tc>
        <w:tc>
          <w:tcPr>
            <w:tcW w:w="1230" w:type="dxa"/>
            <w:tcBorders>
              <w:right w:val="single" w:color="auto" w:sz="4" w:space="0"/>
            </w:tcBorders>
            <w:vAlign w:val="center"/>
          </w:tcPr>
          <w:p>
            <w:pPr>
              <w:spacing w:line="300" w:lineRule="exact"/>
              <w:ind w:firstLine="420" w:firstLineChars="200"/>
              <w:jc w:val="both"/>
              <w:rPr>
                <w:rFonts w:ascii="Arial" w:hAnsi="Arial" w:cs="Arial"/>
                <w:color w:val="auto"/>
                <w:kern w:val="2"/>
                <w:szCs w:val="24"/>
              </w:rPr>
            </w:pPr>
          </w:p>
        </w:tc>
        <w:tc>
          <w:tcPr>
            <w:tcW w:w="907" w:type="dxa"/>
            <w:tcBorders>
              <w:left w:val="single" w:color="auto" w:sz="4" w:space="0"/>
              <w:right w:val="single" w:color="auto" w:sz="4" w:space="0"/>
            </w:tcBorders>
            <w:vAlign w:val="center"/>
          </w:tcPr>
          <w:p>
            <w:pPr>
              <w:spacing w:line="300" w:lineRule="exact"/>
              <w:ind w:firstLine="420" w:firstLineChars="200"/>
              <w:jc w:val="both"/>
              <w:rPr>
                <w:rFonts w:ascii="Arial" w:hAnsi="Arial" w:cs="Arial"/>
                <w:color w:val="auto"/>
                <w:kern w:val="2"/>
                <w:szCs w:val="24"/>
              </w:rPr>
            </w:pPr>
          </w:p>
        </w:tc>
        <w:tc>
          <w:tcPr>
            <w:tcW w:w="1072" w:type="dxa"/>
            <w:tcBorders>
              <w:left w:val="single" w:color="auto" w:sz="4" w:space="0"/>
              <w:right w:val="single" w:color="auto" w:sz="4" w:space="0"/>
            </w:tcBorders>
            <w:vAlign w:val="center"/>
          </w:tcPr>
          <w:p>
            <w:pPr>
              <w:spacing w:line="300" w:lineRule="exact"/>
              <w:ind w:firstLine="420" w:firstLineChars="200"/>
              <w:jc w:val="both"/>
              <w:rPr>
                <w:rFonts w:ascii="Arial" w:hAnsi="Arial" w:cs="Arial"/>
                <w:color w:val="auto"/>
                <w:kern w:val="2"/>
                <w:szCs w:val="24"/>
              </w:rPr>
            </w:pPr>
          </w:p>
        </w:tc>
        <w:tc>
          <w:tcPr>
            <w:tcW w:w="893" w:type="dxa"/>
            <w:tcBorders>
              <w:left w:val="single" w:color="auto" w:sz="4" w:space="0"/>
            </w:tcBorders>
            <w:vAlign w:val="center"/>
          </w:tcPr>
          <w:p>
            <w:pPr>
              <w:spacing w:line="400" w:lineRule="exact"/>
              <w:ind w:firstLine="420" w:firstLineChars="200"/>
              <w:jc w:val="both"/>
              <w:rPr>
                <w:rFonts w:ascii="Arial" w:hAnsi="Arial" w:cs="Arial"/>
                <w:color w:val="auto"/>
                <w:kern w:val="2"/>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01" w:hRule="atLeast"/>
          <w:jc w:val="center"/>
        </w:trPr>
        <w:tc>
          <w:tcPr>
            <w:tcW w:w="610" w:type="dxa"/>
            <w:tcBorders>
              <w:bottom w:val="single" w:color="auto" w:sz="4" w:space="0"/>
            </w:tcBorders>
            <w:vAlign w:val="center"/>
          </w:tcPr>
          <w:p>
            <w:pPr>
              <w:spacing w:line="300" w:lineRule="exact"/>
              <w:jc w:val="center"/>
              <w:rPr>
                <w:rFonts w:ascii="Arial" w:hAnsi="Arial" w:cs="Arial"/>
                <w:color w:val="auto"/>
                <w:kern w:val="2"/>
                <w:szCs w:val="24"/>
              </w:rPr>
            </w:pPr>
            <w:r>
              <w:rPr>
                <w:rFonts w:ascii="Arial" w:hAnsi="Arial" w:cs="Arial"/>
                <w:color w:val="auto"/>
                <w:kern w:val="2"/>
                <w:szCs w:val="24"/>
              </w:rPr>
              <w:t>2</w:t>
            </w:r>
          </w:p>
        </w:tc>
        <w:tc>
          <w:tcPr>
            <w:tcW w:w="800" w:type="dxa"/>
            <w:tcBorders>
              <w:top w:val="single" w:color="auto" w:sz="4" w:space="0"/>
              <w:bottom w:val="single" w:color="auto" w:sz="4" w:space="0"/>
            </w:tcBorders>
            <w:vAlign w:val="center"/>
          </w:tcPr>
          <w:p>
            <w:pPr>
              <w:spacing w:line="300" w:lineRule="exact"/>
              <w:jc w:val="both"/>
              <w:rPr>
                <w:rFonts w:ascii="Arial" w:hAnsi="Arial" w:cs="Arial"/>
                <w:color w:val="auto"/>
                <w:kern w:val="2"/>
                <w:szCs w:val="24"/>
              </w:rPr>
            </w:pPr>
          </w:p>
        </w:tc>
        <w:tc>
          <w:tcPr>
            <w:tcW w:w="630" w:type="dxa"/>
            <w:vAlign w:val="center"/>
          </w:tcPr>
          <w:p>
            <w:pPr>
              <w:spacing w:line="300" w:lineRule="exact"/>
              <w:ind w:firstLine="420" w:firstLineChars="200"/>
              <w:jc w:val="both"/>
              <w:rPr>
                <w:rFonts w:ascii="Arial" w:hAnsi="Arial" w:cs="Arial"/>
                <w:color w:val="auto"/>
                <w:kern w:val="2"/>
                <w:szCs w:val="24"/>
              </w:rPr>
            </w:pPr>
          </w:p>
        </w:tc>
        <w:tc>
          <w:tcPr>
            <w:tcW w:w="2587" w:type="dxa"/>
            <w:tcBorders>
              <w:right w:val="single" w:color="auto" w:sz="4" w:space="0"/>
            </w:tcBorders>
            <w:vAlign w:val="center"/>
          </w:tcPr>
          <w:p>
            <w:pPr>
              <w:spacing w:line="300" w:lineRule="exact"/>
              <w:jc w:val="both"/>
              <w:rPr>
                <w:rFonts w:ascii="Arial" w:hAnsi="Arial" w:cs="Arial"/>
                <w:color w:val="auto"/>
                <w:kern w:val="2"/>
                <w:szCs w:val="24"/>
              </w:rPr>
            </w:pPr>
          </w:p>
        </w:tc>
        <w:tc>
          <w:tcPr>
            <w:tcW w:w="1230" w:type="dxa"/>
            <w:tcBorders>
              <w:right w:val="single" w:color="auto" w:sz="4" w:space="0"/>
            </w:tcBorders>
            <w:vAlign w:val="center"/>
          </w:tcPr>
          <w:p>
            <w:pPr>
              <w:spacing w:line="300" w:lineRule="exact"/>
              <w:ind w:firstLine="420" w:firstLineChars="200"/>
              <w:jc w:val="both"/>
              <w:rPr>
                <w:rFonts w:ascii="Arial" w:hAnsi="Arial" w:cs="Arial"/>
                <w:color w:val="auto"/>
                <w:kern w:val="2"/>
                <w:szCs w:val="24"/>
              </w:rPr>
            </w:pPr>
          </w:p>
        </w:tc>
        <w:tc>
          <w:tcPr>
            <w:tcW w:w="907" w:type="dxa"/>
            <w:tcBorders>
              <w:left w:val="single" w:color="auto" w:sz="4" w:space="0"/>
              <w:right w:val="single" w:color="auto" w:sz="4" w:space="0"/>
            </w:tcBorders>
            <w:vAlign w:val="center"/>
          </w:tcPr>
          <w:p>
            <w:pPr>
              <w:spacing w:line="300" w:lineRule="exact"/>
              <w:ind w:firstLine="420" w:firstLineChars="200"/>
              <w:jc w:val="both"/>
              <w:rPr>
                <w:rFonts w:ascii="Arial" w:hAnsi="Arial" w:cs="Arial"/>
                <w:color w:val="auto"/>
                <w:kern w:val="2"/>
                <w:szCs w:val="24"/>
              </w:rPr>
            </w:pPr>
          </w:p>
        </w:tc>
        <w:tc>
          <w:tcPr>
            <w:tcW w:w="1072" w:type="dxa"/>
            <w:tcBorders>
              <w:left w:val="single" w:color="auto" w:sz="4" w:space="0"/>
              <w:right w:val="single" w:color="auto" w:sz="4" w:space="0"/>
            </w:tcBorders>
            <w:vAlign w:val="center"/>
          </w:tcPr>
          <w:p>
            <w:pPr>
              <w:spacing w:line="300" w:lineRule="exact"/>
              <w:ind w:firstLine="420" w:firstLineChars="200"/>
              <w:jc w:val="both"/>
              <w:rPr>
                <w:rFonts w:ascii="Arial" w:hAnsi="Arial" w:cs="Arial"/>
                <w:color w:val="auto"/>
                <w:kern w:val="2"/>
                <w:szCs w:val="24"/>
              </w:rPr>
            </w:pPr>
          </w:p>
        </w:tc>
        <w:tc>
          <w:tcPr>
            <w:tcW w:w="893" w:type="dxa"/>
            <w:tcBorders>
              <w:left w:val="single" w:color="auto" w:sz="4" w:space="0"/>
            </w:tcBorders>
            <w:vAlign w:val="center"/>
          </w:tcPr>
          <w:p>
            <w:pPr>
              <w:spacing w:line="400" w:lineRule="exact"/>
              <w:ind w:firstLine="420" w:firstLineChars="200"/>
              <w:jc w:val="both"/>
              <w:rPr>
                <w:rFonts w:ascii="Arial" w:hAnsi="Arial" w:cs="Arial"/>
                <w:color w:val="auto"/>
                <w:kern w:val="2"/>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01" w:hRule="atLeast"/>
          <w:jc w:val="center"/>
        </w:trPr>
        <w:tc>
          <w:tcPr>
            <w:tcW w:w="610" w:type="dxa"/>
            <w:tcBorders>
              <w:bottom w:val="single" w:color="auto" w:sz="4" w:space="0"/>
            </w:tcBorders>
            <w:vAlign w:val="center"/>
          </w:tcPr>
          <w:p>
            <w:pPr>
              <w:spacing w:line="300" w:lineRule="exact"/>
              <w:jc w:val="center"/>
              <w:rPr>
                <w:rFonts w:ascii="Arial" w:hAnsi="Arial" w:cs="Arial"/>
                <w:color w:val="auto"/>
                <w:kern w:val="2"/>
                <w:szCs w:val="24"/>
              </w:rPr>
            </w:pPr>
            <w:r>
              <w:rPr>
                <w:rFonts w:ascii="Arial" w:hAnsi="Arial" w:cs="Arial"/>
                <w:color w:val="auto"/>
                <w:kern w:val="2"/>
                <w:szCs w:val="24"/>
              </w:rPr>
              <w:t>3</w:t>
            </w:r>
          </w:p>
        </w:tc>
        <w:tc>
          <w:tcPr>
            <w:tcW w:w="800" w:type="dxa"/>
            <w:tcBorders>
              <w:top w:val="single" w:color="auto" w:sz="4" w:space="0"/>
              <w:bottom w:val="single" w:color="auto" w:sz="4" w:space="0"/>
            </w:tcBorders>
            <w:vAlign w:val="center"/>
          </w:tcPr>
          <w:p>
            <w:pPr>
              <w:spacing w:line="300" w:lineRule="exact"/>
              <w:jc w:val="both"/>
              <w:rPr>
                <w:rFonts w:ascii="Arial" w:hAnsi="Arial" w:cs="Arial"/>
                <w:color w:val="auto"/>
                <w:kern w:val="2"/>
                <w:szCs w:val="24"/>
              </w:rPr>
            </w:pPr>
          </w:p>
        </w:tc>
        <w:tc>
          <w:tcPr>
            <w:tcW w:w="630" w:type="dxa"/>
            <w:vAlign w:val="center"/>
          </w:tcPr>
          <w:p>
            <w:pPr>
              <w:spacing w:line="300" w:lineRule="exact"/>
              <w:ind w:firstLine="420" w:firstLineChars="200"/>
              <w:jc w:val="both"/>
              <w:rPr>
                <w:rFonts w:ascii="Arial" w:hAnsi="Arial" w:cs="Arial"/>
                <w:color w:val="auto"/>
                <w:kern w:val="2"/>
                <w:szCs w:val="24"/>
              </w:rPr>
            </w:pPr>
          </w:p>
        </w:tc>
        <w:tc>
          <w:tcPr>
            <w:tcW w:w="2587" w:type="dxa"/>
            <w:tcBorders>
              <w:right w:val="single" w:color="auto" w:sz="4" w:space="0"/>
            </w:tcBorders>
            <w:vAlign w:val="center"/>
          </w:tcPr>
          <w:p>
            <w:pPr>
              <w:spacing w:line="300" w:lineRule="exact"/>
              <w:jc w:val="both"/>
              <w:rPr>
                <w:rFonts w:ascii="Arial" w:hAnsi="Arial" w:cs="Arial"/>
                <w:color w:val="auto"/>
                <w:kern w:val="2"/>
                <w:szCs w:val="24"/>
              </w:rPr>
            </w:pPr>
          </w:p>
        </w:tc>
        <w:tc>
          <w:tcPr>
            <w:tcW w:w="1230" w:type="dxa"/>
            <w:tcBorders>
              <w:right w:val="single" w:color="auto" w:sz="4" w:space="0"/>
            </w:tcBorders>
            <w:vAlign w:val="center"/>
          </w:tcPr>
          <w:p>
            <w:pPr>
              <w:spacing w:line="300" w:lineRule="exact"/>
              <w:ind w:firstLine="420" w:firstLineChars="200"/>
              <w:jc w:val="both"/>
              <w:rPr>
                <w:rFonts w:ascii="Arial" w:hAnsi="Arial" w:cs="Arial"/>
                <w:color w:val="auto"/>
                <w:kern w:val="2"/>
                <w:szCs w:val="24"/>
              </w:rPr>
            </w:pPr>
          </w:p>
        </w:tc>
        <w:tc>
          <w:tcPr>
            <w:tcW w:w="907" w:type="dxa"/>
            <w:tcBorders>
              <w:left w:val="single" w:color="auto" w:sz="4" w:space="0"/>
              <w:right w:val="single" w:color="auto" w:sz="4" w:space="0"/>
            </w:tcBorders>
            <w:vAlign w:val="center"/>
          </w:tcPr>
          <w:p>
            <w:pPr>
              <w:spacing w:line="300" w:lineRule="exact"/>
              <w:ind w:firstLine="420" w:firstLineChars="200"/>
              <w:jc w:val="both"/>
              <w:rPr>
                <w:rFonts w:ascii="Arial" w:hAnsi="Arial" w:cs="Arial"/>
                <w:color w:val="auto"/>
                <w:kern w:val="2"/>
                <w:szCs w:val="24"/>
              </w:rPr>
            </w:pPr>
          </w:p>
        </w:tc>
        <w:tc>
          <w:tcPr>
            <w:tcW w:w="1072" w:type="dxa"/>
            <w:tcBorders>
              <w:left w:val="single" w:color="auto" w:sz="4" w:space="0"/>
              <w:right w:val="single" w:color="auto" w:sz="4" w:space="0"/>
            </w:tcBorders>
            <w:vAlign w:val="center"/>
          </w:tcPr>
          <w:p>
            <w:pPr>
              <w:spacing w:line="300" w:lineRule="exact"/>
              <w:ind w:firstLine="420" w:firstLineChars="200"/>
              <w:jc w:val="both"/>
              <w:rPr>
                <w:rFonts w:ascii="Arial" w:hAnsi="Arial" w:cs="Arial"/>
                <w:color w:val="auto"/>
                <w:kern w:val="2"/>
                <w:szCs w:val="24"/>
              </w:rPr>
            </w:pPr>
          </w:p>
        </w:tc>
        <w:tc>
          <w:tcPr>
            <w:tcW w:w="893" w:type="dxa"/>
            <w:tcBorders>
              <w:left w:val="single" w:color="auto" w:sz="4" w:space="0"/>
            </w:tcBorders>
            <w:vAlign w:val="center"/>
          </w:tcPr>
          <w:p>
            <w:pPr>
              <w:spacing w:line="400" w:lineRule="exact"/>
              <w:ind w:firstLine="420" w:firstLineChars="200"/>
              <w:jc w:val="both"/>
              <w:rPr>
                <w:rFonts w:ascii="Arial" w:hAnsi="Arial" w:cs="Arial"/>
                <w:color w:val="auto"/>
                <w:kern w:val="2"/>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01" w:hRule="atLeast"/>
          <w:jc w:val="center"/>
        </w:trPr>
        <w:tc>
          <w:tcPr>
            <w:tcW w:w="610" w:type="dxa"/>
            <w:vAlign w:val="center"/>
          </w:tcPr>
          <w:p>
            <w:pPr>
              <w:spacing w:line="300" w:lineRule="exact"/>
              <w:jc w:val="center"/>
              <w:rPr>
                <w:rFonts w:ascii="Arial" w:hAnsi="Arial" w:cs="Arial"/>
                <w:color w:val="auto"/>
                <w:kern w:val="2"/>
                <w:szCs w:val="24"/>
              </w:rPr>
            </w:pPr>
            <w:r>
              <w:rPr>
                <w:rFonts w:ascii="Arial" w:hAnsi="Arial" w:cs="Arial"/>
                <w:color w:val="auto"/>
                <w:kern w:val="2"/>
                <w:szCs w:val="24"/>
              </w:rPr>
              <w:t>4</w:t>
            </w:r>
          </w:p>
        </w:tc>
        <w:tc>
          <w:tcPr>
            <w:tcW w:w="800" w:type="dxa"/>
            <w:tcBorders>
              <w:top w:val="single" w:color="auto" w:sz="4" w:space="0"/>
              <w:bottom w:val="single" w:color="auto" w:sz="4" w:space="0"/>
            </w:tcBorders>
            <w:vAlign w:val="center"/>
          </w:tcPr>
          <w:p>
            <w:pPr>
              <w:spacing w:line="300" w:lineRule="exact"/>
              <w:jc w:val="both"/>
              <w:rPr>
                <w:rFonts w:ascii="Arial" w:hAnsi="Arial" w:cs="Arial"/>
                <w:color w:val="auto"/>
                <w:kern w:val="2"/>
                <w:szCs w:val="24"/>
              </w:rPr>
            </w:pPr>
          </w:p>
        </w:tc>
        <w:tc>
          <w:tcPr>
            <w:tcW w:w="630" w:type="dxa"/>
            <w:vAlign w:val="center"/>
          </w:tcPr>
          <w:p>
            <w:pPr>
              <w:spacing w:line="300" w:lineRule="exact"/>
              <w:ind w:firstLine="420" w:firstLineChars="200"/>
              <w:jc w:val="both"/>
              <w:rPr>
                <w:rFonts w:ascii="Arial" w:hAnsi="Arial" w:cs="Arial"/>
                <w:color w:val="auto"/>
                <w:kern w:val="2"/>
                <w:szCs w:val="24"/>
              </w:rPr>
            </w:pPr>
          </w:p>
        </w:tc>
        <w:tc>
          <w:tcPr>
            <w:tcW w:w="2587" w:type="dxa"/>
            <w:tcBorders>
              <w:right w:val="single" w:color="auto" w:sz="4" w:space="0"/>
            </w:tcBorders>
            <w:vAlign w:val="center"/>
          </w:tcPr>
          <w:p>
            <w:pPr>
              <w:spacing w:line="300" w:lineRule="exact"/>
              <w:jc w:val="both"/>
              <w:rPr>
                <w:rFonts w:ascii="Arial" w:hAnsi="Arial" w:cs="Arial"/>
                <w:color w:val="auto"/>
                <w:kern w:val="2"/>
                <w:szCs w:val="24"/>
              </w:rPr>
            </w:pPr>
          </w:p>
        </w:tc>
        <w:tc>
          <w:tcPr>
            <w:tcW w:w="1230" w:type="dxa"/>
            <w:tcBorders>
              <w:right w:val="single" w:color="auto" w:sz="4" w:space="0"/>
            </w:tcBorders>
            <w:vAlign w:val="center"/>
          </w:tcPr>
          <w:p>
            <w:pPr>
              <w:spacing w:line="300" w:lineRule="exact"/>
              <w:ind w:firstLine="420" w:firstLineChars="200"/>
              <w:jc w:val="both"/>
              <w:rPr>
                <w:rFonts w:ascii="Arial" w:hAnsi="Arial" w:cs="Arial"/>
                <w:color w:val="auto"/>
                <w:kern w:val="2"/>
                <w:szCs w:val="24"/>
              </w:rPr>
            </w:pPr>
          </w:p>
        </w:tc>
        <w:tc>
          <w:tcPr>
            <w:tcW w:w="907" w:type="dxa"/>
            <w:tcBorders>
              <w:left w:val="single" w:color="auto" w:sz="4" w:space="0"/>
              <w:right w:val="single" w:color="auto" w:sz="4" w:space="0"/>
            </w:tcBorders>
            <w:vAlign w:val="center"/>
          </w:tcPr>
          <w:p>
            <w:pPr>
              <w:spacing w:line="300" w:lineRule="exact"/>
              <w:ind w:firstLine="420" w:firstLineChars="200"/>
              <w:jc w:val="both"/>
              <w:rPr>
                <w:rFonts w:ascii="Arial" w:hAnsi="Arial" w:cs="Arial"/>
                <w:color w:val="auto"/>
                <w:kern w:val="2"/>
                <w:szCs w:val="24"/>
              </w:rPr>
            </w:pPr>
          </w:p>
        </w:tc>
        <w:tc>
          <w:tcPr>
            <w:tcW w:w="1072" w:type="dxa"/>
            <w:tcBorders>
              <w:left w:val="single" w:color="auto" w:sz="4" w:space="0"/>
              <w:right w:val="single" w:color="auto" w:sz="4" w:space="0"/>
            </w:tcBorders>
            <w:vAlign w:val="center"/>
          </w:tcPr>
          <w:p>
            <w:pPr>
              <w:spacing w:line="300" w:lineRule="exact"/>
              <w:ind w:firstLine="420" w:firstLineChars="200"/>
              <w:jc w:val="both"/>
              <w:rPr>
                <w:rFonts w:ascii="Arial" w:hAnsi="Arial" w:cs="Arial"/>
                <w:color w:val="auto"/>
                <w:kern w:val="2"/>
                <w:szCs w:val="24"/>
              </w:rPr>
            </w:pPr>
          </w:p>
        </w:tc>
        <w:tc>
          <w:tcPr>
            <w:tcW w:w="893" w:type="dxa"/>
            <w:tcBorders>
              <w:left w:val="single" w:color="auto" w:sz="4" w:space="0"/>
            </w:tcBorders>
            <w:vAlign w:val="center"/>
          </w:tcPr>
          <w:p>
            <w:pPr>
              <w:spacing w:line="400" w:lineRule="exact"/>
              <w:ind w:firstLine="420" w:firstLineChars="200"/>
              <w:jc w:val="both"/>
              <w:rPr>
                <w:rFonts w:ascii="Arial" w:hAnsi="Arial" w:cs="Arial"/>
                <w:color w:val="auto"/>
                <w:kern w:val="2"/>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01" w:hRule="atLeast"/>
          <w:jc w:val="center"/>
        </w:trPr>
        <w:tc>
          <w:tcPr>
            <w:tcW w:w="610" w:type="dxa"/>
            <w:tcBorders>
              <w:bottom w:val="single" w:color="auto" w:sz="4" w:space="0"/>
            </w:tcBorders>
            <w:vAlign w:val="center"/>
          </w:tcPr>
          <w:p>
            <w:pPr>
              <w:spacing w:line="300" w:lineRule="exact"/>
              <w:jc w:val="center"/>
              <w:rPr>
                <w:rFonts w:ascii="Arial" w:hAnsi="Arial" w:cs="Arial"/>
                <w:color w:val="auto"/>
                <w:kern w:val="2"/>
                <w:szCs w:val="24"/>
              </w:rPr>
            </w:pPr>
            <w:r>
              <w:rPr>
                <w:rFonts w:ascii="Arial" w:hAnsi="Arial" w:cs="Arial"/>
                <w:color w:val="auto"/>
                <w:kern w:val="2"/>
                <w:szCs w:val="24"/>
              </w:rPr>
              <w:t>5</w:t>
            </w:r>
          </w:p>
        </w:tc>
        <w:tc>
          <w:tcPr>
            <w:tcW w:w="800" w:type="dxa"/>
            <w:tcBorders>
              <w:top w:val="single" w:color="auto" w:sz="4" w:space="0"/>
              <w:bottom w:val="single" w:color="auto" w:sz="4" w:space="0"/>
            </w:tcBorders>
            <w:vAlign w:val="center"/>
          </w:tcPr>
          <w:p>
            <w:pPr>
              <w:spacing w:line="300" w:lineRule="exact"/>
              <w:jc w:val="both"/>
              <w:rPr>
                <w:rFonts w:ascii="Arial" w:hAnsi="Arial" w:cs="Arial"/>
                <w:color w:val="auto"/>
                <w:kern w:val="2"/>
                <w:szCs w:val="24"/>
              </w:rPr>
            </w:pPr>
          </w:p>
        </w:tc>
        <w:tc>
          <w:tcPr>
            <w:tcW w:w="630" w:type="dxa"/>
            <w:vAlign w:val="center"/>
          </w:tcPr>
          <w:p>
            <w:pPr>
              <w:spacing w:line="300" w:lineRule="exact"/>
              <w:ind w:firstLine="420" w:firstLineChars="200"/>
              <w:jc w:val="both"/>
              <w:rPr>
                <w:rFonts w:ascii="Arial" w:hAnsi="Arial" w:cs="Arial"/>
                <w:color w:val="auto"/>
                <w:kern w:val="2"/>
                <w:szCs w:val="24"/>
              </w:rPr>
            </w:pPr>
          </w:p>
        </w:tc>
        <w:tc>
          <w:tcPr>
            <w:tcW w:w="2587" w:type="dxa"/>
            <w:tcBorders>
              <w:right w:val="single" w:color="auto" w:sz="4" w:space="0"/>
            </w:tcBorders>
            <w:vAlign w:val="center"/>
          </w:tcPr>
          <w:p>
            <w:pPr>
              <w:spacing w:line="300" w:lineRule="exact"/>
              <w:jc w:val="both"/>
              <w:rPr>
                <w:rFonts w:ascii="Arial" w:hAnsi="Arial" w:cs="Arial"/>
                <w:color w:val="auto"/>
                <w:kern w:val="2"/>
                <w:szCs w:val="24"/>
              </w:rPr>
            </w:pPr>
          </w:p>
        </w:tc>
        <w:tc>
          <w:tcPr>
            <w:tcW w:w="1230" w:type="dxa"/>
            <w:tcBorders>
              <w:right w:val="single" w:color="auto" w:sz="4" w:space="0"/>
            </w:tcBorders>
            <w:vAlign w:val="center"/>
          </w:tcPr>
          <w:p>
            <w:pPr>
              <w:spacing w:line="300" w:lineRule="exact"/>
              <w:ind w:firstLine="420" w:firstLineChars="200"/>
              <w:jc w:val="both"/>
              <w:rPr>
                <w:rFonts w:ascii="Arial" w:hAnsi="Arial" w:cs="Arial"/>
                <w:color w:val="auto"/>
                <w:kern w:val="2"/>
                <w:szCs w:val="24"/>
              </w:rPr>
            </w:pPr>
          </w:p>
        </w:tc>
        <w:tc>
          <w:tcPr>
            <w:tcW w:w="907" w:type="dxa"/>
            <w:tcBorders>
              <w:left w:val="single" w:color="auto" w:sz="4" w:space="0"/>
              <w:right w:val="single" w:color="auto" w:sz="4" w:space="0"/>
            </w:tcBorders>
            <w:vAlign w:val="center"/>
          </w:tcPr>
          <w:p>
            <w:pPr>
              <w:spacing w:line="300" w:lineRule="exact"/>
              <w:ind w:firstLine="420" w:firstLineChars="200"/>
              <w:jc w:val="both"/>
              <w:rPr>
                <w:rFonts w:ascii="Arial" w:hAnsi="Arial" w:cs="Arial"/>
                <w:color w:val="auto"/>
                <w:kern w:val="2"/>
                <w:szCs w:val="24"/>
              </w:rPr>
            </w:pPr>
          </w:p>
        </w:tc>
        <w:tc>
          <w:tcPr>
            <w:tcW w:w="1072" w:type="dxa"/>
            <w:tcBorders>
              <w:left w:val="single" w:color="auto" w:sz="4" w:space="0"/>
              <w:right w:val="single" w:color="auto" w:sz="4" w:space="0"/>
            </w:tcBorders>
            <w:vAlign w:val="center"/>
          </w:tcPr>
          <w:p>
            <w:pPr>
              <w:spacing w:line="300" w:lineRule="exact"/>
              <w:ind w:firstLine="420" w:firstLineChars="200"/>
              <w:jc w:val="both"/>
              <w:rPr>
                <w:rFonts w:ascii="Arial" w:hAnsi="Arial" w:cs="Arial"/>
                <w:color w:val="auto"/>
                <w:kern w:val="2"/>
                <w:szCs w:val="24"/>
              </w:rPr>
            </w:pPr>
          </w:p>
        </w:tc>
        <w:tc>
          <w:tcPr>
            <w:tcW w:w="893" w:type="dxa"/>
            <w:tcBorders>
              <w:left w:val="single" w:color="auto" w:sz="4" w:space="0"/>
            </w:tcBorders>
            <w:vAlign w:val="center"/>
          </w:tcPr>
          <w:p>
            <w:pPr>
              <w:spacing w:line="400" w:lineRule="exact"/>
              <w:ind w:firstLine="420" w:firstLineChars="200"/>
              <w:jc w:val="both"/>
              <w:rPr>
                <w:rFonts w:ascii="Arial" w:hAnsi="Arial" w:cs="Arial"/>
                <w:color w:val="auto"/>
                <w:kern w:val="2"/>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01" w:hRule="atLeast"/>
          <w:jc w:val="center"/>
        </w:trPr>
        <w:tc>
          <w:tcPr>
            <w:tcW w:w="610" w:type="dxa"/>
            <w:tcBorders>
              <w:bottom w:val="single" w:color="auto" w:sz="4" w:space="0"/>
            </w:tcBorders>
            <w:vAlign w:val="center"/>
          </w:tcPr>
          <w:p>
            <w:pPr>
              <w:spacing w:line="300" w:lineRule="exact"/>
              <w:jc w:val="center"/>
              <w:rPr>
                <w:rFonts w:ascii="Arial" w:hAnsi="Arial" w:cs="Arial"/>
                <w:color w:val="auto"/>
                <w:kern w:val="2"/>
                <w:szCs w:val="24"/>
              </w:rPr>
            </w:pPr>
            <w:r>
              <w:rPr>
                <w:rFonts w:ascii="Arial" w:hAnsi="Arial" w:cs="Arial"/>
                <w:color w:val="auto"/>
                <w:kern w:val="2"/>
                <w:szCs w:val="24"/>
              </w:rPr>
              <w:t>6</w:t>
            </w:r>
          </w:p>
        </w:tc>
        <w:tc>
          <w:tcPr>
            <w:tcW w:w="800" w:type="dxa"/>
            <w:tcBorders>
              <w:top w:val="single" w:color="auto" w:sz="4" w:space="0"/>
              <w:bottom w:val="single" w:color="auto" w:sz="4" w:space="0"/>
            </w:tcBorders>
            <w:vAlign w:val="center"/>
          </w:tcPr>
          <w:p>
            <w:pPr>
              <w:spacing w:line="300" w:lineRule="exact"/>
              <w:jc w:val="both"/>
              <w:rPr>
                <w:rFonts w:ascii="Arial" w:hAnsi="Arial" w:cs="Arial"/>
                <w:color w:val="auto"/>
                <w:kern w:val="2"/>
                <w:szCs w:val="24"/>
              </w:rPr>
            </w:pPr>
          </w:p>
        </w:tc>
        <w:tc>
          <w:tcPr>
            <w:tcW w:w="630" w:type="dxa"/>
            <w:vAlign w:val="center"/>
          </w:tcPr>
          <w:p>
            <w:pPr>
              <w:spacing w:line="300" w:lineRule="exact"/>
              <w:ind w:firstLine="420" w:firstLineChars="200"/>
              <w:jc w:val="both"/>
              <w:rPr>
                <w:rFonts w:ascii="Arial" w:hAnsi="Arial" w:cs="Arial"/>
                <w:color w:val="auto"/>
                <w:kern w:val="2"/>
                <w:szCs w:val="24"/>
              </w:rPr>
            </w:pPr>
          </w:p>
        </w:tc>
        <w:tc>
          <w:tcPr>
            <w:tcW w:w="2587" w:type="dxa"/>
            <w:tcBorders>
              <w:right w:val="single" w:color="auto" w:sz="4" w:space="0"/>
            </w:tcBorders>
            <w:vAlign w:val="center"/>
          </w:tcPr>
          <w:p>
            <w:pPr>
              <w:spacing w:line="300" w:lineRule="exact"/>
              <w:jc w:val="both"/>
              <w:rPr>
                <w:rFonts w:ascii="Arial" w:hAnsi="Arial" w:cs="Arial"/>
                <w:color w:val="auto"/>
                <w:kern w:val="2"/>
                <w:szCs w:val="24"/>
              </w:rPr>
            </w:pPr>
          </w:p>
        </w:tc>
        <w:tc>
          <w:tcPr>
            <w:tcW w:w="1230" w:type="dxa"/>
            <w:tcBorders>
              <w:right w:val="single" w:color="auto" w:sz="4" w:space="0"/>
            </w:tcBorders>
            <w:vAlign w:val="center"/>
          </w:tcPr>
          <w:p>
            <w:pPr>
              <w:spacing w:line="300" w:lineRule="exact"/>
              <w:ind w:firstLine="420" w:firstLineChars="200"/>
              <w:jc w:val="both"/>
              <w:rPr>
                <w:rFonts w:ascii="Arial" w:hAnsi="Arial" w:cs="Arial"/>
                <w:color w:val="auto"/>
                <w:kern w:val="2"/>
                <w:szCs w:val="24"/>
              </w:rPr>
            </w:pPr>
          </w:p>
        </w:tc>
        <w:tc>
          <w:tcPr>
            <w:tcW w:w="907" w:type="dxa"/>
            <w:tcBorders>
              <w:left w:val="single" w:color="auto" w:sz="4" w:space="0"/>
              <w:right w:val="single" w:color="auto" w:sz="4" w:space="0"/>
            </w:tcBorders>
            <w:vAlign w:val="center"/>
          </w:tcPr>
          <w:p>
            <w:pPr>
              <w:spacing w:line="300" w:lineRule="exact"/>
              <w:ind w:firstLine="420" w:firstLineChars="200"/>
              <w:jc w:val="both"/>
              <w:rPr>
                <w:rFonts w:ascii="Arial" w:hAnsi="Arial" w:cs="Arial"/>
                <w:color w:val="auto"/>
                <w:kern w:val="2"/>
                <w:szCs w:val="24"/>
              </w:rPr>
            </w:pPr>
          </w:p>
        </w:tc>
        <w:tc>
          <w:tcPr>
            <w:tcW w:w="1072" w:type="dxa"/>
            <w:tcBorders>
              <w:left w:val="single" w:color="auto" w:sz="4" w:space="0"/>
              <w:right w:val="single" w:color="auto" w:sz="4" w:space="0"/>
            </w:tcBorders>
            <w:vAlign w:val="center"/>
          </w:tcPr>
          <w:p>
            <w:pPr>
              <w:spacing w:line="300" w:lineRule="exact"/>
              <w:ind w:firstLine="420" w:firstLineChars="200"/>
              <w:jc w:val="both"/>
              <w:rPr>
                <w:rFonts w:ascii="Arial" w:hAnsi="Arial" w:cs="Arial"/>
                <w:color w:val="auto"/>
                <w:kern w:val="2"/>
                <w:szCs w:val="24"/>
              </w:rPr>
            </w:pPr>
          </w:p>
        </w:tc>
        <w:tc>
          <w:tcPr>
            <w:tcW w:w="893" w:type="dxa"/>
            <w:tcBorders>
              <w:left w:val="single" w:color="auto" w:sz="4" w:space="0"/>
            </w:tcBorders>
            <w:vAlign w:val="center"/>
          </w:tcPr>
          <w:p>
            <w:pPr>
              <w:spacing w:line="400" w:lineRule="exact"/>
              <w:ind w:firstLine="420" w:firstLineChars="200"/>
              <w:jc w:val="both"/>
              <w:rPr>
                <w:rFonts w:ascii="Arial" w:hAnsi="Arial" w:cs="Arial"/>
                <w:color w:val="auto"/>
                <w:kern w:val="2"/>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01" w:hRule="atLeast"/>
          <w:jc w:val="center"/>
        </w:trPr>
        <w:tc>
          <w:tcPr>
            <w:tcW w:w="610" w:type="dxa"/>
            <w:vAlign w:val="center"/>
          </w:tcPr>
          <w:p>
            <w:pPr>
              <w:spacing w:line="300" w:lineRule="exact"/>
              <w:jc w:val="center"/>
              <w:rPr>
                <w:rFonts w:ascii="Arial" w:hAnsi="Arial" w:cs="Arial"/>
                <w:color w:val="auto"/>
                <w:kern w:val="2"/>
                <w:szCs w:val="24"/>
              </w:rPr>
            </w:pPr>
            <w:r>
              <w:rPr>
                <w:rFonts w:ascii="Arial" w:hAnsi="Arial" w:cs="Arial"/>
                <w:color w:val="auto"/>
                <w:kern w:val="2"/>
                <w:szCs w:val="24"/>
              </w:rPr>
              <w:t>7</w:t>
            </w:r>
          </w:p>
        </w:tc>
        <w:tc>
          <w:tcPr>
            <w:tcW w:w="800" w:type="dxa"/>
            <w:tcBorders>
              <w:top w:val="single" w:color="auto" w:sz="4" w:space="0"/>
              <w:bottom w:val="single" w:color="auto" w:sz="4" w:space="0"/>
            </w:tcBorders>
            <w:vAlign w:val="center"/>
          </w:tcPr>
          <w:p>
            <w:pPr>
              <w:spacing w:line="300" w:lineRule="exact"/>
              <w:jc w:val="both"/>
              <w:rPr>
                <w:rFonts w:ascii="Arial" w:hAnsi="Arial" w:cs="Arial"/>
                <w:color w:val="auto"/>
                <w:kern w:val="2"/>
                <w:szCs w:val="24"/>
              </w:rPr>
            </w:pPr>
          </w:p>
        </w:tc>
        <w:tc>
          <w:tcPr>
            <w:tcW w:w="630" w:type="dxa"/>
            <w:vAlign w:val="center"/>
          </w:tcPr>
          <w:p>
            <w:pPr>
              <w:spacing w:line="300" w:lineRule="exact"/>
              <w:ind w:firstLine="420" w:firstLineChars="200"/>
              <w:jc w:val="both"/>
              <w:rPr>
                <w:rFonts w:ascii="Arial" w:hAnsi="Arial" w:cs="Arial"/>
                <w:color w:val="auto"/>
                <w:kern w:val="2"/>
                <w:szCs w:val="24"/>
              </w:rPr>
            </w:pPr>
          </w:p>
        </w:tc>
        <w:tc>
          <w:tcPr>
            <w:tcW w:w="2587" w:type="dxa"/>
            <w:tcBorders>
              <w:right w:val="single" w:color="auto" w:sz="4" w:space="0"/>
            </w:tcBorders>
            <w:vAlign w:val="center"/>
          </w:tcPr>
          <w:p>
            <w:pPr>
              <w:spacing w:line="300" w:lineRule="exact"/>
              <w:jc w:val="both"/>
              <w:rPr>
                <w:rFonts w:ascii="Arial" w:hAnsi="Arial" w:cs="Arial"/>
                <w:color w:val="auto"/>
                <w:kern w:val="2"/>
                <w:szCs w:val="24"/>
              </w:rPr>
            </w:pPr>
          </w:p>
        </w:tc>
        <w:tc>
          <w:tcPr>
            <w:tcW w:w="1230" w:type="dxa"/>
            <w:tcBorders>
              <w:right w:val="single" w:color="auto" w:sz="4" w:space="0"/>
            </w:tcBorders>
            <w:vAlign w:val="center"/>
          </w:tcPr>
          <w:p>
            <w:pPr>
              <w:spacing w:line="300" w:lineRule="exact"/>
              <w:ind w:firstLine="420" w:firstLineChars="200"/>
              <w:jc w:val="both"/>
              <w:rPr>
                <w:rFonts w:ascii="Arial" w:hAnsi="Arial" w:cs="Arial"/>
                <w:color w:val="auto"/>
                <w:kern w:val="2"/>
                <w:szCs w:val="24"/>
              </w:rPr>
            </w:pPr>
          </w:p>
        </w:tc>
        <w:tc>
          <w:tcPr>
            <w:tcW w:w="907" w:type="dxa"/>
            <w:tcBorders>
              <w:left w:val="single" w:color="auto" w:sz="4" w:space="0"/>
              <w:right w:val="single" w:color="auto" w:sz="4" w:space="0"/>
            </w:tcBorders>
            <w:vAlign w:val="center"/>
          </w:tcPr>
          <w:p>
            <w:pPr>
              <w:spacing w:line="300" w:lineRule="exact"/>
              <w:ind w:firstLine="420" w:firstLineChars="200"/>
              <w:jc w:val="both"/>
              <w:rPr>
                <w:rFonts w:ascii="Arial" w:hAnsi="Arial" w:cs="Arial"/>
                <w:color w:val="auto"/>
                <w:kern w:val="2"/>
                <w:szCs w:val="24"/>
              </w:rPr>
            </w:pPr>
          </w:p>
        </w:tc>
        <w:tc>
          <w:tcPr>
            <w:tcW w:w="1072" w:type="dxa"/>
            <w:tcBorders>
              <w:left w:val="single" w:color="auto" w:sz="4" w:space="0"/>
              <w:right w:val="single" w:color="auto" w:sz="4" w:space="0"/>
            </w:tcBorders>
            <w:vAlign w:val="center"/>
          </w:tcPr>
          <w:p>
            <w:pPr>
              <w:spacing w:line="300" w:lineRule="exact"/>
              <w:ind w:firstLine="420" w:firstLineChars="200"/>
              <w:jc w:val="both"/>
              <w:rPr>
                <w:rFonts w:ascii="Arial" w:hAnsi="Arial" w:cs="Arial"/>
                <w:color w:val="auto"/>
                <w:kern w:val="2"/>
                <w:szCs w:val="24"/>
              </w:rPr>
            </w:pPr>
          </w:p>
        </w:tc>
        <w:tc>
          <w:tcPr>
            <w:tcW w:w="893" w:type="dxa"/>
            <w:tcBorders>
              <w:left w:val="single" w:color="auto" w:sz="4" w:space="0"/>
            </w:tcBorders>
            <w:vAlign w:val="center"/>
          </w:tcPr>
          <w:p>
            <w:pPr>
              <w:spacing w:line="400" w:lineRule="exact"/>
              <w:ind w:firstLine="420" w:firstLineChars="200"/>
              <w:jc w:val="both"/>
              <w:rPr>
                <w:rFonts w:ascii="Arial" w:hAnsi="Arial" w:cs="Arial"/>
                <w:color w:val="auto"/>
                <w:kern w:val="2"/>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01" w:hRule="atLeast"/>
          <w:jc w:val="center"/>
        </w:trPr>
        <w:tc>
          <w:tcPr>
            <w:tcW w:w="610" w:type="dxa"/>
            <w:tcBorders>
              <w:bottom w:val="single" w:color="auto" w:sz="4" w:space="0"/>
            </w:tcBorders>
            <w:vAlign w:val="center"/>
          </w:tcPr>
          <w:p>
            <w:pPr>
              <w:spacing w:line="300" w:lineRule="exact"/>
              <w:jc w:val="center"/>
              <w:rPr>
                <w:rFonts w:ascii="Arial" w:hAnsi="Arial" w:cs="Arial"/>
                <w:color w:val="auto"/>
                <w:kern w:val="2"/>
                <w:szCs w:val="24"/>
              </w:rPr>
            </w:pPr>
            <w:r>
              <w:rPr>
                <w:rFonts w:ascii="Arial" w:hAnsi="Arial" w:cs="Arial"/>
                <w:color w:val="auto"/>
                <w:kern w:val="2"/>
                <w:szCs w:val="24"/>
              </w:rPr>
              <w:t>8</w:t>
            </w:r>
          </w:p>
        </w:tc>
        <w:tc>
          <w:tcPr>
            <w:tcW w:w="800" w:type="dxa"/>
            <w:tcBorders>
              <w:top w:val="single" w:color="auto" w:sz="4" w:space="0"/>
            </w:tcBorders>
            <w:vAlign w:val="center"/>
          </w:tcPr>
          <w:p>
            <w:pPr>
              <w:spacing w:line="300" w:lineRule="exact"/>
              <w:jc w:val="both"/>
              <w:rPr>
                <w:rFonts w:ascii="Arial" w:hAnsi="Arial" w:cs="Arial"/>
                <w:color w:val="auto"/>
                <w:kern w:val="2"/>
                <w:szCs w:val="24"/>
              </w:rPr>
            </w:pPr>
          </w:p>
        </w:tc>
        <w:tc>
          <w:tcPr>
            <w:tcW w:w="630" w:type="dxa"/>
            <w:vAlign w:val="center"/>
          </w:tcPr>
          <w:p>
            <w:pPr>
              <w:spacing w:line="300" w:lineRule="exact"/>
              <w:ind w:firstLine="420" w:firstLineChars="200"/>
              <w:jc w:val="both"/>
              <w:rPr>
                <w:rFonts w:ascii="Arial" w:hAnsi="Arial" w:cs="Arial"/>
                <w:color w:val="auto"/>
                <w:kern w:val="2"/>
                <w:szCs w:val="24"/>
              </w:rPr>
            </w:pPr>
          </w:p>
        </w:tc>
        <w:tc>
          <w:tcPr>
            <w:tcW w:w="2587" w:type="dxa"/>
            <w:tcBorders>
              <w:right w:val="single" w:color="auto" w:sz="4" w:space="0"/>
            </w:tcBorders>
            <w:vAlign w:val="center"/>
          </w:tcPr>
          <w:p>
            <w:pPr>
              <w:spacing w:line="300" w:lineRule="exact"/>
              <w:jc w:val="both"/>
              <w:rPr>
                <w:rFonts w:ascii="Arial" w:hAnsi="Arial" w:cs="Arial"/>
                <w:color w:val="auto"/>
                <w:kern w:val="2"/>
                <w:szCs w:val="24"/>
              </w:rPr>
            </w:pPr>
          </w:p>
        </w:tc>
        <w:tc>
          <w:tcPr>
            <w:tcW w:w="1230" w:type="dxa"/>
            <w:tcBorders>
              <w:right w:val="single" w:color="auto" w:sz="4" w:space="0"/>
            </w:tcBorders>
            <w:vAlign w:val="center"/>
          </w:tcPr>
          <w:p>
            <w:pPr>
              <w:spacing w:line="300" w:lineRule="exact"/>
              <w:ind w:firstLine="420" w:firstLineChars="200"/>
              <w:jc w:val="both"/>
              <w:rPr>
                <w:rFonts w:ascii="Arial" w:hAnsi="Arial" w:cs="Arial"/>
                <w:color w:val="auto"/>
                <w:kern w:val="2"/>
                <w:szCs w:val="24"/>
              </w:rPr>
            </w:pPr>
          </w:p>
        </w:tc>
        <w:tc>
          <w:tcPr>
            <w:tcW w:w="907" w:type="dxa"/>
            <w:tcBorders>
              <w:left w:val="single" w:color="auto" w:sz="4" w:space="0"/>
              <w:right w:val="single" w:color="auto" w:sz="4" w:space="0"/>
            </w:tcBorders>
            <w:vAlign w:val="center"/>
          </w:tcPr>
          <w:p>
            <w:pPr>
              <w:spacing w:line="300" w:lineRule="exact"/>
              <w:ind w:firstLine="420" w:firstLineChars="200"/>
              <w:jc w:val="both"/>
              <w:rPr>
                <w:rFonts w:ascii="Arial" w:hAnsi="Arial" w:cs="Arial"/>
                <w:color w:val="auto"/>
                <w:kern w:val="2"/>
                <w:szCs w:val="24"/>
              </w:rPr>
            </w:pPr>
          </w:p>
        </w:tc>
        <w:tc>
          <w:tcPr>
            <w:tcW w:w="1072" w:type="dxa"/>
            <w:tcBorders>
              <w:left w:val="single" w:color="auto" w:sz="4" w:space="0"/>
              <w:right w:val="single" w:color="auto" w:sz="4" w:space="0"/>
            </w:tcBorders>
            <w:vAlign w:val="center"/>
          </w:tcPr>
          <w:p>
            <w:pPr>
              <w:spacing w:line="300" w:lineRule="exact"/>
              <w:ind w:firstLine="420" w:firstLineChars="200"/>
              <w:jc w:val="both"/>
              <w:rPr>
                <w:rFonts w:ascii="Arial" w:hAnsi="Arial" w:cs="Arial"/>
                <w:color w:val="auto"/>
                <w:kern w:val="2"/>
                <w:szCs w:val="24"/>
              </w:rPr>
            </w:pPr>
          </w:p>
        </w:tc>
        <w:tc>
          <w:tcPr>
            <w:tcW w:w="893" w:type="dxa"/>
            <w:tcBorders>
              <w:left w:val="single" w:color="auto" w:sz="4" w:space="0"/>
            </w:tcBorders>
            <w:vAlign w:val="center"/>
          </w:tcPr>
          <w:p>
            <w:pPr>
              <w:spacing w:line="400" w:lineRule="exact"/>
              <w:ind w:firstLine="420" w:firstLineChars="200"/>
              <w:jc w:val="both"/>
              <w:rPr>
                <w:rFonts w:ascii="Arial" w:hAnsi="Arial" w:cs="Arial"/>
                <w:color w:val="auto"/>
                <w:kern w:val="2"/>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01" w:hRule="atLeast"/>
          <w:jc w:val="center"/>
        </w:trPr>
        <w:tc>
          <w:tcPr>
            <w:tcW w:w="610" w:type="dxa"/>
            <w:tcBorders>
              <w:bottom w:val="single" w:color="auto" w:sz="4" w:space="0"/>
            </w:tcBorders>
            <w:vAlign w:val="center"/>
          </w:tcPr>
          <w:p>
            <w:pPr>
              <w:spacing w:line="300" w:lineRule="exact"/>
              <w:jc w:val="center"/>
              <w:rPr>
                <w:rFonts w:ascii="Arial" w:hAnsi="Arial" w:cs="Arial"/>
                <w:color w:val="auto"/>
                <w:kern w:val="2"/>
                <w:szCs w:val="24"/>
              </w:rPr>
            </w:pPr>
            <w:r>
              <w:rPr>
                <w:rFonts w:ascii="Arial" w:hAnsi="Arial" w:cs="Arial"/>
                <w:color w:val="auto"/>
                <w:kern w:val="2"/>
                <w:szCs w:val="24"/>
              </w:rPr>
              <w:t>9</w:t>
            </w:r>
          </w:p>
        </w:tc>
        <w:tc>
          <w:tcPr>
            <w:tcW w:w="800" w:type="dxa"/>
            <w:tcBorders>
              <w:top w:val="single" w:color="auto" w:sz="4" w:space="0"/>
            </w:tcBorders>
            <w:vAlign w:val="center"/>
          </w:tcPr>
          <w:p>
            <w:pPr>
              <w:spacing w:line="300" w:lineRule="exact"/>
              <w:jc w:val="both"/>
              <w:rPr>
                <w:rFonts w:ascii="Arial" w:hAnsi="Arial" w:cs="Arial"/>
                <w:color w:val="auto"/>
                <w:kern w:val="2"/>
                <w:szCs w:val="24"/>
              </w:rPr>
            </w:pPr>
          </w:p>
        </w:tc>
        <w:tc>
          <w:tcPr>
            <w:tcW w:w="630" w:type="dxa"/>
            <w:vAlign w:val="center"/>
          </w:tcPr>
          <w:p>
            <w:pPr>
              <w:spacing w:line="300" w:lineRule="exact"/>
              <w:ind w:firstLine="420" w:firstLineChars="200"/>
              <w:jc w:val="both"/>
              <w:rPr>
                <w:rFonts w:ascii="Arial" w:hAnsi="Arial" w:cs="Arial"/>
                <w:color w:val="auto"/>
                <w:kern w:val="2"/>
                <w:szCs w:val="24"/>
              </w:rPr>
            </w:pPr>
          </w:p>
        </w:tc>
        <w:tc>
          <w:tcPr>
            <w:tcW w:w="2587" w:type="dxa"/>
            <w:tcBorders>
              <w:right w:val="single" w:color="auto" w:sz="4" w:space="0"/>
            </w:tcBorders>
            <w:vAlign w:val="center"/>
          </w:tcPr>
          <w:p>
            <w:pPr>
              <w:spacing w:line="300" w:lineRule="exact"/>
              <w:jc w:val="both"/>
              <w:rPr>
                <w:rFonts w:ascii="Arial" w:hAnsi="Arial" w:cs="Arial"/>
                <w:color w:val="auto"/>
                <w:kern w:val="2"/>
                <w:szCs w:val="24"/>
              </w:rPr>
            </w:pPr>
          </w:p>
        </w:tc>
        <w:tc>
          <w:tcPr>
            <w:tcW w:w="1230" w:type="dxa"/>
            <w:tcBorders>
              <w:right w:val="single" w:color="auto" w:sz="4" w:space="0"/>
            </w:tcBorders>
            <w:vAlign w:val="center"/>
          </w:tcPr>
          <w:p>
            <w:pPr>
              <w:spacing w:line="300" w:lineRule="exact"/>
              <w:ind w:firstLine="420" w:firstLineChars="200"/>
              <w:jc w:val="both"/>
              <w:rPr>
                <w:rFonts w:ascii="Arial" w:hAnsi="Arial" w:cs="Arial"/>
                <w:color w:val="auto"/>
                <w:kern w:val="2"/>
                <w:szCs w:val="24"/>
              </w:rPr>
            </w:pPr>
          </w:p>
        </w:tc>
        <w:tc>
          <w:tcPr>
            <w:tcW w:w="907" w:type="dxa"/>
            <w:tcBorders>
              <w:left w:val="single" w:color="auto" w:sz="4" w:space="0"/>
              <w:right w:val="single" w:color="auto" w:sz="4" w:space="0"/>
            </w:tcBorders>
            <w:vAlign w:val="center"/>
          </w:tcPr>
          <w:p>
            <w:pPr>
              <w:spacing w:line="300" w:lineRule="exact"/>
              <w:ind w:firstLine="420" w:firstLineChars="200"/>
              <w:jc w:val="both"/>
              <w:rPr>
                <w:rFonts w:ascii="Arial" w:hAnsi="Arial" w:cs="Arial"/>
                <w:color w:val="auto"/>
                <w:kern w:val="2"/>
                <w:szCs w:val="24"/>
              </w:rPr>
            </w:pPr>
          </w:p>
        </w:tc>
        <w:tc>
          <w:tcPr>
            <w:tcW w:w="1072" w:type="dxa"/>
            <w:tcBorders>
              <w:left w:val="single" w:color="auto" w:sz="4" w:space="0"/>
              <w:right w:val="single" w:color="auto" w:sz="4" w:space="0"/>
            </w:tcBorders>
            <w:vAlign w:val="center"/>
          </w:tcPr>
          <w:p>
            <w:pPr>
              <w:spacing w:line="300" w:lineRule="exact"/>
              <w:ind w:firstLine="420" w:firstLineChars="200"/>
              <w:jc w:val="both"/>
              <w:rPr>
                <w:rFonts w:ascii="Arial" w:hAnsi="Arial" w:cs="Arial"/>
                <w:color w:val="auto"/>
                <w:kern w:val="2"/>
                <w:szCs w:val="24"/>
              </w:rPr>
            </w:pPr>
          </w:p>
        </w:tc>
        <w:tc>
          <w:tcPr>
            <w:tcW w:w="893" w:type="dxa"/>
            <w:tcBorders>
              <w:left w:val="single" w:color="auto" w:sz="4" w:space="0"/>
            </w:tcBorders>
            <w:vAlign w:val="center"/>
          </w:tcPr>
          <w:p>
            <w:pPr>
              <w:spacing w:line="400" w:lineRule="exact"/>
              <w:ind w:firstLine="420" w:firstLineChars="200"/>
              <w:jc w:val="both"/>
              <w:rPr>
                <w:rFonts w:ascii="Arial" w:hAnsi="Arial" w:cs="Arial"/>
                <w:color w:val="auto"/>
                <w:kern w:val="2"/>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01" w:hRule="atLeast"/>
          <w:jc w:val="center"/>
        </w:trPr>
        <w:tc>
          <w:tcPr>
            <w:tcW w:w="610" w:type="dxa"/>
            <w:tcBorders>
              <w:bottom w:val="single" w:color="auto" w:sz="4" w:space="0"/>
            </w:tcBorders>
            <w:vAlign w:val="center"/>
          </w:tcPr>
          <w:p>
            <w:pPr>
              <w:spacing w:line="300" w:lineRule="exact"/>
              <w:jc w:val="center"/>
              <w:rPr>
                <w:rFonts w:ascii="Arial" w:hAnsi="Arial" w:cs="Arial"/>
                <w:color w:val="auto"/>
                <w:kern w:val="2"/>
                <w:szCs w:val="24"/>
              </w:rPr>
            </w:pPr>
            <w:r>
              <w:rPr>
                <w:rFonts w:ascii="Arial" w:hAnsi="Arial" w:cs="Arial"/>
                <w:color w:val="auto"/>
                <w:kern w:val="2"/>
                <w:szCs w:val="24"/>
              </w:rPr>
              <w:t>10</w:t>
            </w:r>
          </w:p>
        </w:tc>
        <w:tc>
          <w:tcPr>
            <w:tcW w:w="800" w:type="dxa"/>
            <w:tcBorders>
              <w:top w:val="single" w:color="auto" w:sz="4" w:space="0"/>
            </w:tcBorders>
            <w:vAlign w:val="center"/>
          </w:tcPr>
          <w:p>
            <w:pPr>
              <w:spacing w:line="300" w:lineRule="exact"/>
              <w:jc w:val="both"/>
              <w:rPr>
                <w:rFonts w:ascii="Arial" w:hAnsi="Arial" w:cs="Arial"/>
                <w:color w:val="auto"/>
                <w:kern w:val="2"/>
                <w:szCs w:val="24"/>
              </w:rPr>
            </w:pPr>
          </w:p>
        </w:tc>
        <w:tc>
          <w:tcPr>
            <w:tcW w:w="630" w:type="dxa"/>
            <w:vAlign w:val="center"/>
          </w:tcPr>
          <w:p>
            <w:pPr>
              <w:spacing w:line="300" w:lineRule="exact"/>
              <w:ind w:firstLine="420" w:firstLineChars="200"/>
              <w:jc w:val="both"/>
              <w:rPr>
                <w:rFonts w:ascii="Arial" w:hAnsi="Arial" w:cs="Arial"/>
                <w:color w:val="auto"/>
                <w:kern w:val="2"/>
                <w:szCs w:val="24"/>
              </w:rPr>
            </w:pPr>
          </w:p>
        </w:tc>
        <w:tc>
          <w:tcPr>
            <w:tcW w:w="2587" w:type="dxa"/>
            <w:tcBorders>
              <w:right w:val="single" w:color="auto" w:sz="4" w:space="0"/>
            </w:tcBorders>
            <w:vAlign w:val="center"/>
          </w:tcPr>
          <w:p>
            <w:pPr>
              <w:spacing w:line="300" w:lineRule="exact"/>
              <w:jc w:val="both"/>
              <w:rPr>
                <w:rFonts w:ascii="Arial" w:hAnsi="Arial" w:cs="Arial"/>
                <w:color w:val="auto"/>
                <w:kern w:val="2"/>
                <w:szCs w:val="24"/>
              </w:rPr>
            </w:pPr>
          </w:p>
        </w:tc>
        <w:tc>
          <w:tcPr>
            <w:tcW w:w="1230" w:type="dxa"/>
            <w:tcBorders>
              <w:right w:val="single" w:color="auto" w:sz="4" w:space="0"/>
            </w:tcBorders>
            <w:vAlign w:val="center"/>
          </w:tcPr>
          <w:p>
            <w:pPr>
              <w:spacing w:line="300" w:lineRule="exact"/>
              <w:ind w:firstLine="420" w:firstLineChars="200"/>
              <w:jc w:val="both"/>
              <w:rPr>
                <w:rFonts w:ascii="Arial" w:hAnsi="Arial" w:cs="Arial"/>
                <w:color w:val="auto"/>
                <w:kern w:val="2"/>
                <w:szCs w:val="24"/>
              </w:rPr>
            </w:pPr>
          </w:p>
        </w:tc>
        <w:tc>
          <w:tcPr>
            <w:tcW w:w="907" w:type="dxa"/>
            <w:tcBorders>
              <w:left w:val="single" w:color="auto" w:sz="4" w:space="0"/>
              <w:right w:val="single" w:color="auto" w:sz="4" w:space="0"/>
            </w:tcBorders>
            <w:vAlign w:val="center"/>
          </w:tcPr>
          <w:p>
            <w:pPr>
              <w:spacing w:line="300" w:lineRule="exact"/>
              <w:ind w:firstLine="420" w:firstLineChars="200"/>
              <w:jc w:val="both"/>
              <w:rPr>
                <w:rFonts w:ascii="Arial" w:hAnsi="Arial" w:cs="Arial"/>
                <w:color w:val="auto"/>
                <w:kern w:val="2"/>
                <w:szCs w:val="24"/>
              </w:rPr>
            </w:pPr>
          </w:p>
        </w:tc>
        <w:tc>
          <w:tcPr>
            <w:tcW w:w="1072" w:type="dxa"/>
            <w:tcBorders>
              <w:left w:val="single" w:color="auto" w:sz="4" w:space="0"/>
              <w:right w:val="single" w:color="auto" w:sz="4" w:space="0"/>
            </w:tcBorders>
            <w:vAlign w:val="center"/>
          </w:tcPr>
          <w:p>
            <w:pPr>
              <w:spacing w:line="300" w:lineRule="exact"/>
              <w:ind w:firstLine="420" w:firstLineChars="200"/>
              <w:jc w:val="both"/>
              <w:rPr>
                <w:rFonts w:ascii="Arial" w:hAnsi="Arial" w:cs="Arial"/>
                <w:color w:val="auto"/>
                <w:kern w:val="2"/>
                <w:szCs w:val="24"/>
              </w:rPr>
            </w:pPr>
          </w:p>
        </w:tc>
        <w:tc>
          <w:tcPr>
            <w:tcW w:w="893" w:type="dxa"/>
            <w:tcBorders>
              <w:left w:val="single" w:color="auto" w:sz="4" w:space="0"/>
            </w:tcBorders>
            <w:vAlign w:val="center"/>
          </w:tcPr>
          <w:p>
            <w:pPr>
              <w:spacing w:line="400" w:lineRule="exact"/>
              <w:ind w:firstLine="420" w:firstLineChars="200"/>
              <w:jc w:val="both"/>
              <w:rPr>
                <w:rFonts w:ascii="Arial" w:hAnsi="Arial" w:cs="Arial"/>
                <w:color w:val="auto"/>
                <w:kern w:val="2"/>
                <w:szCs w:val="24"/>
              </w:rPr>
            </w:pPr>
          </w:p>
        </w:tc>
      </w:tr>
    </w:tbl>
    <w:p>
      <w:pPr>
        <w:spacing w:line="400" w:lineRule="exact"/>
        <w:jc w:val="both"/>
        <w:rPr>
          <w:rFonts w:ascii="Arial" w:hAnsi="Arial" w:cs="Arial"/>
          <w:color w:val="auto"/>
          <w:kern w:val="2"/>
          <w:szCs w:val="24"/>
        </w:rPr>
      </w:pPr>
      <w:r>
        <w:rPr>
          <w:rFonts w:ascii="Arial" w:hAnsi="Arial" w:cs="Arial"/>
          <w:color w:val="auto"/>
          <w:kern w:val="2"/>
          <w:szCs w:val="24"/>
        </w:rPr>
        <w:t>备注：以上所有主要设备技术参数必须详细填写响应情况，“投标人响应情况”栏必须详细填写相对应的响应技术参数，不得填写“响应”、“满足”、“完全响应”等简单回答，否则招标人有权拒绝其投标。</w:t>
      </w:r>
    </w:p>
    <w:p>
      <w:pPr>
        <w:spacing w:line="400" w:lineRule="exact"/>
        <w:ind w:firstLine="420" w:firstLineChars="200"/>
        <w:jc w:val="both"/>
        <w:rPr>
          <w:rFonts w:ascii="Arial" w:hAnsi="Arial" w:cs="Arial"/>
          <w:color w:val="auto"/>
          <w:kern w:val="2"/>
          <w:szCs w:val="24"/>
        </w:rPr>
      </w:pPr>
    </w:p>
    <w:p>
      <w:pPr>
        <w:spacing w:before="312" w:beforeLines="100" w:after="312" w:afterLines="100" w:line="400" w:lineRule="atLeast"/>
        <w:ind w:left="4620" w:leftChars="2200"/>
        <w:rPr>
          <w:rFonts w:ascii="宋体" w:hAnsi="宋体"/>
          <w:color w:val="auto"/>
          <w:szCs w:val="21"/>
        </w:rPr>
      </w:pPr>
      <w:r>
        <w:rPr>
          <w:rFonts w:hint="eastAsia" w:ascii="宋体" w:hAnsi="宋体"/>
          <w:color w:val="auto"/>
          <w:szCs w:val="21"/>
        </w:rPr>
        <w:t>磋商供应商全称（</w:t>
      </w:r>
      <w:r>
        <w:rPr>
          <w:rFonts w:hint="eastAsia" w:ascii="宋体" w:hAnsi="宋体"/>
          <w:color w:val="auto"/>
        </w:rPr>
        <w:t>盖电子签章</w:t>
      </w:r>
      <w:r>
        <w:rPr>
          <w:rFonts w:hint="eastAsia" w:ascii="宋体" w:hAnsi="宋体"/>
          <w:color w:val="auto"/>
          <w:szCs w:val="21"/>
        </w:rPr>
        <w:t>）：</w:t>
      </w:r>
    </w:p>
    <w:p>
      <w:pPr>
        <w:spacing w:before="312" w:beforeLines="100" w:after="312" w:afterLines="100" w:line="400" w:lineRule="atLeast"/>
        <w:ind w:left="4620" w:leftChars="2200"/>
        <w:rPr>
          <w:rFonts w:ascii="宋体" w:hAnsi="宋体"/>
          <w:color w:val="auto"/>
          <w:szCs w:val="21"/>
        </w:rPr>
      </w:pPr>
      <w:r>
        <w:rPr>
          <w:rFonts w:hint="eastAsia" w:ascii="宋体" w:hAnsi="宋体"/>
          <w:color w:val="auto"/>
          <w:szCs w:val="21"/>
        </w:rPr>
        <w:t>法定代表人或授权代表（签字或盖章）：</w:t>
      </w:r>
    </w:p>
    <w:p>
      <w:pPr>
        <w:jc w:val="right"/>
        <w:rPr>
          <w:color w:val="auto"/>
        </w:rPr>
      </w:pPr>
      <w:r>
        <w:rPr>
          <w:rFonts w:hint="eastAsia" w:ascii="宋体" w:hAnsi="宋体"/>
          <w:color w:val="auto"/>
          <w:szCs w:val="21"/>
        </w:rPr>
        <w:t>日      期：    年   月   日</w:t>
      </w:r>
    </w:p>
    <w:p>
      <w:pPr>
        <w:pStyle w:val="4"/>
        <w:jc w:val="center"/>
        <w:rPr>
          <w:rFonts w:ascii="Arial" w:hAnsi="Arial" w:cs="Arial"/>
          <w:color w:val="auto"/>
          <w:szCs w:val="28"/>
        </w:rPr>
      </w:pPr>
      <w:bookmarkStart w:id="702" w:name="_Toc31166"/>
      <w:bookmarkStart w:id="703" w:name="_Toc29396"/>
      <w:bookmarkStart w:id="704" w:name="_Toc195"/>
      <w:bookmarkStart w:id="705" w:name="_Toc25574"/>
      <w:bookmarkStart w:id="706" w:name="_Toc14079"/>
      <w:bookmarkStart w:id="707" w:name="_Toc38352712"/>
      <w:bookmarkStart w:id="708" w:name="_Toc23855"/>
      <w:r>
        <w:rPr>
          <w:rFonts w:hint="eastAsia" w:ascii="宋体" w:hAnsi="宋体" w:cs="宋体"/>
          <w:color w:val="auto"/>
          <w:sz w:val="28"/>
          <w:szCs w:val="28"/>
        </w:rPr>
        <w:t>附件九  随机附件、备品备件及专用工具清单</w:t>
      </w:r>
      <w:bookmarkEnd w:id="702"/>
      <w:bookmarkEnd w:id="703"/>
      <w:bookmarkEnd w:id="704"/>
      <w:bookmarkEnd w:id="705"/>
      <w:bookmarkEnd w:id="706"/>
      <w:bookmarkEnd w:id="707"/>
      <w:bookmarkEnd w:id="708"/>
    </w:p>
    <w:tbl>
      <w:tblPr>
        <w:tblStyle w:val="27"/>
        <w:tblW w:w="9072" w:type="dxa"/>
        <w:tblInd w:w="108"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985"/>
        <w:gridCol w:w="1795"/>
        <w:gridCol w:w="1470"/>
        <w:gridCol w:w="945"/>
        <w:gridCol w:w="945"/>
        <w:gridCol w:w="780"/>
        <w:gridCol w:w="115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91" w:hRule="atLeast"/>
        </w:trPr>
        <w:tc>
          <w:tcPr>
            <w:tcW w:w="1985" w:type="dxa"/>
            <w:tcBorders>
              <w:top w:val="single" w:color="auto" w:sz="12" w:space="0"/>
              <w:bottom w:val="single" w:color="auto" w:sz="12" w:space="0"/>
            </w:tcBorders>
            <w:vAlign w:val="center"/>
          </w:tcPr>
          <w:p>
            <w:pPr>
              <w:jc w:val="center"/>
              <w:rPr>
                <w:rFonts w:ascii="Arial" w:hAnsi="Arial" w:cs="Arial"/>
                <w:bCs/>
                <w:color w:val="auto"/>
              </w:rPr>
            </w:pPr>
            <w:r>
              <w:rPr>
                <w:rFonts w:ascii="Arial" w:hAnsi="Arial" w:cs="Arial"/>
                <w:bCs/>
                <w:color w:val="auto"/>
              </w:rPr>
              <w:t>设备名称</w:t>
            </w:r>
          </w:p>
        </w:tc>
        <w:tc>
          <w:tcPr>
            <w:tcW w:w="1795" w:type="dxa"/>
            <w:tcBorders>
              <w:top w:val="single" w:color="auto" w:sz="12" w:space="0"/>
              <w:bottom w:val="single" w:color="auto" w:sz="12" w:space="0"/>
            </w:tcBorders>
            <w:vAlign w:val="center"/>
          </w:tcPr>
          <w:p>
            <w:pPr>
              <w:jc w:val="center"/>
              <w:rPr>
                <w:rFonts w:ascii="Arial" w:hAnsi="Arial" w:cs="Arial"/>
                <w:bCs/>
                <w:color w:val="auto"/>
              </w:rPr>
            </w:pPr>
            <w:r>
              <w:rPr>
                <w:rFonts w:ascii="Arial" w:hAnsi="Arial" w:cs="Arial"/>
                <w:bCs/>
                <w:color w:val="auto"/>
              </w:rPr>
              <w:t>附件、备品备件及专用工具名称</w:t>
            </w:r>
          </w:p>
        </w:tc>
        <w:tc>
          <w:tcPr>
            <w:tcW w:w="1470" w:type="dxa"/>
            <w:tcBorders>
              <w:top w:val="single" w:color="auto" w:sz="12" w:space="0"/>
              <w:bottom w:val="single" w:color="auto" w:sz="12" w:space="0"/>
            </w:tcBorders>
            <w:vAlign w:val="center"/>
          </w:tcPr>
          <w:p>
            <w:pPr>
              <w:jc w:val="center"/>
              <w:rPr>
                <w:rFonts w:ascii="Arial" w:hAnsi="Arial" w:cs="Arial"/>
                <w:bCs/>
                <w:color w:val="auto"/>
              </w:rPr>
            </w:pPr>
            <w:r>
              <w:rPr>
                <w:rFonts w:ascii="Arial" w:hAnsi="Arial" w:cs="Arial"/>
                <w:bCs/>
                <w:color w:val="auto"/>
              </w:rPr>
              <w:t>品牌</w:t>
            </w:r>
          </w:p>
        </w:tc>
        <w:tc>
          <w:tcPr>
            <w:tcW w:w="945" w:type="dxa"/>
            <w:tcBorders>
              <w:top w:val="single" w:color="auto" w:sz="12" w:space="0"/>
              <w:bottom w:val="single" w:color="auto" w:sz="12" w:space="0"/>
            </w:tcBorders>
            <w:vAlign w:val="center"/>
          </w:tcPr>
          <w:p>
            <w:pPr>
              <w:jc w:val="center"/>
              <w:rPr>
                <w:rFonts w:ascii="Arial" w:hAnsi="Arial" w:cs="Arial"/>
                <w:bCs/>
                <w:color w:val="auto"/>
              </w:rPr>
            </w:pPr>
            <w:r>
              <w:rPr>
                <w:rFonts w:ascii="Arial" w:hAnsi="Arial" w:cs="Arial"/>
                <w:bCs/>
                <w:color w:val="auto"/>
              </w:rPr>
              <w:t>产地</w:t>
            </w:r>
          </w:p>
        </w:tc>
        <w:tc>
          <w:tcPr>
            <w:tcW w:w="945" w:type="dxa"/>
            <w:tcBorders>
              <w:top w:val="single" w:color="auto" w:sz="12" w:space="0"/>
              <w:bottom w:val="single" w:color="auto" w:sz="12" w:space="0"/>
            </w:tcBorders>
            <w:vAlign w:val="center"/>
          </w:tcPr>
          <w:p>
            <w:pPr>
              <w:jc w:val="center"/>
              <w:rPr>
                <w:rFonts w:ascii="Arial" w:hAnsi="Arial" w:cs="Arial"/>
                <w:bCs/>
                <w:color w:val="auto"/>
              </w:rPr>
            </w:pPr>
            <w:r>
              <w:rPr>
                <w:rFonts w:ascii="Arial" w:hAnsi="Arial" w:cs="Arial"/>
                <w:bCs/>
                <w:color w:val="auto"/>
              </w:rPr>
              <w:t>单位</w:t>
            </w:r>
          </w:p>
        </w:tc>
        <w:tc>
          <w:tcPr>
            <w:tcW w:w="780" w:type="dxa"/>
            <w:tcBorders>
              <w:top w:val="single" w:color="auto" w:sz="12" w:space="0"/>
              <w:bottom w:val="single" w:color="auto" w:sz="12" w:space="0"/>
            </w:tcBorders>
            <w:vAlign w:val="center"/>
          </w:tcPr>
          <w:p>
            <w:pPr>
              <w:jc w:val="center"/>
              <w:rPr>
                <w:rFonts w:ascii="Arial" w:hAnsi="Arial" w:cs="Arial"/>
                <w:bCs/>
                <w:color w:val="auto"/>
              </w:rPr>
            </w:pPr>
            <w:r>
              <w:rPr>
                <w:rFonts w:ascii="Arial" w:hAnsi="Arial" w:cs="Arial"/>
                <w:bCs/>
                <w:color w:val="auto"/>
              </w:rPr>
              <w:t>数量</w:t>
            </w:r>
          </w:p>
        </w:tc>
        <w:tc>
          <w:tcPr>
            <w:tcW w:w="1152" w:type="dxa"/>
            <w:tcBorders>
              <w:top w:val="single" w:color="auto" w:sz="12" w:space="0"/>
              <w:bottom w:val="single" w:color="auto" w:sz="12" w:space="0"/>
            </w:tcBorders>
            <w:vAlign w:val="center"/>
          </w:tcPr>
          <w:p>
            <w:pPr>
              <w:jc w:val="center"/>
              <w:rPr>
                <w:rFonts w:ascii="Arial" w:hAnsi="Arial" w:cs="Arial"/>
                <w:bCs/>
                <w:color w:val="auto"/>
              </w:rPr>
            </w:pPr>
            <w:r>
              <w:rPr>
                <w:rFonts w:ascii="Arial" w:hAnsi="Arial" w:cs="Arial"/>
                <w:bCs/>
                <w:color w:val="auto"/>
              </w:rPr>
              <w:t>单价</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91" w:hRule="atLeast"/>
        </w:trPr>
        <w:tc>
          <w:tcPr>
            <w:tcW w:w="1985" w:type="dxa"/>
            <w:tcBorders>
              <w:top w:val="single" w:color="auto" w:sz="12" w:space="0"/>
            </w:tcBorders>
            <w:vAlign w:val="center"/>
          </w:tcPr>
          <w:p>
            <w:pPr>
              <w:ind w:firstLine="592"/>
              <w:jc w:val="center"/>
              <w:rPr>
                <w:rFonts w:ascii="Arial" w:hAnsi="Arial" w:cs="Arial"/>
                <w:color w:val="auto"/>
              </w:rPr>
            </w:pPr>
          </w:p>
        </w:tc>
        <w:tc>
          <w:tcPr>
            <w:tcW w:w="1795" w:type="dxa"/>
            <w:tcBorders>
              <w:top w:val="single" w:color="auto" w:sz="12" w:space="0"/>
            </w:tcBorders>
            <w:vAlign w:val="center"/>
          </w:tcPr>
          <w:p>
            <w:pPr>
              <w:ind w:firstLine="592"/>
              <w:jc w:val="center"/>
              <w:rPr>
                <w:rFonts w:ascii="Arial" w:hAnsi="Arial" w:cs="Arial"/>
                <w:color w:val="auto"/>
              </w:rPr>
            </w:pPr>
          </w:p>
        </w:tc>
        <w:tc>
          <w:tcPr>
            <w:tcW w:w="1470" w:type="dxa"/>
            <w:tcBorders>
              <w:top w:val="single" w:color="auto" w:sz="12" w:space="0"/>
            </w:tcBorders>
            <w:vAlign w:val="center"/>
          </w:tcPr>
          <w:p>
            <w:pPr>
              <w:ind w:firstLine="592"/>
              <w:jc w:val="center"/>
              <w:rPr>
                <w:rFonts w:ascii="Arial" w:hAnsi="Arial" w:cs="Arial"/>
                <w:color w:val="auto"/>
              </w:rPr>
            </w:pPr>
          </w:p>
        </w:tc>
        <w:tc>
          <w:tcPr>
            <w:tcW w:w="945" w:type="dxa"/>
            <w:tcBorders>
              <w:top w:val="single" w:color="auto" w:sz="12" w:space="0"/>
            </w:tcBorders>
            <w:vAlign w:val="center"/>
          </w:tcPr>
          <w:p>
            <w:pPr>
              <w:ind w:firstLine="592"/>
              <w:jc w:val="center"/>
              <w:rPr>
                <w:rFonts w:ascii="Arial" w:hAnsi="Arial" w:cs="Arial"/>
                <w:color w:val="auto"/>
              </w:rPr>
            </w:pPr>
          </w:p>
        </w:tc>
        <w:tc>
          <w:tcPr>
            <w:tcW w:w="945" w:type="dxa"/>
            <w:tcBorders>
              <w:top w:val="single" w:color="auto" w:sz="12" w:space="0"/>
            </w:tcBorders>
            <w:vAlign w:val="center"/>
          </w:tcPr>
          <w:p>
            <w:pPr>
              <w:ind w:firstLine="592"/>
              <w:jc w:val="center"/>
              <w:rPr>
                <w:rFonts w:ascii="Arial" w:hAnsi="Arial" w:cs="Arial"/>
                <w:color w:val="auto"/>
              </w:rPr>
            </w:pPr>
          </w:p>
        </w:tc>
        <w:tc>
          <w:tcPr>
            <w:tcW w:w="780" w:type="dxa"/>
            <w:tcBorders>
              <w:top w:val="single" w:color="auto" w:sz="12" w:space="0"/>
            </w:tcBorders>
            <w:vAlign w:val="center"/>
          </w:tcPr>
          <w:p>
            <w:pPr>
              <w:ind w:firstLine="592"/>
              <w:jc w:val="center"/>
              <w:rPr>
                <w:rFonts w:ascii="Arial" w:hAnsi="Arial" w:cs="Arial"/>
                <w:color w:val="auto"/>
              </w:rPr>
            </w:pPr>
          </w:p>
        </w:tc>
        <w:tc>
          <w:tcPr>
            <w:tcW w:w="1152" w:type="dxa"/>
            <w:tcBorders>
              <w:top w:val="single" w:color="auto" w:sz="12" w:space="0"/>
            </w:tcBorders>
            <w:vAlign w:val="center"/>
          </w:tcPr>
          <w:p>
            <w:pPr>
              <w:ind w:firstLine="592"/>
              <w:jc w:val="center"/>
              <w:rPr>
                <w:rFonts w:ascii="Arial" w:hAnsi="Arial" w:cs="Arial"/>
                <w:color w:val="auto"/>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91" w:hRule="atLeast"/>
        </w:trPr>
        <w:tc>
          <w:tcPr>
            <w:tcW w:w="1985" w:type="dxa"/>
            <w:vAlign w:val="center"/>
          </w:tcPr>
          <w:p>
            <w:pPr>
              <w:ind w:firstLine="592"/>
              <w:jc w:val="center"/>
              <w:rPr>
                <w:rFonts w:ascii="Arial" w:hAnsi="Arial" w:cs="Arial"/>
                <w:color w:val="auto"/>
              </w:rPr>
            </w:pPr>
          </w:p>
        </w:tc>
        <w:tc>
          <w:tcPr>
            <w:tcW w:w="1795" w:type="dxa"/>
            <w:vAlign w:val="center"/>
          </w:tcPr>
          <w:p>
            <w:pPr>
              <w:ind w:firstLine="592"/>
              <w:jc w:val="center"/>
              <w:rPr>
                <w:rFonts w:ascii="Arial" w:hAnsi="Arial" w:cs="Arial"/>
                <w:color w:val="auto"/>
              </w:rPr>
            </w:pPr>
          </w:p>
        </w:tc>
        <w:tc>
          <w:tcPr>
            <w:tcW w:w="1470" w:type="dxa"/>
            <w:vAlign w:val="center"/>
          </w:tcPr>
          <w:p>
            <w:pPr>
              <w:ind w:firstLine="592"/>
              <w:jc w:val="center"/>
              <w:rPr>
                <w:rFonts w:ascii="Arial" w:hAnsi="Arial" w:cs="Arial"/>
                <w:color w:val="auto"/>
              </w:rPr>
            </w:pPr>
          </w:p>
        </w:tc>
        <w:tc>
          <w:tcPr>
            <w:tcW w:w="945" w:type="dxa"/>
            <w:vAlign w:val="center"/>
          </w:tcPr>
          <w:p>
            <w:pPr>
              <w:ind w:firstLine="592"/>
              <w:jc w:val="center"/>
              <w:rPr>
                <w:rFonts w:ascii="Arial" w:hAnsi="Arial" w:cs="Arial"/>
                <w:color w:val="auto"/>
              </w:rPr>
            </w:pPr>
          </w:p>
        </w:tc>
        <w:tc>
          <w:tcPr>
            <w:tcW w:w="945" w:type="dxa"/>
            <w:vAlign w:val="center"/>
          </w:tcPr>
          <w:p>
            <w:pPr>
              <w:ind w:firstLine="592"/>
              <w:jc w:val="center"/>
              <w:rPr>
                <w:rFonts w:ascii="Arial" w:hAnsi="Arial" w:cs="Arial"/>
                <w:color w:val="auto"/>
              </w:rPr>
            </w:pPr>
          </w:p>
        </w:tc>
        <w:tc>
          <w:tcPr>
            <w:tcW w:w="780" w:type="dxa"/>
            <w:vAlign w:val="center"/>
          </w:tcPr>
          <w:p>
            <w:pPr>
              <w:ind w:firstLine="592"/>
              <w:jc w:val="center"/>
              <w:rPr>
                <w:rFonts w:ascii="Arial" w:hAnsi="Arial" w:cs="Arial"/>
                <w:color w:val="auto"/>
              </w:rPr>
            </w:pPr>
          </w:p>
        </w:tc>
        <w:tc>
          <w:tcPr>
            <w:tcW w:w="1152" w:type="dxa"/>
            <w:vAlign w:val="center"/>
          </w:tcPr>
          <w:p>
            <w:pPr>
              <w:ind w:firstLine="592"/>
              <w:jc w:val="center"/>
              <w:rPr>
                <w:rFonts w:ascii="Arial" w:hAnsi="Arial" w:cs="Arial"/>
                <w:color w:val="auto"/>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91" w:hRule="atLeast"/>
        </w:trPr>
        <w:tc>
          <w:tcPr>
            <w:tcW w:w="1985" w:type="dxa"/>
            <w:vAlign w:val="center"/>
          </w:tcPr>
          <w:p>
            <w:pPr>
              <w:ind w:firstLine="592"/>
              <w:jc w:val="center"/>
              <w:rPr>
                <w:rFonts w:ascii="Arial" w:hAnsi="Arial" w:cs="Arial"/>
                <w:color w:val="auto"/>
              </w:rPr>
            </w:pPr>
          </w:p>
        </w:tc>
        <w:tc>
          <w:tcPr>
            <w:tcW w:w="1795" w:type="dxa"/>
            <w:vAlign w:val="center"/>
          </w:tcPr>
          <w:p>
            <w:pPr>
              <w:ind w:firstLine="592"/>
              <w:jc w:val="center"/>
              <w:rPr>
                <w:rFonts w:ascii="Arial" w:hAnsi="Arial" w:cs="Arial"/>
                <w:color w:val="auto"/>
              </w:rPr>
            </w:pPr>
          </w:p>
        </w:tc>
        <w:tc>
          <w:tcPr>
            <w:tcW w:w="1470" w:type="dxa"/>
            <w:vAlign w:val="center"/>
          </w:tcPr>
          <w:p>
            <w:pPr>
              <w:ind w:firstLine="592"/>
              <w:jc w:val="center"/>
              <w:rPr>
                <w:rFonts w:ascii="Arial" w:hAnsi="Arial" w:cs="Arial"/>
                <w:color w:val="auto"/>
              </w:rPr>
            </w:pPr>
          </w:p>
        </w:tc>
        <w:tc>
          <w:tcPr>
            <w:tcW w:w="945" w:type="dxa"/>
            <w:vAlign w:val="center"/>
          </w:tcPr>
          <w:p>
            <w:pPr>
              <w:ind w:firstLine="592"/>
              <w:jc w:val="center"/>
              <w:rPr>
                <w:rFonts w:ascii="Arial" w:hAnsi="Arial" w:cs="Arial"/>
                <w:color w:val="auto"/>
              </w:rPr>
            </w:pPr>
          </w:p>
        </w:tc>
        <w:tc>
          <w:tcPr>
            <w:tcW w:w="945" w:type="dxa"/>
            <w:vAlign w:val="center"/>
          </w:tcPr>
          <w:p>
            <w:pPr>
              <w:ind w:firstLine="592"/>
              <w:jc w:val="center"/>
              <w:rPr>
                <w:rFonts w:ascii="Arial" w:hAnsi="Arial" w:cs="Arial"/>
                <w:color w:val="auto"/>
              </w:rPr>
            </w:pPr>
          </w:p>
        </w:tc>
        <w:tc>
          <w:tcPr>
            <w:tcW w:w="780" w:type="dxa"/>
            <w:vAlign w:val="center"/>
          </w:tcPr>
          <w:p>
            <w:pPr>
              <w:ind w:firstLine="592"/>
              <w:jc w:val="center"/>
              <w:rPr>
                <w:rFonts w:ascii="Arial" w:hAnsi="Arial" w:cs="Arial"/>
                <w:color w:val="auto"/>
              </w:rPr>
            </w:pPr>
          </w:p>
        </w:tc>
        <w:tc>
          <w:tcPr>
            <w:tcW w:w="1152" w:type="dxa"/>
            <w:vAlign w:val="center"/>
          </w:tcPr>
          <w:p>
            <w:pPr>
              <w:ind w:firstLine="592"/>
              <w:jc w:val="center"/>
              <w:rPr>
                <w:rFonts w:ascii="Arial" w:hAnsi="Arial" w:cs="Arial"/>
                <w:color w:val="auto"/>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91" w:hRule="atLeast"/>
        </w:trPr>
        <w:tc>
          <w:tcPr>
            <w:tcW w:w="1985" w:type="dxa"/>
            <w:vAlign w:val="center"/>
          </w:tcPr>
          <w:p>
            <w:pPr>
              <w:ind w:firstLine="592"/>
              <w:jc w:val="center"/>
              <w:rPr>
                <w:rFonts w:ascii="Arial" w:hAnsi="Arial" w:cs="Arial"/>
                <w:color w:val="auto"/>
              </w:rPr>
            </w:pPr>
          </w:p>
        </w:tc>
        <w:tc>
          <w:tcPr>
            <w:tcW w:w="1795" w:type="dxa"/>
            <w:vAlign w:val="center"/>
          </w:tcPr>
          <w:p>
            <w:pPr>
              <w:ind w:firstLine="592"/>
              <w:jc w:val="center"/>
              <w:rPr>
                <w:rFonts w:ascii="Arial" w:hAnsi="Arial" w:cs="Arial"/>
                <w:color w:val="auto"/>
              </w:rPr>
            </w:pPr>
          </w:p>
        </w:tc>
        <w:tc>
          <w:tcPr>
            <w:tcW w:w="1470" w:type="dxa"/>
            <w:vAlign w:val="center"/>
          </w:tcPr>
          <w:p>
            <w:pPr>
              <w:ind w:firstLine="592"/>
              <w:jc w:val="center"/>
              <w:rPr>
                <w:rFonts w:ascii="Arial" w:hAnsi="Arial" w:cs="Arial"/>
                <w:color w:val="auto"/>
              </w:rPr>
            </w:pPr>
          </w:p>
        </w:tc>
        <w:tc>
          <w:tcPr>
            <w:tcW w:w="945" w:type="dxa"/>
            <w:vAlign w:val="center"/>
          </w:tcPr>
          <w:p>
            <w:pPr>
              <w:ind w:firstLine="592"/>
              <w:jc w:val="center"/>
              <w:rPr>
                <w:rFonts w:ascii="Arial" w:hAnsi="Arial" w:cs="Arial"/>
                <w:color w:val="auto"/>
              </w:rPr>
            </w:pPr>
          </w:p>
        </w:tc>
        <w:tc>
          <w:tcPr>
            <w:tcW w:w="945" w:type="dxa"/>
            <w:vAlign w:val="center"/>
          </w:tcPr>
          <w:p>
            <w:pPr>
              <w:ind w:firstLine="592"/>
              <w:jc w:val="center"/>
              <w:rPr>
                <w:rFonts w:ascii="Arial" w:hAnsi="Arial" w:cs="Arial"/>
                <w:color w:val="auto"/>
              </w:rPr>
            </w:pPr>
          </w:p>
        </w:tc>
        <w:tc>
          <w:tcPr>
            <w:tcW w:w="780" w:type="dxa"/>
            <w:vAlign w:val="center"/>
          </w:tcPr>
          <w:p>
            <w:pPr>
              <w:ind w:firstLine="592"/>
              <w:jc w:val="center"/>
              <w:rPr>
                <w:rFonts w:ascii="Arial" w:hAnsi="Arial" w:cs="Arial"/>
                <w:color w:val="auto"/>
              </w:rPr>
            </w:pPr>
          </w:p>
        </w:tc>
        <w:tc>
          <w:tcPr>
            <w:tcW w:w="1152" w:type="dxa"/>
            <w:vAlign w:val="center"/>
          </w:tcPr>
          <w:p>
            <w:pPr>
              <w:ind w:firstLine="592"/>
              <w:jc w:val="center"/>
              <w:rPr>
                <w:rFonts w:ascii="Arial" w:hAnsi="Arial" w:cs="Arial"/>
                <w:color w:val="auto"/>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91" w:hRule="atLeast"/>
        </w:trPr>
        <w:tc>
          <w:tcPr>
            <w:tcW w:w="1985" w:type="dxa"/>
            <w:vAlign w:val="center"/>
          </w:tcPr>
          <w:p>
            <w:pPr>
              <w:ind w:firstLine="592"/>
              <w:jc w:val="center"/>
              <w:rPr>
                <w:rFonts w:ascii="Arial" w:hAnsi="Arial" w:cs="Arial"/>
                <w:color w:val="auto"/>
              </w:rPr>
            </w:pPr>
          </w:p>
        </w:tc>
        <w:tc>
          <w:tcPr>
            <w:tcW w:w="1795" w:type="dxa"/>
            <w:vAlign w:val="center"/>
          </w:tcPr>
          <w:p>
            <w:pPr>
              <w:ind w:firstLine="592"/>
              <w:jc w:val="center"/>
              <w:rPr>
                <w:rFonts w:ascii="Arial" w:hAnsi="Arial" w:cs="Arial"/>
                <w:color w:val="auto"/>
              </w:rPr>
            </w:pPr>
          </w:p>
        </w:tc>
        <w:tc>
          <w:tcPr>
            <w:tcW w:w="1470" w:type="dxa"/>
            <w:vAlign w:val="center"/>
          </w:tcPr>
          <w:p>
            <w:pPr>
              <w:ind w:firstLine="592"/>
              <w:jc w:val="center"/>
              <w:rPr>
                <w:rFonts w:ascii="Arial" w:hAnsi="Arial" w:cs="Arial"/>
                <w:color w:val="auto"/>
              </w:rPr>
            </w:pPr>
          </w:p>
        </w:tc>
        <w:tc>
          <w:tcPr>
            <w:tcW w:w="945" w:type="dxa"/>
            <w:vAlign w:val="center"/>
          </w:tcPr>
          <w:p>
            <w:pPr>
              <w:ind w:firstLine="592"/>
              <w:jc w:val="center"/>
              <w:rPr>
                <w:rFonts w:ascii="Arial" w:hAnsi="Arial" w:cs="Arial"/>
                <w:color w:val="auto"/>
              </w:rPr>
            </w:pPr>
          </w:p>
        </w:tc>
        <w:tc>
          <w:tcPr>
            <w:tcW w:w="945" w:type="dxa"/>
            <w:vAlign w:val="center"/>
          </w:tcPr>
          <w:p>
            <w:pPr>
              <w:ind w:firstLine="592"/>
              <w:jc w:val="center"/>
              <w:rPr>
                <w:rFonts w:ascii="Arial" w:hAnsi="Arial" w:cs="Arial"/>
                <w:color w:val="auto"/>
              </w:rPr>
            </w:pPr>
          </w:p>
        </w:tc>
        <w:tc>
          <w:tcPr>
            <w:tcW w:w="780" w:type="dxa"/>
            <w:vAlign w:val="center"/>
          </w:tcPr>
          <w:p>
            <w:pPr>
              <w:ind w:firstLine="592"/>
              <w:jc w:val="center"/>
              <w:rPr>
                <w:rFonts w:ascii="Arial" w:hAnsi="Arial" w:cs="Arial"/>
                <w:color w:val="auto"/>
              </w:rPr>
            </w:pPr>
          </w:p>
        </w:tc>
        <w:tc>
          <w:tcPr>
            <w:tcW w:w="1152" w:type="dxa"/>
            <w:vAlign w:val="center"/>
          </w:tcPr>
          <w:p>
            <w:pPr>
              <w:ind w:firstLine="592"/>
              <w:jc w:val="center"/>
              <w:rPr>
                <w:rFonts w:ascii="Arial" w:hAnsi="Arial" w:cs="Arial"/>
                <w:color w:val="auto"/>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91" w:hRule="atLeast"/>
        </w:trPr>
        <w:tc>
          <w:tcPr>
            <w:tcW w:w="1985" w:type="dxa"/>
            <w:vAlign w:val="center"/>
          </w:tcPr>
          <w:p>
            <w:pPr>
              <w:ind w:firstLine="592"/>
              <w:jc w:val="center"/>
              <w:rPr>
                <w:rFonts w:ascii="Arial" w:hAnsi="Arial" w:cs="Arial"/>
                <w:color w:val="auto"/>
              </w:rPr>
            </w:pPr>
          </w:p>
        </w:tc>
        <w:tc>
          <w:tcPr>
            <w:tcW w:w="1795" w:type="dxa"/>
            <w:vAlign w:val="center"/>
          </w:tcPr>
          <w:p>
            <w:pPr>
              <w:ind w:firstLine="592"/>
              <w:jc w:val="center"/>
              <w:rPr>
                <w:rFonts w:ascii="Arial" w:hAnsi="Arial" w:cs="Arial"/>
                <w:color w:val="auto"/>
              </w:rPr>
            </w:pPr>
          </w:p>
        </w:tc>
        <w:tc>
          <w:tcPr>
            <w:tcW w:w="1470" w:type="dxa"/>
            <w:vAlign w:val="center"/>
          </w:tcPr>
          <w:p>
            <w:pPr>
              <w:ind w:firstLine="592"/>
              <w:jc w:val="center"/>
              <w:rPr>
                <w:rFonts w:ascii="Arial" w:hAnsi="Arial" w:cs="Arial"/>
                <w:color w:val="auto"/>
              </w:rPr>
            </w:pPr>
          </w:p>
        </w:tc>
        <w:tc>
          <w:tcPr>
            <w:tcW w:w="945" w:type="dxa"/>
            <w:vAlign w:val="center"/>
          </w:tcPr>
          <w:p>
            <w:pPr>
              <w:ind w:firstLine="592"/>
              <w:jc w:val="center"/>
              <w:rPr>
                <w:rFonts w:ascii="Arial" w:hAnsi="Arial" w:cs="Arial"/>
                <w:color w:val="auto"/>
              </w:rPr>
            </w:pPr>
          </w:p>
        </w:tc>
        <w:tc>
          <w:tcPr>
            <w:tcW w:w="945" w:type="dxa"/>
            <w:vAlign w:val="center"/>
          </w:tcPr>
          <w:p>
            <w:pPr>
              <w:ind w:firstLine="592"/>
              <w:jc w:val="center"/>
              <w:rPr>
                <w:rFonts w:ascii="Arial" w:hAnsi="Arial" w:cs="Arial"/>
                <w:color w:val="auto"/>
              </w:rPr>
            </w:pPr>
          </w:p>
        </w:tc>
        <w:tc>
          <w:tcPr>
            <w:tcW w:w="780" w:type="dxa"/>
            <w:vAlign w:val="center"/>
          </w:tcPr>
          <w:p>
            <w:pPr>
              <w:ind w:firstLine="592"/>
              <w:jc w:val="center"/>
              <w:rPr>
                <w:rFonts w:ascii="Arial" w:hAnsi="Arial" w:cs="Arial"/>
                <w:color w:val="auto"/>
              </w:rPr>
            </w:pPr>
          </w:p>
        </w:tc>
        <w:tc>
          <w:tcPr>
            <w:tcW w:w="1152" w:type="dxa"/>
            <w:vAlign w:val="center"/>
          </w:tcPr>
          <w:p>
            <w:pPr>
              <w:ind w:firstLine="592"/>
              <w:jc w:val="center"/>
              <w:rPr>
                <w:rFonts w:ascii="Arial" w:hAnsi="Arial" w:cs="Arial"/>
                <w:color w:val="auto"/>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91" w:hRule="atLeast"/>
        </w:trPr>
        <w:tc>
          <w:tcPr>
            <w:tcW w:w="1985" w:type="dxa"/>
            <w:vAlign w:val="center"/>
          </w:tcPr>
          <w:p>
            <w:pPr>
              <w:ind w:firstLine="592"/>
              <w:jc w:val="center"/>
              <w:rPr>
                <w:rFonts w:ascii="Arial" w:hAnsi="Arial" w:cs="Arial"/>
                <w:color w:val="auto"/>
              </w:rPr>
            </w:pPr>
          </w:p>
        </w:tc>
        <w:tc>
          <w:tcPr>
            <w:tcW w:w="1795" w:type="dxa"/>
            <w:vAlign w:val="center"/>
          </w:tcPr>
          <w:p>
            <w:pPr>
              <w:ind w:firstLine="592"/>
              <w:jc w:val="center"/>
              <w:rPr>
                <w:rFonts w:ascii="Arial" w:hAnsi="Arial" w:cs="Arial"/>
                <w:color w:val="auto"/>
              </w:rPr>
            </w:pPr>
          </w:p>
        </w:tc>
        <w:tc>
          <w:tcPr>
            <w:tcW w:w="1470" w:type="dxa"/>
            <w:vAlign w:val="center"/>
          </w:tcPr>
          <w:p>
            <w:pPr>
              <w:ind w:firstLine="592"/>
              <w:jc w:val="center"/>
              <w:rPr>
                <w:rFonts w:ascii="Arial" w:hAnsi="Arial" w:cs="Arial"/>
                <w:color w:val="auto"/>
              </w:rPr>
            </w:pPr>
          </w:p>
        </w:tc>
        <w:tc>
          <w:tcPr>
            <w:tcW w:w="945" w:type="dxa"/>
            <w:vAlign w:val="center"/>
          </w:tcPr>
          <w:p>
            <w:pPr>
              <w:ind w:firstLine="592"/>
              <w:jc w:val="center"/>
              <w:rPr>
                <w:rFonts w:ascii="Arial" w:hAnsi="Arial" w:cs="Arial"/>
                <w:color w:val="auto"/>
              </w:rPr>
            </w:pPr>
          </w:p>
        </w:tc>
        <w:tc>
          <w:tcPr>
            <w:tcW w:w="945" w:type="dxa"/>
            <w:vAlign w:val="center"/>
          </w:tcPr>
          <w:p>
            <w:pPr>
              <w:ind w:firstLine="592"/>
              <w:jc w:val="center"/>
              <w:rPr>
                <w:rFonts w:ascii="Arial" w:hAnsi="Arial" w:cs="Arial"/>
                <w:color w:val="auto"/>
              </w:rPr>
            </w:pPr>
          </w:p>
        </w:tc>
        <w:tc>
          <w:tcPr>
            <w:tcW w:w="780" w:type="dxa"/>
            <w:vAlign w:val="center"/>
          </w:tcPr>
          <w:p>
            <w:pPr>
              <w:ind w:firstLine="592"/>
              <w:jc w:val="center"/>
              <w:rPr>
                <w:rFonts w:ascii="Arial" w:hAnsi="Arial" w:cs="Arial"/>
                <w:color w:val="auto"/>
              </w:rPr>
            </w:pPr>
          </w:p>
        </w:tc>
        <w:tc>
          <w:tcPr>
            <w:tcW w:w="1152" w:type="dxa"/>
            <w:vAlign w:val="center"/>
          </w:tcPr>
          <w:p>
            <w:pPr>
              <w:ind w:firstLine="592"/>
              <w:jc w:val="center"/>
              <w:rPr>
                <w:rFonts w:ascii="Arial" w:hAnsi="Arial" w:cs="Arial"/>
                <w:color w:val="auto"/>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91" w:hRule="atLeast"/>
        </w:trPr>
        <w:tc>
          <w:tcPr>
            <w:tcW w:w="1985" w:type="dxa"/>
            <w:vAlign w:val="center"/>
          </w:tcPr>
          <w:p>
            <w:pPr>
              <w:ind w:firstLine="592"/>
              <w:jc w:val="center"/>
              <w:rPr>
                <w:rFonts w:ascii="Arial" w:hAnsi="Arial" w:cs="Arial"/>
                <w:color w:val="auto"/>
              </w:rPr>
            </w:pPr>
          </w:p>
        </w:tc>
        <w:tc>
          <w:tcPr>
            <w:tcW w:w="1795" w:type="dxa"/>
            <w:vAlign w:val="center"/>
          </w:tcPr>
          <w:p>
            <w:pPr>
              <w:ind w:firstLine="592"/>
              <w:jc w:val="center"/>
              <w:rPr>
                <w:rFonts w:ascii="Arial" w:hAnsi="Arial" w:cs="Arial"/>
                <w:color w:val="auto"/>
              </w:rPr>
            </w:pPr>
          </w:p>
        </w:tc>
        <w:tc>
          <w:tcPr>
            <w:tcW w:w="1470" w:type="dxa"/>
            <w:vAlign w:val="center"/>
          </w:tcPr>
          <w:p>
            <w:pPr>
              <w:ind w:firstLine="592"/>
              <w:jc w:val="center"/>
              <w:rPr>
                <w:rFonts w:ascii="Arial" w:hAnsi="Arial" w:cs="Arial"/>
                <w:color w:val="auto"/>
              </w:rPr>
            </w:pPr>
          </w:p>
        </w:tc>
        <w:tc>
          <w:tcPr>
            <w:tcW w:w="945" w:type="dxa"/>
            <w:vAlign w:val="center"/>
          </w:tcPr>
          <w:p>
            <w:pPr>
              <w:ind w:firstLine="592"/>
              <w:jc w:val="center"/>
              <w:rPr>
                <w:rFonts w:ascii="Arial" w:hAnsi="Arial" w:cs="Arial"/>
                <w:color w:val="auto"/>
              </w:rPr>
            </w:pPr>
          </w:p>
        </w:tc>
        <w:tc>
          <w:tcPr>
            <w:tcW w:w="945" w:type="dxa"/>
            <w:vAlign w:val="center"/>
          </w:tcPr>
          <w:p>
            <w:pPr>
              <w:ind w:firstLine="592"/>
              <w:jc w:val="center"/>
              <w:rPr>
                <w:rFonts w:ascii="Arial" w:hAnsi="Arial" w:cs="Arial"/>
                <w:color w:val="auto"/>
              </w:rPr>
            </w:pPr>
          </w:p>
        </w:tc>
        <w:tc>
          <w:tcPr>
            <w:tcW w:w="780" w:type="dxa"/>
            <w:vAlign w:val="center"/>
          </w:tcPr>
          <w:p>
            <w:pPr>
              <w:ind w:firstLine="592"/>
              <w:jc w:val="center"/>
              <w:rPr>
                <w:rFonts w:ascii="Arial" w:hAnsi="Arial" w:cs="Arial"/>
                <w:color w:val="auto"/>
              </w:rPr>
            </w:pPr>
          </w:p>
        </w:tc>
        <w:tc>
          <w:tcPr>
            <w:tcW w:w="1152" w:type="dxa"/>
            <w:vAlign w:val="center"/>
          </w:tcPr>
          <w:p>
            <w:pPr>
              <w:ind w:firstLine="592"/>
              <w:jc w:val="center"/>
              <w:rPr>
                <w:rFonts w:ascii="Arial" w:hAnsi="Arial" w:cs="Arial"/>
                <w:color w:val="auto"/>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91" w:hRule="atLeast"/>
        </w:trPr>
        <w:tc>
          <w:tcPr>
            <w:tcW w:w="1985" w:type="dxa"/>
            <w:vAlign w:val="center"/>
          </w:tcPr>
          <w:p>
            <w:pPr>
              <w:ind w:firstLine="592"/>
              <w:jc w:val="center"/>
              <w:rPr>
                <w:rFonts w:ascii="Arial" w:hAnsi="Arial" w:cs="Arial"/>
                <w:color w:val="auto"/>
              </w:rPr>
            </w:pPr>
          </w:p>
        </w:tc>
        <w:tc>
          <w:tcPr>
            <w:tcW w:w="1795" w:type="dxa"/>
            <w:vAlign w:val="center"/>
          </w:tcPr>
          <w:p>
            <w:pPr>
              <w:ind w:firstLine="592"/>
              <w:jc w:val="center"/>
              <w:rPr>
                <w:rFonts w:ascii="Arial" w:hAnsi="Arial" w:cs="Arial"/>
                <w:color w:val="auto"/>
              </w:rPr>
            </w:pPr>
          </w:p>
        </w:tc>
        <w:tc>
          <w:tcPr>
            <w:tcW w:w="1470" w:type="dxa"/>
            <w:vAlign w:val="center"/>
          </w:tcPr>
          <w:p>
            <w:pPr>
              <w:ind w:firstLine="592"/>
              <w:jc w:val="center"/>
              <w:rPr>
                <w:rFonts w:ascii="Arial" w:hAnsi="Arial" w:cs="Arial"/>
                <w:color w:val="auto"/>
              </w:rPr>
            </w:pPr>
          </w:p>
        </w:tc>
        <w:tc>
          <w:tcPr>
            <w:tcW w:w="945" w:type="dxa"/>
            <w:vAlign w:val="center"/>
          </w:tcPr>
          <w:p>
            <w:pPr>
              <w:ind w:firstLine="592"/>
              <w:jc w:val="center"/>
              <w:rPr>
                <w:rFonts w:ascii="Arial" w:hAnsi="Arial" w:cs="Arial"/>
                <w:color w:val="auto"/>
              </w:rPr>
            </w:pPr>
          </w:p>
        </w:tc>
        <w:tc>
          <w:tcPr>
            <w:tcW w:w="945" w:type="dxa"/>
            <w:vAlign w:val="center"/>
          </w:tcPr>
          <w:p>
            <w:pPr>
              <w:ind w:firstLine="592"/>
              <w:jc w:val="center"/>
              <w:rPr>
                <w:rFonts w:ascii="Arial" w:hAnsi="Arial" w:cs="Arial"/>
                <w:color w:val="auto"/>
              </w:rPr>
            </w:pPr>
          </w:p>
        </w:tc>
        <w:tc>
          <w:tcPr>
            <w:tcW w:w="780" w:type="dxa"/>
            <w:vAlign w:val="center"/>
          </w:tcPr>
          <w:p>
            <w:pPr>
              <w:ind w:firstLine="592"/>
              <w:jc w:val="center"/>
              <w:rPr>
                <w:rFonts w:ascii="Arial" w:hAnsi="Arial" w:cs="Arial"/>
                <w:color w:val="auto"/>
              </w:rPr>
            </w:pPr>
          </w:p>
        </w:tc>
        <w:tc>
          <w:tcPr>
            <w:tcW w:w="1152" w:type="dxa"/>
            <w:vAlign w:val="center"/>
          </w:tcPr>
          <w:p>
            <w:pPr>
              <w:ind w:firstLine="592"/>
              <w:jc w:val="center"/>
              <w:rPr>
                <w:rFonts w:ascii="Arial" w:hAnsi="Arial" w:cs="Arial"/>
                <w:color w:val="auto"/>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91" w:hRule="atLeast"/>
        </w:trPr>
        <w:tc>
          <w:tcPr>
            <w:tcW w:w="1985" w:type="dxa"/>
            <w:vAlign w:val="center"/>
          </w:tcPr>
          <w:p>
            <w:pPr>
              <w:ind w:firstLine="592"/>
              <w:jc w:val="center"/>
              <w:rPr>
                <w:rFonts w:ascii="Arial" w:hAnsi="Arial" w:cs="Arial"/>
                <w:color w:val="auto"/>
              </w:rPr>
            </w:pPr>
          </w:p>
        </w:tc>
        <w:tc>
          <w:tcPr>
            <w:tcW w:w="1795" w:type="dxa"/>
            <w:vAlign w:val="center"/>
          </w:tcPr>
          <w:p>
            <w:pPr>
              <w:ind w:firstLine="592"/>
              <w:jc w:val="center"/>
              <w:rPr>
                <w:rFonts w:ascii="Arial" w:hAnsi="Arial" w:cs="Arial"/>
                <w:color w:val="auto"/>
              </w:rPr>
            </w:pPr>
          </w:p>
        </w:tc>
        <w:tc>
          <w:tcPr>
            <w:tcW w:w="1470" w:type="dxa"/>
            <w:vAlign w:val="center"/>
          </w:tcPr>
          <w:p>
            <w:pPr>
              <w:ind w:firstLine="592"/>
              <w:jc w:val="center"/>
              <w:rPr>
                <w:rFonts w:ascii="Arial" w:hAnsi="Arial" w:cs="Arial"/>
                <w:color w:val="auto"/>
              </w:rPr>
            </w:pPr>
          </w:p>
        </w:tc>
        <w:tc>
          <w:tcPr>
            <w:tcW w:w="945" w:type="dxa"/>
            <w:vAlign w:val="center"/>
          </w:tcPr>
          <w:p>
            <w:pPr>
              <w:ind w:firstLine="592"/>
              <w:jc w:val="center"/>
              <w:rPr>
                <w:rFonts w:ascii="Arial" w:hAnsi="Arial" w:cs="Arial"/>
                <w:color w:val="auto"/>
              </w:rPr>
            </w:pPr>
          </w:p>
        </w:tc>
        <w:tc>
          <w:tcPr>
            <w:tcW w:w="945" w:type="dxa"/>
            <w:vAlign w:val="center"/>
          </w:tcPr>
          <w:p>
            <w:pPr>
              <w:ind w:firstLine="592"/>
              <w:jc w:val="center"/>
              <w:rPr>
                <w:rFonts w:ascii="Arial" w:hAnsi="Arial" w:cs="Arial"/>
                <w:color w:val="auto"/>
              </w:rPr>
            </w:pPr>
          </w:p>
        </w:tc>
        <w:tc>
          <w:tcPr>
            <w:tcW w:w="780" w:type="dxa"/>
            <w:vAlign w:val="center"/>
          </w:tcPr>
          <w:p>
            <w:pPr>
              <w:ind w:firstLine="592"/>
              <w:jc w:val="center"/>
              <w:rPr>
                <w:rFonts w:ascii="Arial" w:hAnsi="Arial" w:cs="Arial"/>
                <w:color w:val="auto"/>
              </w:rPr>
            </w:pPr>
          </w:p>
        </w:tc>
        <w:tc>
          <w:tcPr>
            <w:tcW w:w="1152" w:type="dxa"/>
            <w:vAlign w:val="center"/>
          </w:tcPr>
          <w:p>
            <w:pPr>
              <w:ind w:firstLine="592"/>
              <w:jc w:val="center"/>
              <w:rPr>
                <w:rFonts w:ascii="Arial" w:hAnsi="Arial" w:cs="Arial"/>
                <w:color w:val="auto"/>
              </w:rPr>
            </w:pPr>
          </w:p>
        </w:tc>
      </w:tr>
    </w:tbl>
    <w:p>
      <w:pPr>
        <w:pStyle w:val="9"/>
        <w:spacing w:line="400" w:lineRule="exact"/>
        <w:rPr>
          <w:rFonts w:ascii="Arial" w:hAnsi="Arial" w:cs="Arial"/>
          <w:color w:val="auto"/>
          <w:kern w:val="2"/>
          <w:szCs w:val="21"/>
        </w:rPr>
      </w:pPr>
      <w:r>
        <w:rPr>
          <w:rFonts w:ascii="Arial" w:hAnsi="Arial" w:cs="Arial"/>
          <w:color w:val="auto"/>
        </w:rPr>
        <w:t>注</w:t>
      </w:r>
      <w:r>
        <w:rPr>
          <w:rFonts w:hint="eastAsia" w:ascii="Arial" w:hAnsi="Arial" w:cs="Arial"/>
          <w:color w:val="auto"/>
        </w:rPr>
        <w:t>：</w:t>
      </w:r>
      <w:r>
        <w:rPr>
          <w:rFonts w:ascii="Arial" w:hAnsi="Arial" w:cs="Arial"/>
          <w:color w:val="auto"/>
          <w:kern w:val="2"/>
          <w:szCs w:val="21"/>
        </w:rPr>
        <w:t>1、本表所列为随设备所带的附件及备品备件。</w:t>
      </w:r>
    </w:p>
    <w:p>
      <w:pPr>
        <w:pStyle w:val="9"/>
        <w:spacing w:line="400" w:lineRule="exact"/>
        <w:ind w:firstLine="840" w:firstLineChars="400"/>
        <w:rPr>
          <w:rFonts w:ascii="Arial" w:hAnsi="Arial" w:cs="Arial"/>
          <w:color w:val="auto"/>
          <w:kern w:val="2"/>
          <w:szCs w:val="21"/>
        </w:rPr>
      </w:pPr>
      <w:r>
        <w:rPr>
          <w:rFonts w:ascii="Arial" w:hAnsi="Arial" w:cs="Arial"/>
          <w:color w:val="auto"/>
          <w:kern w:val="2"/>
          <w:szCs w:val="21"/>
        </w:rPr>
        <w:t>2、本表中所列价格应计入投标总价。</w:t>
      </w:r>
    </w:p>
    <w:p>
      <w:pPr>
        <w:pStyle w:val="9"/>
        <w:spacing w:line="400" w:lineRule="exact"/>
        <w:ind w:firstLine="840" w:firstLineChars="400"/>
        <w:rPr>
          <w:rFonts w:ascii="Arial" w:hAnsi="Arial" w:cs="Arial"/>
          <w:color w:val="auto"/>
          <w:kern w:val="2"/>
          <w:szCs w:val="21"/>
        </w:rPr>
      </w:pPr>
      <w:r>
        <w:rPr>
          <w:rFonts w:ascii="Arial" w:hAnsi="Arial" w:cs="Arial"/>
          <w:color w:val="auto"/>
          <w:kern w:val="2"/>
          <w:szCs w:val="21"/>
        </w:rPr>
        <w:t>3、此表仅提供了表格形式，投标人应根据需要准备足够数量的表格来填写。</w:t>
      </w:r>
    </w:p>
    <w:p>
      <w:pPr>
        <w:pStyle w:val="9"/>
        <w:spacing w:line="400" w:lineRule="exact"/>
        <w:ind w:firstLine="840" w:firstLineChars="400"/>
        <w:rPr>
          <w:rFonts w:ascii="Arial" w:hAnsi="Arial" w:cs="Arial"/>
          <w:color w:val="auto"/>
          <w:kern w:val="2"/>
          <w:szCs w:val="21"/>
        </w:rPr>
      </w:pPr>
      <w:r>
        <w:rPr>
          <w:rFonts w:ascii="Arial" w:hAnsi="Arial" w:cs="Arial"/>
          <w:color w:val="auto"/>
          <w:kern w:val="2"/>
        </w:rPr>
        <w:t>4、设备验收时，实到的随机备品备件的产地等应与此一览表一一对应。</w:t>
      </w:r>
    </w:p>
    <w:p>
      <w:pPr>
        <w:spacing w:after="156" w:afterLines="50" w:line="400" w:lineRule="exact"/>
        <w:ind w:left="4200" w:leftChars="2000"/>
        <w:rPr>
          <w:rFonts w:ascii="Arial" w:hAnsi="Arial" w:cs="Arial"/>
          <w:color w:val="auto"/>
          <w:szCs w:val="21"/>
        </w:rPr>
      </w:pPr>
    </w:p>
    <w:p>
      <w:pPr>
        <w:spacing w:before="312" w:beforeLines="100" w:after="312" w:afterLines="100" w:line="400" w:lineRule="atLeast"/>
        <w:ind w:left="4620" w:leftChars="2200"/>
        <w:rPr>
          <w:rFonts w:ascii="宋体" w:hAnsi="宋体"/>
          <w:color w:val="auto"/>
          <w:szCs w:val="21"/>
        </w:rPr>
      </w:pPr>
      <w:r>
        <w:rPr>
          <w:rFonts w:hint="eastAsia" w:ascii="宋体" w:hAnsi="宋体"/>
          <w:color w:val="auto"/>
          <w:szCs w:val="21"/>
        </w:rPr>
        <w:t>磋商供应商全称（</w:t>
      </w:r>
      <w:r>
        <w:rPr>
          <w:rFonts w:hint="eastAsia" w:ascii="宋体" w:hAnsi="宋体"/>
          <w:color w:val="auto"/>
        </w:rPr>
        <w:t>盖电子签章</w:t>
      </w:r>
      <w:r>
        <w:rPr>
          <w:rFonts w:hint="eastAsia" w:ascii="宋体" w:hAnsi="宋体"/>
          <w:color w:val="auto"/>
          <w:szCs w:val="21"/>
        </w:rPr>
        <w:t>）：</w:t>
      </w:r>
    </w:p>
    <w:p>
      <w:pPr>
        <w:spacing w:before="312" w:beforeLines="100" w:after="312" w:afterLines="100" w:line="400" w:lineRule="atLeast"/>
        <w:ind w:left="4620" w:leftChars="2200"/>
        <w:rPr>
          <w:rFonts w:ascii="宋体" w:hAnsi="宋体"/>
          <w:color w:val="auto"/>
          <w:szCs w:val="21"/>
        </w:rPr>
      </w:pPr>
      <w:r>
        <w:rPr>
          <w:rFonts w:hint="eastAsia" w:ascii="宋体" w:hAnsi="宋体"/>
          <w:color w:val="auto"/>
          <w:szCs w:val="21"/>
        </w:rPr>
        <w:t>法定代表人或授权代表（签字或盖章）：</w:t>
      </w:r>
    </w:p>
    <w:p>
      <w:pPr>
        <w:spacing w:before="312" w:beforeLines="100" w:after="312" w:afterLines="100" w:line="400" w:lineRule="atLeast"/>
        <w:ind w:left="4620" w:leftChars="2200"/>
        <w:rPr>
          <w:rFonts w:ascii="宋体" w:hAnsi="宋体"/>
          <w:color w:val="auto"/>
        </w:rPr>
      </w:pPr>
      <w:r>
        <w:rPr>
          <w:rFonts w:hint="eastAsia" w:ascii="宋体" w:hAnsi="宋体"/>
          <w:color w:val="auto"/>
          <w:szCs w:val="21"/>
        </w:rPr>
        <w:t>日      期：    年   月     日</w:t>
      </w:r>
    </w:p>
    <w:p>
      <w:pPr>
        <w:spacing w:before="156" w:beforeLines="50" w:after="312" w:afterLines="100"/>
        <w:jc w:val="center"/>
        <w:outlineLvl w:val="1"/>
        <w:rPr>
          <w:rFonts w:ascii="宋体" w:hAnsi="宋体" w:cs="宋体"/>
          <w:b/>
          <w:bCs/>
          <w:color w:val="auto"/>
          <w:sz w:val="28"/>
          <w:szCs w:val="28"/>
        </w:rPr>
      </w:pPr>
      <w:bookmarkStart w:id="709" w:name="_Toc15301"/>
    </w:p>
    <w:p>
      <w:pPr>
        <w:spacing w:before="156" w:beforeLines="50" w:after="312" w:afterLines="100"/>
        <w:jc w:val="center"/>
        <w:outlineLvl w:val="1"/>
        <w:rPr>
          <w:rFonts w:ascii="宋体" w:hAnsi="宋体" w:cs="宋体"/>
          <w:b/>
          <w:bCs/>
          <w:color w:val="auto"/>
          <w:sz w:val="28"/>
          <w:szCs w:val="28"/>
        </w:rPr>
      </w:pPr>
      <w:bookmarkStart w:id="710" w:name="_Toc10975"/>
      <w:bookmarkStart w:id="711" w:name="_Toc24877"/>
      <w:bookmarkStart w:id="712" w:name="_Toc29888"/>
      <w:bookmarkStart w:id="713" w:name="_Toc24581"/>
      <w:bookmarkStart w:id="714" w:name="_Toc29175"/>
      <w:r>
        <w:rPr>
          <w:rFonts w:hint="eastAsia" w:ascii="宋体" w:hAnsi="宋体" w:cs="宋体"/>
          <w:b/>
          <w:bCs/>
          <w:color w:val="auto"/>
          <w:sz w:val="28"/>
          <w:szCs w:val="28"/>
        </w:rPr>
        <w:t>附件十  磋商供应商2019年1月1日以来同类项目业绩情况一览表</w:t>
      </w:r>
      <w:bookmarkEnd w:id="709"/>
      <w:bookmarkEnd w:id="710"/>
      <w:bookmarkEnd w:id="711"/>
      <w:bookmarkEnd w:id="712"/>
      <w:bookmarkEnd w:id="713"/>
      <w:bookmarkEnd w:id="714"/>
    </w:p>
    <w:p>
      <w:pPr>
        <w:spacing w:line="400" w:lineRule="atLeast"/>
        <w:rPr>
          <w:rFonts w:ascii="宋体" w:hAnsi="宋体"/>
          <w:color w:val="auto"/>
          <w:szCs w:val="21"/>
        </w:rPr>
      </w:pPr>
      <w:r>
        <w:rPr>
          <w:rFonts w:hint="eastAsia" w:ascii="宋体" w:hAnsi="宋体"/>
          <w:b/>
          <w:color w:val="auto"/>
          <w:szCs w:val="21"/>
        </w:rPr>
        <w:t>项目名称：                                             项目编号：</w:t>
      </w:r>
    </w:p>
    <w:tbl>
      <w:tblPr>
        <w:tblStyle w:val="27"/>
        <w:tblW w:w="9430" w:type="dxa"/>
        <w:tblInd w:w="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39"/>
        <w:gridCol w:w="2859"/>
        <w:gridCol w:w="1549"/>
        <w:gridCol w:w="1234"/>
        <w:gridCol w:w="13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09" w:hRule="atLeast"/>
        </w:trPr>
        <w:tc>
          <w:tcPr>
            <w:tcW w:w="2439" w:type="dxa"/>
            <w:tcBorders>
              <w:top w:val="single" w:color="auto" w:sz="12" w:space="0"/>
              <w:left w:val="single" w:color="auto" w:sz="12" w:space="0"/>
              <w:bottom w:val="single" w:color="auto" w:sz="4" w:space="0"/>
              <w:right w:val="single" w:color="auto" w:sz="4" w:space="0"/>
            </w:tcBorders>
            <w:vAlign w:val="center"/>
          </w:tcPr>
          <w:p>
            <w:pPr>
              <w:autoSpaceDE w:val="0"/>
              <w:autoSpaceDN w:val="0"/>
              <w:adjustRightInd w:val="0"/>
              <w:spacing w:line="400" w:lineRule="atLeast"/>
              <w:jc w:val="center"/>
              <w:rPr>
                <w:b/>
                <w:bCs/>
                <w:color w:val="auto"/>
                <w:lang w:val="zh-CN"/>
              </w:rPr>
            </w:pPr>
            <w:r>
              <w:rPr>
                <w:rFonts w:hint="eastAsia"/>
                <w:b/>
                <w:bCs/>
                <w:color w:val="auto"/>
                <w:lang w:val="zh-CN"/>
              </w:rPr>
              <w:t>用户名称</w:t>
            </w:r>
          </w:p>
        </w:tc>
        <w:tc>
          <w:tcPr>
            <w:tcW w:w="2859" w:type="dxa"/>
            <w:tcBorders>
              <w:top w:val="single" w:color="auto" w:sz="12" w:space="0"/>
              <w:left w:val="single" w:color="auto" w:sz="4" w:space="0"/>
              <w:bottom w:val="single" w:color="auto" w:sz="4" w:space="0"/>
              <w:right w:val="single" w:color="auto" w:sz="4" w:space="0"/>
            </w:tcBorders>
            <w:vAlign w:val="center"/>
          </w:tcPr>
          <w:p>
            <w:pPr>
              <w:autoSpaceDE w:val="0"/>
              <w:autoSpaceDN w:val="0"/>
              <w:adjustRightInd w:val="0"/>
              <w:spacing w:line="400" w:lineRule="atLeast"/>
              <w:jc w:val="center"/>
              <w:rPr>
                <w:b/>
                <w:bCs/>
                <w:color w:val="auto"/>
                <w:lang w:val="zh-CN"/>
              </w:rPr>
            </w:pPr>
            <w:r>
              <w:rPr>
                <w:rFonts w:hint="eastAsia"/>
                <w:b/>
                <w:bCs/>
                <w:color w:val="auto"/>
                <w:lang w:val="zh-CN"/>
              </w:rPr>
              <w:t>地址、联系电话</w:t>
            </w:r>
          </w:p>
        </w:tc>
        <w:tc>
          <w:tcPr>
            <w:tcW w:w="1549" w:type="dxa"/>
            <w:tcBorders>
              <w:top w:val="single" w:color="auto" w:sz="12" w:space="0"/>
              <w:left w:val="single" w:color="auto" w:sz="4" w:space="0"/>
              <w:right w:val="single" w:color="auto" w:sz="4" w:space="0"/>
            </w:tcBorders>
            <w:vAlign w:val="center"/>
          </w:tcPr>
          <w:p>
            <w:pPr>
              <w:autoSpaceDE w:val="0"/>
              <w:autoSpaceDN w:val="0"/>
              <w:adjustRightInd w:val="0"/>
              <w:spacing w:line="400" w:lineRule="atLeast"/>
              <w:jc w:val="center"/>
              <w:rPr>
                <w:b/>
                <w:bCs/>
                <w:color w:val="auto"/>
                <w:lang w:val="zh-CN"/>
              </w:rPr>
            </w:pPr>
            <w:r>
              <w:rPr>
                <w:rFonts w:hint="eastAsia"/>
                <w:b/>
                <w:bCs/>
                <w:color w:val="auto"/>
                <w:lang w:val="zh-CN"/>
              </w:rPr>
              <w:t>合同起止时间</w:t>
            </w:r>
          </w:p>
        </w:tc>
        <w:tc>
          <w:tcPr>
            <w:tcW w:w="1234" w:type="dxa"/>
            <w:tcBorders>
              <w:top w:val="single" w:color="auto" w:sz="12" w:space="0"/>
              <w:left w:val="single" w:color="auto" w:sz="4" w:space="0"/>
              <w:right w:val="single" w:color="auto" w:sz="4" w:space="0"/>
            </w:tcBorders>
            <w:vAlign w:val="center"/>
          </w:tcPr>
          <w:p>
            <w:pPr>
              <w:autoSpaceDE w:val="0"/>
              <w:autoSpaceDN w:val="0"/>
              <w:adjustRightInd w:val="0"/>
              <w:spacing w:line="400" w:lineRule="atLeast"/>
              <w:jc w:val="center"/>
              <w:rPr>
                <w:b/>
                <w:bCs/>
                <w:color w:val="auto"/>
                <w:lang w:val="zh-CN"/>
              </w:rPr>
            </w:pPr>
            <w:r>
              <w:rPr>
                <w:rFonts w:hint="eastAsia"/>
                <w:b/>
                <w:bCs/>
                <w:color w:val="auto"/>
                <w:lang w:val="zh-CN"/>
              </w:rPr>
              <w:t>合同金额</w:t>
            </w:r>
          </w:p>
          <w:p>
            <w:pPr>
              <w:autoSpaceDE w:val="0"/>
              <w:autoSpaceDN w:val="0"/>
              <w:adjustRightInd w:val="0"/>
              <w:spacing w:line="400" w:lineRule="atLeast"/>
              <w:jc w:val="center"/>
              <w:rPr>
                <w:bCs/>
                <w:color w:val="auto"/>
                <w:lang w:val="zh-CN"/>
              </w:rPr>
            </w:pPr>
            <w:r>
              <w:rPr>
                <w:rFonts w:hint="eastAsia"/>
                <w:b/>
                <w:color w:val="auto"/>
                <w:lang w:val="zh-CN"/>
              </w:rPr>
              <w:t>（万元）</w:t>
            </w:r>
          </w:p>
        </w:tc>
        <w:tc>
          <w:tcPr>
            <w:tcW w:w="1349" w:type="dxa"/>
            <w:tcBorders>
              <w:top w:val="single" w:color="auto" w:sz="12" w:space="0"/>
              <w:left w:val="single" w:color="auto" w:sz="4" w:space="0"/>
              <w:bottom w:val="single" w:color="auto" w:sz="4" w:space="0"/>
              <w:right w:val="single" w:color="auto" w:sz="12" w:space="0"/>
            </w:tcBorders>
            <w:vAlign w:val="center"/>
          </w:tcPr>
          <w:p>
            <w:pPr>
              <w:autoSpaceDE w:val="0"/>
              <w:autoSpaceDN w:val="0"/>
              <w:adjustRightInd w:val="0"/>
              <w:spacing w:line="400" w:lineRule="atLeast"/>
              <w:jc w:val="center"/>
              <w:rPr>
                <w:b/>
                <w:bCs/>
                <w:color w:val="auto"/>
                <w:lang w:val="zh-CN"/>
              </w:rPr>
            </w:pPr>
            <w:r>
              <w:rPr>
                <w:rFonts w:hint="eastAsia"/>
                <w:b/>
                <w:bCs/>
                <w:color w:val="auto"/>
                <w:lang w:val="zh-CN"/>
              </w:rPr>
              <w:t>服务内容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09" w:hRule="atLeast"/>
        </w:trPr>
        <w:tc>
          <w:tcPr>
            <w:tcW w:w="2439" w:type="dxa"/>
            <w:tcBorders>
              <w:top w:val="single" w:color="auto" w:sz="4" w:space="0"/>
              <w:left w:val="single" w:color="auto" w:sz="12" w:space="0"/>
              <w:bottom w:val="single" w:color="auto" w:sz="4" w:space="0"/>
              <w:right w:val="single" w:color="auto" w:sz="4" w:space="0"/>
            </w:tcBorders>
          </w:tcPr>
          <w:p>
            <w:pPr>
              <w:autoSpaceDE w:val="0"/>
              <w:autoSpaceDN w:val="0"/>
              <w:adjustRightInd w:val="0"/>
              <w:spacing w:line="400" w:lineRule="atLeast"/>
              <w:rPr>
                <w:color w:val="auto"/>
                <w:sz w:val="24"/>
                <w:lang w:val="zh-CN"/>
              </w:rPr>
            </w:pPr>
          </w:p>
        </w:tc>
        <w:tc>
          <w:tcPr>
            <w:tcW w:w="285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400" w:lineRule="atLeast"/>
              <w:rPr>
                <w:color w:val="auto"/>
                <w:sz w:val="24"/>
                <w:lang w:val="zh-CN"/>
              </w:rPr>
            </w:pPr>
          </w:p>
        </w:tc>
        <w:tc>
          <w:tcPr>
            <w:tcW w:w="1549" w:type="dxa"/>
            <w:tcBorders>
              <w:left w:val="single" w:color="auto" w:sz="4" w:space="0"/>
              <w:right w:val="single" w:color="auto" w:sz="4" w:space="0"/>
            </w:tcBorders>
          </w:tcPr>
          <w:p>
            <w:pPr>
              <w:autoSpaceDE w:val="0"/>
              <w:autoSpaceDN w:val="0"/>
              <w:adjustRightInd w:val="0"/>
              <w:spacing w:line="400" w:lineRule="atLeast"/>
              <w:rPr>
                <w:color w:val="auto"/>
                <w:sz w:val="24"/>
                <w:lang w:val="zh-CN"/>
              </w:rPr>
            </w:pPr>
          </w:p>
        </w:tc>
        <w:tc>
          <w:tcPr>
            <w:tcW w:w="1234" w:type="dxa"/>
            <w:tcBorders>
              <w:left w:val="single" w:color="auto" w:sz="4" w:space="0"/>
              <w:right w:val="single" w:color="auto" w:sz="4" w:space="0"/>
            </w:tcBorders>
          </w:tcPr>
          <w:p>
            <w:pPr>
              <w:autoSpaceDE w:val="0"/>
              <w:autoSpaceDN w:val="0"/>
              <w:adjustRightInd w:val="0"/>
              <w:spacing w:line="400" w:lineRule="atLeast"/>
              <w:rPr>
                <w:color w:val="auto"/>
                <w:sz w:val="24"/>
                <w:lang w:val="zh-CN"/>
              </w:rPr>
            </w:pPr>
          </w:p>
        </w:tc>
        <w:tc>
          <w:tcPr>
            <w:tcW w:w="1349" w:type="dxa"/>
            <w:tcBorders>
              <w:top w:val="single" w:color="auto" w:sz="4" w:space="0"/>
              <w:left w:val="single" w:color="auto" w:sz="4" w:space="0"/>
              <w:bottom w:val="single" w:color="auto" w:sz="4" w:space="0"/>
              <w:right w:val="single" w:color="auto" w:sz="12" w:space="0"/>
            </w:tcBorders>
          </w:tcPr>
          <w:p>
            <w:pPr>
              <w:autoSpaceDE w:val="0"/>
              <w:autoSpaceDN w:val="0"/>
              <w:adjustRightInd w:val="0"/>
              <w:spacing w:line="400" w:lineRule="atLeast"/>
              <w:rPr>
                <w:color w:val="auto"/>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09" w:hRule="atLeast"/>
        </w:trPr>
        <w:tc>
          <w:tcPr>
            <w:tcW w:w="2439" w:type="dxa"/>
            <w:tcBorders>
              <w:top w:val="single" w:color="auto" w:sz="4" w:space="0"/>
              <w:left w:val="single" w:color="auto" w:sz="12" w:space="0"/>
              <w:bottom w:val="single" w:color="auto" w:sz="4" w:space="0"/>
              <w:right w:val="single" w:color="auto" w:sz="4" w:space="0"/>
            </w:tcBorders>
          </w:tcPr>
          <w:p>
            <w:pPr>
              <w:autoSpaceDE w:val="0"/>
              <w:autoSpaceDN w:val="0"/>
              <w:adjustRightInd w:val="0"/>
              <w:spacing w:line="400" w:lineRule="atLeast"/>
              <w:rPr>
                <w:color w:val="auto"/>
                <w:sz w:val="24"/>
                <w:lang w:val="zh-CN"/>
              </w:rPr>
            </w:pPr>
          </w:p>
        </w:tc>
        <w:tc>
          <w:tcPr>
            <w:tcW w:w="285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400" w:lineRule="atLeast"/>
              <w:rPr>
                <w:color w:val="auto"/>
                <w:sz w:val="24"/>
                <w:lang w:val="zh-CN"/>
              </w:rPr>
            </w:pPr>
          </w:p>
        </w:tc>
        <w:tc>
          <w:tcPr>
            <w:tcW w:w="1549" w:type="dxa"/>
            <w:tcBorders>
              <w:left w:val="single" w:color="auto" w:sz="4" w:space="0"/>
              <w:right w:val="single" w:color="auto" w:sz="4" w:space="0"/>
            </w:tcBorders>
          </w:tcPr>
          <w:p>
            <w:pPr>
              <w:autoSpaceDE w:val="0"/>
              <w:autoSpaceDN w:val="0"/>
              <w:adjustRightInd w:val="0"/>
              <w:spacing w:line="400" w:lineRule="atLeast"/>
              <w:rPr>
                <w:color w:val="auto"/>
                <w:sz w:val="24"/>
                <w:lang w:val="zh-CN"/>
              </w:rPr>
            </w:pPr>
          </w:p>
        </w:tc>
        <w:tc>
          <w:tcPr>
            <w:tcW w:w="1234" w:type="dxa"/>
            <w:tcBorders>
              <w:left w:val="single" w:color="auto" w:sz="4" w:space="0"/>
              <w:right w:val="single" w:color="auto" w:sz="4" w:space="0"/>
            </w:tcBorders>
          </w:tcPr>
          <w:p>
            <w:pPr>
              <w:autoSpaceDE w:val="0"/>
              <w:autoSpaceDN w:val="0"/>
              <w:adjustRightInd w:val="0"/>
              <w:spacing w:line="400" w:lineRule="atLeast"/>
              <w:rPr>
                <w:color w:val="auto"/>
                <w:sz w:val="24"/>
                <w:lang w:val="zh-CN"/>
              </w:rPr>
            </w:pPr>
          </w:p>
        </w:tc>
        <w:tc>
          <w:tcPr>
            <w:tcW w:w="1349" w:type="dxa"/>
            <w:tcBorders>
              <w:top w:val="single" w:color="auto" w:sz="4" w:space="0"/>
              <w:left w:val="single" w:color="auto" w:sz="4" w:space="0"/>
              <w:bottom w:val="single" w:color="auto" w:sz="4" w:space="0"/>
              <w:right w:val="single" w:color="auto" w:sz="12" w:space="0"/>
            </w:tcBorders>
          </w:tcPr>
          <w:p>
            <w:pPr>
              <w:autoSpaceDE w:val="0"/>
              <w:autoSpaceDN w:val="0"/>
              <w:adjustRightInd w:val="0"/>
              <w:spacing w:line="400" w:lineRule="atLeast"/>
              <w:rPr>
                <w:color w:val="auto"/>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09" w:hRule="atLeast"/>
        </w:trPr>
        <w:tc>
          <w:tcPr>
            <w:tcW w:w="2439" w:type="dxa"/>
            <w:tcBorders>
              <w:top w:val="single" w:color="auto" w:sz="4" w:space="0"/>
              <w:left w:val="single" w:color="auto" w:sz="12" w:space="0"/>
              <w:bottom w:val="single" w:color="auto" w:sz="4" w:space="0"/>
              <w:right w:val="single" w:color="auto" w:sz="4" w:space="0"/>
            </w:tcBorders>
          </w:tcPr>
          <w:p>
            <w:pPr>
              <w:autoSpaceDE w:val="0"/>
              <w:autoSpaceDN w:val="0"/>
              <w:adjustRightInd w:val="0"/>
              <w:spacing w:line="400" w:lineRule="atLeast"/>
              <w:rPr>
                <w:color w:val="auto"/>
                <w:sz w:val="24"/>
                <w:lang w:val="zh-CN"/>
              </w:rPr>
            </w:pPr>
          </w:p>
        </w:tc>
        <w:tc>
          <w:tcPr>
            <w:tcW w:w="285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400" w:lineRule="atLeast"/>
              <w:rPr>
                <w:color w:val="auto"/>
                <w:sz w:val="24"/>
                <w:lang w:val="zh-CN"/>
              </w:rPr>
            </w:pPr>
          </w:p>
        </w:tc>
        <w:tc>
          <w:tcPr>
            <w:tcW w:w="1549" w:type="dxa"/>
            <w:tcBorders>
              <w:left w:val="single" w:color="auto" w:sz="4" w:space="0"/>
              <w:right w:val="single" w:color="auto" w:sz="4" w:space="0"/>
            </w:tcBorders>
          </w:tcPr>
          <w:p>
            <w:pPr>
              <w:autoSpaceDE w:val="0"/>
              <w:autoSpaceDN w:val="0"/>
              <w:adjustRightInd w:val="0"/>
              <w:spacing w:line="400" w:lineRule="atLeast"/>
              <w:rPr>
                <w:color w:val="auto"/>
                <w:sz w:val="24"/>
                <w:lang w:val="zh-CN"/>
              </w:rPr>
            </w:pPr>
          </w:p>
        </w:tc>
        <w:tc>
          <w:tcPr>
            <w:tcW w:w="1234" w:type="dxa"/>
            <w:tcBorders>
              <w:left w:val="single" w:color="auto" w:sz="4" w:space="0"/>
              <w:right w:val="single" w:color="auto" w:sz="4" w:space="0"/>
            </w:tcBorders>
          </w:tcPr>
          <w:p>
            <w:pPr>
              <w:autoSpaceDE w:val="0"/>
              <w:autoSpaceDN w:val="0"/>
              <w:adjustRightInd w:val="0"/>
              <w:spacing w:line="400" w:lineRule="atLeast"/>
              <w:rPr>
                <w:color w:val="auto"/>
                <w:sz w:val="24"/>
                <w:lang w:val="zh-CN"/>
              </w:rPr>
            </w:pPr>
          </w:p>
        </w:tc>
        <w:tc>
          <w:tcPr>
            <w:tcW w:w="1349" w:type="dxa"/>
            <w:tcBorders>
              <w:top w:val="single" w:color="auto" w:sz="4" w:space="0"/>
              <w:left w:val="single" w:color="auto" w:sz="4" w:space="0"/>
              <w:bottom w:val="single" w:color="auto" w:sz="4" w:space="0"/>
              <w:right w:val="single" w:color="auto" w:sz="12" w:space="0"/>
            </w:tcBorders>
          </w:tcPr>
          <w:p>
            <w:pPr>
              <w:autoSpaceDE w:val="0"/>
              <w:autoSpaceDN w:val="0"/>
              <w:adjustRightInd w:val="0"/>
              <w:spacing w:line="400" w:lineRule="atLeast"/>
              <w:rPr>
                <w:color w:val="auto"/>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09" w:hRule="atLeast"/>
        </w:trPr>
        <w:tc>
          <w:tcPr>
            <w:tcW w:w="2439" w:type="dxa"/>
            <w:tcBorders>
              <w:top w:val="single" w:color="auto" w:sz="4" w:space="0"/>
              <w:left w:val="single" w:color="auto" w:sz="12" w:space="0"/>
              <w:bottom w:val="single" w:color="auto" w:sz="4" w:space="0"/>
              <w:right w:val="single" w:color="auto" w:sz="4" w:space="0"/>
            </w:tcBorders>
          </w:tcPr>
          <w:p>
            <w:pPr>
              <w:autoSpaceDE w:val="0"/>
              <w:autoSpaceDN w:val="0"/>
              <w:adjustRightInd w:val="0"/>
              <w:spacing w:line="400" w:lineRule="atLeast"/>
              <w:rPr>
                <w:color w:val="auto"/>
                <w:sz w:val="24"/>
                <w:lang w:val="zh-CN"/>
              </w:rPr>
            </w:pPr>
          </w:p>
        </w:tc>
        <w:tc>
          <w:tcPr>
            <w:tcW w:w="285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400" w:lineRule="atLeast"/>
              <w:rPr>
                <w:color w:val="auto"/>
                <w:sz w:val="24"/>
                <w:lang w:val="zh-CN"/>
              </w:rPr>
            </w:pPr>
          </w:p>
        </w:tc>
        <w:tc>
          <w:tcPr>
            <w:tcW w:w="1549" w:type="dxa"/>
            <w:tcBorders>
              <w:left w:val="single" w:color="auto" w:sz="4" w:space="0"/>
              <w:right w:val="single" w:color="auto" w:sz="4" w:space="0"/>
            </w:tcBorders>
          </w:tcPr>
          <w:p>
            <w:pPr>
              <w:autoSpaceDE w:val="0"/>
              <w:autoSpaceDN w:val="0"/>
              <w:adjustRightInd w:val="0"/>
              <w:spacing w:line="400" w:lineRule="atLeast"/>
              <w:rPr>
                <w:color w:val="auto"/>
                <w:sz w:val="24"/>
                <w:lang w:val="zh-CN"/>
              </w:rPr>
            </w:pPr>
          </w:p>
        </w:tc>
        <w:tc>
          <w:tcPr>
            <w:tcW w:w="1234" w:type="dxa"/>
            <w:tcBorders>
              <w:left w:val="single" w:color="auto" w:sz="4" w:space="0"/>
              <w:right w:val="single" w:color="auto" w:sz="4" w:space="0"/>
            </w:tcBorders>
          </w:tcPr>
          <w:p>
            <w:pPr>
              <w:autoSpaceDE w:val="0"/>
              <w:autoSpaceDN w:val="0"/>
              <w:adjustRightInd w:val="0"/>
              <w:spacing w:line="400" w:lineRule="atLeast"/>
              <w:rPr>
                <w:color w:val="auto"/>
                <w:sz w:val="24"/>
                <w:lang w:val="zh-CN"/>
              </w:rPr>
            </w:pPr>
          </w:p>
        </w:tc>
        <w:tc>
          <w:tcPr>
            <w:tcW w:w="1349" w:type="dxa"/>
            <w:tcBorders>
              <w:top w:val="single" w:color="auto" w:sz="4" w:space="0"/>
              <w:left w:val="single" w:color="auto" w:sz="4" w:space="0"/>
              <w:bottom w:val="single" w:color="auto" w:sz="4" w:space="0"/>
              <w:right w:val="single" w:color="auto" w:sz="12" w:space="0"/>
            </w:tcBorders>
          </w:tcPr>
          <w:p>
            <w:pPr>
              <w:autoSpaceDE w:val="0"/>
              <w:autoSpaceDN w:val="0"/>
              <w:adjustRightInd w:val="0"/>
              <w:spacing w:line="400" w:lineRule="atLeast"/>
              <w:rPr>
                <w:color w:val="auto"/>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09" w:hRule="atLeast"/>
        </w:trPr>
        <w:tc>
          <w:tcPr>
            <w:tcW w:w="2439" w:type="dxa"/>
            <w:tcBorders>
              <w:top w:val="single" w:color="auto" w:sz="4" w:space="0"/>
              <w:left w:val="single" w:color="auto" w:sz="12" w:space="0"/>
              <w:bottom w:val="single" w:color="auto" w:sz="4" w:space="0"/>
              <w:right w:val="single" w:color="auto" w:sz="4" w:space="0"/>
            </w:tcBorders>
          </w:tcPr>
          <w:p>
            <w:pPr>
              <w:autoSpaceDE w:val="0"/>
              <w:autoSpaceDN w:val="0"/>
              <w:adjustRightInd w:val="0"/>
              <w:spacing w:line="400" w:lineRule="atLeast"/>
              <w:rPr>
                <w:color w:val="auto"/>
                <w:sz w:val="24"/>
                <w:lang w:val="zh-CN"/>
              </w:rPr>
            </w:pPr>
          </w:p>
        </w:tc>
        <w:tc>
          <w:tcPr>
            <w:tcW w:w="285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400" w:lineRule="atLeast"/>
              <w:rPr>
                <w:color w:val="auto"/>
                <w:sz w:val="24"/>
                <w:lang w:val="zh-CN"/>
              </w:rPr>
            </w:pPr>
          </w:p>
        </w:tc>
        <w:tc>
          <w:tcPr>
            <w:tcW w:w="1549" w:type="dxa"/>
            <w:tcBorders>
              <w:left w:val="single" w:color="auto" w:sz="4" w:space="0"/>
              <w:right w:val="single" w:color="auto" w:sz="4" w:space="0"/>
            </w:tcBorders>
          </w:tcPr>
          <w:p>
            <w:pPr>
              <w:autoSpaceDE w:val="0"/>
              <w:autoSpaceDN w:val="0"/>
              <w:adjustRightInd w:val="0"/>
              <w:spacing w:line="400" w:lineRule="atLeast"/>
              <w:rPr>
                <w:color w:val="auto"/>
                <w:sz w:val="24"/>
                <w:lang w:val="zh-CN"/>
              </w:rPr>
            </w:pPr>
          </w:p>
        </w:tc>
        <w:tc>
          <w:tcPr>
            <w:tcW w:w="1234" w:type="dxa"/>
            <w:tcBorders>
              <w:left w:val="single" w:color="auto" w:sz="4" w:space="0"/>
              <w:right w:val="single" w:color="auto" w:sz="4" w:space="0"/>
            </w:tcBorders>
          </w:tcPr>
          <w:p>
            <w:pPr>
              <w:autoSpaceDE w:val="0"/>
              <w:autoSpaceDN w:val="0"/>
              <w:adjustRightInd w:val="0"/>
              <w:spacing w:line="400" w:lineRule="atLeast"/>
              <w:rPr>
                <w:color w:val="auto"/>
                <w:sz w:val="24"/>
                <w:lang w:val="zh-CN"/>
              </w:rPr>
            </w:pPr>
          </w:p>
        </w:tc>
        <w:tc>
          <w:tcPr>
            <w:tcW w:w="1349" w:type="dxa"/>
            <w:tcBorders>
              <w:top w:val="single" w:color="auto" w:sz="4" w:space="0"/>
              <w:left w:val="single" w:color="auto" w:sz="4" w:space="0"/>
              <w:bottom w:val="single" w:color="auto" w:sz="4" w:space="0"/>
              <w:right w:val="single" w:color="auto" w:sz="12" w:space="0"/>
            </w:tcBorders>
          </w:tcPr>
          <w:p>
            <w:pPr>
              <w:autoSpaceDE w:val="0"/>
              <w:autoSpaceDN w:val="0"/>
              <w:adjustRightInd w:val="0"/>
              <w:spacing w:line="400" w:lineRule="atLeast"/>
              <w:rPr>
                <w:color w:val="auto"/>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09" w:hRule="atLeast"/>
        </w:trPr>
        <w:tc>
          <w:tcPr>
            <w:tcW w:w="2439" w:type="dxa"/>
            <w:tcBorders>
              <w:top w:val="single" w:color="auto" w:sz="4" w:space="0"/>
              <w:left w:val="single" w:color="auto" w:sz="12" w:space="0"/>
              <w:bottom w:val="single" w:color="auto" w:sz="4" w:space="0"/>
              <w:right w:val="single" w:color="auto" w:sz="4" w:space="0"/>
            </w:tcBorders>
          </w:tcPr>
          <w:p>
            <w:pPr>
              <w:autoSpaceDE w:val="0"/>
              <w:autoSpaceDN w:val="0"/>
              <w:adjustRightInd w:val="0"/>
              <w:spacing w:line="400" w:lineRule="atLeast"/>
              <w:rPr>
                <w:color w:val="auto"/>
                <w:sz w:val="24"/>
                <w:lang w:val="zh-CN"/>
              </w:rPr>
            </w:pPr>
          </w:p>
        </w:tc>
        <w:tc>
          <w:tcPr>
            <w:tcW w:w="285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400" w:lineRule="atLeast"/>
              <w:rPr>
                <w:color w:val="auto"/>
                <w:sz w:val="24"/>
                <w:lang w:val="zh-CN"/>
              </w:rPr>
            </w:pPr>
          </w:p>
        </w:tc>
        <w:tc>
          <w:tcPr>
            <w:tcW w:w="1549" w:type="dxa"/>
            <w:tcBorders>
              <w:left w:val="single" w:color="auto" w:sz="4" w:space="0"/>
              <w:right w:val="single" w:color="auto" w:sz="4" w:space="0"/>
            </w:tcBorders>
          </w:tcPr>
          <w:p>
            <w:pPr>
              <w:autoSpaceDE w:val="0"/>
              <w:autoSpaceDN w:val="0"/>
              <w:adjustRightInd w:val="0"/>
              <w:spacing w:line="400" w:lineRule="atLeast"/>
              <w:rPr>
                <w:color w:val="auto"/>
                <w:sz w:val="24"/>
                <w:lang w:val="zh-CN"/>
              </w:rPr>
            </w:pPr>
          </w:p>
        </w:tc>
        <w:tc>
          <w:tcPr>
            <w:tcW w:w="1234" w:type="dxa"/>
            <w:tcBorders>
              <w:left w:val="single" w:color="auto" w:sz="4" w:space="0"/>
              <w:right w:val="single" w:color="auto" w:sz="4" w:space="0"/>
            </w:tcBorders>
          </w:tcPr>
          <w:p>
            <w:pPr>
              <w:autoSpaceDE w:val="0"/>
              <w:autoSpaceDN w:val="0"/>
              <w:adjustRightInd w:val="0"/>
              <w:spacing w:line="400" w:lineRule="atLeast"/>
              <w:rPr>
                <w:color w:val="auto"/>
                <w:sz w:val="24"/>
                <w:lang w:val="zh-CN"/>
              </w:rPr>
            </w:pPr>
          </w:p>
        </w:tc>
        <w:tc>
          <w:tcPr>
            <w:tcW w:w="1349" w:type="dxa"/>
            <w:tcBorders>
              <w:top w:val="single" w:color="auto" w:sz="4" w:space="0"/>
              <w:left w:val="single" w:color="auto" w:sz="4" w:space="0"/>
              <w:bottom w:val="single" w:color="auto" w:sz="4" w:space="0"/>
              <w:right w:val="single" w:color="auto" w:sz="12" w:space="0"/>
            </w:tcBorders>
          </w:tcPr>
          <w:p>
            <w:pPr>
              <w:autoSpaceDE w:val="0"/>
              <w:autoSpaceDN w:val="0"/>
              <w:adjustRightInd w:val="0"/>
              <w:spacing w:line="400" w:lineRule="atLeast"/>
              <w:rPr>
                <w:color w:val="auto"/>
                <w:sz w:val="24"/>
                <w:lang w:val="zh-CN"/>
              </w:rPr>
            </w:pPr>
          </w:p>
        </w:tc>
      </w:tr>
    </w:tbl>
    <w:p>
      <w:pPr>
        <w:autoSpaceDE w:val="0"/>
        <w:autoSpaceDN w:val="0"/>
        <w:adjustRightInd w:val="0"/>
        <w:spacing w:line="360" w:lineRule="auto"/>
        <w:rPr>
          <w:rFonts w:ascii="宋体" w:hAnsi="宋体" w:cs="宋体"/>
          <w:color w:val="auto"/>
          <w:szCs w:val="21"/>
          <w:lang w:val="zh-CN"/>
        </w:rPr>
      </w:pPr>
      <w:r>
        <w:rPr>
          <w:rFonts w:hint="eastAsia" w:ascii="宋体" w:hAnsi="宋体" w:cs="Arial Unicode MS"/>
          <w:b/>
          <w:color w:val="auto"/>
          <w:sz w:val="22"/>
        </w:rPr>
        <w:t>注：</w:t>
      </w:r>
      <w:r>
        <w:rPr>
          <w:rFonts w:hint="eastAsia" w:ascii="宋体" w:hAnsi="宋体" w:cs="Arial Unicode MS"/>
          <w:color w:val="auto"/>
          <w:sz w:val="22"/>
          <w:lang w:val="zh-CN"/>
        </w:rPr>
        <w:t xml:space="preserve"> </w:t>
      </w:r>
      <w:r>
        <w:rPr>
          <w:rFonts w:hint="eastAsia" w:ascii="宋体" w:hAnsi="宋体" w:cs="宋体"/>
          <w:color w:val="auto"/>
          <w:szCs w:val="21"/>
        </w:rPr>
        <w:t>业绩有效性认定：</w:t>
      </w:r>
      <w:r>
        <w:rPr>
          <w:rFonts w:hint="eastAsia" w:ascii="宋体" w:hAnsi="宋体" w:cs="宋体"/>
          <w:color w:val="auto"/>
          <w:szCs w:val="21"/>
          <w:lang w:val="zh-CN"/>
        </w:rPr>
        <w:t>1、以合同签订时间为准；2、投标时需提供合同和进度款发票复印</w:t>
      </w:r>
    </w:p>
    <w:p>
      <w:pPr>
        <w:autoSpaceDE w:val="0"/>
        <w:autoSpaceDN w:val="0"/>
        <w:adjustRightInd w:val="0"/>
        <w:spacing w:line="360" w:lineRule="auto"/>
        <w:rPr>
          <w:rFonts w:ascii="宋体" w:hAnsi="宋体" w:cs="宋体"/>
          <w:b/>
          <w:bCs/>
          <w:color w:val="auto"/>
          <w:szCs w:val="21"/>
          <w:lang w:val="zh-CN"/>
        </w:rPr>
      </w:pPr>
      <w:r>
        <w:rPr>
          <w:rFonts w:hint="eastAsia" w:ascii="宋体" w:hAnsi="宋体" w:cs="宋体"/>
          <w:color w:val="auto"/>
          <w:szCs w:val="21"/>
          <w:lang w:val="zh-CN"/>
        </w:rPr>
        <w:t>件加盖公章。</w:t>
      </w:r>
    </w:p>
    <w:p>
      <w:pPr>
        <w:spacing w:before="312" w:beforeLines="100" w:after="312" w:afterLines="100" w:line="400" w:lineRule="atLeast"/>
        <w:ind w:left="4620" w:leftChars="2200"/>
        <w:rPr>
          <w:rFonts w:ascii="宋体" w:hAnsi="宋体"/>
          <w:color w:val="auto"/>
          <w:szCs w:val="21"/>
        </w:rPr>
      </w:pPr>
      <w:r>
        <w:rPr>
          <w:rFonts w:hint="eastAsia" w:ascii="宋体" w:hAnsi="宋体"/>
          <w:color w:val="auto"/>
          <w:szCs w:val="21"/>
        </w:rPr>
        <w:t>磋商供应商全称（</w:t>
      </w:r>
      <w:r>
        <w:rPr>
          <w:rFonts w:hint="eastAsia" w:ascii="宋体" w:hAnsi="宋体"/>
          <w:color w:val="auto"/>
        </w:rPr>
        <w:t>盖电子签章</w:t>
      </w:r>
      <w:r>
        <w:rPr>
          <w:rFonts w:hint="eastAsia" w:ascii="宋体" w:hAnsi="宋体"/>
          <w:color w:val="auto"/>
          <w:szCs w:val="21"/>
        </w:rPr>
        <w:t>）：</w:t>
      </w:r>
    </w:p>
    <w:p>
      <w:pPr>
        <w:spacing w:before="312" w:beforeLines="100" w:after="312" w:afterLines="100" w:line="400" w:lineRule="atLeast"/>
        <w:ind w:left="4620" w:leftChars="2200"/>
        <w:rPr>
          <w:rFonts w:ascii="宋体" w:hAnsi="宋体"/>
          <w:color w:val="auto"/>
          <w:szCs w:val="21"/>
        </w:rPr>
      </w:pPr>
      <w:r>
        <w:rPr>
          <w:rFonts w:hint="eastAsia" w:ascii="宋体" w:hAnsi="宋体"/>
          <w:color w:val="auto"/>
          <w:szCs w:val="21"/>
        </w:rPr>
        <w:t>法定代表人或授权代表（签字或盖章）：</w:t>
      </w:r>
    </w:p>
    <w:p>
      <w:pPr>
        <w:spacing w:before="312" w:beforeLines="100" w:after="312" w:afterLines="100" w:line="400" w:lineRule="atLeast"/>
        <w:ind w:left="4620" w:leftChars="2200"/>
        <w:rPr>
          <w:rFonts w:ascii="宋体" w:hAnsi="宋体"/>
          <w:color w:val="auto"/>
          <w:szCs w:val="21"/>
        </w:rPr>
      </w:pPr>
      <w:r>
        <w:rPr>
          <w:rFonts w:hint="eastAsia" w:ascii="宋体" w:hAnsi="宋体"/>
          <w:color w:val="auto"/>
          <w:szCs w:val="21"/>
        </w:rPr>
        <w:t>日      期：    年   月     日</w:t>
      </w:r>
    </w:p>
    <w:p>
      <w:pPr>
        <w:spacing w:before="312" w:beforeLines="100" w:after="156" w:afterLines="50"/>
        <w:ind w:right="-11"/>
        <w:jc w:val="both"/>
        <w:rPr>
          <w:rFonts w:ascii="宋体" w:hAnsi="宋体" w:cs="宋体"/>
          <w:b/>
          <w:bCs/>
          <w:color w:val="auto"/>
          <w:sz w:val="28"/>
          <w:szCs w:val="28"/>
        </w:rPr>
      </w:pPr>
      <w:bookmarkStart w:id="715" w:name="_Toc452058299"/>
      <w:bookmarkStart w:id="716" w:name="_Toc294538198"/>
      <w:bookmarkStart w:id="717" w:name="_Toc384303162"/>
      <w:bookmarkStart w:id="718" w:name="_Toc27037137"/>
      <w:bookmarkStart w:id="719" w:name="_Toc27035998"/>
      <w:bookmarkStart w:id="720" w:name="_Toc486931329"/>
      <w:bookmarkStart w:id="721" w:name="_Toc25347"/>
    </w:p>
    <w:p>
      <w:pPr>
        <w:spacing w:before="156" w:beforeLines="50" w:after="312" w:afterLines="100"/>
        <w:jc w:val="center"/>
        <w:outlineLvl w:val="1"/>
        <w:rPr>
          <w:rFonts w:ascii="宋体" w:hAnsi="宋体" w:cs="宋体"/>
          <w:b/>
          <w:bCs/>
          <w:color w:val="auto"/>
          <w:sz w:val="28"/>
          <w:szCs w:val="28"/>
        </w:rPr>
      </w:pPr>
      <w:bookmarkStart w:id="722" w:name="_Toc24601"/>
      <w:bookmarkStart w:id="723" w:name="_Toc32097"/>
    </w:p>
    <w:p>
      <w:pPr>
        <w:spacing w:before="156" w:beforeLines="50" w:after="312" w:afterLines="100"/>
        <w:jc w:val="center"/>
        <w:outlineLvl w:val="1"/>
        <w:rPr>
          <w:rFonts w:ascii="宋体" w:hAnsi="宋体" w:cs="宋体"/>
          <w:b/>
          <w:bCs/>
          <w:color w:val="auto"/>
          <w:sz w:val="28"/>
          <w:szCs w:val="28"/>
        </w:rPr>
      </w:pPr>
      <w:bookmarkStart w:id="724" w:name="_Toc5073"/>
      <w:bookmarkStart w:id="725" w:name="_Toc18284"/>
      <w:bookmarkStart w:id="726" w:name="_Toc24077"/>
      <w:bookmarkStart w:id="727" w:name="_Toc32194"/>
      <w:bookmarkStart w:id="728" w:name="_Toc10594"/>
      <w:r>
        <w:rPr>
          <w:rFonts w:hint="eastAsia" w:ascii="宋体" w:hAnsi="宋体" w:cs="宋体"/>
          <w:b/>
          <w:bCs/>
          <w:color w:val="auto"/>
          <w:sz w:val="28"/>
          <w:szCs w:val="28"/>
        </w:rPr>
        <w:t>附件十一  拟派项目负责人资格情况表</w:t>
      </w:r>
      <w:bookmarkEnd w:id="722"/>
      <w:bookmarkEnd w:id="723"/>
      <w:bookmarkEnd w:id="724"/>
      <w:bookmarkEnd w:id="725"/>
      <w:bookmarkEnd w:id="726"/>
      <w:bookmarkEnd w:id="727"/>
      <w:bookmarkEnd w:id="728"/>
    </w:p>
    <w:p>
      <w:pPr>
        <w:spacing w:line="400" w:lineRule="atLeast"/>
        <w:ind w:firstLine="211" w:firstLineChars="100"/>
        <w:rPr>
          <w:rFonts w:ascii="宋体" w:hAnsi="宋体" w:cs="宋体"/>
          <w:color w:val="auto"/>
          <w:szCs w:val="21"/>
        </w:rPr>
      </w:pPr>
      <w:r>
        <w:rPr>
          <w:rFonts w:hint="eastAsia" w:ascii="宋体" w:hAnsi="宋体" w:cs="宋体"/>
          <w:b/>
          <w:color w:val="auto"/>
          <w:szCs w:val="21"/>
        </w:rPr>
        <w:t>项目名称：                                     项目编号：</w:t>
      </w:r>
    </w:p>
    <w:tbl>
      <w:tblPr>
        <w:tblStyle w:val="27"/>
        <w:tblW w:w="90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4"/>
        <w:gridCol w:w="2451"/>
        <w:gridCol w:w="45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1974" w:type="dxa"/>
            <w:tcBorders>
              <w:top w:val="single" w:color="auto" w:sz="12" w:space="0"/>
              <w:left w:val="single" w:color="auto" w:sz="12" w:space="0"/>
              <w:bottom w:val="single" w:color="auto" w:sz="4" w:space="0"/>
              <w:right w:val="single" w:color="auto" w:sz="4" w:space="0"/>
            </w:tcBorders>
            <w:vAlign w:val="center"/>
          </w:tcPr>
          <w:p>
            <w:pPr>
              <w:autoSpaceDE w:val="0"/>
              <w:autoSpaceDN w:val="0"/>
              <w:adjustRightInd w:val="0"/>
              <w:spacing w:line="400" w:lineRule="atLeast"/>
              <w:jc w:val="center"/>
              <w:rPr>
                <w:rFonts w:ascii="宋体" w:hAnsi="宋体" w:cs="宋体"/>
                <w:b/>
                <w:bCs/>
                <w:color w:val="auto"/>
                <w:lang w:val="zh-CN"/>
              </w:rPr>
            </w:pPr>
            <w:r>
              <w:rPr>
                <w:rFonts w:hint="eastAsia" w:ascii="宋体" w:hAnsi="宋体" w:cs="宋体"/>
                <w:b/>
                <w:bCs/>
                <w:color w:val="auto"/>
                <w:lang w:val="zh-CN"/>
              </w:rPr>
              <w:t>姓名</w:t>
            </w:r>
          </w:p>
        </w:tc>
        <w:tc>
          <w:tcPr>
            <w:tcW w:w="2451" w:type="dxa"/>
            <w:tcBorders>
              <w:top w:val="single" w:color="auto" w:sz="12" w:space="0"/>
              <w:left w:val="single" w:color="auto" w:sz="4" w:space="0"/>
              <w:bottom w:val="single" w:color="auto" w:sz="4" w:space="0"/>
              <w:right w:val="single" w:color="auto" w:sz="4" w:space="0"/>
            </w:tcBorders>
            <w:vAlign w:val="center"/>
          </w:tcPr>
          <w:p>
            <w:pPr>
              <w:autoSpaceDE w:val="0"/>
              <w:autoSpaceDN w:val="0"/>
              <w:adjustRightInd w:val="0"/>
              <w:spacing w:line="400" w:lineRule="atLeast"/>
              <w:jc w:val="center"/>
              <w:rPr>
                <w:rFonts w:ascii="宋体" w:hAnsi="宋体" w:cs="宋体"/>
                <w:b/>
                <w:bCs/>
                <w:color w:val="auto"/>
                <w:lang w:val="zh-CN"/>
              </w:rPr>
            </w:pPr>
          </w:p>
        </w:tc>
        <w:tc>
          <w:tcPr>
            <w:tcW w:w="4575" w:type="dxa"/>
            <w:tcBorders>
              <w:top w:val="single" w:color="auto" w:sz="12" w:space="0"/>
              <w:left w:val="single" w:color="auto" w:sz="4" w:space="0"/>
              <w:bottom w:val="single" w:color="auto" w:sz="4" w:space="0"/>
              <w:right w:val="single" w:color="auto" w:sz="12" w:space="0"/>
            </w:tcBorders>
            <w:vAlign w:val="center"/>
          </w:tcPr>
          <w:p>
            <w:pPr>
              <w:autoSpaceDE w:val="0"/>
              <w:autoSpaceDN w:val="0"/>
              <w:adjustRightInd w:val="0"/>
              <w:spacing w:line="400" w:lineRule="atLeast"/>
              <w:jc w:val="center"/>
              <w:rPr>
                <w:rFonts w:ascii="宋体" w:hAnsi="宋体" w:cs="宋体"/>
                <w:b/>
                <w:bCs/>
                <w:color w:val="auto"/>
                <w:lang w:val="zh-CN"/>
              </w:rPr>
            </w:pPr>
            <w:r>
              <w:rPr>
                <w:rFonts w:hint="eastAsia" w:ascii="宋体" w:hAnsi="宋体" w:cs="宋体"/>
                <w:b/>
                <w:bCs/>
                <w:color w:val="auto"/>
                <w:lang w:val="zh-CN"/>
              </w:rPr>
              <w:t>近年来主要工作业绩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0"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spacing w:line="400" w:lineRule="atLeast"/>
              <w:jc w:val="center"/>
              <w:rPr>
                <w:rFonts w:ascii="宋体" w:hAnsi="宋体" w:cs="宋体"/>
                <w:b/>
                <w:bCs/>
                <w:color w:val="auto"/>
                <w:lang w:val="zh-CN"/>
              </w:rPr>
            </w:pPr>
            <w:r>
              <w:rPr>
                <w:rFonts w:hint="eastAsia" w:ascii="宋体" w:hAnsi="宋体" w:cs="宋体"/>
                <w:b/>
                <w:bCs/>
                <w:color w:val="auto"/>
                <w:lang w:val="zh-CN"/>
              </w:rPr>
              <w:t>性别</w:t>
            </w:r>
          </w:p>
        </w:tc>
        <w:tc>
          <w:tcPr>
            <w:tcW w:w="2451"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atLeast"/>
              <w:jc w:val="center"/>
              <w:rPr>
                <w:rFonts w:ascii="宋体" w:hAnsi="宋体" w:cs="宋体"/>
                <w:color w:val="auto"/>
                <w:lang w:val="zh-CN"/>
              </w:rPr>
            </w:pPr>
          </w:p>
        </w:tc>
        <w:tc>
          <w:tcPr>
            <w:tcW w:w="4575" w:type="dxa"/>
            <w:vMerge w:val="restart"/>
            <w:tcBorders>
              <w:top w:val="single" w:color="auto" w:sz="4" w:space="0"/>
              <w:left w:val="single" w:color="auto" w:sz="4" w:space="0"/>
              <w:bottom w:val="single" w:color="auto" w:sz="4" w:space="0"/>
              <w:right w:val="single" w:color="auto" w:sz="12" w:space="0"/>
            </w:tcBorders>
            <w:vAlign w:val="center"/>
          </w:tcPr>
          <w:p>
            <w:pPr>
              <w:pStyle w:val="41"/>
              <w:widowControl w:val="0"/>
              <w:autoSpaceDE w:val="0"/>
              <w:autoSpaceDN w:val="0"/>
              <w:adjustRightInd w:val="0"/>
              <w:spacing w:before="0" w:beforeAutospacing="0" w:after="0" w:afterAutospacing="0" w:line="400" w:lineRule="atLeast"/>
              <w:textAlignment w:val="auto"/>
              <w:rPr>
                <w:rFonts w:ascii="宋体" w:hAnsi="宋体" w:cs="宋体"/>
                <w:color w:val="auto"/>
                <w:kern w:val="2"/>
                <w:sz w:val="21"/>
              </w:rPr>
            </w:pPr>
            <w:r>
              <w:rPr>
                <w:rFonts w:hint="eastAsia" w:ascii="宋体" w:hAnsi="宋体" w:cs="宋体"/>
                <w:color w:val="auto"/>
                <w:kern w:val="2"/>
                <w:sz w:val="21"/>
              </w:rPr>
              <w:t>注：业绩证明应提供证明材料</w:t>
            </w:r>
          </w:p>
          <w:p>
            <w:pPr>
              <w:pStyle w:val="41"/>
              <w:widowControl w:val="0"/>
              <w:autoSpaceDE w:val="0"/>
              <w:autoSpaceDN w:val="0"/>
              <w:adjustRightInd w:val="0"/>
              <w:spacing w:before="0" w:beforeAutospacing="0" w:after="0" w:afterAutospacing="0" w:line="400" w:lineRule="atLeast"/>
              <w:textAlignment w:val="auto"/>
              <w:rPr>
                <w:rFonts w:ascii="宋体" w:hAnsi="宋体" w:cs="宋体"/>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0"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spacing w:line="400" w:lineRule="atLeast"/>
              <w:jc w:val="center"/>
              <w:rPr>
                <w:rFonts w:ascii="宋体" w:hAnsi="宋体" w:cs="宋体"/>
                <w:b/>
                <w:bCs/>
                <w:color w:val="auto"/>
                <w:lang w:val="zh-CN"/>
              </w:rPr>
            </w:pPr>
            <w:r>
              <w:rPr>
                <w:rFonts w:hint="eastAsia" w:ascii="宋体" w:hAnsi="宋体" w:cs="宋体"/>
                <w:b/>
                <w:bCs/>
                <w:color w:val="auto"/>
                <w:lang w:val="zh-CN"/>
              </w:rPr>
              <w:t>年龄</w:t>
            </w:r>
          </w:p>
        </w:tc>
        <w:tc>
          <w:tcPr>
            <w:tcW w:w="2451"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atLeast"/>
              <w:jc w:val="center"/>
              <w:rPr>
                <w:rFonts w:ascii="宋体" w:hAnsi="宋体" w:cs="宋体"/>
                <w:color w:val="auto"/>
                <w:lang w:val="zh-CN"/>
              </w:rPr>
            </w:pPr>
          </w:p>
        </w:tc>
        <w:tc>
          <w:tcPr>
            <w:tcW w:w="4575" w:type="dxa"/>
            <w:vMerge w:val="continue"/>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pacing w:line="400" w:lineRule="atLeast"/>
              <w:jc w:val="center"/>
              <w:rPr>
                <w:rFonts w:ascii="宋体" w:hAnsi="宋体" w:cs="宋体"/>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0"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spacing w:line="400" w:lineRule="atLeast"/>
              <w:jc w:val="center"/>
              <w:rPr>
                <w:rFonts w:ascii="宋体" w:hAnsi="宋体" w:cs="宋体"/>
                <w:b/>
                <w:bCs/>
                <w:color w:val="auto"/>
                <w:lang w:val="zh-CN"/>
              </w:rPr>
            </w:pPr>
            <w:r>
              <w:rPr>
                <w:rFonts w:hint="eastAsia" w:ascii="宋体" w:hAnsi="宋体" w:cs="宋体"/>
                <w:b/>
                <w:bCs/>
                <w:color w:val="auto"/>
                <w:lang w:val="zh-CN"/>
              </w:rPr>
              <w:t>职称</w:t>
            </w:r>
          </w:p>
        </w:tc>
        <w:tc>
          <w:tcPr>
            <w:tcW w:w="2451"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atLeast"/>
              <w:jc w:val="center"/>
              <w:rPr>
                <w:rFonts w:ascii="宋体" w:hAnsi="宋体" w:cs="宋体"/>
                <w:color w:val="auto"/>
                <w:lang w:val="zh-CN"/>
              </w:rPr>
            </w:pPr>
          </w:p>
        </w:tc>
        <w:tc>
          <w:tcPr>
            <w:tcW w:w="4575" w:type="dxa"/>
            <w:vMerge w:val="continue"/>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pacing w:line="400" w:lineRule="atLeast"/>
              <w:jc w:val="center"/>
              <w:rPr>
                <w:rFonts w:ascii="宋体" w:hAnsi="宋体" w:cs="宋体"/>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0"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spacing w:line="400" w:lineRule="atLeast"/>
              <w:jc w:val="center"/>
              <w:rPr>
                <w:rFonts w:ascii="宋体" w:hAnsi="宋体" w:cs="宋体"/>
                <w:b/>
                <w:bCs/>
                <w:color w:val="auto"/>
                <w:lang w:val="zh-CN"/>
              </w:rPr>
            </w:pPr>
            <w:r>
              <w:rPr>
                <w:rFonts w:hint="eastAsia" w:ascii="宋体" w:hAnsi="宋体" w:cs="宋体"/>
                <w:b/>
                <w:bCs/>
                <w:color w:val="auto"/>
                <w:lang w:val="zh-CN"/>
              </w:rPr>
              <w:t>毕业时间</w:t>
            </w:r>
          </w:p>
        </w:tc>
        <w:tc>
          <w:tcPr>
            <w:tcW w:w="2451"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atLeast"/>
              <w:jc w:val="center"/>
              <w:rPr>
                <w:rFonts w:ascii="宋体" w:hAnsi="宋体" w:cs="宋体"/>
                <w:color w:val="auto"/>
                <w:lang w:val="zh-CN"/>
              </w:rPr>
            </w:pPr>
          </w:p>
        </w:tc>
        <w:tc>
          <w:tcPr>
            <w:tcW w:w="4575" w:type="dxa"/>
            <w:vMerge w:val="continue"/>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pacing w:line="400" w:lineRule="atLeast"/>
              <w:jc w:val="center"/>
              <w:rPr>
                <w:rFonts w:ascii="宋体" w:hAnsi="宋体" w:cs="宋体"/>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0"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spacing w:line="400" w:lineRule="atLeast"/>
              <w:jc w:val="center"/>
              <w:rPr>
                <w:rFonts w:ascii="宋体" w:hAnsi="宋体" w:cs="宋体"/>
                <w:b/>
                <w:bCs/>
                <w:color w:val="auto"/>
                <w:lang w:val="zh-CN"/>
              </w:rPr>
            </w:pPr>
            <w:r>
              <w:rPr>
                <w:rFonts w:hint="eastAsia" w:ascii="宋体" w:hAnsi="宋体" w:cs="宋体"/>
                <w:b/>
                <w:bCs/>
                <w:color w:val="auto"/>
                <w:lang w:val="zh-CN"/>
              </w:rPr>
              <w:t>学校专业</w:t>
            </w:r>
          </w:p>
        </w:tc>
        <w:tc>
          <w:tcPr>
            <w:tcW w:w="2451"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atLeast"/>
              <w:jc w:val="center"/>
              <w:rPr>
                <w:rFonts w:ascii="宋体" w:hAnsi="宋体" w:cs="宋体"/>
                <w:color w:val="auto"/>
                <w:lang w:val="zh-CN"/>
              </w:rPr>
            </w:pPr>
          </w:p>
        </w:tc>
        <w:tc>
          <w:tcPr>
            <w:tcW w:w="4575" w:type="dxa"/>
            <w:vMerge w:val="continue"/>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pacing w:line="400" w:lineRule="atLeast"/>
              <w:jc w:val="center"/>
              <w:rPr>
                <w:rFonts w:ascii="宋体" w:hAnsi="宋体" w:cs="宋体"/>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0"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spacing w:line="400" w:lineRule="atLeast"/>
              <w:jc w:val="center"/>
              <w:rPr>
                <w:rFonts w:ascii="宋体" w:hAnsi="宋体" w:cs="宋体"/>
                <w:b/>
                <w:bCs/>
                <w:color w:val="auto"/>
                <w:lang w:val="zh-CN"/>
              </w:rPr>
            </w:pPr>
            <w:r>
              <w:rPr>
                <w:rFonts w:hint="eastAsia" w:ascii="宋体" w:hAnsi="宋体" w:cs="宋体"/>
                <w:b/>
                <w:bCs/>
                <w:color w:val="auto"/>
                <w:lang w:val="zh-CN"/>
              </w:rPr>
              <w:t>联系电话</w:t>
            </w:r>
          </w:p>
        </w:tc>
        <w:tc>
          <w:tcPr>
            <w:tcW w:w="2451"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atLeast"/>
              <w:jc w:val="center"/>
              <w:rPr>
                <w:rFonts w:ascii="宋体" w:hAnsi="宋体" w:cs="宋体"/>
                <w:color w:val="auto"/>
                <w:lang w:val="zh-CN"/>
              </w:rPr>
            </w:pPr>
          </w:p>
        </w:tc>
        <w:tc>
          <w:tcPr>
            <w:tcW w:w="4575" w:type="dxa"/>
            <w:vMerge w:val="continue"/>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pacing w:line="400" w:lineRule="atLeast"/>
              <w:jc w:val="center"/>
              <w:rPr>
                <w:rFonts w:ascii="宋体" w:hAnsi="宋体" w:cs="宋体"/>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0"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spacing w:line="400" w:lineRule="atLeast"/>
              <w:jc w:val="center"/>
              <w:rPr>
                <w:rFonts w:ascii="宋体" w:hAnsi="宋体" w:cs="宋体"/>
                <w:b/>
                <w:bCs/>
                <w:color w:val="auto"/>
                <w:lang w:val="zh-CN"/>
              </w:rPr>
            </w:pPr>
            <w:r>
              <w:rPr>
                <w:rFonts w:hint="eastAsia" w:ascii="宋体" w:hAnsi="宋体" w:cs="宋体"/>
                <w:b/>
                <w:bCs/>
                <w:color w:val="auto"/>
              </w:rPr>
              <w:t>最近三年工作状况</w:t>
            </w:r>
          </w:p>
        </w:tc>
        <w:tc>
          <w:tcPr>
            <w:tcW w:w="2451"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atLeast"/>
              <w:jc w:val="center"/>
              <w:rPr>
                <w:rFonts w:ascii="宋体" w:hAnsi="宋体" w:cs="宋体"/>
                <w:color w:val="auto"/>
                <w:lang w:val="zh-CN"/>
              </w:rPr>
            </w:pPr>
          </w:p>
        </w:tc>
        <w:tc>
          <w:tcPr>
            <w:tcW w:w="4575" w:type="dxa"/>
            <w:vMerge w:val="continue"/>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pacing w:line="400" w:lineRule="atLeast"/>
              <w:jc w:val="center"/>
              <w:rPr>
                <w:rFonts w:ascii="宋体" w:hAnsi="宋体" w:cs="宋体"/>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1974" w:type="dxa"/>
            <w:tcBorders>
              <w:top w:val="single" w:color="auto" w:sz="4" w:space="0"/>
              <w:left w:val="single" w:color="auto" w:sz="12" w:space="0"/>
              <w:bottom w:val="single" w:color="auto" w:sz="12" w:space="0"/>
              <w:right w:val="single" w:color="auto" w:sz="4" w:space="0"/>
            </w:tcBorders>
            <w:vAlign w:val="center"/>
          </w:tcPr>
          <w:p>
            <w:pPr>
              <w:autoSpaceDE w:val="0"/>
              <w:autoSpaceDN w:val="0"/>
              <w:adjustRightInd w:val="0"/>
              <w:spacing w:line="400" w:lineRule="atLeast"/>
              <w:jc w:val="center"/>
              <w:rPr>
                <w:rFonts w:ascii="宋体" w:hAnsi="宋体" w:cs="宋体"/>
                <w:b/>
                <w:bCs/>
                <w:color w:val="auto"/>
                <w:lang w:val="zh-CN"/>
              </w:rPr>
            </w:pPr>
            <w:r>
              <w:rPr>
                <w:rFonts w:hint="eastAsia" w:ascii="宋体" w:hAnsi="宋体" w:cs="宋体"/>
                <w:b/>
                <w:bCs/>
                <w:color w:val="auto"/>
                <w:lang w:val="zh-CN"/>
              </w:rPr>
              <w:t>拟在本项目中担任主要工作</w:t>
            </w:r>
          </w:p>
        </w:tc>
        <w:tc>
          <w:tcPr>
            <w:tcW w:w="7026" w:type="dxa"/>
            <w:gridSpan w:val="2"/>
            <w:tcBorders>
              <w:top w:val="single" w:color="auto" w:sz="4" w:space="0"/>
              <w:left w:val="single" w:color="auto" w:sz="4" w:space="0"/>
              <w:bottom w:val="single" w:color="auto" w:sz="12" w:space="0"/>
              <w:right w:val="single" w:color="auto" w:sz="12" w:space="0"/>
            </w:tcBorders>
            <w:vAlign w:val="center"/>
          </w:tcPr>
          <w:p>
            <w:pPr>
              <w:autoSpaceDE w:val="0"/>
              <w:autoSpaceDN w:val="0"/>
              <w:adjustRightInd w:val="0"/>
              <w:spacing w:line="400" w:lineRule="atLeast"/>
              <w:jc w:val="center"/>
              <w:rPr>
                <w:rFonts w:ascii="宋体" w:hAnsi="宋体" w:cs="宋体"/>
                <w:color w:val="auto"/>
                <w:lang w:val="zh-CN"/>
              </w:rPr>
            </w:pPr>
          </w:p>
        </w:tc>
      </w:tr>
    </w:tbl>
    <w:p>
      <w:pPr>
        <w:spacing w:after="156" w:afterLines="50" w:line="400" w:lineRule="atLeast"/>
        <w:jc w:val="both"/>
        <w:rPr>
          <w:rFonts w:ascii="宋体" w:hAnsi="宋体" w:cs="宋体"/>
          <w:b/>
          <w:color w:val="auto"/>
        </w:rPr>
      </w:pPr>
      <w:r>
        <w:rPr>
          <w:rFonts w:hint="eastAsia" w:ascii="宋体" w:hAnsi="宋体" w:cs="宋体"/>
          <w:bCs/>
          <w:color w:val="auto"/>
        </w:rPr>
        <w:t xml:space="preserve"> </w:t>
      </w:r>
      <w:r>
        <w:rPr>
          <w:rFonts w:hint="eastAsia" w:ascii="宋体" w:hAnsi="宋体" w:cs="宋体"/>
          <w:b/>
          <w:color w:val="auto"/>
        </w:rPr>
        <w:t>注：</w:t>
      </w:r>
      <w:r>
        <w:rPr>
          <w:rFonts w:hint="eastAsia" w:ascii="宋体" w:hAnsi="宋体" w:cs="宋体"/>
          <w:color w:val="auto"/>
          <w:szCs w:val="21"/>
        </w:rPr>
        <w:t>1、</w:t>
      </w:r>
      <w:r>
        <w:rPr>
          <w:rFonts w:hint="eastAsia" w:ascii="宋体" w:hAnsi="宋体" w:cs="宋体"/>
          <w:b/>
          <w:color w:val="auto"/>
        </w:rPr>
        <w:t>本表后应附人员身份证、职称证书、岗位证书、业绩证明材料等扫描件加盖电子签章。</w:t>
      </w:r>
    </w:p>
    <w:p>
      <w:pPr>
        <w:tabs>
          <w:tab w:val="left" w:pos="540"/>
        </w:tabs>
        <w:spacing w:after="156" w:afterLines="50" w:line="320" w:lineRule="atLeast"/>
        <w:ind w:left="283" w:leftChars="135" w:firstLine="210" w:firstLineChars="100"/>
        <w:rPr>
          <w:rFonts w:ascii="宋体" w:hAnsi="宋体" w:cs="宋体"/>
          <w:b/>
          <w:color w:val="auto"/>
          <w:szCs w:val="21"/>
        </w:rPr>
      </w:pPr>
      <w:r>
        <w:rPr>
          <w:rFonts w:hint="eastAsia" w:ascii="宋体" w:hAnsi="宋体" w:cs="宋体"/>
          <w:color w:val="auto"/>
          <w:szCs w:val="21"/>
        </w:rPr>
        <w:t>2、业绩证明须提供合同扫描件，若合同无法体现项目负责人业绩的，须另行提供有效证明材料。</w:t>
      </w:r>
    </w:p>
    <w:p>
      <w:pPr>
        <w:spacing w:before="312" w:beforeLines="100" w:after="312" w:afterLines="100" w:line="400" w:lineRule="atLeast"/>
        <w:ind w:left="4620" w:leftChars="2200"/>
        <w:rPr>
          <w:rFonts w:ascii="宋体" w:hAnsi="宋体" w:cs="宋体"/>
          <w:color w:val="auto"/>
          <w:szCs w:val="21"/>
        </w:rPr>
      </w:pPr>
      <w:bookmarkStart w:id="729" w:name="_Toc27037147"/>
      <w:bookmarkStart w:id="730" w:name="_Toc27036008"/>
      <w:bookmarkStart w:id="731" w:name="_Toc28212"/>
      <w:r>
        <w:rPr>
          <w:rFonts w:hint="eastAsia" w:ascii="宋体" w:hAnsi="宋体" w:cs="宋体"/>
          <w:color w:val="auto"/>
          <w:szCs w:val="21"/>
        </w:rPr>
        <w:t>磋商供应商全称（</w:t>
      </w:r>
      <w:r>
        <w:rPr>
          <w:rFonts w:hint="eastAsia" w:ascii="宋体" w:hAnsi="宋体" w:cs="宋体"/>
          <w:color w:val="auto"/>
        </w:rPr>
        <w:t>盖电子签章</w:t>
      </w:r>
      <w:r>
        <w:rPr>
          <w:rFonts w:hint="eastAsia" w:ascii="宋体" w:hAnsi="宋体" w:cs="宋体"/>
          <w:color w:val="auto"/>
          <w:szCs w:val="21"/>
        </w:rPr>
        <w:t>）：</w:t>
      </w:r>
    </w:p>
    <w:p>
      <w:pPr>
        <w:spacing w:before="312" w:beforeLines="100" w:after="312" w:afterLines="100" w:line="400" w:lineRule="atLeast"/>
        <w:ind w:left="4620" w:leftChars="2200"/>
        <w:rPr>
          <w:rFonts w:ascii="宋体" w:hAnsi="宋体" w:cs="宋体"/>
          <w:color w:val="auto"/>
          <w:szCs w:val="21"/>
        </w:rPr>
      </w:pPr>
      <w:r>
        <w:rPr>
          <w:rFonts w:hint="eastAsia" w:ascii="宋体" w:hAnsi="宋体" w:cs="宋体"/>
          <w:color w:val="auto"/>
          <w:szCs w:val="21"/>
        </w:rPr>
        <w:t>法定代表人或授权代表（签字或盖章）：</w:t>
      </w:r>
    </w:p>
    <w:p>
      <w:pPr>
        <w:spacing w:before="312" w:beforeLines="100" w:after="312" w:afterLines="100" w:line="400" w:lineRule="atLeast"/>
        <w:ind w:left="4620" w:leftChars="2200"/>
        <w:rPr>
          <w:rFonts w:ascii="宋体" w:hAnsi="宋体" w:cs="宋体"/>
          <w:color w:val="auto"/>
          <w:szCs w:val="21"/>
        </w:rPr>
      </w:pPr>
      <w:r>
        <w:rPr>
          <w:rFonts w:hint="eastAsia" w:ascii="宋体" w:hAnsi="宋体" w:cs="宋体"/>
          <w:color w:val="auto"/>
          <w:szCs w:val="21"/>
        </w:rPr>
        <w:t>日      期：    年   月     日</w:t>
      </w:r>
    </w:p>
    <w:p>
      <w:pPr>
        <w:spacing w:before="156" w:beforeLines="50" w:after="312" w:afterLines="100"/>
        <w:jc w:val="center"/>
        <w:outlineLvl w:val="1"/>
        <w:rPr>
          <w:rFonts w:ascii="宋体" w:hAnsi="宋体" w:cs="宋体"/>
          <w:b/>
          <w:bCs/>
          <w:color w:val="auto"/>
          <w:sz w:val="28"/>
          <w:szCs w:val="28"/>
        </w:rPr>
      </w:pPr>
      <w:bookmarkStart w:id="732" w:name="_Toc25272"/>
      <w:bookmarkStart w:id="733" w:name="_Toc10360"/>
      <w:bookmarkStart w:id="734" w:name="_Toc17725"/>
      <w:bookmarkStart w:id="735" w:name="_Toc19041"/>
      <w:bookmarkStart w:id="736" w:name="_Toc26320"/>
      <w:bookmarkStart w:id="737" w:name="_Toc5994"/>
      <w:bookmarkStart w:id="738" w:name="_Toc20406"/>
      <w:r>
        <w:rPr>
          <w:rFonts w:hint="eastAsia" w:ascii="宋体" w:hAnsi="宋体" w:cs="宋体"/>
          <w:b/>
          <w:bCs/>
          <w:color w:val="auto"/>
          <w:sz w:val="28"/>
          <w:szCs w:val="28"/>
        </w:rPr>
        <w:t>附件十二  项目服务人员汇总表</w:t>
      </w:r>
      <w:bookmarkEnd w:id="729"/>
      <w:bookmarkEnd w:id="730"/>
      <w:bookmarkEnd w:id="731"/>
      <w:bookmarkEnd w:id="732"/>
      <w:bookmarkEnd w:id="733"/>
      <w:bookmarkEnd w:id="734"/>
      <w:bookmarkEnd w:id="735"/>
      <w:bookmarkEnd w:id="736"/>
      <w:bookmarkEnd w:id="737"/>
      <w:bookmarkEnd w:id="738"/>
    </w:p>
    <w:p>
      <w:pPr>
        <w:spacing w:line="400" w:lineRule="atLeast"/>
        <w:rPr>
          <w:rFonts w:ascii="宋体" w:hAnsi="宋体" w:cs="宋体"/>
          <w:color w:val="auto"/>
          <w:szCs w:val="21"/>
        </w:rPr>
      </w:pPr>
      <w:r>
        <w:rPr>
          <w:rFonts w:hint="eastAsia" w:ascii="宋体" w:hAnsi="宋体" w:cs="宋体"/>
          <w:b/>
          <w:color w:val="auto"/>
          <w:szCs w:val="21"/>
        </w:rPr>
        <w:t>项目名称：                                       项目编号：</w:t>
      </w:r>
    </w:p>
    <w:tbl>
      <w:tblPr>
        <w:tblStyle w:val="27"/>
        <w:tblW w:w="91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0"/>
        <w:gridCol w:w="1224"/>
        <w:gridCol w:w="690"/>
        <w:gridCol w:w="750"/>
        <w:gridCol w:w="825"/>
        <w:gridCol w:w="990"/>
        <w:gridCol w:w="32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1470" w:type="dxa"/>
            <w:tcBorders>
              <w:top w:val="single" w:color="auto" w:sz="12" w:space="0"/>
              <w:left w:val="single" w:color="auto" w:sz="12" w:space="0"/>
              <w:bottom w:val="single" w:color="auto" w:sz="12" w:space="0"/>
            </w:tcBorders>
            <w:vAlign w:val="center"/>
          </w:tcPr>
          <w:p>
            <w:pPr>
              <w:spacing w:line="400" w:lineRule="atLeast"/>
              <w:jc w:val="center"/>
              <w:rPr>
                <w:rFonts w:ascii="宋体" w:hAnsi="宋体" w:cs="宋体"/>
                <w:b/>
                <w:bCs/>
                <w:color w:val="auto"/>
                <w:szCs w:val="21"/>
              </w:rPr>
            </w:pPr>
            <w:r>
              <w:rPr>
                <w:rFonts w:hint="eastAsia" w:ascii="宋体" w:hAnsi="宋体" w:cs="宋体"/>
                <w:b/>
                <w:bCs/>
                <w:color w:val="auto"/>
                <w:szCs w:val="21"/>
              </w:rPr>
              <w:t>姓名</w:t>
            </w:r>
          </w:p>
        </w:tc>
        <w:tc>
          <w:tcPr>
            <w:tcW w:w="1224" w:type="dxa"/>
            <w:tcBorders>
              <w:top w:val="single" w:color="auto" w:sz="12" w:space="0"/>
              <w:bottom w:val="single" w:color="auto" w:sz="12" w:space="0"/>
            </w:tcBorders>
            <w:vAlign w:val="center"/>
          </w:tcPr>
          <w:p>
            <w:pPr>
              <w:spacing w:line="400" w:lineRule="atLeast"/>
              <w:jc w:val="center"/>
              <w:rPr>
                <w:rFonts w:ascii="宋体" w:hAnsi="宋体" w:cs="宋体"/>
                <w:b/>
                <w:bCs/>
                <w:color w:val="auto"/>
                <w:szCs w:val="21"/>
              </w:rPr>
            </w:pPr>
            <w:r>
              <w:rPr>
                <w:rFonts w:hint="eastAsia" w:ascii="宋体" w:hAnsi="宋体" w:cs="宋体"/>
                <w:b/>
                <w:bCs/>
                <w:color w:val="auto"/>
                <w:szCs w:val="21"/>
              </w:rPr>
              <w:t>拟从事本项目岗位</w:t>
            </w:r>
          </w:p>
        </w:tc>
        <w:tc>
          <w:tcPr>
            <w:tcW w:w="690" w:type="dxa"/>
            <w:tcBorders>
              <w:top w:val="single" w:color="auto" w:sz="12" w:space="0"/>
              <w:bottom w:val="single" w:color="auto" w:sz="12" w:space="0"/>
            </w:tcBorders>
            <w:vAlign w:val="center"/>
          </w:tcPr>
          <w:p>
            <w:pPr>
              <w:spacing w:line="400" w:lineRule="atLeast"/>
              <w:jc w:val="center"/>
              <w:rPr>
                <w:rFonts w:ascii="宋体" w:hAnsi="宋体" w:cs="宋体"/>
                <w:b/>
                <w:bCs/>
                <w:color w:val="auto"/>
                <w:szCs w:val="21"/>
              </w:rPr>
            </w:pPr>
            <w:r>
              <w:rPr>
                <w:rFonts w:hint="eastAsia" w:ascii="宋体" w:hAnsi="宋体" w:cs="宋体"/>
                <w:b/>
                <w:bCs/>
                <w:color w:val="auto"/>
                <w:szCs w:val="21"/>
              </w:rPr>
              <w:t>年龄</w:t>
            </w:r>
          </w:p>
        </w:tc>
        <w:tc>
          <w:tcPr>
            <w:tcW w:w="750" w:type="dxa"/>
            <w:tcBorders>
              <w:top w:val="single" w:color="auto" w:sz="12" w:space="0"/>
              <w:bottom w:val="single" w:color="auto" w:sz="12" w:space="0"/>
            </w:tcBorders>
            <w:vAlign w:val="center"/>
          </w:tcPr>
          <w:p>
            <w:pPr>
              <w:spacing w:line="400" w:lineRule="atLeast"/>
              <w:jc w:val="center"/>
              <w:rPr>
                <w:rFonts w:ascii="宋体" w:hAnsi="宋体" w:cs="宋体"/>
                <w:b/>
                <w:bCs/>
                <w:color w:val="auto"/>
                <w:szCs w:val="21"/>
              </w:rPr>
            </w:pPr>
            <w:r>
              <w:rPr>
                <w:rFonts w:hint="eastAsia" w:ascii="宋体" w:hAnsi="宋体" w:cs="宋体"/>
                <w:b/>
                <w:bCs/>
                <w:color w:val="auto"/>
                <w:szCs w:val="21"/>
              </w:rPr>
              <w:t>性别</w:t>
            </w:r>
          </w:p>
        </w:tc>
        <w:tc>
          <w:tcPr>
            <w:tcW w:w="825" w:type="dxa"/>
            <w:tcBorders>
              <w:top w:val="single" w:color="auto" w:sz="12" w:space="0"/>
              <w:bottom w:val="single" w:color="auto" w:sz="12" w:space="0"/>
              <w:right w:val="single" w:color="auto" w:sz="4" w:space="0"/>
            </w:tcBorders>
            <w:vAlign w:val="center"/>
          </w:tcPr>
          <w:p>
            <w:pPr>
              <w:spacing w:line="400" w:lineRule="atLeast"/>
              <w:jc w:val="center"/>
              <w:rPr>
                <w:rFonts w:ascii="宋体" w:hAnsi="宋体" w:cs="宋体"/>
                <w:b/>
                <w:bCs/>
                <w:color w:val="auto"/>
                <w:szCs w:val="21"/>
              </w:rPr>
            </w:pPr>
            <w:r>
              <w:rPr>
                <w:rFonts w:hint="eastAsia" w:ascii="宋体" w:hAnsi="宋体" w:cs="宋体"/>
                <w:b/>
                <w:bCs/>
                <w:color w:val="auto"/>
                <w:szCs w:val="21"/>
              </w:rPr>
              <w:t>职称/职务</w:t>
            </w:r>
          </w:p>
        </w:tc>
        <w:tc>
          <w:tcPr>
            <w:tcW w:w="990" w:type="dxa"/>
            <w:tcBorders>
              <w:top w:val="single" w:color="auto" w:sz="12" w:space="0"/>
              <w:left w:val="single" w:color="auto" w:sz="4" w:space="0"/>
              <w:bottom w:val="single" w:color="auto" w:sz="12" w:space="0"/>
            </w:tcBorders>
            <w:vAlign w:val="center"/>
          </w:tcPr>
          <w:p>
            <w:pPr>
              <w:spacing w:line="400" w:lineRule="atLeast"/>
              <w:jc w:val="center"/>
              <w:rPr>
                <w:rFonts w:ascii="宋体" w:hAnsi="宋体" w:cs="宋体"/>
                <w:b/>
                <w:bCs/>
                <w:color w:val="auto"/>
                <w:szCs w:val="21"/>
              </w:rPr>
            </w:pPr>
            <w:r>
              <w:rPr>
                <w:rFonts w:hint="eastAsia" w:ascii="宋体" w:hAnsi="宋体" w:cs="宋体"/>
                <w:b/>
                <w:bCs/>
                <w:color w:val="auto"/>
                <w:szCs w:val="21"/>
              </w:rPr>
              <w:t>专业/</w:t>
            </w:r>
          </w:p>
          <w:p>
            <w:pPr>
              <w:spacing w:line="400" w:lineRule="atLeast"/>
              <w:jc w:val="center"/>
              <w:rPr>
                <w:rFonts w:ascii="宋体" w:hAnsi="宋体" w:cs="宋体"/>
                <w:b/>
                <w:bCs/>
                <w:color w:val="auto"/>
                <w:szCs w:val="21"/>
              </w:rPr>
            </w:pPr>
            <w:r>
              <w:rPr>
                <w:rFonts w:hint="eastAsia" w:ascii="宋体" w:hAnsi="宋体" w:cs="宋体"/>
                <w:b/>
                <w:bCs/>
                <w:color w:val="auto"/>
                <w:szCs w:val="21"/>
              </w:rPr>
              <w:t>年限</w:t>
            </w:r>
          </w:p>
        </w:tc>
        <w:tc>
          <w:tcPr>
            <w:tcW w:w="3229" w:type="dxa"/>
            <w:tcBorders>
              <w:top w:val="single" w:color="auto" w:sz="12" w:space="0"/>
              <w:bottom w:val="single" w:color="auto" w:sz="12" w:space="0"/>
              <w:right w:val="single" w:color="auto" w:sz="12" w:space="0"/>
            </w:tcBorders>
            <w:vAlign w:val="center"/>
          </w:tcPr>
          <w:p>
            <w:pPr>
              <w:spacing w:line="400" w:lineRule="atLeast"/>
              <w:jc w:val="center"/>
              <w:rPr>
                <w:rFonts w:ascii="宋体" w:hAnsi="宋体" w:cs="宋体"/>
                <w:b/>
                <w:bCs/>
                <w:color w:val="auto"/>
                <w:szCs w:val="21"/>
              </w:rPr>
            </w:pPr>
            <w:r>
              <w:rPr>
                <w:rFonts w:hint="eastAsia" w:ascii="宋体" w:hAnsi="宋体" w:cs="宋体"/>
                <w:b/>
                <w:bCs/>
                <w:color w:val="auto"/>
                <w:szCs w:val="21"/>
              </w:rPr>
              <w:t>类似服务的经历、业绩、是否有上岗证等介绍（或另附简历）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0" w:type="dxa"/>
            <w:tcBorders>
              <w:top w:val="single" w:color="auto" w:sz="12" w:space="0"/>
              <w:left w:val="single" w:color="auto" w:sz="12" w:space="0"/>
            </w:tcBorders>
            <w:vAlign w:val="center"/>
          </w:tcPr>
          <w:p>
            <w:pPr>
              <w:spacing w:line="400" w:lineRule="atLeast"/>
              <w:rPr>
                <w:rFonts w:ascii="宋体" w:hAnsi="宋体" w:cs="宋体"/>
                <w:color w:val="auto"/>
                <w:szCs w:val="21"/>
              </w:rPr>
            </w:pPr>
          </w:p>
        </w:tc>
        <w:tc>
          <w:tcPr>
            <w:tcW w:w="1224" w:type="dxa"/>
            <w:tcBorders>
              <w:top w:val="single" w:color="auto" w:sz="12" w:space="0"/>
            </w:tcBorders>
            <w:vAlign w:val="center"/>
          </w:tcPr>
          <w:p>
            <w:pPr>
              <w:widowControl w:val="0"/>
              <w:spacing w:line="400" w:lineRule="atLeast"/>
              <w:jc w:val="both"/>
              <w:rPr>
                <w:rFonts w:ascii="宋体" w:hAnsi="宋体" w:cs="宋体"/>
                <w:color w:val="auto"/>
                <w:kern w:val="2"/>
                <w:szCs w:val="21"/>
              </w:rPr>
            </w:pPr>
          </w:p>
        </w:tc>
        <w:tc>
          <w:tcPr>
            <w:tcW w:w="690" w:type="dxa"/>
            <w:tcBorders>
              <w:top w:val="single" w:color="auto" w:sz="12" w:space="0"/>
            </w:tcBorders>
            <w:vAlign w:val="center"/>
          </w:tcPr>
          <w:p>
            <w:pPr>
              <w:spacing w:line="400" w:lineRule="atLeast"/>
              <w:rPr>
                <w:rFonts w:ascii="宋体" w:hAnsi="宋体" w:cs="宋体"/>
                <w:color w:val="auto"/>
                <w:szCs w:val="21"/>
              </w:rPr>
            </w:pPr>
          </w:p>
        </w:tc>
        <w:tc>
          <w:tcPr>
            <w:tcW w:w="750" w:type="dxa"/>
            <w:tcBorders>
              <w:top w:val="single" w:color="auto" w:sz="12" w:space="0"/>
            </w:tcBorders>
            <w:vAlign w:val="center"/>
          </w:tcPr>
          <w:p>
            <w:pPr>
              <w:spacing w:line="400" w:lineRule="atLeast"/>
              <w:rPr>
                <w:rFonts w:ascii="宋体" w:hAnsi="宋体" w:cs="宋体"/>
                <w:color w:val="auto"/>
                <w:szCs w:val="21"/>
              </w:rPr>
            </w:pPr>
          </w:p>
        </w:tc>
        <w:tc>
          <w:tcPr>
            <w:tcW w:w="825" w:type="dxa"/>
            <w:tcBorders>
              <w:top w:val="single" w:color="auto" w:sz="12" w:space="0"/>
              <w:right w:val="single" w:color="auto" w:sz="4" w:space="0"/>
            </w:tcBorders>
            <w:vAlign w:val="center"/>
          </w:tcPr>
          <w:p>
            <w:pPr>
              <w:spacing w:line="400" w:lineRule="atLeast"/>
              <w:rPr>
                <w:rFonts w:ascii="宋体" w:hAnsi="宋体" w:cs="宋体"/>
                <w:color w:val="auto"/>
                <w:szCs w:val="21"/>
              </w:rPr>
            </w:pPr>
          </w:p>
        </w:tc>
        <w:tc>
          <w:tcPr>
            <w:tcW w:w="990" w:type="dxa"/>
            <w:tcBorders>
              <w:top w:val="single" w:color="auto" w:sz="12" w:space="0"/>
              <w:left w:val="single" w:color="auto" w:sz="4" w:space="0"/>
            </w:tcBorders>
            <w:vAlign w:val="center"/>
          </w:tcPr>
          <w:p>
            <w:pPr>
              <w:spacing w:line="400" w:lineRule="atLeast"/>
              <w:rPr>
                <w:rFonts w:ascii="宋体" w:hAnsi="宋体" w:cs="宋体"/>
                <w:color w:val="auto"/>
                <w:szCs w:val="21"/>
              </w:rPr>
            </w:pPr>
          </w:p>
        </w:tc>
        <w:tc>
          <w:tcPr>
            <w:tcW w:w="3229" w:type="dxa"/>
            <w:tcBorders>
              <w:top w:val="single" w:color="auto" w:sz="12" w:space="0"/>
              <w:left w:val="single" w:color="auto" w:sz="4" w:space="0"/>
              <w:right w:val="single" w:color="auto" w:sz="12" w:space="0"/>
            </w:tcBorders>
            <w:vAlign w:val="center"/>
          </w:tcPr>
          <w:p>
            <w:pPr>
              <w:spacing w:line="400" w:lineRule="atLeast"/>
              <w:rPr>
                <w:rFonts w:ascii="宋体" w:hAnsi="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0" w:type="dxa"/>
            <w:tcBorders>
              <w:left w:val="single" w:color="auto" w:sz="12" w:space="0"/>
            </w:tcBorders>
            <w:vAlign w:val="center"/>
          </w:tcPr>
          <w:p>
            <w:pPr>
              <w:spacing w:line="400" w:lineRule="atLeast"/>
              <w:rPr>
                <w:rFonts w:ascii="宋体" w:hAnsi="宋体" w:cs="宋体"/>
                <w:color w:val="auto"/>
                <w:szCs w:val="21"/>
              </w:rPr>
            </w:pPr>
          </w:p>
        </w:tc>
        <w:tc>
          <w:tcPr>
            <w:tcW w:w="1224" w:type="dxa"/>
            <w:vAlign w:val="center"/>
          </w:tcPr>
          <w:p>
            <w:pPr>
              <w:spacing w:line="400" w:lineRule="atLeast"/>
              <w:rPr>
                <w:rFonts w:ascii="宋体" w:hAnsi="宋体" w:cs="宋体"/>
                <w:color w:val="auto"/>
                <w:szCs w:val="21"/>
              </w:rPr>
            </w:pPr>
          </w:p>
        </w:tc>
        <w:tc>
          <w:tcPr>
            <w:tcW w:w="690" w:type="dxa"/>
            <w:vAlign w:val="center"/>
          </w:tcPr>
          <w:p>
            <w:pPr>
              <w:spacing w:line="400" w:lineRule="atLeast"/>
              <w:rPr>
                <w:rFonts w:ascii="宋体" w:hAnsi="宋体" w:cs="宋体"/>
                <w:color w:val="auto"/>
                <w:szCs w:val="21"/>
              </w:rPr>
            </w:pPr>
          </w:p>
        </w:tc>
        <w:tc>
          <w:tcPr>
            <w:tcW w:w="750" w:type="dxa"/>
            <w:vAlign w:val="center"/>
          </w:tcPr>
          <w:p>
            <w:pPr>
              <w:spacing w:line="400" w:lineRule="atLeast"/>
              <w:rPr>
                <w:rFonts w:ascii="宋体" w:hAnsi="宋体" w:cs="宋体"/>
                <w:color w:val="auto"/>
                <w:szCs w:val="21"/>
              </w:rPr>
            </w:pPr>
          </w:p>
        </w:tc>
        <w:tc>
          <w:tcPr>
            <w:tcW w:w="825" w:type="dxa"/>
            <w:tcBorders>
              <w:right w:val="single" w:color="auto" w:sz="4" w:space="0"/>
            </w:tcBorders>
            <w:vAlign w:val="center"/>
          </w:tcPr>
          <w:p>
            <w:pPr>
              <w:spacing w:line="400" w:lineRule="atLeast"/>
              <w:rPr>
                <w:rFonts w:ascii="宋体" w:hAnsi="宋体" w:cs="宋体"/>
                <w:color w:val="auto"/>
                <w:szCs w:val="21"/>
              </w:rPr>
            </w:pPr>
          </w:p>
        </w:tc>
        <w:tc>
          <w:tcPr>
            <w:tcW w:w="990" w:type="dxa"/>
            <w:tcBorders>
              <w:left w:val="single" w:color="auto" w:sz="4" w:space="0"/>
            </w:tcBorders>
            <w:vAlign w:val="center"/>
          </w:tcPr>
          <w:p>
            <w:pPr>
              <w:spacing w:line="400" w:lineRule="atLeast"/>
              <w:rPr>
                <w:rFonts w:ascii="宋体" w:hAnsi="宋体" w:cs="宋体"/>
                <w:color w:val="auto"/>
                <w:szCs w:val="21"/>
              </w:rPr>
            </w:pPr>
          </w:p>
        </w:tc>
        <w:tc>
          <w:tcPr>
            <w:tcW w:w="3229" w:type="dxa"/>
            <w:tcBorders>
              <w:right w:val="single" w:color="auto" w:sz="12" w:space="0"/>
            </w:tcBorders>
            <w:vAlign w:val="center"/>
          </w:tcPr>
          <w:p>
            <w:pPr>
              <w:widowControl w:val="0"/>
              <w:spacing w:line="400" w:lineRule="atLeast"/>
              <w:ind w:left="5250"/>
              <w:jc w:val="both"/>
              <w:rPr>
                <w:rFonts w:ascii="宋体" w:hAnsi="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0" w:type="dxa"/>
            <w:tcBorders>
              <w:left w:val="single" w:color="auto" w:sz="12" w:space="0"/>
            </w:tcBorders>
            <w:vAlign w:val="center"/>
          </w:tcPr>
          <w:p>
            <w:pPr>
              <w:spacing w:line="400" w:lineRule="atLeast"/>
              <w:rPr>
                <w:rFonts w:ascii="宋体" w:hAnsi="宋体" w:cs="宋体"/>
                <w:color w:val="auto"/>
                <w:szCs w:val="21"/>
              </w:rPr>
            </w:pPr>
          </w:p>
        </w:tc>
        <w:tc>
          <w:tcPr>
            <w:tcW w:w="1224" w:type="dxa"/>
            <w:vAlign w:val="center"/>
          </w:tcPr>
          <w:p>
            <w:pPr>
              <w:spacing w:line="400" w:lineRule="atLeast"/>
              <w:rPr>
                <w:rFonts w:ascii="宋体" w:hAnsi="宋体" w:cs="宋体"/>
                <w:color w:val="auto"/>
                <w:szCs w:val="21"/>
              </w:rPr>
            </w:pPr>
          </w:p>
        </w:tc>
        <w:tc>
          <w:tcPr>
            <w:tcW w:w="690" w:type="dxa"/>
            <w:vAlign w:val="center"/>
          </w:tcPr>
          <w:p>
            <w:pPr>
              <w:spacing w:line="400" w:lineRule="atLeast"/>
              <w:rPr>
                <w:rFonts w:ascii="宋体" w:hAnsi="宋体" w:cs="宋体"/>
                <w:color w:val="auto"/>
                <w:szCs w:val="21"/>
              </w:rPr>
            </w:pPr>
          </w:p>
        </w:tc>
        <w:tc>
          <w:tcPr>
            <w:tcW w:w="750" w:type="dxa"/>
            <w:vAlign w:val="center"/>
          </w:tcPr>
          <w:p>
            <w:pPr>
              <w:spacing w:line="400" w:lineRule="atLeast"/>
              <w:rPr>
                <w:rFonts w:ascii="宋体" w:hAnsi="宋体" w:cs="宋体"/>
                <w:color w:val="auto"/>
                <w:szCs w:val="21"/>
              </w:rPr>
            </w:pPr>
          </w:p>
        </w:tc>
        <w:tc>
          <w:tcPr>
            <w:tcW w:w="825" w:type="dxa"/>
            <w:tcBorders>
              <w:right w:val="single" w:color="auto" w:sz="4" w:space="0"/>
            </w:tcBorders>
            <w:vAlign w:val="center"/>
          </w:tcPr>
          <w:p>
            <w:pPr>
              <w:spacing w:line="400" w:lineRule="atLeast"/>
              <w:rPr>
                <w:rFonts w:ascii="宋体" w:hAnsi="宋体" w:cs="宋体"/>
                <w:color w:val="auto"/>
                <w:szCs w:val="21"/>
              </w:rPr>
            </w:pPr>
          </w:p>
        </w:tc>
        <w:tc>
          <w:tcPr>
            <w:tcW w:w="990" w:type="dxa"/>
            <w:tcBorders>
              <w:left w:val="single" w:color="auto" w:sz="4" w:space="0"/>
            </w:tcBorders>
            <w:vAlign w:val="center"/>
          </w:tcPr>
          <w:p>
            <w:pPr>
              <w:spacing w:line="400" w:lineRule="atLeast"/>
              <w:rPr>
                <w:rFonts w:ascii="宋体" w:hAnsi="宋体" w:cs="宋体"/>
                <w:color w:val="auto"/>
                <w:szCs w:val="21"/>
              </w:rPr>
            </w:pPr>
          </w:p>
        </w:tc>
        <w:tc>
          <w:tcPr>
            <w:tcW w:w="3229" w:type="dxa"/>
            <w:tcBorders>
              <w:right w:val="single" w:color="auto" w:sz="12" w:space="0"/>
            </w:tcBorders>
            <w:vAlign w:val="center"/>
          </w:tcPr>
          <w:p>
            <w:pPr>
              <w:spacing w:line="400" w:lineRule="atLeast"/>
              <w:rPr>
                <w:rFonts w:ascii="宋体" w:hAnsi="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0" w:type="dxa"/>
            <w:tcBorders>
              <w:left w:val="single" w:color="auto" w:sz="12" w:space="0"/>
            </w:tcBorders>
            <w:vAlign w:val="center"/>
          </w:tcPr>
          <w:p>
            <w:pPr>
              <w:spacing w:line="400" w:lineRule="atLeast"/>
              <w:rPr>
                <w:rFonts w:ascii="宋体" w:hAnsi="宋体" w:cs="宋体"/>
                <w:color w:val="auto"/>
                <w:szCs w:val="21"/>
              </w:rPr>
            </w:pPr>
          </w:p>
        </w:tc>
        <w:tc>
          <w:tcPr>
            <w:tcW w:w="1224" w:type="dxa"/>
            <w:vAlign w:val="center"/>
          </w:tcPr>
          <w:p>
            <w:pPr>
              <w:spacing w:line="400" w:lineRule="atLeast"/>
              <w:rPr>
                <w:rFonts w:ascii="宋体" w:hAnsi="宋体" w:cs="宋体"/>
                <w:color w:val="auto"/>
                <w:szCs w:val="21"/>
              </w:rPr>
            </w:pPr>
          </w:p>
        </w:tc>
        <w:tc>
          <w:tcPr>
            <w:tcW w:w="690" w:type="dxa"/>
            <w:vAlign w:val="center"/>
          </w:tcPr>
          <w:p>
            <w:pPr>
              <w:spacing w:line="400" w:lineRule="atLeast"/>
              <w:rPr>
                <w:rFonts w:ascii="宋体" w:hAnsi="宋体" w:cs="宋体"/>
                <w:color w:val="auto"/>
                <w:szCs w:val="21"/>
              </w:rPr>
            </w:pPr>
          </w:p>
        </w:tc>
        <w:tc>
          <w:tcPr>
            <w:tcW w:w="750" w:type="dxa"/>
            <w:vAlign w:val="center"/>
          </w:tcPr>
          <w:p>
            <w:pPr>
              <w:spacing w:line="400" w:lineRule="atLeast"/>
              <w:rPr>
                <w:rFonts w:ascii="宋体" w:hAnsi="宋体" w:cs="宋体"/>
                <w:color w:val="auto"/>
                <w:szCs w:val="21"/>
              </w:rPr>
            </w:pPr>
          </w:p>
        </w:tc>
        <w:tc>
          <w:tcPr>
            <w:tcW w:w="825" w:type="dxa"/>
            <w:tcBorders>
              <w:right w:val="single" w:color="auto" w:sz="4" w:space="0"/>
            </w:tcBorders>
            <w:vAlign w:val="center"/>
          </w:tcPr>
          <w:p>
            <w:pPr>
              <w:spacing w:line="400" w:lineRule="atLeast"/>
              <w:rPr>
                <w:rFonts w:ascii="宋体" w:hAnsi="宋体" w:cs="宋体"/>
                <w:color w:val="auto"/>
                <w:szCs w:val="21"/>
              </w:rPr>
            </w:pPr>
          </w:p>
        </w:tc>
        <w:tc>
          <w:tcPr>
            <w:tcW w:w="990" w:type="dxa"/>
            <w:tcBorders>
              <w:left w:val="single" w:color="auto" w:sz="4" w:space="0"/>
            </w:tcBorders>
            <w:vAlign w:val="center"/>
          </w:tcPr>
          <w:p>
            <w:pPr>
              <w:spacing w:line="400" w:lineRule="atLeast"/>
              <w:rPr>
                <w:rFonts w:ascii="宋体" w:hAnsi="宋体" w:cs="宋体"/>
                <w:color w:val="auto"/>
                <w:szCs w:val="21"/>
              </w:rPr>
            </w:pPr>
          </w:p>
        </w:tc>
        <w:tc>
          <w:tcPr>
            <w:tcW w:w="3229" w:type="dxa"/>
            <w:tcBorders>
              <w:right w:val="single" w:color="auto" w:sz="12" w:space="0"/>
            </w:tcBorders>
            <w:vAlign w:val="center"/>
          </w:tcPr>
          <w:p>
            <w:pPr>
              <w:spacing w:line="400" w:lineRule="atLeast"/>
              <w:rPr>
                <w:rFonts w:ascii="宋体" w:hAnsi="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0" w:type="dxa"/>
            <w:tcBorders>
              <w:left w:val="single" w:color="auto" w:sz="12" w:space="0"/>
            </w:tcBorders>
            <w:vAlign w:val="center"/>
          </w:tcPr>
          <w:p>
            <w:pPr>
              <w:spacing w:line="400" w:lineRule="atLeast"/>
              <w:rPr>
                <w:rFonts w:ascii="宋体" w:hAnsi="宋体" w:cs="宋体"/>
                <w:color w:val="auto"/>
                <w:szCs w:val="21"/>
              </w:rPr>
            </w:pPr>
          </w:p>
        </w:tc>
        <w:tc>
          <w:tcPr>
            <w:tcW w:w="1224" w:type="dxa"/>
            <w:vAlign w:val="center"/>
          </w:tcPr>
          <w:p>
            <w:pPr>
              <w:spacing w:line="400" w:lineRule="atLeast"/>
              <w:rPr>
                <w:rFonts w:ascii="宋体" w:hAnsi="宋体" w:cs="宋体"/>
                <w:color w:val="auto"/>
                <w:szCs w:val="21"/>
              </w:rPr>
            </w:pPr>
          </w:p>
        </w:tc>
        <w:tc>
          <w:tcPr>
            <w:tcW w:w="690" w:type="dxa"/>
            <w:vAlign w:val="center"/>
          </w:tcPr>
          <w:p>
            <w:pPr>
              <w:spacing w:line="400" w:lineRule="atLeast"/>
              <w:rPr>
                <w:rFonts w:ascii="宋体" w:hAnsi="宋体" w:cs="宋体"/>
                <w:color w:val="auto"/>
                <w:szCs w:val="21"/>
              </w:rPr>
            </w:pPr>
          </w:p>
        </w:tc>
        <w:tc>
          <w:tcPr>
            <w:tcW w:w="750" w:type="dxa"/>
            <w:vAlign w:val="center"/>
          </w:tcPr>
          <w:p>
            <w:pPr>
              <w:spacing w:line="400" w:lineRule="atLeast"/>
              <w:rPr>
                <w:rFonts w:ascii="宋体" w:hAnsi="宋体" w:cs="宋体"/>
                <w:color w:val="auto"/>
                <w:szCs w:val="21"/>
              </w:rPr>
            </w:pPr>
          </w:p>
        </w:tc>
        <w:tc>
          <w:tcPr>
            <w:tcW w:w="825" w:type="dxa"/>
            <w:tcBorders>
              <w:right w:val="single" w:color="auto" w:sz="4" w:space="0"/>
            </w:tcBorders>
            <w:vAlign w:val="center"/>
          </w:tcPr>
          <w:p>
            <w:pPr>
              <w:spacing w:line="400" w:lineRule="atLeast"/>
              <w:rPr>
                <w:rFonts w:ascii="宋体" w:hAnsi="宋体" w:cs="宋体"/>
                <w:color w:val="auto"/>
                <w:szCs w:val="21"/>
              </w:rPr>
            </w:pPr>
          </w:p>
        </w:tc>
        <w:tc>
          <w:tcPr>
            <w:tcW w:w="990" w:type="dxa"/>
            <w:tcBorders>
              <w:left w:val="single" w:color="auto" w:sz="4" w:space="0"/>
            </w:tcBorders>
            <w:vAlign w:val="center"/>
          </w:tcPr>
          <w:p>
            <w:pPr>
              <w:spacing w:line="400" w:lineRule="atLeast"/>
              <w:rPr>
                <w:rFonts w:ascii="宋体" w:hAnsi="宋体" w:cs="宋体"/>
                <w:color w:val="auto"/>
                <w:szCs w:val="21"/>
              </w:rPr>
            </w:pPr>
          </w:p>
        </w:tc>
        <w:tc>
          <w:tcPr>
            <w:tcW w:w="3229" w:type="dxa"/>
            <w:tcBorders>
              <w:right w:val="single" w:color="auto" w:sz="12" w:space="0"/>
            </w:tcBorders>
            <w:vAlign w:val="center"/>
          </w:tcPr>
          <w:p>
            <w:pPr>
              <w:spacing w:line="400" w:lineRule="atLeast"/>
              <w:rPr>
                <w:rFonts w:ascii="宋体" w:hAnsi="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0" w:type="dxa"/>
            <w:tcBorders>
              <w:left w:val="single" w:color="auto" w:sz="12" w:space="0"/>
            </w:tcBorders>
            <w:vAlign w:val="center"/>
          </w:tcPr>
          <w:p>
            <w:pPr>
              <w:spacing w:line="400" w:lineRule="atLeast"/>
              <w:rPr>
                <w:rFonts w:ascii="宋体" w:hAnsi="宋体" w:cs="宋体"/>
                <w:color w:val="auto"/>
                <w:szCs w:val="21"/>
              </w:rPr>
            </w:pPr>
          </w:p>
        </w:tc>
        <w:tc>
          <w:tcPr>
            <w:tcW w:w="1224" w:type="dxa"/>
            <w:vAlign w:val="center"/>
          </w:tcPr>
          <w:p>
            <w:pPr>
              <w:spacing w:line="400" w:lineRule="atLeast"/>
              <w:rPr>
                <w:rFonts w:ascii="宋体" w:hAnsi="宋体" w:cs="宋体"/>
                <w:color w:val="auto"/>
                <w:szCs w:val="21"/>
              </w:rPr>
            </w:pPr>
          </w:p>
        </w:tc>
        <w:tc>
          <w:tcPr>
            <w:tcW w:w="690" w:type="dxa"/>
            <w:vAlign w:val="center"/>
          </w:tcPr>
          <w:p>
            <w:pPr>
              <w:spacing w:line="400" w:lineRule="atLeast"/>
              <w:rPr>
                <w:rFonts w:ascii="宋体" w:hAnsi="宋体" w:cs="宋体"/>
                <w:color w:val="auto"/>
                <w:szCs w:val="21"/>
              </w:rPr>
            </w:pPr>
          </w:p>
        </w:tc>
        <w:tc>
          <w:tcPr>
            <w:tcW w:w="750" w:type="dxa"/>
            <w:vAlign w:val="center"/>
          </w:tcPr>
          <w:p>
            <w:pPr>
              <w:spacing w:line="400" w:lineRule="atLeast"/>
              <w:rPr>
                <w:rFonts w:ascii="宋体" w:hAnsi="宋体" w:cs="宋体"/>
                <w:color w:val="auto"/>
                <w:szCs w:val="21"/>
              </w:rPr>
            </w:pPr>
          </w:p>
        </w:tc>
        <w:tc>
          <w:tcPr>
            <w:tcW w:w="825" w:type="dxa"/>
            <w:tcBorders>
              <w:right w:val="single" w:color="auto" w:sz="4" w:space="0"/>
            </w:tcBorders>
            <w:vAlign w:val="center"/>
          </w:tcPr>
          <w:p>
            <w:pPr>
              <w:spacing w:line="400" w:lineRule="atLeast"/>
              <w:rPr>
                <w:rFonts w:ascii="宋体" w:hAnsi="宋体" w:cs="宋体"/>
                <w:color w:val="auto"/>
                <w:szCs w:val="21"/>
              </w:rPr>
            </w:pPr>
          </w:p>
        </w:tc>
        <w:tc>
          <w:tcPr>
            <w:tcW w:w="990" w:type="dxa"/>
            <w:tcBorders>
              <w:left w:val="single" w:color="auto" w:sz="4" w:space="0"/>
            </w:tcBorders>
            <w:vAlign w:val="center"/>
          </w:tcPr>
          <w:p>
            <w:pPr>
              <w:spacing w:line="400" w:lineRule="atLeast"/>
              <w:rPr>
                <w:rFonts w:ascii="宋体" w:hAnsi="宋体" w:cs="宋体"/>
                <w:color w:val="auto"/>
                <w:szCs w:val="21"/>
              </w:rPr>
            </w:pPr>
          </w:p>
        </w:tc>
        <w:tc>
          <w:tcPr>
            <w:tcW w:w="3229" w:type="dxa"/>
            <w:tcBorders>
              <w:right w:val="single" w:color="auto" w:sz="12" w:space="0"/>
            </w:tcBorders>
            <w:vAlign w:val="center"/>
          </w:tcPr>
          <w:p>
            <w:pPr>
              <w:spacing w:line="400" w:lineRule="atLeast"/>
              <w:rPr>
                <w:rFonts w:ascii="宋体" w:hAnsi="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0" w:type="dxa"/>
            <w:tcBorders>
              <w:left w:val="single" w:color="auto" w:sz="12" w:space="0"/>
            </w:tcBorders>
            <w:vAlign w:val="center"/>
          </w:tcPr>
          <w:p>
            <w:pPr>
              <w:spacing w:line="400" w:lineRule="atLeast"/>
              <w:rPr>
                <w:rFonts w:ascii="宋体" w:hAnsi="宋体" w:cs="宋体"/>
                <w:color w:val="auto"/>
                <w:szCs w:val="21"/>
              </w:rPr>
            </w:pPr>
          </w:p>
        </w:tc>
        <w:tc>
          <w:tcPr>
            <w:tcW w:w="1224" w:type="dxa"/>
            <w:vAlign w:val="center"/>
          </w:tcPr>
          <w:p>
            <w:pPr>
              <w:spacing w:line="400" w:lineRule="atLeast"/>
              <w:rPr>
                <w:rFonts w:ascii="宋体" w:hAnsi="宋体" w:cs="宋体"/>
                <w:color w:val="auto"/>
                <w:szCs w:val="21"/>
              </w:rPr>
            </w:pPr>
          </w:p>
        </w:tc>
        <w:tc>
          <w:tcPr>
            <w:tcW w:w="690" w:type="dxa"/>
            <w:vAlign w:val="center"/>
          </w:tcPr>
          <w:p>
            <w:pPr>
              <w:spacing w:line="400" w:lineRule="atLeast"/>
              <w:rPr>
                <w:rFonts w:ascii="宋体" w:hAnsi="宋体" w:cs="宋体"/>
                <w:color w:val="auto"/>
                <w:szCs w:val="21"/>
              </w:rPr>
            </w:pPr>
          </w:p>
        </w:tc>
        <w:tc>
          <w:tcPr>
            <w:tcW w:w="750" w:type="dxa"/>
            <w:vAlign w:val="center"/>
          </w:tcPr>
          <w:p>
            <w:pPr>
              <w:spacing w:line="400" w:lineRule="atLeast"/>
              <w:rPr>
                <w:rFonts w:ascii="宋体" w:hAnsi="宋体" w:cs="宋体"/>
                <w:color w:val="auto"/>
                <w:szCs w:val="21"/>
              </w:rPr>
            </w:pPr>
          </w:p>
        </w:tc>
        <w:tc>
          <w:tcPr>
            <w:tcW w:w="825" w:type="dxa"/>
            <w:vAlign w:val="center"/>
          </w:tcPr>
          <w:p>
            <w:pPr>
              <w:spacing w:line="400" w:lineRule="atLeast"/>
              <w:rPr>
                <w:rFonts w:ascii="宋体" w:hAnsi="宋体" w:cs="宋体"/>
                <w:color w:val="auto"/>
                <w:szCs w:val="21"/>
              </w:rPr>
            </w:pPr>
          </w:p>
        </w:tc>
        <w:tc>
          <w:tcPr>
            <w:tcW w:w="990" w:type="dxa"/>
            <w:vAlign w:val="center"/>
          </w:tcPr>
          <w:p>
            <w:pPr>
              <w:spacing w:line="400" w:lineRule="atLeast"/>
              <w:rPr>
                <w:rFonts w:ascii="宋体" w:hAnsi="宋体" w:cs="宋体"/>
                <w:color w:val="auto"/>
                <w:szCs w:val="21"/>
              </w:rPr>
            </w:pPr>
          </w:p>
        </w:tc>
        <w:tc>
          <w:tcPr>
            <w:tcW w:w="3229" w:type="dxa"/>
            <w:tcBorders>
              <w:right w:val="single" w:color="auto" w:sz="12" w:space="0"/>
            </w:tcBorders>
            <w:vAlign w:val="center"/>
          </w:tcPr>
          <w:p>
            <w:pPr>
              <w:spacing w:line="400" w:lineRule="atLeast"/>
              <w:rPr>
                <w:rFonts w:ascii="宋体" w:hAnsi="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0" w:type="dxa"/>
            <w:tcBorders>
              <w:left w:val="single" w:color="auto" w:sz="12" w:space="0"/>
            </w:tcBorders>
            <w:vAlign w:val="center"/>
          </w:tcPr>
          <w:p>
            <w:pPr>
              <w:spacing w:line="400" w:lineRule="atLeast"/>
              <w:rPr>
                <w:rFonts w:ascii="宋体" w:hAnsi="宋体" w:cs="宋体"/>
                <w:color w:val="auto"/>
                <w:szCs w:val="21"/>
              </w:rPr>
            </w:pPr>
          </w:p>
        </w:tc>
        <w:tc>
          <w:tcPr>
            <w:tcW w:w="1224" w:type="dxa"/>
            <w:vAlign w:val="center"/>
          </w:tcPr>
          <w:p>
            <w:pPr>
              <w:spacing w:line="400" w:lineRule="atLeast"/>
              <w:rPr>
                <w:rFonts w:ascii="宋体" w:hAnsi="宋体" w:cs="宋体"/>
                <w:color w:val="auto"/>
                <w:szCs w:val="21"/>
              </w:rPr>
            </w:pPr>
          </w:p>
        </w:tc>
        <w:tc>
          <w:tcPr>
            <w:tcW w:w="690" w:type="dxa"/>
            <w:vAlign w:val="center"/>
          </w:tcPr>
          <w:p>
            <w:pPr>
              <w:spacing w:line="400" w:lineRule="atLeast"/>
              <w:rPr>
                <w:rFonts w:ascii="宋体" w:hAnsi="宋体" w:cs="宋体"/>
                <w:color w:val="auto"/>
                <w:szCs w:val="21"/>
              </w:rPr>
            </w:pPr>
          </w:p>
        </w:tc>
        <w:tc>
          <w:tcPr>
            <w:tcW w:w="750" w:type="dxa"/>
            <w:vAlign w:val="center"/>
          </w:tcPr>
          <w:p>
            <w:pPr>
              <w:spacing w:line="400" w:lineRule="atLeast"/>
              <w:rPr>
                <w:rFonts w:ascii="宋体" w:hAnsi="宋体" w:cs="宋体"/>
                <w:color w:val="auto"/>
                <w:szCs w:val="21"/>
              </w:rPr>
            </w:pPr>
          </w:p>
        </w:tc>
        <w:tc>
          <w:tcPr>
            <w:tcW w:w="825" w:type="dxa"/>
            <w:vAlign w:val="center"/>
          </w:tcPr>
          <w:p>
            <w:pPr>
              <w:spacing w:line="400" w:lineRule="atLeast"/>
              <w:rPr>
                <w:rFonts w:ascii="宋体" w:hAnsi="宋体" w:cs="宋体"/>
                <w:color w:val="auto"/>
                <w:szCs w:val="21"/>
              </w:rPr>
            </w:pPr>
          </w:p>
        </w:tc>
        <w:tc>
          <w:tcPr>
            <w:tcW w:w="990" w:type="dxa"/>
            <w:vAlign w:val="center"/>
          </w:tcPr>
          <w:p>
            <w:pPr>
              <w:spacing w:line="400" w:lineRule="atLeast"/>
              <w:rPr>
                <w:rFonts w:ascii="宋体" w:hAnsi="宋体" w:cs="宋体"/>
                <w:color w:val="auto"/>
                <w:szCs w:val="21"/>
              </w:rPr>
            </w:pPr>
          </w:p>
        </w:tc>
        <w:tc>
          <w:tcPr>
            <w:tcW w:w="3229" w:type="dxa"/>
            <w:tcBorders>
              <w:right w:val="single" w:color="auto" w:sz="12" w:space="0"/>
            </w:tcBorders>
            <w:vAlign w:val="center"/>
          </w:tcPr>
          <w:p>
            <w:pPr>
              <w:spacing w:line="400" w:lineRule="atLeast"/>
              <w:rPr>
                <w:rFonts w:ascii="宋体" w:hAnsi="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0" w:type="dxa"/>
            <w:tcBorders>
              <w:left w:val="single" w:color="auto" w:sz="12" w:space="0"/>
            </w:tcBorders>
            <w:vAlign w:val="center"/>
          </w:tcPr>
          <w:p>
            <w:pPr>
              <w:spacing w:line="400" w:lineRule="atLeast"/>
              <w:rPr>
                <w:rFonts w:ascii="宋体" w:hAnsi="宋体" w:cs="宋体"/>
                <w:color w:val="auto"/>
                <w:szCs w:val="21"/>
              </w:rPr>
            </w:pPr>
          </w:p>
        </w:tc>
        <w:tc>
          <w:tcPr>
            <w:tcW w:w="1224" w:type="dxa"/>
            <w:vAlign w:val="center"/>
          </w:tcPr>
          <w:p>
            <w:pPr>
              <w:spacing w:line="400" w:lineRule="atLeast"/>
              <w:rPr>
                <w:rFonts w:ascii="宋体" w:hAnsi="宋体" w:cs="宋体"/>
                <w:color w:val="auto"/>
                <w:szCs w:val="21"/>
              </w:rPr>
            </w:pPr>
          </w:p>
        </w:tc>
        <w:tc>
          <w:tcPr>
            <w:tcW w:w="690" w:type="dxa"/>
            <w:vAlign w:val="center"/>
          </w:tcPr>
          <w:p>
            <w:pPr>
              <w:spacing w:line="400" w:lineRule="atLeast"/>
              <w:rPr>
                <w:rFonts w:ascii="宋体" w:hAnsi="宋体" w:cs="宋体"/>
                <w:color w:val="auto"/>
                <w:szCs w:val="21"/>
              </w:rPr>
            </w:pPr>
          </w:p>
        </w:tc>
        <w:tc>
          <w:tcPr>
            <w:tcW w:w="750" w:type="dxa"/>
            <w:vAlign w:val="center"/>
          </w:tcPr>
          <w:p>
            <w:pPr>
              <w:spacing w:line="400" w:lineRule="atLeast"/>
              <w:rPr>
                <w:rFonts w:ascii="宋体" w:hAnsi="宋体" w:cs="宋体"/>
                <w:color w:val="auto"/>
                <w:szCs w:val="21"/>
              </w:rPr>
            </w:pPr>
          </w:p>
        </w:tc>
        <w:tc>
          <w:tcPr>
            <w:tcW w:w="825" w:type="dxa"/>
            <w:vAlign w:val="center"/>
          </w:tcPr>
          <w:p>
            <w:pPr>
              <w:spacing w:line="400" w:lineRule="atLeast"/>
              <w:rPr>
                <w:rFonts w:ascii="宋体" w:hAnsi="宋体" w:cs="宋体"/>
                <w:color w:val="auto"/>
                <w:szCs w:val="21"/>
              </w:rPr>
            </w:pPr>
          </w:p>
        </w:tc>
        <w:tc>
          <w:tcPr>
            <w:tcW w:w="990" w:type="dxa"/>
            <w:vAlign w:val="center"/>
          </w:tcPr>
          <w:p>
            <w:pPr>
              <w:spacing w:line="400" w:lineRule="atLeast"/>
              <w:rPr>
                <w:rFonts w:ascii="宋体" w:hAnsi="宋体" w:cs="宋体"/>
                <w:color w:val="auto"/>
                <w:szCs w:val="21"/>
              </w:rPr>
            </w:pPr>
          </w:p>
        </w:tc>
        <w:tc>
          <w:tcPr>
            <w:tcW w:w="3229" w:type="dxa"/>
            <w:tcBorders>
              <w:right w:val="single" w:color="auto" w:sz="12" w:space="0"/>
            </w:tcBorders>
            <w:vAlign w:val="center"/>
          </w:tcPr>
          <w:p>
            <w:pPr>
              <w:spacing w:line="400" w:lineRule="atLeast"/>
              <w:rPr>
                <w:rFonts w:ascii="宋体" w:hAnsi="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0" w:type="dxa"/>
            <w:tcBorders>
              <w:left w:val="single" w:color="auto" w:sz="12" w:space="0"/>
            </w:tcBorders>
            <w:vAlign w:val="center"/>
          </w:tcPr>
          <w:p>
            <w:pPr>
              <w:spacing w:line="400" w:lineRule="atLeast"/>
              <w:rPr>
                <w:rFonts w:ascii="宋体" w:hAnsi="宋体" w:cs="宋体"/>
                <w:color w:val="auto"/>
                <w:szCs w:val="21"/>
              </w:rPr>
            </w:pPr>
          </w:p>
        </w:tc>
        <w:tc>
          <w:tcPr>
            <w:tcW w:w="1224" w:type="dxa"/>
            <w:vAlign w:val="center"/>
          </w:tcPr>
          <w:p>
            <w:pPr>
              <w:spacing w:line="400" w:lineRule="atLeast"/>
              <w:rPr>
                <w:rFonts w:ascii="宋体" w:hAnsi="宋体" w:cs="宋体"/>
                <w:color w:val="auto"/>
                <w:szCs w:val="21"/>
              </w:rPr>
            </w:pPr>
          </w:p>
        </w:tc>
        <w:tc>
          <w:tcPr>
            <w:tcW w:w="690" w:type="dxa"/>
            <w:vAlign w:val="center"/>
          </w:tcPr>
          <w:p>
            <w:pPr>
              <w:spacing w:line="400" w:lineRule="atLeast"/>
              <w:rPr>
                <w:rFonts w:ascii="宋体" w:hAnsi="宋体" w:cs="宋体"/>
                <w:color w:val="auto"/>
                <w:szCs w:val="21"/>
              </w:rPr>
            </w:pPr>
          </w:p>
        </w:tc>
        <w:tc>
          <w:tcPr>
            <w:tcW w:w="750" w:type="dxa"/>
            <w:vAlign w:val="center"/>
          </w:tcPr>
          <w:p>
            <w:pPr>
              <w:spacing w:line="400" w:lineRule="atLeast"/>
              <w:rPr>
                <w:rFonts w:ascii="宋体" w:hAnsi="宋体" w:cs="宋体"/>
                <w:color w:val="auto"/>
                <w:szCs w:val="21"/>
              </w:rPr>
            </w:pPr>
          </w:p>
        </w:tc>
        <w:tc>
          <w:tcPr>
            <w:tcW w:w="825" w:type="dxa"/>
            <w:vAlign w:val="center"/>
          </w:tcPr>
          <w:p>
            <w:pPr>
              <w:spacing w:line="400" w:lineRule="atLeast"/>
              <w:rPr>
                <w:rFonts w:ascii="宋体" w:hAnsi="宋体" w:cs="宋体"/>
                <w:color w:val="auto"/>
                <w:szCs w:val="21"/>
              </w:rPr>
            </w:pPr>
          </w:p>
        </w:tc>
        <w:tc>
          <w:tcPr>
            <w:tcW w:w="990" w:type="dxa"/>
            <w:vAlign w:val="center"/>
          </w:tcPr>
          <w:p>
            <w:pPr>
              <w:spacing w:line="400" w:lineRule="atLeast"/>
              <w:rPr>
                <w:rFonts w:ascii="宋体" w:hAnsi="宋体" w:cs="宋体"/>
                <w:color w:val="auto"/>
                <w:szCs w:val="21"/>
              </w:rPr>
            </w:pPr>
          </w:p>
        </w:tc>
        <w:tc>
          <w:tcPr>
            <w:tcW w:w="3229" w:type="dxa"/>
            <w:tcBorders>
              <w:right w:val="single" w:color="auto" w:sz="12" w:space="0"/>
            </w:tcBorders>
            <w:vAlign w:val="center"/>
          </w:tcPr>
          <w:p>
            <w:pPr>
              <w:spacing w:line="400" w:lineRule="atLeast"/>
              <w:rPr>
                <w:rFonts w:ascii="宋体" w:hAnsi="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0" w:type="dxa"/>
            <w:tcBorders>
              <w:left w:val="single" w:color="auto" w:sz="12" w:space="0"/>
            </w:tcBorders>
            <w:vAlign w:val="center"/>
          </w:tcPr>
          <w:p>
            <w:pPr>
              <w:spacing w:line="400" w:lineRule="atLeast"/>
              <w:rPr>
                <w:rFonts w:ascii="宋体" w:hAnsi="宋体" w:cs="宋体"/>
                <w:color w:val="auto"/>
                <w:szCs w:val="21"/>
              </w:rPr>
            </w:pPr>
          </w:p>
        </w:tc>
        <w:tc>
          <w:tcPr>
            <w:tcW w:w="1224" w:type="dxa"/>
            <w:vAlign w:val="center"/>
          </w:tcPr>
          <w:p>
            <w:pPr>
              <w:spacing w:line="400" w:lineRule="atLeast"/>
              <w:rPr>
                <w:rFonts w:ascii="宋体" w:hAnsi="宋体" w:cs="宋体"/>
                <w:color w:val="auto"/>
                <w:szCs w:val="21"/>
              </w:rPr>
            </w:pPr>
          </w:p>
        </w:tc>
        <w:tc>
          <w:tcPr>
            <w:tcW w:w="690" w:type="dxa"/>
            <w:vAlign w:val="center"/>
          </w:tcPr>
          <w:p>
            <w:pPr>
              <w:spacing w:line="400" w:lineRule="atLeast"/>
              <w:rPr>
                <w:rFonts w:ascii="宋体" w:hAnsi="宋体" w:cs="宋体"/>
                <w:color w:val="auto"/>
                <w:szCs w:val="21"/>
              </w:rPr>
            </w:pPr>
          </w:p>
        </w:tc>
        <w:tc>
          <w:tcPr>
            <w:tcW w:w="750" w:type="dxa"/>
            <w:vAlign w:val="center"/>
          </w:tcPr>
          <w:p>
            <w:pPr>
              <w:spacing w:line="400" w:lineRule="atLeast"/>
              <w:rPr>
                <w:rFonts w:ascii="宋体" w:hAnsi="宋体" w:cs="宋体"/>
                <w:color w:val="auto"/>
                <w:szCs w:val="21"/>
              </w:rPr>
            </w:pPr>
          </w:p>
        </w:tc>
        <w:tc>
          <w:tcPr>
            <w:tcW w:w="825" w:type="dxa"/>
            <w:vAlign w:val="center"/>
          </w:tcPr>
          <w:p>
            <w:pPr>
              <w:spacing w:line="400" w:lineRule="atLeast"/>
              <w:rPr>
                <w:rFonts w:ascii="宋体" w:hAnsi="宋体" w:cs="宋体"/>
                <w:color w:val="auto"/>
                <w:szCs w:val="21"/>
              </w:rPr>
            </w:pPr>
          </w:p>
        </w:tc>
        <w:tc>
          <w:tcPr>
            <w:tcW w:w="990" w:type="dxa"/>
            <w:vAlign w:val="center"/>
          </w:tcPr>
          <w:p>
            <w:pPr>
              <w:spacing w:line="400" w:lineRule="atLeast"/>
              <w:rPr>
                <w:rFonts w:ascii="宋体" w:hAnsi="宋体" w:cs="宋体"/>
                <w:color w:val="auto"/>
                <w:szCs w:val="21"/>
              </w:rPr>
            </w:pPr>
          </w:p>
        </w:tc>
        <w:tc>
          <w:tcPr>
            <w:tcW w:w="3229" w:type="dxa"/>
            <w:tcBorders>
              <w:right w:val="single" w:color="auto" w:sz="12" w:space="0"/>
            </w:tcBorders>
            <w:vAlign w:val="center"/>
          </w:tcPr>
          <w:p>
            <w:pPr>
              <w:spacing w:line="400" w:lineRule="atLeast"/>
              <w:rPr>
                <w:rFonts w:ascii="宋体" w:hAnsi="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70" w:type="dxa"/>
            <w:tcBorders>
              <w:left w:val="single" w:color="auto" w:sz="12" w:space="0"/>
            </w:tcBorders>
            <w:vAlign w:val="center"/>
          </w:tcPr>
          <w:p>
            <w:pPr>
              <w:spacing w:line="400" w:lineRule="atLeast"/>
              <w:rPr>
                <w:rFonts w:ascii="宋体" w:hAnsi="宋体" w:cs="宋体"/>
                <w:color w:val="auto"/>
                <w:szCs w:val="21"/>
              </w:rPr>
            </w:pPr>
          </w:p>
        </w:tc>
        <w:tc>
          <w:tcPr>
            <w:tcW w:w="1224" w:type="dxa"/>
            <w:vAlign w:val="center"/>
          </w:tcPr>
          <w:p>
            <w:pPr>
              <w:spacing w:line="400" w:lineRule="atLeast"/>
              <w:rPr>
                <w:rFonts w:ascii="宋体" w:hAnsi="宋体" w:cs="宋体"/>
                <w:color w:val="auto"/>
                <w:szCs w:val="21"/>
              </w:rPr>
            </w:pPr>
          </w:p>
        </w:tc>
        <w:tc>
          <w:tcPr>
            <w:tcW w:w="690" w:type="dxa"/>
            <w:vAlign w:val="center"/>
          </w:tcPr>
          <w:p>
            <w:pPr>
              <w:spacing w:line="400" w:lineRule="atLeast"/>
              <w:rPr>
                <w:rFonts w:ascii="宋体" w:hAnsi="宋体" w:cs="宋体"/>
                <w:color w:val="auto"/>
                <w:szCs w:val="21"/>
              </w:rPr>
            </w:pPr>
          </w:p>
        </w:tc>
        <w:tc>
          <w:tcPr>
            <w:tcW w:w="750" w:type="dxa"/>
            <w:vAlign w:val="center"/>
          </w:tcPr>
          <w:p>
            <w:pPr>
              <w:spacing w:line="400" w:lineRule="atLeast"/>
              <w:rPr>
                <w:rFonts w:ascii="宋体" w:hAnsi="宋体" w:cs="宋体"/>
                <w:color w:val="auto"/>
                <w:szCs w:val="21"/>
              </w:rPr>
            </w:pPr>
          </w:p>
        </w:tc>
        <w:tc>
          <w:tcPr>
            <w:tcW w:w="825" w:type="dxa"/>
            <w:vAlign w:val="center"/>
          </w:tcPr>
          <w:p>
            <w:pPr>
              <w:spacing w:line="400" w:lineRule="atLeast"/>
              <w:rPr>
                <w:rFonts w:ascii="宋体" w:hAnsi="宋体" w:cs="宋体"/>
                <w:color w:val="auto"/>
                <w:szCs w:val="21"/>
              </w:rPr>
            </w:pPr>
          </w:p>
        </w:tc>
        <w:tc>
          <w:tcPr>
            <w:tcW w:w="990" w:type="dxa"/>
            <w:vAlign w:val="center"/>
          </w:tcPr>
          <w:p>
            <w:pPr>
              <w:spacing w:line="400" w:lineRule="atLeast"/>
              <w:rPr>
                <w:rFonts w:ascii="宋体" w:hAnsi="宋体" w:cs="宋体"/>
                <w:color w:val="auto"/>
                <w:szCs w:val="21"/>
              </w:rPr>
            </w:pPr>
          </w:p>
        </w:tc>
        <w:tc>
          <w:tcPr>
            <w:tcW w:w="3229" w:type="dxa"/>
            <w:tcBorders>
              <w:right w:val="single" w:color="auto" w:sz="12" w:space="0"/>
            </w:tcBorders>
            <w:vAlign w:val="center"/>
          </w:tcPr>
          <w:p>
            <w:pPr>
              <w:spacing w:line="400" w:lineRule="atLeast"/>
              <w:rPr>
                <w:rFonts w:ascii="宋体" w:hAnsi="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178" w:type="dxa"/>
            <w:gridSpan w:val="7"/>
            <w:tcBorders>
              <w:left w:val="single" w:color="auto" w:sz="12" w:space="0"/>
              <w:right w:val="single" w:color="auto" w:sz="12" w:space="0"/>
            </w:tcBorders>
            <w:vAlign w:val="center"/>
          </w:tcPr>
          <w:p>
            <w:pPr>
              <w:spacing w:line="400" w:lineRule="atLeast"/>
              <w:rPr>
                <w:rFonts w:ascii="宋体" w:hAnsi="宋体" w:cs="宋体"/>
                <w:color w:val="auto"/>
                <w:szCs w:val="21"/>
              </w:rPr>
            </w:pPr>
            <w:r>
              <w:rPr>
                <w:rFonts w:hint="eastAsia" w:ascii="宋体" w:hAnsi="宋体" w:cs="宋体"/>
                <w:color w:val="auto"/>
                <w:szCs w:val="21"/>
              </w:rPr>
              <w:t>一旦我单位中标，我方保证并配备上述项目服务人员。上述填报内容真实，若不真实，愿按有关规定接受处理。</w:t>
            </w:r>
          </w:p>
        </w:tc>
      </w:tr>
    </w:tbl>
    <w:p>
      <w:pPr>
        <w:tabs>
          <w:tab w:val="left" w:pos="525"/>
        </w:tabs>
        <w:rPr>
          <w:rFonts w:ascii="宋体" w:hAnsi="宋体" w:cs="宋体"/>
          <w:color w:val="auto"/>
          <w:szCs w:val="22"/>
        </w:rPr>
      </w:pPr>
      <w:r>
        <w:rPr>
          <w:rFonts w:hint="eastAsia" w:ascii="宋体" w:hAnsi="宋体" w:cs="宋体"/>
          <w:color w:val="auto"/>
          <w:szCs w:val="22"/>
        </w:rPr>
        <w:t>注：本表人员有职称、资格证书的应随表提交职称、资格证书（扫描件加盖</w:t>
      </w:r>
      <w:r>
        <w:rPr>
          <w:rFonts w:hint="eastAsia" w:ascii="宋体" w:hAnsi="宋体" w:cs="宋体"/>
          <w:color w:val="auto"/>
        </w:rPr>
        <w:t>电子签章</w:t>
      </w:r>
      <w:r>
        <w:rPr>
          <w:rFonts w:hint="eastAsia" w:ascii="宋体" w:hAnsi="宋体" w:cs="宋体"/>
          <w:color w:val="auto"/>
          <w:szCs w:val="22"/>
        </w:rPr>
        <w:t>）。</w:t>
      </w:r>
    </w:p>
    <w:p>
      <w:pPr>
        <w:spacing w:line="480" w:lineRule="auto"/>
        <w:ind w:firstLine="4109" w:firstLineChars="1957"/>
        <w:rPr>
          <w:rFonts w:ascii="宋体" w:hAnsi="宋体" w:cs="宋体"/>
          <w:color w:val="auto"/>
          <w:szCs w:val="21"/>
        </w:rPr>
      </w:pPr>
    </w:p>
    <w:p>
      <w:pPr>
        <w:rPr>
          <w:rFonts w:ascii="宋体" w:hAnsi="宋体" w:cs="宋体"/>
          <w:color w:val="auto"/>
        </w:rPr>
      </w:pPr>
    </w:p>
    <w:p>
      <w:pPr>
        <w:spacing w:before="312" w:beforeLines="100" w:after="312" w:afterLines="100" w:line="400" w:lineRule="atLeast"/>
        <w:ind w:left="4620" w:leftChars="2200"/>
        <w:rPr>
          <w:rFonts w:ascii="宋体" w:hAnsi="宋体" w:cs="宋体"/>
          <w:color w:val="auto"/>
          <w:szCs w:val="21"/>
        </w:rPr>
      </w:pPr>
      <w:r>
        <w:rPr>
          <w:rFonts w:hint="eastAsia" w:ascii="宋体" w:hAnsi="宋体" w:cs="宋体"/>
          <w:color w:val="auto"/>
          <w:szCs w:val="21"/>
        </w:rPr>
        <w:t>磋商供应商全称（</w:t>
      </w:r>
      <w:r>
        <w:rPr>
          <w:rFonts w:hint="eastAsia" w:ascii="宋体" w:hAnsi="宋体" w:cs="宋体"/>
          <w:color w:val="auto"/>
        </w:rPr>
        <w:t>盖电子签章</w:t>
      </w:r>
      <w:r>
        <w:rPr>
          <w:rFonts w:hint="eastAsia" w:ascii="宋体" w:hAnsi="宋体" w:cs="宋体"/>
          <w:color w:val="auto"/>
          <w:szCs w:val="21"/>
        </w:rPr>
        <w:t>）：</w:t>
      </w:r>
    </w:p>
    <w:p>
      <w:pPr>
        <w:spacing w:before="312" w:beforeLines="100" w:after="312" w:afterLines="100" w:line="400" w:lineRule="atLeast"/>
        <w:ind w:left="4620" w:leftChars="2200"/>
        <w:rPr>
          <w:rFonts w:ascii="宋体" w:hAnsi="宋体" w:cs="宋体"/>
          <w:color w:val="auto"/>
          <w:szCs w:val="21"/>
        </w:rPr>
      </w:pPr>
      <w:r>
        <w:rPr>
          <w:rFonts w:hint="eastAsia" w:ascii="宋体" w:hAnsi="宋体" w:cs="宋体"/>
          <w:color w:val="auto"/>
          <w:szCs w:val="21"/>
        </w:rPr>
        <w:t>法定代表人或授权代表（签字或盖章）：</w:t>
      </w:r>
    </w:p>
    <w:p>
      <w:pPr>
        <w:spacing w:before="312" w:beforeLines="100" w:after="312" w:afterLines="100" w:line="400" w:lineRule="atLeast"/>
        <w:ind w:left="4620" w:leftChars="2200"/>
        <w:rPr>
          <w:rFonts w:ascii="宋体" w:hAnsi="宋体" w:cs="宋体"/>
          <w:color w:val="auto"/>
          <w:szCs w:val="21"/>
        </w:rPr>
      </w:pPr>
      <w:r>
        <w:rPr>
          <w:rFonts w:hint="eastAsia" w:ascii="宋体" w:hAnsi="宋体" w:cs="宋体"/>
          <w:color w:val="auto"/>
          <w:szCs w:val="21"/>
        </w:rPr>
        <w:t>日      期：    年   月     日</w:t>
      </w:r>
    </w:p>
    <w:p>
      <w:pPr>
        <w:spacing w:before="156" w:beforeLines="50" w:after="312" w:afterLines="100"/>
        <w:jc w:val="both"/>
        <w:outlineLvl w:val="1"/>
        <w:rPr>
          <w:rFonts w:ascii="宋体" w:hAnsi="宋体" w:cs="宋体"/>
          <w:b/>
          <w:bCs/>
          <w:color w:val="auto"/>
          <w:sz w:val="28"/>
          <w:szCs w:val="28"/>
        </w:rPr>
      </w:pPr>
    </w:p>
    <w:p>
      <w:pPr>
        <w:spacing w:before="156" w:beforeLines="50" w:after="312" w:afterLines="100"/>
        <w:jc w:val="center"/>
        <w:outlineLvl w:val="1"/>
        <w:rPr>
          <w:rFonts w:ascii="宋体" w:hAnsi="宋体" w:cs="宋体"/>
          <w:b/>
          <w:bCs/>
          <w:color w:val="auto"/>
          <w:sz w:val="28"/>
          <w:szCs w:val="28"/>
        </w:rPr>
      </w:pPr>
      <w:bookmarkStart w:id="739" w:name="_Toc16877"/>
    </w:p>
    <w:p>
      <w:pPr>
        <w:spacing w:before="156" w:beforeLines="50" w:after="312" w:afterLines="100"/>
        <w:jc w:val="center"/>
        <w:outlineLvl w:val="1"/>
        <w:rPr>
          <w:rFonts w:ascii="宋体" w:hAnsi="宋体" w:cs="宋体"/>
          <w:b/>
          <w:bCs/>
          <w:color w:val="auto"/>
          <w:sz w:val="28"/>
          <w:szCs w:val="28"/>
        </w:rPr>
      </w:pPr>
      <w:bookmarkStart w:id="740" w:name="_Toc30470"/>
      <w:bookmarkStart w:id="741" w:name="_Toc4278"/>
      <w:bookmarkStart w:id="742" w:name="_Toc18845"/>
      <w:bookmarkStart w:id="743" w:name="_Toc8669"/>
      <w:bookmarkStart w:id="744" w:name="_Toc29062"/>
      <w:r>
        <w:rPr>
          <w:rFonts w:hint="eastAsia" w:ascii="宋体" w:hAnsi="宋体" w:cs="宋体"/>
          <w:b/>
          <w:bCs/>
          <w:color w:val="auto"/>
          <w:sz w:val="28"/>
          <w:szCs w:val="28"/>
        </w:rPr>
        <w:t>附件</w:t>
      </w:r>
      <w:bookmarkEnd w:id="715"/>
      <w:bookmarkEnd w:id="716"/>
      <w:bookmarkEnd w:id="717"/>
      <w:r>
        <w:rPr>
          <w:rFonts w:hint="eastAsia" w:ascii="宋体" w:hAnsi="宋体" w:cs="宋体"/>
          <w:b/>
          <w:bCs/>
          <w:color w:val="auto"/>
          <w:sz w:val="28"/>
          <w:szCs w:val="28"/>
        </w:rPr>
        <w:t>十三    首轮报价一览表</w:t>
      </w:r>
      <w:bookmarkEnd w:id="718"/>
      <w:bookmarkEnd w:id="719"/>
      <w:bookmarkEnd w:id="720"/>
      <w:bookmarkEnd w:id="721"/>
      <w:bookmarkEnd w:id="739"/>
      <w:bookmarkEnd w:id="740"/>
      <w:bookmarkEnd w:id="741"/>
      <w:bookmarkEnd w:id="742"/>
      <w:bookmarkEnd w:id="743"/>
      <w:bookmarkEnd w:id="744"/>
    </w:p>
    <w:p>
      <w:pPr>
        <w:ind w:firstLine="422" w:firstLineChars="200"/>
        <w:rPr>
          <w:rFonts w:ascii="宋体" w:hAnsi="宋体"/>
          <w:b/>
          <w:color w:val="auto"/>
          <w:szCs w:val="21"/>
        </w:rPr>
      </w:pPr>
    </w:p>
    <w:p>
      <w:pPr>
        <w:ind w:firstLine="422" w:firstLineChars="200"/>
        <w:rPr>
          <w:rFonts w:ascii="宋体" w:hAnsi="宋体"/>
          <w:color w:val="auto"/>
          <w:szCs w:val="21"/>
        </w:rPr>
      </w:pPr>
      <w:r>
        <w:rPr>
          <w:rFonts w:hint="eastAsia" w:ascii="宋体" w:hAnsi="宋体"/>
          <w:b/>
          <w:color w:val="auto"/>
          <w:szCs w:val="21"/>
        </w:rPr>
        <w:t>项目名称：                                                项目编号：</w:t>
      </w:r>
    </w:p>
    <w:tbl>
      <w:tblPr>
        <w:tblStyle w:val="27"/>
        <w:tblW w:w="88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52"/>
        <w:gridCol w:w="1066"/>
        <w:gridCol w:w="1752"/>
        <w:gridCol w:w="1575"/>
        <w:gridCol w:w="1185"/>
        <w:gridCol w:w="9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exact"/>
        </w:trPr>
        <w:tc>
          <w:tcPr>
            <w:tcW w:w="2352" w:type="dxa"/>
            <w:vAlign w:val="center"/>
          </w:tcPr>
          <w:p>
            <w:pPr>
              <w:spacing w:line="360" w:lineRule="auto"/>
              <w:jc w:val="center"/>
              <w:rPr>
                <w:rFonts w:ascii="新宋体" w:hAnsi="新宋体" w:eastAsia="新宋体"/>
                <w:b/>
                <w:color w:val="auto"/>
              </w:rPr>
            </w:pPr>
            <w:r>
              <w:rPr>
                <w:rFonts w:hint="eastAsia" w:ascii="新宋体" w:hAnsi="新宋体" w:eastAsia="新宋体"/>
                <w:b/>
                <w:color w:val="auto"/>
              </w:rPr>
              <w:t>项目名称</w:t>
            </w:r>
          </w:p>
        </w:tc>
        <w:tc>
          <w:tcPr>
            <w:tcW w:w="2818" w:type="dxa"/>
            <w:gridSpan w:val="2"/>
            <w:vAlign w:val="center"/>
          </w:tcPr>
          <w:p>
            <w:pPr>
              <w:spacing w:line="360" w:lineRule="auto"/>
              <w:jc w:val="center"/>
              <w:rPr>
                <w:rFonts w:ascii="新宋体" w:hAnsi="新宋体" w:eastAsia="新宋体"/>
                <w:b/>
                <w:color w:val="auto"/>
              </w:rPr>
            </w:pPr>
            <w:r>
              <w:rPr>
                <w:rFonts w:hint="eastAsia" w:ascii="新宋体" w:hAnsi="新宋体" w:eastAsia="新宋体"/>
                <w:b/>
                <w:color w:val="auto"/>
              </w:rPr>
              <w:t>投标报价</w:t>
            </w:r>
          </w:p>
          <w:p>
            <w:pPr>
              <w:spacing w:line="360" w:lineRule="auto"/>
              <w:jc w:val="center"/>
              <w:rPr>
                <w:rFonts w:ascii="新宋体" w:hAnsi="新宋体" w:eastAsia="新宋体"/>
                <w:b/>
                <w:color w:val="auto"/>
              </w:rPr>
            </w:pPr>
            <w:r>
              <w:rPr>
                <w:rFonts w:hint="eastAsia" w:ascii="新宋体" w:hAnsi="新宋体" w:eastAsia="新宋体"/>
                <w:b/>
                <w:color w:val="auto"/>
              </w:rPr>
              <w:t>（人民币元）</w:t>
            </w:r>
          </w:p>
        </w:tc>
        <w:tc>
          <w:tcPr>
            <w:tcW w:w="1575" w:type="dxa"/>
            <w:vAlign w:val="center"/>
          </w:tcPr>
          <w:p>
            <w:pPr>
              <w:spacing w:line="360" w:lineRule="auto"/>
              <w:jc w:val="center"/>
              <w:rPr>
                <w:rFonts w:ascii="新宋体" w:hAnsi="新宋体" w:eastAsia="新宋体"/>
                <w:b/>
                <w:color w:val="auto"/>
              </w:rPr>
            </w:pPr>
            <w:r>
              <w:rPr>
                <w:rFonts w:hint="eastAsia" w:ascii="新宋体" w:hAnsi="新宋体" w:eastAsia="新宋体"/>
                <w:b/>
                <w:color w:val="auto"/>
              </w:rPr>
              <w:t>项目负责人</w:t>
            </w:r>
          </w:p>
        </w:tc>
        <w:tc>
          <w:tcPr>
            <w:tcW w:w="1185" w:type="dxa"/>
            <w:vAlign w:val="center"/>
          </w:tcPr>
          <w:p>
            <w:pPr>
              <w:spacing w:line="360" w:lineRule="auto"/>
              <w:jc w:val="center"/>
              <w:rPr>
                <w:rFonts w:ascii="新宋体" w:hAnsi="新宋体" w:eastAsia="新宋体"/>
                <w:b/>
                <w:color w:val="auto"/>
              </w:rPr>
            </w:pPr>
            <w:r>
              <w:rPr>
                <w:rFonts w:hint="eastAsia" w:ascii="新宋体" w:hAnsi="新宋体" w:eastAsia="新宋体"/>
                <w:b/>
                <w:color w:val="auto"/>
              </w:rPr>
              <w:t>工期</w:t>
            </w:r>
          </w:p>
        </w:tc>
        <w:tc>
          <w:tcPr>
            <w:tcW w:w="930" w:type="dxa"/>
            <w:vAlign w:val="center"/>
          </w:tcPr>
          <w:p>
            <w:pPr>
              <w:spacing w:line="360" w:lineRule="auto"/>
              <w:jc w:val="center"/>
              <w:rPr>
                <w:rFonts w:ascii="新宋体" w:hAnsi="新宋体" w:eastAsia="新宋体"/>
                <w:b/>
                <w:color w:val="auto"/>
              </w:rPr>
            </w:pPr>
            <w:r>
              <w:rPr>
                <w:rFonts w:hint="eastAsia" w:ascii="新宋体" w:hAnsi="新宋体" w:eastAsia="新宋体"/>
                <w:b/>
                <w:color w:val="auto"/>
              </w:rPr>
              <w:t>质量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6" w:hRule="atLeast"/>
        </w:trPr>
        <w:tc>
          <w:tcPr>
            <w:tcW w:w="2352" w:type="dxa"/>
            <w:vMerge w:val="restart"/>
            <w:vAlign w:val="center"/>
          </w:tcPr>
          <w:p>
            <w:pPr>
              <w:spacing w:line="360" w:lineRule="auto"/>
              <w:jc w:val="center"/>
              <w:rPr>
                <w:color w:val="auto"/>
              </w:rPr>
            </w:pPr>
            <w:r>
              <w:rPr>
                <w:rFonts w:hint="eastAsia"/>
                <w:color w:val="auto"/>
              </w:rPr>
              <w:t>瑞安市集云实验学校空调线路改造项目</w:t>
            </w:r>
          </w:p>
        </w:tc>
        <w:tc>
          <w:tcPr>
            <w:tcW w:w="1066" w:type="dxa"/>
            <w:vAlign w:val="center"/>
          </w:tcPr>
          <w:p>
            <w:pPr>
              <w:spacing w:line="360" w:lineRule="auto"/>
              <w:jc w:val="center"/>
              <w:rPr>
                <w:rFonts w:ascii="新宋体" w:hAnsi="新宋体" w:eastAsia="新宋体"/>
                <w:color w:val="auto"/>
                <w:sz w:val="24"/>
              </w:rPr>
            </w:pPr>
            <w:r>
              <w:rPr>
                <w:rFonts w:hint="eastAsia" w:ascii="新宋体" w:hAnsi="新宋体" w:eastAsia="新宋体"/>
                <w:b/>
                <w:color w:val="auto"/>
              </w:rPr>
              <w:t>（小写）</w:t>
            </w:r>
          </w:p>
        </w:tc>
        <w:tc>
          <w:tcPr>
            <w:tcW w:w="1752" w:type="dxa"/>
            <w:vAlign w:val="center"/>
          </w:tcPr>
          <w:p>
            <w:pPr>
              <w:spacing w:line="360" w:lineRule="auto"/>
              <w:jc w:val="center"/>
              <w:rPr>
                <w:rFonts w:ascii="新宋体" w:hAnsi="新宋体" w:eastAsia="新宋体"/>
                <w:color w:val="auto"/>
                <w:sz w:val="24"/>
              </w:rPr>
            </w:pPr>
          </w:p>
        </w:tc>
        <w:tc>
          <w:tcPr>
            <w:tcW w:w="1575" w:type="dxa"/>
            <w:vMerge w:val="restart"/>
            <w:vAlign w:val="center"/>
          </w:tcPr>
          <w:p>
            <w:pPr>
              <w:tabs>
                <w:tab w:val="left" w:pos="469"/>
              </w:tabs>
              <w:spacing w:line="360" w:lineRule="auto"/>
              <w:rPr>
                <w:rFonts w:ascii="新宋体" w:hAnsi="新宋体" w:eastAsia="新宋体"/>
                <w:b/>
                <w:color w:val="auto"/>
              </w:rPr>
            </w:pPr>
            <w:r>
              <w:rPr>
                <w:rFonts w:hint="eastAsia" w:ascii="新宋体" w:hAnsi="新宋体" w:eastAsia="新宋体"/>
                <w:b/>
                <w:color w:val="auto"/>
              </w:rPr>
              <w:tab/>
            </w:r>
          </w:p>
        </w:tc>
        <w:tc>
          <w:tcPr>
            <w:tcW w:w="1185" w:type="dxa"/>
            <w:vMerge w:val="restart"/>
            <w:vAlign w:val="center"/>
          </w:tcPr>
          <w:p>
            <w:pPr>
              <w:tabs>
                <w:tab w:val="left" w:pos="469"/>
              </w:tabs>
              <w:spacing w:line="360" w:lineRule="auto"/>
              <w:rPr>
                <w:rFonts w:ascii="新宋体" w:hAnsi="新宋体" w:eastAsia="新宋体"/>
                <w:b/>
                <w:color w:val="auto"/>
              </w:rPr>
            </w:pPr>
          </w:p>
        </w:tc>
        <w:tc>
          <w:tcPr>
            <w:tcW w:w="930" w:type="dxa"/>
            <w:vMerge w:val="restart"/>
            <w:vAlign w:val="center"/>
          </w:tcPr>
          <w:p>
            <w:pPr>
              <w:spacing w:line="360" w:lineRule="auto"/>
              <w:jc w:val="center"/>
              <w:rPr>
                <w:rFonts w:ascii="新宋体" w:hAnsi="新宋体" w:eastAsia="新宋体"/>
                <w:b/>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2" w:hRule="atLeast"/>
        </w:trPr>
        <w:tc>
          <w:tcPr>
            <w:tcW w:w="2352" w:type="dxa"/>
            <w:vMerge w:val="continue"/>
            <w:vAlign w:val="center"/>
          </w:tcPr>
          <w:p>
            <w:pPr>
              <w:spacing w:line="360" w:lineRule="auto"/>
              <w:jc w:val="center"/>
              <w:rPr>
                <w:color w:val="auto"/>
              </w:rPr>
            </w:pPr>
          </w:p>
        </w:tc>
        <w:tc>
          <w:tcPr>
            <w:tcW w:w="1066" w:type="dxa"/>
            <w:tcBorders>
              <w:bottom w:val="single" w:color="auto" w:sz="4" w:space="0"/>
            </w:tcBorders>
            <w:vAlign w:val="center"/>
          </w:tcPr>
          <w:p>
            <w:pPr>
              <w:spacing w:line="360" w:lineRule="auto"/>
              <w:jc w:val="center"/>
              <w:rPr>
                <w:rFonts w:ascii="新宋体" w:hAnsi="新宋体" w:eastAsia="新宋体"/>
                <w:color w:val="auto"/>
                <w:sz w:val="24"/>
              </w:rPr>
            </w:pPr>
            <w:r>
              <w:rPr>
                <w:rFonts w:hint="eastAsia" w:ascii="新宋体" w:hAnsi="新宋体" w:eastAsia="新宋体"/>
                <w:b/>
                <w:color w:val="auto"/>
              </w:rPr>
              <w:t>（大写）</w:t>
            </w:r>
          </w:p>
        </w:tc>
        <w:tc>
          <w:tcPr>
            <w:tcW w:w="1752" w:type="dxa"/>
            <w:tcBorders>
              <w:bottom w:val="single" w:color="auto" w:sz="4" w:space="0"/>
            </w:tcBorders>
            <w:vAlign w:val="center"/>
          </w:tcPr>
          <w:p>
            <w:pPr>
              <w:spacing w:line="360" w:lineRule="auto"/>
              <w:jc w:val="center"/>
              <w:rPr>
                <w:rFonts w:ascii="新宋体" w:hAnsi="新宋体" w:eastAsia="新宋体"/>
                <w:color w:val="auto"/>
                <w:sz w:val="24"/>
              </w:rPr>
            </w:pPr>
          </w:p>
        </w:tc>
        <w:tc>
          <w:tcPr>
            <w:tcW w:w="1575" w:type="dxa"/>
            <w:vMerge w:val="continue"/>
          </w:tcPr>
          <w:p>
            <w:pPr>
              <w:spacing w:line="360" w:lineRule="auto"/>
              <w:jc w:val="center"/>
              <w:rPr>
                <w:rFonts w:ascii="新宋体" w:hAnsi="新宋体" w:eastAsia="新宋体"/>
                <w:color w:val="auto"/>
                <w:sz w:val="24"/>
              </w:rPr>
            </w:pPr>
          </w:p>
        </w:tc>
        <w:tc>
          <w:tcPr>
            <w:tcW w:w="1185" w:type="dxa"/>
            <w:vMerge w:val="continue"/>
          </w:tcPr>
          <w:p>
            <w:pPr>
              <w:spacing w:line="360" w:lineRule="auto"/>
              <w:jc w:val="center"/>
              <w:rPr>
                <w:rFonts w:ascii="新宋体" w:hAnsi="新宋体" w:eastAsia="新宋体"/>
                <w:color w:val="auto"/>
                <w:sz w:val="24"/>
              </w:rPr>
            </w:pPr>
          </w:p>
        </w:tc>
        <w:tc>
          <w:tcPr>
            <w:tcW w:w="930" w:type="dxa"/>
            <w:vMerge w:val="continue"/>
            <w:vAlign w:val="center"/>
          </w:tcPr>
          <w:p>
            <w:pPr>
              <w:spacing w:line="360" w:lineRule="auto"/>
              <w:jc w:val="center"/>
              <w:rPr>
                <w:rFonts w:ascii="新宋体" w:hAnsi="新宋体" w:eastAsia="新宋体"/>
                <w:color w:val="auto"/>
                <w:sz w:val="24"/>
              </w:rPr>
            </w:pPr>
          </w:p>
        </w:tc>
      </w:tr>
    </w:tbl>
    <w:p>
      <w:pPr>
        <w:widowControl w:val="0"/>
        <w:tabs>
          <w:tab w:val="left" w:pos="540"/>
        </w:tabs>
        <w:spacing w:line="360" w:lineRule="exact"/>
        <w:ind w:left="180"/>
        <w:jc w:val="both"/>
        <w:rPr>
          <w:color w:val="auto"/>
        </w:rPr>
      </w:pPr>
    </w:p>
    <w:p>
      <w:pPr>
        <w:widowControl w:val="0"/>
        <w:tabs>
          <w:tab w:val="left" w:pos="540"/>
        </w:tabs>
        <w:spacing w:line="360" w:lineRule="exact"/>
        <w:ind w:left="180"/>
        <w:jc w:val="both"/>
        <w:rPr>
          <w:rFonts w:ascii="Arial" w:hAnsi="Arial" w:eastAsia="新宋体" w:cs="Arial"/>
          <w:color w:val="auto"/>
          <w:szCs w:val="21"/>
        </w:rPr>
      </w:pPr>
      <w:r>
        <w:rPr>
          <w:rFonts w:hint="eastAsia"/>
          <w:color w:val="auto"/>
        </w:rPr>
        <w:t>注：1</w:t>
      </w:r>
      <w:r>
        <w:rPr>
          <w:rFonts w:hint="eastAsia" w:ascii="Arial" w:hAnsi="Arial" w:eastAsia="新宋体" w:cs="Arial"/>
          <w:color w:val="auto"/>
          <w:szCs w:val="21"/>
        </w:rPr>
        <w:t>、</w:t>
      </w:r>
      <w:r>
        <w:rPr>
          <w:rFonts w:hint="eastAsia" w:ascii="宋体" w:cs="微软雅黑"/>
          <w:color w:val="auto"/>
          <w:sz w:val="22"/>
          <w:szCs w:val="22"/>
          <w:u w:val="single"/>
        </w:rPr>
        <w:t>▲此表的“投标报价”为符合采购文件要求的所有有关费用。</w:t>
      </w:r>
    </w:p>
    <w:p>
      <w:pPr>
        <w:widowControl w:val="0"/>
        <w:tabs>
          <w:tab w:val="left" w:pos="540"/>
        </w:tabs>
        <w:spacing w:line="360" w:lineRule="exact"/>
        <w:ind w:left="806" w:leftChars="284" w:hanging="210" w:hangingChars="100"/>
        <w:jc w:val="both"/>
        <w:rPr>
          <w:rFonts w:ascii="Arial" w:hAnsi="Arial" w:eastAsia="新宋体" w:cs="Arial"/>
          <w:color w:val="auto"/>
          <w:szCs w:val="21"/>
        </w:rPr>
      </w:pPr>
      <w:r>
        <w:rPr>
          <w:rFonts w:ascii="Arial" w:hAnsi="Arial" w:eastAsia="新宋体" w:cs="Arial"/>
          <w:color w:val="auto"/>
          <w:szCs w:val="21"/>
        </w:rPr>
        <w:t>2</w:t>
      </w:r>
      <w:r>
        <w:rPr>
          <w:rFonts w:hint="eastAsia" w:ascii="Arial" w:hAnsi="Arial" w:eastAsia="新宋体" w:cs="Arial"/>
          <w:color w:val="auto"/>
          <w:szCs w:val="21"/>
        </w:rPr>
        <w:t>、</w:t>
      </w:r>
      <w:r>
        <w:rPr>
          <w:rFonts w:ascii="Arial" w:hAnsi="Arial" w:eastAsia="新宋体" w:cs="Arial"/>
          <w:color w:val="auto"/>
          <w:szCs w:val="21"/>
        </w:rPr>
        <w:t>此表不得自行增减内容</w:t>
      </w:r>
      <w:r>
        <w:rPr>
          <w:rFonts w:hint="eastAsia" w:ascii="Arial" w:hAnsi="Arial" w:eastAsia="新宋体" w:cs="Arial"/>
          <w:color w:val="auto"/>
          <w:szCs w:val="21"/>
        </w:rPr>
        <w:t>，不提供此表格将被视为没有实质性响应磋商文件。</w:t>
      </w:r>
    </w:p>
    <w:p>
      <w:pPr>
        <w:spacing w:line="360" w:lineRule="auto"/>
        <w:ind w:firstLine="422" w:firstLineChars="200"/>
        <w:rPr>
          <w:rFonts w:hAnsi="宋体"/>
          <w:color w:val="auto"/>
          <w:szCs w:val="21"/>
          <w:highlight w:val="none"/>
        </w:rPr>
      </w:pPr>
      <w:r>
        <w:rPr>
          <w:rFonts w:hint="eastAsia" w:ascii="新宋体" w:hAnsi="新宋体" w:eastAsia="新宋体"/>
          <w:b/>
          <w:color w:val="auto"/>
          <w:szCs w:val="21"/>
          <w:highlight w:val="none"/>
        </w:rPr>
        <w:t xml:space="preserve"> </w:t>
      </w:r>
      <w:r>
        <w:rPr>
          <w:rFonts w:ascii="新宋体" w:hAnsi="新宋体" w:eastAsia="新宋体"/>
          <w:b/>
          <w:color w:val="auto"/>
          <w:szCs w:val="21"/>
          <w:highlight w:val="none"/>
        </w:rPr>
        <w:t>3</w:t>
      </w:r>
      <w:r>
        <w:rPr>
          <w:rFonts w:hint="eastAsia" w:ascii="Arial" w:hAnsi="Arial" w:eastAsia="新宋体" w:cs="Arial"/>
          <w:color w:val="auto"/>
          <w:szCs w:val="21"/>
          <w:highlight w:val="none"/>
        </w:rPr>
        <w:t>、</w:t>
      </w:r>
      <w:r>
        <w:rPr>
          <w:rFonts w:hint="eastAsia"/>
          <w:color w:val="auto"/>
          <w:highlight w:val="none"/>
        </w:rPr>
        <w:t>后附-已标价工程量清单（格式见《浙江省建设工程计价</w:t>
      </w:r>
      <w:r>
        <w:rPr>
          <w:rFonts w:hint="eastAsia"/>
          <w:color w:val="auto"/>
          <w:szCs w:val="22"/>
          <w:highlight w:val="none"/>
        </w:rPr>
        <w:t>规则</w:t>
      </w:r>
      <w:r>
        <w:rPr>
          <w:rFonts w:hint="eastAsia" w:ascii="宋体" w:hAnsi="宋体" w:cs="宋体"/>
          <w:color w:val="auto"/>
          <w:szCs w:val="22"/>
          <w:highlight w:val="none"/>
        </w:rPr>
        <w:t>》(2018版)）</w:t>
      </w:r>
    </w:p>
    <w:p>
      <w:pPr>
        <w:rPr>
          <w:color w:val="auto"/>
        </w:rPr>
      </w:pPr>
    </w:p>
    <w:p>
      <w:pPr>
        <w:rPr>
          <w:color w:val="auto"/>
        </w:rPr>
      </w:pPr>
    </w:p>
    <w:p>
      <w:pPr>
        <w:spacing w:before="312" w:beforeLines="100" w:after="312" w:afterLines="100" w:line="400" w:lineRule="atLeast"/>
        <w:ind w:left="4620" w:leftChars="2200"/>
        <w:rPr>
          <w:rFonts w:ascii="宋体" w:hAnsi="宋体"/>
          <w:color w:val="auto"/>
          <w:szCs w:val="21"/>
        </w:rPr>
      </w:pPr>
    </w:p>
    <w:p>
      <w:pPr>
        <w:spacing w:before="312" w:beforeLines="100" w:after="312" w:afterLines="100" w:line="400" w:lineRule="atLeast"/>
        <w:ind w:left="4620" w:leftChars="2200"/>
        <w:rPr>
          <w:rFonts w:ascii="宋体" w:hAnsi="宋体"/>
          <w:color w:val="auto"/>
          <w:szCs w:val="21"/>
        </w:rPr>
      </w:pPr>
    </w:p>
    <w:p>
      <w:pPr>
        <w:spacing w:before="312" w:beforeLines="100" w:after="312" w:afterLines="100" w:line="400" w:lineRule="atLeast"/>
        <w:ind w:left="4620" w:leftChars="2200"/>
        <w:rPr>
          <w:rFonts w:ascii="宋体" w:hAnsi="宋体"/>
          <w:color w:val="auto"/>
          <w:szCs w:val="21"/>
        </w:rPr>
      </w:pPr>
      <w:r>
        <w:rPr>
          <w:rFonts w:hint="eastAsia" w:ascii="宋体" w:hAnsi="宋体"/>
          <w:color w:val="auto"/>
          <w:szCs w:val="21"/>
        </w:rPr>
        <w:t>磋商供应商全称（</w:t>
      </w:r>
      <w:r>
        <w:rPr>
          <w:rFonts w:hint="eastAsia" w:ascii="宋体" w:hAnsi="宋体"/>
          <w:color w:val="auto"/>
        </w:rPr>
        <w:t>盖电子签章</w:t>
      </w:r>
      <w:r>
        <w:rPr>
          <w:rFonts w:hint="eastAsia" w:ascii="宋体" w:hAnsi="宋体"/>
          <w:color w:val="auto"/>
          <w:szCs w:val="21"/>
        </w:rPr>
        <w:t>）：</w:t>
      </w:r>
    </w:p>
    <w:p>
      <w:pPr>
        <w:spacing w:before="312" w:beforeLines="100" w:after="312" w:afterLines="100" w:line="400" w:lineRule="atLeast"/>
        <w:ind w:left="4620" w:leftChars="2200"/>
        <w:rPr>
          <w:rFonts w:ascii="宋体" w:hAnsi="宋体"/>
          <w:color w:val="auto"/>
          <w:szCs w:val="21"/>
        </w:rPr>
      </w:pPr>
      <w:r>
        <w:rPr>
          <w:rFonts w:hint="eastAsia" w:ascii="宋体" w:hAnsi="宋体"/>
          <w:color w:val="auto"/>
          <w:szCs w:val="21"/>
        </w:rPr>
        <w:t>法定代表人或授权代表（签字或盖章）：</w:t>
      </w:r>
    </w:p>
    <w:p>
      <w:pPr>
        <w:spacing w:before="312" w:beforeLines="100" w:after="312" w:afterLines="100" w:line="400" w:lineRule="atLeast"/>
        <w:ind w:left="4620" w:leftChars="2200"/>
        <w:rPr>
          <w:rFonts w:ascii="宋体" w:hAnsi="宋体"/>
          <w:color w:val="auto"/>
          <w:szCs w:val="21"/>
        </w:rPr>
      </w:pPr>
      <w:r>
        <w:rPr>
          <w:rFonts w:hint="eastAsia" w:ascii="宋体" w:hAnsi="宋体"/>
          <w:color w:val="auto"/>
          <w:szCs w:val="21"/>
        </w:rPr>
        <w:t>日      期：    年   月   日</w:t>
      </w:r>
    </w:p>
    <w:p>
      <w:pPr>
        <w:rPr>
          <w:color w:val="auto"/>
        </w:rPr>
      </w:pPr>
    </w:p>
    <w:p>
      <w:pPr>
        <w:pStyle w:val="26"/>
        <w:ind w:firstLine="420"/>
        <w:rPr>
          <w:color w:val="auto"/>
        </w:rPr>
      </w:pPr>
    </w:p>
    <w:p>
      <w:pPr>
        <w:rPr>
          <w:color w:val="auto"/>
        </w:rPr>
      </w:pPr>
    </w:p>
    <w:p>
      <w:pPr>
        <w:pStyle w:val="26"/>
        <w:ind w:firstLine="420"/>
        <w:rPr>
          <w:color w:val="auto"/>
        </w:rPr>
      </w:pPr>
    </w:p>
    <w:p>
      <w:pPr>
        <w:rPr>
          <w:color w:val="auto"/>
        </w:rPr>
      </w:pPr>
    </w:p>
    <w:p>
      <w:pPr>
        <w:pStyle w:val="26"/>
        <w:ind w:firstLine="420"/>
        <w:rPr>
          <w:color w:val="auto"/>
        </w:rPr>
      </w:pPr>
    </w:p>
    <w:p>
      <w:pPr>
        <w:rPr>
          <w:color w:val="auto"/>
        </w:rPr>
      </w:pPr>
    </w:p>
    <w:p>
      <w:pPr>
        <w:pStyle w:val="26"/>
        <w:ind w:firstLine="420"/>
        <w:rPr>
          <w:color w:val="auto"/>
        </w:rPr>
      </w:pPr>
    </w:p>
    <w:p>
      <w:pPr>
        <w:pStyle w:val="26"/>
        <w:ind w:firstLine="0" w:firstLineChars="0"/>
        <w:rPr>
          <w:color w:val="auto"/>
        </w:rPr>
      </w:pPr>
    </w:p>
    <w:p>
      <w:pPr>
        <w:rPr>
          <w:rFonts w:ascii="宋体" w:hAnsi="宋体"/>
          <w:color w:val="auto"/>
          <w:szCs w:val="21"/>
        </w:rPr>
      </w:pPr>
    </w:p>
    <w:p>
      <w:pPr>
        <w:bidi w:val="0"/>
        <w:outlineLvl w:val="0"/>
      </w:pPr>
      <w:bookmarkStart w:id="745" w:name="_Toc32254"/>
    </w:p>
    <w:p>
      <w:pPr>
        <w:pStyle w:val="2"/>
      </w:pPr>
    </w:p>
    <w:p>
      <w:pPr>
        <w:pStyle w:val="3"/>
        <w:keepNext w:val="0"/>
        <w:keepLines w:val="0"/>
        <w:spacing w:before="156" w:beforeLines="50" w:after="156" w:afterLines="50" w:line="400" w:lineRule="exact"/>
        <w:jc w:val="center"/>
        <w:rPr>
          <w:rFonts w:hAnsi="宋体" w:cs="宋体"/>
          <w:color w:val="auto"/>
          <w:sz w:val="28"/>
          <w:szCs w:val="36"/>
        </w:rPr>
      </w:pPr>
      <w:bookmarkStart w:id="746" w:name="_Toc24706"/>
      <w:r>
        <w:rPr>
          <w:rFonts w:hint="eastAsia" w:hAnsi="宋体" w:cs="宋体"/>
          <w:color w:val="auto"/>
          <w:sz w:val="28"/>
          <w:szCs w:val="36"/>
        </w:rPr>
        <w:t>第六部分  评定办法</w:t>
      </w:r>
      <w:bookmarkEnd w:id="745"/>
      <w:bookmarkEnd w:id="746"/>
    </w:p>
    <w:p>
      <w:pPr>
        <w:spacing w:line="400" w:lineRule="exact"/>
        <w:ind w:firstLine="420" w:firstLineChars="200"/>
        <w:rPr>
          <w:rFonts w:ascii="宋体" w:hAnsi="宋体" w:cs="宋体"/>
          <w:bCs/>
          <w:color w:val="auto"/>
          <w:kern w:val="28"/>
        </w:rPr>
      </w:pPr>
      <w:r>
        <w:rPr>
          <w:rFonts w:hint="eastAsia" w:ascii="宋体" w:hAnsi="宋体" w:cs="宋体"/>
          <w:bCs/>
          <w:color w:val="auto"/>
          <w:kern w:val="28"/>
        </w:rPr>
        <w:t>根据《中华人民共和国政府采购法》和本项目磋商文件，按照公平、公正、科学、择优的原则选择成交供应商，特制定本办法。</w:t>
      </w:r>
    </w:p>
    <w:p>
      <w:pPr>
        <w:spacing w:line="400" w:lineRule="exact"/>
        <w:ind w:firstLine="422" w:firstLineChars="200"/>
        <w:rPr>
          <w:rFonts w:ascii="宋体" w:hAnsi="宋体" w:cs="宋体"/>
          <w:b/>
          <w:bCs/>
          <w:color w:val="auto"/>
          <w:kern w:val="28"/>
        </w:rPr>
      </w:pPr>
      <w:r>
        <w:rPr>
          <w:rFonts w:hint="eastAsia" w:ascii="宋体" w:hAnsi="宋体" w:cs="宋体"/>
          <w:b/>
          <w:bCs/>
          <w:color w:val="auto"/>
          <w:kern w:val="28"/>
        </w:rPr>
        <w:t>一、 评定原则</w:t>
      </w:r>
    </w:p>
    <w:p>
      <w:pPr>
        <w:spacing w:line="400" w:lineRule="exact"/>
        <w:ind w:firstLine="420" w:firstLineChars="200"/>
        <w:rPr>
          <w:rFonts w:ascii="宋体" w:hAnsi="宋体" w:cs="宋体"/>
          <w:bCs/>
          <w:color w:val="auto"/>
          <w:kern w:val="28"/>
        </w:rPr>
      </w:pPr>
      <w:r>
        <w:rPr>
          <w:rFonts w:hint="eastAsia" w:ascii="宋体" w:hAnsi="宋体" w:cs="宋体"/>
          <w:bCs/>
          <w:color w:val="auto"/>
          <w:kern w:val="28"/>
        </w:rPr>
        <w:t>评审工作遵循公平、公正、民主、科学的原则和诚实、信誉、效率的服务原则。本着科学、严谨的态度，认真进行评审，择优选定服务单位。确保服务质量，节约投资，最大限度的保护当事人权益，严格按照磋商文件的商务、技术要求，对磋商响应文件进行综合评定，编写评标报告。评定人员必须严格遵守保密规定，不得泄漏评定的有关情况，不得索贿受贿，不得接受吃请和礼品，不得参加影响公正评标的有关活动。磋商供应商不得以任何方式干扰采购工作的进行，一经发现其磋商响应文件将被否决。</w:t>
      </w:r>
    </w:p>
    <w:p>
      <w:pPr>
        <w:spacing w:line="400" w:lineRule="exact"/>
        <w:ind w:firstLine="422" w:firstLineChars="200"/>
        <w:rPr>
          <w:rFonts w:ascii="宋体" w:hAnsi="宋体" w:cs="宋体"/>
          <w:b/>
          <w:bCs/>
          <w:color w:val="auto"/>
          <w:kern w:val="28"/>
        </w:rPr>
      </w:pPr>
      <w:r>
        <w:rPr>
          <w:rFonts w:hint="eastAsia" w:ascii="宋体" w:hAnsi="宋体" w:cs="宋体"/>
          <w:b/>
          <w:bCs/>
          <w:color w:val="auto"/>
          <w:kern w:val="28"/>
        </w:rPr>
        <w:t>二、评标组织</w:t>
      </w:r>
    </w:p>
    <w:p>
      <w:pPr>
        <w:spacing w:line="400" w:lineRule="exact"/>
        <w:ind w:firstLine="420" w:firstLineChars="200"/>
        <w:rPr>
          <w:rFonts w:ascii="宋体" w:hAnsi="宋体" w:cs="宋体"/>
          <w:bCs/>
          <w:color w:val="auto"/>
          <w:kern w:val="28"/>
        </w:rPr>
      </w:pPr>
      <w:r>
        <w:rPr>
          <w:rFonts w:hint="eastAsia" w:ascii="宋体" w:hAnsi="宋体" w:cs="宋体"/>
          <w:bCs/>
          <w:color w:val="auto"/>
          <w:kern w:val="28"/>
        </w:rPr>
        <w:t>开标后，首先由磋商小组对磋商响应文件进行资格性检查和符合性检查，凡磋商供应商资格不符合磋商文件要求、磋商响应文件实质性内容和格式严重不符合有关规定或不响应磋商文件要求者，经磋商小组认定作为无效投标，不再进入后续磋商。对磋商响应文件完善后，由磋商小组对磋商供应商进行询标，磋商供应商做出书面答复作为磋商响应文件的补充文件。</w:t>
      </w:r>
    </w:p>
    <w:p>
      <w:pPr>
        <w:spacing w:line="400" w:lineRule="exact"/>
        <w:ind w:firstLine="420" w:firstLineChars="200"/>
        <w:rPr>
          <w:rFonts w:ascii="宋体" w:hAnsi="宋体" w:cs="宋体"/>
          <w:bCs/>
          <w:color w:val="auto"/>
          <w:kern w:val="28"/>
        </w:rPr>
      </w:pPr>
      <w:r>
        <w:rPr>
          <w:rFonts w:hint="eastAsia" w:ascii="宋体" w:hAnsi="宋体" w:cs="宋体"/>
          <w:bCs/>
          <w:color w:val="auto"/>
          <w:kern w:val="28"/>
        </w:rPr>
        <w:t xml:space="preserve">经资格性检查和符合性检查后，开、评标期间出现符合资格条件的供应商或者对磋商文件作出实质响应的供应商（有效供应商）不足三家，或磋商供应商的最后报价均超过采购预算，按政府采购法律法规有关规定，依法继续进行或转为其它政府采购方式进行采购，或宣布本次招标失败，重新组织招标。 </w:t>
      </w:r>
    </w:p>
    <w:p>
      <w:pPr>
        <w:spacing w:line="400" w:lineRule="exact"/>
        <w:ind w:firstLine="422" w:firstLineChars="200"/>
        <w:rPr>
          <w:rFonts w:ascii="宋体" w:hAnsi="宋体" w:cs="宋体"/>
          <w:b/>
          <w:bCs/>
          <w:color w:val="auto"/>
          <w:kern w:val="28"/>
        </w:rPr>
      </w:pPr>
      <w:r>
        <w:rPr>
          <w:rFonts w:hint="eastAsia" w:ascii="宋体" w:hAnsi="宋体" w:cs="宋体"/>
          <w:b/>
          <w:bCs/>
          <w:color w:val="auto"/>
          <w:kern w:val="28"/>
        </w:rPr>
        <w:t>三、评定办法</w:t>
      </w:r>
    </w:p>
    <w:p>
      <w:pPr>
        <w:spacing w:line="400" w:lineRule="exact"/>
        <w:ind w:firstLine="420" w:firstLineChars="200"/>
        <w:rPr>
          <w:rFonts w:ascii="宋体" w:hAnsi="宋体" w:cs="宋体"/>
          <w:bCs/>
          <w:color w:val="auto"/>
          <w:kern w:val="28"/>
        </w:rPr>
      </w:pPr>
      <w:r>
        <w:rPr>
          <w:rFonts w:hint="eastAsia" w:ascii="宋体" w:hAnsi="宋体" w:cs="宋体"/>
          <w:bCs/>
          <w:color w:val="auto"/>
          <w:kern w:val="28"/>
        </w:rPr>
        <w:t>本次评标采用综合评分法，总分为100分。合格供应商的评标得分为各项目汇总得分。评分过程中数值计算采用四舍五入法，并保留小数2位。</w:t>
      </w:r>
    </w:p>
    <w:p>
      <w:pPr>
        <w:spacing w:line="400" w:lineRule="exact"/>
        <w:ind w:firstLine="420" w:firstLineChars="200"/>
        <w:rPr>
          <w:rFonts w:ascii="宋体" w:hAnsi="宋体" w:cs="宋体"/>
          <w:bCs/>
          <w:color w:val="auto"/>
          <w:kern w:val="28"/>
          <w:szCs w:val="22"/>
        </w:rPr>
      </w:pPr>
      <w:r>
        <w:rPr>
          <w:rFonts w:hint="eastAsia" w:ascii="宋体" w:hAnsi="宋体" w:cs="宋体"/>
          <w:bCs/>
          <w:color w:val="auto"/>
          <w:kern w:val="28"/>
          <w:szCs w:val="22"/>
        </w:rPr>
        <w:t>评标价的确定：</w:t>
      </w:r>
    </w:p>
    <w:p>
      <w:pPr>
        <w:spacing w:line="400" w:lineRule="exact"/>
        <w:ind w:firstLine="420" w:firstLineChars="200"/>
        <w:rPr>
          <w:rFonts w:ascii="宋体" w:hAnsi="宋体" w:cs="宋体"/>
          <w:bCs/>
          <w:color w:val="auto"/>
          <w:kern w:val="28"/>
          <w:szCs w:val="22"/>
        </w:rPr>
      </w:pPr>
      <w:r>
        <w:rPr>
          <w:rFonts w:hint="eastAsia" w:ascii="宋体" w:hAnsi="宋体" w:cs="宋体"/>
          <w:bCs/>
          <w:color w:val="auto"/>
          <w:kern w:val="28"/>
          <w:szCs w:val="22"/>
        </w:rPr>
        <w:t>1.初审时发现价格计算有误，将按下述原则修正：</w:t>
      </w:r>
    </w:p>
    <w:p>
      <w:pPr>
        <w:numPr>
          <w:ilvl w:val="0"/>
          <w:numId w:val="20"/>
        </w:numPr>
        <w:tabs>
          <w:tab w:val="left" w:pos="420"/>
          <w:tab w:val="left" w:pos="993"/>
          <w:tab w:val="left" w:pos="1134"/>
        </w:tabs>
        <w:snapToGrid w:val="0"/>
        <w:spacing w:line="400" w:lineRule="exact"/>
        <w:ind w:left="0" w:firstLine="420" w:firstLineChars="200"/>
        <w:rPr>
          <w:rFonts w:ascii="宋体" w:hAnsi="宋体" w:cs="宋体"/>
          <w:color w:val="auto"/>
          <w:szCs w:val="22"/>
        </w:rPr>
      </w:pPr>
      <w:r>
        <w:rPr>
          <w:rFonts w:hint="eastAsia" w:ascii="Arial" w:hAnsi="Arial"/>
          <w:color w:val="auto"/>
          <w:szCs w:val="22"/>
        </w:rPr>
        <w:t>响应文件中首轮报价一览表的内容与响应文件中相应内容不一致的，以首轮报价一览表为准；</w:t>
      </w:r>
    </w:p>
    <w:p>
      <w:pPr>
        <w:numPr>
          <w:ilvl w:val="0"/>
          <w:numId w:val="20"/>
        </w:numPr>
        <w:tabs>
          <w:tab w:val="left" w:pos="420"/>
          <w:tab w:val="left" w:pos="993"/>
          <w:tab w:val="left" w:pos="1134"/>
        </w:tabs>
        <w:snapToGrid w:val="0"/>
        <w:spacing w:line="400" w:lineRule="exact"/>
        <w:ind w:left="0" w:firstLine="420" w:firstLineChars="200"/>
        <w:rPr>
          <w:rFonts w:ascii="宋体" w:hAnsi="宋体" w:cs="宋体"/>
          <w:color w:val="auto"/>
          <w:szCs w:val="22"/>
        </w:rPr>
      </w:pPr>
      <w:r>
        <w:rPr>
          <w:rFonts w:hint="eastAsia" w:ascii="宋体" w:hAnsi="宋体" w:cs="宋体"/>
          <w:color w:val="auto"/>
          <w:szCs w:val="22"/>
        </w:rPr>
        <w:t>大写金额和小写金额不一致的，以大写金额为准；</w:t>
      </w:r>
    </w:p>
    <w:p>
      <w:pPr>
        <w:numPr>
          <w:ilvl w:val="0"/>
          <w:numId w:val="20"/>
        </w:numPr>
        <w:tabs>
          <w:tab w:val="left" w:pos="420"/>
          <w:tab w:val="left" w:pos="993"/>
          <w:tab w:val="left" w:pos="1134"/>
        </w:tabs>
        <w:snapToGrid w:val="0"/>
        <w:spacing w:line="400" w:lineRule="exact"/>
        <w:ind w:left="0" w:firstLine="420" w:firstLineChars="200"/>
        <w:rPr>
          <w:rFonts w:ascii="宋体" w:hAnsi="宋体" w:cs="宋体"/>
          <w:color w:val="auto"/>
          <w:szCs w:val="22"/>
        </w:rPr>
      </w:pPr>
      <w:r>
        <w:rPr>
          <w:rFonts w:hint="eastAsia" w:ascii="宋体" w:hAnsi="宋体" w:cs="宋体"/>
          <w:color w:val="auto"/>
          <w:szCs w:val="22"/>
        </w:rPr>
        <w:t>单价金额小数点或者百分比有明显错位的，以最后报价一览表的总价为准，并修正单价；</w:t>
      </w:r>
    </w:p>
    <w:p>
      <w:pPr>
        <w:numPr>
          <w:ilvl w:val="0"/>
          <w:numId w:val="20"/>
        </w:numPr>
        <w:tabs>
          <w:tab w:val="left" w:pos="420"/>
          <w:tab w:val="left" w:pos="993"/>
          <w:tab w:val="left" w:pos="1134"/>
        </w:tabs>
        <w:snapToGrid w:val="0"/>
        <w:spacing w:line="400" w:lineRule="exact"/>
        <w:ind w:left="0" w:firstLine="420" w:firstLineChars="200"/>
        <w:rPr>
          <w:rFonts w:ascii="宋体" w:hAnsi="宋体" w:cs="宋体"/>
          <w:color w:val="auto"/>
          <w:szCs w:val="22"/>
        </w:rPr>
      </w:pPr>
      <w:r>
        <w:rPr>
          <w:rFonts w:hint="eastAsia" w:ascii="宋体" w:hAnsi="宋体" w:cs="宋体"/>
          <w:color w:val="auto"/>
          <w:szCs w:val="22"/>
        </w:rPr>
        <w:t>总价金额与按单价汇总金额不一致的，以单价金额计算结果为准。</w:t>
      </w:r>
    </w:p>
    <w:p>
      <w:pPr>
        <w:numPr>
          <w:ilvl w:val="0"/>
          <w:numId w:val="20"/>
        </w:numPr>
        <w:tabs>
          <w:tab w:val="left" w:pos="420"/>
          <w:tab w:val="left" w:pos="993"/>
          <w:tab w:val="left" w:pos="1134"/>
        </w:tabs>
        <w:snapToGrid w:val="0"/>
        <w:spacing w:line="400" w:lineRule="exact"/>
        <w:ind w:left="0" w:firstLine="420" w:firstLineChars="200"/>
        <w:rPr>
          <w:rFonts w:ascii="宋体" w:hAnsi="宋体" w:cs="宋体"/>
          <w:color w:val="auto"/>
          <w:szCs w:val="22"/>
        </w:rPr>
      </w:pPr>
      <w:r>
        <w:rPr>
          <w:rFonts w:hint="eastAsia" w:ascii="宋体" w:hAnsi="宋体" w:cs="宋体"/>
          <w:color w:val="auto"/>
          <w:szCs w:val="22"/>
        </w:rPr>
        <w:t>如以文字表示的数据与数字表示的有差别，以文字为准修正数字。</w:t>
      </w:r>
    </w:p>
    <w:p>
      <w:pPr>
        <w:numPr>
          <w:ilvl w:val="0"/>
          <w:numId w:val="20"/>
        </w:numPr>
        <w:tabs>
          <w:tab w:val="left" w:pos="420"/>
          <w:tab w:val="left" w:pos="993"/>
          <w:tab w:val="left" w:pos="1134"/>
        </w:tabs>
        <w:snapToGrid w:val="0"/>
        <w:spacing w:line="400" w:lineRule="exact"/>
        <w:ind w:left="0" w:firstLine="420" w:firstLineChars="200"/>
        <w:rPr>
          <w:rFonts w:ascii="宋体" w:hAnsi="宋体" w:cs="宋体"/>
          <w:color w:val="auto"/>
          <w:szCs w:val="22"/>
        </w:rPr>
      </w:pPr>
      <w:r>
        <w:rPr>
          <w:rFonts w:hint="eastAsia" w:ascii="宋体" w:hAnsi="宋体" w:cs="宋体"/>
          <w:color w:val="auto"/>
          <w:szCs w:val="22"/>
          <w:u w:val="wave"/>
        </w:rPr>
        <w:t>▲如磋商供应商缺漏项价格比例达到投标报价的5%（含）以上时，属于重大偏离，磋商小组将对其投标按无效标处理。</w:t>
      </w:r>
    </w:p>
    <w:p>
      <w:pPr>
        <w:numPr>
          <w:ilvl w:val="0"/>
          <w:numId w:val="20"/>
        </w:numPr>
        <w:tabs>
          <w:tab w:val="left" w:pos="420"/>
          <w:tab w:val="left" w:pos="993"/>
          <w:tab w:val="left" w:pos="1134"/>
        </w:tabs>
        <w:snapToGrid w:val="0"/>
        <w:spacing w:line="400" w:lineRule="exact"/>
        <w:ind w:left="0" w:firstLine="420" w:firstLineChars="200"/>
        <w:rPr>
          <w:rFonts w:ascii="宋体" w:hAnsi="宋体" w:cs="宋体"/>
          <w:color w:val="auto"/>
          <w:szCs w:val="22"/>
        </w:rPr>
      </w:pPr>
      <w:r>
        <w:rPr>
          <w:rFonts w:hint="eastAsia" w:ascii="宋体" w:hAnsi="宋体" w:cs="宋体"/>
          <w:color w:val="auto"/>
          <w:szCs w:val="22"/>
        </w:rPr>
        <w:t>如磋商供应商的磋商响应文件前后矛盾，磋商小组将作出不利于磋商供应商的修正。</w:t>
      </w:r>
    </w:p>
    <w:p>
      <w:pPr>
        <w:spacing w:line="400" w:lineRule="exact"/>
        <w:ind w:firstLine="420" w:firstLineChars="200"/>
        <w:rPr>
          <w:rFonts w:ascii="宋体" w:hAnsi="宋体" w:cs="宋体"/>
          <w:bCs/>
          <w:color w:val="auto"/>
          <w:kern w:val="28"/>
          <w:szCs w:val="22"/>
        </w:rPr>
      </w:pPr>
      <w:r>
        <w:rPr>
          <w:rFonts w:hint="eastAsia" w:ascii="宋体" w:hAnsi="宋体" w:cs="宋体"/>
          <w:bCs/>
          <w:color w:val="auto"/>
          <w:kern w:val="28"/>
          <w:szCs w:val="22"/>
        </w:rPr>
        <w:t>注：（1）~（4）同时出现两种以上不一致的，按照前款规定的顺序修正。修正后的报价按照相关法律规定经磋商供应商确认后产生约束力，磋商供应商不确认的，其投标无效。</w:t>
      </w:r>
    </w:p>
    <w:tbl>
      <w:tblPr>
        <w:tblStyle w:val="27"/>
        <w:tblpPr w:leftFromText="180" w:rightFromText="180" w:vertAnchor="text" w:horzAnchor="page" w:tblpX="1301" w:tblpY="379"/>
        <w:tblOverlap w:val="never"/>
        <w:tblW w:w="952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0"/>
        <w:gridCol w:w="1185"/>
        <w:gridCol w:w="2760"/>
        <w:gridCol w:w="2475"/>
        <w:gridCol w:w="21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7" w:hRule="atLeast"/>
        </w:trPr>
        <w:tc>
          <w:tcPr>
            <w:tcW w:w="990" w:type="dxa"/>
            <w:vAlign w:val="center"/>
          </w:tcPr>
          <w:p>
            <w:pPr>
              <w:ind w:right="3"/>
              <w:jc w:val="center"/>
              <w:rPr>
                <w:rFonts w:ascii="宋体" w:hAnsi="宋体" w:cs="宋体"/>
                <w:b/>
                <w:bCs/>
                <w:color w:val="auto"/>
                <w:szCs w:val="21"/>
              </w:rPr>
            </w:pPr>
            <w:r>
              <w:rPr>
                <w:rFonts w:hint="eastAsia" w:ascii="宋体" w:hAnsi="宋体" w:cs="宋体"/>
                <w:b/>
                <w:bCs/>
                <w:color w:val="auto"/>
                <w:szCs w:val="21"/>
              </w:rPr>
              <w:t>序号</w:t>
            </w:r>
          </w:p>
        </w:tc>
        <w:tc>
          <w:tcPr>
            <w:tcW w:w="1185" w:type="dxa"/>
            <w:vAlign w:val="center"/>
          </w:tcPr>
          <w:p>
            <w:pPr>
              <w:ind w:right="3"/>
              <w:jc w:val="center"/>
              <w:rPr>
                <w:rFonts w:ascii="宋体" w:hAnsi="宋体" w:cs="宋体"/>
                <w:b/>
                <w:bCs/>
                <w:color w:val="auto"/>
                <w:szCs w:val="21"/>
              </w:rPr>
            </w:pPr>
            <w:r>
              <w:rPr>
                <w:rFonts w:hint="eastAsia" w:ascii="宋体" w:hAnsi="宋体" w:cs="宋体"/>
                <w:b/>
                <w:bCs/>
                <w:color w:val="auto"/>
                <w:szCs w:val="21"/>
              </w:rPr>
              <w:t>评审类型</w:t>
            </w:r>
          </w:p>
        </w:tc>
        <w:tc>
          <w:tcPr>
            <w:tcW w:w="2760" w:type="dxa"/>
            <w:vAlign w:val="center"/>
          </w:tcPr>
          <w:p>
            <w:pPr>
              <w:pStyle w:val="9"/>
              <w:ind w:firstLine="0"/>
              <w:jc w:val="center"/>
              <w:rPr>
                <w:rFonts w:ascii="宋体" w:hAnsi="宋体" w:cs="宋体"/>
                <w:b/>
                <w:bCs/>
                <w:color w:val="auto"/>
                <w:szCs w:val="21"/>
              </w:rPr>
            </w:pPr>
            <w:r>
              <w:rPr>
                <w:rFonts w:hint="eastAsia" w:ascii="宋体" w:hAnsi="宋体" w:cs="宋体"/>
                <w:b/>
                <w:bCs/>
                <w:color w:val="auto"/>
                <w:szCs w:val="21"/>
              </w:rPr>
              <w:t>评审内容</w:t>
            </w:r>
          </w:p>
        </w:tc>
        <w:tc>
          <w:tcPr>
            <w:tcW w:w="4590" w:type="dxa"/>
            <w:gridSpan w:val="2"/>
            <w:vAlign w:val="center"/>
          </w:tcPr>
          <w:p>
            <w:pPr>
              <w:pStyle w:val="9"/>
              <w:ind w:firstLine="0"/>
              <w:jc w:val="center"/>
              <w:rPr>
                <w:rFonts w:ascii="宋体" w:hAnsi="宋体" w:cs="宋体"/>
                <w:b/>
                <w:bCs/>
                <w:color w:val="auto"/>
                <w:szCs w:val="21"/>
              </w:rPr>
            </w:pPr>
            <w:r>
              <w:rPr>
                <w:rFonts w:hint="eastAsia" w:ascii="宋体" w:hAnsi="宋体" w:cs="宋体"/>
                <w:b/>
                <w:bCs/>
                <w:color w:val="auto"/>
                <w:szCs w:val="21"/>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8" w:hRule="atLeast"/>
        </w:trPr>
        <w:tc>
          <w:tcPr>
            <w:tcW w:w="990" w:type="dxa"/>
            <w:vMerge w:val="restart"/>
            <w:vAlign w:val="center"/>
          </w:tcPr>
          <w:p>
            <w:pPr>
              <w:ind w:right="3"/>
              <w:jc w:val="center"/>
              <w:rPr>
                <w:rFonts w:ascii="宋体" w:hAnsi="宋体" w:cs="宋体"/>
                <w:color w:val="auto"/>
                <w:spacing w:val="4"/>
                <w:szCs w:val="21"/>
              </w:rPr>
            </w:pPr>
            <w:r>
              <w:rPr>
                <w:rFonts w:hint="eastAsia" w:ascii="宋体" w:hAnsi="宋体" w:cs="宋体"/>
                <w:color w:val="auto"/>
                <w:spacing w:val="4"/>
                <w:szCs w:val="21"/>
              </w:rPr>
              <w:t>1</w:t>
            </w:r>
          </w:p>
        </w:tc>
        <w:tc>
          <w:tcPr>
            <w:tcW w:w="1185" w:type="dxa"/>
            <w:vMerge w:val="restart"/>
            <w:vAlign w:val="center"/>
          </w:tcPr>
          <w:p>
            <w:pPr>
              <w:ind w:right="3"/>
              <w:jc w:val="center"/>
              <w:rPr>
                <w:rFonts w:ascii="宋体" w:hAnsi="宋体" w:cs="宋体"/>
                <w:b/>
                <w:bCs/>
                <w:color w:val="auto"/>
                <w:kern w:val="28"/>
                <w:szCs w:val="21"/>
              </w:rPr>
            </w:pPr>
            <w:r>
              <w:rPr>
                <w:rFonts w:hint="eastAsia" w:ascii="宋体" w:hAnsi="宋体" w:cs="宋体"/>
                <w:b/>
                <w:color w:val="auto"/>
                <w:szCs w:val="21"/>
              </w:rPr>
              <w:t>资格</w:t>
            </w:r>
            <w:r>
              <w:rPr>
                <w:rFonts w:hint="eastAsia" w:ascii="宋体" w:hAnsi="宋体" w:cs="宋体"/>
                <w:b/>
                <w:bCs/>
                <w:color w:val="auto"/>
                <w:kern w:val="28"/>
                <w:szCs w:val="21"/>
              </w:rPr>
              <w:t>性</w:t>
            </w:r>
          </w:p>
          <w:p>
            <w:pPr>
              <w:ind w:right="3"/>
              <w:jc w:val="center"/>
              <w:rPr>
                <w:rFonts w:ascii="宋体" w:hAnsi="宋体" w:cs="宋体"/>
                <w:b/>
                <w:color w:val="auto"/>
                <w:spacing w:val="4"/>
                <w:szCs w:val="21"/>
              </w:rPr>
            </w:pPr>
            <w:r>
              <w:rPr>
                <w:rFonts w:hint="eastAsia" w:ascii="宋体" w:hAnsi="宋体" w:cs="宋体"/>
                <w:b/>
                <w:bCs/>
                <w:color w:val="auto"/>
                <w:kern w:val="28"/>
                <w:szCs w:val="21"/>
              </w:rPr>
              <w:t>检查</w:t>
            </w:r>
          </w:p>
        </w:tc>
        <w:tc>
          <w:tcPr>
            <w:tcW w:w="2760" w:type="dxa"/>
            <w:vAlign w:val="center"/>
          </w:tcPr>
          <w:p>
            <w:pPr>
              <w:pStyle w:val="9"/>
              <w:ind w:firstLine="0"/>
              <w:jc w:val="center"/>
              <w:rPr>
                <w:rFonts w:ascii="宋体" w:hAnsi="宋体" w:cs="宋体"/>
                <w:color w:val="auto"/>
                <w:szCs w:val="21"/>
              </w:rPr>
            </w:pPr>
            <w:r>
              <w:rPr>
                <w:rFonts w:hint="eastAsia" w:ascii="宋体" w:hAnsi="宋体" w:cs="宋体"/>
                <w:color w:val="auto"/>
                <w:szCs w:val="21"/>
              </w:rPr>
              <w:t>营业执照</w:t>
            </w:r>
          </w:p>
        </w:tc>
        <w:tc>
          <w:tcPr>
            <w:tcW w:w="4590" w:type="dxa"/>
            <w:gridSpan w:val="2"/>
            <w:vAlign w:val="center"/>
          </w:tcPr>
          <w:p>
            <w:pPr>
              <w:pStyle w:val="9"/>
              <w:ind w:firstLine="0"/>
              <w:jc w:val="center"/>
              <w:rPr>
                <w:rFonts w:ascii="宋体" w:hAnsi="宋体" w:cs="宋体"/>
                <w:color w:val="auto"/>
                <w:szCs w:val="21"/>
              </w:rPr>
            </w:pPr>
            <w:r>
              <w:rPr>
                <w:rFonts w:hint="eastAsia" w:ascii="宋体" w:hAnsi="宋体" w:cs="宋体"/>
                <w:color w:val="auto"/>
                <w:szCs w:val="21"/>
              </w:rPr>
              <w:t>具备有效的营业执照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9" w:hRule="atLeast"/>
        </w:trPr>
        <w:tc>
          <w:tcPr>
            <w:tcW w:w="990" w:type="dxa"/>
            <w:vMerge w:val="continue"/>
            <w:vAlign w:val="center"/>
          </w:tcPr>
          <w:p>
            <w:pPr>
              <w:ind w:right="3"/>
              <w:jc w:val="center"/>
              <w:rPr>
                <w:rFonts w:ascii="宋体" w:hAnsi="宋体" w:cs="宋体"/>
                <w:color w:val="auto"/>
                <w:spacing w:val="4"/>
                <w:szCs w:val="21"/>
              </w:rPr>
            </w:pPr>
          </w:p>
        </w:tc>
        <w:tc>
          <w:tcPr>
            <w:tcW w:w="1185" w:type="dxa"/>
            <w:vMerge w:val="continue"/>
            <w:vAlign w:val="center"/>
          </w:tcPr>
          <w:p>
            <w:pPr>
              <w:ind w:right="3"/>
              <w:jc w:val="center"/>
              <w:rPr>
                <w:rFonts w:ascii="宋体" w:hAnsi="宋体" w:cs="宋体"/>
                <w:b/>
                <w:color w:val="auto"/>
                <w:szCs w:val="21"/>
              </w:rPr>
            </w:pPr>
          </w:p>
        </w:tc>
        <w:tc>
          <w:tcPr>
            <w:tcW w:w="2760" w:type="dxa"/>
            <w:vAlign w:val="center"/>
          </w:tcPr>
          <w:p>
            <w:pPr>
              <w:pStyle w:val="9"/>
              <w:ind w:firstLine="0"/>
              <w:jc w:val="center"/>
              <w:rPr>
                <w:rFonts w:ascii="宋体" w:hAnsi="宋体" w:cs="宋体"/>
                <w:color w:val="auto"/>
                <w:szCs w:val="21"/>
              </w:rPr>
            </w:pPr>
            <w:r>
              <w:rPr>
                <w:rFonts w:hint="eastAsia" w:ascii="宋体" w:hAnsi="宋体" w:cs="宋体"/>
                <w:color w:val="auto"/>
                <w:szCs w:val="21"/>
              </w:rPr>
              <w:t>供应商资格</w:t>
            </w:r>
          </w:p>
        </w:tc>
        <w:tc>
          <w:tcPr>
            <w:tcW w:w="4590" w:type="dxa"/>
            <w:gridSpan w:val="2"/>
            <w:vAlign w:val="center"/>
          </w:tcPr>
          <w:p>
            <w:pPr>
              <w:pStyle w:val="9"/>
              <w:ind w:firstLine="0"/>
              <w:jc w:val="center"/>
              <w:rPr>
                <w:rFonts w:ascii="宋体" w:hAnsi="宋体" w:cs="宋体"/>
                <w:color w:val="auto"/>
                <w:szCs w:val="21"/>
              </w:rPr>
            </w:pPr>
            <w:r>
              <w:rPr>
                <w:rFonts w:hint="eastAsia" w:ascii="宋体" w:hAnsi="宋体" w:cs="宋体"/>
                <w:color w:val="auto"/>
                <w:szCs w:val="21"/>
              </w:rPr>
              <w:t>符合磋商文件要求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7" w:hRule="atLeast"/>
        </w:trPr>
        <w:tc>
          <w:tcPr>
            <w:tcW w:w="990" w:type="dxa"/>
            <w:vMerge w:val="continue"/>
            <w:vAlign w:val="center"/>
          </w:tcPr>
          <w:p>
            <w:pPr>
              <w:ind w:right="3"/>
              <w:jc w:val="center"/>
              <w:rPr>
                <w:rFonts w:ascii="宋体" w:hAnsi="宋体" w:cs="宋体"/>
                <w:color w:val="auto"/>
                <w:spacing w:val="4"/>
                <w:szCs w:val="21"/>
              </w:rPr>
            </w:pPr>
          </w:p>
        </w:tc>
        <w:tc>
          <w:tcPr>
            <w:tcW w:w="1185" w:type="dxa"/>
            <w:vMerge w:val="continue"/>
            <w:vAlign w:val="center"/>
          </w:tcPr>
          <w:p>
            <w:pPr>
              <w:ind w:right="3"/>
              <w:jc w:val="center"/>
              <w:rPr>
                <w:rFonts w:ascii="宋体" w:hAnsi="宋体" w:cs="宋体"/>
                <w:b/>
                <w:color w:val="auto"/>
                <w:szCs w:val="21"/>
              </w:rPr>
            </w:pPr>
          </w:p>
        </w:tc>
        <w:tc>
          <w:tcPr>
            <w:tcW w:w="2760" w:type="dxa"/>
            <w:vAlign w:val="center"/>
          </w:tcPr>
          <w:p>
            <w:pPr>
              <w:pStyle w:val="9"/>
              <w:spacing w:line="320" w:lineRule="exact"/>
              <w:ind w:firstLine="0"/>
              <w:jc w:val="center"/>
              <w:rPr>
                <w:rFonts w:ascii="宋体" w:hAnsi="宋体" w:cs="宋体"/>
                <w:color w:val="auto"/>
                <w:szCs w:val="21"/>
              </w:rPr>
            </w:pPr>
            <w:r>
              <w:rPr>
                <w:rFonts w:hint="eastAsia" w:ascii="宋体" w:hAnsi="宋体" w:cs="宋体"/>
                <w:color w:val="auto"/>
              </w:rPr>
              <w:t>法定代表人授权委托书或法定代表人身份证明</w:t>
            </w:r>
          </w:p>
        </w:tc>
        <w:tc>
          <w:tcPr>
            <w:tcW w:w="4590" w:type="dxa"/>
            <w:gridSpan w:val="2"/>
            <w:vAlign w:val="center"/>
          </w:tcPr>
          <w:p>
            <w:pPr>
              <w:pStyle w:val="9"/>
              <w:spacing w:line="320" w:lineRule="exact"/>
              <w:ind w:firstLine="0"/>
              <w:jc w:val="center"/>
              <w:rPr>
                <w:rFonts w:ascii="宋体" w:hAnsi="宋体" w:cs="宋体"/>
                <w:color w:val="auto"/>
                <w:szCs w:val="21"/>
              </w:rPr>
            </w:pPr>
            <w:r>
              <w:rPr>
                <w:rFonts w:hint="eastAsia" w:ascii="宋体" w:hAnsi="宋体" w:cs="宋体"/>
                <w:color w:val="auto"/>
                <w:szCs w:val="21"/>
              </w:rPr>
              <w:t>符合要求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6" w:hRule="atLeast"/>
        </w:trPr>
        <w:tc>
          <w:tcPr>
            <w:tcW w:w="990" w:type="dxa"/>
            <w:vMerge w:val="continue"/>
            <w:vAlign w:val="center"/>
          </w:tcPr>
          <w:p>
            <w:pPr>
              <w:ind w:right="3"/>
              <w:jc w:val="center"/>
              <w:rPr>
                <w:rFonts w:ascii="宋体" w:hAnsi="宋体" w:cs="宋体"/>
                <w:color w:val="auto"/>
                <w:szCs w:val="21"/>
              </w:rPr>
            </w:pPr>
          </w:p>
        </w:tc>
        <w:tc>
          <w:tcPr>
            <w:tcW w:w="1185" w:type="dxa"/>
            <w:vMerge w:val="continue"/>
            <w:vAlign w:val="center"/>
          </w:tcPr>
          <w:p>
            <w:pPr>
              <w:ind w:right="3"/>
              <w:jc w:val="center"/>
              <w:rPr>
                <w:rFonts w:ascii="宋体" w:hAnsi="宋体" w:cs="宋体"/>
                <w:color w:val="auto"/>
                <w:szCs w:val="21"/>
              </w:rPr>
            </w:pPr>
          </w:p>
        </w:tc>
        <w:tc>
          <w:tcPr>
            <w:tcW w:w="2760" w:type="dxa"/>
            <w:vAlign w:val="center"/>
          </w:tcPr>
          <w:p>
            <w:pPr>
              <w:pStyle w:val="9"/>
              <w:spacing w:line="320" w:lineRule="exact"/>
              <w:ind w:firstLine="0"/>
              <w:jc w:val="center"/>
              <w:rPr>
                <w:rFonts w:ascii="宋体" w:hAnsi="宋体" w:cs="宋体"/>
                <w:color w:val="auto"/>
                <w:szCs w:val="21"/>
              </w:rPr>
            </w:pPr>
            <w:r>
              <w:rPr>
                <w:rFonts w:hint="eastAsia" w:ascii="宋体" w:hAnsi="宋体" w:cs="宋体"/>
                <w:color w:val="auto"/>
                <w:szCs w:val="21"/>
              </w:rPr>
              <w:t>中小企业声明函</w:t>
            </w:r>
          </w:p>
        </w:tc>
        <w:tc>
          <w:tcPr>
            <w:tcW w:w="4590" w:type="dxa"/>
            <w:gridSpan w:val="2"/>
            <w:vAlign w:val="center"/>
          </w:tcPr>
          <w:p>
            <w:pPr>
              <w:pStyle w:val="9"/>
              <w:spacing w:line="320" w:lineRule="exact"/>
              <w:ind w:firstLine="0"/>
              <w:jc w:val="center"/>
              <w:rPr>
                <w:rFonts w:ascii="宋体" w:hAnsi="宋体" w:cs="宋体"/>
                <w:bCs/>
                <w:color w:val="auto"/>
                <w:szCs w:val="21"/>
              </w:rPr>
            </w:pPr>
            <w:r>
              <w:rPr>
                <w:rFonts w:hint="eastAsia" w:ascii="宋体" w:hAnsi="宋体" w:cs="宋体"/>
                <w:color w:val="auto"/>
                <w:szCs w:val="21"/>
              </w:rPr>
              <w:t>符合要求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16" w:hRule="atLeast"/>
        </w:trPr>
        <w:tc>
          <w:tcPr>
            <w:tcW w:w="990" w:type="dxa"/>
            <w:vMerge w:val="continue"/>
            <w:vAlign w:val="center"/>
          </w:tcPr>
          <w:p>
            <w:pPr>
              <w:ind w:right="3"/>
              <w:jc w:val="center"/>
              <w:rPr>
                <w:rFonts w:ascii="宋体" w:hAnsi="宋体" w:cs="宋体"/>
                <w:color w:val="auto"/>
                <w:szCs w:val="21"/>
              </w:rPr>
            </w:pPr>
          </w:p>
        </w:tc>
        <w:tc>
          <w:tcPr>
            <w:tcW w:w="1185" w:type="dxa"/>
            <w:vMerge w:val="continue"/>
            <w:vAlign w:val="center"/>
          </w:tcPr>
          <w:p>
            <w:pPr>
              <w:ind w:right="3"/>
              <w:jc w:val="center"/>
              <w:rPr>
                <w:rFonts w:ascii="宋体" w:hAnsi="宋体" w:cs="宋体"/>
                <w:color w:val="auto"/>
                <w:szCs w:val="21"/>
              </w:rPr>
            </w:pPr>
          </w:p>
        </w:tc>
        <w:tc>
          <w:tcPr>
            <w:tcW w:w="2760" w:type="dxa"/>
            <w:vAlign w:val="center"/>
          </w:tcPr>
          <w:p>
            <w:pPr>
              <w:pStyle w:val="9"/>
              <w:spacing w:line="320" w:lineRule="exact"/>
              <w:ind w:firstLine="0"/>
              <w:jc w:val="center"/>
              <w:rPr>
                <w:rFonts w:ascii="宋体" w:hAnsi="宋体" w:cs="宋体"/>
                <w:color w:val="auto"/>
                <w:szCs w:val="21"/>
              </w:rPr>
            </w:pPr>
            <w:r>
              <w:rPr>
                <w:rFonts w:hint="eastAsia" w:ascii="宋体" w:hAnsi="宋体" w:cs="宋体"/>
                <w:color w:val="auto"/>
              </w:rPr>
              <w:t>提供关于《中华人民共和国政府采购法》第二十二条规定的承诺函</w:t>
            </w:r>
          </w:p>
        </w:tc>
        <w:tc>
          <w:tcPr>
            <w:tcW w:w="4590" w:type="dxa"/>
            <w:gridSpan w:val="2"/>
            <w:vAlign w:val="center"/>
          </w:tcPr>
          <w:p>
            <w:pPr>
              <w:pStyle w:val="9"/>
              <w:spacing w:line="320" w:lineRule="exact"/>
              <w:ind w:firstLine="0"/>
              <w:jc w:val="center"/>
              <w:rPr>
                <w:rFonts w:ascii="宋体" w:hAnsi="宋体" w:cs="宋体"/>
                <w:color w:val="auto"/>
                <w:szCs w:val="21"/>
              </w:rPr>
            </w:pPr>
            <w:r>
              <w:rPr>
                <w:rFonts w:hint="eastAsia" w:ascii="宋体" w:hAnsi="宋体" w:cs="宋体"/>
                <w:color w:val="auto"/>
                <w:szCs w:val="21"/>
              </w:rPr>
              <w:t>符合要求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990" w:type="dxa"/>
            <w:vMerge w:val="continue"/>
            <w:vAlign w:val="center"/>
          </w:tcPr>
          <w:p>
            <w:pPr>
              <w:ind w:right="3"/>
              <w:jc w:val="center"/>
              <w:rPr>
                <w:rFonts w:ascii="宋体" w:hAnsi="宋体" w:cs="宋体"/>
                <w:color w:val="auto"/>
                <w:szCs w:val="21"/>
              </w:rPr>
            </w:pPr>
          </w:p>
        </w:tc>
        <w:tc>
          <w:tcPr>
            <w:tcW w:w="1185" w:type="dxa"/>
            <w:vMerge w:val="continue"/>
            <w:vAlign w:val="center"/>
          </w:tcPr>
          <w:p>
            <w:pPr>
              <w:ind w:right="3"/>
              <w:jc w:val="center"/>
              <w:rPr>
                <w:rFonts w:ascii="宋体" w:hAnsi="宋体" w:cs="宋体"/>
                <w:color w:val="auto"/>
                <w:szCs w:val="21"/>
              </w:rPr>
            </w:pPr>
          </w:p>
        </w:tc>
        <w:tc>
          <w:tcPr>
            <w:tcW w:w="2760" w:type="dxa"/>
            <w:vAlign w:val="center"/>
          </w:tcPr>
          <w:p>
            <w:pPr>
              <w:pStyle w:val="9"/>
              <w:spacing w:line="400" w:lineRule="exact"/>
              <w:ind w:firstLine="0"/>
              <w:jc w:val="center"/>
              <w:rPr>
                <w:rFonts w:ascii="宋体" w:hAnsi="宋体" w:cs="宋体"/>
                <w:color w:val="auto"/>
              </w:rPr>
            </w:pPr>
            <w:r>
              <w:rPr>
                <w:rFonts w:hint="eastAsia" w:ascii="宋体" w:hAnsi="宋体" w:cs="宋体"/>
                <w:color w:val="auto"/>
                <w:szCs w:val="21"/>
              </w:rPr>
              <w:t>未被“信用中国”、“中国政府采购网”、列入失信被执行人、重大违法案件当事人名单、政府采购严重违法失信行为记录名单。（以采购组织机构在开标当日在“信用中国”（www.creditchina.goV.cn）、中国政府采购网（www.ccgp.goV.cn）网页查询记录为准。）</w:t>
            </w:r>
          </w:p>
        </w:tc>
        <w:tc>
          <w:tcPr>
            <w:tcW w:w="4590" w:type="dxa"/>
            <w:gridSpan w:val="2"/>
            <w:vAlign w:val="center"/>
          </w:tcPr>
          <w:p>
            <w:pPr>
              <w:pStyle w:val="9"/>
              <w:spacing w:line="400" w:lineRule="exact"/>
              <w:ind w:firstLine="0"/>
              <w:jc w:val="center"/>
              <w:rPr>
                <w:rFonts w:ascii="宋体" w:hAnsi="宋体" w:cs="宋体"/>
                <w:color w:val="auto"/>
                <w:szCs w:val="21"/>
              </w:rPr>
            </w:pPr>
            <w:r>
              <w:rPr>
                <w:rFonts w:hint="eastAsia" w:ascii="宋体" w:hAnsi="宋体" w:cs="宋体"/>
                <w:color w:val="auto"/>
                <w:szCs w:val="21"/>
              </w:rPr>
              <w:t>符合要求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2" w:hRule="atLeast"/>
        </w:trPr>
        <w:tc>
          <w:tcPr>
            <w:tcW w:w="990" w:type="dxa"/>
            <w:vMerge w:val="restart"/>
            <w:tcBorders>
              <w:top w:val="single" w:color="auto" w:sz="4" w:space="0"/>
              <w:left w:val="single" w:color="auto" w:sz="4" w:space="0"/>
              <w:bottom w:val="single" w:color="auto" w:sz="4" w:space="0"/>
              <w:right w:val="single" w:color="auto" w:sz="4" w:space="0"/>
            </w:tcBorders>
            <w:vAlign w:val="center"/>
          </w:tcPr>
          <w:p>
            <w:pPr>
              <w:ind w:right="3"/>
              <w:jc w:val="center"/>
              <w:rPr>
                <w:rFonts w:ascii="宋体" w:hAnsi="宋体" w:cs="宋体"/>
                <w:color w:val="auto"/>
                <w:szCs w:val="21"/>
              </w:rPr>
            </w:pPr>
            <w:r>
              <w:rPr>
                <w:rFonts w:hint="eastAsia" w:ascii="宋体" w:hAnsi="宋体" w:cs="宋体"/>
                <w:color w:val="auto"/>
                <w:szCs w:val="21"/>
              </w:rPr>
              <w:t>2</w:t>
            </w:r>
          </w:p>
        </w:tc>
        <w:tc>
          <w:tcPr>
            <w:tcW w:w="1185" w:type="dxa"/>
            <w:vMerge w:val="restart"/>
            <w:tcBorders>
              <w:top w:val="single" w:color="auto" w:sz="4" w:space="0"/>
              <w:left w:val="single" w:color="auto" w:sz="4" w:space="0"/>
              <w:bottom w:val="single" w:color="auto" w:sz="4" w:space="0"/>
              <w:right w:val="single" w:color="auto" w:sz="4" w:space="0"/>
            </w:tcBorders>
            <w:vAlign w:val="center"/>
          </w:tcPr>
          <w:p>
            <w:pPr>
              <w:ind w:right="3"/>
              <w:jc w:val="center"/>
              <w:rPr>
                <w:rFonts w:ascii="宋体" w:hAnsi="宋体" w:cs="宋体"/>
                <w:b/>
                <w:bCs/>
                <w:color w:val="auto"/>
                <w:kern w:val="28"/>
                <w:szCs w:val="21"/>
              </w:rPr>
            </w:pPr>
            <w:r>
              <w:rPr>
                <w:rFonts w:hint="eastAsia" w:ascii="宋体" w:hAnsi="宋体" w:cs="宋体"/>
                <w:b/>
                <w:bCs/>
                <w:color w:val="auto"/>
                <w:kern w:val="28"/>
                <w:szCs w:val="21"/>
              </w:rPr>
              <w:t>符合性</w:t>
            </w:r>
          </w:p>
          <w:p>
            <w:pPr>
              <w:ind w:right="3"/>
              <w:jc w:val="center"/>
              <w:rPr>
                <w:rFonts w:ascii="宋体" w:hAnsi="宋体" w:cs="宋体"/>
                <w:b/>
                <w:color w:val="auto"/>
                <w:szCs w:val="21"/>
              </w:rPr>
            </w:pPr>
            <w:r>
              <w:rPr>
                <w:rFonts w:hint="eastAsia" w:ascii="宋体" w:hAnsi="宋体" w:cs="宋体"/>
                <w:b/>
                <w:bCs/>
                <w:color w:val="auto"/>
                <w:kern w:val="28"/>
                <w:szCs w:val="21"/>
              </w:rPr>
              <w:t>检查</w:t>
            </w:r>
          </w:p>
        </w:tc>
        <w:tc>
          <w:tcPr>
            <w:tcW w:w="2760" w:type="dxa"/>
            <w:tcBorders>
              <w:top w:val="single" w:color="auto" w:sz="4" w:space="0"/>
              <w:left w:val="single" w:color="auto" w:sz="4" w:space="0"/>
              <w:bottom w:val="single" w:color="auto" w:sz="4" w:space="0"/>
              <w:right w:val="single" w:color="auto" w:sz="4" w:space="0"/>
            </w:tcBorders>
            <w:vAlign w:val="center"/>
          </w:tcPr>
          <w:p>
            <w:pPr>
              <w:pStyle w:val="9"/>
              <w:ind w:firstLine="0"/>
              <w:jc w:val="center"/>
              <w:rPr>
                <w:rFonts w:ascii="宋体" w:hAnsi="宋体" w:cs="宋体"/>
                <w:color w:val="auto"/>
                <w:szCs w:val="21"/>
              </w:rPr>
            </w:pPr>
            <w:r>
              <w:rPr>
                <w:rFonts w:hint="eastAsia" w:ascii="宋体" w:hAnsi="宋体" w:cs="宋体"/>
                <w:color w:val="auto"/>
                <w:szCs w:val="21"/>
              </w:rPr>
              <w:t>供应商名称</w:t>
            </w:r>
          </w:p>
        </w:tc>
        <w:tc>
          <w:tcPr>
            <w:tcW w:w="4590" w:type="dxa"/>
            <w:gridSpan w:val="2"/>
            <w:tcBorders>
              <w:top w:val="single" w:color="auto" w:sz="4" w:space="0"/>
              <w:left w:val="single" w:color="auto" w:sz="4" w:space="0"/>
              <w:bottom w:val="single" w:color="auto" w:sz="4" w:space="0"/>
              <w:right w:val="single" w:color="auto" w:sz="4" w:space="0"/>
            </w:tcBorders>
            <w:vAlign w:val="center"/>
          </w:tcPr>
          <w:p>
            <w:pPr>
              <w:pStyle w:val="9"/>
              <w:ind w:firstLine="0"/>
              <w:jc w:val="center"/>
              <w:rPr>
                <w:rFonts w:ascii="宋体" w:hAnsi="宋体" w:cs="宋体"/>
                <w:color w:val="auto"/>
                <w:szCs w:val="21"/>
              </w:rPr>
            </w:pPr>
            <w:r>
              <w:rPr>
                <w:rFonts w:hint="eastAsia" w:ascii="宋体" w:hAnsi="宋体" w:cs="宋体"/>
                <w:color w:val="auto"/>
                <w:szCs w:val="21"/>
              </w:rPr>
              <w:t>与营业执照一致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990" w:type="dxa"/>
            <w:vMerge w:val="continue"/>
            <w:tcBorders>
              <w:top w:val="single" w:color="auto" w:sz="4" w:space="0"/>
              <w:left w:val="single" w:color="auto" w:sz="4" w:space="0"/>
              <w:bottom w:val="single" w:color="auto" w:sz="4" w:space="0"/>
              <w:right w:val="single" w:color="auto" w:sz="4" w:space="0"/>
            </w:tcBorders>
            <w:vAlign w:val="center"/>
          </w:tcPr>
          <w:p>
            <w:pPr>
              <w:ind w:right="3"/>
              <w:jc w:val="center"/>
              <w:rPr>
                <w:rFonts w:ascii="宋体" w:hAnsi="宋体" w:cs="宋体"/>
                <w:color w:val="auto"/>
                <w:szCs w:val="21"/>
              </w:rPr>
            </w:pPr>
          </w:p>
        </w:tc>
        <w:tc>
          <w:tcPr>
            <w:tcW w:w="1185" w:type="dxa"/>
            <w:vMerge w:val="continue"/>
            <w:tcBorders>
              <w:top w:val="single" w:color="auto" w:sz="4" w:space="0"/>
              <w:left w:val="single" w:color="auto" w:sz="4" w:space="0"/>
              <w:bottom w:val="single" w:color="auto" w:sz="4" w:space="0"/>
              <w:right w:val="single" w:color="auto" w:sz="4" w:space="0"/>
            </w:tcBorders>
            <w:vAlign w:val="center"/>
          </w:tcPr>
          <w:p>
            <w:pPr>
              <w:ind w:right="3"/>
              <w:jc w:val="center"/>
              <w:rPr>
                <w:rFonts w:ascii="宋体" w:hAnsi="宋体" w:cs="宋体"/>
                <w:color w:val="auto"/>
                <w:szCs w:val="21"/>
              </w:rPr>
            </w:pPr>
          </w:p>
        </w:tc>
        <w:tc>
          <w:tcPr>
            <w:tcW w:w="276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rPr>
            </w:pPr>
            <w:r>
              <w:rPr>
                <w:rFonts w:hint="eastAsia" w:ascii="宋体" w:hAnsi="宋体" w:cs="宋体"/>
                <w:color w:val="auto"/>
                <w:szCs w:val="21"/>
              </w:rPr>
              <w:t>磋商响应函签字盖章</w:t>
            </w:r>
          </w:p>
        </w:tc>
        <w:tc>
          <w:tcPr>
            <w:tcW w:w="459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rPr>
            </w:pPr>
            <w:r>
              <w:rPr>
                <w:rFonts w:hint="eastAsia" w:ascii="宋体" w:hAnsi="宋体" w:cs="宋体"/>
                <w:color w:val="auto"/>
                <w:szCs w:val="21"/>
              </w:rPr>
              <w:t>有法定代表人或其授权代表签字并加盖电子签章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3" w:hRule="atLeast"/>
        </w:trPr>
        <w:tc>
          <w:tcPr>
            <w:tcW w:w="990" w:type="dxa"/>
            <w:vMerge w:val="continue"/>
            <w:tcBorders>
              <w:top w:val="single" w:color="auto" w:sz="4" w:space="0"/>
              <w:left w:val="single" w:color="auto" w:sz="4" w:space="0"/>
              <w:bottom w:val="single" w:color="auto" w:sz="4" w:space="0"/>
              <w:right w:val="single" w:color="auto" w:sz="4" w:space="0"/>
            </w:tcBorders>
            <w:vAlign w:val="center"/>
          </w:tcPr>
          <w:p>
            <w:pPr>
              <w:ind w:right="3"/>
              <w:jc w:val="center"/>
              <w:rPr>
                <w:rFonts w:ascii="宋体" w:hAnsi="宋体" w:cs="宋体"/>
                <w:color w:val="auto"/>
                <w:szCs w:val="21"/>
              </w:rPr>
            </w:pPr>
          </w:p>
        </w:tc>
        <w:tc>
          <w:tcPr>
            <w:tcW w:w="1185" w:type="dxa"/>
            <w:vMerge w:val="continue"/>
            <w:tcBorders>
              <w:top w:val="single" w:color="auto" w:sz="4" w:space="0"/>
              <w:left w:val="single" w:color="auto" w:sz="4" w:space="0"/>
              <w:bottom w:val="single" w:color="auto" w:sz="4" w:space="0"/>
              <w:right w:val="single" w:color="auto" w:sz="4" w:space="0"/>
            </w:tcBorders>
            <w:vAlign w:val="center"/>
          </w:tcPr>
          <w:p>
            <w:pPr>
              <w:ind w:right="3"/>
              <w:jc w:val="center"/>
              <w:rPr>
                <w:rFonts w:ascii="宋体" w:hAnsi="宋体" w:cs="宋体"/>
                <w:color w:val="auto"/>
                <w:szCs w:val="21"/>
              </w:rPr>
            </w:pPr>
          </w:p>
        </w:tc>
        <w:tc>
          <w:tcPr>
            <w:tcW w:w="276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rPr>
            </w:pPr>
            <w:r>
              <w:rPr>
                <w:rFonts w:hint="eastAsia" w:ascii="宋体" w:hAnsi="宋体" w:cs="宋体"/>
                <w:color w:val="auto"/>
                <w:szCs w:val="21"/>
              </w:rPr>
              <w:t>磋商响应文件格式</w:t>
            </w:r>
          </w:p>
        </w:tc>
        <w:tc>
          <w:tcPr>
            <w:tcW w:w="459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rPr>
            </w:pPr>
            <w:r>
              <w:rPr>
                <w:rFonts w:hint="eastAsia" w:ascii="宋体" w:hAnsi="宋体" w:cs="宋体"/>
                <w:color w:val="auto"/>
                <w:szCs w:val="21"/>
              </w:rPr>
              <w:t>符合第五部分“磋商响应文件格式”的要求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6" w:hRule="atLeast"/>
        </w:trPr>
        <w:tc>
          <w:tcPr>
            <w:tcW w:w="990" w:type="dxa"/>
            <w:vMerge w:val="continue"/>
            <w:tcBorders>
              <w:top w:val="single" w:color="auto" w:sz="4" w:space="0"/>
              <w:left w:val="single" w:color="auto" w:sz="4" w:space="0"/>
              <w:bottom w:val="single" w:color="auto" w:sz="4" w:space="0"/>
              <w:right w:val="single" w:color="auto" w:sz="4" w:space="0"/>
            </w:tcBorders>
            <w:vAlign w:val="center"/>
          </w:tcPr>
          <w:p>
            <w:pPr>
              <w:ind w:right="3"/>
              <w:jc w:val="center"/>
              <w:rPr>
                <w:rFonts w:ascii="宋体" w:hAnsi="宋体" w:cs="宋体"/>
                <w:color w:val="auto"/>
                <w:szCs w:val="21"/>
              </w:rPr>
            </w:pPr>
          </w:p>
        </w:tc>
        <w:tc>
          <w:tcPr>
            <w:tcW w:w="1185" w:type="dxa"/>
            <w:vMerge w:val="continue"/>
            <w:tcBorders>
              <w:top w:val="single" w:color="auto" w:sz="4" w:space="0"/>
              <w:left w:val="single" w:color="auto" w:sz="4" w:space="0"/>
              <w:bottom w:val="single" w:color="auto" w:sz="4" w:space="0"/>
              <w:right w:val="single" w:color="auto" w:sz="4" w:space="0"/>
            </w:tcBorders>
            <w:vAlign w:val="center"/>
          </w:tcPr>
          <w:p>
            <w:pPr>
              <w:ind w:right="3"/>
              <w:jc w:val="center"/>
              <w:rPr>
                <w:rFonts w:ascii="宋体" w:hAnsi="宋体" w:cs="宋体"/>
                <w:color w:val="auto"/>
                <w:szCs w:val="21"/>
              </w:rPr>
            </w:pPr>
          </w:p>
        </w:tc>
        <w:tc>
          <w:tcPr>
            <w:tcW w:w="2760" w:type="dxa"/>
            <w:tcBorders>
              <w:top w:val="single" w:color="auto" w:sz="4" w:space="0"/>
              <w:left w:val="single" w:color="auto" w:sz="4" w:space="0"/>
              <w:bottom w:val="single" w:color="auto" w:sz="4" w:space="0"/>
              <w:right w:val="single" w:color="auto" w:sz="4" w:space="0"/>
            </w:tcBorders>
            <w:vAlign w:val="center"/>
          </w:tcPr>
          <w:p>
            <w:pPr>
              <w:pStyle w:val="9"/>
              <w:spacing w:line="320" w:lineRule="exact"/>
              <w:ind w:firstLine="0"/>
              <w:jc w:val="center"/>
              <w:rPr>
                <w:rFonts w:ascii="宋体" w:hAnsi="宋体" w:cs="宋体"/>
                <w:color w:val="auto"/>
                <w:szCs w:val="21"/>
              </w:rPr>
            </w:pPr>
            <w:r>
              <w:rPr>
                <w:rFonts w:hint="eastAsia" w:ascii="宋体" w:hAnsi="宋体" w:cs="宋体"/>
                <w:color w:val="auto"/>
                <w:szCs w:val="21"/>
              </w:rPr>
              <w:t>磋商响应文件编制</w:t>
            </w:r>
          </w:p>
        </w:tc>
        <w:tc>
          <w:tcPr>
            <w:tcW w:w="4590" w:type="dxa"/>
            <w:gridSpan w:val="2"/>
            <w:tcBorders>
              <w:top w:val="single" w:color="auto" w:sz="4" w:space="0"/>
              <w:left w:val="single" w:color="auto" w:sz="4" w:space="0"/>
              <w:bottom w:val="single" w:color="auto" w:sz="4" w:space="0"/>
              <w:right w:val="single" w:color="auto" w:sz="4" w:space="0"/>
            </w:tcBorders>
            <w:vAlign w:val="center"/>
          </w:tcPr>
          <w:p>
            <w:pPr>
              <w:pStyle w:val="9"/>
              <w:spacing w:line="320" w:lineRule="exact"/>
              <w:ind w:firstLine="0"/>
              <w:jc w:val="center"/>
              <w:rPr>
                <w:rFonts w:ascii="宋体" w:hAnsi="宋体" w:cs="宋体"/>
                <w:color w:val="auto"/>
                <w:szCs w:val="21"/>
              </w:rPr>
            </w:pPr>
            <w:r>
              <w:rPr>
                <w:rFonts w:hint="eastAsia" w:ascii="宋体" w:hAnsi="宋体" w:cs="宋体"/>
                <w:color w:val="auto"/>
                <w:szCs w:val="21"/>
              </w:rPr>
              <w:t>资格审查部分、商务技术部分和报价部分三部分内容分开制作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5" w:hRule="atLeast"/>
        </w:trPr>
        <w:tc>
          <w:tcPr>
            <w:tcW w:w="990" w:type="dxa"/>
            <w:vMerge w:val="continue"/>
            <w:tcBorders>
              <w:top w:val="single" w:color="auto" w:sz="4" w:space="0"/>
              <w:left w:val="single" w:color="auto" w:sz="4" w:space="0"/>
              <w:bottom w:val="single" w:color="auto" w:sz="4" w:space="0"/>
              <w:right w:val="single" w:color="auto" w:sz="4" w:space="0"/>
            </w:tcBorders>
            <w:vAlign w:val="center"/>
          </w:tcPr>
          <w:p>
            <w:pPr>
              <w:ind w:right="3"/>
              <w:jc w:val="center"/>
              <w:rPr>
                <w:rFonts w:ascii="宋体" w:hAnsi="宋体" w:cs="宋体"/>
                <w:color w:val="auto"/>
                <w:szCs w:val="21"/>
              </w:rPr>
            </w:pPr>
          </w:p>
        </w:tc>
        <w:tc>
          <w:tcPr>
            <w:tcW w:w="1185" w:type="dxa"/>
            <w:vMerge w:val="continue"/>
            <w:tcBorders>
              <w:top w:val="single" w:color="auto" w:sz="4" w:space="0"/>
              <w:left w:val="single" w:color="auto" w:sz="4" w:space="0"/>
              <w:bottom w:val="single" w:color="auto" w:sz="4" w:space="0"/>
              <w:right w:val="single" w:color="auto" w:sz="4" w:space="0"/>
            </w:tcBorders>
            <w:vAlign w:val="center"/>
          </w:tcPr>
          <w:p>
            <w:pPr>
              <w:ind w:right="3"/>
              <w:jc w:val="center"/>
              <w:rPr>
                <w:rFonts w:ascii="宋体" w:hAnsi="宋体" w:cs="宋体"/>
                <w:color w:val="auto"/>
                <w:szCs w:val="21"/>
              </w:rPr>
            </w:pPr>
          </w:p>
        </w:tc>
        <w:tc>
          <w:tcPr>
            <w:tcW w:w="276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rPr>
            </w:pPr>
            <w:r>
              <w:rPr>
                <w:rFonts w:hint="eastAsia" w:ascii="宋体" w:hAnsi="宋体" w:cs="宋体"/>
                <w:color w:val="auto"/>
                <w:szCs w:val="21"/>
              </w:rPr>
              <w:t>投标有效期</w:t>
            </w:r>
          </w:p>
        </w:tc>
        <w:tc>
          <w:tcPr>
            <w:tcW w:w="459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rPr>
            </w:pPr>
            <w:r>
              <w:rPr>
                <w:rFonts w:hint="eastAsia" w:ascii="宋体" w:hAnsi="宋体" w:cs="宋体"/>
                <w:color w:val="auto"/>
                <w:szCs w:val="21"/>
              </w:rPr>
              <w:t>不少于60天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0" w:hRule="atLeast"/>
        </w:trPr>
        <w:tc>
          <w:tcPr>
            <w:tcW w:w="990" w:type="dxa"/>
            <w:vMerge w:val="continue"/>
            <w:tcBorders>
              <w:top w:val="single" w:color="auto" w:sz="4" w:space="0"/>
              <w:left w:val="single" w:color="auto" w:sz="4" w:space="0"/>
              <w:bottom w:val="single" w:color="auto" w:sz="4" w:space="0"/>
              <w:right w:val="single" w:color="auto" w:sz="4" w:space="0"/>
            </w:tcBorders>
            <w:vAlign w:val="center"/>
          </w:tcPr>
          <w:p>
            <w:pPr>
              <w:ind w:right="3"/>
              <w:jc w:val="center"/>
              <w:rPr>
                <w:rFonts w:ascii="宋体" w:hAnsi="宋体" w:cs="宋体"/>
                <w:color w:val="auto"/>
                <w:szCs w:val="21"/>
              </w:rPr>
            </w:pPr>
          </w:p>
        </w:tc>
        <w:tc>
          <w:tcPr>
            <w:tcW w:w="1185" w:type="dxa"/>
            <w:vMerge w:val="continue"/>
            <w:tcBorders>
              <w:top w:val="single" w:color="auto" w:sz="4" w:space="0"/>
              <w:left w:val="single" w:color="auto" w:sz="4" w:space="0"/>
              <w:bottom w:val="single" w:color="auto" w:sz="4" w:space="0"/>
              <w:right w:val="single" w:color="auto" w:sz="4" w:space="0"/>
            </w:tcBorders>
            <w:vAlign w:val="center"/>
          </w:tcPr>
          <w:p>
            <w:pPr>
              <w:ind w:right="3"/>
              <w:jc w:val="center"/>
              <w:rPr>
                <w:rFonts w:ascii="宋体" w:hAnsi="宋体" w:cs="宋体"/>
                <w:color w:val="auto"/>
                <w:szCs w:val="21"/>
              </w:rPr>
            </w:pPr>
          </w:p>
        </w:tc>
        <w:tc>
          <w:tcPr>
            <w:tcW w:w="2760" w:type="dxa"/>
            <w:tcBorders>
              <w:top w:val="single" w:color="auto" w:sz="4" w:space="0"/>
              <w:left w:val="single" w:color="auto" w:sz="4" w:space="0"/>
              <w:bottom w:val="single" w:color="auto" w:sz="4" w:space="0"/>
              <w:right w:val="single" w:color="auto" w:sz="4" w:space="0"/>
            </w:tcBorders>
            <w:vAlign w:val="center"/>
          </w:tcPr>
          <w:p>
            <w:pPr>
              <w:pStyle w:val="9"/>
              <w:ind w:firstLine="0"/>
              <w:jc w:val="center"/>
              <w:rPr>
                <w:rFonts w:ascii="宋体" w:hAnsi="宋体" w:cs="宋体"/>
                <w:color w:val="auto"/>
                <w:szCs w:val="21"/>
              </w:rPr>
            </w:pPr>
            <w:r>
              <w:rPr>
                <w:rFonts w:hint="eastAsia" w:ascii="宋体" w:hAnsi="宋体" w:cs="宋体"/>
                <w:color w:val="auto"/>
                <w:szCs w:val="21"/>
              </w:rPr>
              <w:t>磋商响应文件实质性内容</w:t>
            </w:r>
          </w:p>
        </w:tc>
        <w:tc>
          <w:tcPr>
            <w:tcW w:w="459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rPr>
            </w:pPr>
            <w:r>
              <w:rPr>
                <w:rFonts w:hint="eastAsia" w:ascii="宋体" w:hAnsi="宋体" w:cs="宋体"/>
                <w:color w:val="auto"/>
                <w:szCs w:val="21"/>
              </w:rPr>
              <w:t>实质性响应磋商文件要求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76" w:hRule="atLeast"/>
        </w:trPr>
        <w:tc>
          <w:tcPr>
            <w:tcW w:w="990" w:type="dxa"/>
            <w:tcBorders>
              <w:top w:val="single" w:color="auto" w:sz="4" w:space="0"/>
              <w:left w:val="single" w:color="auto" w:sz="4" w:space="0"/>
              <w:bottom w:val="single" w:color="auto" w:sz="4" w:space="0"/>
              <w:right w:val="single" w:color="auto" w:sz="4" w:space="0"/>
            </w:tcBorders>
            <w:vAlign w:val="center"/>
          </w:tcPr>
          <w:p>
            <w:pPr>
              <w:spacing w:line="360" w:lineRule="exact"/>
              <w:ind w:right="3"/>
              <w:jc w:val="center"/>
              <w:rPr>
                <w:rFonts w:ascii="宋体" w:hAnsi="宋体" w:cs="宋体"/>
                <w:color w:val="auto"/>
                <w:szCs w:val="21"/>
              </w:rPr>
            </w:pPr>
            <w:r>
              <w:rPr>
                <w:rFonts w:hint="eastAsia" w:ascii="宋体" w:hAnsi="宋体" w:cs="宋体"/>
                <w:color w:val="auto"/>
                <w:szCs w:val="21"/>
              </w:rPr>
              <w:t>3</w:t>
            </w:r>
          </w:p>
        </w:tc>
        <w:tc>
          <w:tcPr>
            <w:tcW w:w="1185" w:type="dxa"/>
            <w:tcBorders>
              <w:top w:val="single" w:color="auto" w:sz="4" w:space="0"/>
              <w:left w:val="single" w:color="auto" w:sz="4" w:space="0"/>
              <w:bottom w:val="single" w:color="auto" w:sz="4" w:space="0"/>
              <w:right w:val="single" w:color="auto" w:sz="4" w:space="0"/>
            </w:tcBorders>
            <w:vAlign w:val="center"/>
          </w:tcPr>
          <w:p>
            <w:pPr>
              <w:spacing w:line="360" w:lineRule="exact"/>
              <w:ind w:right="3"/>
              <w:jc w:val="center"/>
              <w:rPr>
                <w:rFonts w:ascii="宋体" w:hAnsi="宋体" w:cs="宋体"/>
                <w:b/>
                <w:color w:val="auto"/>
                <w:szCs w:val="21"/>
              </w:rPr>
            </w:pPr>
            <w:r>
              <w:rPr>
                <w:rFonts w:hint="eastAsia" w:ascii="宋体" w:hAnsi="宋体" w:cs="宋体"/>
                <w:b/>
                <w:color w:val="auto"/>
                <w:szCs w:val="21"/>
              </w:rPr>
              <w:t>无效标</w:t>
            </w:r>
          </w:p>
          <w:p>
            <w:pPr>
              <w:spacing w:line="360" w:lineRule="exact"/>
              <w:ind w:right="3"/>
              <w:jc w:val="center"/>
              <w:rPr>
                <w:rFonts w:ascii="宋体" w:hAnsi="宋体" w:cs="宋体"/>
                <w:b/>
                <w:color w:val="auto"/>
                <w:szCs w:val="21"/>
              </w:rPr>
            </w:pPr>
            <w:r>
              <w:rPr>
                <w:rFonts w:hint="eastAsia" w:ascii="宋体" w:hAnsi="宋体" w:cs="宋体"/>
                <w:b/>
                <w:color w:val="auto"/>
                <w:szCs w:val="21"/>
              </w:rPr>
              <w:t>条款</w:t>
            </w:r>
          </w:p>
        </w:tc>
        <w:tc>
          <w:tcPr>
            <w:tcW w:w="7350" w:type="dxa"/>
            <w:gridSpan w:val="3"/>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cs="宋体"/>
                <w:color w:val="auto"/>
              </w:rPr>
            </w:pPr>
            <w:r>
              <w:rPr>
                <w:rFonts w:hint="eastAsia" w:ascii="宋体" w:hAnsi="宋体" w:cs="宋体"/>
                <w:color w:val="auto"/>
              </w:rPr>
              <w:t>(1)报价不是固定的或小于8%（不含）的；</w:t>
            </w:r>
          </w:p>
          <w:p>
            <w:pPr>
              <w:spacing w:line="360" w:lineRule="exact"/>
              <w:rPr>
                <w:rFonts w:ascii="宋体" w:hAnsi="宋体" w:cs="宋体"/>
                <w:color w:val="auto"/>
              </w:rPr>
            </w:pPr>
            <w:r>
              <w:rPr>
                <w:rFonts w:hint="eastAsia" w:ascii="宋体" w:hAnsi="宋体" w:cs="宋体"/>
                <w:color w:val="auto"/>
              </w:rPr>
              <w:t>(2)磋商小组认为响应文件未实质性响应磋商文件的要求的；</w:t>
            </w:r>
          </w:p>
          <w:p>
            <w:pPr>
              <w:spacing w:line="360" w:lineRule="exact"/>
              <w:rPr>
                <w:rFonts w:ascii="宋体" w:hAnsi="宋体" w:cs="宋体"/>
                <w:color w:val="auto"/>
              </w:rPr>
            </w:pPr>
            <w:r>
              <w:rPr>
                <w:rFonts w:hint="eastAsia" w:ascii="宋体" w:hAnsi="宋体" w:cs="宋体"/>
                <w:color w:val="auto"/>
              </w:rPr>
              <w:t>(3)响应文件中载明的工期超过磋商文件中规定的工期；</w:t>
            </w:r>
          </w:p>
          <w:p>
            <w:pPr>
              <w:spacing w:line="360" w:lineRule="exact"/>
              <w:rPr>
                <w:rFonts w:ascii="宋体" w:hAnsi="宋体" w:cs="宋体"/>
                <w:color w:val="auto"/>
              </w:rPr>
            </w:pPr>
            <w:r>
              <w:rPr>
                <w:rFonts w:hint="eastAsia" w:ascii="宋体" w:hAnsi="宋体" w:cs="宋体"/>
                <w:color w:val="auto"/>
              </w:rPr>
              <w:t>(4)在报价评审中，发现价格计算有误，又不接受磋商小组修正的报价；</w:t>
            </w:r>
          </w:p>
          <w:p>
            <w:pPr>
              <w:spacing w:line="360" w:lineRule="exact"/>
              <w:rPr>
                <w:rFonts w:ascii="宋体" w:hAnsi="宋体" w:cs="宋体"/>
                <w:color w:val="auto"/>
              </w:rPr>
            </w:pPr>
            <w:r>
              <w:rPr>
                <w:rFonts w:hint="eastAsia" w:ascii="宋体" w:hAnsi="宋体" w:cs="宋体"/>
                <w:color w:val="auto"/>
              </w:rPr>
              <w:t>(5)不具备磋商文件中规定资格要求的；</w:t>
            </w:r>
          </w:p>
          <w:p>
            <w:pPr>
              <w:spacing w:line="360" w:lineRule="exact"/>
              <w:rPr>
                <w:rFonts w:ascii="宋体" w:hAnsi="宋体" w:cs="宋体"/>
                <w:color w:val="auto"/>
              </w:rPr>
            </w:pPr>
            <w:r>
              <w:rPr>
                <w:rFonts w:hint="eastAsia" w:ascii="宋体" w:hAnsi="宋体" w:cs="宋体"/>
                <w:color w:val="auto"/>
              </w:rPr>
              <w:t>(6)未按规定提供关于满足《中华人民共和国政府采购法》第二十二条规定的承诺函的；</w:t>
            </w:r>
          </w:p>
          <w:p>
            <w:pPr>
              <w:spacing w:line="360" w:lineRule="exact"/>
              <w:rPr>
                <w:rFonts w:ascii="宋体" w:hAnsi="宋体" w:cs="宋体"/>
                <w:color w:val="auto"/>
              </w:rPr>
            </w:pPr>
            <w:r>
              <w:rPr>
                <w:rFonts w:hint="eastAsia" w:ascii="宋体" w:hAnsi="宋体" w:cs="宋体"/>
                <w:color w:val="auto"/>
              </w:rPr>
              <w:t>(7)投标截止时间止，供应商仅递交了“备份响应文件”而未将电子加密投标文件上传至“政府采购云平台”的；</w:t>
            </w:r>
          </w:p>
          <w:p>
            <w:pPr>
              <w:spacing w:line="360" w:lineRule="exact"/>
              <w:rPr>
                <w:rFonts w:ascii="宋体" w:hAnsi="宋体" w:cs="宋体"/>
                <w:color w:val="auto"/>
              </w:rPr>
            </w:pPr>
            <w:r>
              <w:rPr>
                <w:rFonts w:hint="eastAsia" w:ascii="宋体" w:hAnsi="宋体" w:cs="宋体"/>
                <w:color w:val="auto"/>
              </w:rPr>
              <w:t>(8)未提供中小型企业声明函或磋商供应商不属于中小型企业的；</w:t>
            </w:r>
          </w:p>
          <w:p>
            <w:pPr>
              <w:spacing w:line="360" w:lineRule="exact"/>
              <w:rPr>
                <w:rFonts w:ascii="宋体" w:hAnsi="宋体" w:cs="宋体"/>
                <w:color w:val="auto"/>
              </w:rPr>
            </w:pPr>
            <w:r>
              <w:rPr>
                <w:rFonts w:hint="eastAsia" w:ascii="宋体" w:hAnsi="宋体" w:cs="宋体"/>
                <w:color w:val="auto"/>
              </w:rPr>
              <w:t>(9)资格性审查、符合性审查不符合要求的；</w:t>
            </w:r>
          </w:p>
          <w:p>
            <w:pPr>
              <w:spacing w:line="360" w:lineRule="exact"/>
              <w:rPr>
                <w:rFonts w:ascii="宋体" w:hAnsi="宋体" w:cs="宋体"/>
                <w:color w:val="auto"/>
              </w:rPr>
            </w:pPr>
            <w:r>
              <w:rPr>
                <w:rFonts w:hint="eastAsia" w:ascii="宋体" w:hAnsi="宋体" w:cs="宋体"/>
                <w:color w:val="auto"/>
              </w:rPr>
              <w:t>(10)存在串标、抬标或弄虚作假情况的；</w:t>
            </w:r>
          </w:p>
          <w:p>
            <w:pPr>
              <w:spacing w:line="360" w:lineRule="exact"/>
              <w:rPr>
                <w:rFonts w:ascii="宋体" w:hAnsi="宋体" w:cs="宋体"/>
                <w:color w:val="auto"/>
              </w:rPr>
            </w:pPr>
            <w:r>
              <w:rPr>
                <w:rFonts w:hint="eastAsia" w:ascii="宋体" w:hAnsi="宋体" w:cs="宋体"/>
                <w:color w:val="auto"/>
              </w:rPr>
              <w:t xml:space="preserve">(11)磋商响应文件中需签字或盖章的地方未加盖磋商供应商单位全称的电子签章，或使用投标专用章、合同章等类似图章代替，或未经法定代表人或其委托代理人签字或盖章； </w:t>
            </w:r>
          </w:p>
          <w:p>
            <w:pPr>
              <w:spacing w:line="360" w:lineRule="exact"/>
              <w:rPr>
                <w:rFonts w:ascii="宋体" w:hAnsi="宋体" w:cs="宋体"/>
                <w:color w:val="auto"/>
              </w:rPr>
            </w:pPr>
            <w:r>
              <w:rPr>
                <w:rFonts w:hint="eastAsia" w:ascii="宋体" w:hAnsi="宋体" w:cs="宋体"/>
                <w:color w:val="auto"/>
              </w:rPr>
              <w:t>(12)不是法定代表人未在磋商响应文件中提供有效法定代表人授权委托书的；</w:t>
            </w:r>
          </w:p>
          <w:p>
            <w:pPr>
              <w:spacing w:line="360" w:lineRule="exact"/>
              <w:rPr>
                <w:rFonts w:ascii="宋体" w:hAnsi="宋体" w:cs="宋体"/>
                <w:color w:val="auto"/>
              </w:rPr>
            </w:pPr>
            <w:r>
              <w:rPr>
                <w:rFonts w:hint="eastAsia" w:ascii="宋体" w:hAnsi="宋体" w:cs="宋体"/>
                <w:color w:val="auto"/>
              </w:rPr>
              <w:t>(13)被列入失信被执行人、重大税收违法案件当事人名单、政府采购严重违法失信行为记录名单的；</w:t>
            </w:r>
          </w:p>
          <w:p>
            <w:pPr>
              <w:spacing w:line="360" w:lineRule="exact"/>
              <w:rPr>
                <w:rFonts w:ascii="宋体" w:hAnsi="宋体" w:cs="宋体"/>
                <w:color w:val="auto"/>
              </w:rPr>
            </w:pPr>
            <w:r>
              <w:rPr>
                <w:rFonts w:hint="eastAsia" w:ascii="宋体" w:hAnsi="宋体" w:cs="宋体"/>
                <w:color w:val="auto"/>
              </w:rPr>
              <w:t>(14)不符合法律、法规和磋商文件中规定的其他实质性要求的。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trPr>
        <w:tc>
          <w:tcPr>
            <w:tcW w:w="990" w:type="dxa"/>
            <w:tcBorders>
              <w:top w:val="single" w:color="auto" w:sz="4" w:space="0"/>
            </w:tcBorders>
            <w:vAlign w:val="center"/>
          </w:tcPr>
          <w:p>
            <w:pPr>
              <w:spacing w:line="360" w:lineRule="exact"/>
              <w:jc w:val="center"/>
              <w:rPr>
                <w:rFonts w:ascii="宋体" w:hAnsi="宋体" w:cs="宋体"/>
                <w:b/>
                <w:color w:val="auto"/>
                <w:kern w:val="28"/>
              </w:rPr>
            </w:pPr>
            <w:r>
              <w:rPr>
                <w:rFonts w:hint="eastAsia" w:ascii="宋体" w:hAnsi="宋体" w:cs="宋体"/>
                <w:b/>
                <w:color w:val="auto"/>
                <w:kern w:val="28"/>
              </w:rPr>
              <w:t>序号</w:t>
            </w:r>
          </w:p>
        </w:tc>
        <w:tc>
          <w:tcPr>
            <w:tcW w:w="1185" w:type="dxa"/>
            <w:tcBorders>
              <w:top w:val="single" w:color="auto" w:sz="4" w:space="0"/>
            </w:tcBorders>
            <w:vAlign w:val="center"/>
          </w:tcPr>
          <w:p>
            <w:pPr>
              <w:spacing w:line="360" w:lineRule="exact"/>
              <w:jc w:val="center"/>
              <w:rPr>
                <w:rFonts w:ascii="宋体" w:hAnsi="宋体" w:cs="宋体"/>
                <w:b/>
                <w:color w:val="auto"/>
                <w:kern w:val="28"/>
              </w:rPr>
            </w:pPr>
            <w:r>
              <w:rPr>
                <w:rFonts w:hint="eastAsia" w:ascii="宋体" w:hAnsi="宋体" w:cs="宋体"/>
                <w:b/>
                <w:color w:val="auto"/>
                <w:kern w:val="28"/>
              </w:rPr>
              <w:t>评审内容及分值</w:t>
            </w:r>
          </w:p>
        </w:tc>
        <w:tc>
          <w:tcPr>
            <w:tcW w:w="5235" w:type="dxa"/>
            <w:gridSpan w:val="2"/>
            <w:tcBorders>
              <w:top w:val="single" w:color="auto" w:sz="4" w:space="0"/>
            </w:tcBorders>
            <w:vAlign w:val="center"/>
          </w:tcPr>
          <w:p>
            <w:pPr>
              <w:spacing w:line="360" w:lineRule="exact"/>
              <w:jc w:val="center"/>
              <w:rPr>
                <w:rFonts w:ascii="宋体" w:hAnsi="宋体" w:cs="宋体"/>
                <w:b/>
                <w:color w:val="auto"/>
                <w:kern w:val="28"/>
              </w:rPr>
            </w:pPr>
            <w:r>
              <w:rPr>
                <w:rFonts w:hint="eastAsia" w:ascii="宋体" w:hAnsi="宋体" w:cs="宋体"/>
                <w:b/>
                <w:color w:val="auto"/>
                <w:kern w:val="28"/>
              </w:rPr>
              <w:t>评分细则</w:t>
            </w:r>
          </w:p>
        </w:tc>
        <w:tc>
          <w:tcPr>
            <w:tcW w:w="2115" w:type="dxa"/>
            <w:tcBorders>
              <w:top w:val="single" w:color="auto" w:sz="4" w:space="0"/>
            </w:tcBorders>
            <w:vAlign w:val="center"/>
          </w:tcPr>
          <w:p>
            <w:pPr>
              <w:spacing w:line="360" w:lineRule="exact"/>
              <w:jc w:val="center"/>
              <w:rPr>
                <w:rFonts w:ascii="宋体" w:hAnsi="宋体" w:cs="宋体"/>
                <w:b/>
                <w:color w:val="auto"/>
                <w:kern w:val="28"/>
              </w:rPr>
            </w:pPr>
            <w:r>
              <w:rPr>
                <w:rFonts w:hint="eastAsia" w:ascii="宋体" w:hAnsi="宋体" w:cs="宋体"/>
                <w:b/>
                <w:color w:val="auto"/>
                <w:kern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990" w:type="dxa"/>
            <w:vAlign w:val="center"/>
          </w:tcPr>
          <w:p>
            <w:pPr>
              <w:spacing w:line="400" w:lineRule="exact"/>
              <w:jc w:val="center"/>
              <w:rPr>
                <w:rFonts w:ascii="宋体" w:hAnsi="宋体" w:cs="宋体"/>
                <w:bCs/>
                <w:color w:val="auto"/>
                <w:kern w:val="28"/>
              </w:rPr>
            </w:pPr>
            <w:r>
              <w:rPr>
                <w:rFonts w:hint="eastAsia" w:ascii="宋体" w:hAnsi="宋体" w:cs="宋体"/>
                <w:bCs/>
                <w:color w:val="auto"/>
                <w:kern w:val="28"/>
              </w:rPr>
              <w:t>4</w:t>
            </w:r>
          </w:p>
        </w:tc>
        <w:tc>
          <w:tcPr>
            <w:tcW w:w="1185" w:type="dxa"/>
            <w:vAlign w:val="center"/>
          </w:tcPr>
          <w:p>
            <w:pPr>
              <w:spacing w:line="370" w:lineRule="exact"/>
              <w:jc w:val="center"/>
              <w:rPr>
                <w:rFonts w:ascii="宋体" w:hAnsi="宋体" w:cs="宋体"/>
                <w:bCs/>
                <w:color w:val="auto"/>
                <w:kern w:val="28"/>
              </w:rPr>
            </w:pPr>
            <w:r>
              <w:rPr>
                <w:rFonts w:hint="eastAsia" w:ascii="宋体" w:hAnsi="宋体" w:cs="宋体"/>
                <w:b/>
                <w:color w:val="auto"/>
                <w:kern w:val="28"/>
              </w:rPr>
              <w:t>报价分</w:t>
            </w:r>
          </w:p>
        </w:tc>
        <w:tc>
          <w:tcPr>
            <w:tcW w:w="5235" w:type="dxa"/>
            <w:gridSpan w:val="2"/>
            <w:vAlign w:val="center"/>
          </w:tcPr>
          <w:p>
            <w:pPr>
              <w:spacing w:line="350" w:lineRule="exact"/>
              <w:outlineLvl w:val="0"/>
              <w:rPr>
                <w:rFonts w:ascii="宋体" w:hAnsi="宋体" w:cs="宋体"/>
                <w:bCs/>
                <w:color w:val="auto"/>
                <w:kern w:val="28"/>
              </w:rPr>
            </w:pPr>
            <w:bookmarkStart w:id="747" w:name="_Toc5613"/>
            <w:bookmarkStart w:id="748" w:name="_Toc1031"/>
            <w:bookmarkStart w:id="749" w:name="_Toc27408"/>
            <w:bookmarkStart w:id="750" w:name="_Toc14820"/>
            <w:bookmarkStart w:id="751" w:name="_Toc8146"/>
            <w:bookmarkStart w:id="752" w:name="_Toc1735"/>
            <w:bookmarkStart w:id="753" w:name="_Toc13736"/>
            <w:r>
              <w:rPr>
                <w:rFonts w:hint="eastAsia" w:ascii="宋体" w:hAnsi="宋体" w:cs="宋体"/>
                <w:bCs/>
                <w:color w:val="auto"/>
                <w:kern w:val="28"/>
              </w:rPr>
              <w:t>价格分采用低价优先法计算，即满足磋商文件要求且最后投标报价最低的为评标基准价，其报价分为满分3</w:t>
            </w:r>
            <w:r>
              <w:rPr>
                <w:rFonts w:ascii="宋体" w:hAnsi="宋体" w:cs="宋体"/>
                <w:bCs/>
                <w:color w:val="auto"/>
                <w:kern w:val="28"/>
              </w:rPr>
              <w:t>0</w:t>
            </w:r>
            <w:r>
              <w:rPr>
                <w:rFonts w:hint="eastAsia" w:ascii="宋体" w:hAnsi="宋体" w:cs="宋体"/>
                <w:bCs/>
                <w:color w:val="auto"/>
                <w:kern w:val="28"/>
              </w:rPr>
              <w:t>分，其他供应商的报价分按照下列公式计算：</w:t>
            </w:r>
            <w:bookmarkEnd w:id="747"/>
            <w:bookmarkEnd w:id="748"/>
            <w:bookmarkEnd w:id="749"/>
            <w:bookmarkEnd w:id="750"/>
            <w:bookmarkEnd w:id="751"/>
            <w:bookmarkEnd w:id="752"/>
            <w:bookmarkEnd w:id="753"/>
          </w:p>
          <w:p>
            <w:pPr>
              <w:spacing w:line="370" w:lineRule="exact"/>
              <w:rPr>
                <w:rFonts w:ascii="宋体" w:hAnsi="宋体" w:cs="宋体"/>
                <w:bCs/>
                <w:color w:val="auto"/>
                <w:kern w:val="28"/>
              </w:rPr>
            </w:pPr>
            <w:bookmarkStart w:id="754" w:name="_Toc25302"/>
            <w:r>
              <w:rPr>
                <w:rFonts w:hint="eastAsia" w:ascii="宋体" w:hAnsi="宋体" w:cs="宋体"/>
                <w:bCs/>
                <w:color w:val="auto"/>
                <w:kern w:val="28"/>
              </w:rPr>
              <w:t>其他供应商的报价分=评标基准价/投标报价×3</w:t>
            </w:r>
            <w:r>
              <w:rPr>
                <w:rFonts w:ascii="宋体" w:hAnsi="宋体" w:cs="宋体"/>
                <w:bCs/>
                <w:color w:val="auto"/>
                <w:kern w:val="28"/>
              </w:rPr>
              <w:t>0</w:t>
            </w:r>
            <w:r>
              <w:rPr>
                <w:rFonts w:hint="eastAsia" w:ascii="宋体" w:hAnsi="宋体" w:cs="宋体"/>
                <w:bCs/>
                <w:color w:val="auto"/>
                <w:kern w:val="28"/>
              </w:rPr>
              <w:t>分。</w:t>
            </w:r>
            <w:bookmarkEnd w:id="754"/>
          </w:p>
        </w:tc>
        <w:tc>
          <w:tcPr>
            <w:tcW w:w="2115" w:type="dxa"/>
            <w:vAlign w:val="center"/>
          </w:tcPr>
          <w:p>
            <w:pPr>
              <w:spacing w:line="360" w:lineRule="exact"/>
              <w:jc w:val="center"/>
              <w:rPr>
                <w:rFonts w:ascii="宋体" w:hAnsi="宋体" w:cs="宋体"/>
                <w:bCs/>
                <w:color w:val="auto"/>
                <w:kern w:val="28"/>
              </w:rPr>
            </w:pPr>
            <w:r>
              <w:rPr>
                <w:rFonts w:hint="eastAsia" w:ascii="宋体" w:hAnsi="宋体" w:cs="宋体"/>
                <w:bCs/>
                <w:color w:val="auto"/>
                <w:kern w:val="28"/>
              </w:rPr>
              <w:t>计算以最后投标报价为依据。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525" w:type="dxa"/>
            <w:gridSpan w:val="5"/>
            <w:vAlign w:val="center"/>
          </w:tcPr>
          <w:p>
            <w:pPr>
              <w:spacing w:line="360" w:lineRule="exact"/>
              <w:rPr>
                <w:rFonts w:ascii="宋体" w:hAnsi="宋体" w:cs="宋体"/>
                <w:bCs/>
                <w:color w:val="auto"/>
                <w:kern w:val="28"/>
              </w:rPr>
            </w:pPr>
            <w:r>
              <w:rPr>
                <w:rFonts w:hint="eastAsia" w:ascii="宋体" w:hAnsi="宋体" w:cs="宋体"/>
                <w:bCs/>
                <w:color w:val="auto"/>
                <w:kern w:val="28"/>
              </w:rPr>
              <w:t>初审时发现价格计算有误，将按下述原则修正：</w:t>
            </w:r>
          </w:p>
          <w:p>
            <w:pPr>
              <w:snapToGrid w:val="0"/>
              <w:spacing w:line="360" w:lineRule="exact"/>
              <w:rPr>
                <w:rFonts w:ascii="宋体" w:hAnsi="宋体" w:cs="宋体"/>
                <w:color w:val="auto"/>
              </w:rPr>
            </w:pPr>
            <w:r>
              <w:rPr>
                <w:rFonts w:hint="eastAsia" w:ascii="宋体" w:hAnsi="宋体" w:cs="宋体"/>
                <w:color w:val="auto"/>
              </w:rPr>
              <w:t>（1）报价文件上传的价格和报价一览表里填写的金额不一致时，以磋商供应商上传的报价文件为准，对磋商供应商的报价进行修正。</w:t>
            </w:r>
          </w:p>
          <w:p>
            <w:pPr>
              <w:snapToGrid w:val="0"/>
              <w:spacing w:line="360" w:lineRule="exact"/>
              <w:rPr>
                <w:rFonts w:ascii="宋体" w:hAnsi="宋体" w:cs="宋体"/>
                <w:color w:val="auto"/>
              </w:rPr>
            </w:pPr>
            <w:r>
              <w:rPr>
                <w:rFonts w:hint="eastAsia" w:ascii="宋体" w:hAnsi="宋体" w:cs="宋体"/>
                <w:color w:val="auto"/>
              </w:rPr>
              <w:t>（2）大写金额和小写金额不一致的，以大写金额为准；</w:t>
            </w:r>
          </w:p>
          <w:p>
            <w:pPr>
              <w:snapToGrid w:val="0"/>
              <w:spacing w:line="360" w:lineRule="exact"/>
              <w:rPr>
                <w:rFonts w:ascii="宋体" w:hAnsi="宋体" w:cs="宋体"/>
                <w:color w:val="auto"/>
              </w:rPr>
            </w:pPr>
            <w:r>
              <w:rPr>
                <w:rFonts w:hint="eastAsia" w:ascii="宋体" w:hAnsi="宋体" w:cs="宋体"/>
                <w:color w:val="auto"/>
              </w:rPr>
              <w:t>（3）单价金额小数点或者百分比有明显错位的，以最终报价一览表的总价为准，并修正单价；</w:t>
            </w:r>
          </w:p>
          <w:p>
            <w:pPr>
              <w:snapToGrid w:val="0"/>
              <w:spacing w:line="360" w:lineRule="exact"/>
              <w:rPr>
                <w:rFonts w:ascii="宋体" w:hAnsi="宋体" w:cs="宋体"/>
                <w:color w:val="auto"/>
              </w:rPr>
            </w:pPr>
            <w:r>
              <w:rPr>
                <w:rFonts w:hint="eastAsia" w:ascii="宋体" w:hAnsi="宋体" w:cs="宋体"/>
                <w:color w:val="auto"/>
              </w:rPr>
              <w:t>（4）总价金额与按单价汇总金额不一致的，以单价金额计算结果为准。</w:t>
            </w:r>
          </w:p>
          <w:p>
            <w:pPr>
              <w:snapToGrid w:val="0"/>
              <w:spacing w:line="360" w:lineRule="exact"/>
              <w:rPr>
                <w:rFonts w:ascii="宋体" w:hAnsi="宋体" w:cs="宋体"/>
                <w:color w:val="auto"/>
              </w:rPr>
            </w:pPr>
            <w:r>
              <w:rPr>
                <w:rFonts w:hint="eastAsia" w:ascii="宋体" w:hAnsi="宋体" w:cs="宋体"/>
                <w:color w:val="auto"/>
              </w:rPr>
              <w:t>（5）如以文字表示的数据与数字表示的有差别，以文字为准修正数字。</w:t>
            </w:r>
          </w:p>
          <w:p>
            <w:pPr>
              <w:snapToGrid w:val="0"/>
              <w:spacing w:line="360" w:lineRule="exact"/>
              <w:rPr>
                <w:rFonts w:ascii="宋体" w:hAnsi="宋体" w:cs="宋体"/>
                <w:color w:val="auto"/>
              </w:rPr>
            </w:pPr>
            <w:r>
              <w:rPr>
                <w:rFonts w:hint="eastAsia" w:ascii="宋体" w:hAnsi="宋体" w:cs="宋体"/>
                <w:color w:val="auto"/>
              </w:rPr>
              <w:t>（6）开评标供应商在报价文件上传的价格和报价一览表里填写的金额不一致时，以供应商上传的报价文件为准，对磋商供应商的报价进行修正</w:t>
            </w:r>
          </w:p>
          <w:p>
            <w:pPr>
              <w:snapToGrid w:val="0"/>
              <w:spacing w:line="360" w:lineRule="exact"/>
              <w:rPr>
                <w:rFonts w:ascii="宋体" w:hAnsi="宋体" w:cs="宋体"/>
                <w:color w:val="auto"/>
              </w:rPr>
            </w:pPr>
            <w:r>
              <w:rPr>
                <w:rFonts w:hint="eastAsia" w:ascii="宋体" w:hAnsi="宋体" w:cs="宋体"/>
                <w:color w:val="auto"/>
                <w:u w:val="wave"/>
              </w:rPr>
              <w:t>（7）▲如磋商供应商缺漏项价格比例达到投标报价的5%（含）以上时，属于重大偏离，磋商小组将对其投标按无效标处理。</w:t>
            </w:r>
          </w:p>
          <w:p>
            <w:pPr>
              <w:snapToGrid w:val="0"/>
              <w:spacing w:line="360" w:lineRule="exact"/>
              <w:rPr>
                <w:rFonts w:ascii="宋体" w:hAnsi="宋体" w:cs="宋体"/>
                <w:color w:val="auto"/>
              </w:rPr>
            </w:pPr>
            <w:r>
              <w:rPr>
                <w:rFonts w:hint="eastAsia" w:ascii="宋体" w:hAnsi="宋体" w:cs="宋体"/>
                <w:color w:val="auto"/>
              </w:rPr>
              <w:t xml:space="preserve">（8）如磋商供应商的磋商响应文件前后矛盾，磋商小组会将作出不利于磋商供应商的修正。 </w:t>
            </w:r>
          </w:p>
          <w:p>
            <w:pPr>
              <w:spacing w:line="360" w:lineRule="exact"/>
              <w:jc w:val="both"/>
              <w:rPr>
                <w:rFonts w:ascii="宋体" w:hAnsi="宋体" w:cs="宋体"/>
                <w:bCs/>
                <w:color w:val="auto"/>
                <w:kern w:val="28"/>
              </w:rPr>
            </w:pPr>
            <w:r>
              <w:rPr>
                <w:rFonts w:hint="eastAsia" w:ascii="宋体" w:hAnsi="宋体" w:cs="宋体"/>
                <w:bCs/>
                <w:color w:val="auto"/>
                <w:kern w:val="28"/>
              </w:rPr>
              <w:t>注（1）~（6）同时出现两种以上不一致的，按照前款规定的顺序修正。修正后的报价按照相关法律规定经磋商供应商确认后产生约束力，磋商供应商在规定时间内不确认的，其磋商响应文件作无效处理。</w:t>
            </w:r>
          </w:p>
        </w:tc>
      </w:tr>
    </w:tbl>
    <w:tbl>
      <w:tblPr>
        <w:tblStyle w:val="27"/>
        <w:tblW w:w="95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6"/>
        <w:gridCol w:w="2093"/>
        <w:gridCol w:w="915"/>
        <w:gridCol w:w="58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4" w:hRule="atLeast"/>
          <w:jc w:val="center"/>
        </w:trPr>
        <w:tc>
          <w:tcPr>
            <w:tcW w:w="706" w:type="dxa"/>
            <w:tcBorders>
              <w:top w:val="single" w:color="auto" w:sz="4" w:space="0"/>
              <w:left w:val="single" w:color="auto" w:sz="4" w:space="0"/>
              <w:bottom w:val="single" w:color="auto" w:sz="4" w:space="0"/>
              <w:right w:val="single" w:color="auto" w:sz="4" w:space="0"/>
            </w:tcBorders>
            <w:vAlign w:val="center"/>
          </w:tcPr>
          <w:p>
            <w:pPr>
              <w:spacing w:line="360" w:lineRule="exact"/>
              <w:ind w:right="3"/>
              <w:jc w:val="center"/>
              <w:rPr>
                <w:rFonts w:ascii="宋体" w:hAnsi="宋体" w:cs="宋体"/>
                <w:b/>
                <w:color w:val="auto"/>
                <w:szCs w:val="21"/>
              </w:rPr>
            </w:pPr>
            <w:r>
              <w:rPr>
                <w:rFonts w:hint="eastAsia" w:ascii="宋体" w:hAnsi="宋体" w:cs="宋体"/>
                <w:b/>
                <w:color w:val="auto"/>
                <w:szCs w:val="21"/>
              </w:rPr>
              <w:t>5</w:t>
            </w:r>
          </w:p>
        </w:tc>
        <w:tc>
          <w:tcPr>
            <w:tcW w:w="2093" w:type="dxa"/>
            <w:tcBorders>
              <w:top w:val="single" w:color="auto" w:sz="4" w:space="0"/>
              <w:left w:val="single" w:color="auto" w:sz="4" w:space="0"/>
              <w:bottom w:val="single" w:color="auto" w:sz="4" w:space="0"/>
              <w:right w:val="single" w:color="auto" w:sz="4" w:space="0"/>
            </w:tcBorders>
            <w:vAlign w:val="center"/>
          </w:tcPr>
          <w:p>
            <w:pPr>
              <w:spacing w:line="360" w:lineRule="exact"/>
              <w:ind w:right="3"/>
              <w:jc w:val="center"/>
              <w:rPr>
                <w:rFonts w:ascii="宋体" w:hAnsi="宋体" w:cs="宋体"/>
                <w:b/>
                <w:color w:val="auto"/>
                <w:szCs w:val="21"/>
              </w:rPr>
            </w:pPr>
            <w:r>
              <w:rPr>
                <w:rFonts w:hint="eastAsia" w:ascii="宋体" w:hAnsi="宋体" w:cs="宋体"/>
                <w:b/>
                <w:color w:val="auto"/>
                <w:szCs w:val="21"/>
              </w:rPr>
              <w:t>商务技术评分</w:t>
            </w:r>
          </w:p>
        </w:tc>
        <w:tc>
          <w:tcPr>
            <w:tcW w:w="6734" w:type="dxa"/>
            <w:gridSpan w:val="2"/>
            <w:tcBorders>
              <w:top w:val="single" w:color="auto" w:sz="4" w:space="0"/>
              <w:left w:val="single" w:color="auto" w:sz="4" w:space="0"/>
              <w:bottom w:val="single" w:color="auto" w:sz="4" w:space="0"/>
              <w:right w:val="single" w:color="auto" w:sz="4" w:space="0"/>
            </w:tcBorders>
            <w:vAlign w:val="center"/>
          </w:tcPr>
          <w:p>
            <w:pPr>
              <w:widowControl w:val="0"/>
              <w:tabs>
                <w:tab w:val="left" w:pos="993"/>
                <w:tab w:val="left" w:pos="1276"/>
              </w:tabs>
              <w:spacing w:line="360" w:lineRule="exact"/>
              <w:jc w:val="center"/>
              <w:rPr>
                <w:rFonts w:ascii="宋体" w:hAnsi="宋体" w:cs="宋体"/>
                <w:b/>
                <w:color w:val="auto"/>
                <w:szCs w:val="21"/>
              </w:rPr>
            </w:pPr>
            <w:r>
              <w:rPr>
                <w:rFonts w:hint="eastAsia" w:ascii="宋体" w:hAnsi="宋体" w:cs="宋体"/>
                <w:b/>
                <w:color w:val="auto"/>
                <w:szCs w:val="21"/>
              </w:rPr>
              <w:t>合计70分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706" w:type="dxa"/>
            <w:vAlign w:val="center"/>
          </w:tcPr>
          <w:p>
            <w:pPr>
              <w:spacing w:line="360" w:lineRule="exact"/>
              <w:ind w:left="-50"/>
              <w:jc w:val="center"/>
              <w:rPr>
                <w:rFonts w:ascii="宋体" w:hAnsi="宋体" w:cs="宋体"/>
                <w:snapToGrid w:val="0"/>
                <w:color w:val="auto"/>
                <w:szCs w:val="21"/>
              </w:rPr>
            </w:pPr>
          </w:p>
        </w:tc>
        <w:tc>
          <w:tcPr>
            <w:tcW w:w="2093" w:type="dxa"/>
            <w:vAlign w:val="center"/>
          </w:tcPr>
          <w:p>
            <w:pPr>
              <w:spacing w:line="360" w:lineRule="exact"/>
              <w:ind w:left="-50"/>
              <w:jc w:val="center"/>
              <w:rPr>
                <w:rFonts w:ascii="宋体" w:hAnsi="宋体" w:cs="宋体"/>
                <w:b/>
                <w:bCs/>
                <w:snapToGrid w:val="0"/>
                <w:color w:val="auto"/>
                <w:szCs w:val="21"/>
              </w:rPr>
            </w:pPr>
            <w:r>
              <w:rPr>
                <w:rFonts w:hint="eastAsia" w:ascii="宋体" w:hAnsi="宋体" w:cs="宋体"/>
                <w:b/>
                <w:bCs/>
                <w:snapToGrid w:val="0"/>
                <w:color w:val="auto"/>
                <w:szCs w:val="21"/>
              </w:rPr>
              <w:t>评分内容</w:t>
            </w:r>
          </w:p>
        </w:tc>
        <w:tc>
          <w:tcPr>
            <w:tcW w:w="915" w:type="dxa"/>
            <w:vAlign w:val="center"/>
          </w:tcPr>
          <w:p>
            <w:pPr>
              <w:spacing w:line="360" w:lineRule="exact"/>
              <w:ind w:left="-50"/>
              <w:jc w:val="center"/>
              <w:rPr>
                <w:rFonts w:ascii="宋体" w:hAnsi="宋体" w:cs="宋体"/>
                <w:b/>
                <w:bCs/>
                <w:snapToGrid w:val="0"/>
                <w:color w:val="auto"/>
                <w:szCs w:val="21"/>
              </w:rPr>
            </w:pPr>
            <w:r>
              <w:rPr>
                <w:rFonts w:hint="eastAsia" w:ascii="宋体" w:hAnsi="宋体" w:cs="宋体"/>
                <w:b/>
                <w:bCs/>
                <w:snapToGrid w:val="0"/>
                <w:color w:val="auto"/>
                <w:szCs w:val="21"/>
              </w:rPr>
              <w:t>分数值</w:t>
            </w:r>
          </w:p>
        </w:tc>
        <w:tc>
          <w:tcPr>
            <w:tcW w:w="5819" w:type="dxa"/>
            <w:vAlign w:val="center"/>
          </w:tcPr>
          <w:p>
            <w:pPr>
              <w:spacing w:line="360" w:lineRule="exact"/>
              <w:ind w:left="-50"/>
              <w:jc w:val="center"/>
              <w:rPr>
                <w:rFonts w:ascii="宋体" w:hAnsi="宋体" w:cs="宋体"/>
                <w:snapToGrid w:val="0"/>
                <w:color w:val="auto"/>
                <w:szCs w:val="21"/>
              </w:rPr>
            </w:pPr>
            <w:r>
              <w:rPr>
                <w:rFonts w:hint="eastAsia" w:ascii="宋体" w:hAnsi="宋体" w:cs="宋体"/>
                <w:b/>
                <w:bCs/>
                <w:color w:val="auto"/>
                <w:szCs w:val="21"/>
              </w:rPr>
              <w:t>评定原则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6" w:type="dxa"/>
            <w:vAlign w:val="center"/>
          </w:tcPr>
          <w:p>
            <w:pPr>
              <w:ind w:left="315" w:right="6" w:hanging="315" w:hangingChars="150"/>
              <w:jc w:val="center"/>
              <w:rPr>
                <w:rFonts w:ascii="宋体" w:hAnsi="宋体" w:cs="宋体"/>
                <w:b/>
                <w:bCs/>
                <w:color w:val="auto"/>
                <w:szCs w:val="21"/>
                <w:shd w:val="clear" w:color="auto" w:fill="CCCCCC"/>
              </w:rPr>
            </w:pPr>
            <w:r>
              <w:rPr>
                <w:rFonts w:hint="eastAsia" w:ascii="宋体" w:hAnsi="宋体" w:cs="宋体"/>
                <w:color w:val="auto"/>
                <w:szCs w:val="21"/>
              </w:rPr>
              <w:t>5.1</w:t>
            </w:r>
          </w:p>
        </w:tc>
        <w:tc>
          <w:tcPr>
            <w:tcW w:w="2093" w:type="dxa"/>
            <w:vAlign w:val="center"/>
          </w:tcPr>
          <w:p>
            <w:pPr>
              <w:ind w:left="-50"/>
              <w:jc w:val="center"/>
              <w:rPr>
                <w:rFonts w:ascii="宋体" w:hAnsi="宋体" w:cs="宋体"/>
                <w:color w:val="auto"/>
                <w:szCs w:val="21"/>
              </w:rPr>
            </w:pPr>
            <w:r>
              <w:rPr>
                <w:rFonts w:hint="eastAsia" w:ascii="宋体" w:hAnsi="宋体" w:cs="宋体"/>
                <w:bCs/>
                <w:snapToGrid w:val="0"/>
                <w:color w:val="auto"/>
                <w:szCs w:val="21"/>
              </w:rPr>
              <w:t>企业综合实力</w:t>
            </w:r>
          </w:p>
        </w:tc>
        <w:tc>
          <w:tcPr>
            <w:tcW w:w="915" w:type="dxa"/>
            <w:vAlign w:val="center"/>
          </w:tcPr>
          <w:p>
            <w:pPr>
              <w:jc w:val="center"/>
              <w:rPr>
                <w:rFonts w:ascii="宋体" w:hAnsi="宋体" w:cs="宋体"/>
                <w:color w:val="auto"/>
                <w:szCs w:val="21"/>
              </w:rPr>
            </w:pPr>
            <w:r>
              <w:rPr>
                <w:rFonts w:hint="eastAsia" w:ascii="宋体" w:hAnsi="宋体" w:cs="宋体"/>
                <w:color w:val="auto"/>
                <w:szCs w:val="21"/>
              </w:rPr>
              <w:t>0-</w:t>
            </w:r>
            <w:r>
              <w:rPr>
                <w:rFonts w:hint="eastAsia" w:ascii="宋体" w:hAnsi="宋体" w:cs="宋体"/>
                <w:bCs/>
                <w:snapToGrid w:val="0"/>
                <w:color w:val="auto"/>
                <w:szCs w:val="21"/>
              </w:rPr>
              <w:t>4</w:t>
            </w:r>
            <w:r>
              <w:rPr>
                <w:rFonts w:hint="eastAsia" w:ascii="宋体" w:hAnsi="宋体" w:cs="宋体"/>
                <w:color w:val="auto"/>
                <w:szCs w:val="21"/>
              </w:rPr>
              <w:t>分</w:t>
            </w:r>
          </w:p>
        </w:tc>
        <w:tc>
          <w:tcPr>
            <w:tcW w:w="5819" w:type="dxa"/>
            <w:vAlign w:val="center"/>
          </w:tcPr>
          <w:p>
            <w:pPr>
              <w:rPr>
                <w:rFonts w:ascii="宋体" w:hAnsi="宋体" w:cs="宋体"/>
                <w:color w:val="auto"/>
                <w:szCs w:val="21"/>
              </w:rPr>
            </w:pPr>
            <w:r>
              <w:rPr>
                <w:rFonts w:hint="eastAsia" w:ascii="宋体" w:hAnsi="宋体" w:cs="宋体"/>
                <w:bCs/>
                <w:color w:val="auto"/>
                <w:szCs w:val="21"/>
              </w:rPr>
              <w:t>根据投标人的企业经营状况、技术力量及资质等情况，由评委进行横向比较打分，0-4分。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1" w:hRule="atLeast"/>
          <w:jc w:val="center"/>
        </w:trPr>
        <w:tc>
          <w:tcPr>
            <w:tcW w:w="706" w:type="dxa"/>
            <w:vAlign w:val="center"/>
          </w:tcPr>
          <w:p>
            <w:pPr>
              <w:ind w:left="315" w:right="6" w:hanging="315" w:hangingChars="150"/>
              <w:jc w:val="center"/>
              <w:rPr>
                <w:rFonts w:ascii="宋体" w:hAnsi="宋体" w:cs="宋体"/>
                <w:color w:val="auto"/>
                <w:szCs w:val="21"/>
              </w:rPr>
            </w:pPr>
            <w:r>
              <w:rPr>
                <w:rFonts w:hint="eastAsia" w:ascii="宋体" w:hAnsi="宋体" w:cs="宋体"/>
                <w:color w:val="auto"/>
                <w:szCs w:val="21"/>
              </w:rPr>
              <w:t>5.2</w:t>
            </w:r>
          </w:p>
        </w:tc>
        <w:tc>
          <w:tcPr>
            <w:tcW w:w="2093" w:type="dxa"/>
            <w:vAlign w:val="center"/>
          </w:tcPr>
          <w:p>
            <w:pPr>
              <w:jc w:val="center"/>
              <w:rPr>
                <w:rFonts w:ascii="宋体" w:hAnsi="宋体" w:cs="宋体"/>
                <w:color w:val="auto"/>
                <w:szCs w:val="21"/>
              </w:rPr>
            </w:pPr>
            <w:r>
              <w:rPr>
                <w:rFonts w:hint="eastAsia" w:ascii="宋体" w:hAnsi="宋体" w:cs="宋体"/>
                <w:bCs/>
                <w:snapToGrid w:val="0"/>
                <w:color w:val="auto"/>
                <w:szCs w:val="21"/>
              </w:rPr>
              <w:t>管理体系认证证书情况</w:t>
            </w:r>
          </w:p>
        </w:tc>
        <w:tc>
          <w:tcPr>
            <w:tcW w:w="915" w:type="dxa"/>
            <w:vAlign w:val="center"/>
          </w:tcPr>
          <w:p>
            <w:pPr>
              <w:jc w:val="center"/>
              <w:rPr>
                <w:rFonts w:ascii="宋体" w:hAnsi="宋体" w:cs="宋体"/>
                <w:color w:val="auto"/>
                <w:szCs w:val="21"/>
              </w:rPr>
            </w:pPr>
            <w:r>
              <w:rPr>
                <w:rFonts w:hint="eastAsia" w:ascii="宋体" w:hAnsi="宋体" w:cs="宋体"/>
                <w:color w:val="auto"/>
                <w:szCs w:val="21"/>
              </w:rPr>
              <w:t>0-8分</w:t>
            </w:r>
          </w:p>
        </w:tc>
        <w:tc>
          <w:tcPr>
            <w:tcW w:w="5819" w:type="dxa"/>
            <w:vAlign w:val="center"/>
          </w:tcPr>
          <w:p>
            <w:pPr>
              <w:spacing w:line="360" w:lineRule="exact"/>
              <w:ind w:left="-50"/>
              <w:rPr>
                <w:rFonts w:ascii="宋体" w:hAnsi="宋体" w:cs="宋体"/>
                <w:bCs/>
                <w:color w:val="auto"/>
                <w:szCs w:val="21"/>
              </w:rPr>
            </w:pPr>
            <w:r>
              <w:rPr>
                <w:rFonts w:hint="eastAsia" w:ascii="宋体" w:hAnsi="宋体" w:cs="宋体"/>
                <w:bCs/>
                <w:color w:val="auto"/>
                <w:szCs w:val="21"/>
              </w:rPr>
              <w:t>1、投标供应商具有质量管理体系认证证书、环境管理体系认证证书、职业健康安全管理体系认证证书，每个得1分，最高得3分；</w:t>
            </w:r>
          </w:p>
          <w:p>
            <w:pPr>
              <w:spacing w:line="360" w:lineRule="exact"/>
              <w:ind w:left="-50"/>
              <w:rPr>
                <w:rFonts w:ascii="宋体" w:hAnsi="宋体" w:cs="宋体"/>
                <w:bCs/>
                <w:color w:val="auto"/>
                <w:szCs w:val="21"/>
              </w:rPr>
            </w:pPr>
            <w:r>
              <w:rPr>
                <w:rFonts w:hint="eastAsia" w:ascii="宋体" w:hAnsi="宋体" w:cs="宋体"/>
                <w:bCs/>
                <w:color w:val="auto"/>
                <w:szCs w:val="21"/>
              </w:rPr>
              <w:t>2、投标供应商具有承装（修、试）电力设施许可证四级及以上的得2分，五级得1分；</w:t>
            </w:r>
          </w:p>
          <w:p>
            <w:pPr>
              <w:spacing w:line="360" w:lineRule="exact"/>
              <w:ind w:left="-50"/>
              <w:rPr>
                <w:color w:val="auto"/>
              </w:rPr>
            </w:pPr>
            <w:r>
              <w:rPr>
                <w:rFonts w:hint="eastAsia"/>
                <w:color w:val="auto"/>
              </w:rPr>
              <w:t>3、投标供应商具有</w:t>
            </w:r>
            <w:r>
              <w:rPr>
                <w:rFonts w:hint="eastAsia"/>
                <w:color w:val="auto"/>
                <w:highlight w:val="none"/>
              </w:rPr>
              <w:t>机电安装工程专业承包贰级及以上得</w:t>
            </w:r>
            <w:r>
              <w:rPr>
                <w:rFonts w:hint="eastAsia"/>
                <w:color w:val="auto"/>
              </w:rPr>
              <w:t>3分，叁级及以上得1分。</w:t>
            </w:r>
          </w:p>
          <w:p>
            <w:pPr>
              <w:rPr>
                <w:color w:val="auto"/>
              </w:rPr>
            </w:pPr>
            <w:r>
              <w:rPr>
                <w:rFonts w:hint="eastAsia" w:ascii="宋体" w:hAnsi="宋体" w:cs="宋体"/>
                <w:bCs/>
                <w:color w:val="auto"/>
                <w:szCs w:val="21"/>
              </w:rPr>
              <w:t>注：上述证书需提供相关材料复印件加盖有效公章，未提供的不得分。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jc w:val="center"/>
        </w:trPr>
        <w:tc>
          <w:tcPr>
            <w:tcW w:w="706" w:type="dxa"/>
            <w:vAlign w:val="center"/>
          </w:tcPr>
          <w:p>
            <w:pPr>
              <w:ind w:left="315" w:right="6" w:hanging="315" w:hangingChars="150"/>
              <w:jc w:val="center"/>
              <w:rPr>
                <w:rFonts w:ascii="宋体" w:hAnsi="宋体" w:cs="宋体"/>
                <w:color w:val="auto"/>
                <w:szCs w:val="21"/>
              </w:rPr>
            </w:pPr>
            <w:r>
              <w:rPr>
                <w:rFonts w:hint="eastAsia" w:ascii="宋体" w:hAnsi="宋体" w:cs="宋体"/>
                <w:color w:val="auto"/>
                <w:szCs w:val="21"/>
              </w:rPr>
              <w:t>5.3</w:t>
            </w:r>
          </w:p>
        </w:tc>
        <w:tc>
          <w:tcPr>
            <w:tcW w:w="2093" w:type="dxa"/>
            <w:vAlign w:val="center"/>
          </w:tcPr>
          <w:p>
            <w:pPr>
              <w:spacing w:line="288" w:lineRule="auto"/>
              <w:jc w:val="center"/>
              <w:rPr>
                <w:rFonts w:ascii="Arial" w:hAnsi="Arial" w:cs="Arial"/>
                <w:color w:val="auto"/>
              </w:rPr>
            </w:pPr>
            <w:r>
              <w:rPr>
                <w:rFonts w:hint="eastAsia" w:ascii="宋体" w:hAnsi="宋体"/>
                <w:color w:val="auto"/>
                <w:szCs w:val="21"/>
              </w:rPr>
              <w:t>拟投入项目负责人</w:t>
            </w:r>
          </w:p>
        </w:tc>
        <w:tc>
          <w:tcPr>
            <w:tcW w:w="915" w:type="dxa"/>
            <w:vAlign w:val="center"/>
          </w:tcPr>
          <w:p>
            <w:pPr>
              <w:jc w:val="center"/>
              <w:rPr>
                <w:color w:val="auto"/>
              </w:rPr>
            </w:pPr>
            <w:r>
              <w:rPr>
                <w:rFonts w:hint="eastAsia"/>
                <w:color w:val="auto"/>
              </w:rPr>
              <w:t>0-6分</w:t>
            </w:r>
          </w:p>
        </w:tc>
        <w:tc>
          <w:tcPr>
            <w:tcW w:w="5819" w:type="dxa"/>
            <w:vAlign w:val="center"/>
          </w:tcPr>
          <w:p>
            <w:pPr>
              <w:spacing w:line="360" w:lineRule="exact"/>
              <w:ind w:left="-50"/>
              <w:rPr>
                <w:rFonts w:ascii="宋体" w:hAnsi="宋体" w:cs="宋体"/>
                <w:bCs/>
                <w:color w:val="auto"/>
                <w:szCs w:val="21"/>
              </w:rPr>
            </w:pPr>
            <w:r>
              <w:rPr>
                <w:rFonts w:hint="eastAsia" w:ascii="宋体" w:hAnsi="宋体" w:cs="宋体"/>
                <w:bCs/>
                <w:color w:val="auto"/>
                <w:szCs w:val="21"/>
              </w:rPr>
              <w:t>拟派项目负责人同时具有以下证书得6分，缺1个证书扣3分，缺2个不得分。</w:t>
            </w:r>
          </w:p>
          <w:p>
            <w:pPr>
              <w:spacing w:line="360" w:lineRule="exact"/>
              <w:ind w:left="-50"/>
              <w:rPr>
                <w:rFonts w:ascii="宋体" w:hAnsi="宋体" w:cs="宋体"/>
                <w:bCs/>
                <w:color w:val="auto"/>
                <w:szCs w:val="21"/>
              </w:rPr>
            </w:pPr>
            <w:r>
              <w:rPr>
                <w:rFonts w:hint="eastAsia" w:ascii="宋体" w:hAnsi="宋体" w:cs="宋体"/>
                <w:bCs/>
                <w:color w:val="auto"/>
                <w:szCs w:val="21"/>
              </w:rPr>
              <w:t>1.机电工程专业一级注册建造师证书；</w:t>
            </w:r>
          </w:p>
          <w:p>
            <w:pPr>
              <w:spacing w:line="360" w:lineRule="exact"/>
              <w:ind w:left="-50"/>
              <w:rPr>
                <w:rFonts w:asciiTheme="minorEastAsia" w:hAnsiTheme="minorEastAsia" w:eastAsiaTheme="minorEastAsia"/>
                <w:color w:val="auto"/>
              </w:rPr>
            </w:pPr>
            <w:r>
              <w:rPr>
                <w:rFonts w:hint="eastAsia" w:asciiTheme="minorEastAsia" w:hAnsiTheme="minorEastAsia" w:eastAsiaTheme="minorEastAsia"/>
                <w:color w:val="auto"/>
              </w:rPr>
              <w:t>2.注册电气工程师（供配电）证书；</w:t>
            </w:r>
          </w:p>
          <w:p>
            <w:pPr>
              <w:spacing w:line="360" w:lineRule="exact"/>
              <w:ind w:left="-50"/>
              <w:rPr>
                <w:color w:val="auto"/>
              </w:rPr>
            </w:pPr>
            <w:r>
              <w:rPr>
                <w:rFonts w:hint="eastAsia"/>
                <w:color w:val="auto"/>
              </w:rPr>
              <w:t>3.建筑电气专业高级工程师。</w:t>
            </w:r>
          </w:p>
          <w:p>
            <w:pPr>
              <w:rPr>
                <w:color w:val="auto"/>
              </w:rPr>
            </w:pPr>
            <w:r>
              <w:rPr>
                <w:color w:val="auto"/>
              </w:rPr>
              <w:t>提供近</w:t>
            </w:r>
            <w:r>
              <w:rPr>
                <w:rFonts w:hint="eastAsia"/>
                <w:color w:val="auto"/>
              </w:rPr>
              <w:t>三个月社保证明及证书原件扫描件，未提供本项不得分。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jc w:val="center"/>
        </w:trPr>
        <w:tc>
          <w:tcPr>
            <w:tcW w:w="706" w:type="dxa"/>
            <w:vAlign w:val="center"/>
          </w:tcPr>
          <w:p>
            <w:pPr>
              <w:ind w:left="315" w:right="6" w:hanging="315" w:hangingChars="150"/>
              <w:jc w:val="center"/>
              <w:rPr>
                <w:rFonts w:ascii="宋体" w:hAnsi="宋体" w:cs="宋体"/>
                <w:color w:val="auto"/>
                <w:szCs w:val="21"/>
              </w:rPr>
            </w:pPr>
            <w:r>
              <w:rPr>
                <w:rFonts w:hint="eastAsia" w:ascii="宋体" w:hAnsi="宋体" w:cs="宋体"/>
                <w:color w:val="auto"/>
                <w:szCs w:val="21"/>
              </w:rPr>
              <w:t>5.4</w:t>
            </w:r>
          </w:p>
        </w:tc>
        <w:tc>
          <w:tcPr>
            <w:tcW w:w="2093" w:type="dxa"/>
            <w:vAlign w:val="center"/>
          </w:tcPr>
          <w:p>
            <w:pPr>
              <w:spacing w:line="288" w:lineRule="auto"/>
              <w:jc w:val="center"/>
              <w:rPr>
                <w:rFonts w:ascii="Arial" w:hAnsi="Arial" w:cs="Arial"/>
                <w:color w:val="auto"/>
              </w:rPr>
            </w:pPr>
            <w:r>
              <w:rPr>
                <w:rFonts w:hint="eastAsia" w:ascii="宋体" w:hAnsi="宋体"/>
                <w:color w:val="auto"/>
                <w:szCs w:val="21"/>
              </w:rPr>
              <w:t>拟投入项目其他项目组成员配置情况（负责人除外）</w:t>
            </w:r>
          </w:p>
        </w:tc>
        <w:tc>
          <w:tcPr>
            <w:tcW w:w="915" w:type="dxa"/>
            <w:vAlign w:val="center"/>
          </w:tcPr>
          <w:p>
            <w:pPr>
              <w:jc w:val="center"/>
              <w:rPr>
                <w:color w:val="auto"/>
              </w:rPr>
            </w:pPr>
            <w:r>
              <w:rPr>
                <w:rFonts w:hint="eastAsia"/>
                <w:color w:val="auto"/>
              </w:rPr>
              <w:t>0-13分</w:t>
            </w:r>
          </w:p>
        </w:tc>
        <w:tc>
          <w:tcPr>
            <w:tcW w:w="5819" w:type="dxa"/>
            <w:vAlign w:val="center"/>
          </w:tcPr>
          <w:p>
            <w:pPr>
              <w:spacing w:line="360" w:lineRule="exact"/>
              <w:ind w:left="-50"/>
              <w:rPr>
                <w:rFonts w:ascii="宋体" w:hAnsi="宋体" w:cs="宋体"/>
                <w:bCs/>
                <w:color w:val="auto"/>
                <w:szCs w:val="21"/>
              </w:rPr>
            </w:pPr>
            <w:r>
              <w:rPr>
                <w:rFonts w:hint="eastAsia" w:ascii="宋体" w:hAnsi="宋体" w:cs="宋体"/>
                <w:bCs/>
                <w:color w:val="auto"/>
                <w:szCs w:val="21"/>
              </w:rPr>
              <w:t>1</w:t>
            </w:r>
            <w:r>
              <w:rPr>
                <w:rFonts w:hint="eastAsia" w:ascii="宋体" w:hAnsi="宋体" w:cs="宋体"/>
                <w:bCs/>
                <w:color w:val="auto"/>
                <w:szCs w:val="21"/>
                <w:highlight w:val="none"/>
              </w:rPr>
              <w:t>.技术负责人同时具有机电工程专业一级注册建造师、建筑电气专业工程师及电工证</w:t>
            </w:r>
            <w:r>
              <w:rPr>
                <w:rFonts w:hint="eastAsia"/>
                <w:color w:val="auto"/>
                <w:highlight w:val="none"/>
              </w:rPr>
              <w:t>得3分</w:t>
            </w:r>
            <w:r>
              <w:rPr>
                <w:rFonts w:hint="eastAsia" w:ascii="宋体" w:hAnsi="宋体" w:cs="宋体"/>
                <w:bCs/>
                <w:color w:val="auto"/>
                <w:szCs w:val="21"/>
              </w:rPr>
              <w:t>，否则不得分；</w:t>
            </w:r>
          </w:p>
          <w:p>
            <w:pPr>
              <w:spacing w:line="360" w:lineRule="exact"/>
              <w:ind w:left="-50"/>
              <w:rPr>
                <w:color w:val="auto"/>
              </w:rPr>
            </w:pPr>
            <w:r>
              <w:rPr>
                <w:rFonts w:hint="eastAsia"/>
                <w:color w:val="auto"/>
              </w:rPr>
              <w:t>2.其他项目组成员（包括安全员、施工员、质量员）具有电工证</w:t>
            </w:r>
            <w:r>
              <w:rPr>
                <w:rFonts w:hint="eastAsia" w:ascii="宋体" w:hAnsi="宋体" w:cs="宋体"/>
                <w:bCs/>
                <w:color w:val="auto"/>
                <w:szCs w:val="21"/>
              </w:rPr>
              <w:t>每个得2分，</w:t>
            </w:r>
            <w:r>
              <w:rPr>
                <w:rFonts w:hint="eastAsia"/>
                <w:color w:val="auto"/>
              </w:rPr>
              <w:t>本项最高得6分；</w:t>
            </w:r>
          </w:p>
          <w:p>
            <w:pPr>
              <w:rPr>
                <w:color w:val="auto"/>
              </w:rPr>
            </w:pPr>
            <w:r>
              <w:rPr>
                <w:rFonts w:hint="eastAsia"/>
                <w:color w:val="auto"/>
              </w:rPr>
              <w:t>3.拟派项目施工班组成员中同时具有电工及高处作业相关操作资格证的10-15人的得2分；同时具有电工及高处作业相关操作资格证的16-20人的得4分；其他情况不得分，本项最高得4分；</w:t>
            </w:r>
          </w:p>
          <w:p>
            <w:pPr>
              <w:pStyle w:val="2"/>
              <w:ind w:left="0" w:leftChars="0"/>
              <w:rPr>
                <w:color w:val="auto"/>
              </w:rPr>
            </w:pPr>
            <w:r>
              <w:rPr>
                <w:color w:val="auto"/>
                <w:highlight w:val="none"/>
              </w:rPr>
              <w:t>提供近</w:t>
            </w:r>
            <w:r>
              <w:rPr>
                <w:rFonts w:hint="eastAsia"/>
                <w:color w:val="auto"/>
                <w:highlight w:val="none"/>
              </w:rPr>
              <w:t>三个月社保证明及证书原件扫描件，未提供本项不得分。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jc w:val="center"/>
        </w:trPr>
        <w:tc>
          <w:tcPr>
            <w:tcW w:w="706" w:type="dxa"/>
            <w:vAlign w:val="center"/>
          </w:tcPr>
          <w:p>
            <w:pPr>
              <w:ind w:left="315" w:right="6" w:hanging="315" w:hangingChars="150"/>
              <w:jc w:val="center"/>
              <w:rPr>
                <w:rFonts w:ascii="宋体" w:hAnsi="宋体" w:cs="宋体"/>
                <w:color w:val="auto"/>
                <w:szCs w:val="21"/>
              </w:rPr>
            </w:pPr>
            <w:r>
              <w:rPr>
                <w:rFonts w:hint="eastAsia" w:ascii="宋体" w:hAnsi="宋体" w:cs="宋体"/>
                <w:color w:val="auto"/>
                <w:szCs w:val="21"/>
              </w:rPr>
              <w:t>5.5</w:t>
            </w:r>
          </w:p>
        </w:tc>
        <w:tc>
          <w:tcPr>
            <w:tcW w:w="2093" w:type="dxa"/>
            <w:vAlign w:val="center"/>
          </w:tcPr>
          <w:p>
            <w:pPr>
              <w:spacing w:line="288" w:lineRule="auto"/>
              <w:jc w:val="center"/>
              <w:rPr>
                <w:rFonts w:ascii="Arial" w:hAnsi="Arial" w:cs="Arial"/>
                <w:color w:val="auto"/>
              </w:rPr>
            </w:pPr>
            <w:r>
              <w:rPr>
                <w:rFonts w:hint="eastAsia" w:ascii="宋体" w:hAnsi="宋体" w:cs="宋体"/>
                <w:color w:val="auto"/>
                <w:szCs w:val="21"/>
              </w:rPr>
              <w:t>业绩</w:t>
            </w:r>
          </w:p>
        </w:tc>
        <w:tc>
          <w:tcPr>
            <w:tcW w:w="915" w:type="dxa"/>
            <w:vAlign w:val="center"/>
          </w:tcPr>
          <w:p>
            <w:pPr>
              <w:jc w:val="center"/>
              <w:rPr>
                <w:rFonts w:ascii="宋体" w:hAnsi="宋体" w:cs="宋体"/>
                <w:color w:val="auto"/>
                <w:szCs w:val="21"/>
              </w:rPr>
            </w:pPr>
            <w:r>
              <w:rPr>
                <w:rFonts w:hint="eastAsia" w:ascii="宋体" w:hAnsi="宋体" w:cs="宋体"/>
                <w:color w:val="auto"/>
                <w:szCs w:val="21"/>
              </w:rPr>
              <w:t>0-2分</w:t>
            </w:r>
          </w:p>
        </w:tc>
        <w:tc>
          <w:tcPr>
            <w:tcW w:w="5819" w:type="dxa"/>
            <w:vAlign w:val="center"/>
          </w:tcPr>
          <w:p>
            <w:pPr>
              <w:rPr>
                <w:color w:val="auto"/>
              </w:rPr>
            </w:pPr>
            <w:r>
              <w:rPr>
                <w:rFonts w:hint="eastAsia" w:ascii="宋体" w:hAnsi="宋体" w:cs="宋体"/>
                <w:color w:val="auto"/>
                <w:szCs w:val="21"/>
              </w:rPr>
              <w:t>磋商供应商2019年1月1日以来的同类项目业绩：每提供1个业绩得1分，最高得2分。（注：业绩有效性认定：</w:t>
            </w:r>
            <w:r>
              <w:rPr>
                <w:rFonts w:hint="eastAsia" w:ascii="宋体" w:hAnsi="宋体" w:cs="宋体"/>
                <w:color w:val="auto"/>
                <w:szCs w:val="21"/>
                <w:lang w:val="zh-CN"/>
              </w:rPr>
              <w:t>1、以合同签订时间为准；2、需提供合同复印件加盖公章。</w:t>
            </w:r>
            <w:r>
              <w:rPr>
                <w:rFonts w:hint="eastAsia" w:ascii="宋体" w:hAnsi="宋体" w:cs="宋体"/>
                <w:color w:val="auto"/>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jc w:val="center"/>
        </w:trPr>
        <w:tc>
          <w:tcPr>
            <w:tcW w:w="706" w:type="dxa"/>
            <w:vMerge w:val="restart"/>
            <w:vAlign w:val="center"/>
          </w:tcPr>
          <w:p>
            <w:pPr>
              <w:ind w:left="315" w:right="6" w:hanging="315" w:hangingChars="150"/>
              <w:jc w:val="center"/>
              <w:rPr>
                <w:rFonts w:ascii="宋体" w:hAnsi="宋体" w:cs="宋体"/>
                <w:b/>
                <w:bCs/>
                <w:color w:val="auto"/>
                <w:szCs w:val="21"/>
                <w:shd w:val="clear" w:color="auto" w:fill="CCCCCC"/>
              </w:rPr>
            </w:pPr>
            <w:r>
              <w:rPr>
                <w:rFonts w:hint="eastAsia" w:ascii="宋体" w:hAnsi="宋体" w:cs="宋体"/>
                <w:color w:val="auto"/>
                <w:szCs w:val="21"/>
              </w:rPr>
              <w:t>5.6</w:t>
            </w:r>
          </w:p>
        </w:tc>
        <w:tc>
          <w:tcPr>
            <w:tcW w:w="2093" w:type="dxa"/>
            <w:vMerge w:val="restart"/>
            <w:vAlign w:val="center"/>
          </w:tcPr>
          <w:p>
            <w:pPr>
              <w:jc w:val="center"/>
              <w:rPr>
                <w:rFonts w:ascii="宋体" w:hAnsi="宋体" w:cs="宋体"/>
                <w:color w:val="auto"/>
                <w:szCs w:val="21"/>
              </w:rPr>
            </w:pPr>
            <w:r>
              <w:rPr>
                <w:rFonts w:hint="eastAsia" w:ascii="宋体" w:hAnsi="宋体" w:cs="宋体"/>
                <w:color w:val="auto"/>
                <w:szCs w:val="21"/>
              </w:rPr>
              <w:t>投标产品的</w:t>
            </w:r>
          </w:p>
          <w:p>
            <w:pPr>
              <w:jc w:val="center"/>
              <w:rPr>
                <w:rFonts w:ascii="宋体" w:hAnsi="宋体" w:cs="宋体"/>
                <w:color w:val="auto"/>
                <w:szCs w:val="21"/>
              </w:rPr>
            </w:pPr>
            <w:r>
              <w:rPr>
                <w:rFonts w:hint="eastAsia" w:ascii="宋体" w:hAnsi="宋体" w:cs="宋体"/>
                <w:color w:val="auto"/>
                <w:szCs w:val="21"/>
              </w:rPr>
              <w:t>综合情况</w:t>
            </w:r>
          </w:p>
        </w:tc>
        <w:tc>
          <w:tcPr>
            <w:tcW w:w="915" w:type="dxa"/>
            <w:vAlign w:val="center"/>
          </w:tcPr>
          <w:p>
            <w:pPr>
              <w:jc w:val="center"/>
              <w:rPr>
                <w:color w:val="auto"/>
              </w:rPr>
            </w:pPr>
            <w:r>
              <w:rPr>
                <w:rFonts w:hint="eastAsia" w:ascii="宋体" w:hAnsi="宋体" w:cs="宋体"/>
                <w:color w:val="auto"/>
                <w:szCs w:val="21"/>
              </w:rPr>
              <w:t>0-5分</w:t>
            </w:r>
          </w:p>
        </w:tc>
        <w:tc>
          <w:tcPr>
            <w:tcW w:w="5819" w:type="dxa"/>
            <w:vAlign w:val="center"/>
          </w:tcPr>
          <w:p>
            <w:pPr>
              <w:rPr>
                <w:color w:val="auto"/>
              </w:rPr>
            </w:pPr>
            <w:r>
              <w:rPr>
                <w:rFonts w:hint="eastAsia" w:ascii="Arial" w:hAnsi="Arial" w:cs="Arial"/>
                <w:color w:val="auto"/>
                <w:szCs w:val="21"/>
              </w:rPr>
              <w:t>根据</w:t>
            </w:r>
            <w:r>
              <w:rPr>
                <w:rFonts w:hint="eastAsia" w:ascii="宋体" w:hAnsi="宋体" w:cs="宋体"/>
                <w:color w:val="auto"/>
                <w:szCs w:val="21"/>
              </w:rPr>
              <w:t>所投产品</w:t>
            </w:r>
            <w:r>
              <w:rPr>
                <w:rFonts w:hint="eastAsia" w:ascii="Arial" w:hAnsi="Arial" w:cs="Arial"/>
                <w:color w:val="auto"/>
                <w:szCs w:val="21"/>
              </w:rPr>
              <w:t>配电箱的</w:t>
            </w:r>
            <w:r>
              <w:rPr>
                <w:rFonts w:ascii="Arial" w:hAnsi="Arial" w:cs="Arial"/>
                <w:color w:val="auto"/>
                <w:szCs w:val="21"/>
              </w:rPr>
              <w:t>结构、技术先进性</w:t>
            </w:r>
            <w:r>
              <w:rPr>
                <w:rFonts w:hint="eastAsia" w:ascii="Arial" w:hAnsi="Arial" w:cs="Arial"/>
                <w:color w:val="auto"/>
                <w:szCs w:val="21"/>
              </w:rPr>
              <w:t>等情况，</w:t>
            </w:r>
            <w:r>
              <w:rPr>
                <w:rFonts w:hint="eastAsia" w:ascii="宋体" w:hAnsi="宋体" w:cs="宋体"/>
                <w:color w:val="auto"/>
                <w:szCs w:val="21"/>
              </w:rPr>
              <w:t>由磋商小组综合打分。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jc w:val="center"/>
        </w:trPr>
        <w:tc>
          <w:tcPr>
            <w:tcW w:w="706" w:type="dxa"/>
            <w:vMerge w:val="continue"/>
            <w:vAlign w:val="center"/>
          </w:tcPr>
          <w:p>
            <w:pPr>
              <w:rPr>
                <w:color w:val="auto"/>
              </w:rPr>
            </w:pPr>
          </w:p>
        </w:tc>
        <w:tc>
          <w:tcPr>
            <w:tcW w:w="2093" w:type="dxa"/>
            <w:vMerge w:val="continue"/>
            <w:vAlign w:val="center"/>
          </w:tcPr>
          <w:p>
            <w:pPr>
              <w:rPr>
                <w:color w:val="auto"/>
              </w:rPr>
            </w:pPr>
          </w:p>
        </w:tc>
        <w:tc>
          <w:tcPr>
            <w:tcW w:w="915" w:type="dxa"/>
            <w:vAlign w:val="center"/>
          </w:tcPr>
          <w:p>
            <w:pPr>
              <w:jc w:val="center"/>
              <w:rPr>
                <w:color w:val="auto"/>
              </w:rPr>
            </w:pPr>
            <w:r>
              <w:rPr>
                <w:rFonts w:hint="eastAsia" w:ascii="宋体" w:hAnsi="宋体" w:cs="宋体"/>
                <w:color w:val="auto"/>
                <w:szCs w:val="21"/>
              </w:rPr>
              <w:t>0-5分</w:t>
            </w:r>
          </w:p>
        </w:tc>
        <w:tc>
          <w:tcPr>
            <w:tcW w:w="5819" w:type="dxa"/>
            <w:vAlign w:val="center"/>
          </w:tcPr>
          <w:p>
            <w:pPr>
              <w:rPr>
                <w:color w:val="auto"/>
              </w:rPr>
            </w:pPr>
            <w:r>
              <w:rPr>
                <w:rFonts w:hint="eastAsia" w:ascii="Arial" w:hAnsi="Arial" w:cs="Arial"/>
                <w:color w:val="auto"/>
                <w:szCs w:val="21"/>
              </w:rPr>
              <w:t>根据</w:t>
            </w:r>
            <w:r>
              <w:rPr>
                <w:rFonts w:hint="eastAsia" w:ascii="宋体" w:hAnsi="宋体" w:cs="宋体"/>
                <w:color w:val="auto"/>
                <w:szCs w:val="21"/>
              </w:rPr>
              <w:t>所投产品</w:t>
            </w:r>
            <w:r>
              <w:rPr>
                <w:rFonts w:hint="eastAsia" w:ascii="Arial" w:hAnsi="Arial" w:cs="Arial"/>
                <w:color w:val="auto"/>
                <w:szCs w:val="21"/>
              </w:rPr>
              <w:t>电力电缆的</w:t>
            </w:r>
            <w:r>
              <w:rPr>
                <w:rFonts w:ascii="Arial" w:hAnsi="Arial" w:cs="Arial"/>
                <w:color w:val="auto"/>
                <w:szCs w:val="21"/>
              </w:rPr>
              <w:t>结构、技术先进性</w:t>
            </w:r>
            <w:r>
              <w:rPr>
                <w:rFonts w:hint="eastAsia" w:ascii="Arial" w:hAnsi="Arial" w:cs="Arial"/>
                <w:color w:val="auto"/>
                <w:szCs w:val="21"/>
              </w:rPr>
              <w:t>等情况，</w:t>
            </w:r>
            <w:r>
              <w:rPr>
                <w:rFonts w:hint="eastAsia" w:ascii="宋体" w:hAnsi="宋体" w:cs="宋体"/>
                <w:color w:val="auto"/>
                <w:szCs w:val="21"/>
              </w:rPr>
              <w:t>由磋商小组综合打分。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jc w:val="center"/>
        </w:trPr>
        <w:tc>
          <w:tcPr>
            <w:tcW w:w="706" w:type="dxa"/>
            <w:vMerge w:val="continue"/>
            <w:vAlign w:val="center"/>
          </w:tcPr>
          <w:p>
            <w:pPr>
              <w:rPr>
                <w:color w:val="auto"/>
              </w:rPr>
            </w:pPr>
          </w:p>
        </w:tc>
        <w:tc>
          <w:tcPr>
            <w:tcW w:w="2093" w:type="dxa"/>
            <w:vMerge w:val="continue"/>
            <w:vAlign w:val="center"/>
          </w:tcPr>
          <w:p>
            <w:pPr>
              <w:rPr>
                <w:color w:val="auto"/>
              </w:rPr>
            </w:pPr>
          </w:p>
        </w:tc>
        <w:tc>
          <w:tcPr>
            <w:tcW w:w="915" w:type="dxa"/>
            <w:vAlign w:val="center"/>
          </w:tcPr>
          <w:p>
            <w:pPr>
              <w:jc w:val="center"/>
              <w:rPr>
                <w:color w:val="auto"/>
              </w:rPr>
            </w:pPr>
            <w:r>
              <w:rPr>
                <w:rFonts w:hint="eastAsia" w:ascii="宋体" w:hAnsi="宋体" w:cs="宋体"/>
                <w:color w:val="auto"/>
                <w:szCs w:val="21"/>
              </w:rPr>
              <w:t>0-5分</w:t>
            </w:r>
          </w:p>
        </w:tc>
        <w:tc>
          <w:tcPr>
            <w:tcW w:w="5819" w:type="dxa"/>
            <w:vAlign w:val="center"/>
          </w:tcPr>
          <w:p>
            <w:pPr>
              <w:rPr>
                <w:color w:val="auto"/>
              </w:rPr>
            </w:pPr>
            <w:r>
              <w:rPr>
                <w:rFonts w:hint="eastAsia" w:ascii="Arial" w:hAnsi="Arial" w:cs="Arial"/>
                <w:color w:val="auto"/>
                <w:szCs w:val="21"/>
              </w:rPr>
              <w:t>根据</w:t>
            </w:r>
            <w:r>
              <w:rPr>
                <w:rFonts w:hint="eastAsia" w:ascii="宋体" w:hAnsi="宋体" w:cs="宋体"/>
                <w:color w:val="auto"/>
                <w:szCs w:val="21"/>
              </w:rPr>
              <w:t>所投产品</w:t>
            </w:r>
            <w:r>
              <w:rPr>
                <w:rFonts w:hint="eastAsia" w:ascii="Arial" w:hAnsi="Arial" w:cs="Arial"/>
                <w:color w:val="auto"/>
                <w:szCs w:val="21"/>
              </w:rPr>
              <w:t>电缆保护管的</w:t>
            </w:r>
            <w:r>
              <w:rPr>
                <w:rFonts w:ascii="Arial" w:hAnsi="Arial" w:cs="Arial"/>
                <w:color w:val="auto"/>
                <w:szCs w:val="21"/>
              </w:rPr>
              <w:t>结构、技术先进性</w:t>
            </w:r>
            <w:r>
              <w:rPr>
                <w:rFonts w:hint="eastAsia" w:ascii="Arial" w:hAnsi="Arial" w:cs="Arial"/>
                <w:color w:val="auto"/>
                <w:szCs w:val="21"/>
              </w:rPr>
              <w:t>等情况，</w:t>
            </w:r>
            <w:r>
              <w:rPr>
                <w:rFonts w:hint="eastAsia" w:ascii="宋体" w:hAnsi="宋体" w:cs="宋体"/>
                <w:color w:val="auto"/>
                <w:szCs w:val="21"/>
              </w:rPr>
              <w:t>由磋商小组综合打分</w:t>
            </w:r>
            <w:r>
              <w:rPr>
                <w:rFonts w:hint="eastAsia" w:ascii="Arial" w:hAnsi="Arial" w:cs="Arial"/>
                <w:color w:val="auto"/>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706" w:type="dxa"/>
            <w:vAlign w:val="center"/>
          </w:tcPr>
          <w:p>
            <w:pPr>
              <w:ind w:left="315" w:right="6" w:hanging="315" w:hangingChars="150"/>
              <w:jc w:val="center"/>
              <w:rPr>
                <w:rFonts w:ascii="宋体" w:hAnsi="宋体" w:cs="宋体"/>
                <w:color w:val="auto"/>
                <w:szCs w:val="21"/>
              </w:rPr>
            </w:pPr>
            <w:r>
              <w:rPr>
                <w:rFonts w:hint="eastAsia" w:ascii="宋体" w:hAnsi="宋体" w:cs="宋体"/>
                <w:color w:val="auto"/>
                <w:szCs w:val="21"/>
              </w:rPr>
              <w:t>5.7</w:t>
            </w:r>
          </w:p>
        </w:tc>
        <w:tc>
          <w:tcPr>
            <w:tcW w:w="2093" w:type="dxa"/>
            <w:vAlign w:val="center"/>
          </w:tcPr>
          <w:p>
            <w:pPr>
              <w:jc w:val="center"/>
              <w:rPr>
                <w:rFonts w:ascii="Arial" w:hAnsi="Arial" w:cs="Arial"/>
                <w:bCs/>
                <w:snapToGrid w:val="0"/>
                <w:color w:val="auto"/>
                <w:szCs w:val="21"/>
              </w:rPr>
            </w:pPr>
            <w:r>
              <w:rPr>
                <w:rFonts w:ascii="Arial" w:hAnsi="Arial" w:cs="Arial"/>
                <w:bCs/>
                <w:snapToGrid w:val="0"/>
                <w:color w:val="auto"/>
                <w:szCs w:val="21"/>
              </w:rPr>
              <w:t>备品备件及</w:t>
            </w:r>
          </w:p>
          <w:p>
            <w:pPr>
              <w:jc w:val="center"/>
              <w:rPr>
                <w:rFonts w:ascii="宋体" w:hAnsi="宋体" w:cs="宋体"/>
                <w:color w:val="auto"/>
                <w:szCs w:val="21"/>
              </w:rPr>
            </w:pPr>
            <w:r>
              <w:rPr>
                <w:rFonts w:ascii="Arial" w:hAnsi="Arial" w:cs="Arial"/>
                <w:bCs/>
                <w:snapToGrid w:val="0"/>
                <w:color w:val="auto"/>
                <w:szCs w:val="21"/>
              </w:rPr>
              <w:t>专用工具</w:t>
            </w:r>
          </w:p>
        </w:tc>
        <w:tc>
          <w:tcPr>
            <w:tcW w:w="915" w:type="dxa"/>
            <w:vAlign w:val="center"/>
          </w:tcPr>
          <w:p>
            <w:pPr>
              <w:jc w:val="center"/>
              <w:rPr>
                <w:color w:val="auto"/>
              </w:rPr>
            </w:pPr>
            <w:r>
              <w:rPr>
                <w:rFonts w:hint="eastAsia"/>
                <w:color w:val="auto"/>
              </w:rPr>
              <w:t>0-1分</w:t>
            </w:r>
          </w:p>
        </w:tc>
        <w:tc>
          <w:tcPr>
            <w:tcW w:w="5819" w:type="dxa"/>
            <w:vAlign w:val="center"/>
          </w:tcPr>
          <w:p>
            <w:pPr>
              <w:rPr>
                <w:color w:val="auto"/>
              </w:rPr>
            </w:pPr>
            <w:r>
              <w:rPr>
                <w:rFonts w:ascii="Arial" w:hAnsi="Arial" w:cs="Arial"/>
                <w:snapToGrid w:val="0"/>
                <w:color w:val="auto"/>
                <w:szCs w:val="21"/>
              </w:rPr>
              <w:t>根据</w:t>
            </w:r>
            <w:r>
              <w:rPr>
                <w:rFonts w:ascii="Arial" w:hAnsi="Arial" w:cs="Arial"/>
                <w:bCs/>
                <w:snapToGrid w:val="0"/>
                <w:color w:val="auto"/>
                <w:szCs w:val="21"/>
              </w:rPr>
              <w:t>提供的备品备件、专用工具是否合理充分</w:t>
            </w:r>
            <w:r>
              <w:rPr>
                <w:rFonts w:hint="eastAsia" w:ascii="Arial" w:hAnsi="Arial" w:cs="Arial"/>
                <w:color w:val="auto"/>
                <w:szCs w:val="21"/>
              </w:rPr>
              <w:t>，</w:t>
            </w:r>
            <w:r>
              <w:rPr>
                <w:rFonts w:hint="eastAsia" w:ascii="宋体" w:hAnsi="宋体" w:cs="宋体"/>
                <w:color w:val="auto"/>
                <w:szCs w:val="21"/>
              </w:rPr>
              <w:t>由磋商小组综合打分。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706" w:type="dxa"/>
            <w:vAlign w:val="center"/>
          </w:tcPr>
          <w:p>
            <w:pPr>
              <w:ind w:left="315" w:right="6" w:hanging="315" w:hangingChars="150"/>
              <w:jc w:val="center"/>
              <w:rPr>
                <w:rFonts w:ascii="宋体" w:hAnsi="宋体" w:cs="宋体"/>
                <w:color w:val="auto"/>
                <w:szCs w:val="21"/>
              </w:rPr>
            </w:pPr>
            <w:r>
              <w:rPr>
                <w:rFonts w:hint="eastAsia" w:ascii="宋体" w:hAnsi="宋体" w:cs="宋体"/>
                <w:color w:val="auto"/>
                <w:szCs w:val="21"/>
              </w:rPr>
              <w:t>5.8</w:t>
            </w:r>
          </w:p>
        </w:tc>
        <w:tc>
          <w:tcPr>
            <w:tcW w:w="2093" w:type="dxa"/>
            <w:vAlign w:val="center"/>
          </w:tcPr>
          <w:p>
            <w:pPr>
              <w:jc w:val="center"/>
              <w:rPr>
                <w:rFonts w:ascii="宋体" w:hAnsi="宋体" w:cs="宋体"/>
                <w:bCs/>
                <w:color w:val="auto"/>
                <w:kern w:val="28"/>
                <w:szCs w:val="21"/>
              </w:rPr>
            </w:pPr>
            <w:r>
              <w:rPr>
                <w:rFonts w:hint="eastAsia" w:ascii="宋体" w:hAnsi="宋体" w:cs="宋体"/>
                <w:bCs/>
                <w:color w:val="auto"/>
                <w:kern w:val="28"/>
                <w:szCs w:val="21"/>
              </w:rPr>
              <w:t>本项目的难点、要点</w:t>
            </w:r>
          </w:p>
        </w:tc>
        <w:tc>
          <w:tcPr>
            <w:tcW w:w="915" w:type="dxa"/>
            <w:vAlign w:val="center"/>
          </w:tcPr>
          <w:p>
            <w:pPr>
              <w:jc w:val="center"/>
              <w:rPr>
                <w:rFonts w:ascii="宋体" w:hAnsi="宋体" w:cs="宋体"/>
                <w:color w:val="auto"/>
                <w:szCs w:val="21"/>
              </w:rPr>
            </w:pPr>
            <w:r>
              <w:rPr>
                <w:rFonts w:hint="eastAsia" w:ascii="宋体" w:hAnsi="宋体" w:cs="宋体"/>
                <w:color w:val="auto"/>
                <w:szCs w:val="21"/>
              </w:rPr>
              <w:t>0-3分</w:t>
            </w:r>
          </w:p>
        </w:tc>
        <w:tc>
          <w:tcPr>
            <w:tcW w:w="5819" w:type="dxa"/>
            <w:vAlign w:val="center"/>
          </w:tcPr>
          <w:p>
            <w:pPr>
              <w:rPr>
                <w:color w:val="auto"/>
              </w:rPr>
            </w:pPr>
            <w:r>
              <w:rPr>
                <w:rFonts w:hint="eastAsia" w:ascii="宋体" w:hAnsi="宋体" w:cs="宋体"/>
                <w:bCs/>
                <w:color w:val="auto"/>
                <w:kern w:val="28"/>
                <w:szCs w:val="21"/>
              </w:rPr>
              <w:t>存在的问题和施工的难点、要点等问题进行调查剖析，针对性的提出克服难点和要点技术措施</w:t>
            </w:r>
            <w:r>
              <w:rPr>
                <w:rFonts w:hint="eastAsia" w:ascii="Arial" w:hAnsi="Arial" w:cs="Arial"/>
                <w:color w:val="auto"/>
                <w:szCs w:val="21"/>
              </w:rPr>
              <w:t>，</w:t>
            </w:r>
            <w:r>
              <w:rPr>
                <w:rFonts w:hint="eastAsia" w:ascii="宋体" w:hAnsi="宋体" w:cs="宋体"/>
                <w:color w:val="auto"/>
                <w:szCs w:val="21"/>
              </w:rPr>
              <w:t>由磋商小组综合打分。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706" w:type="dxa"/>
            <w:vMerge w:val="restart"/>
            <w:vAlign w:val="center"/>
          </w:tcPr>
          <w:p>
            <w:pPr>
              <w:ind w:left="315" w:right="6" w:hanging="315" w:hangingChars="150"/>
              <w:jc w:val="center"/>
              <w:rPr>
                <w:rFonts w:ascii="宋体" w:hAnsi="宋体" w:cs="宋体"/>
                <w:color w:val="auto"/>
                <w:szCs w:val="21"/>
              </w:rPr>
            </w:pPr>
            <w:r>
              <w:rPr>
                <w:rFonts w:hint="eastAsia" w:ascii="宋体" w:hAnsi="宋体" w:cs="宋体"/>
                <w:color w:val="auto"/>
                <w:szCs w:val="21"/>
              </w:rPr>
              <w:t>5.9</w:t>
            </w:r>
          </w:p>
        </w:tc>
        <w:tc>
          <w:tcPr>
            <w:tcW w:w="2093" w:type="dxa"/>
            <w:vMerge w:val="restart"/>
            <w:vAlign w:val="center"/>
          </w:tcPr>
          <w:p>
            <w:pPr>
              <w:jc w:val="center"/>
              <w:rPr>
                <w:rFonts w:ascii="宋体" w:hAnsi="宋体" w:cs="宋体"/>
                <w:color w:val="auto"/>
                <w:szCs w:val="21"/>
              </w:rPr>
            </w:pPr>
            <w:r>
              <w:rPr>
                <w:rFonts w:hint="eastAsia" w:ascii="宋体" w:hAnsi="宋体" w:cs="宋体"/>
                <w:color w:val="auto"/>
                <w:szCs w:val="21"/>
              </w:rPr>
              <w:t>本项目的供货安装、调试、验收方法</w:t>
            </w:r>
          </w:p>
          <w:p>
            <w:pPr>
              <w:jc w:val="center"/>
              <w:rPr>
                <w:rFonts w:ascii="宋体" w:hAnsi="宋体" w:cs="宋体"/>
                <w:bCs/>
                <w:color w:val="auto"/>
                <w:kern w:val="28"/>
                <w:szCs w:val="21"/>
              </w:rPr>
            </w:pPr>
            <w:r>
              <w:rPr>
                <w:rFonts w:hint="eastAsia" w:ascii="宋体" w:hAnsi="宋体" w:cs="宋体"/>
                <w:color w:val="auto"/>
                <w:szCs w:val="21"/>
              </w:rPr>
              <w:t>或方案</w:t>
            </w:r>
          </w:p>
        </w:tc>
        <w:tc>
          <w:tcPr>
            <w:tcW w:w="915" w:type="dxa"/>
            <w:vAlign w:val="center"/>
          </w:tcPr>
          <w:p>
            <w:pPr>
              <w:jc w:val="center"/>
              <w:rPr>
                <w:rFonts w:ascii="宋体" w:hAnsi="宋体" w:cs="宋体"/>
                <w:color w:val="auto"/>
                <w:szCs w:val="21"/>
              </w:rPr>
            </w:pPr>
            <w:r>
              <w:rPr>
                <w:rFonts w:hint="eastAsia" w:ascii="宋体" w:hAnsi="宋体" w:cs="宋体"/>
                <w:color w:val="auto"/>
                <w:szCs w:val="21"/>
              </w:rPr>
              <w:t>0-3分</w:t>
            </w:r>
          </w:p>
        </w:tc>
        <w:tc>
          <w:tcPr>
            <w:tcW w:w="5819" w:type="dxa"/>
            <w:vAlign w:val="center"/>
          </w:tcPr>
          <w:p>
            <w:pPr>
              <w:rPr>
                <w:color w:val="auto"/>
              </w:rPr>
            </w:pPr>
            <w:r>
              <w:rPr>
                <w:rFonts w:hint="eastAsia" w:ascii="宋体" w:hAnsi="宋体" w:cs="宋体"/>
                <w:snapToGrid w:val="0"/>
                <w:color w:val="auto"/>
                <w:szCs w:val="21"/>
              </w:rPr>
              <w:t>根据磋商供应商针对本项目的供货方案情况</w:t>
            </w:r>
            <w:r>
              <w:rPr>
                <w:rFonts w:hint="eastAsia" w:ascii="Arial" w:hAnsi="Arial" w:cs="Arial"/>
                <w:color w:val="auto"/>
                <w:szCs w:val="21"/>
              </w:rPr>
              <w:t>，</w:t>
            </w:r>
            <w:r>
              <w:rPr>
                <w:rFonts w:hint="eastAsia" w:ascii="宋体" w:hAnsi="宋体" w:cs="宋体"/>
                <w:color w:val="auto"/>
                <w:szCs w:val="21"/>
              </w:rPr>
              <w:t>由磋商小组综合打分。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706" w:type="dxa"/>
            <w:vMerge w:val="continue"/>
            <w:tcBorders/>
            <w:vAlign w:val="center"/>
          </w:tcPr>
          <w:p>
            <w:pPr>
              <w:ind w:left="315" w:right="6" w:hanging="315" w:hangingChars="150"/>
              <w:jc w:val="center"/>
              <w:rPr>
                <w:rFonts w:ascii="宋体" w:hAnsi="宋体" w:cs="宋体"/>
                <w:color w:val="auto"/>
                <w:szCs w:val="21"/>
              </w:rPr>
            </w:pPr>
          </w:p>
        </w:tc>
        <w:tc>
          <w:tcPr>
            <w:tcW w:w="2093" w:type="dxa"/>
            <w:vMerge w:val="continue"/>
            <w:vAlign w:val="center"/>
          </w:tcPr>
          <w:p>
            <w:pPr>
              <w:jc w:val="center"/>
              <w:rPr>
                <w:rFonts w:ascii="宋体" w:hAnsi="宋体" w:cs="宋体"/>
                <w:bCs/>
                <w:color w:val="auto"/>
                <w:kern w:val="28"/>
                <w:szCs w:val="21"/>
              </w:rPr>
            </w:pPr>
          </w:p>
        </w:tc>
        <w:tc>
          <w:tcPr>
            <w:tcW w:w="915" w:type="dxa"/>
            <w:vAlign w:val="center"/>
          </w:tcPr>
          <w:p>
            <w:pPr>
              <w:jc w:val="center"/>
              <w:rPr>
                <w:rFonts w:ascii="宋体" w:hAnsi="宋体" w:cs="宋体"/>
                <w:color w:val="auto"/>
                <w:szCs w:val="21"/>
              </w:rPr>
            </w:pPr>
            <w:r>
              <w:rPr>
                <w:rFonts w:hint="eastAsia" w:ascii="宋体" w:hAnsi="宋体" w:cs="宋体"/>
                <w:color w:val="auto"/>
                <w:szCs w:val="21"/>
              </w:rPr>
              <w:t>0-3分</w:t>
            </w:r>
          </w:p>
        </w:tc>
        <w:tc>
          <w:tcPr>
            <w:tcW w:w="5819" w:type="dxa"/>
            <w:vAlign w:val="center"/>
          </w:tcPr>
          <w:p>
            <w:pPr>
              <w:rPr>
                <w:color w:val="auto"/>
              </w:rPr>
            </w:pPr>
            <w:r>
              <w:rPr>
                <w:rFonts w:hint="eastAsia" w:ascii="宋体" w:hAnsi="宋体" w:cs="宋体"/>
                <w:snapToGrid w:val="0"/>
                <w:color w:val="auto"/>
                <w:szCs w:val="21"/>
              </w:rPr>
              <w:t>根据磋商供应商针对本项目的安装、调试方案情况</w:t>
            </w:r>
            <w:r>
              <w:rPr>
                <w:rFonts w:hint="eastAsia" w:ascii="Arial" w:hAnsi="Arial" w:cs="Arial"/>
                <w:color w:val="auto"/>
                <w:szCs w:val="21"/>
              </w:rPr>
              <w:t>，</w:t>
            </w:r>
            <w:r>
              <w:rPr>
                <w:rFonts w:hint="eastAsia" w:ascii="宋体" w:hAnsi="宋体" w:cs="宋体"/>
                <w:color w:val="auto"/>
                <w:szCs w:val="21"/>
              </w:rPr>
              <w:t>由磋商小组综合打分。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706" w:type="dxa"/>
            <w:vMerge w:val="continue"/>
            <w:tcBorders/>
            <w:vAlign w:val="center"/>
          </w:tcPr>
          <w:p>
            <w:pPr>
              <w:ind w:left="315" w:right="6" w:hanging="315" w:hangingChars="150"/>
              <w:jc w:val="center"/>
              <w:rPr>
                <w:rFonts w:ascii="宋体" w:hAnsi="宋体" w:cs="宋体"/>
                <w:color w:val="auto"/>
                <w:szCs w:val="21"/>
              </w:rPr>
            </w:pPr>
          </w:p>
        </w:tc>
        <w:tc>
          <w:tcPr>
            <w:tcW w:w="2093" w:type="dxa"/>
            <w:vMerge w:val="continue"/>
            <w:vAlign w:val="center"/>
          </w:tcPr>
          <w:p>
            <w:pPr>
              <w:jc w:val="center"/>
              <w:rPr>
                <w:rFonts w:ascii="宋体" w:hAnsi="宋体" w:cs="宋体"/>
                <w:bCs/>
                <w:color w:val="auto"/>
                <w:kern w:val="28"/>
                <w:szCs w:val="21"/>
              </w:rPr>
            </w:pPr>
          </w:p>
        </w:tc>
        <w:tc>
          <w:tcPr>
            <w:tcW w:w="915" w:type="dxa"/>
            <w:vAlign w:val="center"/>
          </w:tcPr>
          <w:p>
            <w:pPr>
              <w:jc w:val="center"/>
              <w:rPr>
                <w:rFonts w:ascii="宋体" w:hAnsi="宋体" w:cs="宋体"/>
                <w:color w:val="auto"/>
                <w:szCs w:val="21"/>
              </w:rPr>
            </w:pPr>
            <w:r>
              <w:rPr>
                <w:rFonts w:hint="eastAsia" w:ascii="宋体" w:hAnsi="宋体" w:cs="宋体"/>
                <w:color w:val="auto"/>
                <w:szCs w:val="21"/>
              </w:rPr>
              <w:t>0-3分</w:t>
            </w:r>
          </w:p>
        </w:tc>
        <w:tc>
          <w:tcPr>
            <w:tcW w:w="5819" w:type="dxa"/>
            <w:vAlign w:val="center"/>
          </w:tcPr>
          <w:p>
            <w:pPr>
              <w:widowControl w:val="0"/>
              <w:adjustRightInd w:val="0"/>
              <w:snapToGrid w:val="0"/>
              <w:jc w:val="both"/>
              <w:rPr>
                <w:rFonts w:ascii="宋体" w:hAnsi="宋体" w:cs="宋体"/>
                <w:snapToGrid w:val="0"/>
                <w:color w:val="auto"/>
                <w:szCs w:val="21"/>
              </w:rPr>
            </w:pPr>
            <w:r>
              <w:rPr>
                <w:rFonts w:hint="eastAsia" w:ascii="宋体" w:hAnsi="宋体" w:cs="宋体"/>
                <w:snapToGrid w:val="0"/>
                <w:color w:val="auto"/>
                <w:szCs w:val="21"/>
              </w:rPr>
              <w:t>根据磋商供应商针对本项目的验收方案情况</w:t>
            </w:r>
            <w:r>
              <w:rPr>
                <w:rFonts w:hint="eastAsia" w:ascii="Arial" w:hAnsi="Arial" w:cs="Arial"/>
                <w:color w:val="auto"/>
                <w:szCs w:val="21"/>
              </w:rPr>
              <w:t>，</w:t>
            </w:r>
            <w:r>
              <w:rPr>
                <w:rFonts w:hint="eastAsia" w:ascii="宋体" w:hAnsi="宋体" w:cs="宋体"/>
                <w:color w:val="auto"/>
                <w:szCs w:val="21"/>
              </w:rPr>
              <w:t>由磋商小组综合打分。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706" w:type="dxa"/>
            <w:vMerge w:val="continue"/>
            <w:tcBorders/>
            <w:vAlign w:val="center"/>
          </w:tcPr>
          <w:p>
            <w:pPr>
              <w:ind w:left="315" w:right="6" w:hanging="315" w:hangingChars="150"/>
              <w:jc w:val="center"/>
              <w:rPr>
                <w:rFonts w:ascii="宋体" w:hAnsi="宋体" w:cs="宋体"/>
                <w:color w:val="auto"/>
                <w:szCs w:val="21"/>
              </w:rPr>
            </w:pPr>
          </w:p>
        </w:tc>
        <w:tc>
          <w:tcPr>
            <w:tcW w:w="2093" w:type="dxa"/>
            <w:vMerge w:val="continue"/>
            <w:vAlign w:val="center"/>
          </w:tcPr>
          <w:p>
            <w:pPr>
              <w:jc w:val="center"/>
              <w:rPr>
                <w:rFonts w:ascii="宋体" w:hAnsi="宋体" w:cs="宋体"/>
                <w:bCs/>
                <w:color w:val="auto"/>
                <w:kern w:val="28"/>
                <w:szCs w:val="21"/>
              </w:rPr>
            </w:pPr>
          </w:p>
        </w:tc>
        <w:tc>
          <w:tcPr>
            <w:tcW w:w="915" w:type="dxa"/>
            <w:vAlign w:val="center"/>
          </w:tcPr>
          <w:p>
            <w:pPr>
              <w:jc w:val="center"/>
              <w:rPr>
                <w:rFonts w:ascii="宋体" w:hAnsi="宋体" w:cs="宋体"/>
                <w:color w:val="auto"/>
                <w:szCs w:val="21"/>
              </w:rPr>
            </w:pPr>
            <w:r>
              <w:rPr>
                <w:rFonts w:hint="eastAsia" w:ascii="宋体" w:hAnsi="宋体" w:cs="宋体"/>
                <w:color w:val="auto"/>
                <w:szCs w:val="21"/>
              </w:rPr>
              <w:t>0-3分</w:t>
            </w:r>
          </w:p>
        </w:tc>
        <w:tc>
          <w:tcPr>
            <w:tcW w:w="5819" w:type="dxa"/>
            <w:vAlign w:val="center"/>
          </w:tcPr>
          <w:p>
            <w:pPr>
              <w:widowControl w:val="0"/>
              <w:adjustRightInd w:val="0"/>
              <w:snapToGrid w:val="0"/>
              <w:jc w:val="both"/>
              <w:rPr>
                <w:rFonts w:ascii="宋体" w:hAnsi="宋体" w:cs="宋体"/>
                <w:snapToGrid w:val="0"/>
                <w:color w:val="auto"/>
                <w:szCs w:val="21"/>
              </w:rPr>
            </w:pPr>
            <w:r>
              <w:rPr>
                <w:rFonts w:hint="eastAsia" w:ascii="宋体" w:hAnsi="宋体" w:cs="宋体"/>
                <w:snapToGrid w:val="0"/>
                <w:color w:val="auto"/>
                <w:szCs w:val="21"/>
              </w:rPr>
              <w:t>根据磋商供应商</w:t>
            </w:r>
            <w:r>
              <w:rPr>
                <w:rFonts w:hint="eastAsia" w:ascii="宋体" w:hAnsi="宋体" w:cs="宋体"/>
                <w:color w:val="auto"/>
                <w:szCs w:val="21"/>
              </w:rPr>
              <w:t>简述保修方案及具体措施方案</w:t>
            </w:r>
            <w:r>
              <w:rPr>
                <w:rFonts w:hint="eastAsia" w:ascii="Arial" w:hAnsi="Arial" w:cs="Arial"/>
                <w:color w:val="auto"/>
                <w:szCs w:val="21"/>
              </w:rPr>
              <w:t>，</w:t>
            </w:r>
            <w:r>
              <w:rPr>
                <w:rFonts w:hint="eastAsia" w:ascii="宋体" w:hAnsi="宋体" w:cs="宋体"/>
                <w:color w:val="auto"/>
                <w:szCs w:val="21"/>
              </w:rPr>
              <w:t>由磋商小组综合打分。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6" w:type="dxa"/>
            <w:vMerge w:val="restart"/>
            <w:vAlign w:val="center"/>
          </w:tcPr>
          <w:p>
            <w:pPr>
              <w:ind w:left="315" w:right="6" w:hanging="315" w:hangingChars="150"/>
              <w:jc w:val="center"/>
              <w:rPr>
                <w:rFonts w:hint="default" w:ascii="宋体" w:hAnsi="宋体" w:eastAsia="宋体" w:cs="宋体"/>
                <w:color w:val="auto"/>
                <w:szCs w:val="21"/>
                <w:lang w:val="en-US" w:eastAsia="zh-CN"/>
              </w:rPr>
            </w:pPr>
            <w:r>
              <w:rPr>
                <w:rFonts w:hint="eastAsia" w:ascii="宋体" w:hAnsi="宋体" w:cs="宋体"/>
                <w:color w:val="auto"/>
                <w:szCs w:val="21"/>
              </w:rPr>
              <w:t>5.</w:t>
            </w:r>
            <w:r>
              <w:rPr>
                <w:rFonts w:hint="eastAsia" w:ascii="宋体" w:hAnsi="宋体" w:cs="宋体"/>
                <w:color w:val="auto"/>
                <w:szCs w:val="21"/>
                <w:lang w:val="en-US" w:eastAsia="zh-CN"/>
              </w:rPr>
              <w:t>10</w:t>
            </w:r>
          </w:p>
        </w:tc>
        <w:tc>
          <w:tcPr>
            <w:tcW w:w="2093" w:type="dxa"/>
            <w:vMerge w:val="restart"/>
            <w:vAlign w:val="center"/>
          </w:tcPr>
          <w:p>
            <w:pPr>
              <w:jc w:val="center"/>
              <w:rPr>
                <w:rFonts w:ascii="宋体" w:hAnsi="宋体" w:cs="宋体"/>
                <w:color w:val="auto"/>
                <w:szCs w:val="21"/>
              </w:rPr>
            </w:pPr>
            <w:r>
              <w:rPr>
                <w:rFonts w:hint="eastAsia" w:ascii="宋体" w:hAnsi="宋体" w:cs="宋体"/>
                <w:bCs/>
                <w:color w:val="auto"/>
                <w:kern w:val="28"/>
                <w:szCs w:val="21"/>
              </w:rPr>
              <w:t>售后服务方案及质保承诺</w:t>
            </w:r>
          </w:p>
        </w:tc>
        <w:tc>
          <w:tcPr>
            <w:tcW w:w="915" w:type="dxa"/>
            <w:vAlign w:val="center"/>
          </w:tcPr>
          <w:p>
            <w:pPr>
              <w:jc w:val="center"/>
              <w:rPr>
                <w:rFonts w:ascii="宋体" w:hAnsi="宋体" w:cs="宋体"/>
                <w:color w:val="auto"/>
                <w:szCs w:val="21"/>
              </w:rPr>
            </w:pPr>
            <w:r>
              <w:rPr>
                <w:rFonts w:hint="eastAsia" w:ascii="宋体" w:hAnsi="宋体" w:cs="宋体"/>
                <w:color w:val="auto"/>
                <w:szCs w:val="21"/>
              </w:rPr>
              <w:t>0-4分</w:t>
            </w:r>
          </w:p>
        </w:tc>
        <w:tc>
          <w:tcPr>
            <w:tcW w:w="5819" w:type="dxa"/>
            <w:vAlign w:val="center"/>
          </w:tcPr>
          <w:p>
            <w:pPr>
              <w:pStyle w:val="42"/>
              <w:jc w:val="both"/>
              <w:rPr>
                <w:snapToGrid w:val="0"/>
                <w:color w:val="auto"/>
                <w:sz w:val="21"/>
                <w:szCs w:val="21"/>
                <w:lang w:eastAsia="zh-CN"/>
              </w:rPr>
            </w:pPr>
            <w:r>
              <w:rPr>
                <w:rFonts w:hint="eastAsia"/>
                <w:snapToGrid w:val="0"/>
                <w:color w:val="auto"/>
                <w:szCs w:val="21"/>
                <w:lang w:eastAsia="zh-CN"/>
              </w:rPr>
              <w:t>根据供应商的售后服务方案（包括质量保证期，保证范围，服务标准及保障措施，服务网点，响应时间、人员配备等），由专家自行打分0-4分。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6" w:type="dxa"/>
            <w:vMerge w:val="continue"/>
            <w:vAlign w:val="center"/>
          </w:tcPr>
          <w:p>
            <w:pPr>
              <w:pStyle w:val="42"/>
              <w:jc w:val="both"/>
              <w:rPr>
                <w:color w:val="auto"/>
                <w:lang w:eastAsia="zh-CN"/>
              </w:rPr>
            </w:pPr>
          </w:p>
        </w:tc>
        <w:tc>
          <w:tcPr>
            <w:tcW w:w="2093" w:type="dxa"/>
            <w:vMerge w:val="continue"/>
            <w:vAlign w:val="center"/>
          </w:tcPr>
          <w:p>
            <w:pPr>
              <w:pStyle w:val="42"/>
              <w:jc w:val="both"/>
              <w:rPr>
                <w:color w:val="auto"/>
                <w:lang w:eastAsia="zh-CN"/>
              </w:rPr>
            </w:pPr>
          </w:p>
        </w:tc>
        <w:tc>
          <w:tcPr>
            <w:tcW w:w="915" w:type="dxa"/>
            <w:vAlign w:val="center"/>
          </w:tcPr>
          <w:p>
            <w:pPr>
              <w:pStyle w:val="42"/>
              <w:jc w:val="center"/>
              <w:rPr>
                <w:color w:val="auto"/>
                <w:lang w:eastAsia="zh-CN"/>
              </w:rPr>
            </w:pPr>
            <w:r>
              <w:rPr>
                <w:rFonts w:hint="eastAsia"/>
                <w:color w:val="auto"/>
                <w:lang w:eastAsia="zh-CN"/>
              </w:rPr>
              <w:t>0-2分</w:t>
            </w:r>
          </w:p>
        </w:tc>
        <w:tc>
          <w:tcPr>
            <w:tcW w:w="5819" w:type="dxa"/>
            <w:vAlign w:val="center"/>
          </w:tcPr>
          <w:p>
            <w:pPr>
              <w:pStyle w:val="42"/>
              <w:jc w:val="both"/>
              <w:rPr>
                <w:snapToGrid w:val="0"/>
                <w:color w:val="auto"/>
                <w:sz w:val="21"/>
                <w:szCs w:val="21"/>
                <w:lang w:eastAsia="zh-CN"/>
              </w:rPr>
            </w:pPr>
            <w:bookmarkStart w:id="765" w:name="_GoBack"/>
            <w:r>
              <w:rPr>
                <w:rFonts w:hint="eastAsia"/>
                <w:snapToGrid w:val="0"/>
                <w:color w:val="auto"/>
                <w:szCs w:val="21"/>
                <w:lang w:eastAsia="zh-CN"/>
              </w:rPr>
              <w:t>质保承诺格式自拟，每延长质保1年得1分，本项最高得2分，未延长质保不得分。提供承诺书，未提供不得分。</w:t>
            </w:r>
            <w:bookmarkEnd w:id="765"/>
          </w:p>
        </w:tc>
      </w:tr>
    </w:tbl>
    <w:p>
      <w:pPr>
        <w:spacing w:line="400" w:lineRule="exact"/>
        <w:rPr>
          <w:rFonts w:ascii="宋体" w:hAnsi="宋体" w:cs="宋体"/>
          <w:bCs/>
          <w:color w:val="auto"/>
          <w:kern w:val="28"/>
        </w:rPr>
      </w:pPr>
      <w:r>
        <w:rPr>
          <w:rFonts w:hint="eastAsia" w:ascii="宋体" w:hAnsi="宋体" w:cs="宋体"/>
          <w:bCs/>
          <w:color w:val="auto"/>
          <w:kern w:val="28"/>
        </w:rPr>
        <w:t>磋商程序详见第二部分磋商供应商须知“（六）磋商与评审”</w:t>
      </w:r>
    </w:p>
    <w:p>
      <w:pPr>
        <w:pStyle w:val="26"/>
        <w:ind w:firstLine="420"/>
        <w:rPr>
          <w:rFonts w:ascii="宋体" w:hAnsi="宋体" w:cs="宋体"/>
          <w:bCs/>
          <w:color w:val="auto"/>
          <w:kern w:val="28"/>
        </w:rPr>
      </w:pPr>
      <w:r>
        <w:rPr>
          <w:rFonts w:hint="eastAsia" w:ascii="宋体" w:hAnsi="宋体" w:cs="宋体"/>
          <w:bCs/>
          <w:color w:val="auto"/>
          <w:kern w:val="28"/>
        </w:rPr>
        <w:t>注：以上单位、人员各类证明文件扫描件均需加盖电子签章，附在响应文件中；提供材料不真实、不完整或伪造证明材料的，后果自负。</w:t>
      </w:r>
    </w:p>
    <w:p>
      <w:pPr>
        <w:spacing w:line="360" w:lineRule="exact"/>
        <w:ind w:left="180" w:firstLine="211" w:firstLineChars="100"/>
        <w:rPr>
          <w:rFonts w:ascii="宋体" w:hAnsi="宋体" w:cs="宋体"/>
          <w:b/>
          <w:color w:val="auto"/>
          <w:kern w:val="28"/>
        </w:rPr>
      </w:pPr>
      <w:r>
        <w:rPr>
          <w:rFonts w:hint="eastAsia" w:ascii="宋体" w:hAnsi="宋体" w:cs="宋体"/>
          <w:b/>
          <w:color w:val="auto"/>
          <w:kern w:val="28"/>
        </w:rPr>
        <w:t>综合得分的计算：</w:t>
      </w:r>
    </w:p>
    <w:p>
      <w:pPr>
        <w:spacing w:line="400" w:lineRule="exact"/>
        <w:rPr>
          <w:rFonts w:ascii="宋体" w:hAnsi="宋体" w:cs="宋体"/>
          <w:bCs/>
          <w:color w:val="auto"/>
          <w:kern w:val="28"/>
        </w:rPr>
      </w:pPr>
      <w:r>
        <w:rPr>
          <w:rFonts w:hint="eastAsia" w:ascii="宋体" w:hAnsi="宋体" w:cs="宋体"/>
          <w:bCs/>
          <w:color w:val="auto"/>
          <w:kern w:val="28"/>
        </w:rPr>
        <w:t>商务分得分根据磋商文件约定的因素和方法进行计算，商务分得分=A</w:t>
      </w:r>
    </w:p>
    <w:p>
      <w:pPr>
        <w:spacing w:line="360" w:lineRule="exact"/>
        <w:rPr>
          <w:rFonts w:ascii="宋体" w:hAnsi="宋体" w:cs="宋体"/>
          <w:bCs/>
          <w:color w:val="auto"/>
          <w:kern w:val="28"/>
        </w:rPr>
      </w:pPr>
      <w:r>
        <w:rPr>
          <w:rFonts w:hint="eastAsia" w:ascii="宋体" w:hAnsi="宋体" w:cs="宋体"/>
          <w:bCs/>
          <w:color w:val="auto"/>
          <w:kern w:val="28"/>
        </w:rPr>
        <w:t>技术资信分得分按照磋商小组成员的独立评分结果汇总数算术平均分=B</w:t>
      </w:r>
    </w:p>
    <w:p>
      <w:pPr>
        <w:spacing w:line="360" w:lineRule="exact"/>
        <w:rPr>
          <w:rFonts w:ascii="宋体" w:hAnsi="宋体" w:cs="宋体"/>
          <w:bCs/>
          <w:color w:val="auto"/>
          <w:kern w:val="28"/>
        </w:rPr>
      </w:pPr>
      <w:r>
        <w:rPr>
          <w:rFonts w:hint="eastAsia" w:ascii="宋体" w:hAnsi="宋体" w:cs="宋体"/>
          <w:bCs/>
          <w:color w:val="auto"/>
          <w:kern w:val="28"/>
        </w:rPr>
        <w:t>综合得分=A+B</w:t>
      </w:r>
    </w:p>
    <w:p>
      <w:pPr>
        <w:spacing w:line="360" w:lineRule="exact"/>
        <w:ind w:firstLine="422" w:firstLineChars="200"/>
        <w:rPr>
          <w:rFonts w:ascii="宋体" w:hAnsi="宋体" w:cs="宋体"/>
          <w:b/>
          <w:bCs/>
          <w:color w:val="auto"/>
          <w:kern w:val="28"/>
        </w:rPr>
      </w:pPr>
      <w:r>
        <w:rPr>
          <w:rFonts w:hint="eastAsia" w:ascii="宋体" w:hAnsi="宋体" w:cs="宋体"/>
          <w:b/>
          <w:bCs/>
          <w:color w:val="auto"/>
          <w:kern w:val="28"/>
        </w:rPr>
        <w:t>四、评定结果</w:t>
      </w:r>
    </w:p>
    <w:p>
      <w:pPr>
        <w:tabs>
          <w:tab w:val="left" w:pos="851"/>
        </w:tabs>
        <w:spacing w:line="380" w:lineRule="exact"/>
        <w:ind w:firstLine="420" w:firstLineChars="200"/>
        <w:jc w:val="both"/>
        <w:rPr>
          <w:rFonts w:ascii="宋体" w:hAnsi="宋体" w:cs="宋体"/>
          <w:color w:val="auto"/>
        </w:rPr>
      </w:pPr>
      <w:r>
        <w:rPr>
          <w:rFonts w:hint="eastAsia" w:ascii="宋体" w:hAnsi="宋体" w:cs="宋体"/>
          <w:color w:val="auto"/>
        </w:rPr>
        <w:t>磋商小组根据综合评分情况，按照评审总得分由高到低顺序推荐成交候选供应商，并编写评审报告。评审总得分相同的，按照最后报价由低到高顺序排列；评审总得分且最后报价相同的，由磋商小组按照资信、技术得分由高到低顺序推荐；评审总得分、最后报价及资信、技术得分均相同时，以政采云响应文件解密先后顺序确定。</w:t>
      </w:r>
    </w:p>
    <w:p>
      <w:pPr>
        <w:spacing w:line="360" w:lineRule="exact"/>
        <w:ind w:firstLine="422" w:firstLineChars="200"/>
        <w:rPr>
          <w:rFonts w:ascii="宋体" w:hAnsi="宋体" w:cs="宋体"/>
          <w:b/>
          <w:bCs/>
          <w:color w:val="auto"/>
          <w:kern w:val="28"/>
        </w:rPr>
      </w:pPr>
      <w:r>
        <w:rPr>
          <w:rFonts w:hint="eastAsia" w:ascii="宋体" w:hAnsi="宋体" w:cs="宋体"/>
          <w:b/>
          <w:bCs/>
          <w:color w:val="auto"/>
          <w:kern w:val="28"/>
        </w:rPr>
        <w:t>五、磋商供应商的义务</w:t>
      </w:r>
    </w:p>
    <w:p>
      <w:pPr>
        <w:spacing w:line="360" w:lineRule="auto"/>
        <w:ind w:firstLine="420" w:firstLineChars="200"/>
        <w:rPr>
          <w:rFonts w:ascii="宋体" w:hAnsi="宋体" w:cs="宋体"/>
          <w:bCs/>
          <w:color w:val="auto"/>
          <w:kern w:val="28"/>
        </w:rPr>
      </w:pPr>
      <w:r>
        <w:rPr>
          <w:rFonts w:hint="eastAsia" w:ascii="宋体" w:hAnsi="宋体" w:cs="宋体"/>
          <w:bCs/>
          <w:color w:val="auto"/>
          <w:kern w:val="28"/>
        </w:rPr>
        <w:t>磋商供应商应随时随地答复磋商小组的询标，解答包括有关的商务、技术问题等。磋商结束，所有评定资料存采购机构备案。</w:t>
      </w:r>
    </w:p>
    <w:p>
      <w:pPr>
        <w:rPr>
          <w:color w:val="auto"/>
        </w:rPr>
      </w:pPr>
    </w:p>
    <w:p>
      <w:pPr>
        <w:pStyle w:val="26"/>
        <w:ind w:firstLine="420"/>
        <w:rPr>
          <w:color w:val="auto"/>
        </w:rPr>
      </w:pPr>
    </w:p>
    <w:p>
      <w:pPr>
        <w:rPr>
          <w:color w:val="auto"/>
        </w:rPr>
      </w:pPr>
    </w:p>
    <w:p>
      <w:pPr>
        <w:pStyle w:val="26"/>
        <w:ind w:firstLine="420"/>
        <w:rPr>
          <w:color w:val="auto"/>
        </w:rPr>
      </w:pPr>
    </w:p>
    <w:p>
      <w:pPr>
        <w:rPr>
          <w:color w:val="auto"/>
        </w:rPr>
      </w:pPr>
    </w:p>
    <w:p>
      <w:pPr>
        <w:rPr>
          <w:color w:val="auto"/>
        </w:rPr>
      </w:pPr>
    </w:p>
    <w:p>
      <w:pPr>
        <w:pStyle w:val="43"/>
        <w:snapToGrid w:val="0"/>
        <w:spacing w:before="156" w:beforeLines="50" w:after="156" w:afterLines="50" w:line="500" w:lineRule="exact"/>
        <w:jc w:val="center"/>
        <w:rPr>
          <w:rFonts w:hint="default" w:hAnsi="宋体" w:cs="宋体"/>
          <w:b/>
          <w:bCs/>
          <w:color w:val="auto"/>
          <w:sz w:val="32"/>
          <w:szCs w:val="32"/>
        </w:rPr>
      </w:pPr>
      <w:r>
        <w:rPr>
          <w:rFonts w:hAnsi="宋体" w:cs="宋体"/>
          <w:b/>
          <w:bCs/>
          <w:color w:val="auto"/>
          <w:sz w:val="32"/>
          <w:szCs w:val="32"/>
        </w:rPr>
        <w:t>政府采购活动现场确认声明书</w:t>
      </w:r>
    </w:p>
    <w:p>
      <w:pPr>
        <w:pStyle w:val="43"/>
        <w:snapToGrid w:val="0"/>
        <w:spacing w:line="500" w:lineRule="exact"/>
        <w:rPr>
          <w:rFonts w:hint="default" w:hAnsi="宋体" w:cs="宋体"/>
          <w:b/>
          <w:color w:val="auto"/>
          <w:szCs w:val="21"/>
        </w:rPr>
      </w:pPr>
      <w:r>
        <w:rPr>
          <w:rFonts w:hAnsi="宋体" w:cs="宋体"/>
          <w:color w:val="auto"/>
          <w:kern w:val="0"/>
          <w:szCs w:val="21"/>
          <w:u w:val="single"/>
        </w:rPr>
        <w:t>浙江信诚项目管理有限公司</w:t>
      </w:r>
      <w:r>
        <w:rPr>
          <w:rFonts w:hAnsi="宋体" w:cs="宋体"/>
          <w:color w:val="auto"/>
          <w:kern w:val="0"/>
          <w:szCs w:val="21"/>
        </w:rPr>
        <w:t>（采购组织机构名称）：</w:t>
      </w:r>
    </w:p>
    <w:p>
      <w:pPr>
        <w:pStyle w:val="43"/>
        <w:snapToGrid w:val="0"/>
        <w:spacing w:line="460" w:lineRule="exact"/>
        <w:ind w:left="19" w:leftChars="9" w:firstLine="415" w:firstLineChars="187"/>
        <w:rPr>
          <w:rFonts w:hint="default" w:hAnsi="宋体" w:cs="宋体"/>
          <w:color w:val="auto"/>
          <w:spacing w:val="6"/>
          <w:szCs w:val="21"/>
        </w:rPr>
      </w:pPr>
      <w:r>
        <w:rPr>
          <w:rFonts w:hAnsi="宋体" w:cs="宋体"/>
          <w:color w:val="auto"/>
          <w:spacing w:val="6"/>
          <w:szCs w:val="21"/>
        </w:rPr>
        <w:t>本人</w:t>
      </w:r>
      <w:r>
        <w:rPr>
          <w:rFonts w:hAnsi="宋体" w:cs="宋体"/>
          <w:color w:val="auto"/>
          <w:spacing w:val="6"/>
          <w:szCs w:val="21"/>
          <w:u w:val="single"/>
        </w:rPr>
        <w:t xml:space="preserve">           </w:t>
      </w:r>
      <w:r>
        <w:rPr>
          <w:rFonts w:hAnsi="宋体" w:cs="宋体"/>
          <w:color w:val="auto"/>
          <w:spacing w:val="6"/>
          <w:szCs w:val="21"/>
        </w:rPr>
        <w:t>（授权代表姓名），经由</w:t>
      </w:r>
      <w:r>
        <w:rPr>
          <w:rFonts w:hAnsi="宋体" w:cs="宋体"/>
          <w:color w:val="auto"/>
          <w:spacing w:val="6"/>
          <w:szCs w:val="21"/>
          <w:u w:val="single"/>
        </w:rPr>
        <w:t xml:space="preserve">                              （单位）</w:t>
      </w:r>
      <w:r>
        <w:rPr>
          <w:rFonts w:hAnsi="宋体" w:cs="宋体"/>
          <w:color w:val="auto"/>
          <w:spacing w:val="6"/>
          <w:szCs w:val="21"/>
        </w:rPr>
        <w:t>负责人</w:t>
      </w:r>
      <w:r>
        <w:rPr>
          <w:rFonts w:hAnsi="宋体" w:cs="宋体"/>
          <w:color w:val="auto"/>
          <w:spacing w:val="6"/>
          <w:szCs w:val="21"/>
          <w:u w:val="single"/>
        </w:rPr>
        <w:t xml:space="preserve">          </w:t>
      </w:r>
      <w:r>
        <w:rPr>
          <w:rFonts w:hAnsi="宋体" w:cs="宋体"/>
          <w:color w:val="auto"/>
          <w:spacing w:val="6"/>
          <w:szCs w:val="21"/>
        </w:rPr>
        <w:t>（法定代表人）合法授权参加</w:t>
      </w:r>
      <w:r>
        <w:rPr>
          <w:color w:val="auto"/>
          <w:u w:val="single"/>
        </w:rPr>
        <w:t>瑞安市集云实验学校空调线路改造项目</w:t>
      </w:r>
      <w:r>
        <w:rPr>
          <w:rFonts w:hAnsi="宋体" w:cs="宋体"/>
          <w:color w:val="auto"/>
          <w:spacing w:val="6"/>
          <w:szCs w:val="21"/>
        </w:rPr>
        <w:t>（编号：</w:t>
      </w:r>
      <w:r>
        <w:rPr>
          <w:rFonts w:hAnsi="宋体" w:cs="宋体"/>
          <w:color w:val="auto"/>
          <w:spacing w:val="6"/>
          <w:szCs w:val="21"/>
          <w:u w:val="single"/>
        </w:rPr>
        <w:t xml:space="preserve">zjxc          </w:t>
      </w:r>
      <w:r>
        <w:rPr>
          <w:rFonts w:hAnsi="宋体" w:cs="宋体"/>
          <w:color w:val="auto"/>
          <w:spacing w:val="6"/>
          <w:szCs w:val="21"/>
        </w:rPr>
        <w:t xml:space="preserve">）政府采购活动，经与本单位法人代表（负责人）联系确认，现就有关公平竞争事项郑重声明如下： </w:t>
      </w:r>
    </w:p>
    <w:p>
      <w:pPr>
        <w:pStyle w:val="44"/>
        <w:widowControl/>
        <w:numPr>
          <w:ilvl w:val="0"/>
          <w:numId w:val="21"/>
        </w:numPr>
        <w:snapToGrid w:val="0"/>
        <w:spacing w:line="460" w:lineRule="exact"/>
        <w:ind w:firstLine="396" w:firstLineChars="189"/>
        <w:rPr>
          <w:rFonts w:hint="default" w:ascii="宋体" w:hAnsi="宋体" w:cs="宋体"/>
          <w:color w:val="auto"/>
          <w:kern w:val="0"/>
          <w:szCs w:val="21"/>
        </w:rPr>
      </w:pPr>
      <w:r>
        <w:rPr>
          <w:rFonts w:ascii="宋体" w:hAnsi="宋体" w:cs="宋体"/>
          <w:color w:val="auto"/>
          <w:kern w:val="0"/>
          <w:szCs w:val="21"/>
        </w:rPr>
        <w:t xml:space="preserve">本单位与采购人之间 □不存在利害关系 </w:t>
      </w:r>
      <w:r>
        <w:rPr>
          <w:rFonts w:ascii="宋体" w:hAnsi="宋体" w:cs="宋体"/>
          <w:color w:val="auto"/>
          <w:kern w:val="0"/>
          <w:szCs w:val="21"/>
        </w:rPr>
        <w:sym w:font="Wingdings 2" w:char="0052"/>
      </w:r>
      <w:r>
        <w:rPr>
          <w:rFonts w:ascii="宋体" w:hAnsi="宋体" w:cs="宋体"/>
          <w:color w:val="auto"/>
          <w:kern w:val="0"/>
          <w:szCs w:val="21"/>
        </w:rPr>
        <w:t>存在下列利害关系</w:t>
      </w:r>
      <w:r>
        <w:rPr>
          <w:rFonts w:ascii="宋体" w:hAnsi="宋体" w:cs="宋体"/>
          <w:color w:val="auto"/>
          <w:kern w:val="0"/>
          <w:szCs w:val="21"/>
          <w:u w:val="single"/>
        </w:rPr>
        <w:t xml:space="preserve">           </w:t>
      </w:r>
      <w:r>
        <w:rPr>
          <w:rFonts w:ascii="宋体" w:hAnsi="宋体" w:cs="宋体"/>
          <w:color w:val="auto"/>
          <w:kern w:val="0"/>
          <w:szCs w:val="21"/>
        </w:rPr>
        <w:t>：</w:t>
      </w:r>
    </w:p>
    <w:p>
      <w:pPr>
        <w:pStyle w:val="44"/>
        <w:widowControl/>
        <w:snapToGrid w:val="0"/>
        <w:spacing w:line="460" w:lineRule="exact"/>
        <w:rPr>
          <w:rFonts w:hint="default" w:ascii="宋体" w:hAnsi="宋体" w:cs="宋体"/>
          <w:color w:val="auto"/>
          <w:kern w:val="0"/>
          <w:szCs w:val="21"/>
        </w:rPr>
      </w:pPr>
      <w:r>
        <w:rPr>
          <w:rFonts w:ascii="宋体" w:hAnsi="宋体" w:cs="宋体"/>
          <w:color w:val="auto"/>
          <w:kern w:val="0"/>
          <w:szCs w:val="21"/>
        </w:rPr>
        <w:t xml:space="preserve">  A.投资关系    B.行政隶属关系    C.业务指导关系</w:t>
      </w:r>
    </w:p>
    <w:p>
      <w:pPr>
        <w:pStyle w:val="44"/>
        <w:widowControl/>
        <w:snapToGrid w:val="0"/>
        <w:spacing w:line="460" w:lineRule="exact"/>
        <w:rPr>
          <w:rFonts w:hint="default" w:ascii="宋体" w:hAnsi="宋体" w:cs="宋体"/>
          <w:color w:val="auto"/>
          <w:kern w:val="0"/>
          <w:szCs w:val="21"/>
        </w:rPr>
      </w:pPr>
      <w:r>
        <w:rPr>
          <w:rFonts w:ascii="宋体" w:hAnsi="宋体" w:cs="宋体"/>
          <w:color w:val="auto"/>
          <w:kern w:val="0"/>
          <w:szCs w:val="21"/>
        </w:rPr>
        <w:t xml:space="preserve">  D.其他可能</w:t>
      </w:r>
      <w:r>
        <w:rPr>
          <w:rFonts w:ascii="宋体" w:hAnsi="宋体" w:cs="宋体"/>
          <w:color w:val="auto"/>
          <w:szCs w:val="21"/>
        </w:rPr>
        <w:t>影响采购公正的</w:t>
      </w:r>
      <w:r>
        <w:rPr>
          <w:rFonts w:ascii="宋体" w:hAnsi="宋体" w:cs="宋体"/>
          <w:color w:val="auto"/>
          <w:kern w:val="0"/>
          <w:szCs w:val="21"/>
        </w:rPr>
        <w:t>利害关系</w:t>
      </w:r>
      <w:r>
        <w:rPr>
          <w:rFonts w:ascii="宋体" w:hAnsi="宋体" w:cs="宋体"/>
          <w:color w:val="auto"/>
          <w:kern w:val="0"/>
          <w:szCs w:val="21"/>
          <w:u w:val="single"/>
        </w:rPr>
        <w:t xml:space="preserve">（如有，请如实说明）                 </w:t>
      </w:r>
      <w:r>
        <w:rPr>
          <w:rFonts w:ascii="宋体" w:hAnsi="宋体" w:cs="宋体"/>
          <w:color w:val="auto"/>
          <w:kern w:val="0"/>
          <w:szCs w:val="21"/>
        </w:rPr>
        <w:t>。</w:t>
      </w:r>
    </w:p>
    <w:p>
      <w:pPr>
        <w:pStyle w:val="44"/>
        <w:widowControl/>
        <w:snapToGrid w:val="0"/>
        <w:spacing w:line="460" w:lineRule="exact"/>
        <w:rPr>
          <w:rFonts w:hint="default" w:ascii="宋体" w:hAnsi="宋体" w:cs="宋体"/>
          <w:color w:val="auto"/>
          <w:kern w:val="0"/>
          <w:szCs w:val="21"/>
        </w:rPr>
      </w:pPr>
      <w:r>
        <w:rPr>
          <w:rFonts w:ascii="宋体" w:hAnsi="宋体" w:cs="宋体"/>
          <w:color w:val="auto"/>
          <w:spacing w:val="6"/>
          <w:szCs w:val="21"/>
        </w:rPr>
        <w:t xml:space="preserve">   二、</w:t>
      </w:r>
      <w:r>
        <w:rPr>
          <w:rFonts w:ascii="宋体" w:hAnsi="宋体" w:cs="宋体"/>
          <w:color w:val="auto"/>
          <w:kern w:val="0"/>
          <w:szCs w:val="21"/>
        </w:rPr>
        <w:t>现已清楚知道参加本项目采购活动的其他所有供应商名称，本单位 □与其他所有供应商之间均不存在利害关系 □与</w:t>
      </w:r>
      <w:r>
        <w:rPr>
          <w:rFonts w:ascii="宋体" w:hAnsi="宋体" w:cs="宋体"/>
          <w:color w:val="auto"/>
          <w:kern w:val="0"/>
          <w:szCs w:val="21"/>
          <w:u w:val="single"/>
        </w:rPr>
        <w:t xml:space="preserve">           （供应商名称）</w:t>
      </w:r>
      <w:r>
        <w:rPr>
          <w:rFonts w:ascii="宋体" w:hAnsi="宋体" w:cs="宋体"/>
          <w:color w:val="auto"/>
          <w:kern w:val="0"/>
          <w:szCs w:val="21"/>
        </w:rPr>
        <w:t>之间存在下列利害关系</w:t>
      </w:r>
      <w:r>
        <w:rPr>
          <w:rFonts w:ascii="宋体" w:hAnsi="宋体" w:cs="宋体"/>
          <w:color w:val="auto"/>
          <w:kern w:val="0"/>
          <w:szCs w:val="21"/>
          <w:u w:val="single"/>
        </w:rPr>
        <w:t xml:space="preserve">          </w:t>
      </w:r>
      <w:r>
        <w:rPr>
          <w:rFonts w:ascii="宋体" w:hAnsi="宋体" w:cs="宋体"/>
          <w:color w:val="auto"/>
          <w:kern w:val="0"/>
          <w:szCs w:val="21"/>
        </w:rPr>
        <w:t>：</w:t>
      </w:r>
    </w:p>
    <w:p>
      <w:pPr>
        <w:pStyle w:val="43"/>
        <w:snapToGrid w:val="0"/>
        <w:spacing w:line="460" w:lineRule="exact"/>
        <w:rPr>
          <w:rFonts w:hint="default" w:hAnsi="宋体" w:cs="宋体"/>
          <w:color w:val="auto"/>
          <w:kern w:val="0"/>
          <w:szCs w:val="21"/>
        </w:rPr>
      </w:pPr>
      <w:r>
        <w:rPr>
          <w:rFonts w:hAnsi="宋体" w:cs="宋体"/>
          <w:color w:val="auto"/>
          <w:kern w:val="0"/>
          <w:szCs w:val="21"/>
        </w:rPr>
        <w:t xml:space="preserve">  A.法定代表人或负责人或实际控制人是同一人</w:t>
      </w:r>
    </w:p>
    <w:p>
      <w:pPr>
        <w:pStyle w:val="43"/>
        <w:snapToGrid w:val="0"/>
        <w:spacing w:line="460" w:lineRule="exact"/>
        <w:rPr>
          <w:rFonts w:hint="default" w:hAnsi="宋体" w:cs="宋体"/>
          <w:color w:val="auto"/>
          <w:spacing w:val="6"/>
          <w:szCs w:val="21"/>
        </w:rPr>
      </w:pPr>
      <w:r>
        <w:rPr>
          <w:rFonts w:hAnsi="宋体" w:cs="宋体"/>
          <w:color w:val="auto"/>
          <w:kern w:val="0"/>
          <w:szCs w:val="21"/>
        </w:rPr>
        <w:t xml:space="preserve">  B.法定代表人或负责人或实际控制人是夫妻关系</w:t>
      </w:r>
    </w:p>
    <w:p>
      <w:pPr>
        <w:pStyle w:val="43"/>
        <w:snapToGrid w:val="0"/>
        <w:spacing w:line="460" w:lineRule="exact"/>
        <w:rPr>
          <w:rFonts w:hint="default" w:hAnsi="宋体" w:cs="宋体"/>
          <w:color w:val="auto"/>
          <w:spacing w:val="6"/>
          <w:szCs w:val="21"/>
        </w:rPr>
      </w:pPr>
      <w:r>
        <w:rPr>
          <w:rFonts w:hAnsi="宋体" w:cs="宋体"/>
          <w:color w:val="auto"/>
          <w:kern w:val="0"/>
          <w:szCs w:val="21"/>
        </w:rPr>
        <w:t xml:space="preserve">  C.法定代表人或负责人或实际控制人是直系血亲关系</w:t>
      </w:r>
    </w:p>
    <w:p>
      <w:pPr>
        <w:pStyle w:val="43"/>
        <w:snapToGrid w:val="0"/>
        <w:spacing w:line="460" w:lineRule="exact"/>
        <w:rPr>
          <w:rFonts w:hint="default" w:hAnsi="宋体" w:cs="宋体"/>
          <w:color w:val="auto"/>
          <w:spacing w:val="6"/>
          <w:szCs w:val="21"/>
        </w:rPr>
      </w:pPr>
      <w:r>
        <w:rPr>
          <w:rFonts w:hAnsi="宋体" w:cs="宋体"/>
          <w:color w:val="auto"/>
          <w:kern w:val="0"/>
          <w:szCs w:val="21"/>
        </w:rPr>
        <w:t xml:space="preserve">  D.法定代表人或负责人或实际控制人存在三代以内旁系血亲关系</w:t>
      </w:r>
    </w:p>
    <w:p>
      <w:pPr>
        <w:pStyle w:val="43"/>
        <w:snapToGrid w:val="0"/>
        <w:spacing w:line="460" w:lineRule="exact"/>
        <w:rPr>
          <w:rFonts w:hint="default" w:hAnsi="宋体" w:cs="宋体"/>
          <w:color w:val="auto"/>
          <w:kern w:val="0"/>
          <w:szCs w:val="21"/>
        </w:rPr>
      </w:pPr>
      <w:r>
        <w:rPr>
          <w:rFonts w:hAnsi="宋体" w:cs="宋体"/>
          <w:color w:val="auto"/>
          <w:kern w:val="0"/>
          <w:szCs w:val="21"/>
        </w:rPr>
        <w:t xml:space="preserve">  E.法定代表人或负责人或实际控制人存在近姻亲关系</w:t>
      </w:r>
    </w:p>
    <w:p>
      <w:pPr>
        <w:pStyle w:val="43"/>
        <w:snapToGrid w:val="0"/>
        <w:spacing w:line="460" w:lineRule="exact"/>
        <w:rPr>
          <w:rFonts w:hint="default" w:hAnsi="宋体" w:cs="宋体"/>
          <w:color w:val="auto"/>
          <w:kern w:val="0"/>
          <w:szCs w:val="21"/>
        </w:rPr>
      </w:pPr>
      <w:r>
        <w:rPr>
          <w:rFonts w:hAnsi="宋体" w:cs="宋体"/>
          <w:color w:val="auto"/>
          <w:kern w:val="0"/>
          <w:szCs w:val="21"/>
        </w:rPr>
        <w:t xml:space="preserve">  F.法定代表人或负责人或实际控制人存在股份控制或实际控制关系</w:t>
      </w:r>
    </w:p>
    <w:p>
      <w:pPr>
        <w:pStyle w:val="43"/>
        <w:snapToGrid w:val="0"/>
        <w:spacing w:line="460" w:lineRule="exact"/>
        <w:outlineLvl w:val="1"/>
        <w:rPr>
          <w:rFonts w:hint="default" w:hAnsi="宋体" w:cs="宋体"/>
          <w:color w:val="auto"/>
          <w:kern w:val="0"/>
          <w:szCs w:val="21"/>
        </w:rPr>
      </w:pPr>
      <w:r>
        <w:rPr>
          <w:rFonts w:hAnsi="宋体" w:cs="宋体"/>
          <w:color w:val="auto"/>
          <w:kern w:val="0"/>
          <w:szCs w:val="21"/>
        </w:rPr>
        <w:t xml:space="preserve">  </w:t>
      </w:r>
      <w:bookmarkStart w:id="755" w:name="_Toc17075"/>
      <w:bookmarkStart w:id="756" w:name="_Toc20300"/>
      <w:bookmarkStart w:id="757" w:name="_Toc21650"/>
      <w:bookmarkStart w:id="758" w:name="_Toc29737"/>
      <w:bookmarkStart w:id="759" w:name="_Toc12747"/>
      <w:bookmarkStart w:id="760" w:name="_Toc10714"/>
      <w:bookmarkStart w:id="761" w:name="_Toc13296"/>
      <w:bookmarkStart w:id="762" w:name="_Toc18767"/>
      <w:bookmarkStart w:id="763" w:name="_Toc6969"/>
      <w:bookmarkStart w:id="764" w:name="_Toc14147"/>
      <w:r>
        <w:rPr>
          <w:rFonts w:hAnsi="宋体" w:cs="宋体"/>
          <w:color w:val="auto"/>
          <w:kern w:val="0"/>
          <w:szCs w:val="21"/>
        </w:rPr>
        <w:t>G.存在共同直接或间接投资设立子公司、联营企业和合营企业情况</w:t>
      </w:r>
      <w:bookmarkEnd w:id="755"/>
      <w:bookmarkEnd w:id="756"/>
      <w:bookmarkEnd w:id="757"/>
      <w:bookmarkEnd w:id="758"/>
      <w:bookmarkEnd w:id="759"/>
      <w:bookmarkEnd w:id="760"/>
      <w:bookmarkEnd w:id="761"/>
      <w:bookmarkEnd w:id="762"/>
      <w:bookmarkEnd w:id="763"/>
      <w:bookmarkEnd w:id="764"/>
    </w:p>
    <w:p>
      <w:pPr>
        <w:pStyle w:val="43"/>
        <w:snapToGrid w:val="0"/>
        <w:spacing w:line="460" w:lineRule="exact"/>
        <w:rPr>
          <w:rFonts w:hint="default" w:hAnsi="宋体" w:cs="宋体"/>
          <w:color w:val="auto"/>
          <w:szCs w:val="21"/>
        </w:rPr>
      </w:pPr>
      <w:r>
        <w:rPr>
          <w:rFonts w:hAnsi="宋体" w:cs="宋体"/>
          <w:color w:val="auto"/>
          <w:kern w:val="0"/>
          <w:szCs w:val="21"/>
        </w:rPr>
        <w:t xml:space="preserve">  H.存在分级代理或代销关系、同一生产制造商关系、</w:t>
      </w:r>
      <w:r>
        <w:rPr>
          <w:rFonts w:hAnsi="宋体" w:cs="宋体"/>
          <w:color w:val="auto"/>
          <w:szCs w:val="21"/>
        </w:rPr>
        <w:t>管理关系、重要业务（占主营业务收入50%以上）或重要财务往来关系（如融资）等其他实质性控制关系</w:t>
      </w:r>
    </w:p>
    <w:p>
      <w:pPr>
        <w:pStyle w:val="43"/>
        <w:snapToGrid w:val="0"/>
        <w:spacing w:line="460" w:lineRule="exact"/>
        <w:rPr>
          <w:rFonts w:hint="default" w:hAnsi="宋体" w:cs="宋体"/>
          <w:color w:val="auto"/>
          <w:spacing w:val="6"/>
          <w:szCs w:val="21"/>
        </w:rPr>
      </w:pPr>
      <w:r>
        <w:rPr>
          <w:rFonts w:hAnsi="宋体" w:cs="宋体"/>
          <w:color w:val="auto"/>
          <w:szCs w:val="21"/>
        </w:rPr>
        <w:t xml:space="preserve">    I</w:t>
      </w:r>
      <w:r>
        <w:rPr>
          <w:rFonts w:hAnsi="宋体" w:cs="宋体"/>
          <w:color w:val="auto"/>
          <w:kern w:val="0"/>
          <w:szCs w:val="21"/>
        </w:rPr>
        <w:t>.</w:t>
      </w:r>
      <w:r>
        <w:rPr>
          <w:rFonts w:hAnsi="宋体" w:cs="宋体"/>
          <w:color w:val="auto"/>
          <w:szCs w:val="21"/>
        </w:rPr>
        <w:t>其他利害关系情况</w:t>
      </w:r>
      <w:r>
        <w:rPr>
          <w:rFonts w:hAnsi="宋体" w:cs="宋体"/>
          <w:color w:val="auto"/>
          <w:szCs w:val="21"/>
          <w:u w:val="single"/>
        </w:rPr>
        <w:t xml:space="preserve">                              </w:t>
      </w:r>
      <w:r>
        <w:rPr>
          <w:rFonts w:hAnsi="宋体" w:cs="宋体"/>
          <w:color w:val="auto"/>
          <w:kern w:val="0"/>
          <w:szCs w:val="21"/>
        </w:rPr>
        <w:t>。</w:t>
      </w:r>
    </w:p>
    <w:p>
      <w:pPr>
        <w:pStyle w:val="44"/>
        <w:widowControl/>
        <w:numPr>
          <w:ilvl w:val="0"/>
          <w:numId w:val="22"/>
        </w:numPr>
        <w:snapToGrid w:val="0"/>
        <w:spacing w:line="460" w:lineRule="exact"/>
        <w:ind w:firstLine="396" w:firstLineChars="189"/>
        <w:rPr>
          <w:rFonts w:hint="default" w:ascii="宋体" w:hAnsi="宋体" w:cs="宋体"/>
          <w:color w:val="auto"/>
          <w:kern w:val="0"/>
          <w:szCs w:val="21"/>
        </w:rPr>
      </w:pPr>
      <w:r>
        <w:rPr>
          <w:rFonts w:ascii="宋体" w:hAnsi="宋体" w:cs="宋体"/>
          <w:color w:val="auto"/>
          <w:szCs w:val="21"/>
        </w:rPr>
        <w:t>现已清楚知道并</w:t>
      </w:r>
      <w:r>
        <w:rPr>
          <w:rFonts w:ascii="宋体" w:hAnsi="宋体" w:cs="宋体"/>
          <w:color w:val="auto"/>
          <w:kern w:val="0"/>
          <w:szCs w:val="21"/>
        </w:rPr>
        <w:t>严格遵守政府采购法律法规和现场纪律。</w:t>
      </w:r>
    </w:p>
    <w:p>
      <w:pPr>
        <w:pStyle w:val="44"/>
        <w:widowControl/>
        <w:numPr>
          <w:ilvl w:val="0"/>
          <w:numId w:val="22"/>
        </w:numPr>
        <w:snapToGrid w:val="0"/>
        <w:spacing w:line="460" w:lineRule="exact"/>
        <w:ind w:firstLine="396" w:firstLineChars="189"/>
        <w:rPr>
          <w:rFonts w:hint="default" w:ascii="宋体" w:hAnsi="宋体" w:cs="宋体"/>
          <w:color w:val="auto"/>
          <w:kern w:val="0"/>
          <w:szCs w:val="21"/>
        </w:rPr>
      </w:pPr>
      <w:r>
        <w:rPr>
          <w:rFonts w:ascii="宋体" w:hAnsi="宋体" w:cs="宋体"/>
          <w:color w:val="auto"/>
          <w:kern w:val="0"/>
          <w:szCs w:val="21"/>
        </w:rPr>
        <w:t>我发现</w:t>
      </w:r>
      <w:r>
        <w:rPr>
          <w:rFonts w:ascii="宋体" w:hAnsi="宋体" w:cs="宋体"/>
          <w:color w:val="auto"/>
          <w:kern w:val="0"/>
          <w:szCs w:val="21"/>
          <w:u w:val="single"/>
        </w:rPr>
        <w:t xml:space="preserve">                  </w:t>
      </w:r>
      <w:r>
        <w:rPr>
          <w:rFonts w:ascii="宋体" w:hAnsi="宋体" w:cs="宋体"/>
          <w:color w:val="auto"/>
          <w:kern w:val="0"/>
          <w:szCs w:val="21"/>
        </w:rPr>
        <w:t>供应商之间存在或可能存在上述第二条第</w:t>
      </w:r>
      <w:r>
        <w:rPr>
          <w:rFonts w:ascii="宋体" w:hAnsi="宋体" w:cs="宋体"/>
          <w:color w:val="auto"/>
          <w:kern w:val="0"/>
          <w:szCs w:val="21"/>
          <w:u w:val="single"/>
        </w:rPr>
        <w:t xml:space="preserve">        </w:t>
      </w:r>
      <w:r>
        <w:rPr>
          <w:rFonts w:ascii="宋体" w:hAnsi="宋体" w:cs="宋体"/>
          <w:color w:val="auto"/>
          <w:kern w:val="0"/>
          <w:szCs w:val="21"/>
        </w:rPr>
        <w:t>项利害关系。</w:t>
      </w:r>
    </w:p>
    <w:p>
      <w:pPr>
        <w:pStyle w:val="43"/>
        <w:snapToGrid w:val="0"/>
        <w:spacing w:line="500" w:lineRule="exact"/>
        <w:ind w:firstLine="420" w:firstLineChars="200"/>
        <w:rPr>
          <w:rFonts w:hint="default" w:hAnsi="宋体" w:cs="宋体"/>
          <w:color w:val="auto"/>
          <w:szCs w:val="21"/>
        </w:rPr>
      </w:pPr>
      <w:r>
        <w:rPr>
          <w:rFonts w:hAnsi="宋体" w:cs="宋体"/>
          <w:color w:val="auto"/>
          <w:szCs w:val="21"/>
        </w:rPr>
        <w:t xml:space="preserve">                            </w:t>
      </w:r>
    </w:p>
    <w:p>
      <w:pPr>
        <w:pStyle w:val="43"/>
        <w:snapToGrid w:val="0"/>
        <w:spacing w:line="500" w:lineRule="exact"/>
        <w:ind w:firstLine="4410" w:firstLineChars="2100"/>
        <w:rPr>
          <w:rFonts w:hint="default" w:hAnsi="宋体" w:cs="宋体"/>
          <w:color w:val="auto"/>
          <w:szCs w:val="21"/>
        </w:rPr>
      </w:pPr>
      <w:r>
        <w:rPr>
          <w:rFonts w:hAnsi="宋体" w:cs="宋体"/>
          <w:color w:val="auto"/>
          <w:szCs w:val="21"/>
        </w:rPr>
        <w:t>供应商代表签名：</w:t>
      </w:r>
    </w:p>
    <w:p>
      <w:pPr>
        <w:pStyle w:val="43"/>
        <w:snapToGrid w:val="0"/>
        <w:spacing w:line="500" w:lineRule="exact"/>
        <w:ind w:firstLine="4830" w:firstLineChars="2300"/>
        <w:rPr>
          <w:rFonts w:hint="default" w:hAnsi="宋体" w:cs="宋体"/>
          <w:b/>
          <w:bCs/>
          <w:color w:val="auto"/>
          <w:szCs w:val="21"/>
          <w:u w:val="wave"/>
        </w:rPr>
      </w:pPr>
      <w:r>
        <w:rPr>
          <w:rFonts w:hAnsi="宋体" w:cs="宋体"/>
          <w:color w:val="auto"/>
          <w:szCs w:val="21"/>
        </w:rPr>
        <w:t xml:space="preserve">    年   月   日</w:t>
      </w:r>
    </w:p>
    <w:p>
      <w:pPr>
        <w:pStyle w:val="2"/>
        <w:ind w:left="0" w:leftChars="0"/>
        <w:rPr>
          <w:color w:val="auto"/>
        </w:rPr>
      </w:pPr>
      <w:r>
        <w:rPr>
          <w:rFonts w:hint="eastAsia" w:ascii="宋体" w:hAnsi="宋体" w:cs="宋体"/>
          <w:b/>
          <w:bCs/>
          <w:color w:val="auto"/>
          <w:szCs w:val="21"/>
          <w:u w:val="wave"/>
        </w:rPr>
        <w:t>注：响应文件解密结束后，各供应商组织签署《政府采购活动现场确认声明书》，并在15分钟内以扫描件方式发送至代理机构邮箱：</w:t>
      </w:r>
      <w:r>
        <w:rPr>
          <w:color w:val="auto"/>
        </w:rPr>
        <w:fldChar w:fldCharType="begin"/>
      </w:r>
      <w:r>
        <w:rPr>
          <w:color w:val="auto"/>
        </w:rPr>
        <w:instrText xml:space="preserve"> HYPERLINK "mailto:470273984@qq.com。" </w:instrText>
      </w:r>
      <w:r>
        <w:rPr>
          <w:color w:val="auto"/>
        </w:rPr>
        <w:fldChar w:fldCharType="separate"/>
      </w:r>
      <w:r>
        <w:rPr>
          <w:rFonts w:hint="eastAsia" w:ascii="宋体" w:hAnsi="宋体" w:cs="宋体"/>
          <w:b/>
          <w:bCs/>
          <w:color w:val="auto"/>
          <w:szCs w:val="21"/>
        </w:rPr>
        <w:t>627902545@qq.com</w:t>
      </w:r>
      <w:r>
        <w:rPr>
          <w:rStyle w:val="31"/>
          <w:rFonts w:hint="default"/>
          <w:b/>
          <w:bCs/>
          <w:color w:val="auto"/>
          <w:szCs w:val="21"/>
        </w:rPr>
        <w:t>。</w:t>
      </w:r>
      <w:r>
        <w:rPr>
          <w:rStyle w:val="31"/>
          <w:rFonts w:hint="default"/>
          <w:b/>
          <w:bCs/>
          <w:color w:val="auto"/>
          <w:szCs w:val="21"/>
        </w:rPr>
        <w:fldChar w:fldCharType="end"/>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楷体_GB2312">
    <w:altName w:val="楷体"/>
    <w:panose1 w:val="00000000000000000000"/>
    <w:charset w:val="86"/>
    <w:family w:val="modern"/>
    <w:pitch w:val="default"/>
    <w:sig w:usb0="00000000" w:usb1="00000000" w:usb2="00000010" w:usb3="00000000" w:csb0="00040000" w:csb1="00000000"/>
  </w:font>
  <w:font w:name="Arial Unicode MS">
    <w:panose1 w:val="020B0604020202020204"/>
    <w:charset w:val="86"/>
    <w:family w:val="swiss"/>
    <w:pitch w:val="default"/>
    <w:sig w:usb0="FFFFFFFF" w:usb1="E9FFFFFF" w:usb2="0000003F" w:usb3="00000000" w:csb0="603F01FF" w:csb1="FFFF0000"/>
  </w:font>
  <w:font w:name="Wingdings 2">
    <w:panose1 w:val="05020102010507070707"/>
    <w:charset w:val="02"/>
    <w:family w:val="roman"/>
    <w:pitch w:val="default"/>
    <w:sig w:usb0="00000000" w:usb1="00000000" w:usb2="00000000" w:usb3="00000000" w:csb0="80000000" w:csb1="00000000"/>
  </w:font>
  <w:font w:name="新宋体">
    <w:panose1 w:val="02010609030101010101"/>
    <w:charset w:val="86"/>
    <w:family w:val="modern"/>
    <w:pitch w:val="default"/>
    <w:sig w:usb0="00000003" w:usb1="288F0000" w:usb2="00000006" w:usb3="00000000" w:csb0="00040001" w:csb1="00000000"/>
  </w:font>
  <w:font w:name="微软雅黑">
    <w:panose1 w:val="020B0503020204020204"/>
    <w:charset w:val="86"/>
    <w:family w:val="swiss"/>
    <w:pitch w:val="default"/>
    <w:sig w:usb0="A0000287" w:usb1="28CF3C52" w:usb2="00000016" w:usb3="00000000" w:csb0="0004001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7"/>
                          </w:pP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WlxGWcABAACN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ZyDUgvDkmLFz6yagT1FwMp1QYzRuV1+DxvWQ9/EXbP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M6pebnPAAAABQEAAA8AAAAAAAAAAQAgAAAAIgAAAGRycy9kb3ducmV2LnhtbFBLAQIUABQA&#10;AAAIAIdO4kBaXEZZwAEAAI0DAAAOAAAAAAAAAAEAIAAAAB4BAABkcnMvZTJvRG9jLnhtbFBLBQYA&#10;AAAABgAGAFkBAABQBQAAAAA=&#10;">
              <v:fill on="f" focussize="0,0"/>
              <v:stroke on="f"/>
              <v:imagedata o:title=""/>
              <o:lock v:ext="edit" aspectratio="f"/>
              <v:textbox inset="0mm,0mm,0mm,0mm" style="mso-fit-shape-to-text:t;">
                <w:txbxContent>
                  <w:p>
                    <w:pPr>
                      <w:pStyle w:val="17"/>
                    </w:pP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7"/>
                          </w:pPr>
                          <w:r>
                            <w:rPr>
                              <w:rFonts w:hint="eastAsia"/>
                            </w:rPr>
                            <w:fldChar w:fldCharType="begin"/>
                          </w:r>
                          <w:r>
                            <w:rPr>
                              <w:rFonts w:hint="eastAsia"/>
                            </w:rPr>
                            <w:instrText xml:space="preserve"> PAGE  \* MERGEFORMAT </w:instrText>
                          </w:r>
                          <w:r>
                            <w:rPr>
                              <w:rFonts w:hint="eastAsia"/>
                            </w:rPr>
                            <w:fldChar w:fldCharType="separate"/>
                          </w:r>
                          <w:r>
                            <w:t>23</w:t>
                          </w:r>
                          <w:r>
                            <w:rPr>
                              <w:rFonts w:hint="eastAsia"/>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M6pebnPAAAABQEAAA8AAAAAAAAAAQAgAAAAIgAAAGRycy9kb3ducmV2LnhtbFBLAQIUABQA&#10;AAAIAIdO4kCdDFM3wAEAAI0DAAAOAAAAAAAAAAEAIAAAAB4BAABkcnMvZTJvRG9jLnhtbFBLBQYA&#10;AAAABgAGAFkBAABQBQAAAAA=&#10;">
              <v:fill on="f" focussize="0,0"/>
              <v:stroke on="f"/>
              <v:imagedata o:title=""/>
              <o:lock v:ext="edit" aspectratio="f"/>
              <v:textbox inset="0mm,0mm,0mm,0mm" style="mso-fit-shape-to-text:t;">
                <w:txbxContent>
                  <w:p>
                    <w:pPr>
                      <w:pStyle w:val="17"/>
                    </w:pPr>
                    <w:r>
                      <w:rPr>
                        <w:rFonts w:hint="eastAsia"/>
                      </w:rPr>
                      <w:fldChar w:fldCharType="begin"/>
                    </w:r>
                    <w:r>
                      <w:rPr>
                        <w:rFonts w:hint="eastAsia"/>
                      </w:rPr>
                      <w:instrText xml:space="preserve"> PAGE  \* MERGEFORMAT </w:instrText>
                    </w:r>
                    <w:r>
                      <w:rPr>
                        <w:rFonts w:hint="eastAsia"/>
                      </w:rPr>
                      <w:fldChar w:fldCharType="separate"/>
                    </w:r>
                    <w:r>
                      <w:t>23</w:t>
                    </w:r>
                    <w:r>
                      <w:rPr>
                        <w:rFonts w:hint="eastAsia"/>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jc w:val="cente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7"/>
                          </w:pPr>
                          <w:r>
                            <w:rPr>
                              <w:rFonts w:hint="eastAsia"/>
                            </w:rPr>
                            <w:fldChar w:fldCharType="begin"/>
                          </w:r>
                          <w:r>
                            <w:rPr>
                              <w:rFonts w:hint="eastAsia"/>
                            </w:rPr>
                            <w:instrText xml:space="preserve"> PAGE  \* MERGEFORMAT </w:instrText>
                          </w:r>
                          <w:r>
                            <w:rPr>
                              <w:rFonts w:hint="eastAsia"/>
                            </w:rPr>
                            <w:fldChar w:fldCharType="separate"/>
                          </w:r>
                          <w:r>
                            <w:t>59</w:t>
                          </w:r>
                          <w:r>
                            <w:rPr>
                              <w:rFonts w:hint="eastAsia"/>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QHJYcIBAACNAwAADgAAAGRycy9lMm9Eb2MueG1srVPNjtMwEL4j8Q6W&#10;79TZroS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m5BoTbQ8LCpZ+MOkJNxXBKhdG0UXkNHt9L1sNftPkL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OUByWHCAQAAjQMAAA4AAAAAAAAAAQAgAAAAHgEAAGRycy9lMm9Eb2MueG1sUEsF&#10;BgAAAAAGAAYAWQEAAFIFAAAAAA==&#10;">
              <v:fill on="f" focussize="0,0"/>
              <v:stroke on="f"/>
              <v:imagedata o:title=""/>
              <o:lock v:ext="edit" aspectratio="f"/>
              <v:textbox inset="0mm,0mm,0mm,0mm" style="mso-fit-shape-to-text:t;">
                <w:txbxContent>
                  <w:p>
                    <w:pPr>
                      <w:pStyle w:val="17"/>
                    </w:pPr>
                    <w:r>
                      <w:rPr>
                        <w:rFonts w:hint="eastAsia"/>
                      </w:rPr>
                      <w:fldChar w:fldCharType="begin"/>
                    </w:r>
                    <w:r>
                      <w:rPr>
                        <w:rFonts w:hint="eastAsia"/>
                      </w:rPr>
                      <w:instrText xml:space="preserve"> PAGE  \* MERGEFORMAT </w:instrText>
                    </w:r>
                    <w:r>
                      <w:rPr>
                        <w:rFonts w:hint="eastAsia"/>
                      </w:rPr>
                      <w:fldChar w:fldCharType="separate"/>
                    </w:r>
                    <w:r>
                      <w:t>59</w:t>
                    </w:r>
                    <w:r>
                      <w:rPr>
                        <w:rFonts w:hint="eastAsia"/>
                      </w:rPr>
                      <w:fldChar w:fldCharType="end"/>
                    </w:r>
                  </w:p>
                </w:txbxContent>
              </v:textbox>
            </v:shape>
          </w:pict>
        </mc:Fallback>
      </mc:AlternateContent>
    </w:r>
    <w:r>
      <w:rPr>
        <w:rFonts w:hint="eastAsia"/>
      </w:rPr>
      <w:t xml:space="preserve">    </w:t>
    </w:r>
  </w:p>
  <w:p>
    <w:pPr>
      <w:pStyle w:val="1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jc w:val="cente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7"/>
                          </w:pPr>
                          <w:r>
                            <w:rPr>
                              <w:rFonts w:hint="eastAsia"/>
                            </w:rPr>
                            <w:fldChar w:fldCharType="begin"/>
                          </w:r>
                          <w:r>
                            <w:rPr>
                              <w:rFonts w:hint="eastAsia"/>
                            </w:rPr>
                            <w:instrText xml:space="preserve"> PAGE  \* MERGEFORMAT </w:instrText>
                          </w:r>
                          <w:r>
                            <w:rPr>
                              <w:rFonts w:hint="eastAsia"/>
                            </w:rPr>
                            <w:fldChar w:fldCharType="separate"/>
                          </w:r>
                          <w:r>
                            <w:t>63</w:t>
                          </w:r>
                          <w:r>
                            <w:rPr>
                              <w:rFonts w:hint="eastAsia"/>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DOqXm5zwAAAAUBAAAPAAAAAAAAAAEAIAAAACIAAABkcnMvZG93bnJldi54bWxQSwECFAAU&#10;AAAACACHTuJApip7u8EBAACNAwAADgAAAAAAAAABACAAAAAeAQAAZHJzL2Uyb0RvYy54bWxQSwUG&#10;AAAAAAYABgBZAQAAUQUAAAAA&#10;">
              <v:fill on="f" focussize="0,0"/>
              <v:stroke on="f"/>
              <v:imagedata o:title=""/>
              <o:lock v:ext="edit" aspectratio="f"/>
              <v:textbox inset="0mm,0mm,0mm,0mm" style="mso-fit-shape-to-text:t;">
                <w:txbxContent>
                  <w:p>
                    <w:pPr>
                      <w:pStyle w:val="17"/>
                    </w:pPr>
                    <w:r>
                      <w:rPr>
                        <w:rFonts w:hint="eastAsia"/>
                      </w:rPr>
                      <w:fldChar w:fldCharType="begin"/>
                    </w:r>
                    <w:r>
                      <w:rPr>
                        <w:rFonts w:hint="eastAsia"/>
                      </w:rPr>
                      <w:instrText xml:space="preserve"> PAGE  \* MERGEFORMAT </w:instrText>
                    </w:r>
                    <w:r>
                      <w:rPr>
                        <w:rFonts w:hint="eastAsia"/>
                      </w:rPr>
                      <w:fldChar w:fldCharType="separate"/>
                    </w:r>
                    <w:r>
                      <w:t>63</w:t>
                    </w:r>
                    <w:r>
                      <w:rPr>
                        <w:rFonts w:hint="eastAsia"/>
                      </w:rPr>
                      <w:fldChar w:fldCharType="end"/>
                    </w:r>
                  </w:p>
                </w:txbxContent>
              </v:textbox>
            </v:shape>
          </w:pict>
        </mc:Fallback>
      </mc:AlternateContent>
    </w:r>
    <w:r>
      <w:rPr>
        <w:rFonts w:hint="eastAsia"/>
      </w:rPr>
      <w:t xml:space="preserve">    </w:t>
    </w:r>
  </w:p>
  <w:p>
    <w:pPr>
      <w:pStyle w:val="17"/>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Pr>
    <w:r>
      <w:rPr>
        <w:rFonts w:hint="eastAsia" w:ascii="宋体" w:hAnsi="宋体"/>
        <w:szCs w:val="21"/>
      </w:rPr>
      <w:drawing>
        <wp:anchor distT="0" distB="0" distL="114300" distR="114300" simplePos="0" relativeHeight="251664384" behindDoc="1" locked="0" layoutInCell="1" allowOverlap="1">
          <wp:simplePos x="0" y="0"/>
          <wp:positionH relativeFrom="column">
            <wp:posOffset>-18415</wp:posOffset>
          </wp:positionH>
          <wp:positionV relativeFrom="paragraph">
            <wp:posOffset>-186690</wp:posOffset>
          </wp:positionV>
          <wp:extent cx="2040255" cy="319405"/>
          <wp:effectExtent l="0" t="0" r="17145" b="4445"/>
          <wp:wrapTight wrapText="bothSides">
            <wp:wrapPolygon>
              <wp:start x="0" y="0"/>
              <wp:lineTo x="0" y="20612"/>
              <wp:lineTo x="21378" y="20612"/>
              <wp:lineTo x="21378" y="0"/>
              <wp:lineTo x="0" y="0"/>
            </wp:wrapPolygon>
          </wp:wrapTight>
          <wp:docPr id="7" name="图片 1" descr="7875ddcc4f332c14d63932039e792f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 descr="7875ddcc4f332c14d63932039e792fb"/>
                  <pic:cNvPicPr>
                    <a:picLocks noChangeAspect="1"/>
                  </pic:cNvPicPr>
                </pic:nvPicPr>
                <pic:blipFill>
                  <a:blip r:embed="rId1"/>
                  <a:stretch>
                    <a:fillRect/>
                  </a:stretch>
                </pic:blipFill>
                <pic:spPr>
                  <a:xfrm>
                    <a:off x="0" y="0"/>
                    <a:ext cx="2040255" cy="319405"/>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545936B"/>
    <w:multiLevelType w:val="singleLevel"/>
    <w:tmpl w:val="8545936B"/>
    <w:lvl w:ilvl="0" w:tentative="0">
      <w:start w:val="1"/>
      <w:numFmt w:val="lowerLetter"/>
      <w:lvlText w:val="%1."/>
      <w:lvlJc w:val="left"/>
      <w:pPr>
        <w:ind w:left="425" w:hanging="425"/>
      </w:pPr>
      <w:rPr>
        <w:rFonts w:hint="default"/>
      </w:rPr>
    </w:lvl>
  </w:abstractNum>
  <w:abstractNum w:abstractNumId="1">
    <w:nsid w:val="93D77E27"/>
    <w:multiLevelType w:val="singleLevel"/>
    <w:tmpl w:val="93D77E27"/>
    <w:lvl w:ilvl="0" w:tentative="0">
      <w:start w:val="1"/>
      <w:numFmt w:val="decimal"/>
      <w:suff w:val="space"/>
      <w:lvlText w:val="%1."/>
      <w:lvlJc w:val="left"/>
    </w:lvl>
  </w:abstractNum>
  <w:abstractNum w:abstractNumId="2">
    <w:nsid w:val="9FF36C32"/>
    <w:multiLevelType w:val="singleLevel"/>
    <w:tmpl w:val="9FF36C32"/>
    <w:lvl w:ilvl="0" w:tentative="0">
      <w:start w:val="2"/>
      <w:numFmt w:val="chineseCounting"/>
      <w:suff w:val="nothing"/>
      <w:lvlText w:val="%1、"/>
      <w:lvlJc w:val="left"/>
      <w:rPr>
        <w:rFonts w:hint="eastAsia"/>
      </w:rPr>
    </w:lvl>
  </w:abstractNum>
  <w:abstractNum w:abstractNumId="3">
    <w:nsid w:val="BDD12A83"/>
    <w:multiLevelType w:val="multilevel"/>
    <w:tmpl w:val="BDD12A83"/>
    <w:lvl w:ilvl="0" w:tentative="0">
      <w:start w:val="1"/>
      <w:numFmt w:val="decimal"/>
      <w:suff w:val="space"/>
      <w:lvlText w:val="（%1）"/>
      <w:lvlJc w:val="left"/>
      <w:pPr>
        <w:tabs>
          <w:tab w:val="left" w:pos="420"/>
        </w:tabs>
        <w:ind w:left="0" w:firstLine="0"/>
      </w:pPr>
      <w:rPr>
        <w:rFonts w:hint="default" w:cs="Times New Roman"/>
        <w:color w:val="auto"/>
        <w:sz w:val="21"/>
        <w:lang w:val="en-US"/>
      </w:rPr>
    </w:lvl>
    <w:lvl w:ilvl="1" w:tentative="0">
      <w:start w:val="1"/>
      <w:numFmt w:val="decimal"/>
      <w:lvlText w:val="%2）"/>
      <w:lvlJc w:val="left"/>
      <w:pPr>
        <w:ind w:left="1770" w:hanging="510"/>
      </w:pPr>
      <w:rPr>
        <w:rFonts w:hint="default" w:ascii="宋体" w:hAnsi="宋体"/>
        <w:color w:val="000000"/>
      </w:rPr>
    </w:lvl>
    <w:lvl w:ilvl="2" w:tentative="0">
      <w:start w:val="1"/>
      <w:numFmt w:val="decimal"/>
      <w:lvlText w:val="%3、"/>
      <w:lvlJc w:val="left"/>
      <w:pPr>
        <w:ind w:left="2040" w:hanging="360"/>
      </w:pPr>
      <w:rPr>
        <w:rFonts w:hint="default"/>
      </w:rPr>
    </w:lvl>
    <w:lvl w:ilvl="3" w:tentative="0">
      <w:start w:val="1"/>
      <w:numFmt w:val="decimal"/>
      <w:lvlText w:val="%4."/>
      <w:lvlJc w:val="left"/>
      <w:pPr>
        <w:ind w:left="2520" w:hanging="420"/>
      </w:pPr>
    </w:lvl>
    <w:lvl w:ilvl="4" w:tentative="0">
      <w:start w:val="1"/>
      <w:numFmt w:val="lowerLetter"/>
      <w:lvlText w:val="%5)"/>
      <w:lvlJc w:val="left"/>
      <w:pPr>
        <w:ind w:left="2940" w:hanging="420"/>
      </w:pPr>
    </w:lvl>
    <w:lvl w:ilvl="5" w:tentative="0">
      <w:start w:val="1"/>
      <w:numFmt w:val="lowerRoman"/>
      <w:lvlText w:val="%6."/>
      <w:lvlJc w:val="right"/>
      <w:pPr>
        <w:ind w:left="3360" w:hanging="420"/>
      </w:pPr>
    </w:lvl>
    <w:lvl w:ilvl="6" w:tentative="0">
      <w:start w:val="1"/>
      <w:numFmt w:val="decimal"/>
      <w:lvlText w:val="%7."/>
      <w:lvlJc w:val="left"/>
      <w:pPr>
        <w:ind w:left="3780" w:hanging="420"/>
      </w:pPr>
    </w:lvl>
    <w:lvl w:ilvl="7" w:tentative="0">
      <w:start w:val="1"/>
      <w:numFmt w:val="lowerLetter"/>
      <w:lvlText w:val="%8)"/>
      <w:lvlJc w:val="left"/>
      <w:pPr>
        <w:ind w:left="4200" w:hanging="420"/>
      </w:pPr>
    </w:lvl>
    <w:lvl w:ilvl="8" w:tentative="0">
      <w:start w:val="1"/>
      <w:numFmt w:val="lowerRoman"/>
      <w:lvlText w:val="%9."/>
      <w:lvlJc w:val="right"/>
      <w:pPr>
        <w:ind w:left="4620" w:hanging="420"/>
      </w:pPr>
    </w:lvl>
  </w:abstractNum>
  <w:abstractNum w:abstractNumId="4">
    <w:nsid w:val="E465C12C"/>
    <w:multiLevelType w:val="singleLevel"/>
    <w:tmpl w:val="E465C12C"/>
    <w:lvl w:ilvl="0" w:tentative="0">
      <w:start w:val="1"/>
      <w:numFmt w:val="decimal"/>
      <w:lvlText w:val="%1."/>
      <w:lvlJc w:val="left"/>
      <w:pPr>
        <w:ind w:left="425" w:hanging="425"/>
      </w:pPr>
      <w:rPr>
        <w:rFonts w:hint="default"/>
      </w:rPr>
    </w:lvl>
  </w:abstractNum>
  <w:abstractNum w:abstractNumId="5">
    <w:nsid w:val="EA48FFAD"/>
    <w:multiLevelType w:val="singleLevel"/>
    <w:tmpl w:val="EA48FFAD"/>
    <w:lvl w:ilvl="0" w:tentative="0">
      <w:start w:val="1"/>
      <w:numFmt w:val="decimal"/>
      <w:lvlText w:val="(%1)"/>
      <w:lvlJc w:val="left"/>
      <w:pPr>
        <w:ind w:left="425" w:hanging="425"/>
      </w:pPr>
      <w:rPr>
        <w:rFonts w:hint="default"/>
      </w:rPr>
    </w:lvl>
  </w:abstractNum>
  <w:abstractNum w:abstractNumId="6">
    <w:nsid w:val="00000015"/>
    <w:multiLevelType w:val="singleLevel"/>
    <w:tmpl w:val="00000015"/>
    <w:lvl w:ilvl="0" w:tentative="0">
      <w:start w:val="1"/>
      <w:numFmt w:val="decimal"/>
      <w:lvlText w:val="（%1）"/>
      <w:lvlJc w:val="left"/>
      <w:pPr>
        <w:ind w:left="420" w:hanging="420"/>
      </w:pPr>
      <w:rPr>
        <w:rFonts w:hint="eastAsia"/>
        <w:color w:val="auto"/>
        <w:lang w:val="en-US"/>
      </w:rPr>
    </w:lvl>
  </w:abstractNum>
  <w:abstractNum w:abstractNumId="7">
    <w:nsid w:val="00000019"/>
    <w:multiLevelType w:val="multilevel"/>
    <w:tmpl w:val="00000019"/>
    <w:lvl w:ilvl="0" w:tentative="0">
      <w:start w:val="1"/>
      <w:numFmt w:val="decimal"/>
      <w:lvlText w:val="%1."/>
      <w:lvlJc w:val="left"/>
      <w:pPr>
        <w:tabs>
          <w:tab w:val="left" w:pos="851"/>
        </w:tabs>
        <w:ind w:left="851" w:hanging="851"/>
      </w:pPr>
      <w:rPr>
        <w:rFonts w:hint="default" w:ascii="Arial" w:hAnsi="Arial" w:eastAsia="宋体"/>
        <w:b/>
        <w:i w:val="0"/>
        <w:sz w:val="24"/>
      </w:rPr>
    </w:lvl>
    <w:lvl w:ilvl="1" w:tentative="0">
      <w:start w:val="1"/>
      <w:numFmt w:val="decimal"/>
      <w:lvlText w:val="%1.%2"/>
      <w:lvlJc w:val="left"/>
      <w:pPr>
        <w:tabs>
          <w:tab w:val="left" w:pos="851"/>
        </w:tabs>
        <w:ind w:left="851" w:hanging="851"/>
      </w:pPr>
      <w:rPr>
        <w:rFonts w:hint="default" w:ascii="Arial" w:hAnsi="Arial" w:eastAsia="宋体"/>
        <w:b w:val="0"/>
        <w:i w:val="0"/>
        <w:sz w:val="21"/>
      </w:rPr>
    </w:lvl>
    <w:lvl w:ilvl="2" w:tentative="0">
      <w:start w:val="1"/>
      <w:numFmt w:val="decimal"/>
      <w:lvlText w:val="%1.%2.%3"/>
      <w:lvlJc w:val="left"/>
      <w:pPr>
        <w:tabs>
          <w:tab w:val="left" w:pos="720"/>
        </w:tabs>
        <w:ind w:left="420" w:hanging="420"/>
      </w:pPr>
      <w:rPr>
        <w:rFonts w:hint="eastAsia"/>
      </w:rPr>
    </w:lvl>
    <w:lvl w:ilvl="3" w:tentative="0">
      <w:start w:val="1"/>
      <w:numFmt w:val="decimal"/>
      <w:lvlText w:val="%1.%2.%3.%4"/>
      <w:lvlJc w:val="left"/>
      <w:pPr>
        <w:tabs>
          <w:tab w:val="left" w:pos="1080"/>
        </w:tabs>
        <w:ind w:left="420" w:hanging="420"/>
      </w:pPr>
      <w:rPr>
        <w:rFonts w:hint="eastAsia"/>
      </w:rPr>
    </w:lvl>
    <w:lvl w:ilvl="4" w:tentative="0">
      <w:start w:val="1"/>
      <w:numFmt w:val="decimal"/>
      <w:lvlText w:val="%1.%2.%3.%4.%5"/>
      <w:lvlJc w:val="left"/>
      <w:pPr>
        <w:tabs>
          <w:tab w:val="left" w:pos="420"/>
        </w:tabs>
        <w:ind w:left="420" w:hanging="420"/>
      </w:pPr>
      <w:rPr>
        <w:rFonts w:hint="eastAsia"/>
      </w:rPr>
    </w:lvl>
    <w:lvl w:ilvl="5" w:tentative="0">
      <w:start w:val="1"/>
      <w:numFmt w:val="decimal"/>
      <w:lvlText w:val="%1.%2.%3.%4.%5.%6"/>
      <w:lvlJc w:val="left"/>
      <w:pPr>
        <w:tabs>
          <w:tab w:val="left" w:pos="420"/>
        </w:tabs>
        <w:ind w:left="420" w:hanging="420"/>
      </w:pPr>
      <w:rPr>
        <w:rFonts w:hint="eastAsia"/>
      </w:rPr>
    </w:lvl>
    <w:lvl w:ilvl="6" w:tentative="0">
      <w:start w:val="1"/>
      <w:numFmt w:val="decimal"/>
      <w:lvlText w:val="%1.%2.%3.%4.%5.%6.%7"/>
      <w:lvlJc w:val="left"/>
      <w:pPr>
        <w:tabs>
          <w:tab w:val="left" w:pos="420"/>
        </w:tabs>
        <w:ind w:left="420" w:hanging="420"/>
      </w:pPr>
      <w:rPr>
        <w:rFonts w:hint="eastAsia"/>
      </w:rPr>
    </w:lvl>
    <w:lvl w:ilvl="7" w:tentative="0">
      <w:start w:val="1"/>
      <w:numFmt w:val="decimal"/>
      <w:lvlText w:val="%1.%2.%3.%4.%5.%6.%7.%8"/>
      <w:lvlJc w:val="left"/>
      <w:pPr>
        <w:tabs>
          <w:tab w:val="left" w:pos="420"/>
        </w:tabs>
        <w:ind w:left="420" w:hanging="420"/>
      </w:pPr>
      <w:rPr>
        <w:rFonts w:hint="eastAsia"/>
      </w:rPr>
    </w:lvl>
    <w:lvl w:ilvl="8" w:tentative="0">
      <w:start w:val="1"/>
      <w:numFmt w:val="decimal"/>
      <w:lvlText w:val="%1.%2.%3.%4.%5.%6.%7.%8.%9"/>
      <w:lvlJc w:val="left"/>
      <w:pPr>
        <w:tabs>
          <w:tab w:val="left" w:pos="420"/>
        </w:tabs>
        <w:ind w:left="420" w:hanging="420"/>
      </w:pPr>
      <w:rPr>
        <w:rFonts w:hint="eastAsia"/>
      </w:rPr>
    </w:lvl>
  </w:abstractNum>
  <w:abstractNum w:abstractNumId="8">
    <w:nsid w:val="0000001A"/>
    <w:multiLevelType w:val="multilevel"/>
    <w:tmpl w:val="0000001A"/>
    <w:lvl w:ilvl="0" w:tentative="0">
      <w:start w:val="1"/>
      <w:numFmt w:val="decimal"/>
      <w:lvlText w:val="（%1）"/>
      <w:lvlJc w:val="left"/>
      <w:pPr>
        <w:ind w:left="1560" w:hanging="720"/>
      </w:pPr>
      <w:rPr>
        <w:rFonts w:hint="default" w:cs="Times New Roman"/>
        <w:color w:val="auto"/>
        <w:sz w:val="21"/>
      </w:rPr>
    </w:lvl>
    <w:lvl w:ilvl="1" w:tentative="0">
      <w:start w:val="1"/>
      <w:numFmt w:val="decimal"/>
      <w:lvlText w:val="%2）"/>
      <w:lvlJc w:val="left"/>
      <w:pPr>
        <w:ind w:left="1770" w:hanging="510"/>
      </w:pPr>
      <w:rPr>
        <w:rFonts w:hint="default" w:ascii="宋体" w:hAnsi="宋体"/>
        <w:color w:val="000000"/>
      </w:rPr>
    </w:lvl>
    <w:lvl w:ilvl="2" w:tentative="0">
      <w:start w:val="1"/>
      <w:numFmt w:val="decimal"/>
      <w:lvlText w:val="%3、"/>
      <w:lvlJc w:val="left"/>
      <w:pPr>
        <w:ind w:left="2040" w:hanging="360"/>
      </w:pPr>
      <w:rPr>
        <w:rFonts w:hint="default"/>
      </w:rPr>
    </w:lvl>
    <w:lvl w:ilvl="3" w:tentative="0">
      <w:start w:val="1"/>
      <w:numFmt w:val="decimal"/>
      <w:lvlText w:val="%4."/>
      <w:lvlJc w:val="left"/>
      <w:pPr>
        <w:ind w:left="2520" w:hanging="420"/>
      </w:pPr>
    </w:lvl>
    <w:lvl w:ilvl="4" w:tentative="0">
      <w:start w:val="1"/>
      <w:numFmt w:val="lowerLetter"/>
      <w:lvlText w:val="%5)"/>
      <w:lvlJc w:val="left"/>
      <w:pPr>
        <w:ind w:left="2940" w:hanging="420"/>
      </w:pPr>
    </w:lvl>
    <w:lvl w:ilvl="5" w:tentative="0">
      <w:start w:val="1"/>
      <w:numFmt w:val="lowerRoman"/>
      <w:lvlText w:val="%6."/>
      <w:lvlJc w:val="right"/>
      <w:pPr>
        <w:ind w:left="3360" w:hanging="420"/>
      </w:pPr>
    </w:lvl>
    <w:lvl w:ilvl="6" w:tentative="0">
      <w:start w:val="1"/>
      <w:numFmt w:val="decimal"/>
      <w:lvlText w:val="%7."/>
      <w:lvlJc w:val="left"/>
      <w:pPr>
        <w:ind w:left="3780" w:hanging="420"/>
      </w:pPr>
    </w:lvl>
    <w:lvl w:ilvl="7" w:tentative="0">
      <w:start w:val="1"/>
      <w:numFmt w:val="lowerLetter"/>
      <w:lvlText w:val="%8)"/>
      <w:lvlJc w:val="left"/>
      <w:pPr>
        <w:ind w:left="4200" w:hanging="420"/>
      </w:pPr>
    </w:lvl>
    <w:lvl w:ilvl="8" w:tentative="0">
      <w:start w:val="1"/>
      <w:numFmt w:val="lowerRoman"/>
      <w:lvlText w:val="%9."/>
      <w:lvlJc w:val="right"/>
      <w:pPr>
        <w:ind w:left="4620" w:hanging="420"/>
      </w:pPr>
    </w:lvl>
  </w:abstractNum>
  <w:abstractNum w:abstractNumId="9">
    <w:nsid w:val="0000001E"/>
    <w:multiLevelType w:val="multilevel"/>
    <w:tmpl w:val="0000001E"/>
    <w:lvl w:ilvl="0" w:tentative="0">
      <w:start w:val="1"/>
      <w:numFmt w:val="decimal"/>
      <w:lvlText w:val="（%1）"/>
      <w:lvlJc w:val="left"/>
      <w:pPr>
        <w:ind w:left="1560" w:hanging="720"/>
      </w:pPr>
      <w:rPr>
        <w:rFonts w:hint="default" w:cs="Times New Roman"/>
        <w:color w:val="auto"/>
        <w:sz w:val="21"/>
      </w:rPr>
    </w:lvl>
    <w:lvl w:ilvl="1" w:tentative="0">
      <w:start w:val="1"/>
      <w:numFmt w:val="decimal"/>
      <w:lvlText w:val="2.%2"/>
      <w:lvlJc w:val="left"/>
      <w:pPr>
        <w:ind w:left="1620" w:hanging="360"/>
      </w:pPr>
      <w:rPr>
        <w:rFonts w:hint="eastAsia" w:cs="Times New Roman"/>
        <w:color w:val="auto"/>
      </w:rPr>
    </w:lvl>
    <w:lvl w:ilvl="2" w:tentative="0">
      <w:start w:val="1"/>
      <w:numFmt w:val="decimalEnclosedCircle"/>
      <w:lvlText w:val="%3"/>
      <w:lvlJc w:val="left"/>
      <w:pPr>
        <w:ind w:left="2085" w:hanging="405"/>
      </w:pPr>
      <w:rPr>
        <w:rFonts w:hint="default" w:hAnsi="宋体" w:cs="Times New Roman"/>
      </w:rPr>
    </w:lvl>
    <w:lvl w:ilvl="3" w:tentative="0">
      <w:start w:val="1"/>
      <w:numFmt w:val="decimal"/>
      <w:lvlText w:val="%4."/>
      <w:lvlJc w:val="left"/>
      <w:pPr>
        <w:ind w:left="2520" w:hanging="420"/>
      </w:pPr>
      <w:rPr>
        <w:rFonts w:cs="Times New Roman"/>
      </w:rPr>
    </w:lvl>
    <w:lvl w:ilvl="4" w:tentative="0">
      <w:start w:val="1"/>
      <w:numFmt w:val="lowerLetter"/>
      <w:lvlText w:val="%5)"/>
      <w:lvlJc w:val="left"/>
      <w:pPr>
        <w:ind w:left="2940" w:hanging="420"/>
      </w:pPr>
      <w:rPr>
        <w:rFonts w:cs="Times New Roman"/>
      </w:rPr>
    </w:lvl>
    <w:lvl w:ilvl="5" w:tentative="0">
      <w:start w:val="1"/>
      <w:numFmt w:val="lowerRoman"/>
      <w:lvlText w:val="%6."/>
      <w:lvlJc w:val="right"/>
      <w:pPr>
        <w:ind w:left="3360" w:hanging="420"/>
      </w:pPr>
      <w:rPr>
        <w:rFonts w:cs="Times New Roman"/>
      </w:rPr>
    </w:lvl>
    <w:lvl w:ilvl="6" w:tentative="0">
      <w:start w:val="1"/>
      <w:numFmt w:val="decimal"/>
      <w:lvlText w:val="%7."/>
      <w:lvlJc w:val="left"/>
      <w:pPr>
        <w:ind w:left="3780" w:hanging="420"/>
      </w:pPr>
      <w:rPr>
        <w:rFonts w:cs="Times New Roman"/>
      </w:rPr>
    </w:lvl>
    <w:lvl w:ilvl="7" w:tentative="0">
      <w:start w:val="1"/>
      <w:numFmt w:val="lowerLetter"/>
      <w:lvlText w:val="%8)"/>
      <w:lvlJc w:val="left"/>
      <w:pPr>
        <w:ind w:left="4200" w:hanging="420"/>
      </w:pPr>
      <w:rPr>
        <w:rFonts w:cs="Times New Roman"/>
      </w:rPr>
    </w:lvl>
    <w:lvl w:ilvl="8" w:tentative="0">
      <w:start w:val="1"/>
      <w:numFmt w:val="lowerRoman"/>
      <w:lvlText w:val="%9."/>
      <w:lvlJc w:val="right"/>
      <w:pPr>
        <w:ind w:left="4620" w:hanging="420"/>
      </w:pPr>
      <w:rPr>
        <w:rFonts w:cs="Times New Roman"/>
      </w:rPr>
    </w:lvl>
  </w:abstractNum>
  <w:abstractNum w:abstractNumId="10">
    <w:nsid w:val="1759A82E"/>
    <w:multiLevelType w:val="singleLevel"/>
    <w:tmpl w:val="1759A82E"/>
    <w:lvl w:ilvl="0" w:tentative="0">
      <w:start w:val="1"/>
      <w:numFmt w:val="decimal"/>
      <w:suff w:val="nothing"/>
      <w:lvlText w:val="%1．"/>
      <w:lvlJc w:val="left"/>
      <w:pPr>
        <w:ind w:left="0" w:firstLine="400"/>
      </w:pPr>
      <w:rPr>
        <w:rFonts w:hint="default"/>
      </w:rPr>
    </w:lvl>
  </w:abstractNum>
  <w:abstractNum w:abstractNumId="11">
    <w:nsid w:val="35223091"/>
    <w:multiLevelType w:val="singleLevel"/>
    <w:tmpl w:val="35223091"/>
    <w:lvl w:ilvl="0" w:tentative="0">
      <w:start w:val="1"/>
      <w:numFmt w:val="decimal"/>
      <w:lvlText w:val="(%1)"/>
      <w:lvlJc w:val="left"/>
      <w:pPr>
        <w:ind w:left="425" w:hanging="425"/>
      </w:pPr>
      <w:rPr>
        <w:rFonts w:hint="default"/>
      </w:rPr>
    </w:lvl>
  </w:abstractNum>
  <w:abstractNum w:abstractNumId="12">
    <w:nsid w:val="3E0A99FA"/>
    <w:multiLevelType w:val="multilevel"/>
    <w:tmpl w:val="3E0A99FA"/>
    <w:lvl w:ilvl="0" w:tentative="0">
      <w:start w:val="1"/>
      <w:numFmt w:val="decimal"/>
      <w:suff w:val="nothing"/>
      <w:lvlText w:val="（%1）"/>
      <w:lvlJc w:val="left"/>
      <w:pPr>
        <w:tabs>
          <w:tab w:val="left" w:pos="420"/>
        </w:tabs>
        <w:ind w:left="1138" w:hanging="420"/>
      </w:pPr>
      <w:rPr>
        <w:rFonts w:hint="default" w:ascii="宋体" w:hAnsi="宋体" w:eastAsia="宋体" w:cs="Times New Roman"/>
        <w:color w:val="auto"/>
        <w:sz w:val="21"/>
        <w:szCs w:val="21"/>
        <w:lang w:val="en-US"/>
      </w:rPr>
    </w:lvl>
    <w:lvl w:ilvl="1" w:tentative="0">
      <w:start w:val="1"/>
      <w:numFmt w:val="lowerLetter"/>
      <w:lvlText w:val="%2)"/>
      <w:lvlJc w:val="left"/>
      <w:pPr>
        <w:ind w:left="1558" w:hanging="420"/>
      </w:pPr>
      <w:rPr>
        <w:rFonts w:cs="Times New Roman"/>
      </w:rPr>
    </w:lvl>
    <w:lvl w:ilvl="2" w:tentative="0">
      <w:start w:val="1"/>
      <w:numFmt w:val="lowerRoman"/>
      <w:lvlText w:val="%3."/>
      <w:lvlJc w:val="right"/>
      <w:pPr>
        <w:ind w:left="1978" w:hanging="420"/>
      </w:pPr>
      <w:rPr>
        <w:rFonts w:cs="Times New Roman"/>
      </w:rPr>
    </w:lvl>
    <w:lvl w:ilvl="3" w:tentative="0">
      <w:start w:val="1"/>
      <w:numFmt w:val="decimal"/>
      <w:lvlText w:val="%4."/>
      <w:lvlJc w:val="left"/>
      <w:pPr>
        <w:ind w:left="2398" w:hanging="420"/>
      </w:pPr>
      <w:rPr>
        <w:rFonts w:cs="Times New Roman"/>
      </w:rPr>
    </w:lvl>
    <w:lvl w:ilvl="4" w:tentative="0">
      <w:start w:val="1"/>
      <w:numFmt w:val="lowerLetter"/>
      <w:lvlText w:val="%5)"/>
      <w:lvlJc w:val="left"/>
      <w:pPr>
        <w:ind w:left="2818" w:hanging="420"/>
      </w:pPr>
      <w:rPr>
        <w:rFonts w:cs="Times New Roman"/>
      </w:rPr>
    </w:lvl>
    <w:lvl w:ilvl="5" w:tentative="0">
      <w:start w:val="1"/>
      <w:numFmt w:val="lowerRoman"/>
      <w:lvlText w:val="%6."/>
      <w:lvlJc w:val="right"/>
      <w:pPr>
        <w:ind w:left="3238" w:hanging="420"/>
      </w:pPr>
      <w:rPr>
        <w:rFonts w:cs="Times New Roman"/>
      </w:rPr>
    </w:lvl>
    <w:lvl w:ilvl="6" w:tentative="0">
      <w:start w:val="1"/>
      <w:numFmt w:val="decimal"/>
      <w:lvlText w:val="%7."/>
      <w:lvlJc w:val="left"/>
      <w:pPr>
        <w:ind w:left="3658" w:hanging="420"/>
      </w:pPr>
      <w:rPr>
        <w:rFonts w:cs="Times New Roman"/>
      </w:rPr>
    </w:lvl>
    <w:lvl w:ilvl="7" w:tentative="0">
      <w:start w:val="1"/>
      <w:numFmt w:val="lowerLetter"/>
      <w:lvlText w:val="%8)"/>
      <w:lvlJc w:val="left"/>
      <w:pPr>
        <w:ind w:left="4078" w:hanging="420"/>
      </w:pPr>
      <w:rPr>
        <w:rFonts w:cs="Times New Roman"/>
      </w:rPr>
    </w:lvl>
    <w:lvl w:ilvl="8" w:tentative="0">
      <w:start w:val="1"/>
      <w:numFmt w:val="lowerRoman"/>
      <w:lvlText w:val="%9."/>
      <w:lvlJc w:val="right"/>
      <w:pPr>
        <w:ind w:left="4498" w:hanging="420"/>
      </w:pPr>
      <w:rPr>
        <w:rFonts w:cs="Times New Roman"/>
      </w:rPr>
    </w:lvl>
  </w:abstractNum>
  <w:abstractNum w:abstractNumId="13">
    <w:nsid w:val="42EE5DA7"/>
    <w:multiLevelType w:val="multilevel"/>
    <w:tmpl w:val="42EE5DA7"/>
    <w:lvl w:ilvl="0" w:tentative="0">
      <w:start w:val="1"/>
      <w:numFmt w:val="decimal"/>
      <w:lvlText w:val="（%1）"/>
      <w:lvlJc w:val="left"/>
      <w:pPr>
        <w:tabs>
          <w:tab w:val="left" w:pos="1560"/>
        </w:tabs>
        <w:ind w:left="1560" w:hanging="720"/>
      </w:pPr>
      <w:rPr>
        <w:rFonts w:hint="default" w:cs="Times New Roman"/>
      </w:rPr>
    </w:lvl>
    <w:lvl w:ilvl="1" w:tentative="0">
      <w:start w:val="1"/>
      <w:numFmt w:val="decimalEnclosedCircle"/>
      <w:lvlText w:val="%2"/>
      <w:lvlJc w:val="left"/>
      <w:pPr>
        <w:tabs>
          <w:tab w:val="left" w:pos="1620"/>
        </w:tabs>
        <w:ind w:left="1620" w:hanging="360"/>
      </w:pPr>
      <w:rPr>
        <w:rFonts w:hint="default" w:cs="Times New Roman"/>
      </w:rPr>
    </w:lvl>
    <w:lvl w:ilvl="2" w:tentative="0">
      <w:start w:val="1"/>
      <w:numFmt w:val="decimal"/>
      <w:lvlText w:val="%3）"/>
      <w:lvlJc w:val="left"/>
      <w:pPr>
        <w:tabs>
          <w:tab w:val="left" w:pos="2040"/>
        </w:tabs>
        <w:ind w:left="2040" w:hanging="360"/>
      </w:pPr>
      <w:rPr>
        <w:rFonts w:hint="default" w:cs="Times New Roman"/>
      </w:rPr>
    </w:lvl>
    <w:lvl w:ilvl="3" w:tentative="0">
      <w:start w:val="4"/>
      <w:numFmt w:val="decimalEnclosedParen"/>
      <w:lvlText w:val="%4"/>
      <w:lvlJc w:val="left"/>
      <w:pPr>
        <w:tabs>
          <w:tab w:val="left" w:pos="2460"/>
        </w:tabs>
        <w:ind w:left="2460" w:hanging="360"/>
      </w:pPr>
      <w:rPr>
        <w:rFonts w:hint="default" w:cs="Times New Roman"/>
      </w:rPr>
    </w:lvl>
    <w:lvl w:ilvl="4" w:tentative="0">
      <w:start w:val="1"/>
      <w:numFmt w:val="lowerLetter"/>
      <w:lvlText w:val="%5)"/>
      <w:lvlJc w:val="left"/>
      <w:pPr>
        <w:tabs>
          <w:tab w:val="left" w:pos="2940"/>
        </w:tabs>
        <w:ind w:left="2940" w:hanging="420"/>
      </w:pPr>
      <w:rPr>
        <w:rFonts w:cs="Times New Roman"/>
      </w:rPr>
    </w:lvl>
    <w:lvl w:ilvl="5" w:tentative="0">
      <w:start w:val="1"/>
      <w:numFmt w:val="lowerRoman"/>
      <w:lvlText w:val="%6."/>
      <w:lvlJc w:val="right"/>
      <w:pPr>
        <w:tabs>
          <w:tab w:val="left" w:pos="3360"/>
        </w:tabs>
        <w:ind w:left="3360" w:hanging="420"/>
      </w:pPr>
      <w:rPr>
        <w:rFonts w:cs="Times New Roman"/>
      </w:rPr>
    </w:lvl>
    <w:lvl w:ilvl="6" w:tentative="0">
      <w:start w:val="1"/>
      <w:numFmt w:val="decimal"/>
      <w:lvlText w:val="%7."/>
      <w:lvlJc w:val="left"/>
      <w:pPr>
        <w:tabs>
          <w:tab w:val="left" w:pos="3780"/>
        </w:tabs>
        <w:ind w:left="3780" w:hanging="420"/>
      </w:pPr>
      <w:rPr>
        <w:rFonts w:cs="Times New Roman"/>
      </w:rPr>
    </w:lvl>
    <w:lvl w:ilvl="7" w:tentative="0">
      <w:start w:val="1"/>
      <w:numFmt w:val="lowerLetter"/>
      <w:lvlText w:val="%8)"/>
      <w:lvlJc w:val="left"/>
      <w:pPr>
        <w:tabs>
          <w:tab w:val="left" w:pos="4200"/>
        </w:tabs>
        <w:ind w:left="4200" w:hanging="420"/>
      </w:pPr>
      <w:rPr>
        <w:rFonts w:cs="Times New Roman"/>
      </w:rPr>
    </w:lvl>
    <w:lvl w:ilvl="8" w:tentative="0">
      <w:start w:val="1"/>
      <w:numFmt w:val="lowerRoman"/>
      <w:lvlText w:val="%9."/>
      <w:lvlJc w:val="right"/>
      <w:pPr>
        <w:tabs>
          <w:tab w:val="left" w:pos="4620"/>
        </w:tabs>
        <w:ind w:left="4620" w:hanging="420"/>
      </w:pPr>
      <w:rPr>
        <w:rFonts w:cs="Times New Roman"/>
      </w:rPr>
    </w:lvl>
  </w:abstractNum>
  <w:abstractNum w:abstractNumId="14">
    <w:nsid w:val="4FD3C106"/>
    <w:multiLevelType w:val="singleLevel"/>
    <w:tmpl w:val="4FD3C106"/>
    <w:lvl w:ilvl="0" w:tentative="0">
      <w:start w:val="1"/>
      <w:numFmt w:val="chineseCounting"/>
      <w:suff w:val="nothing"/>
      <w:lvlText w:val="%1、"/>
      <w:lvlJc w:val="left"/>
      <w:pPr>
        <w:ind w:left="0" w:firstLine="420"/>
      </w:pPr>
      <w:rPr>
        <w:rFonts w:hint="eastAsia"/>
      </w:rPr>
    </w:lvl>
  </w:abstractNum>
  <w:abstractNum w:abstractNumId="15">
    <w:nsid w:val="54F403B5"/>
    <w:multiLevelType w:val="singleLevel"/>
    <w:tmpl w:val="54F403B5"/>
    <w:lvl w:ilvl="0" w:tentative="0">
      <w:start w:val="1"/>
      <w:numFmt w:val="chineseCounting"/>
      <w:suff w:val="nothing"/>
      <w:lvlText w:val="%1、"/>
      <w:lvlJc w:val="left"/>
    </w:lvl>
  </w:abstractNum>
  <w:abstractNum w:abstractNumId="16">
    <w:nsid w:val="557FD3DA"/>
    <w:multiLevelType w:val="singleLevel"/>
    <w:tmpl w:val="557FD3DA"/>
    <w:lvl w:ilvl="0" w:tentative="0">
      <w:start w:val="3"/>
      <w:numFmt w:val="chineseCounting"/>
      <w:suff w:val="nothing"/>
      <w:lvlText w:val="%1、"/>
      <w:lvlJc w:val="left"/>
    </w:lvl>
  </w:abstractNum>
  <w:abstractNum w:abstractNumId="17">
    <w:nsid w:val="57D5443E"/>
    <w:multiLevelType w:val="multilevel"/>
    <w:tmpl w:val="57D5443E"/>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decimal"/>
      <w:lvlText w:val="%3."/>
      <w:lvlJc w:val="lef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8">
    <w:nsid w:val="5A066FE1"/>
    <w:multiLevelType w:val="singleLevel"/>
    <w:tmpl w:val="5A066FE1"/>
    <w:lvl w:ilvl="0" w:tentative="0">
      <w:start w:val="1"/>
      <w:numFmt w:val="chineseCounting"/>
      <w:suff w:val="nothing"/>
      <w:lvlText w:val="%1、"/>
      <w:lvlJc w:val="left"/>
      <w:pPr>
        <w:ind w:left="0" w:firstLine="420"/>
      </w:pPr>
      <w:rPr>
        <w:rFonts w:hint="eastAsia"/>
      </w:rPr>
    </w:lvl>
  </w:abstractNum>
  <w:abstractNum w:abstractNumId="19">
    <w:nsid w:val="607EF2A7"/>
    <w:multiLevelType w:val="singleLevel"/>
    <w:tmpl w:val="607EF2A7"/>
    <w:lvl w:ilvl="0" w:tentative="0">
      <w:start w:val="1"/>
      <w:numFmt w:val="decimalEnclosedCircleChinese"/>
      <w:suff w:val="nothing"/>
      <w:lvlText w:val="%1　"/>
      <w:lvlJc w:val="left"/>
      <w:pPr>
        <w:ind w:left="0" w:firstLine="400"/>
      </w:pPr>
      <w:rPr>
        <w:rFonts w:hint="eastAsia"/>
      </w:rPr>
    </w:lvl>
  </w:abstractNum>
  <w:abstractNum w:abstractNumId="20">
    <w:nsid w:val="6BE89767"/>
    <w:multiLevelType w:val="singleLevel"/>
    <w:tmpl w:val="6BE89767"/>
    <w:lvl w:ilvl="0" w:tentative="0">
      <w:start w:val="1"/>
      <w:numFmt w:val="decimal"/>
      <w:suff w:val="space"/>
      <w:lvlText w:val="%1）"/>
      <w:lvlJc w:val="left"/>
    </w:lvl>
  </w:abstractNum>
  <w:abstractNum w:abstractNumId="21">
    <w:nsid w:val="7D0529F4"/>
    <w:multiLevelType w:val="singleLevel"/>
    <w:tmpl w:val="7D0529F4"/>
    <w:lvl w:ilvl="0" w:tentative="0">
      <w:start w:val="1"/>
      <w:numFmt w:val="decimal"/>
      <w:lvlText w:val="%1."/>
      <w:lvlJc w:val="left"/>
      <w:pPr>
        <w:tabs>
          <w:tab w:val="left" w:pos="454"/>
        </w:tabs>
        <w:ind w:left="454" w:hanging="454"/>
      </w:pPr>
      <w:rPr>
        <w:rFonts w:hint="default"/>
      </w:rPr>
    </w:lvl>
  </w:abstractNum>
  <w:num w:numId="1">
    <w:abstractNumId w:val="21"/>
  </w:num>
  <w:num w:numId="2">
    <w:abstractNumId w:val="1"/>
  </w:num>
  <w:num w:numId="3">
    <w:abstractNumId w:val="10"/>
  </w:num>
  <w:num w:numId="4">
    <w:abstractNumId w:val="7"/>
  </w:num>
  <w:num w:numId="5">
    <w:abstractNumId w:val="5"/>
  </w:num>
  <w:num w:numId="6">
    <w:abstractNumId w:val="20"/>
  </w:num>
  <w:num w:numId="7">
    <w:abstractNumId w:val="2"/>
  </w:num>
  <w:num w:numId="8">
    <w:abstractNumId w:val="12"/>
  </w:num>
  <w:num w:numId="9">
    <w:abstractNumId w:val="19"/>
  </w:num>
  <w:num w:numId="10">
    <w:abstractNumId w:val="0"/>
  </w:num>
  <w:num w:numId="11">
    <w:abstractNumId w:val="8"/>
  </w:num>
  <w:num w:numId="12">
    <w:abstractNumId w:val="3"/>
  </w:num>
  <w:num w:numId="13">
    <w:abstractNumId w:val="11"/>
  </w:num>
  <w:num w:numId="14">
    <w:abstractNumId w:val="6"/>
  </w:num>
  <w:num w:numId="15">
    <w:abstractNumId w:val="14"/>
  </w:num>
  <w:num w:numId="16">
    <w:abstractNumId w:val="18"/>
  </w:num>
  <w:num w:numId="17">
    <w:abstractNumId w:val="4"/>
  </w:num>
  <w:num w:numId="18">
    <w:abstractNumId w:val="17"/>
  </w:num>
  <w:num w:numId="19">
    <w:abstractNumId w:val="9"/>
  </w:num>
  <w:num w:numId="20">
    <w:abstractNumId w:val="13"/>
  </w:num>
  <w:num w:numId="21">
    <w:abstractNumId w:val="15"/>
  </w:num>
  <w:num w:numId="22">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MyOTE4NTM3NjBmOTE3MGI4M2I4ODFiZWQ3OGEzMGMifQ=="/>
  </w:docVars>
  <w:rsids>
    <w:rsidRoot w:val="004A3539"/>
    <w:rsid w:val="000043D5"/>
    <w:rsid w:val="00074EE4"/>
    <w:rsid w:val="000926EA"/>
    <w:rsid w:val="000A0861"/>
    <w:rsid w:val="000C2879"/>
    <w:rsid w:val="001C1A65"/>
    <w:rsid w:val="002013B8"/>
    <w:rsid w:val="002C2803"/>
    <w:rsid w:val="002F680D"/>
    <w:rsid w:val="003316E1"/>
    <w:rsid w:val="00375A37"/>
    <w:rsid w:val="003A0436"/>
    <w:rsid w:val="004378F1"/>
    <w:rsid w:val="004A3539"/>
    <w:rsid w:val="004E00D4"/>
    <w:rsid w:val="00553121"/>
    <w:rsid w:val="005A3B36"/>
    <w:rsid w:val="00607B70"/>
    <w:rsid w:val="006B1973"/>
    <w:rsid w:val="006B78FB"/>
    <w:rsid w:val="006C2568"/>
    <w:rsid w:val="00766672"/>
    <w:rsid w:val="007E08A5"/>
    <w:rsid w:val="007F0E1B"/>
    <w:rsid w:val="00897C76"/>
    <w:rsid w:val="009F5AF1"/>
    <w:rsid w:val="00A14CF8"/>
    <w:rsid w:val="00A43468"/>
    <w:rsid w:val="00B76A41"/>
    <w:rsid w:val="00C25048"/>
    <w:rsid w:val="00C566F4"/>
    <w:rsid w:val="00CE0EC4"/>
    <w:rsid w:val="00D904D2"/>
    <w:rsid w:val="00E84223"/>
    <w:rsid w:val="00F239CA"/>
    <w:rsid w:val="00F3260F"/>
    <w:rsid w:val="00FC5C7E"/>
    <w:rsid w:val="00FE6013"/>
    <w:rsid w:val="038F089B"/>
    <w:rsid w:val="0E5C3D06"/>
    <w:rsid w:val="142909DE"/>
    <w:rsid w:val="15987ACF"/>
    <w:rsid w:val="1624791C"/>
    <w:rsid w:val="182E529A"/>
    <w:rsid w:val="19DE2FC6"/>
    <w:rsid w:val="1A13782F"/>
    <w:rsid w:val="1BE559CB"/>
    <w:rsid w:val="1C3554D9"/>
    <w:rsid w:val="1EDD5B32"/>
    <w:rsid w:val="1FDD652A"/>
    <w:rsid w:val="277D4CF7"/>
    <w:rsid w:val="278D5E1F"/>
    <w:rsid w:val="27CE4B86"/>
    <w:rsid w:val="28172CC1"/>
    <w:rsid w:val="2AFE2807"/>
    <w:rsid w:val="2C4D2BAF"/>
    <w:rsid w:val="2CD077CB"/>
    <w:rsid w:val="36DF3150"/>
    <w:rsid w:val="39455032"/>
    <w:rsid w:val="39F22EE2"/>
    <w:rsid w:val="3C461760"/>
    <w:rsid w:val="3E263BA1"/>
    <w:rsid w:val="40735CC3"/>
    <w:rsid w:val="49203378"/>
    <w:rsid w:val="4B9E33E3"/>
    <w:rsid w:val="4DAD77FB"/>
    <w:rsid w:val="4E7A504A"/>
    <w:rsid w:val="506232A1"/>
    <w:rsid w:val="579365E5"/>
    <w:rsid w:val="5AF93293"/>
    <w:rsid w:val="5B4A061C"/>
    <w:rsid w:val="5C5A527C"/>
    <w:rsid w:val="612620EA"/>
    <w:rsid w:val="636503BE"/>
    <w:rsid w:val="64203666"/>
    <w:rsid w:val="64A1180F"/>
    <w:rsid w:val="6710790D"/>
    <w:rsid w:val="75E57580"/>
    <w:rsid w:val="7A8A19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iPriority="0" w:name="heading 4"/>
    <w:lsdException w:qFormat="1" w:unhideWhenUsed="0" w:uiPriority="99"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0" w:semiHidden="0" w:name="toc 3"/>
    <w:lsdException w:qFormat="1" w:unhideWhenUsed="0" w:uiPriority="39" w:semiHidden="0" w:name="toc 4"/>
    <w:lsdException w:unhideWhenUsed="0" w:uiPriority="0" w:semiHidden="0" w:name="toc 5"/>
    <w:lsdException w:qFormat="1" w:unhideWhenUsed="0"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iPriority="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rPr>
      <w:rFonts w:ascii="Times New Roman" w:hAnsi="Times New Roman" w:eastAsia="宋体" w:cs="Times New Roman"/>
      <w:sz w:val="21"/>
      <w:lang w:val="en-US" w:eastAsia="zh-CN" w:bidi="ar-SA"/>
    </w:rPr>
  </w:style>
  <w:style w:type="paragraph" w:styleId="3">
    <w:name w:val="heading 1"/>
    <w:basedOn w:val="1"/>
    <w:next w:val="1"/>
    <w:qFormat/>
    <w:uiPriority w:val="0"/>
    <w:pPr>
      <w:keepNext/>
      <w:keepLines/>
      <w:widowControl w:val="0"/>
      <w:tabs>
        <w:tab w:val="left" w:pos="840"/>
      </w:tabs>
      <w:adjustRightInd w:val="0"/>
      <w:snapToGrid w:val="0"/>
      <w:spacing w:line="360" w:lineRule="auto"/>
      <w:jc w:val="both"/>
      <w:outlineLvl w:val="0"/>
    </w:pPr>
    <w:rPr>
      <w:rFonts w:ascii="宋体"/>
      <w:b/>
      <w:kern w:val="44"/>
      <w:sz w:val="24"/>
    </w:rPr>
  </w:style>
  <w:style w:type="paragraph" w:styleId="4">
    <w:name w:val="heading 2"/>
    <w:basedOn w:val="1"/>
    <w:next w:val="5"/>
    <w:qFormat/>
    <w:uiPriority w:val="9"/>
    <w:pPr>
      <w:keepNext/>
      <w:keepLines/>
      <w:spacing w:before="260" w:after="260" w:line="416" w:lineRule="auto"/>
      <w:outlineLvl w:val="1"/>
    </w:pPr>
    <w:rPr>
      <w:rFonts w:ascii="Cambria" w:hAnsi="Cambria"/>
      <w:b/>
      <w:bCs/>
      <w:sz w:val="32"/>
      <w:szCs w:val="32"/>
    </w:rPr>
  </w:style>
  <w:style w:type="paragraph" w:styleId="6">
    <w:name w:val="heading 3"/>
    <w:basedOn w:val="1"/>
    <w:next w:val="1"/>
    <w:qFormat/>
    <w:uiPriority w:val="0"/>
    <w:pPr>
      <w:keepNext/>
      <w:keepLines/>
      <w:spacing w:before="260" w:after="260" w:line="416" w:lineRule="auto"/>
      <w:outlineLvl w:val="2"/>
    </w:pPr>
    <w:rPr>
      <w:b/>
      <w:bCs/>
      <w:sz w:val="32"/>
      <w:szCs w:val="32"/>
    </w:rPr>
  </w:style>
  <w:style w:type="paragraph" w:styleId="7">
    <w:name w:val="heading 4"/>
    <w:basedOn w:val="1"/>
    <w:next w:val="1"/>
    <w:semiHidden/>
    <w:unhideWhenUsed/>
    <w:qFormat/>
    <w:uiPriority w:val="0"/>
    <w:pPr>
      <w:keepNext/>
      <w:keepLines/>
      <w:spacing w:before="280" w:after="290" w:line="372" w:lineRule="auto"/>
      <w:outlineLvl w:val="3"/>
    </w:pPr>
    <w:rPr>
      <w:rFonts w:ascii="Arial" w:hAnsi="Arial" w:eastAsia="黑体"/>
      <w:b/>
      <w:sz w:val="28"/>
    </w:rPr>
  </w:style>
  <w:style w:type="paragraph" w:styleId="8">
    <w:name w:val="heading 5"/>
    <w:basedOn w:val="1"/>
    <w:next w:val="1"/>
    <w:qFormat/>
    <w:uiPriority w:val="99"/>
    <w:pPr>
      <w:keepNext/>
      <w:keepLines/>
      <w:spacing w:before="280" w:after="290" w:line="372" w:lineRule="auto"/>
      <w:outlineLvl w:val="4"/>
    </w:pPr>
    <w:rPr>
      <w:rFonts w:ascii="仿宋_GB2312" w:hAnsi="Tahoma"/>
      <w:b/>
      <w:bCs/>
      <w:sz w:val="28"/>
      <w:szCs w:val="28"/>
    </w:rPr>
  </w:style>
  <w:style w:type="character" w:default="1" w:styleId="28">
    <w:name w:val="Default Paragraph Font"/>
    <w:semiHidden/>
    <w:unhideWhenUsed/>
    <w:qFormat/>
    <w:uiPriority w:val="1"/>
  </w:style>
  <w:style w:type="table" w:default="1" w:styleId="27">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next w:val="1"/>
    <w:qFormat/>
    <w:uiPriority w:val="0"/>
    <w:pPr>
      <w:spacing w:after="120"/>
      <w:ind w:left="420" w:leftChars="200"/>
    </w:pPr>
  </w:style>
  <w:style w:type="paragraph" w:customStyle="1" w:styleId="5">
    <w:name w:val="自正文"/>
    <w:basedOn w:val="1"/>
    <w:qFormat/>
    <w:uiPriority w:val="0"/>
    <w:pPr>
      <w:spacing w:line="360" w:lineRule="auto"/>
      <w:ind w:firstLine="200" w:firstLineChars="200"/>
    </w:pPr>
    <w:rPr>
      <w:rFonts w:eastAsia="仿宋_GB2312"/>
      <w:sz w:val="24"/>
    </w:rPr>
  </w:style>
  <w:style w:type="paragraph" w:styleId="9">
    <w:name w:val="Normal Indent"/>
    <w:basedOn w:val="1"/>
    <w:next w:val="1"/>
    <w:qFormat/>
    <w:uiPriority w:val="0"/>
    <w:pPr>
      <w:ind w:firstLine="420"/>
    </w:pPr>
  </w:style>
  <w:style w:type="paragraph" w:styleId="10">
    <w:name w:val="annotation text"/>
    <w:basedOn w:val="1"/>
    <w:link w:val="46"/>
    <w:qFormat/>
    <w:uiPriority w:val="0"/>
  </w:style>
  <w:style w:type="paragraph" w:styleId="11">
    <w:name w:val="Body Text"/>
    <w:basedOn w:val="1"/>
    <w:next w:val="12"/>
    <w:qFormat/>
    <w:uiPriority w:val="0"/>
    <w:pPr>
      <w:widowControl w:val="0"/>
      <w:spacing w:line="360" w:lineRule="auto"/>
      <w:jc w:val="both"/>
    </w:pPr>
    <w:rPr>
      <w:rFonts w:ascii="楷体_GB2312" w:eastAsia="楷体_GB2312"/>
      <w:kern w:val="2"/>
      <w:sz w:val="32"/>
    </w:rPr>
  </w:style>
  <w:style w:type="paragraph" w:styleId="12">
    <w:name w:val="Body Text First Indent"/>
    <w:basedOn w:val="11"/>
    <w:next w:val="1"/>
    <w:qFormat/>
    <w:uiPriority w:val="0"/>
    <w:pPr>
      <w:widowControl/>
      <w:spacing w:after="120" w:line="240" w:lineRule="auto"/>
      <w:ind w:firstLine="420" w:firstLineChars="100"/>
      <w:jc w:val="left"/>
    </w:pPr>
    <w:rPr>
      <w:rFonts w:ascii="Times New Roman" w:eastAsia="宋体"/>
      <w:kern w:val="0"/>
      <w:sz w:val="21"/>
    </w:rPr>
  </w:style>
  <w:style w:type="paragraph" w:styleId="13">
    <w:name w:val="Block Text"/>
    <w:basedOn w:val="1"/>
    <w:qFormat/>
    <w:uiPriority w:val="0"/>
    <w:pPr>
      <w:widowControl w:val="0"/>
      <w:adjustRightInd w:val="0"/>
      <w:ind w:left="420" w:right="33"/>
      <w:textAlignment w:val="baseline"/>
    </w:pPr>
    <w:rPr>
      <w:sz w:val="24"/>
    </w:rPr>
  </w:style>
  <w:style w:type="paragraph" w:styleId="14">
    <w:name w:val="toc 3"/>
    <w:basedOn w:val="1"/>
    <w:next w:val="1"/>
    <w:qFormat/>
    <w:uiPriority w:val="0"/>
    <w:pPr>
      <w:ind w:left="840" w:leftChars="400"/>
    </w:pPr>
  </w:style>
  <w:style w:type="paragraph" w:styleId="15">
    <w:name w:val="Plain Text"/>
    <w:basedOn w:val="1"/>
    <w:next w:val="1"/>
    <w:qFormat/>
    <w:uiPriority w:val="0"/>
    <w:pPr>
      <w:widowControl w:val="0"/>
      <w:jc w:val="both"/>
    </w:pPr>
    <w:rPr>
      <w:rFonts w:ascii="宋体" w:hAnsi="Courier New"/>
      <w:kern w:val="2"/>
    </w:rPr>
  </w:style>
  <w:style w:type="paragraph" w:styleId="16">
    <w:name w:val="Balloon Text"/>
    <w:basedOn w:val="1"/>
    <w:link w:val="45"/>
    <w:qFormat/>
    <w:uiPriority w:val="0"/>
    <w:rPr>
      <w:sz w:val="18"/>
      <w:szCs w:val="18"/>
    </w:rPr>
  </w:style>
  <w:style w:type="paragraph" w:styleId="17">
    <w:name w:val="footer"/>
    <w:basedOn w:val="1"/>
    <w:qFormat/>
    <w:uiPriority w:val="99"/>
    <w:pPr>
      <w:tabs>
        <w:tab w:val="center" w:pos="4153"/>
        <w:tab w:val="right" w:pos="8306"/>
      </w:tabs>
      <w:snapToGrid w:val="0"/>
    </w:pPr>
    <w:rPr>
      <w:sz w:val="18"/>
    </w:rPr>
  </w:style>
  <w:style w:type="paragraph" w:styleId="18">
    <w:name w:val="envelope return"/>
    <w:basedOn w:val="1"/>
    <w:qFormat/>
    <w:uiPriority w:val="0"/>
    <w:pPr>
      <w:snapToGrid w:val="0"/>
    </w:pPr>
    <w:rPr>
      <w:rFonts w:ascii="Arial" w:hAnsi="Arial"/>
    </w:rPr>
  </w:style>
  <w:style w:type="paragraph" w:styleId="19">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20">
    <w:name w:val="toc 1"/>
    <w:basedOn w:val="1"/>
    <w:next w:val="1"/>
    <w:qFormat/>
    <w:uiPriority w:val="39"/>
    <w:pPr>
      <w:tabs>
        <w:tab w:val="right" w:leader="middleDot" w:pos="8948"/>
      </w:tabs>
    </w:pPr>
    <w:rPr>
      <w:rFonts w:ascii="宋体" w:hAnsi="宋体"/>
      <w:b/>
      <w:bCs/>
      <w:caps/>
      <w:szCs w:val="21"/>
    </w:rPr>
  </w:style>
  <w:style w:type="paragraph" w:styleId="21">
    <w:name w:val="toc 4"/>
    <w:basedOn w:val="1"/>
    <w:next w:val="1"/>
    <w:qFormat/>
    <w:uiPriority w:val="39"/>
    <w:pPr>
      <w:widowControl w:val="0"/>
      <w:ind w:left="1260" w:leftChars="600"/>
      <w:jc w:val="both"/>
    </w:pPr>
    <w:rPr>
      <w:kern w:val="2"/>
      <w:szCs w:val="24"/>
    </w:rPr>
  </w:style>
  <w:style w:type="paragraph" w:styleId="22">
    <w:name w:val="toc 6"/>
    <w:basedOn w:val="1"/>
    <w:next w:val="1"/>
    <w:qFormat/>
    <w:uiPriority w:val="39"/>
    <w:pPr>
      <w:wordWrap w:val="0"/>
      <w:ind w:left="1188"/>
      <w:jc w:val="both"/>
    </w:pPr>
  </w:style>
  <w:style w:type="paragraph" w:styleId="23">
    <w:name w:val="toc 2"/>
    <w:basedOn w:val="1"/>
    <w:next w:val="1"/>
    <w:qFormat/>
    <w:uiPriority w:val="39"/>
    <w:pPr>
      <w:tabs>
        <w:tab w:val="right" w:leader="middleDot" w:pos="8948"/>
      </w:tabs>
      <w:spacing w:before="60" w:after="60"/>
      <w:ind w:left="210"/>
    </w:pPr>
    <w:rPr>
      <w:smallCaps/>
    </w:rPr>
  </w:style>
  <w:style w:type="paragraph" w:styleId="24">
    <w:name w:val="Normal (Web)"/>
    <w:basedOn w:val="1"/>
    <w:qFormat/>
    <w:uiPriority w:val="0"/>
    <w:pPr>
      <w:spacing w:before="100" w:beforeAutospacing="1" w:after="100" w:afterAutospacing="1"/>
    </w:pPr>
    <w:rPr>
      <w:rFonts w:ascii="Arial Unicode MS" w:hAnsi="Arial Unicode MS" w:eastAsia="Times New Roman"/>
      <w:color w:val="000000"/>
      <w:sz w:val="24"/>
      <w:szCs w:val="24"/>
    </w:rPr>
  </w:style>
  <w:style w:type="paragraph" w:styleId="25">
    <w:name w:val="annotation subject"/>
    <w:basedOn w:val="10"/>
    <w:next w:val="10"/>
    <w:link w:val="47"/>
    <w:semiHidden/>
    <w:unhideWhenUsed/>
    <w:qFormat/>
    <w:uiPriority w:val="0"/>
    <w:rPr>
      <w:b/>
      <w:bCs/>
    </w:rPr>
  </w:style>
  <w:style w:type="paragraph" w:styleId="26">
    <w:name w:val="Body Text First Indent 2"/>
    <w:basedOn w:val="2"/>
    <w:next w:val="1"/>
    <w:qFormat/>
    <w:uiPriority w:val="99"/>
    <w:pPr>
      <w:spacing w:after="0"/>
      <w:ind w:left="0" w:leftChars="0" w:firstLine="200" w:firstLineChars="200"/>
    </w:pPr>
  </w:style>
  <w:style w:type="character" w:styleId="29">
    <w:name w:val="Strong"/>
    <w:qFormat/>
    <w:uiPriority w:val="0"/>
    <w:rPr>
      <w:b/>
      <w:bCs/>
    </w:rPr>
  </w:style>
  <w:style w:type="character" w:styleId="30">
    <w:name w:val="page number"/>
    <w:qFormat/>
    <w:uiPriority w:val="0"/>
  </w:style>
  <w:style w:type="character" w:styleId="31">
    <w:name w:val="Hyperlink"/>
    <w:qFormat/>
    <w:uiPriority w:val="99"/>
    <w:rPr>
      <w:rFonts w:hint="eastAsia" w:ascii="宋体" w:hAnsi="宋体" w:eastAsia="宋体" w:cs="宋体"/>
      <w:color w:val="000000"/>
      <w:sz w:val="18"/>
      <w:szCs w:val="18"/>
      <w:u w:val="none"/>
    </w:rPr>
  </w:style>
  <w:style w:type="character" w:styleId="32">
    <w:name w:val="annotation reference"/>
    <w:basedOn w:val="28"/>
    <w:qFormat/>
    <w:uiPriority w:val="0"/>
    <w:rPr>
      <w:sz w:val="21"/>
      <w:szCs w:val="21"/>
    </w:rPr>
  </w:style>
  <w:style w:type="paragraph" w:customStyle="1" w:styleId="33">
    <w:name w:val="表格文字"/>
    <w:basedOn w:val="1"/>
    <w:next w:val="11"/>
    <w:qFormat/>
    <w:uiPriority w:val="0"/>
    <w:pPr>
      <w:adjustRightInd w:val="0"/>
      <w:spacing w:line="420" w:lineRule="atLeast"/>
      <w:textAlignment w:val="baseline"/>
    </w:pPr>
    <w:rPr>
      <w:szCs w:val="24"/>
    </w:rPr>
  </w:style>
  <w:style w:type="paragraph" w:customStyle="1" w:styleId="34">
    <w:name w:val="正文段"/>
    <w:basedOn w:val="1"/>
    <w:qFormat/>
    <w:uiPriority w:val="0"/>
    <w:pPr>
      <w:snapToGrid w:val="0"/>
      <w:spacing w:afterLines="50"/>
      <w:ind w:firstLine="200" w:firstLineChars="200"/>
      <w:jc w:val="both"/>
    </w:pPr>
    <w:rPr>
      <w:sz w:val="24"/>
      <w:szCs w:val="22"/>
    </w:rPr>
  </w:style>
  <w:style w:type="paragraph" w:customStyle="1" w:styleId="35">
    <w:name w:val="列出段落1"/>
    <w:basedOn w:val="1"/>
    <w:qFormat/>
    <w:uiPriority w:val="0"/>
    <w:pPr>
      <w:ind w:firstLine="420" w:firstLineChars="200"/>
    </w:pPr>
  </w:style>
  <w:style w:type="character" w:customStyle="1" w:styleId="36">
    <w:name w:val="op-map-singlepoint-info-right1"/>
    <w:basedOn w:val="28"/>
    <w:qFormat/>
    <w:uiPriority w:val="0"/>
  </w:style>
  <w:style w:type="character" w:customStyle="1" w:styleId="37">
    <w:name w:val="NormalCharacter"/>
    <w:qFormat/>
    <w:uiPriority w:val="0"/>
  </w:style>
  <w:style w:type="paragraph" w:customStyle="1" w:styleId="38">
    <w:name w:val="样式1"/>
    <w:basedOn w:val="6"/>
    <w:qFormat/>
    <w:uiPriority w:val="0"/>
    <w:pPr>
      <w:widowControl w:val="0"/>
      <w:jc w:val="both"/>
    </w:pPr>
    <w:rPr>
      <w:rFonts w:ascii="Arial" w:hAnsi="Arial"/>
      <w:bCs w:val="0"/>
      <w:kern w:val="28"/>
      <w:sz w:val="28"/>
      <w:szCs w:val="20"/>
    </w:rPr>
  </w:style>
  <w:style w:type="paragraph" w:customStyle="1" w:styleId="39">
    <w:name w:val="表格正文"/>
    <w:basedOn w:val="1"/>
    <w:qFormat/>
    <w:uiPriority w:val="0"/>
    <w:pPr>
      <w:widowControl w:val="0"/>
      <w:spacing w:line="400" w:lineRule="exact"/>
      <w:ind w:firstLine="100" w:firstLineChars="100"/>
      <w:jc w:val="both"/>
    </w:pPr>
    <w:rPr>
      <w:rFonts w:ascii="宋体" w:hAnsi="宋体"/>
      <w:kern w:val="2"/>
      <w:szCs w:val="24"/>
    </w:rPr>
  </w:style>
  <w:style w:type="paragraph" w:customStyle="1" w:styleId="40">
    <w:name w:val="中等深浅网格 1 - 强调文字颜色 21"/>
    <w:basedOn w:val="1"/>
    <w:qFormat/>
    <w:uiPriority w:val="99"/>
    <w:pPr>
      <w:ind w:firstLine="420" w:firstLineChars="200"/>
    </w:pPr>
  </w:style>
  <w:style w:type="paragraph" w:customStyle="1" w:styleId="41">
    <w:name w:val="xl55"/>
    <w:basedOn w:val="1"/>
    <w:qFormat/>
    <w:uiPriority w:val="0"/>
    <w:pPr>
      <w:spacing w:before="100" w:beforeAutospacing="1" w:after="100" w:afterAutospacing="1"/>
      <w:jc w:val="center"/>
      <w:textAlignment w:val="center"/>
    </w:pPr>
    <w:rPr>
      <w:rFonts w:ascii="Arial Unicode MS" w:hAnsi="Arial Unicode MS"/>
      <w:sz w:val="24"/>
      <w:szCs w:val="24"/>
    </w:rPr>
  </w:style>
  <w:style w:type="paragraph" w:customStyle="1" w:styleId="42">
    <w:name w:val="Table Paragraph"/>
    <w:basedOn w:val="1"/>
    <w:qFormat/>
    <w:uiPriority w:val="1"/>
    <w:pPr>
      <w:widowControl w:val="0"/>
      <w:autoSpaceDE w:val="0"/>
      <w:autoSpaceDN w:val="0"/>
    </w:pPr>
    <w:rPr>
      <w:rFonts w:ascii="宋体" w:hAnsi="宋体" w:cs="宋体"/>
      <w:sz w:val="22"/>
      <w:szCs w:val="22"/>
      <w:lang w:eastAsia="en-US"/>
    </w:rPr>
  </w:style>
  <w:style w:type="paragraph" w:customStyle="1" w:styleId="43">
    <w:name w:val="纯文本1"/>
    <w:basedOn w:val="44"/>
    <w:qFormat/>
    <w:uiPriority w:val="0"/>
    <w:rPr>
      <w:rFonts w:ascii="宋体" w:hAnsi="Courier New"/>
      <w:szCs w:val="24"/>
    </w:rPr>
  </w:style>
  <w:style w:type="paragraph" w:customStyle="1" w:styleId="44">
    <w:name w:val="正文1"/>
    <w:qFormat/>
    <w:uiPriority w:val="0"/>
    <w:pPr>
      <w:widowControl w:val="0"/>
      <w:jc w:val="both"/>
    </w:pPr>
    <w:rPr>
      <w:rFonts w:hint="eastAsia" w:ascii="Times New Roman" w:hAnsi="Times New Roman" w:eastAsia="宋体" w:cs="Times New Roman"/>
      <w:kern w:val="2"/>
      <w:sz w:val="21"/>
      <w:lang w:val="en-US" w:eastAsia="zh-CN" w:bidi="ar-SA"/>
    </w:rPr>
  </w:style>
  <w:style w:type="character" w:customStyle="1" w:styleId="45">
    <w:name w:val="批注框文本 字符"/>
    <w:basedOn w:val="28"/>
    <w:link w:val="16"/>
    <w:qFormat/>
    <w:uiPriority w:val="0"/>
    <w:rPr>
      <w:sz w:val="18"/>
      <w:szCs w:val="18"/>
    </w:rPr>
  </w:style>
  <w:style w:type="character" w:customStyle="1" w:styleId="46">
    <w:name w:val="批注文字 字符"/>
    <w:basedOn w:val="28"/>
    <w:link w:val="10"/>
    <w:qFormat/>
    <w:uiPriority w:val="0"/>
    <w:rPr>
      <w:sz w:val="21"/>
    </w:rPr>
  </w:style>
  <w:style w:type="character" w:customStyle="1" w:styleId="47">
    <w:name w:val="批注主题 字符"/>
    <w:basedOn w:val="46"/>
    <w:link w:val="25"/>
    <w:semiHidden/>
    <w:qFormat/>
    <w:uiPriority w:val="0"/>
    <w:rPr>
      <w:b/>
      <w:bCs/>
      <w:sz w:val="21"/>
    </w:rPr>
  </w:style>
</w:style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82</Pages>
  <Words>8548</Words>
  <Characters>48725</Characters>
  <Lines>406</Lines>
  <Paragraphs>114</Paragraphs>
  <TotalTime>2</TotalTime>
  <ScaleCrop>false</ScaleCrop>
  <LinksUpToDate>false</LinksUpToDate>
  <CharactersWithSpaces>57159</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Air</dc:creator>
  <cp:lastModifiedBy>天下为攻</cp:lastModifiedBy>
  <cp:lastPrinted>2022-07-13T01:46:00Z</cp:lastPrinted>
  <dcterms:modified xsi:type="dcterms:W3CDTF">2022-07-13T07:14:52Z</dcterms:modified>
  <cp:revision>44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6E6FC2A43FDD41F0B91C40F2171829E8</vt:lpwstr>
  </property>
</Properties>
</file>