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rPr>
        <w:t>温州市政府（分散）采购</w:t>
      </w:r>
    </w:p>
    <w:p>
      <w:pPr>
        <w:jc w:val="center"/>
        <w:rPr>
          <w:rFonts w:ascii="宋体" w:hAnsi="宋体" w:cs="宋体"/>
          <w:b/>
          <w:bCs/>
          <w:color w:val="auto"/>
          <w:spacing w:val="26"/>
          <w:sz w:val="52"/>
          <w:highlight w:val="none"/>
        </w:rPr>
      </w:pPr>
    </w:p>
    <w:p>
      <w:pPr>
        <w:jc w:val="center"/>
        <w:rPr>
          <w:rFonts w:ascii="宋体" w:hAnsi="宋体" w:cs="宋体"/>
          <w:b/>
          <w:bCs/>
          <w:color w:val="auto"/>
          <w:spacing w:val="26"/>
          <w:sz w:val="52"/>
          <w:highlight w:val="none"/>
        </w:rPr>
      </w:pPr>
    </w:p>
    <w:p>
      <w:pPr>
        <w:jc w:val="center"/>
        <w:rPr>
          <w:rFonts w:ascii="宋体" w:hAnsi="宋体" w:cs="宋体"/>
          <w:b/>
          <w:bCs/>
          <w:color w:val="auto"/>
          <w:spacing w:val="26"/>
          <w:sz w:val="52"/>
          <w:highlight w:val="none"/>
        </w:rPr>
      </w:pPr>
    </w:p>
    <w:p>
      <w:pPr>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采购文件</w:t>
      </w:r>
    </w:p>
    <w:p>
      <w:pPr>
        <w:pStyle w:val="22"/>
        <w:rPr>
          <w:rFonts w:ascii="宋体" w:hAnsi="宋体" w:cs="宋体"/>
          <w:color w:val="auto"/>
          <w:highlight w:val="none"/>
        </w:rPr>
      </w:pPr>
    </w:p>
    <w:p>
      <w:pPr>
        <w:jc w:val="center"/>
        <w:rPr>
          <w:rFonts w:ascii="宋体" w:hAnsi="宋体" w:cs="宋体"/>
          <w:color w:val="auto"/>
          <w:spacing w:val="40"/>
          <w:sz w:val="30"/>
          <w:szCs w:val="30"/>
          <w:highlight w:val="none"/>
        </w:rPr>
      </w:pPr>
    </w:p>
    <w:p>
      <w:pPr>
        <w:jc w:val="center"/>
        <w:rPr>
          <w:rFonts w:ascii="宋体" w:hAnsi="宋体" w:cs="宋体"/>
          <w:color w:val="auto"/>
          <w:spacing w:val="40"/>
          <w:sz w:val="30"/>
          <w:szCs w:val="30"/>
          <w:highlight w:val="none"/>
        </w:rPr>
      </w:pPr>
    </w:p>
    <w:p>
      <w:pPr>
        <w:jc w:val="center"/>
        <w:rPr>
          <w:rFonts w:ascii="宋体" w:hAnsi="宋体" w:cs="宋体"/>
          <w:color w:val="auto"/>
          <w:spacing w:val="40"/>
          <w:sz w:val="30"/>
          <w:szCs w:val="30"/>
          <w:highlight w:val="none"/>
        </w:rPr>
      </w:pPr>
    </w:p>
    <w:tbl>
      <w:tblPr>
        <w:tblStyle w:val="57"/>
        <w:tblW w:w="8059" w:type="dxa"/>
        <w:jc w:val="center"/>
        <w:tblLayout w:type="fixed"/>
        <w:tblCellMar>
          <w:top w:w="0" w:type="dxa"/>
          <w:left w:w="108" w:type="dxa"/>
          <w:bottom w:w="0" w:type="dxa"/>
          <w:right w:w="108" w:type="dxa"/>
        </w:tblCellMar>
      </w:tblPr>
      <w:tblGrid>
        <w:gridCol w:w="2861"/>
        <w:gridCol w:w="5198"/>
      </w:tblGrid>
      <w:tr>
        <w:tblPrEx>
          <w:tblCellMar>
            <w:top w:w="0" w:type="dxa"/>
            <w:left w:w="108" w:type="dxa"/>
            <w:bottom w:w="0" w:type="dxa"/>
            <w:right w:w="108" w:type="dxa"/>
          </w:tblCellMar>
        </w:tblPrEx>
        <w:trPr>
          <w:trHeight w:val="848" w:hRule="atLeast"/>
          <w:jc w:val="center"/>
        </w:trPr>
        <w:tc>
          <w:tcPr>
            <w:tcW w:w="2861" w:type="dxa"/>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5198" w:type="dxa"/>
            <w:vAlign w:val="center"/>
          </w:tcPr>
          <w:p>
            <w:pP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MJXMCG20230830</w:t>
            </w:r>
          </w:p>
        </w:tc>
      </w:tr>
      <w:tr>
        <w:tblPrEx>
          <w:tblCellMar>
            <w:top w:w="0" w:type="dxa"/>
            <w:left w:w="108" w:type="dxa"/>
            <w:bottom w:w="0" w:type="dxa"/>
            <w:right w:w="108" w:type="dxa"/>
          </w:tblCellMar>
        </w:tblPrEx>
        <w:trPr>
          <w:trHeight w:val="1096" w:hRule="atLeast"/>
          <w:jc w:val="center"/>
        </w:trPr>
        <w:tc>
          <w:tcPr>
            <w:tcW w:w="2861" w:type="dxa"/>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5198" w:type="dxa"/>
            <w:vAlign w:val="center"/>
          </w:tcPr>
          <w:p>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“童心同行”儿童友好宝项目</w:t>
            </w:r>
          </w:p>
        </w:tc>
      </w:tr>
      <w:tr>
        <w:tblPrEx>
          <w:tblCellMar>
            <w:top w:w="0" w:type="dxa"/>
            <w:left w:w="108" w:type="dxa"/>
            <w:bottom w:w="0" w:type="dxa"/>
            <w:right w:w="108" w:type="dxa"/>
          </w:tblCellMar>
        </w:tblPrEx>
        <w:trPr>
          <w:trHeight w:val="712" w:hRule="atLeast"/>
          <w:jc w:val="center"/>
        </w:trPr>
        <w:tc>
          <w:tcPr>
            <w:tcW w:w="2861" w:type="dxa"/>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5198" w:type="dxa"/>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公开招标</w:t>
            </w:r>
          </w:p>
        </w:tc>
      </w:tr>
    </w:tbl>
    <w:p>
      <w:pPr>
        <w:spacing w:line="600" w:lineRule="exact"/>
        <w:jc w:val="center"/>
        <w:rPr>
          <w:rFonts w:ascii="宋体" w:hAnsi="宋体" w:cs="宋体"/>
          <w:b/>
          <w:color w:val="auto"/>
          <w:sz w:val="30"/>
          <w:szCs w:val="30"/>
          <w:highlight w:val="none"/>
        </w:rPr>
      </w:pPr>
    </w:p>
    <w:p>
      <w:pPr>
        <w:spacing w:line="600" w:lineRule="exact"/>
        <w:rPr>
          <w:rFonts w:ascii="宋体" w:hAnsi="宋体" w:cs="宋体"/>
          <w:b/>
          <w:color w:val="auto"/>
          <w:sz w:val="30"/>
          <w:szCs w:val="30"/>
          <w:highlight w:val="none"/>
        </w:rPr>
      </w:pPr>
    </w:p>
    <w:p>
      <w:pPr>
        <w:spacing w:line="600" w:lineRule="exact"/>
        <w:jc w:val="center"/>
        <w:rPr>
          <w:rFonts w:ascii="宋体" w:hAnsi="宋体" w:cs="宋体"/>
          <w:b/>
          <w:color w:val="auto"/>
          <w:sz w:val="30"/>
          <w:szCs w:val="30"/>
          <w:highlight w:val="none"/>
        </w:rPr>
      </w:pPr>
    </w:p>
    <w:p>
      <w:pPr>
        <w:pStyle w:val="15"/>
        <w:rPr>
          <w:rFonts w:ascii="宋体" w:hAnsi="宋体" w:cs="宋体"/>
          <w:color w:val="auto"/>
          <w:highlight w:val="none"/>
        </w:rPr>
      </w:pPr>
    </w:p>
    <w:p>
      <w:pPr>
        <w:pStyle w:val="15"/>
        <w:ind w:firstLine="0"/>
        <w:rPr>
          <w:rFonts w:ascii="宋体" w:hAnsi="宋体" w:cs="宋体"/>
          <w:color w:val="auto"/>
          <w:highlight w:val="none"/>
        </w:rPr>
      </w:pPr>
    </w:p>
    <w:tbl>
      <w:tblPr>
        <w:tblStyle w:val="57"/>
        <w:tblW w:w="5439" w:type="dxa"/>
        <w:jc w:val="center"/>
        <w:tblLayout w:type="fixed"/>
        <w:tblCellMar>
          <w:top w:w="0" w:type="dxa"/>
          <w:left w:w="108" w:type="dxa"/>
          <w:bottom w:w="0" w:type="dxa"/>
          <w:right w:w="108" w:type="dxa"/>
        </w:tblCellMar>
      </w:tblPr>
      <w:tblGrid>
        <w:gridCol w:w="1749"/>
        <w:gridCol w:w="307"/>
        <w:gridCol w:w="3383"/>
      </w:tblGrid>
      <w:tr>
        <w:trPr>
          <w:trHeight w:val="737" w:hRule="atLeast"/>
          <w:jc w:val="center"/>
        </w:trPr>
        <w:tc>
          <w:tcPr>
            <w:tcW w:w="1749" w:type="dxa"/>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采购人</w:t>
            </w:r>
          </w:p>
        </w:tc>
        <w:tc>
          <w:tcPr>
            <w:tcW w:w="307" w:type="dxa"/>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3383" w:type="dxa"/>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温州市妇女联合会</w:t>
            </w:r>
          </w:p>
        </w:tc>
      </w:tr>
      <w:tr>
        <w:tblPrEx>
          <w:tblCellMar>
            <w:top w:w="0" w:type="dxa"/>
            <w:left w:w="108" w:type="dxa"/>
            <w:bottom w:w="0" w:type="dxa"/>
            <w:right w:w="108" w:type="dxa"/>
          </w:tblCellMar>
        </w:tblPrEx>
        <w:trPr>
          <w:trHeight w:val="737" w:hRule="atLeast"/>
          <w:jc w:val="center"/>
        </w:trPr>
        <w:tc>
          <w:tcPr>
            <w:tcW w:w="1749" w:type="dxa"/>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代理机构</w:t>
            </w:r>
          </w:p>
        </w:tc>
        <w:tc>
          <w:tcPr>
            <w:tcW w:w="307" w:type="dxa"/>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3383" w:type="dxa"/>
            <w:vAlign w:val="center"/>
          </w:tcPr>
          <w:p>
            <w:pPr>
              <w:jc w:val="left"/>
              <w:rPr>
                <w:rFonts w:ascii="宋体" w:hAnsi="宋体" w:cs="宋体"/>
                <w:b/>
                <w:color w:val="auto"/>
                <w:sz w:val="28"/>
                <w:szCs w:val="28"/>
                <w:highlight w:val="none"/>
              </w:rPr>
            </w:pPr>
            <w:r>
              <w:rPr>
                <w:rFonts w:hint="eastAsia" w:ascii="宋体" w:hAnsi="宋体" w:cs="宋体"/>
                <w:b/>
                <w:color w:val="auto"/>
                <w:sz w:val="28"/>
                <w:szCs w:val="28"/>
                <w:highlight w:val="none"/>
              </w:rPr>
              <w:t>浙江名进建设项目管理有限公司</w:t>
            </w:r>
          </w:p>
        </w:tc>
      </w:tr>
    </w:tbl>
    <w:p>
      <w:pPr>
        <w:spacing w:line="600" w:lineRule="exact"/>
        <w:jc w:val="center"/>
        <w:rPr>
          <w:rFonts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二○二三年八月</w:t>
      </w:r>
    </w:p>
    <w:p>
      <w:pPr>
        <w:pStyle w:val="41"/>
        <w:tabs>
          <w:tab w:val="right" w:leader="dot" w:pos="9638"/>
        </w:tabs>
        <w:ind w:left="1030" w:hanging="103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rPr>
          <w:rFonts w:ascii="宋体" w:hAnsi="宋体" w:cs="宋体"/>
          <w:color w:val="auto"/>
          <w:highlight w:val="none"/>
        </w:rPr>
      </w:pPr>
    </w:p>
    <w:p>
      <w:pPr>
        <w:pStyle w:val="41"/>
        <w:tabs>
          <w:tab w:val="right" w:leader="dot" w:pos="9628"/>
        </w:tabs>
        <w:spacing w:line="480" w:lineRule="auto"/>
        <w:ind w:left="824" w:hanging="824"/>
        <w:rPr>
          <w:rFonts w:ascii="宋体" w:hAnsi="宋体" w:eastAsia="宋体" w:cs="宋体"/>
          <w:color w:val="auto"/>
          <w:sz w:val="24"/>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"1-3" \h \u </w:instrText>
      </w:r>
      <w:r>
        <w:rPr>
          <w:rFonts w:hint="eastAsia" w:ascii="宋体" w:hAnsi="宋体" w:eastAsia="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"_Toc58406681" </w:instrText>
      </w:r>
      <w:r>
        <w:rPr>
          <w:color w:val="auto"/>
          <w:highlight w:val="none"/>
        </w:rPr>
        <w:fldChar w:fldCharType="separate"/>
      </w:r>
      <w:r>
        <w:rPr>
          <w:rStyle w:val="69"/>
          <w:rFonts w:hint="eastAsia" w:ascii="宋体" w:hAnsi="宋体" w:cs="宋体"/>
          <w:color w:val="auto"/>
          <w:sz w:val="24"/>
          <w:szCs w:val="24"/>
          <w:highlight w:val="none"/>
        </w:rPr>
        <w:t>第一部分  投标人须知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_Toc58406681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1"/>
        <w:tabs>
          <w:tab w:val="right" w:leader="dot" w:pos="9628"/>
        </w:tabs>
        <w:spacing w:line="480" w:lineRule="auto"/>
        <w:ind w:left="0" w:leftChars="0" w:firstLine="0" w:firstLineChars="0"/>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"_Toc58406690" </w:instrText>
      </w:r>
      <w:r>
        <w:rPr>
          <w:color w:val="auto"/>
          <w:highlight w:val="none"/>
        </w:rPr>
        <w:fldChar w:fldCharType="separate"/>
      </w:r>
      <w:r>
        <w:rPr>
          <w:rStyle w:val="69"/>
          <w:rFonts w:hint="eastAsia" w:ascii="宋体" w:hAnsi="宋体" w:cs="宋体"/>
          <w:color w:val="auto"/>
          <w:sz w:val="24"/>
          <w:szCs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1"/>
        <w:tabs>
          <w:tab w:val="right" w:leader="dot" w:pos="9628"/>
        </w:tabs>
        <w:spacing w:line="480" w:lineRule="auto"/>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"_Toc58406691" </w:instrText>
      </w:r>
      <w:r>
        <w:rPr>
          <w:color w:val="auto"/>
          <w:highlight w:val="none"/>
        </w:rPr>
        <w:fldChar w:fldCharType="separate"/>
      </w:r>
      <w:r>
        <w:rPr>
          <w:rStyle w:val="69"/>
          <w:rFonts w:hint="eastAsia" w:ascii="宋体" w:hAnsi="宋体" w:cs="宋体"/>
          <w:color w:val="auto"/>
          <w:sz w:val="24"/>
          <w:szCs w:val="24"/>
          <w:highlight w:val="none"/>
        </w:rPr>
        <w:t>第三部分   合同条款及格式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1"/>
        <w:tabs>
          <w:tab w:val="right" w:leader="dot" w:pos="9628"/>
        </w:tabs>
        <w:spacing w:line="480" w:lineRule="auto"/>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"_Toc58406692" </w:instrText>
      </w:r>
      <w:r>
        <w:rPr>
          <w:color w:val="auto"/>
          <w:highlight w:val="none"/>
        </w:rPr>
        <w:fldChar w:fldCharType="separate"/>
      </w:r>
      <w:r>
        <w:rPr>
          <w:rStyle w:val="69"/>
          <w:rFonts w:hint="eastAsia" w:ascii="宋体" w:hAnsi="宋体" w:cs="宋体"/>
          <w:color w:val="auto"/>
          <w:sz w:val="24"/>
          <w:szCs w:val="24"/>
          <w:highlight w:val="none"/>
        </w:rPr>
        <w:t>第四部分   投标文件格式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25</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1"/>
        <w:tabs>
          <w:tab w:val="right" w:leader="dot" w:pos="9628"/>
        </w:tabs>
        <w:spacing w:line="480" w:lineRule="auto"/>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"_Toc58406693" </w:instrText>
      </w:r>
      <w:r>
        <w:rPr>
          <w:color w:val="auto"/>
          <w:highlight w:val="none"/>
        </w:rPr>
        <w:fldChar w:fldCharType="separate"/>
      </w:r>
      <w:r>
        <w:rPr>
          <w:rStyle w:val="69"/>
          <w:rFonts w:hint="eastAsia" w:ascii="宋体" w:hAnsi="宋体" w:cs="宋体"/>
          <w:color w:val="auto"/>
          <w:sz w:val="24"/>
          <w:szCs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51</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41"/>
        <w:tabs>
          <w:tab w:val="right" w:leader="dot" w:pos="9628"/>
        </w:tabs>
        <w:spacing w:line="480" w:lineRule="auto"/>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"_Toc58406694" </w:instrText>
      </w:r>
      <w:r>
        <w:rPr>
          <w:color w:val="auto"/>
          <w:highlight w:val="none"/>
        </w:rPr>
        <w:fldChar w:fldCharType="separate"/>
      </w:r>
      <w:r>
        <w:rPr>
          <w:rStyle w:val="69"/>
          <w:rFonts w:hint="eastAsia" w:ascii="宋体" w:hAnsi="宋体" w:cs="宋体"/>
          <w:color w:val="auto"/>
          <w:sz w:val="24"/>
          <w:szCs w:val="24"/>
          <w:highlight w:val="none"/>
        </w:rPr>
        <w:t>第六部分   评标原则及方法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_Toc58406694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60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pPr>
        <w:pStyle w:val="22"/>
        <w:spacing w:line="480" w:lineRule="auto"/>
        <w:ind w:left="-720"/>
        <w:rPr>
          <w:rFonts w:ascii="宋体" w:hAnsi="宋体" w:cs="宋体"/>
          <w:b/>
          <w:bCs/>
          <w:color w:val="auto"/>
          <w:szCs w:val="21"/>
          <w:highlight w:val="none"/>
        </w:rPr>
      </w:pPr>
      <w:r>
        <w:rPr>
          <w:rFonts w:hint="eastAsia" w:ascii="宋体" w:hAnsi="宋体" w:cs="宋体"/>
          <w:bCs/>
          <w:color w:val="auto"/>
          <w:sz w:val="24"/>
          <w:highlight w:val="none"/>
        </w:rPr>
        <w:fldChar w:fldCharType="end"/>
      </w:r>
    </w:p>
    <w:p>
      <w:pPr>
        <w:pStyle w:val="23"/>
        <w:ind w:firstLine="320"/>
        <w:rPr>
          <w:rFonts w:ascii="宋体" w:hAnsi="宋体" w:cs="宋体"/>
          <w:b w:val="0"/>
          <w:bCs/>
          <w:color w:val="auto"/>
          <w:szCs w:val="21"/>
          <w:highlight w:val="none"/>
        </w:rPr>
      </w:pPr>
    </w:p>
    <w:p>
      <w:pPr>
        <w:pStyle w:val="23"/>
        <w:ind w:firstLine="0" w:firstLineChars="0"/>
        <w:rPr>
          <w:rFonts w:ascii="宋体" w:hAnsi="宋体" w:cs="宋体"/>
          <w:b w:val="0"/>
          <w:bCs/>
          <w:color w:val="auto"/>
          <w:szCs w:val="21"/>
          <w:highlight w:val="none"/>
        </w:rPr>
      </w:pPr>
    </w:p>
    <w:p>
      <w:pPr>
        <w:spacing w:line="5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注：采购文件中加“▲”且加下划线的条款，为招标的实质性要求和条件，着重提醒各投标人注意，并认真查看采购文件中的每一个条款及要求，因误读采购文件而造成的后果，采购人概不负责。</w:t>
      </w:r>
    </w:p>
    <w:p>
      <w:pPr>
        <w:pStyle w:val="23"/>
        <w:ind w:firstLine="320"/>
        <w:rPr>
          <w:rFonts w:ascii="宋体" w:hAnsi="宋体" w:cs="宋体"/>
          <w:b w:val="0"/>
          <w:bCs/>
          <w:color w:val="auto"/>
          <w:szCs w:val="21"/>
          <w:highlight w:val="none"/>
        </w:rPr>
      </w:pPr>
    </w:p>
    <w:p>
      <w:pPr>
        <w:widowControl/>
        <w:jc w:val="left"/>
        <w:rPr>
          <w:rFonts w:ascii="仿宋" w:hAnsi="仿宋" w:eastAsia="仿宋" w:cs="仿宋"/>
          <w:color w:val="auto"/>
          <w:sz w:val="32"/>
          <w:szCs w:val="32"/>
          <w:highlight w:val="none"/>
        </w:rPr>
      </w:pPr>
      <w:bookmarkStart w:id="0" w:name="_Toc32301"/>
      <w:r>
        <w:rPr>
          <w:rFonts w:hint="eastAsia" w:ascii="宋体" w:hAnsi="宋体" w:cs="宋体"/>
          <w:color w:val="auto"/>
          <w:sz w:val="36"/>
          <w:szCs w:val="36"/>
          <w:highlight w:val="none"/>
        </w:rPr>
        <w:br w:type="page"/>
      </w:r>
      <w:bookmarkStart w:id="1" w:name="_Toc58406681"/>
    </w:p>
    <w:p>
      <w:pPr>
        <w:pStyle w:val="4"/>
        <w:rPr>
          <w:rFonts w:ascii="宋体" w:hAnsi="宋体" w:eastAsia="宋体" w:cs="宋体"/>
          <w:color w:val="auto"/>
          <w:sz w:val="32"/>
          <w:szCs w:val="32"/>
          <w:highlight w:val="none"/>
        </w:rPr>
      </w:pPr>
      <w:bookmarkStart w:id="2" w:name="_Toc6599"/>
      <w:bookmarkStart w:id="3" w:name="_Toc32649"/>
      <w:r>
        <w:rPr>
          <w:rFonts w:hint="eastAsia" w:ascii="宋体" w:hAnsi="宋体" w:eastAsia="宋体" w:cs="宋体"/>
          <w:color w:val="auto"/>
          <w:sz w:val="32"/>
          <w:szCs w:val="32"/>
          <w:highlight w:val="none"/>
        </w:rPr>
        <w:t>招 标 公 告</w:t>
      </w:r>
      <w:bookmarkEnd w:id="2"/>
      <w:bookmarkEnd w:id="3"/>
    </w:p>
    <w:p>
      <w:pPr>
        <w:tabs>
          <w:tab w:val="left" w:pos="360"/>
        </w:tabs>
        <w:spacing w:line="460" w:lineRule="exact"/>
        <w:ind w:firstLine="552" w:firstLineChars="250"/>
        <w:rPr>
          <w:rFonts w:ascii="宋体" w:hAnsi="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3810</wp:posOffset>
                </wp:positionV>
                <wp:extent cx="6499225" cy="953135"/>
                <wp:effectExtent l="0" t="0" r="15875" b="1841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59264;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cs="宋体"/>
          <w:b/>
          <w:bCs/>
          <w:color w:val="auto"/>
          <w:sz w:val="22"/>
          <w:highlight w:val="none"/>
        </w:rPr>
        <w:t>项目概况</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lang w:eastAsia="zh-CN"/>
        </w:rPr>
        <w:t>“童心同行”儿童友好宝项目</w:t>
      </w:r>
      <w:r>
        <w:rPr>
          <w:rFonts w:hint="eastAsia" w:ascii="宋体" w:hAnsi="宋体" w:cs="宋体"/>
          <w:color w:val="auto"/>
          <w:sz w:val="22"/>
          <w:highlight w:val="none"/>
        </w:rPr>
        <w:t>招标项目的潜在投标人应在浙江政府采购网获取（下载）采购文件，并于2023年</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20</w:t>
      </w:r>
      <w:r>
        <w:rPr>
          <w:rFonts w:hint="eastAsia" w:ascii="宋体" w:hAnsi="宋体" w:cs="宋体"/>
          <w:color w:val="auto"/>
          <w:sz w:val="22"/>
          <w:highlight w:val="none"/>
        </w:rPr>
        <w:t>日</w:t>
      </w:r>
      <w:r>
        <w:rPr>
          <w:rFonts w:hint="eastAsia" w:ascii="宋体" w:hAnsi="宋体" w:cs="宋体"/>
          <w:color w:val="auto"/>
          <w:sz w:val="22"/>
          <w:highlight w:val="none"/>
          <w:lang w:val="en-US" w:eastAsia="zh-CN"/>
        </w:rPr>
        <w:t>9</w:t>
      </w:r>
      <w:r>
        <w:rPr>
          <w:rFonts w:hint="eastAsia" w:ascii="宋体" w:hAnsi="宋体" w:cs="宋体"/>
          <w:color w:val="auto"/>
          <w:sz w:val="22"/>
          <w:highlight w:val="none"/>
        </w:rPr>
        <w:t>点30分（北京时间）前递交（上传）投标文件。</w:t>
      </w:r>
    </w:p>
    <w:p>
      <w:pPr>
        <w:pStyle w:val="52"/>
        <w:spacing w:before="0" w:beforeAutospacing="0" w:after="0" w:afterAutospacing="0" w:line="460" w:lineRule="exact"/>
        <w:rPr>
          <w:b/>
          <w:bCs/>
          <w:color w:val="auto"/>
          <w:sz w:val="22"/>
          <w:szCs w:val="22"/>
          <w:highlight w:val="none"/>
        </w:rPr>
      </w:pPr>
    </w:p>
    <w:p>
      <w:pPr>
        <w:pStyle w:val="52"/>
        <w:spacing w:before="0" w:beforeAutospacing="0" w:after="0" w:afterAutospacing="0" w:line="460" w:lineRule="exact"/>
        <w:rPr>
          <w:color w:val="auto"/>
          <w:sz w:val="22"/>
          <w:szCs w:val="22"/>
          <w:highlight w:val="none"/>
        </w:rPr>
      </w:pPr>
      <w:r>
        <w:rPr>
          <w:rFonts w:hint="eastAsia"/>
          <w:b/>
          <w:bCs/>
          <w:color w:val="auto"/>
          <w:sz w:val="22"/>
          <w:szCs w:val="22"/>
          <w:highlight w:val="none"/>
        </w:rPr>
        <w:t>一、项目基本情况</w:t>
      </w:r>
      <w:r>
        <w:rPr>
          <w:rFonts w:hint="eastAsia"/>
          <w:color w:val="auto"/>
          <w:sz w:val="22"/>
          <w:szCs w:val="22"/>
          <w:highlight w:val="none"/>
        </w:rPr>
        <w:t>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项目编号：</w:t>
      </w:r>
      <w:r>
        <w:rPr>
          <w:rFonts w:hint="eastAsia"/>
          <w:color w:val="auto"/>
          <w:sz w:val="22"/>
          <w:szCs w:val="22"/>
          <w:highlight w:val="none"/>
          <w:lang w:val="en-US" w:eastAsia="zh-CN"/>
        </w:rPr>
        <w:t>MJXMCG20230830</w:t>
      </w:r>
    </w:p>
    <w:p>
      <w:pPr>
        <w:pStyle w:val="52"/>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项目名称：</w:t>
      </w:r>
      <w:r>
        <w:rPr>
          <w:rFonts w:hint="eastAsia"/>
          <w:color w:val="auto"/>
          <w:sz w:val="22"/>
          <w:szCs w:val="22"/>
          <w:highlight w:val="none"/>
          <w:lang w:eastAsia="zh-CN"/>
        </w:rPr>
        <w:t>“童心同行”儿童友好宝项目</w:t>
      </w:r>
    </w:p>
    <w:p>
      <w:pPr>
        <w:pStyle w:val="52"/>
        <w:spacing w:before="0" w:beforeAutospacing="0" w:after="0" w:afterAutospacing="0" w:line="460" w:lineRule="exact"/>
        <w:ind w:firstLine="440" w:firstLineChars="200"/>
        <w:rPr>
          <w:color w:val="auto"/>
          <w:sz w:val="22"/>
          <w:szCs w:val="22"/>
          <w:highlight w:val="none"/>
        </w:rPr>
      </w:pPr>
      <w:r>
        <w:rPr>
          <w:rFonts w:hint="eastAsia" w:ascii="宋体" w:hAnsi="宋体"/>
          <w:color w:val="auto"/>
          <w:kern w:val="0"/>
          <w:sz w:val="22"/>
          <w:szCs w:val="22"/>
          <w:highlight w:val="none"/>
        </w:rPr>
        <w:t>预算金额（元）： 2</w:t>
      </w:r>
      <w:r>
        <w:rPr>
          <w:rFonts w:hint="eastAsia"/>
          <w:color w:val="auto"/>
          <w:sz w:val="22"/>
          <w:szCs w:val="22"/>
          <w:highlight w:val="none"/>
        </w:rPr>
        <w:t>325000</w:t>
      </w:r>
      <w:r>
        <w:rPr>
          <w:rFonts w:hint="eastAsia" w:ascii="宋体" w:hAnsi="宋体"/>
          <w:color w:val="auto"/>
          <w:kern w:val="0"/>
          <w:sz w:val="22"/>
          <w:szCs w:val="22"/>
          <w:highlight w:val="none"/>
        </w:rPr>
        <w:t>元</w:t>
      </w:r>
    </w:p>
    <w:p>
      <w:pPr>
        <w:pStyle w:val="52"/>
        <w:spacing w:before="0" w:beforeAutospacing="0" w:after="0" w:afterAutospacing="0" w:line="460" w:lineRule="exact"/>
        <w:ind w:firstLine="440" w:firstLineChars="200"/>
        <w:rPr>
          <w:color w:val="auto"/>
          <w:sz w:val="22"/>
          <w:szCs w:val="22"/>
          <w:highlight w:val="none"/>
        </w:rPr>
      </w:pPr>
      <w:r>
        <w:rPr>
          <w:rFonts w:hint="eastAsia" w:ascii="宋体" w:hAnsi="宋体"/>
          <w:color w:val="auto"/>
          <w:kern w:val="0"/>
          <w:sz w:val="22"/>
          <w:szCs w:val="22"/>
          <w:highlight w:val="none"/>
        </w:rPr>
        <w:t>最高限价（元）：</w:t>
      </w:r>
      <w:r>
        <w:rPr>
          <w:rFonts w:ascii="宋体" w:hAnsi="宋体"/>
          <w:color w:val="auto"/>
          <w:kern w:val="0"/>
          <w:sz w:val="22"/>
          <w:szCs w:val="22"/>
          <w:highlight w:val="none"/>
        </w:rPr>
        <w:t xml:space="preserve"> </w:t>
      </w:r>
      <w:r>
        <w:rPr>
          <w:color w:val="auto"/>
          <w:sz w:val="22"/>
          <w:szCs w:val="22"/>
          <w:highlight w:val="none"/>
        </w:rPr>
        <w:t>2</w:t>
      </w:r>
      <w:r>
        <w:rPr>
          <w:rFonts w:hint="eastAsia"/>
          <w:color w:val="auto"/>
          <w:sz w:val="22"/>
          <w:szCs w:val="22"/>
          <w:highlight w:val="none"/>
          <w:lang w:val="en-US" w:eastAsia="zh-CN"/>
        </w:rPr>
        <w:t>255</w:t>
      </w:r>
      <w:r>
        <w:rPr>
          <w:color w:val="auto"/>
          <w:sz w:val="22"/>
          <w:szCs w:val="22"/>
          <w:highlight w:val="none"/>
        </w:rPr>
        <w:t>000</w:t>
      </w:r>
      <w:r>
        <w:rPr>
          <w:rFonts w:hint="eastAsia" w:ascii="宋体" w:hAnsi="宋体"/>
          <w:color w:val="auto"/>
          <w:kern w:val="0"/>
          <w:sz w:val="22"/>
          <w:szCs w:val="22"/>
          <w:highlight w:val="none"/>
        </w:rPr>
        <w:t>元</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采购需求：</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标项名称:</w:t>
      </w:r>
      <w:r>
        <w:rPr>
          <w:rFonts w:hint="eastAsia"/>
          <w:color w:val="auto"/>
          <w:sz w:val="22"/>
          <w:szCs w:val="22"/>
          <w:highlight w:val="none"/>
          <w:lang w:eastAsia="zh-CN"/>
        </w:rPr>
        <w:t>“童心同行”儿童友好宝项目</w:t>
      </w:r>
      <w:r>
        <w:rPr>
          <w:rFonts w:hint="eastAsia"/>
          <w:color w:val="auto"/>
          <w:sz w:val="22"/>
          <w:szCs w:val="22"/>
          <w:highlight w:val="none"/>
        </w:rPr>
        <w:t>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数量:1</w:t>
      </w:r>
    </w:p>
    <w:p>
      <w:pPr>
        <w:pStyle w:val="52"/>
        <w:spacing w:before="0" w:beforeAutospacing="0" w:after="0" w:afterAutospacing="0" w:line="460" w:lineRule="exact"/>
        <w:ind w:firstLine="440" w:firstLineChars="200"/>
        <w:rPr>
          <w:color w:val="auto"/>
          <w:sz w:val="22"/>
          <w:szCs w:val="22"/>
          <w:highlight w:val="none"/>
        </w:rPr>
      </w:pPr>
      <w:r>
        <w:rPr>
          <w:rFonts w:hint="eastAsia" w:ascii="宋体" w:hAnsi="宋体"/>
          <w:color w:val="auto"/>
          <w:kern w:val="0"/>
          <w:sz w:val="22"/>
          <w:szCs w:val="22"/>
          <w:highlight w:val="none"/>
        </w:rPr>
        <w:t>预算金额（元）:</w:t>
      </w:r>
      <w:r>
        <w:rPr>
          <w:rFonts w:ascii="宋体" w:hAnsi="宋体"/>
          <w:color w:val="auto"/>
          <w:kern w:val="0"/>
          <w:sz w:val="22"/>
          <w:szCs w:val="22"/>
          <w:highlight w:val="none"/>
        </w:rPr>
        <w:t xml:space="preserve"> </w:t>
      </w:r>
      <w:r>
        <w:rPr>
          <w:color w:val="auto"/>
          <w:sz w:val="22"/>
          <w:szCs w:val="22"/>
          <w:highlight w:val="none"/>
        </w:rPr>
        <w:t>2325000</w:t>
      </w:r>
      <w:r>
        <w:rPr>
          <w:rFonts w:hint="eastAsia" w:ascii="宋体" w:hAnsi="宋体"/>
          <w:color w:val="auto"/>
          <w:kern w:val="0"/>
          <w:sz w:val="22"/>
          <w:szCs w:val="22"/>
          <w:highlight w:val="none"/>
        </w:rPr>
        <w:t>元</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简要规格描述或项目基本概况介绍、用途：具体详见采购文件</w:t>
      </w:r>
    </w:p>
    <w:p>
      <w:pPr>
        <w:pStyle w:val="52"/>
        <w:spacing w:before="0" w:beforeAutospacing="0" w:after="0" w:afterAutospacing="0" w:line="460" w:lineRule="exact"/>
        <w:ind w:firstLine="440" w:firstLineChars="200"/>
        <w:rPr>
          <w:rFonts w:hint="eastAsia" w:eastAsia="宋体"/>
          <w:color w:val="auto"/>
          <w:sz w:val="22"/>
          <w:szCs w:val="22"/>
          <w:highlight w:val="none"/>
          <w:lang w:val="en-US" w:eastAsia="zh-CN"/>
        </w:rPr>
      </w:pPr>
      <w:r>
        <w:rPr>
          <w:rFonts w:hint="eastAsia"/>
          <w:color w:val="auto"/>
          <w:sz w:val="22"/>
          <w:szCs w:val="22"/>
          <w:highlight w:val="none"/>
        </w:rPr>
        <w:t>备注：</w:t>
      </w:r>
      <w:r>
        <w:rPr>
          <w:rFonts w:hint="eastAsia"/>
          <w:color w:val="auto"/>
          <w:sz w:val="22"/>
          <w:szCs w:val="22"/>
          <w:highlight w:val="none"/>
          <w:lang w:val="en-US" w:eastAsia="zh-CN"/>
        </w:rPr>
        <w:t>无。</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合同履约期限：标项 1，具体详见采购文件</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本项目（否）接受联合体投标。</w:t>
      </w:r>
    </w:p>
    <w:p>
      <w:pPr>
        <w:pStyle w:val="52"/>
        <w:spacing w:before="0" w:beforeAutospacing="0" w:after="0" w:afterAutospacing="0" w:line="460" w:lineRule="exact"/>
        <w:rPr>
          <w:color w:val="auto"/>
          <w:sz w:val="22"/>
          <w:szCs w:val="22"/>
          <w:highlight w:val="none"/>
        </w:rPr>
      </w:pPr>
      <w:r>
        <w:rPr>
          <w:rFonts w:hint="eastAsia"/>
          <w:b/>
          <w:bCs/>
          <w:color w:val="auto"/>
          <w:sz w:val="22"/>
          <w:szCs w:val="22"/>
          <w:highlight w:val="none"/>
        </w:rPr>
        <w:t>二、申请人的资格要求：</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2.落实政府采购政策需满足的资格要求：</w:t>
      </w:r>
      <w:r>
        <w:rPr>
          <w:rFonts w:hint="eastAsia"/>
          <w:color w:val="auto"/>
          <w:sz w:val="22"/>
          <w:szCs w:val="22"/>
          <w:highlight w:val="none"/>
          <w:lang w:val="en-US" w:eastAsia="zh-CN"/>
        </w:rPr>
        <w:t>无。</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3.本项目的特定资格要求：无</w:t>
      </w:r>
    </w:p>
    <w:p>
      <w:pPr>
        <w:pStyle w:val="52"/>
        <w:spacing w:before="0" w:beforeAutospacing="0" w:after="0" w:afterAutospacing="0" w:line="460" w:lineRule="exact"/>
        <w:rPr>
          <w:b/>
          <w:bCs/>
          <w:color w:val="auto"/>
          <w:sz w:val="22"/>
          <w:szCs w:val="22"/>
          <w:highlight w:val="none"/>
        </w:rPr>
      </w:pPr>
      <w:r>
        <w:rPr>
          <w:rFonts w:hint="eastAsia"/>
          <w:b/>
          <w:bCs/>
          <w:color w:val="auto"/>
          <w:sz w:val="22"/>
          <w:szCs w:val="22"/>
          <w:highlight w:val="none"/>
        </w:rPr>
        <w:t>三、获取</w:t>
      </w:r>
      <w:r>
        <w:rPr>
          <w:rFonts w:hint="eastAsia"/>
          <w:b/>
          <w:bCs/>
          <w:color w:val="auto"/>
          <w:sz w:val="22"/>
          <w:szCs w:val="22"/>
          <w:highlight w:val="none"/>
          <w:lang w:eastAsia="zh-CN"/>
        </w:rPr>
        <w:t>采购文件</w:t>
      </w:r>
      <w:r>
        <w:rPr>
          <w:rFonts w:hint="eastAsia"/>
          <w:b/>
          <w:bCs/>
          <w:color w:val="auto"/>
          <w:sz w:val="22"/>
          <w:szCs w:val="22"/>
          <w:highlight w:val="none"/>
        </w:rPr>
        <w:t>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时间：自本公告发布之日起至投标截止时间之前，每天上午00:00至12:00，下午12:00至23:59（北京时间，线上获取法定节假日均可，线下获取文件法定节假日除外）</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地点（网址）：浙江政府采购网（https://zfcg.czt.zj.gov.cn/）</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售价（元）：0</w:t>
      </w:r>
    </w:p>
    <w:p>
      <w:pPr>
        <w:pStyle w:val="52"/>
        <w:spacing w:before="0" w:beforeAutospacing="0" w:after="0" w:afterAutospacing="0" w:line="460" w:lineRule="exact"/>
        <w:rPr>
          <w:b/>
          <w:bCs/>
          <w:color w:val="auto"/>
          <w:sz w:val="22"/>
          <w:szCs w:val="22"/>
          <w:highlight w:val="none"/>
        </w:rPr>
      </w:pPr>
      <w:r>
        <w:rPr>
          <w:rFonts w:hint="eastAsia"/>
          <w:b/>
          <w:bCs/>
          <w:color w:val="auto"/>
          <w:sz w:val="22"/>
          <w:szCs w:val="22"/>
          <w:highlight w:val="none"/>
        </w:rPr>
        <w:t>四、提交投标文件截止时间、开标时间和地点</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提交投标文件截止时间：2023年</w:t>
      </w:r>
      <w:r>
        <w:rPr>
          <w:rFonts w:hint="eastAsia"/>
          <w:color w:val="auto"/>
          <w:sz w:val="22"/>
          <w:szCs w:val="22"/>
          <w:highlight w:val="none"/>
          <w:lang w:val="en-US" w:eastAsia="zh-CN"/>
        </w:rPr>
        <w:t>9</w:t>
      </w:r>
      <w:r>
        <w:rPr>
          <w:rFonts w:hint="eastAsia"/>
          <w:color w:val="auto"/>
          <w:sz w:val="22"/>
          <w:szCs w:val="22"/>
          <w:highlight w:val="none"/>
        </w:rPr>
        <w:t>月</w:t>
      </w:r>
      <w:r>
        <w:rPr>
          <w:rFonts w:hint="eastAsia"/>
          <w:color w:val="auto"/>
          <w:sz w:val="22"/>
          <w:szCs w:val="22"/>
          <w:highlight w:val="none"/>
          <w:lang w:val="en-US" w:eastAsia="zh-CN"/>
        </w:rPr>
        <w:t>20</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rPr>
        <w:t>点30分（北京时间）</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投标地点（网址）：</w:t>
      </w:r>
      <w:r>
        <w:rPr>
          <w:rFonts w:hint="eastAsia" w:cs="宋体"/>
          <w:color w:val="auto"/>
          <w:sz w:val="22"/>
          <w:highlight w:val="none"/>
        </w:rPr>
        <w:t>温州市政务服务管理中心（政采云平台：http://zfcg.czt.zj.gov.cn）</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开标时间：2023年</w:t>
      </w:r>
      <w:r>
        <w:rPr>
          <w:rFonts w:hint="eastAsia"/>
          <w:color w:val="auto"/>
          <w:sz w:val="22"/>
          <w:szCs w:val="22"/>
          <w:highlight w:val="none"/>
          <w:lang w:val="en-US" w:eastAsia="zh-CN"/>
        </w:rPr>
        <w:t>9</w:t>
      </w:r>
      <w:r>
        <w:rPr>
          <w:rFonts w:hint="eastAsia"/>
          <w:color w:val="auto"/>
          <w:sz w:val="22"/>
          <w:szCs w:val="22"/>
          <w:highlight w:val="none"/>
        </w:rPr>
        <w:t>月</w:t>
      </w:r>
      <w:r>
        <w:rPr>
          <w:rFonts w:hint="eastAsia"/>
          <w:color w:val="auto"/>
          <w:sz w:val="22"/>
          <w:szCs w:val="22"/>
          <w:highlight w:val="none"/>
          <w:lang w:val="en-US" w:eastAsia="zh-CN"/>
        </w:rPr>
        <w:t>20</w:t>
      </w:r>
      <w:r>
        <w:rPr>
          <w:rFonts w:hint="eastAsia"/>
          <w:color w:val="auto"/>
          <w:sz w:val="22"/>
          <w:szCs w:val="22"/>
          <w:highlight w:val="none"/>
        </w:rPr>
        <w:t>日</w:t>
      </w:r>
      <w:r>
        <w:rPr>
          <w:rFonts w:hint="eastAsia"/>
          <w:color w:val="auto"/>
          <w:sz w:val="22"/>
          <w:szCs w:val="22"/>
          <w:highlight w:val="none"/>
          <w:lang w:val="en-US" w:eastAsia="zh-CN"/>
        </w:rPr>
        <w:t>9</w:t>
      </w:r>
      <w:r>
        <w:rPr>
          <w:rFonts w:hint="eastAsia"/>
          <w:color w:val="auto"/>
          <w:sz w:val="22"/>
          <w:szCs w:val="22"/>
          <w:highlight w:val="none"/>
        </w:rPr>
        <w:t>点30分</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开标地点（网址）：</w:t>
      </w:r>
      <w:r>
        <w:rPr>
          <w:rFonts w:hint="eastAsia" w:cs="宋体"/>
          <w:color w:val="auto"/>
          <w:sz w:val="22"/>
          <w:highlight w:val="none"/>
        </w:rPr>
        <w:t>温州市政务服务管理中心（政采云平台：http://zfcg.czt.zj.gov.cn）</w:t>
      </w:r>
    </w:p>
    <w:p>
      <w:pPr>
        <w:pStyle w:val="52"/>
        <w:spacing w:before="0" w:beforeAutospacing="0" w:after="0" w:afterAutospacing="0" w:line="460" w:lineRule="exact"/>
        <w:rPr>
          <w:color w:val="auto"/>
          <w:sz w:val="22"/>
          <w:szCs w:val="22"/>
          <w:highlight w:val="none"/>
        </w:rPr>
      </w:pPr>
      <w:r>
        <w:rPr>
          <w:rFonts w:hint="eastAsia"/>
          <w:b/>
          <w:bCs/>
          <w:color w:val="auto"/>
          <w:sz w:val="22"/>
          <w:szCs w:val="22"/>
          <w:highlight w:val="none"/>
        </w:rPr>
        <w:t>五、公告期限</w:t>
      </w:r>
      <w:r>
        <w:rPr>
          <w:rFonts w:hint="eastAsia"/>
          <w:color w:val="auto"/>
          <w:sz w:val="22"/>
          <w:szCs w:val="22"/>
          <w:highlight w:val="none"/>
        </w:rPr>
        <w:t>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自本公告发布之日起5个工作日。</w:t>
      </w:r>
    </w:p>
    <w:p>
      <w:pPr>
        <w:pStyle w:val="52"/>
        <w:spacing w:before="0" w:beforeAutospacing="0" w:after="0" w:afterAutospacing="0" w:line="460" w:lineRule="exact"/>
        <w:rPr>
          <w:b/>
          <w:bCs/>
          <w:color w:val="auto"/>
          <w:sz w:val="22"/>
          <w:szCs w:val="22"/>
          <w:highlight w:val="none"/>
        </w:rPr>
      </w:pPr>
      <w:r>
        <w:rPr>
          <w:rFonts w:hint="eastAsia"/>
          <w:b/>
          <w:bCs/>
          <w:color w:val="auto"/>
          <w:sz w:val="22"/>
          <w:szCs w:val="22"/>
          <w:highlight w:val="none"/>
        </w:rPr>
        <w:t>六、其他补充事宜</w:t>
      </w:r>
    </w:p>
    <w:p>
      <w:pPr>
        <w:pStyle w:val="52"/>
        <w:spacing w:before="0" w:beforeAutospacing="0" w:after="0" w:afterAutospacing="0" w:line="460" w:lineRule="exact"/>
        <w:ind w:firstLine="440" w:firstLineChars="200"/>
        <w:rPr>
          <w:rFonts w:cs="宋体"/>
          <w:color w:val="auto"/>
          <w:sz w:val="22"/>
          <w:highlight w:val="none"/>
        </w:rPr>
      </w:pPr>
      <w:r>
        <w:rPr>
          <w:rFonts w:hint="eastAsia" w:cs="宋体"/>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2"/>
        <w:spacing w:before="0" w:beforeAutospacing="0" w:after="0" w:afterAutospacing="0" w:line="460" w:lineRule="exact"/>
        <w:ind w:firstLine="440" w:firstLineChars="200"/>
        <w:rPr>
          <w:rFonts w:cs="宋体"/>
          <w:color w:val="auto"/>
          <w:sz w:val="22"/>
          <w:highlight w:val="none"/>
        </w:rPr>
      </w:pPr>
      <w:r>
        <w:rPr>
          <w:rFonts w:hint="eastAsia" w:cs="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2"/>
        <w:spacing w:before="0" w:beforeAutospacing="0" w:after="0" w:afterAutospacing="0" w:line="460" w:lineRule="exact"/>
        <w:ind w:firstLine="440" w:firstLineChars="200"/>
        <w:rPr>
          <w:color w:val="auto"/>
          <w:sz w:val="22"/>
          <w:szCs w:val="22"/>
          <w:highlight w:val="none"/>
        </w:rPr>
      </w:pPr>
      <w:r>
        <w:rPr>
          <w:rFonts w:hint="eastAsia" w:cs="宋体"/>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七、对本次招标提出询问，请按以下方式联系</w:t>
      </w:r>
      <w:r>
        <w:rPr>
          <w:rFonts w:hint="eastAsia" w:ascii="宋体" w:hAnsi="宋体" w:cs="宋体"/>
          <w:color w:val="auto"/>
          <w:sz w:val="22"/>
          <w:szCs w:val="22"/>
          <w:highlight w:val="none"/>
        </w:rPr>
        <w:t>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1.采购人信息</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称：温州市妇女联合会</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地  址：</w:t>
      </w:r>
      <w:r>
        <w:rPr>
          <w:rFonts w:hint="eastAsia" w:cs="宋体"/>
          <w:color w:val="auto"/>
          <w:sz w:val="22"/>
          <w:highlight w:val="none"/>
        </w:rPr>
        <w:t>温州市政府</w:t>
      </w:r>
      <w:r>
        <w:rPr>
          <w:rFonts w:hint="eastAsia"/>
          <w:color w:val="auto"/>
          <w:sz w:val="22"/>
          <w:szCs w:val="22"/>
          <w:highlight w:val="none"/>
        </w:rPr>
        <w:t>行政中心一号楼</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传  真：88969653</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 赵女士</w:t>
      </w:r>
    </w:p>
    <w:p>
      <w:pPr>
        <w:pStyle w:val="52"/>
        <w:spacing w:before="0" w:beforeAutospacing="0" w:after="0" w:afterAutospacing="0" w:line="46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 xml:space="preserve">项目联系方式（询问）： </w:t>
      </w:r>
      <w:r>
        <w:rPr>
          <w:rFonts w:hint="eastAsia"/>
          <w:color w:val="auto"/>
          <w:sz w:val="22"/>
          <w:szCs w:val="22"/>
          <w:highlight w:val="none"/>
          <w:lang w:eastAsia="zh-CN"/>
        </w:rPr>
        <w:t>18157711032</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w:t>
      </w:r>
      <w:r>
        <w:rPr>
          <w:rFonts w:hint="eastAsia" w:cs="宋体"/>
          <w:color w:val="auto"/>
          <w:sz w:val="22"/>
          <w:highlight w:val="none"/>
        </w:rPr>
        <w:t xml:space="preserve">  </w:t>
      </w:r>
      <w:r>
        <w:rPr>
          <w:rFonts w:hint="eastAsia"/>
          <w:color w:val="auto"/>
          <w:sz w:val="22"/>
          <w:szCs w:val="22"/>
          <w:highlight w:val="none"/>
        </w:rPr>
        <w:t>曾女士</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质疑联系方式：1</w:t>
      </w:r>
      <w:r>
        <w:rPr>
          <w:rFonts w:hint="eastAsia"/>
          <w:color w:val="auto"/>
          <w:sz w:val="22"/>
          <w:szCs w:val="22"/>
          <w:highlight w:val="none"/>
        </w:rPr>
        <w:t>3858832883</w:t>
      </w:r>
    </w:p>
    <w:p>
      <w:pPr>
        <w:pStyle w:val="52"/>
        <w:spacing w:before="0" w:beforeAutospacing="0" w:after="0" w:afterAutospacing="0" w:line="460" w:lineRule="exact"/>
        <w:rPr>
          <w:color w:val="auto"/>
          <w:sz w:val="22"/>
          <w:szCs w:val="22"/>
          <w:highlight w:val="none"/>
        </w:rPr>
      </w:pPr>
      <w:r>
        <w:rPr>
          <w:rFonts w:hint="eastAsia"/>
          <w:color w:val="auto"/>
          <w:sz w:val="22"/>
          <w:szCs w:val="22"/>
          <w:highlight w:val="none"/>
        </w:rPr>
        <w:t>  2.采购代理机构信息</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名  称：浙江名进建设项目管理有限公司</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 xml:space="preserve">地  址：温州市上美小区11幢1单元402室 </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项目联系人（询问）： 李工</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项目联系方式（询问）：0577-88129902、15868774758</w:t>
      </w:r>
    </w:p>
    <w:p>
      <w:pPr>
        <w:pStyle w:val="52"/>
        <w:spacing w:before="0" w:beforeAutospacing="0" w:after="0" w:afterAutospacing="0" w:line="460" w:lineRule="exact"/>
        <w:ind w:firstLine="440" w:firstLineChars="200"/>
        <w:rPr>
          <w:color w:val="auto"/>
          <w:sz w:val="22"/>
          <w:szCs w:val="22"/>
          <w:highlight w:val="none"/>
        </w:rPr>
      </w:pPr>
      <w:r>
        <w:rPr>
          <w:rFonts w:hint="eastAsia"/>
          <w:color w:val="auto"/>
          <w:sz w:val="22"/>
          <w:szCs w:val="22"/>
          <w:highlight w:val="none"/>
        </w:rPr>
        <w:t>质疑联系人：</w:t>
      </w:r>
      <w:r>
        <w:rPr>
          <w:rFonts w:hint="eastAsia"/>
          <w:color w:val="auto"/>
          <w:sz w:val="22"/>
          <w:szCs w:val="22"/>
          <w:highlight w:val="none"/>
          <w:lang w:val="en-US" w:eastAsia="zh-CN"/>
        </w:rPr>
        <w:t>黄</w:t>
      </w:r>
      <w:r>
        <w:rPr>
          <w:rFonts w:hint="eastAsia"/>
          <w:color w:val="auto"/>
          <w:sz w:val="22"/>
          <w:szCs w:val="22"/>
          <w:highlight w:val="none"/>
        </w:rPr>
        <w:t>工</w:t>
      </w:r>
    </w:p>
    <w:p>
      <w:pPr>
        <w:pStyle w:val="52"/>
        <w:spacing w:before="0" w:beforeAutospacing="0" w:after="0" w:afterAutospacing="0" w:line="460" w:lineRule="exact"/>
        <w:ind w:firstLine="440" w:firstLineChars="200"/>
        <w:rPr>
          <w:rFonts w:hint="default" w:eastAsia="宋体"/>
          <w:color w:val="auto"/>
          <w:sz w:val="22"/>
          <w:szCs w:val="22"/>
          <w:highlight w:val="none"/>
          <w:lang w:val="en-US" w:eastAsia="zh-CN"/>
        </w:rPr>
      </w:pPr>
      <w:r>
        <w:rPr>
          <w:rFonts w:hint="eastAsia"/>
          <w:color w:val="auto"/>
          <w:sz w:val="22"/>
          <w:szCs w:val="22"/>
          <w:highlight w:val="none"/>
        </w:rPr>
        <w:t>质疑联系方式：</w:t>
      </w:r>
      <w:r>
        <w:rPr>
          <w:rFonts w:hint="eastAsia"/>
          <w:color w:val="auto"/>
          <w:sz w:val="22"/>
          <w:szCs w:val="22"/>
          <w:highlight w:val="none"/>
          <w:lang w:val="en-US" w:eastAsia="zh-CN"/>
        </w:rPr>
        <w:t>13357506223</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3.同级政府采购监督管理部门</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名    称：温州市财政局政府采购监管处</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地    址：温州市鹿城区绣山路299号</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传     真：/ </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联  系  人 ：项先生、蔡女士</w:t>
      </w:r>
    </w:p>
    <w:p>
      <w:pPr>
        <w:tabs>
          <w:tab w:val="left" w:pos="360"/>
        </w:tabs>
        <w:spacing w:line="460" w:lineRule="exact"/>
        <w:ind w:firstLine="550" w:firstLineChars="250"/>
        <w:rPr>
          <w:rFonts w:ascii="宋体" w:hAnsi="宋体" w:cs="宋体"/>
          <w:color w:val="auto"/>
          <w:sz w:val="22"/>
          <w:highlight w:val="none"/>
        </w:rPr>
        <w:sectPr>
          <w:footerReference r:id="rId11" w:type="first"/>
          <w:headerReference r:id="rId9" w:type="default"/>
          <w:footerReference r:id="rId10" w:type="default"/>
          <w:pgSz w:w="11906" w:h="16838"/>
          <w:pgMar w:top="1134" w:right="1134" w:bottom="1134" w:left="1134" w:header="851" w:footer="851" w:gutter="0"/>
          <w:cols w:space="720" w:num="1"/>
          <w:titlePg/>
          <w:docGrid w:linePitch="312" w:charSpace="0"/>
        </w:sectPr>
      </w:pPr>
      <w:r>
        <w:rPr>
          <w:rFonts w:hint="eastAsia" w:ascii="宋体" w:hAnsi="宋体" w:cs="宋体"/>
          <w:color w:val="auto"/>
          <w:sz w:val="22"/>
          <w:highlight w:val="none"/>
        </w:rPr>
        <w:t>监督投诉电话：0577-88532725、88521948</w:t>
      </w:r>
    </w:p>
    <w:p>
      <w:pPr>
        <w:pStyle w:val="4"/>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投标人须知</w:t>
      </w:r>
      <w:bookmarkEnd w:id="1"/>
    </w:p>
    <w:p>
      <w:pPr>
        <w:pStyle w:val="4"/>
        <w:rPr>
          <w:rFonts w:ascii="宋体" w:hAnsi="宋体" w:eastAsia="宋体" w:cs="宋体"/>
          <w:color w:val="auto"/>
          <w:sz w:val="36"/>
          <w:szCs w:val="36"/>
          <w:highlight w:val="none"/>
        </w:rPr>
      </w:pPr>
      <w:bookmarkStart w:id="4" w:name="_Toc58406682"/>
      <w:r>
        <w:rPr>
          <w:rFonts w:hint="eastAsia" w:ascii="宋体" w:hAnsi="宋体" w:eastAsia="宋体" w:cs="宋体"/>
          <w:color w:val="auto"/>
          <w:sz w:val="36"/>
          <w:szCs w:val="36"/>
          <w:highlight w:val="none"/>
        </w:rPr>
        <w:t>投标人须知前附表</w:t>
      </w:r>
      <w:bookmarkEnd w:id="0"/>
      <w:bookmarkEnd w:id="4"/>
    </w:p>
    <w:tbl>
      <w:tblPr>
        <w:tblStyle w:val="57"/>
        <w:tblW w:w="10123" w:type="dxa"/>
        <w:jc w:val="center"/>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585"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采购人名称：温州市妇女联合会</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联系地址：温州市政府行政中心一号楼</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联系人：赵女士       联系电话：</w:t>
            </w:r>
            <w:r>
              <w:rPr>
                <w:rFonts w:hint="eastAsia"/>
                <w:color w:val="auto"/>
                <w:sz w:val="22"/>
                <w:szCs w:val="22"/>
                <w:highlight w:val="none"/>
                <w:lang w:val="en-US" w:eastAsia="zh-CN"/>
              </w:rPr>
              <w:t>18157711032</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采购代理机构名称：浙江名进建设项目管理有限公司</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址：温州市上美小区11幢1单元402室。</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联系人：李工、</w:t>
            </w:r>
            <w:r>
              <w:rPr>
                <w:rFonts w:hint="eastAsia" w:ascii="宋体" w:hAnsi="宋体" w:cs="宋体"/>
                <w:bCs/>
                <w:color w:val="auto"/>
                <w:kern w:val="0"/>
                <w:sz w:val="22"/>
                <w:szCs w:val="22"/>
                <w:highlight w:val="none"/>
                <w:lang w:val="en-US" w:eastAsia="zh-CN"/>
              </w:rPr>
              <w:t>黄</w:t>
            </w:r>
            <w:r>
              <w:rPr>
                <w:rFonts w:hint="eastAsia" w:ascii="宋体" w:hAnsi="宋体" w:cs="宋体"/>
                <w:bCs/>
                <w:color w:val="auto"/>
                <w:kern w:val="0"/>
                <w:sz w:val="22"/>
                <w:szCs w:val="22"/>
                <w:highlight w:val="none"/>
              </w:rPr>
              <w:t>工</w:t>
            </w:r>
          </w:p>
          <w:p>
            <w:pP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联系电话：0577-88129902、15868774758/</w:t>
            </w:r>
            <w:r>
              <w:rPr>
                <w:rFonts w:hint="eastAsia" w:ascii="宋体" w:hAnsi="宋体" w:cs="宋体"/>
                <w:bCs/>
                <w:color w:val="auto"/>
                <w:kern w:val="0"/>
                <w:sz w:val="22"/>
                <w:szCs w:val="22"/>
                <w:highlight w:val="none"/>
                <w:lang w:val="en-US" w:eastAsia="zh-CN"/>
              </w:rPr>
              <w:t>13357506223</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“童心同行”儿童友好宝项目</w:t>
            </w:r>
          </w:p>
          <w:p>
            <w:pPr>
              <w:spacing w:line="240"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val="en-US" w:eastAsia="zh-CN"/>
              </w:rPr>
              <w:t>MJXMCG20230830</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“童心同行”儿童友好宝项目</w:t>
            </w:r>
            <w:r>
              <w:rPr>
                <w:rFonts w:hint="eastAsia" w:ascii="宋体" w:hAnsi="宋体" w:cs="宋体"/>
                <w:color w:val="auto"/>
                <w:kern w:val="0"/>
                <w:sz w:val="22"/>
                <w:szCs w:val="22"/>
                <w:highlight w:val="none"/>
              </w:rPr>
              <w:t>，具体采购内容及详细技术要求以采购文件第五部分为准。</w:t>
            </w:r>
          </w:p>
          <w:p>
            <w:pPr>
              <w:widowControl/>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预算金额</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rPr>
              <w:t>232</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5</w:t>
            </w:r>
            <w:r>
              <w:rPr>
                <w:rFonts w:ascii="宋体" w:hAnsi="宋体" w:cs="宋体"/>
                <w:color w:val="auto"/>
                <w:kern w:val="0"/>
                <w:sz w:val="22"/>
                <w:szCs w:val="22"/>
                <w:highlight w:val="none"/>
              </w:rPr>
              <w:t>万元</w:t>
            </w:r>
            <w:r>
              <w:rPr>
                <w:rFonts w:hint="eastAsia" w:ascii="宋体" w:hAnsi="宋体" w:cs="宋体"/>
                <w:color w:val="auto"/>
                <w:sz w:val="22"/>
                <w:szCs w:val="22"/>
                <w:highlight w:val="none"/>
              </w:rPr>
              <w:t>。</w:t>
            </w:r>
            <w:r>
              <w:rPr>
                <w:rFonts w:hint="eastAsia" w:ascii="宋体" w:hAnsi="宋体" w:cs="宋体"/>
                <w:color w:val="auto"/>
                <w:sz w:val="22"/>
                <w:szCs w:val="22"/>
                <w:highlight w:val="none"/>
              </w:rPr>
              <w:t>最高限价</w:t>
            </w:r>
            <w:r>
              <w:rPr>
                <w:rFonts w:ascii="宋体" w:hAnsi="宋体" w:cs="宋体"/>
                <w:color w:val="auto"/>
                <w:sz w:val="22"/>
                <w:szCs w:val="22"/>
                <w:highlight w:val="none"/>
              </w:rPr>
              <w:t>2</w:t>
            </w:r>
            <w:r>
              <w:rPr>
                <w:rFonts w:hint="eastAsia" w:ascii="宋体" w:hAnsi="宋体" w:cs="宋体"/>
                <w:color w:val="auto"/>
                <w:sz w:val="22"/>
                <w:szCs w:val="22"/>
                <w:highlight w:val="none"/>
                <w:lang w:val="en-US" w:eastAsia="zh-CN"/>
              </w:rPr>
              <w:t>25</w:t>
            </w:r>
            <w:r>
              <w:rPr>
                <w:rFonts w:ascii="宋体" w:hAnsi="宋体" w:cs="宋体"/>
                <w:color w:val="auto"/>
                <w:sz w:val="22"/>
                <w:szCs w:val="22"/>
                <w:highlight w:val="none"/>
              </w:rPr>
              <w:t>.5</w:t>
            </w:r>
            <w:r>
              <w:rPr>
                <w:rFonts w:ascii="宋体" w:hAnsi="宋体" w:cs="宋体"/>
                <w:color w:val="auto"/>
                <w:sz w:val="22"/>
                <w:szCs w:val="22"/>
                <w:highlight w:val="none"/>
              </w:rPr>
              <w:t>万元</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389"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kern w:val="0"/>
                <w:sz w:val="22"/>
                <w:szCs w:val="22"/>
                <w:highlight w:val="none"/>
              </w:rPr>
            </w:pPr>
            <w:r>
              <w:rPr>
                <w:rFonts w:hint="eastAsia" w:ascii="宋体" w:hAnsi="宋体" w:cs="宋体"/>
                <w:color w:val="auto"/>
                <w:kern w:val="0"/>
                <w:sz w:val="22"/>
                <w:szCs w:val="22"/>
                <w:highlight w:val="none"/>
              </w:rPr>
              <w:t>服务期</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ind w:right="60"/>
              <w:jc w:val="left"/>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合同签订</w:t>
            </w:r>
            <w:r>
              <w:rPr>
                <w:rFonts w:hint="eastAsia" w:ascii="宋体" w:hAnsi="宋体" w:cs="宋体"/>
                <w:b/>
                <w:bCs/>
                <w:color w:val="auto"/>
                <w:sz w:val="22"/>
                <w:szCs w:val="22"/>
                <w:highlight w:val="none"/>
                <w:lang w:val="en-US" w:eastAsia="zh-CN"/>
              </w:rPr>
              <w:t>之</w:t>
            </w:r>
            <w:r>
              <w:rPr>
                <w:rFonts w:hint="eastAsia" w:ascii="宋体" w:hAnsi="宋体" w:cs="宋体"/>
                <w:b/>
                <w:bCs/>
                <w:color w:val="auto"/>
                <w:sz w:val="22"/>
                <w:szCs w:val="22"/>
                <w:highlight w:val="none"/>
              </w:rPr>
              <w:t>日起</w:t>
            </w:r>
            <w:r>
              <w:rPr>
                <w:rFonts w:hint="eastAsia" w:ascii="宋体" w:hAnsi="宋体" w:cs="宋体"/>
                <w:b/>
                <w:bCs/>
                <w:color w:val="auto"/>
                <w:sz w:val="22"/>
                <w:szCs w:val="22"/>
                <w:highlight w:val="none"/>
                <w:lang w:val="en-US" w:eastAsia="zh-CN"/>
              </w:rPr>
              <w:t>至</w:t>
            </w:r>
            <w:r>
              <w:rPr>
                <w:rFonts w:hint="eastAsia" w:ascii="宋体" w:hAnsi="宋体" w:cs="宋体"/>
                <w:b/>
                <w:bCs/>
                <w:color w:val="auto"/>
                <w:sz w:val="22"/>
                <w:szCs w:val="22"/>
                <w:highlight w:val="none"/>
              </w:rPr>
              <w:t>项目验收合格日截止</w:t>
            </w:r>
            <w:r>
              <w:rPr>
                <w:rFonts w:hint="eastAsia" w:ascii="宋体" w:hAnsi="宋体" w:cs="宋体"/>
                <w:b/>
                <w:bCs/>
                <w:color w:val="auto"/>
                <w:sz w:val="22"/>
                <w:szCs w:val="22"/>
                <w:highlight w:val="none"/>
                <w:lang w:eastAsia="zh-CN"/>
              </w:rPr>
              <w:t>。</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2.落实政府采购政策需满足的资格要求:</w:t>
            </w:r>
            <w:r>
              <w:rPr>
                <w:rFonts w:hint="eastAsia" w:ascii="宋体" w:hAnsi="宋体" w:cs="宋体"/>
                <w:color w:val="auto"/>
                <w:kern w:val="0"/>
                <w:sz w:val="22"/>
                <w:szCs w:val="22"/>
                <w:highlight w:val="none"/>
                <w:lang w:val="en-US" w:eastAsia="zh-CN"/>
              </w:rPr>
              <w:t>无</w:t>
            </w:r>
            <w:r>
              <w:rPr>
                <w:rFonts w:hint="eastAsia" w:ascii="宋体" w:hAnsi="宋体" w:cs="宋体"/>
                <w:color w:val="auto"/>
                <w:kern w:val="0"/>
                <w:sz w:val="22"/>
                <w:szCs w:val="22"/>
                <w:highlight w:val="none"/>
              </w:rPr>
              <w:t>。</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3.特殊资格条件：无</w:t>
            </w:r>
          </w:p>
        </w:tc>
      </w:tr>
      <w:tr>
        <w:tblPrEx>
          <w:tblCellMar>
            <w:top w:w="0" w:type="dxa"/>
            <w:left w:w="108" w:type="dxa"/>
            <w:bottom w:w="0" w:type="dxa"/>
            <w:right w:w="108" w:type="dxa"/>
          </w:tblCellMar>
        </w:tblPrEx>
        <w:trPr>
          <w:trHeight w:val="7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不接受</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pPr>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7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6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2023年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20</w:t>
            </w:r>
            <w:r>
              <w:rPr>
                <w:rFonts w:hint="eastAsia" w:ascii="宋体" w:hAnsi="宋体" w:cs="宋体"/>
                <w:bCs/>
                <w:color w:val="auto"/>
                <w:kern w:val="0"/>
                <w:sz w:val="22"/>
                <w:szCs w:val="22"/>
                <w:highlight w:val="none"/>
              </w:rPr>
              <w:t>日</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时30分</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不允许分包</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76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lang w:val="en-US" w:eastAsia="zh-CN"/>
              </w:rPr>
              <w:t>120</w:t>
            </w:r>
            <w:r>
              <w:rPr>
                <w:rFonts w:hint="eastAsia" w:ascii="宋体" w:hAnsi="宋体" w:cs="宋体"/>
                <w:color w:val="auto"/>
                <w:kern w:val="0"/>
                <w:sz w:val="22"/>
                <w:szCs w:val="22"/>
                <w:highlight w:val="none"/>
              </w:rPr>
              <w:t>天。</w:t>
            </w:r>
          </w:p>
        </w:tc>
      </w:tr>
      <w:tr>
        <w:tblPrEx>
          <w:tblCellMar>
            <w:top w:w="0" w:type="dxa"/>
            <w:left w:w="108" w:type="dxa"/>
            <w:bottom w:w="0" w:type="dxa"/>
            <w:right w:w="108" w:type="dxa"/>
          </w:tblCellMar>
        </w:tblPrEx>
        <w:trPr>
          <w:trHeight w:val="73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79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highlight w:val="none"/>
                <w:lang w:val="zh-CN"/>
              </w:rPr>
              <w:t>投标文件的相应位置应：</w:t>
            </w:r>
            <w:r>
              <w:rPr>
                <w:rFonts w:hint="eastAsia" w:ascii="宋体" w:hAnsi="宋体" w:cs="宋体"/>
                <w:color w:val="auto"/>
                <w:kern w:val="0"/>
                <w:sz w:val="22"/>
                <w:szCs w:val="22"/>
                <w:highlight w:val="none"/>
                <w:lang w:val="zh-CN"/>
              </w:rPr>
              <w:t>由投标人代表签字并加盖有效公章（电子签章）。</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本项目实行在线投标响应（电子投标）。</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pPr>
              <w:autoSpaceDE w:val="0"/>
              <w:autoSpaceDN w:val="0"/>
              <w:adjustRightInd w:val="0"/>
              <w:rPr>
                <w:rFonts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2023年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19</w:t>
            </w:r>
            <w:r>
              <w:rPr>
                <w:rFonts w:hint="eastAsia" w:ascii="宋体" w:hAnsi="宋体" w:cs="宋体"/>
                <w:bCs/>
                <w:color w:val="auto"/>
                <w:kern w:val="0"/>
                <w:sz w:val="22"/>
                <w:szCs w:val="22"/>
                <w:highlight w:val="none"/>
              </w:rPr>
              <w:t>日17时00分</w:t>
            </w:r>
            <w:r>
              <w:rPr>
                <w:rFonts w:hint="eastAsia" w:ascii="宋体" w:hAnsi="宋体" w:cs="宋体"/>
                <w:color w:val="auto"/>
                <w:kern w:val="0"/>
                <w:sz w:val="22"/>
                <w:szCs w:val="22"/>
                <w:highlight w:val="none"/>
                <w:lang w:val="zh-CN"/>
              </w:rPr>
              <w:t>前递交，一份，邮寄地址：</w:t>
            </w:r>
            <w:r>
              <w:rPr>
                <w:rFonts w:hint="eastAsia" w:ascii="宋体" w:hAnsi="宋体" w:cs="宋体"/>
                <w:color w:val="auto"/>
                <w:kern w:val="0"/>
                <w:sz w:val="22"/>
                <w:szCs w:val="22"/>
                <w:highlight w:val="none"/>
              </w:rPr>
              <w:t>温州市上美小区11幢1单元402室</w:t>
            </w:r>
            <w:r>
              <w:rPr>
                <w:rFonts w:hint="eastAsia" w:ascii="宋体" w:hAnsi="宋体" w:cs="宋体"/>
                <w:color w:val="auto"/>
                <w:kern w:val="0"/>
                <w:sz w:val="22"/>
                <w:szCs w:val="22"/>
                <w:highlight w:val="none"/>
                <w:lang w:val="zh-CN"/>
              </w:rPr>
              <w:t>，</w:t>
            </w:r>
            <w:r>
              <w:rPr>
                <w:rFonts w:hint="eastAsia" w:ascii="宋体" w:hAnsi="宋体" w:cs="宋体"/>
                <w:color w:val="auto"/>
                <w:kern w:val="0"/>
                <w:sz w:val="22"/>
                <w:szCs w:val="22"/>
                <w:highlight w:val="none"/>
                <w:lang w:val="en-US" w:eastAsia="zh-CN"/>
              </w:rPr>
              <w:t>黄</w:t>
            </w:r>
            <w:r>
              <w:rPr>
                <w:rFonts w:hint="eastAsia" w:ascii="宋体" w:hAnsi="宋体" w:cs="宋体"/>
                <w:color w:val="auto"/>
                <w:kern w:val="0"/>
                <w:sz w:val="22"/>
                <w:szCs w:val="22"/>
                <w:highlight w:val="none"/>
                <w:lang w:val="zh-CN"/>
              </w:rPr>
              <w:t>女士收,电话：</w:t>
            </w:r>
            <w:r>
              <w:rPr>
                <w:rFonts w:hint="eastAsia" w:ascii="宋体" w:hAnsi="宋体" w:cs="宋体"/>
                <w:color w:val="auto"/>
                <w:kern w:val="0"/>
                <w:sz w:val="22"/>
                <w:szCs w:val="22"/>
                <w:highlight w:val="none"/>
                <w:lang w:val="en-US" w:eastAsia="zh-CN"/>
              </w:rPr>
              <w:t>13357506223</w:t>
            </w:r>
            <w:r>
              <w:rPr>
                <w:rFonts w:hint="eastAsia" w:ascii="宋体" w:hAnsi="宋体" w:cs="宋体"/>
                <w:color w:val="auto"/>
                <w:kern w:val="0"/>
                <w:sz w:val="22"/>
                <w:szCs w:val="22"/>
                <w:highlight w:val="none"/>
                <w:lang w:val="zh-CN"/>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（1）“电子加密投标文件”的上传、递交：</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a.投标人应在投标文件递交截止时间前将“电子加密投标文件”成功上传递交至“政采云平台”，否则投标无效。</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b.“电子加密投标文件”成功上传递交后，供应商可自行打印投标文件接收回执。</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（2）“备份投标文件”的密封包装、递交：</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a.投标人在“政采云平台”完成“电子加密投标文件”的上传递交后，还可以（建议顺丰快递寄形式）在</w:t>
            </w:r>
            <w:r>
              <w:rPr>
                <w:rFonts w:hint="eastAsia" w:ascii="宋体" w:hAnsi="宋体" w:cs="宋体"/>
                <w:bCs/>
                <w:color w:val="auto"/>
                <w:kern w:val="0"/>
                <w:sz w:val="22"/>
                <w:szCs w:val="22"/>
                <w:highlight w:val="none"/>
              </w:rPr>
              <w:t>2023年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19</w:t>
            </w:r>
            <w:r>
              <w:rPr>
                <w:rFonts w:hint="eastAsia" w:ascii="宋体" w:hAnsi="宋体" w:cs="宋体"/>
                <w:bCs/>
                <w:color w:val="auto"/>
                <w:kern w:val="0"/>
                <w:sz w:val="22"/>
                <w:szCs w:val="22"/>
                <w:highlight w:val="none"/>
              </w:rPr>
              <w:t>日</w:t>
            </w:r>
            <w:r>
              <w:rPr>
                <w:rFonts w:hint="eastAsia" w:ascii="宋体" w:hAnsi="宋体" w:cs="宋体"/>
                <w:bCs/>
                <w:color w:val="auto"/>
                <w:kern w:val="0"/>
                <w:sz w:val="22"/>
                <w:szCs w:val="22"/>
                <w:highlight w:val="none"/>
                <w:lang w:val="en-US" w:eastAsia="zh-CN"/>
              </w:rPr>
              <w:t>17</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00</w:t>
            </w:r>
            <w:r>
              <w:rPr>
                <w:rFonts w:hint="eastAsia" w:ascii="宋体" w:hAnsi="宋体" w:cs="宋体"/>
                <w:bCs/>
                <w:color w:val="auto"/>
                <w:kern w:val="0"/>
                <w:sz w:val="22"/>
                <w:szCs w:val="22"/>
                <w:highlight w:val="none"/>
              </w:rPr>
              <w:t>分</w:t>
            </w:r>
            <w:r>
              <w:rPr>
                <w:rFonts w:hint="eastAsia" w:ascii="宋体" w:hAnsi="宋体" w:cs="宋体"/>
                <w:color w:val="auto"/>
                <w:kern w:val="0"/>
                <w:sz w:val="22"/>
                <w:szCs w:val="22"/>
                <w:highlight w:val="none"/>
              </w:rPr>
              <w:t>前递交以介质（U盘）存储的 “备份投标文件”（一份）；顺丰快递邮寄形式快递至采购代理机构地址（地址详见招标采购文件）；解密CA必须是上传并制作电子投标文件CA锁。</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b.“备份投标文件”应当密封包装，并在包装上标注投标项目名称、投标单位名称并加盖公章。没有密封包装或者逾期邮寄送达至投标地点的“备份投标文件”将不予接收。</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5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70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bCs/>
                <w:color w:val="auto"/>
                <w:kern w:val="0"/>
                <w:sz w:val="22"/>
                <w:szCs w:val="22"/>
                <w:highlight w:val="none"/>
              </w:rPr>
              <w:t>政采云平台(www.zcygov.cn)</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rPr>
              <w:t>2023年</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月</w:t>
            </w:r>
            <w:r>
              <w:rPr>
                <w:rFonts w:hint="eastAsia" w:ascii="宋体" w:hAnsi="宋体" w:cs="宋体"/>
                <w:bCs/>
                <w:color w:val="auto"/>
                <w:kern w:val="0"/>
                <w:sz w:val="22"/>
                <w:szCs w:val="22"/>
                <w:highlight w:val="none"/>
                <w:lang w:val="en-US" w:eastAsia="zh-CN"/>
              </w:rPr>
              <w:t>20</w:t>
            </w:r>
            <w:r>
              <w:rPr>
                <w:rFonts w:hint="eastAsia" w:ascii="宋体" w:hAnsi="宋体" w:cs="宋体"/>
                <w:bCs/>
                <w:color w:val="auto"/>
                <w:kern w:val="0"/>
                <w:sz w:val="22"/>
                <w:szCs w:val="22"/>
                <w:highlight w:val="none"/>
              </w:rPr>
              <w:t>日</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rPr>
              <w:t>分</w:t>
            </w:r>
          </w:p>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开标地点：</w:t>
            </w:r>
            <w:r>
              <w:rPr>
                <w:rFonts w:hint="eastAsia" w:ascii="新宋体" w:hAnsi="新宋体" w:eastAsia="新宋体" w:cs="宋体"/>
                <w:bCs/>
                <w:color w:val="auto"/>
                <w:kern w:val="0"/>
                <w:sz w:val="22"/>
                <w:szCs w:val="22"/>
                <w:highlight w:val="none"/>
              </w:rPr>
              <w:t>政采云平台(www.zcygov.cn)在线开标</w:t>
            </w:r>
          </w:p>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温州市政务服务管理中心</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不需要</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小微企业有关政策</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auto"/>
                <w:sz w:val="22"/>
                <w:highlight w:val="none"/>
              </w:rPr>
            </w:pPr>
            <w:r>
              <w:rPr>
                <w:rFonts w:hint="eastAsia" w:ascii="宋体" w:hAnsi="宋体" w:cs="宋体"/>
                <w:bCs/>
                <w:color w:val="auto"/>
                <w:sz w:val="22"/>
                <w:highlight w:val="none"/>
              </w:rPr>
              <w:t>1、扶持中小企业（监狱企业、残疾人福利性单位）：</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（1）项目预算：</w:t>
            </w:r>
            <w:r>
              <w:rPr>
                <w:rFonts w:ascii="宋体" w:hAnsi="宋体" w:cs="宋体"/>
                <w:bCs/>
                <w:color w:val="auto"/>
                <w:sz w:val="22"/>
                <w:highlight w:val="none"/>
              </w:rPr>
              <w:t>232.5</w:t>
            </w:r>
            <w:r>
              <w:rPr>
                <w:rFonts w:ascii="宋体" w:hAnsi="宋体" w:cs="宋体"/>
                <w:bCs/>
                <w:color w:val="auto"/>
                <w:sz w:val="22"/>
                <w:highlight w:val="none"/>
              </w:rPr>
              <w:t>万元</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（2）项目属性： ②服务类  （①货物类/②服务类/③工程类）</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（3）项目对应的中小企业划分标准所属行业： 软件和信息技术服务业 （具体根据《中小企业划型标准规定》执行）</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（4）本项目 （否） 属于预留份额专门面向中小企业采购的项目。</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（5）本项目给予《政府采购促进中小企业发展管理办法》规定的小微企业报价给予</w:t>
            </w:r>
            <w:r>
              <w:rPr>
                <w:rFonts w:hint="eastAsia" w:ascii="宋体" w:hAnsi="宋体" w:cs="宋体"/>
                <w:bCs/>
                <w:color w:val="auto"/>
                <w:sz w:val="22"/>
                <w:highlight w:val="none"/>
                <w:lang w:val="en-US" w:eastAsia="zh-CN"/>
              </w:rPr>
              <w:t>10</w:t>
            </w:r>
            <w:r>
              <w:rPr>
                <w:rFonts w:hint="eastAsia" w:ascii="宋体" w:hAnsi="宋体" w:cs="宋体"/>
                <w:bCs/>
                <w:color w:val="auto"/>
                <w:sz w:val="22"/>
                <w:highlight w:val="none"/>
              </w:rPr>
              <w:t>%</w:t>
            </w:r>
            <w:r>
              <w:rPr>
                <w:rFonts w:hint="eastAsia" w:ascii="宋体" w:hAnsi="宋体" w:cs="宋体"/>
                <w:bCs/>
                <w:color w:val="auto"/>
                <w:sz w:val="22"/>
                <w:highlight w:val="none"/>
              </w:rPr>
              <w:t>的扣除，用扣除后的价格参加评审。</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2、节能产品、环境标志产品的强制采购政策</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spacing w:line="360" w:lineRule="exact"/>
              <w:rPr>
                <w:rFonts w:ascii="宋体" w:hAnsi="宋体" w:cs="宋体"/>
                <w:bCs/>
                <w:color w:val="auto"/>
                <w:sz w:val="22"/>
                <w:highlight w:val="none"/>
              </w:rPr>
            </w:pPr>
            <w:r>
              <w:rPr>
                <w:rFonts w:hint="eastAsia" w:ascii="宋体" w:hAnsi="宋体" w:cs="宋体"/>
                <w:bCs/>
                <w:color w:val="auto"/>
                <w:sz w:val="22"/>
                <w:highlight w:val="none"/>
              </w:rPr>
              <w:t>3、节能产品、环境标志产品的优先采购政策</w:t>
            </w:r>
          </w:p>
          <w:p>
            <w:pPr>
              <w:widowControl/>
              <w:rPr>
                <w:rFonts w:ascii="宋体" w:hAnsi="宋体" w:eastAsia="新宋体" w:cs="宋体"/>
                <w:b/>
                <w:bCs/>
                <w:color w:val="auto"/>
                <w:sz w:val="22"/>
                <w:szCs w:val="22"/>
                <w:highlight w:val="none"/>
              </w:rPr>
            </w:pPr>
            <w:r>
              <w:rPr>
                <w:rFonts w:hint="eastAsia" w:ascii="宋体" w:hAnsi="宋体" w:cs="宋体"/>
                <w:bCs/>
                <w:color w:val="auto"/>
                <w:sz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CellMar>
            <w:top w:w="0" w:type="dxa"/>
            <w:left w:w="108" w:type="dxa"/>
            <w:bottom w:w="0" w:type="dxa"/>
            <w:right w:w="108" w:type="dxa"/>
          </w:tblCellMar>
        </w:tblPrEx>
        <w:trPr>
          <w:trHeight w:val="5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（2）供应商信用信息查询截止时点：本项目投标文件递交截止时间。</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jc w:val="left"/>
              <w:rPr>
                <w:rFonts w:ascii="宋体" w:hAnsi="宋体" w:cs="宋体"/>
                <w:color w:val="auto"/>
                <w:sz w:val="22"/>
                <w:szCs w:val="22"/>
                <w:highlight w:val="none"/>
              </w:rPr>
            </w:pPr>
            <w:r>
              <w:rPr>
                <w:rFonts w:hint="eastAsia" w:ascii="宋体" w:hAnsi="宋体" w:cs="宋体"/>
                <w:bCs/>
                <w:color w:val="auto"/>
                <w:sz w:val="22"/>
                <w:szCs w:val="22"/>
                <w:highlight w:val="none"/>
              </w:rPr>
              <w:t>（5）具有以上（4）所述信息记录的供应商，其投标做无效投标处理</w:t>
            </w:r>
          </w:p>
          <w:p>
            <w:pPr>
              <w:rPr>
                <w:rFonts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pPr>
              <w:rPr>
                <w:rFonts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pPr>
              <w:rPr>
                <w:rFonts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（1）中标投标人须在中标通知书发出之日起30日历天内与采购人签订合同。</w:t>
            </w:r>
          </w:p>
          <w:p>
            <w:pPr>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（2）中标投标人与采购人签订合同后，2日历天内将合同扫描件电子版发给采购代理机构邮箱：</w:t>
            </w:r>
            <w:r>
              <w:rPr>
                <w:rFonts w:hint="eastAsia" w:ascii="宋体" w:hAnsi="宋体" w:cs="宋体"/>
                <w:b/>
                <w:color w:val="auto"/>
                <w:sz w:val="22"/>
                <w:szCs w:val="22"/>
                <w:highlight w:val="none"/>
                <w:u w:val="single"/>
                <w:lang w:eastAsia="zh-CN"/>
              </w:rPr>
              <w:t>511920567</w:t>
            </w:r>
            <w:r>
              <w:rPr>
                <w:rFonts w:hint="eastAsia" w:ascii="宋体" w:hAnsi="宋体" w:cs="宋体"/>
                <w:b/>
                <w:color w:val="auto"/>
                <w:sz w:val="22"/>
                <w:szCs w:val="22"/>
                <w:highlight w:val="none"/>
                <w:u w:val="single"/>
              </w:rPr>
              <w:t>@qq.com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1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（1）本次采购代理服务费按贰万元包干执行。</w:t>
            </w:r>
            <w:r>
              <w:rPr>
                <w:rFonts w:hint="eastAsia" w:ascii="宋体" w:hAnsi="宋体" w:cs="宋体"/>
                <w:b/>
                <w:bCs/>
                <w:color w:val="auto"/>
                <w:sz w:val="22"/>
                <w:szCs w:val="22"/>
                <w:highlight w:val="none"/>
              </w:rPr>
              <w:t>由中标供应商在领取中标通知书时向采购代理机构进行支付</w:t>
            </w:r>
            <w:r>
              <w:rPr>
                <w:rFonts w:hint="eastAsia" w:ascii="宋体" w:hAnsi="宋体" w:cs="宋体"/>
                <w:b/>
                <w:bCs/>
                <w:color w:val="auto"/>
                <w:sz w:val="22"/>
                <w:szCs w:val="22"/>
                <w:highlight w:val="none"/>
              </w:rPr>
              <w:t>，该服务费须计入投标报价。</w:t>
            </w:r>
          </w:p>
          <w:p>
            <w:pPr>
              <w:rPr>
                <w:rFonts w:ascii="宋体" w:hAnsi="宋体" w:cs="宋体"/>
                <w:color w:val="auto"/>
                <w:sz w:val="22"/>
                <w:szCs w:val="22"/>
                <w:highlight w:val="none"/>
              </w:rPr>
            </w:pPr>
            <w:r>
              <w:rPr>
                <w:rFonts w:hint="eastAsia" w:ascii="宋体" w:hAnsi="宋体" w:cs="宋体"/>
                <w:color w:val="auto"/>
                <w:sz w:val="22"/>
                <w:szCs w:val="22"/>
                <w:highlight w:val="none"/>
              </w:rPr>
              <w:t>（2）采购代理服务费可以是现金、支票或汇票。</w:t>
            </w:r>
          </w:p>
          <w:p>
            <w:pPr>
              <w:rPr>
                <w:rFonts w:ascii="宋体" w:hAnsi="宋体" w:cs="宋体"/>
                <w:color w:val="auto"/>
                <w:sz w:val="22"/>
                <w:szCs w:val="22"/>
                <w:highlight w:val="none"/>
              </w:rPr>
            </w:pPr>
            <w:r>
              <w:rPr>
                <w:rFonts w:hint="eastAsia" w:ascii="宋体" w:hAnsi="宋体" w:cs="宋体"/>
                <w:color w:val="auto"/>
                <w:sz w:val="22"/>
                <w:szCs w:val="22"/>
                <w:highlight w:val="none"/>
              </w:rPr>
              <w:t>（3）代理机构只对收到的采购代理服务费开具增值税普通发票。</w:t>
            </w:r>
          </w:p>
          <w:p>
            <w:pPr>
              <w:rPr>
                <w:rFonts w:ascii="宋体" w:hAnsi="宋体" w:cs="宋体"/>
                <w:color w:val="auto"/>
                <w:sz w:val="22"/>
                <w:szCs w:val="22"/>
                <w:highlight w:val="none"/>
              </w:rPr>
            </w:pPr>
            <w:r>
              <w:rPr>
                <w:rFonts w:hint="eastAsia" w:ascii="宋体" w:hAnsi="宋体" w:cs="宋体"/>
                <w:color w:val="auto"/>
                <w:sz w:val="22"/>
                <w:szCs w:val="22"/>
                <w:highlight w:val="none"/>
              </w:rPr>
              <w:t>（4）收款账户户名：浙江名进建设项目管理有限公司</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收款账号：33050162353500000223</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开户行：中国建设银行温州分行</w:t>
            </w:r>
          </w:p>
        </w:tc>
      </w:tr>
    </w:tbl>
    <w:p>
      <w:pPr>
        <w:spacing w:before="100" w:beforeAutospacing="1" w:after="100" w:afterAutospacing="1" w:line="460" w:lineRule="exact"/>
        <w:jc w:val="center"/>
        <w:outlineLvl w:val="1"/>
        <w:rPr>
          <w:rFonts w:ascii="宋体" w:hAnsi="宋体" w:cs="宋体"/>
          <w:b/>
          <w:bCs/>
          <w:color w:val="auto"/>
          <w:sz w:val="32"/>
          <w:szCs w:val="32"/>
          <w:highlight w:val="none"/>
        </w:rPr>
      </w:pPr>
      <w:r>
        <w:rPr>
          <w:rFonts w:hint="eastAsia" w:ascii="宋体" w:hAnsi="宋体" w:cs="宋体"/>
          <w:color w:val="auto"/>
          <w:sz w:val="36"/>
          <w:szCs w:val="36"/>
          <w:highlight w:val="none"/>
        </w:rPr>
        <w:br w:type="page"/>
      </w:r>
      <w:bookmarkStart w:id="5" w:name="_Toc19070"/>
      <w:bookmarkStart w:id="6" w:name="_Toc20846"/>
      <w:bookmarkStart w:id="7" w:name="_Toc241404199"/>
      <w:bookmarkStart w:id="8" w:name="_Toc221356883"/>
      <w:bookmarkStart w:id="9" w:name="_Toc221374623"/>
      <w:bookmarkStart w:id="10" w:name="_Toc222114876"/>
      <w:bookmarkStart w:id="11" w:name="_Toc265529380"/>
      <w:bookmarkStart w:id="12" w:name="_Toc58406683"/>
      <w:bookmarkStart w:id="13" w:name="_Toc223715995"/>
      <w:bookmarkStart w:id="14" w:name="_Toc221423616"/>
      <w:bookmarkStart w:id="15" w:name="_Toc221356948"/>
      <w:bookmarkStart w:id="16" w:name="_Toc239145351"/>
      <w:bookmarkStart w:id="17" w:name="_Toc34508130"/>
      <w:bookmarkStart w:id="18" w:name="_Toc393699549"/>
      <w:r>
        <w:rPr>
          <w:rFonts w:hint="eastAsia" w:ascii="宋体" w:hAnsi="宋体" w:cs="宋体"/>
          <w:b/>
          <w:bCs/>
          <w:color w:val="auto"/>
          <w:sz w:val="26"/>
          <w:szCs w:val="26"/>
          <w:highlight w:val="none"/>
        </w:rPr>
        <w:t>一、 说   明</w:t>
      </w:r>
      <w:bookmarkEnd w:id="5"/>
      <w:bookmarkEnd w:id="6"/>
    </w:p>
    <w:p>
      <w:pPr>
        <w:tabs>
          <w:tab w:val="left" w:pos="360"/>
        </w:tabs>
        <w:spacing w:line="460" w:lineRule="exact"/>
        <w:ind w:firstLine="550" w:firstLineChars="250"/>
        <w:rPr>
          <w:rFonts w:ascii="宋体" w:hAnsi="宋体" w:cs="宋体"/>
          <w:b/>
          <w:color w:val="auto"/>
          <w:sz w:val="22"/>
          <w:szCs w:val="22"/>
          <w:highlight w:val="none"/>
        </w:rPr>
      </w:pPr>
      <w:r>
        <w:rPr>
          <w:rFonts w:hint="eastAsia" w:ascii="宋体" w:hAnsi="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2、合格投标人要求以采购公告对投标人资格条件要求的表述为准。</w:t>
      </w:r>
    </w:p>
    <w:p>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3、投标人代表</w:t>
      </w:r>
    </w:p>
    <w:p>
      <w:pPr>
        <w:tabs>
          <w:tab w:val="left" w:pos="360"/>
        </w:tabs>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szCs w:val="22"/>
          <w:highlight w:val="none"/>
        </w:rPr>
        <w:t>3.1</w:t>
      </w:r>
      <w:r>
        <w:rPr>
          <w:rFonts w:hint="eastAsia" w:ascii="宋体" w:hAnsi="宋体" w:cs="宋体"/>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highlight w:val="none"/>
        </w:rPr>
        <w:t>根据政府采购相关法律、法规、规章、</w:t>
      </w:r>
      <w:r>
        <w:rPr>
          <w:rFonts w:hint="eastAsia" w:ascii="宋体" w:hAnsi="宋体" w:cs="宋体"/>
          <w:color w:val="auto"/>
          <w:sz w:val="22"/>
          <w:highlight w:val="none"/>
        </w:rPr>
        <w:t>文件规定并满足采购文件规定资格条件的区域性分支机构、个体工商户、个人独资企业、合伙企业参加本项目投标并由单位负责人签署的相关投标资料与本采购文件规定由法定代表人签署的文件材料具有同等效力</w:t>
      </w:r>
      <w:r>
        <w:rPr>
          <w:rFonts w:hint="eastAsia" w:ascii="宋体" w:hAnsi="宋体" w:cs="宋体"/>
          <w:b/>
          <w:color w:val="auto"/>
          <w:sz w:val="22"/>
          <w:szCs w:val="22"/>
          <w:highlight w:val="none"/>
        </w:rPr>
        <w:t>。</w:t>
      </w:r>
    </w:p>
    <w:p>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4、投标费用</w:t>
      </w:r>
    </w:p>
    <w:p>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4.1</w:t>
      </w:r>
      <w:r>
        <w:rPr>
          <w:rFonts w:hint="eastAsia" w:ascii="宋体" w:hAnsi="宋体" w:cs="宋体"/>
          <w:color w:val="auto"/>
          <w:sz w:val="22"/>
          <w:szCs w:val="22"/>
          <w:highlight w:val="none"/>
        </w:rPr>
        <w:t>投标人应承担所有与准备和参加投标有关费用，不论投标的结果如何，采购人或采购代理机构均无义务和责任承担这些费用。</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19" w:name="_Toc28278"/>
      <w:bookmarkStart w:id="20" w:name="_Toc9899"/>
      <w:r>
        <w:rPr>
          <w:rFonts w:hint="eastAsia" w:ascii="宋体" w:hAnsi="宋体" w:cs="宋体"/>
          <w:b/>
          <w:bCs/>
          <w:color w:val="auto"/>
          <w:sz w:val="26"/>
          <w:szCs w:val="26"/>
          <w:highlight w:val="none"/>
        </w:rPr>
        <w:t>二、 采购文件</w:t>
      </w:r>
      <w:bookmarkEnd w:id="19"/>
      <w:bookmarkEnd w:id="20"/>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1、采购文件由采购文件目录所列内容及相关资料组成。</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2、采购文件的澄清</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任何要求对采购文件进行澄清的投标人，均应以书面形式（信函、传真，下同）通知，但该通知在知道或应知道其权益受到损害之日起七个工作日内以使采购人或采购代理机构收到，采购人或采购代理机构将以书面形式予以答复。如有必要，可将不说明问题来源的答复发给各投标文件收受人或召开答疑会。如果采购文件澄清期内未收到有关澄清要求，视为投标人完全同意采购文件所有条款，且对于采购文件有关表述以及未尽事宜如有异议，以采购人或采购代理机构解释为准。</w:t>
      </w:r>
    </w:p>
    <w:p>
      <w:pPr>
        <w:tabs>
          <w:tab w:val="left" w:pos="360"/>
        </w:tabs>
        <w:spacing w:line="460" w:lineRule="exact"/>
        <w:ind w:firstLine="552" w:firstLineChars="250"/>
        <w:rPr>
          <w:rFonts w:ascii="宋体" w:hAnsi="宋体" w:cs="宋体"/>
          <w:b/>
          <w:color w:val="auto"/>
          <w:sz w:val="22"/>
          <w:highlight w:val="none"/>
        </w:rPr>
      </w:pPr>
      <w:r>
        <w:rPr>
          <w:rFonts w:hint="eastAsia" w:ascii="宋体" w:hAnsi="宋体" w:cs="宋体"/>
          <w:b/>
          <w:color w:val="auto"/>
          <w:sz w:val="22"/>
          <w:highlight w:val="none"/>
        </w:rPr>
        <w:t>3、采购文件的修改</w:t>
      </w:r>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3.1采购人或采购代理机构对已发出的采购文件进行必要的澄清或者修改的，应当在采购文件要求递交投标文件截止时间十五日前，在财政部门指定的政府采购信息发布媒体上发布更正公告，并以书面形式通知所有采购文件收受人。该澄清或修改内容为采购文件的组成部分。采购文件收受人收到该书面通知后，应立即书面回复确认已收到该通知。</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采购人、采购代理机构可以视采购的具体情况决定是否延长投标截止时间和开标时间，并在采购文件要求递交投标文件的截止时间前，将变更时间书面通知所有采购文件收受人，同时在财政部门指定的政府采购信息发布媒体上发布变更公告。采购文件收受人收到变更时间的书面通知后，应立即书面回复确认已收到该通知</w:t>
      </w:r>
      <w:r>
        <w:rPr>
          <w:rFonts w:hint="eastAsia" w:ascii="宋体" w:hAnsi="宋体" w:cs="宋体"/>
          <w:color w:val="auto"/>
          <w:sz w:val="22"/>
          <w:szCs w:val="22"/>
          <w:highlight w:val="none"/>
        </w:rPr>
        <w:t>。</w:t>
      </w:r>
    </w:p>
    <w:p>
      <w:pPr>
        <w:spacing w:before="100" w:beforeAutospacing="1" w:after="100" w:afterAutospacing="1" w:line="460" w:lineRule="exact"/>
        <w:jc w:val="center"/>
        <w:outlineLvl w:val="1"/>
        <w:rPr>
          <w:rFonts w:ascii="宋体" w:hAnsi="宋体" w:cs="宋体"/>
          <w:b/>
          <w:bCs/>
          <w:color w:val="auto"/>
          <w:sz w:val="26"/>
          <w:szCs w:val="26"/>
          <w:highlight w:val="none"/>
        </w:rPr>
      </w:pPr>
      <w:bookmarkStart w:id="21" w:name="_Toc12726"/>
      <w:bookmarkStart w:id="22" w:name="_Toc22646"/>
      <w:r>
        <w:rPr>
          <w:rFonts w:hint="eastAsia" w:ascii="宋体" w:hAnsi="宋体" w:cs="宋体"/>
          <w:b/>
          <w:bCs/>
          <w:color w:val="auto"/>
          <w:sz w:val="26"/>
          <w:szCs w:val="26"/>
          <w:highlight w:val="none"/>
        </w:rPr>
        <w:t>三、 投标文件的编制</w:t>
      </w:r>
      <w:bookmarkEnd w:id="21"/>
      <w:bookmarkEnd w:id="22"/>
    </w:p>
    <w:p>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1、投标人应认真阅读采购文件中所有事项、格式、条款和技术规范等。投标人没有按照采购文件要求提交全部资料，或者没有对采购文件各个方面做出实质性响应，导致投标被否决的风险由投标人自行承担。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3、投标文件的构成：</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kern w:val="0"/>
          <w:sz w:val="22"/>
          <w:szCs w:val="22"/>
          <w:highlight w:val="none"/>
        </w:rPr>
        <w:t>投标</w:t>
      </w:r>
      <w:r>
        <w:rPr>
          <w:rFonts w:hint="eastAsia" w:ascii="宋体" w:hAnsi="宋体" w:cs="宋体"/>
          <w:bCs/>
          <w:color w:val="auto"/>
          <w:kern w:val="0"/>
          <w:sz w:val="22"/>
          <w:szCs w:val="22"/>
          <w:highlight w:val="none"/>
          <w:lang w:val="zh-CN"/>
        </w:rPr>
        <w:t>文件应当包括以下主要内容：资格文件、报价文件、商务技术文件。</w:t>
      </w:r>
    </w:p>
    <w:p>
      <w:pPr>
        <w:spacing w:line="460" w:lineRule="exact"/>
        <w:ind w:firstLine="539" w:firstLineChars="245"/>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rPr>
        <w:t>3.1</w:t>
      </w:r>
      <w:r>
        <w:rPr>
          <w:rFonts w:hint="eastAsia" w:ascii="宋体" w:hAnsi="宋体" w:cs="宋体"/>
          <w:bCs/>
          <w:color w:val="auto"/>
          <w:kern w:val="0"/>
          <w:sz w:val="22"/>
          <w:szCs w:val="22"/>
          <w:highlight w:val="none"/>
          <w:lang w:val="zh-CN"/>
        </w:rPr>
        <w:t xml:space="preserve">投标人的资格文件至少应包括以下内容： </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（1）法定代表人（单位负责人）授权书和被授权人有效身份证明；</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（2）资格条件承诺函；</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（3）申请材料真实性声明；</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（4）营业执照(或事业法人登记证书或其它工商等登记证明材料；自然人参与政府采购，提供身份证)复印件；</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（5）政府采购活动现场确认声明书；</w:t>
      </w:r>
    </w:p>
    <w:p>
      <w:pPr>
        <w:snapToGrid w:val="0"/>
        <w:spacing w:line="460" w:lineRule="exact"/>
        <w:ind w:left="525" w:leftChars="250"/>
        <w:rPr>
          <w:rFonts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pPr>
        <w:snapToGrid w:val="0"/>
        <w:spacing w:line="460" w:lineRule="exact"/>
        <w:ind w:left="105" w:leftChars="50" w:firstLine="440" w:firstLineChars="200"/>
        <w:rPr>
          <w:rFonts w:ascii="宋体" w:hAnsi="宋体" w:cs="宋体"/>
          <w:color w:val="auto"/>
          <w:sz w:val="22"/>
          <w:szCs w:val="22"/>
          <w:highlight w:val="none"/>
          <w:u w:val="single"/>
          <w:lang w:val="zh-CN"/>
        </w:rPr>
      </w:pPr>
      <w:r>
        <w:rPr>
          <w:rFonts w:hint="eastAsia" w:ascii="宋体" w:hAnsi="宋体" w:cs="宋体"/>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（1）开标一览表；</w:t>
      </w:r>
    </w:p>
    <w:p>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（2）投标分项报价表；</w:t>
      </w:r>
    </w:p>
    <w:p>
      <w:pPr>
        <w:snapToGrid w:val="0"/>
        <w:spacing w:line="460" w:lineRule="exact"/>
        <w:ind w:left="105" w:leftChars="50"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）中小微企业声明函；</w:t>
      </w:r>
    </w:p>
    <w:p>
      <w:pPr>
        <w:snapToGrid w:val="0"/>
        <w:spacing w:line="460" w:lineRule="exact"/>
        <w:ind w:firstLine="660" w:firstLineChars="300"/>
        <w:rPr>
          <w:rFonts w:ascii="宋体" w:hAnsi="宋体" w:cs="宋体"/>
          <w:color w:val="auto"/>
          <w:sz w:val="22"/>
          <w:szCs w:val="22"/>
          <w:highlight w:val="none"/>
        </w:rPr>
      </w:pPr>
      <w:r>
        <w:rPr>
          <w:rFonts w:hint="eastAsia" w:ascii="宋体" w:hAnsi="宋体" w:cs="宋体"/>
          <w:color w:val="auto"/>
          <w:kern w:val="0"/>
          <w:sz w:val="22"/>
          <w:szCs w:val="22"/>
          <w:highlight w:val="none"/>
        </w:rPr>
        <w:t>3.3</w:t>
      </w:r>
      <w:r>
        <w:rPr>
          <w:rFonts w:hint="eastAsia" w:ascii="宋体" w:hAnsi="宋体" w:cs="宋体"/>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（1）投标函</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（2）投标人情况表</w:t>
      </w:r>
    </w:p>
    <w:p>
      <w:pPr>
        <w:snapToGrid w:val="0"/>
        <w:spacing w:line="46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技术要求应答表、商务条款偏离表</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（4）人员配置情况</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（5）投标人同类项目业绩</w:t>
      </w:r>
    </w:p>
    <w:p>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（6）其他必要提供的资料。</w:t>
      </w:r>
    </w:p>
    <w:p>
      <w:pPr>
        <w:spacing w:line="460" w:lineRule="exact"/>
        <w:ind w:firstLine="440" w:firstLineChars="200"/>
        <w:rPr>
          <w:rFonts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lang w:val="zh-CN"/>
        </w:rPr>
        <w:t>投标人的</w:t>
      </w:r>
      <w:r>
        <w:rPr>
          <w:rFonts w:hint="eastAsia" w:hAnsi="宋体" w:cs="宋体"/>
          <w:bCs/>
          <w:color w:val="auto"/>
          <w:sz w:val="22"/>
          <w:szCs w:val="22"/>
          <w:highlight w:val="none"/>
        </w:rPr>
        <w:t>投标文件必须按照采购文件要求制作。</w:t>
      </w:r>
    </w:p>
    <w:p>
      <w:pPr>
        <w:pStyle w:val="31"/>
        <w:snapToGrid w:val="0"/>
        <w:spacing w:line="46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投标人可在采购文件中对招标货物的技术规格和要求选用替代标准，但这些替代标准必须相当于或优于采购文件中提出的相应要求，并使采购人满意，同时在技术偏离表中作出详细说明。</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4、投标报价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4.1</w:t>
      </w:r>
      <w:r>
        <w:rPr>
          <w:rFonts w:hint="eastAsia" w:ascii="新宋体" w:hAnsi="新宋体" w:eastAsia="新宋体"/>
          <w:color w:val="auto"/>
          <w:sz w:val="22"/>
          <w:highlight w:val="none"/>
        </w:rPr>
        <w:t>投标报价是指包括了日常会务、展示的接待、讲解、操作，日常设备的使用、质检，城市大脑系统的运行运营等。在项目服务期内，运营方负责日常使用、操作、问题发现、上报、设备维保协助等完成合同所需的一切本身和不可或缺的所有工作开支、政策性文件规定及合同包含的所有风险、责任等各项全部费用，实行固定费用总包干</w:t>
      </w:r>
      <w:r>
        <w:rPr>
          <w:rFonts w:hint="eastAsia" w:ascii="新宋体" w:hAnsi="新宋体" w:eastAsia="新宋体"/>
          <w:color w:val="auto"/>
          <w:sz w:val="22"/>
          <w:szCs w:val="22"/>
          <w:highlight w:val="none"/>
        </w:rPr>
        <w:t>，投标人应根据上述因素自行考虑含入投标报价</w:t>
      </w:r>
      <w:r>
        <w:rPr>
          <w:rFonts w:hint="eastAsia" w:ascii="新宋体" w:hAnsi="新宋体" w:eastAsia="新宋体" w:cs="新宋体"/>
          <w:color w:val="auto"/>
          <w:sz w:val="22"/>
          <w:szCs w:val="22"/>
          <w:highlight w:val="none"/>
        </w:rPr>
        <w:t>。</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投标货币以人民币进行投标</w:t>
      </w:r>
      <w:r>
        <w:rPr>
          <w:rFonts w:hint="eastAsia" w:ascii="宋体" w:hAnsi="宋体" w:cs="宋体"/>
          <w:color w:val="auto"/>
          <w:sz w:val="22"/>
          <w:szCs w:val="22"/>
          <w:highlight w:val="none"/>
        </w:rPr>
        <w:t>。</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采购人和采购代理机构不接受任何选择投标，对任何服务只允许一个价格。</w:t>
      </w:r>
    </w:p>
    <w:p>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4.5采购人和</w:t>
      </w:r>
      <w:r>
        <w:rPr>
          <w:rFonts w:hint="eastAsia" w:ascii="宋体" w:hAnsi="宋体" w:cs="宋体"/>
          <w:color w:val="auto"/>
          <w:sz w:val="22"/>
          <w:highlight w:val="none"/>
        </w:rPr>
        <w:t>采购代理机构</w:t>
      </w:r>
      <w:r>
        <w:rPr>
          <w:rFonts w:hint="eastAsia" w:ascii="宋体" w:hAnsi="宋体" w:cs="宋体"/>
          <w:color w:val="auto"/>
          <w:sz w:val="22"/>
          <w:szCs w:val="22"/>
          <w:highlight w:val="none"/>
        </w:rPr>
        <w:t>要求分类报价是为了方便评标，但在任何情况下不限制采购人以其认为最合适的条款、条件签订合同的权利。</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4.7最低报价不能作为中标的保证。</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5、投标有效期</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5.1自开标之日起 120 天内投标应保持有效。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特殊情况下，在原投标有效期截止前，采购人、采购代理机构可与投标人协商延长投标有效期，这种要求和答复均以书面形式进行。投标人可拒绝接受延期要求。同意延长投标有效期的投标人不得修改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6、投标保证金</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7、投标文件编制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7.1本项目通过“政府采购云平台（http://zfcg.czt.zj.gov.cn）”实行在线投标响应（电子投标）。供应商应通过“政采云电子交易客户端”，并按照本采购文件和“政府采购云平台”的要求编制并加密投标文件。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7.4《投标文件》内容不完整、编排混乱导致《投标文件》被误读、漏读或者查找不到相关内容的，投标人自行负责。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7.5《投标文件》因字迹潦草或表达不清所引起的后果由投标人负责。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7.6投标人没有按照本章节 “投标文件的构成”要求提供全部资料，或者没有仔细阅读采购文件，或者没有对采购文件在各方面的要求作出实质性响应是投标人的风险，由此造成的一切后果由投标人自行承担。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8、投标文件的签章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8.1《投标文件》的签章：见《前附表》；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8.2《投标文件》应由投标人法定代表人或其授权代表签字（或盖章），并时加盖投标人公章。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9、投标文件的形式</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9.1投标文件的形式：见《前附表》；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10、投标文件的份数</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10.1投标文件的份数：见《前附表》。</w:t>
      </w:r>
    </w:p>
    <w:p>
      <w:pPr>
        <w:spacing w:before="100" w:beforeAutospacing="1" w:after="100" w:afterAutospacing="1" w:line="440" w:lineRule="exact"/>
        <w:jc w:val="center"/>
        <w:outlineLvl w:val="1"/>
        <w:rPr>
          <w:rFonts w:ascii="宋体" w:hAnsi="宋体" w:cs="宋体"/>
          <w:b/>
          <w:bCs/>
          <w:color w:val="auto"/>
          <w:sz w:val="22"/>
          <w:szCs w:val="22"/>
          <w:highlight w:val="none"/>
        </w:rPr>
      </w:pPr>
      <w:bookmarkStart w:id="23" w:name="_Toc15422"/>
      <w:bookmarkStart w:id="24" w:name="_Toc18542"/>
      <w:r>
        <w:rPr>
          <w:rFonts w:hint="eastAsia" w:ascii="宋体" w:hAnsi="宋体" w:cs="宋体"/>
          <w:b/>
          <w:bCs/>
          <w:color w:val="auto"/>
          <w:sz w:val="22"/>
          <w:szCs w:val="22"/>
          <w:highlight w:val="none"/>
        </w:rPr>
        <w:t>四、 投标文件的递交</w:t>
      </w:r>
      <w:bookmarkEnd w:id="23"/>
      <w:bookmarkEnd w:id="24"/>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1、投标文件的上传和递交</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1.1“投标文件”的上传、递交：见《前附表》。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2.1“电子加密投标文件”解密：见《前附表》。</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ascii="宋体" w:hAnsi="宋体" w:cs="宋体"/>
          <w:b/>
          <w:bCs/>
          <w:color w:val="auto"/>
          <w:sz w:val="22"/>
          <w:szCs w:val="22"/>
          <w:highlight w:val="none"/>
        </w:rPr>
      </w:pPr>
      <w:bookmarkStart w:id="25" w:name="_Toc8079"/>
      <w:bookmarkStart w:id="26" w:name="_Toc30172"/>
      <w:r>
        <w:rPr>
          <w:rFonts w:hint="eastAsia" w:ascii="宋体" w:hAnsi="宋体" w:cs="宋体"/>
          <w:b/>
          <w:bCs/>
          <w:color w:val="auto"/>
          <w:sz w:val="22"/>
          <w:szCs w:val="22"/>
          <w:highlight w:val="none"/>
        </w:rPr>
        <w:t>五、 开标和评标</w:t>
      </w:r>
      <w:bookmarkEnd w:id="25"/>
      <w:bookmarkEnd w:id="26"/>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1、评标委员会</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采购人和采购代理机构组建评标委员会。评标委员会的成员在评标过程中必须严格遵守《政府采购法》等有关法律、法规的规定。</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2、评标过程的保密性</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3、开标形式</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 xml:space="preserve"> 采购组织机构将按照采购文件规定的时间通过“政府采购云平台”组织开标、开启投标文件，所有供应商均应当准时(在线)参加。</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4、开标准备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采购组织机构将按照采购文件规定的时间通过“政府采购云平台”组织开标、开启投标文件，所有供应商均应当准时(在线)参加。</w:t>
      </w:r>
      <w:r>
        <w:rPr>
          <w:rFonts w:hint="eastAsia" w:ascii="宋体" w:hAnsi="宋体" w:cs="宋体"/>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5、开标流程</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5.1开标、评标</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kern w:val="0"/>
          <w:sz w:val="22"/>
          <w:szCs w:val="22"/>
          <w:highlight w:val="none"/>
        </w:rPr>
        <w:t>（1）向各投标人发出电子加密投标文件【开始解密】通知，由供应商按采购文件规定的时间内自行进行投标文件解密。投标人在规定的时间内无法完成已递交的“电子加密投标文件”解密的，如已按规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（3）开启《投标文件》，进入资格审查；</w:t>
      </w:r>
      <w:r>
        <w:rPr>
          <w:rFonts w:hint="eastAsia" w:ascii="宋体" w:hAnsi="宋体" w:cs="宋体"/>
          <w:bCs/>
          <w:color w:val="auto"/>
          <w:sz w:val="22"/>
          <w:szCs w:val="22"/>
          <w:highlight w:val="none"/>
        </w:rPr>
        <w:t>合格投标人不足3家的，不得评标。</w:t>
      </w:r>
    </w:p>
    <w:p>
      <w:pPr>
        <w:spacing w:line="460" w:lineRule="exact"/>
        <w:ind w:firstLine="541" w:firstLineChars="245"/>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ascii="宋体" w:hAnsi="宋体" w:cs="宋体"/>
          <w:bCs/>
          <w:color w:val="auto"/>
          <w:sz w:val="22"/>
          <w:szCs w:val="22"/>
          <w:highlight w:val="none"/>
        </w:rPr>
      </w:pPr>
      <w:r>
        <w:rPr>
          <w:rFonts w:hint="eastAsia" w:ascii="宋体" w:hAnsi="宋体" w:cs="宋体"/>
          <w:color w:val="auto"/>
          <w:kern w:val="0"/>
          <w:sz w:val="22"/>
          <w:szCs w:val="22"/>
          <w:highlight w:val="none"/>
        </w:rPr>
        <w:t>（4）开启资格审查通过的投标人的商务技术文件进入符合性审查，</w:t>
      </w:r>
      <w:r>
        <w:rPr>
          <w:rFonts w:hint="eastAsia" w:ascii="宋体" w:hAnsi="宋体" w:cs="宋体"/>
          <w:bCs/>
          <w:color w:val="auto"/>
          <w:sz w:val="22"/>
          <w:szCs w:val="22"/>
          <w:highlight w:val="none"/>
        </w:rPr>
        <w:t>以确定其是否满足采购文件的实质性要求，合格投标人不足3家的，不得评标。</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没有满足采购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ascii="宋体" w:hAnsi="宋体" w:cs="宋体"/>
          <w:color w:val="auto"/>
          <w:highlight w:val="none"/>
        </w:rPr>
      </w:pPr>
      <w:r>
        <w:rPr>
          <w:rFonts w:hint="eastAsia" w:ascii="宋体" w:hAnsi="宋体" w:cs="宋体"/>
          <w:bCs/>
          <w:color w:val="auto"/>
          <w:sz w:val="22"/>
          <w:szCs w:val="22"/>
          <w:highlight w:val="none"/>
        </w:rPr>
        <w:t>（5）对通过资格审查、符合性审查的合格供应商进行商务技术部分的评审。</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（6）评标委员会对报价的合理性、准确性等进行审查核实。</w:t>
      </w:r>
    </w:p>
    <w:p>
      <w:pPr>
        <w:spacing w:line="460" w:lineRule="exact"/>
        <w:ind w:firstLine="539" w:firstLineChars="245"/>
        <w:rPr>
          <w:rFonts w:ascii="宋体" w:hAnsi="宋体" w:cs="宋体"/>
          <w:color w:val="auto"/>
          <w:kern w:val="0"/>
          <w:sz w:val="22"/>
          <w:szCs w:val="22"/>
          <w:highlight w:val="none"/>
        </w:rPr>
      </w:pPr>
      <w:r>
        <w:rPr>
          <w:rFonts w:hint="eastAsia" w:ascii="宋体" w:hAnsi="宋体" w:cs="宋体"/>
          <w:color w:val="auto"/>
          <w:kern w:val="0"/>
          <w:sz w:val="22"/>
          <w:szCs w:val="22"/>
          <w:highlight w:val="none"/>
        </w:rPr>
        <w:t>（7）评审结束后，公布中标（成交）候选供应商名单及采购人最终确定中标或成交供应商名单的时间和公告方式等，未在场的投标人通过发送邮件形式通知。</w:t>
      </w:r>
    </w:p>
    <w:p>
      <w:pPr>
        <w:spacing w:line="460" w:lineRule="exact"/>
        <w:ind w:firstLine="541" w:firstLineChars="245"/>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6、投标人资格审查</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6.1开标大会结束后，采购人或采购代理机构首先依法对各投标人的资格进行审查，审查各投标人的资格是否满足采购文件的要求。采购人或采购代理机构对投标人所提交的资格证明材料仅负审核的责任。如发现投标人所提交的资格证明材料不合法或与事实不符，采购人可取消其中标资格并追究投标人的法律责任。</w:t>
      </w:r>
    </w:p>
    <w:p>
      <w:pPr>
        <w:spacing w:line="460" w:lineRule="exact"/>
        <w:ind w:firstLine="539" w:firstLineChars="245"/>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6.2投标人提交的资格证明材料无法证明其符合采购文件规定的“投标人资格要求”的，采购人或采购代理机构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7、评标委员按照采购文件中规定的评标方法和标准，对投标文件进行商务和技术评估，综合比较与评价。</w:t>
      </w:r>
    </w:p>
    <w:p>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（1）投标文件未按采购文件要求签署、盖章的；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（2）不具备采购文件中规定的资格要求的；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（3）明显不符合采购文件中主要技术规格、技术标准的；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（4）投标文件内容不全或关键字迹模糊无法辨认的；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（5）报价超过采购文件中规定的</w:t>
      </w:r>
      <w:r>
        <w:rPr>
          <w:rFonts w:hint="eastAsia" w:ascii="宋体" w:hAnsi="宋体" w:cs="宋体"/>
          <w:bCs/>
          <w:color w:val="auto"/>
          <w:sz w:val="22"/>
          <w:szCs w:val="22"/>
          <w:highlight w:val="none"/>
          <w:lang w:val="en-US" w:eastAsia="zh-CN"/>
        </w:rPr>
        <w:t>最高限价</w:t>
      </w:r>
      <w:r>
        <w:rPr>
          <w:rFonts w:hint="eastAsia" w:ascii="宋体" w:hAnsi="宋体" w:cs="宋体"/>
          <w:bCs/>
          <w:color w:val="auto"/>
          <w:sz w:val="22"/>
          <w:szCs w:val="22"/>
          <w:highlight w:val="none"/>
        </w:rPr>
        <w:t>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（6）投标人代表没有法定代表人合法、有效委托的；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（7）投标文件存在一个或一个以上备选（替代）投标方案的；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（8）仅提交“备份投标文件”的；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（9）投标文件含有采购人不能接受的附加条件的；</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（10）法律、法规和采购文件规定的其他无效情形。</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（4）不同投标人的投标文件异常一致或者投标报价呈规律性差异；</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（5）不同投标人的投标文件相互混装。</w:t>
      </w:r>
    </w:p>
    <w:p>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12.2经澄清后，若偏差仍存在，且不可接受，投标人则被认为是“没有实质性响应采购文件要求”，其投标将被拒绝。</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pPr>
        <w:spacing w:line="460" w:lineRule="exact"/>
        <w:ind w:firstLine="762" w:firstLineChars="345"/>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pPr>
        <w:spacing w:line="460" w:lineRule="exact"/>
        <w:ind w:firstLine="759" w:firstLineChars="345"/>
        <w:rPr>
          <w:rFonts w:ascii="宋体" w:hAnsi="宋体" w:cs="宋体"/>
          <w:bCs/>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采购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15.1采购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pPr>
        <w:spacing w:line="460" w:lineRule="exact"/>
        <w:ind w:firstLine="759" w:firstLineChars="345"/>
        <w:rPr>
          <w:rFonts w:ascii="宋体" w:hAnsi="宋体" w:cs="宋体"/>
          <w:b/>
          <w:bCs/>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中标人确定后，采购人将在政府指定媒体公告中标结果，采购人向中标人发出中标通知书。</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18、采购人对决标结果不做任何解释，也不保证最低价中标。</w:t>
      </w:r>
    </w:p>
    <w:p>
      <w:pPr>
        <w:spacing w:line="460" w:lineRule="exact"/>
        <w:ind w:firstLine="759" w:firstLineChars="345"/>
        <w:rPr>
          <w:rFonts w:ascii="宋体" w:hAnsi="宋体" w:cs="宋体"/>
          <w:color w:val="auto"/>
          <w:sz w:val="22"/>
          <w:szCs w:val="22"/>
          <w:highlight w:val="none"/>
        </w:rPr>
      </w:pPr>
      <w:r>
        <w:rPr>
          <w:rFonts w:hint="eastAsia" w:ascii="宋体" w:hAnsi="宋体" w:cs="宋体"/>
          <w:color w:val="auto"/>
          <w:sz w:val="22"/>
          <w:szCs w:val="22"/>
          <w:highlight w:val="none"/>
        </w:rPr>
        <w:t>19、评标细则详见“评标原则及方法”。</w:t>
      </w:r>
    </w:p>
    <w:p>
      <w:pPr>
        <w:spacing w:before="100" w:beforeAutospacing="1" w:after="100" w:afterAutospacing="1" w:line="440" w:lineRule="exact"/>
        <w:jc w:val="center"/>
        <w:outlineLvl w:val="1"/>
        <w:rPr>
          <w:rFonts w:ascii="宋体" w:hAnsi="宋体" w:cs="宋体"/>
          <w:b/>
          <w:bCs/>
          <w:color w:val="auto"/>
          <w:sz w:val="26"/>
          <w:szCs w:val="26"/>
          <w:highlight w:val="none"/>
        </w:rPr>
      </w:pPr>
      <w:bookmarkStart w:id="27" w:name="_Toc21056"/>
      <w:bookmarkStart w:id="28" w:name="_Toc26836"/>
      <w:r>
        <w:rPr>
          <w:rFonts w:hint="eastAsia" w:ascii="宋体" w:hAnsi="宋体" w:cs="宋体"/>
          <w:b/>
          <w:bCs/>
          <w:color w:val="auto"/>
          <w:sz w:val="26"/>
          <w:szCs w:val="26"/>
          <w:highlight w:val="none"/>
        </w:rPr>
        <w:t>六、 授予合同</w:t>
      </w:r>
      <w:bookmarkEnd w:id="27"/>
      <w:bookmarkEnd w:id="28"/>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1、中标通知书</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1.1中标人确定后，采购人将向中标人发出中标通知书。 </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1.2中标通知书是合同的一个组成部分,对采购人和中标人均具有同等法律效力。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3、签订合同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3.1中标人应按中标通知书规定的时间、地点与采购人签订合同。</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3.3采购文件、中标人的投标文件、投标修改文件、评标过程中有关澄清文件及经投标人和评委双方签字的询标纪要和中标通知书均作为合同附件。</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4.1投标人认为采购文件、采购过程、中标和成交结果使自己的合法权益受到损害的，可以在知道或应知道其权益受到损害之日起七个工作日内以书面形式向采购人或采购代理机构提出质疑。</w:t>
      </w:r>
    </w:p>
    <w:p>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4.2采购人或采购代理机构在收到投标人的书面质疑后七个工作日内作出答复，但答复的内容不得涉及商业秘密。质疑投标人对采购人或采购代理机构的答复不满意，可以在答复期满后十五个工作日内向同级政府采购监督管理部门投诉。</w:t>
      </w:r>
    </w:p>
    <w:p>
      <w:pPr>
        <w:pStyle w:val="2"/>
        <w:spacing w:before="0" w:after="0" w:line="460" w:lineRule="exact"/>
        <w:ind w:firstLine="539" w:firstLineChars="245"/>
        <w:rPr>
          <w:color w:val="auto"/>
          <w:highlight w:val="none"/>
        </w:rPr>
      </w:pPr>
      <w:r>
        <w:rPr>
          <w:rFonts w:hint="eastAsia" w:ascii="宋体" w:hAnsi="宋体" w:cs="宋体"/>
          <w:b w:val="0"/>
          <w:color w:val="auto"/>
          <w:sz w:val="22"/>
          <w:highlight w:val="none"/>
        </w:rPr>
        <w:t>4.3投诉人投诉时，应提交投诉书，投诉书应当由本人并由法定代表人签字盖公章，投诉书应说明具体的投诉事项及事实依据。投诉人对投诉书的真实性负责，恶意投诉将承担相应的法律和民事责任。</w:t>
      </w:r>
    </w:p>
    <w:bookmarkEnd w:id="7"/>
    <w:bookmarkEnd w:id="8"/>
    <w:bookmarkEnd w:id="9"/>
    <w:bookmarkEnd w:id="10"/>
    <w:bookmarkEnd w:id="11"/>
    <w:bookmarkEnd w:id="12"/>
    <w:bookmarkEnd w:id="13"/>
    <w:bookmarkEnd w:id="14"/>
    <w:bookmarkEnd w:id="15"/>
    <w:bookmarkEnd w:id="16"/>
    <w:bookmarkEnd w:id="17"/>
    <w:p>
      <w:pPr>
        <w:pStyle w:val="470"/>
        <w:spacing w:line="500" w:lineRule="exact"/>
        <w:ind w:firstLine="442"/>
        <w:jc w:val="center"/>
        <w:rPr>
          <w:rFonts w:hAnsi="宋体" w:cs="宋体"/>
          <w:b/>
          <w:color w:val="auto"/>
          <w:sz w:val="24"/>
          <w:highlight w:val="none"/>
        </w:rPr>
      </w:pPr>
      <w:r>
        <w:rPr>
          <w:rFonts w:hint="eastAsia" w:hAnsi="宋体" w:cs="宋体"/>
          <w:b/>
          <w:bCs/>
          <w:color w:val="auto"/>
          <w:sz w:val="22"/>
          <w:szCs w:val="22"/>
          <w:highlight w:val="none"/>
        </w:rPr>
        <w:br w:type="page"/>
      </w:r>
      <w:r>
        <w:rPr>
          <w:rFonts w:hint="eastAsia" w:hAnsi="宋体" w:cs="宋体"/>
          <w:b/>
          <w:color w:val="auto"/>
          <w:sz w:val="24"/>
          <w:highlight w:val="none"/>
        </w:rPr>
        <w:t>采购活动现场确认声明书</w:t>
      </w:r>
    </w:p>
    <w:p>
      <w:pPr>
        <w:pStyle w:val="470"/>
        <w:spacing w:line="500" w:lineRule="exact"/>
        <w:ind w:firstLine="0" w:firstLineChars="0"/>
        <w:rPr>
          <w:rFonts w:hAnsi="宋体" w:cs="宋体"/>
          <w:b/>
          <w:color w:val="auto"/>
          <w:sz w:val="22"/>
          <w:szCs w:val="22"/>
          <w:highlight w:val="none"/>
        </w:rPr>
      </w:pPr>
      <w:r>
        <w:rPr>
          <w:rFonts w:hint="eastAsia" w:hAnsi="宋体" w:cs="宋体"/>
          <w:b/>
          <w:bCs/>
          <w:color w:val="auto"/>
          <w:sz w:val="22"/>
          <w:szCs w:val="22"/>
          <w:highlight w:val="none"/>
        </w:rPr>
        <w:t>浙江名进建设项目管理有限公司</w:t>
      </w:r>
      <w:r>
        <w:rPr>
          <w:rFonts w:hint="eastAsia" w:hAnsi="宋体" w:cs="宋体"/>
          <w:b/>
          <w:color w:val="auto"/>
          <w:kern w:val="0"/>
          <w:sz w:val="22"/>
          <w:szCs w:val="22"/>
          <w:highlight w:val="none"/>
        </w:rPr>
        <w:t>：</w:t>
      </w:r>
    </w:p>
    <w:p>
      <w:pPr>
        <w:pStyle w:val="470"/>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）采购活动，经与本单位法人代表（负责人）联系确认，现就有关公平竞争事项郑重声明如下： </w:t>
      </w:r>
    </w:p>
    <w:p>
      <w:pPr>
        <w:pStyle w:val="496"/>
        <w:widowControl/>
        <w:numPr>
          <w:ilvl w:val="0"/>
          <w:numId w:val="3"/>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pPr>
        <w:pStyle w:val="4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pPr>
        <w:pStyle w:val="4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pPr>
        <w:pStyle w:val="4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pPr>
        <w:pStyle w:val="470"/>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470"/>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470"/>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470"/>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470"/>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470"/>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470"/>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470"/>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470"/>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pPr>
        <w:pStyle w:val="496"/>
        <w:widowControl/>
        <w:numPr>
          <w:ilvl w:val="0"/>
          <w:numId w:val="4"/>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pPr>
        <w:pStyle w:val="496"/>
        <w:widowControl/>
        <w:numPr>
          <w:ilvl w:val="0"/>
          <w:numId w:val="4"/>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pPr>
        <w:pStyle w:val="470"/>
        <w:spacing w:line="500" w:lineRule="exact"/>
        <w:ind w:firstLine="440"/>
        <w:rPr>
          <w:rFonts w:hAnsi="宋体" w:cs="宋体"/>
          <w:color w:val="auto"/>
          <w:sz w:val="22"/>
          <w:szCs w:val="22"/>
          <w:highlight w:val="none"/>
        </w:rPr>
      </w:pPr>
    </w:p>
    <w:p>
      <w:pPr>
        <w:pStyle w:val="470"/>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投标人代表签字：</w:t>
      </w:r>
    </w:p>
    <w:p>
      <w:pPr>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pPr>
        <w:spacing w:line="440" w:lineRule="exact"/>
        <w:jc w:val="right"/>
        <w:rPr>
          <w:rFonts w:ascii="宋体" w:hAnsi="宋体" w:cs="宋体"/>
          <w:color w:val="auto"/>
          <w:sz w:val="22"/>
          <w:szCs w:val="22"/>
          <w:highlight w:val="none"/>
        </w:rPr>
      </w:pPr>
    </w:p>
    <w:p>
      <w:pPr>
        <w:spacing w:line="440" w:lineRule="exact"/>
        <w:jc w:val="righ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pPr>
        <w:pStyle w:val="54"/>
        <w:jc w:val="center"/>
        <w:rPr>
          <w:rFonts w:ascii="宋体" w:hAnsi="宋体" w:cs="宋体"/>
          <w:color w:val="auto"/>
          <w:kern w:val="2"/>
          <w:sz w:val="36"/>
          <w:szCs w:val="36"/>
          <w:highlight w:val="none"/>
        </w:rPr>
      </w:pPr>
      <w:r>
        <w:rPr>
          <w:rFonts w:hint="eastAsia" w:ascii="宋体" w:hAnsi="宋体" w:cs="宋体"/>
          <w:b w:val="0"/>
          <w:bCs w:val="0"/>
          <w:color w:val="auto"/>
          <w:sz w:val="22"/>
          <w:szCs w:val="22"/>
          <w:highlight w:val="none"/>
        </w:rPr>
        <w:t>说明：开标后填写完毕，发送至邮箱</w:t>
      </w:r>
      <w:r>
        <w:rPr>
          <w:rFonts w:hint="eastAsia" w:ascii="宋体" w:hAnsi="宋体" w:cs="宋体"/>
          <w:b w:val="0"/>
          <w:bCs w:val="0"/>
          <w:color w:val="auto"/>
          <w:sz w:val="22"/>
          <w:szCs w:val="22"/>
          <w:highlight w:val="none"/>
          <w:lang w:val="en-US" w:eastAsia="zh-CN"/>
        </w:rPr>
        <w:t>511920567</w:t>
      </w:r>
      <w:r>
        <w:rPr>
          <w:rFonts w:hint="eastAsia" w:ascii="宋体" w:hAnsi="宋体" w:cs="宋体"/>
          <w:b w:val="0"/>
          <w:bCs w:val="0"/>
          <w:color w:val="auto"/>
          <w:sz w:val="22"/>
          <w:szCs w:val="22"/>
          <w:highlight w:val="none"/>
        </w:rPr>
        <w:t>@qq.com</w:t>
      </w:r>
      <w:r>
        <w:rPr>
          <w:rFonts w:hint="eastAsia" w:ascii="宋体" w:hAnsi="宋体" w:cs="宋体"/>
          <w:b w:val="0"/>
          <w:bCs w:val="0"/>
          <w:color w:val="auto"/>
          <w:sz w:val="22"/>
          <w:szCs w:val="22"/>
          <w:highlight w:val="none"/>
        </w:rPr>
        <w:br w:type="page"/>
      </w:r>
      <w:bookmarkStart w:id="29" w:name="_Toc34508137"/>
      <w:bookmarkStart w:id="30" w:name="_Toc495955195"/>
      <w:bookmarkStart w:id="31" w:name="_Toc58406690"/>
      <w:bookmarkStart w:id="32" w:name="_Toc9491"/>
      <w:bookmarkStart w:id="33" w:name="_Toc58406691"/>
      <w:r>
        <w:rPr>
          <w:rFonts w:hint="eastAsia" w:ascii="宋体" w:hAnsi="宋体" w:cs="宋体"/>
          <w:color w:val="auto"/>
          <w:kern w:val="2"/>
          <w:sz w:val="36"/>
          <w:szCs w:val="36"/>
          <w:highlight w:val="none"/>
        </w:rPr>
        <w:t>第二部分   政府采购政策功能相关说明</w:t>
      </w:r>
      <w:bookmarkEnd w:id="29"/>
      <w:bookmarkEnd w:id="30"/>
      <w:bookmarkEnd w:id="31"/>
    </w:p>
    <w:p>
      <w:pPr>
        <w:jc w:val="left"/>
        <w:rPr>
          <w:rFonts w:ascii="宋体" w:hAnsi="宋体" w:cs="宋体"/>
          <w:b/>
          <w:color w:val="auto"/>
          <w:sz w:val="22"/>
          <w:highlight w:val="none"/>
        </w:rPr>
      </w:pPr>
    </w:p>
    <w:p>
      <w:pPr>
        <w:spacing w:line="400" w:lineRule="exact"/>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一、小、微企业（含监狱企业、残疾人福利性单位）扶持政策说明</w:t>
      </w:r>
    </w:p>
    <w:p>
      <w:pPr>
        <w:spacing w:line="400" w:lineRule="exact"/>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1、文件依据</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（1）关于《政府采购促进中小企业发展管理办法》（财库﹝2020﹞46 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（2）浙江省财政厅转发财政部工业和信息化部关于印发《政府采购促进中小企业发展暂行办法》的通知（浙财采监[2012]11号）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（3）浙江省省财政厅《关于开展政府采购供应商网上注册登记和诚信管理工作的通知》（浙财采监〔2010〕8号)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（4）《工业和信息化部、国家统计局、国家发展和改革委员会、财政部关于印发中小企业划型标准规定的通知》（工信部联企业[2011]300号）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（5）财政部、司法部《关于政府采购支持监狱企业发展有关问题的通知》（财库〔2014〕68号）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（6）《财政部 民政部 中国残疾人联合会关于促进残疾人就业政府采购政策的通知》（财库〔2017〕 141号）</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（7）《浙江省财政厅  浙江省经济和信息化委员会关于简化中小企业类别确认流程有关事项的通知》（浙财采监〔2018〕2号)</w:t>
      </w:r>
    </w:p>
    <w:p>
      <w:pPr>
        <w:spacing w:line="400" w:lineRule="exact"/>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2、在政府采购活动中，供应商提供的货物、工程或者服务符合下列情形的，享受中小企业扶持政策：</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 xml:space="preserve">（1）在货物采购项目中，货物由中小企业制造，即货物由中小企业生产且使用该中小企业商号或者注册商标； </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 xml:space="preserve">（2）在工程采购项目中，工程由中小企业承建，即工程施工单位为中小企业； </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 xml:space="preserve">（3）在服务采购项目中，服务由中小企业承接，即提供服务的人员为中小企业依照《中华人民共和国劳动合同法》订立劳动合同的从业人员。 </w:t>
      </w:r>
    </w:p>
    <w:p>
      <w:pPr>
        <w:spacing w:line="400" w:lineRule="exact"/>
        <w:ind w:firstLine="442"/>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在货物采购项目中，供应商提供的货物既有中小企业制造货物，也有大型企业制造货物的，不享受规定的中小企业扶持政策。</w:t>
      </w:r>
    </w:p>
    <w:p>
      <w:pPr>
        <w:spacing w:line="400" w:lineRule="exact"/>
        <w:ind w:firstLine="442"/>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以联合体形式参加政府采购活动，联合体各方均为中小业的，联合体视为中小企业。其中，联合体各方均为小微企业的，联合体视同小微企业。</w:t>
      </w:r>
    </w:p>
    <w:p>
      <w:pPr>
        <w:spacing w:line="400" w:lineRule="exact"/>
        <w:ind w:firstLine="442"/>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42"/>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符合中小企业划分标准的个体工商户，在政府采购活动中视同中小企业。</w:t>
      </w:r>
    </w:p>
    <w:p>
      <w:pPr>
        <w:spacing w:line="400" w:lineRule="exact"/>
        <w:ind w:firstLine="420"/>
        <w:jc w:val="left"/>
        <w:rPr>
          <w:rFonts w:ascii="宋体" w:hAnsi="宋体" w:cs="宋体"/>
          <w:b/>
          <w:bCs/>
          <w:color w:val="auto"/>
          <w:sz w:val="22"/>
          <w:szCs w:val="20"/>
          <w:highlight w:val="none"/>
        </w:rPr>
      </w:pPr>
      <w:r>
        <w:rPr>
          <w:rFonts w:hint="eastAsia" w:ascii="宋体" w:hAnsi="宋体" w:cs="宋体"/>
          <w:color w:val="auto"/>
          <w:szCs w:val="20"/>
          <w:highlight w:val="none"/>
        </w:rPr>
        <w:t>中小企业划分标准：</w:t>
      </w:r>
      <w:r>
        <w:rPr>
          <w:rFonts w:hint="eastAsia" w:ascii="宋体" w:hAnsi="宋体" w:cs="宋体"/>
          <w:bCs/>
          <w:color w:val="auto"/>
          <w:sz w:val="22"/>
          <w:szCs w:val="20"/>
          <w:highlight w:val="none"/>
        </w:rPr>
        <w:t>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pPr>
        <w:spacing w:line="400" w:lineRule="exact"/>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3、享受小微企业（含监狱企业、残疾人福利性单位）价格折扣比例</w:t>
      </w:r>
    </w:p>
    <w:p>
      <w:pPr>
        <w:spacing w:line="400" w:lineRule="exact"/>
        <w:ind w:left="437" w:leftChars="208" w:firstLine="19" w:firstLineChars="9"/>
        <w:jc w:val="left"/>
        <w:rPr>
          <w:rFonts w:ascii="宋体" w:hAnsi="宋体" w:cs="宋体"/>
          <w:bCs/>
          <w:color w:val="auto"/>
          <w:sz w:val="22"/>
          <w:szCs w:val="20"/>
          <w:highlight w:val="none"/>
        </w:rPr>
      </w:pPr>
      <w:r>
        <w:rPr>
          <w:rFonts w:hint="eastAsia" w:ascii="宋体" w:hAnsi="宋体" w:cs="宋体"/>
          <w:bCs/>
          <w:color w:val="auto"/>
          <w:sz w:val="22"/>
          <w:szCs w:val="20"/>
          <w:highlight w:val="none"/>
        </w:rPr>
        <w:t>（1）在货物或服务项目采购中，对小微企业报价给予1</w:t>
      </w:r>
      <w:r>
        <w:rPr>
          <w:rFonts w:ascii="宋体" w:hAnsi="宋体" w:cs="宋体"/>
          <w:bCs/>
          <w:color w:val="auto"/>
          <w:sz w:val="22"/>
          <w:szCs w:val="20"/>
          <w:highlight w:val="none"/>
        </w:rPr>
        <w:t>0</w:t>
      </w:r>
      <w:r>
        <w:rPr>
          <w:rFonts w:hint="eastAsia" w:ascii="宋体" w:hAnsi="宋体" w:cs="宋体"/>
          <w:bCs/>
          <w:color w:val="auto"/>
          <w:sz w:val="22"/>
          <w:szCs w:val="20"/>
          <w:highlight w:val="none"/>
        </w:rPr>
        <w:t>%的扣除，用扣除后的价格参加评审；</w:t>
      </w:r>
    </w:p>
    <w:p>
      <w:pPr>
        <w:spacing w:line="400" w:lineRule="exact"/>
        <w:ind w:left="437" w:leftChars="208" w:firstLine="19" w:firstLineChars="9"/>
        <w:jc w:val="left"/>
        <w:rPr>
          <w:rFonts w:ascii="宋体" w:hAnsi="宋体" w:cs="宋体"/>
          <w:bCs/>
          <w:color w:val="auto"/>
          <w:sz w:val="22"/>
          <w:szCs w:val="20"/>
          <w:highlight w:val="none"/>
        </w:rPr>
      </w:pPr>
      <w:r>
        <w:rPr>
          <w:rFonts w:hint="eastAsia" w:ascii="宋体" w:hAnsi="宋体" w:cs="宋体"/>
          <w:bCs/>
          <w:color w:val="auto"/>
          <w:sz w:val="22"/>
          <w:szCs w:val="20"/>
          <w:highlight w:val="none"/>
        </w:rPr>
        <w:t>（2）在工程项目采购中，对小微企业报价给予</w:t>
      </w:r>
      <w:r>
        <w:rPr>
          <w:rFonts w:ascii="宋体" w:hAnsi="宋体" w:cs="宋体"/>
          <w:bCs/>
          <w:color w:val="auto"/>
          <w:sz w:val="22"/>
          <w:szCs w:val="20"/>
          <w:highlight w:val="none"/>
        </w:rPr>
        <w:t>5</w:t>
      </w:r>
      <w:r>
        <w:rPr>
          <w:rFonts w:hint="eastAsia" w:ascii="宋体" w:hAnsi="宋体" w:cs="宋体"/>
          <w:bCs/>
          <w:color w:val="auto"/>
          <w:sz w:val="22"/>
          <w:szCs w:val="20"/>
          <w:highlight w:val="none"/>
        </w:rPr>
        <w:t>%的扣除，用扣除后的价格参加评审。</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ascii="宋体" w:hAnsi="宋体" w:cs="宋体"/>
          <w:bCs/>
          <w:color w:val="auto"/>
          <w:sz w:val="22"/>
          <w:szCs w:val="20"/>
          <w:highlight w:val="none"/>
        </w:rPr>
        <w:t>6</w:t>
      </w:r>
      <w:r>
        <w:rPr>
          <w:rFonts w:hint="eastAsia" w:ascii="宋体" w:hAnsi="宋体" w:cs="宋体"/>
          <w:bCs/>
          <w:color w:val="auto"/>
          <w:sz w:val="22"/>
          <w:szCs w:val="20"/>
          <w:highlight w:val="none"/>
        </w:rPr>
        <w:t>%（工程项目为</w:t>
      </w:r>
      <w:r>
        <w:rPr>
          <w:rFonts w:ascii="宋体" w:hAnsi="宋体" w:cs="宋体"/>
          <w:bCs/>
          <w:color w:val="auto"/>
          <w:sz w:val="22"/>
          <w:szCs w:val="20"/>
          <w:highlight w:val="none"/>
        </w:rPr>
        <w:t>2</w:t>
      </w:r>
      <w:r>
        <w:rPr>
          <w:rFonts w:hint="eastAsia" w:ascii="宋体" w:hAnsi="宋体" w:cs="宋体"/>
          <w:bCs/>
          <w:color w:val="auto"/>
          <w:sz w:val="22"/>
          <w:szCs w:val="20"/>
          <w:highlight w:val="none"/>
        </w:rPr>
        <w:t>%）的扣除，用扣除后的价格参加评审。组成联合体或者接受分包的小微企业与联合体内其他企业、分包企业之间存在直接控股、管理关系的，不享受价格扣除优惠政策。</w:t>
      </w:r>
    </w:p>
    <w:p>
      <w:pPr>
        <w:spacing w:line="400" w:lineRule="exact"/>
        <w:jc w:val="left"/>
        <w:rPr>
          <w:rFonts w:ascii="宋体" w:hAnsi="宋体" w:cs="宋体"/>
          <w:bCs/>
          <w:color w:val="auto"/>
          <w:sz w:val="22"/>
          <w:szCs w:val="20"/>
          <w:highlight w:val="none"/>
        </w:rPr>
      </w:pPr>
      <w:r>
        <w:rPr>
          <w:rFonts w:hint="eastAsia" w:ascii="宋体" w:hAnsi="宋体" w:cs="宋体"/>
          <w:b/>
          <w:bCs/>
          <w:color w:val="auto"/>
          <w:sz w:val="22"/>
          <w:szCs w:val="20"/>
          <w:highlight w:val="none"/>
          <w:u w:val="single"/>
        </w:rPr>
        <w:t>4、享受小微企业价格折扣应提供以下证明材料（电子响应文件中，不提供的不享受价格扣除）</w:t>
      </w:r>
      <w:r>
        <w:rPr>
          <w:rFonts w:hint="eastAsia" w:ascii="宋体" w:hAnsi="宋体" w:cs="宋体"/>
          <w:b/>
          <w:bCs/>
          <w:color w:val="auto"/>
          <w:sz w:val="22"/>
          <w:szCs w:val="20"/>
          <w:highlight w:val="none"/>
        </w:rPr>
        <w:t>：</w:t>
      </w:r>
    </w:p>
    <w:p>
      <w:pPr>
        <w:spacing w:line="400" w:lineRule="exact"/>
        <w:ind w:firstLine="442"/>
        <w:jc w:val="left"/>
        <w:rPr>
          <w:rFonts w:ascii="宋体" w:hAnsi="宋体" w:cs="宋体"/>
          <w:b/>
          <w:bCs/>
          <w:color w:val="auto"/>
          <w:sz w:val="22"/>
          <w:szCs w:val="22"/>
          <w:highlight w:val="none"/>
        </w:rPr>
      </w:pPr>
      <w:r>
        <w:rPr>
          <w:rFonts w:hint="eastAsia" w:ascii="宋体" w:hAnsi="宋体" w:cs="宋体"/>
          <w:b/>
          <w:bCs/>
          <w:color w:val="auto"/>
          <w:sz w:val="22"/>
          <w:szCs w:val="20"/>
          <w:highlight w:val="none"/>
        </w:rPr>
        <w:t>（1）《中小企业</w:t>
      </w:r>
      <w:r>
        <w:rPr>
          <w:rFonts w:hint="eastAsia" w:ascii="宋体" w:hAnsi="宋体" w:cs="宋体"/>
          <w:b/>
          <w:bCs/>
          <w:color w:val="auto"/>
          <w:sz w:val="22"/>
          <w:szCs w:val="22"/>
          <w:highlight w:val="none"/>
        </w:rPr>
        <w:t>声明函》（原件上传后进行CA电子签章，格式见附件）</w:t>
      </w:r>
    </w:p>
    <w:p>
      <w:pPr>
        <w:spacing w:line="400" w:lineRule="exact"/>
        <w:jc w:val="left"/>
        <w:rPr>
          <w:rFonts w:ascii="宋体" w:hAnsi="宋体" w:cs="宋体"/>
          <w:b/>
          <w:bCs/>
          <w:color w:val="auto"/>
          <w:sz w:val="22"/>
          <w:szCs w:val="20"/>
          <w:highlight w:val="none"/>
          <w:u w:val="single"/>
        </w:rPr>
      </w:pPr>
      <w:r>
        <w:rPr>
          <w:rFonts w:hint="eastAsia" w:ascii="宋体" w:hAnsi="宋体" w:cs="宋体"/>
          <w:b/>
          <w:bCs/>
          <w:color w:val="auto"/>
          <w:sz w:val="22"/>
          <w:szCs w:val="20"/>
          <w:highlight w:val="none"/>
          <w:u w:val="single"/>
        </w:rPr>
        <w:t>5、享受监狱企业价格折扣应提供以下证明材料（电子响应文件中,不提供的不享受价格折扣）：</w:t>
      </w:r>
    </w:p>
    <w:p>
      <w:pPr>
        <w:spacing w:line="400" w:lineRule="exact"/>
        <w:ind w:firstLine="440"/>
        <w:jc w:val="left"/>
        <w:rPr>
          <w:rFonts w:ascii="宋体" w:hAnsi="宋体" w:cs="宋体"/>
          <w:bCs/>
          <w:color w:val="auto"/>
          <w:sz w:val="22"/>
          <w:szCs w:val="20"/>
          <w:highlight w:val="none"/>
        </w:rPr>
      </w:pPr>
      <w:r>
        <w:rPr>
          <w:rFonts w:hint="eastAsia" w:ascii="宋体" w:hAnsi="宋体" w:cs="宋体"/>
          <w:bCs/>
          <w:color w:val="auto"/>
          <w:sz w:val="22"/>
          <w:szCs w:val="20"/>
          <w:highlight w:val="none"/>
        </w:rPr>
        <w:t>（1）监狱企业参加政府采购活动时，应当提供由省级以上监狱管理局、戒毒管理局(含新疆生产建设兵团)出具的属于监狱企业的证明文件（原件或复印件上传后进行CA电子签章）。在政府采购活动中，监狱企业视同小型、微型企业，享受评审中价格扣除政策。</w:t>
      </w:r>
    </w:p>
    <w:p>
      <w:pPr>
        <w:adjustRightInd w:val="0"/>
        <w:snapToGrid w:val="0"/>
        <w:spacing w:line="400" w:lineRule="exact"/>
        <w:ind w:firstLine="348" w:firstLineChars="150"/>
        <w:rPr>
          <w:rFonts w:ascii="宋体" w:hAnsi="宋体" w:cs="宋体"/>
          <w:bCs/>
          <w:color w:val="auto"/>
          <w:sz w:val="22"/>
          <w:szCs w:val="20"/>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jc w:val="left"/>
        <w:rPr>
          <w:rFonts w:ascii="宋体" w:hAnsi="宋体" w:cs="宋体"/>
          <w:bCs/>
          <w:color w:val="auto"/>
          <w:sz w:val="22"/>
          <w:szCs w:val="20"/>
          <w:highlight w:val="none"/>
        </w:rPr>
      </w:pPr>
      <w:r>
        <w:rPr>
          <w:rFonts w:hint="eastAsia" w:ascii="宋体" w:hAnsi="宋体" w:cs="宋体"/>
          <w:b/>
          <w:bCs/>
          <w:color w:val="auto"/>
          <w:sz w:val="22"/>
          <w:szCs w:val="20"/>
          <w:highlight w:val="none"/>
          <w:u w:val="single"/>
        </w:rPr>
        <w:t>6、享受残疾人福利性单位格折扣应提供以下证明材料（电子响应文件中，不提供的不享受价格折扣）</w:t>
      </w:r>
      <w:r>
        <w:rPr>
          <w:rFonts w:hint="eastAsia" w:ascii="宋体" w:hAnsi="宋体" w:cs="宋体"/>
          <w:bCs/>
          <w:color w:val="auto"/>
          <w:sz w:val="22"/>
          <w:szCs w:val="20"/>
          <w:highlight w:val="none"/>
        </w:rPr>
        <w:t>：</w:t>
      </w:r>
    </w:p>
    <w:p>
      <w:pPr>
        <w:spacing w:line="400" w:lineRule="exact"/>
        <w:ind w:firstLine="442"/>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（1）残疾人福利性单位声明函（上传后进行CA电子签章，格式见附件）；在政府采购活动中，残疾人福利性单位视同小型、微型企业，享受评审中价格扣除政策。</w:t>
      </w:r>
    </w:p>
    <w:p>
      <w:pPr>
        <w:spacing w:line="400" w:lineRule="exact"/>
        <w:jc w:val="left"/>
        <w:rPr>
          <w:rFonts w:ascii="宋体" w:hAnsi="宋体" w:cs="宋体"/>
          <w:bCs/>
          <w:color w:val="auto"/>
          <w:sz w:val="22"/>
          <w:szCs w:val="20"/>
          <w:highlight w:val="none"/>
        </w:rPr>
      </w:pPr>
      <w:r>
        <w:rPr>
          <w:rFonts w:hint="eastAsia" w:ascii="宋体" w:hAnsi="宋体" w:cs="宋体"/>
          <w:bCs/>
          <w:color w:val="auto"/>
          <w:sz w:val="22"/>
          <w:szCs w:val="20"/>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折扣。</w:t>
      </w:r>
      <w:r>
        <w:rPr>
          <w:rFonts w:hint="eastAsia" w:ascii="宋体" w:hAnsi="宋体" w:cs="宋体"/>
          <w:b/>
          <w:color w:val="auto"/>
          <w:sz w:val="22"/>
          <w:szCs w:val="22"/>
          <w:highlight w:val="none"/>
        </w:rPr>
        <w:t>属于小微企业（含监狱企业、残疾人福利性单位）的供应商提供其他制造商制造的货物参与磋商的，还应提供所投产品制造商属于小微企业（含监狱企业、残疾人福利性单位）的证明材料并加盖制造商公章，否则不享受价格折扣。</w:t>
      </w:r>
    </w:p>
    <w:p>
      <w:pPr>
        <w:spacing w:line="400" w:lineRule="exact"/>
        <w:jc w:val="left"/>
        <w:rPr>
          <w:rFonts w:ascii="宋体" w:hAnsi="宋体" w:cs="宋体"/>
          <w:b/>
          <w:bCs/>
          <w:color w:val="auto"/>
          <w:sz w:val="22"/>
          <w:szCs w:val="20"/>
          <w:highlight w:val="none"/>
        </w:rPr>
      </w:pPr>
      <w:r>
        <w:rPr>
          <w:rFonts w:hint="eastAsia" w:ascii="宋体" w:hAnsi="宋体" w:cs="宋体"/>
          <w:b/>
          <w:bCs/>
          <w:color w:val="auto"/>
          <w:sz w:val="22"/>
          <w:szCs w:val="20"/>
          <w:highlight w:val="none"/>
        </w:rPr>
        <w:t>8、享受扶持政策获得政府采购合同的，小微企业不得将合同分包给大中型企业，中型企业不得将合同分包给大型企业。</w:t>
      </w:r>
    </w:p>
    <w:p>
      <w:pPr>
        <w:autoSpaceDE w:val="0"/>
        <w:autoSpaceDN w:val="0"/>
        <w:adjustRightInd w:val="0"/>
        <w:ind w:firstLine="221" w:firstLineChars="100"/>
        <w:jc w:val="left"/>
        <w:rPr>
          <w:rFonts w:ascii="宋体" w:hAnsi="宋体" w:cs="宋体"/>
          <w:b/>
          <w:bCs/>
          <w:color w:val="auto"/>
          <w:kern w:val="0"/>
          <w:sz w:val="22"/>
          <w:szCs w:val="32"/>
          <w:highlight w:val="none"/>
        </w:rPr>
      </w:pPr>
    </w:p>
    <w:p>
      <w:pPr>
        <w:spacing w:line="400" w:lineRule="exact"/>
        <w:jc w:val="left"/>
        <w:rPr>
          <w:rFonts w:ascii="宋体" w:hAnsi="宋体" w:cs="宋体"/>
          <w:bCs/>
          <w:color w:val="auto"/>
          <w:sz w:val="22"/>
          <w:szCs w:val="20"/>
          <w:highlight w:val="none"/>
        </w:rPr>
      </w:pPr>
      <w:r>
        <w:rPr>
          <w:rFonts w:hint="eastAsia" w:ascii="宋体" w:hAnsi="宋体" w:cs="宋体"/>
          <w:color w:val="auto"/>
          <w:kern w:val="0"/>
          <w:sz w:val="22"/>
          <w:szCs w:val="22"/>
          <w:highlight w:val="none"/>
        </w:rPr>
        <w:t>9、</w:t>
      </w:r>
      <w:r>
        <w:rPr>
          <w:rFonts w:hint="eastAsia" w:ascii="宋体" w:hAnsi="宋体" w:cs="宋体"/>
          <w:bCs/>
          <w:color w:val="auto"/>
          <w:sz w:val="22"/>
          <w:szCs w:val="20"/>
          <w:highlight w:val="none"/>
        </w:rPr>
        <w:t>《环境标志产品政府采购品目清单》详见《关于印发环境标志产品政府采购品目清单的通知（财库[2019]18 号）》（如遇调整，按最新清单执行）。</w:t>
      </w:r>
    </w:p>
    <w:p>
      <w:pPr>
        <w:spacing w:line="400" w:lineRule="exact"/>
        <w:jc w:val="left"/>
        <w:rPr>
          <w:rFonts w:ascii="宋体" w:hAnsi="宋体" w:cs="宋体"/>
          <w:bCs/>
          <w:color w:val="auto"/>
          <w:sz w:val="22"/>
          <w:szCs w:val="20"/>
          <w:highlight w:val="none"/>
        </w:rPr>
      </w:pPr>
      <w:r>
        <w:rPr>
          <w:rFonts w:hint="eastAsia" w:ascii="宋体" w:hAnsi="宋体" w:cs="宋体"/>
          <w:bCs/>
          <w:color w:val="auto"/>
          <w:sz w:val="22"/>
          <w:szCs w:val="20"/>
          <w:highlight w:val="none"/>
        </w:rPr>
        <w:t>10、本次采购对属于品目清单范围但不属于政府强制采购产品的，实施优先采购，详见采购文件。供应商在投标文件中提供国家确定的认证机构出具的、处于有效期之内的节能产品或环境标志产品认证证书（复印件）并提供品目清单核对，否则不享受加分。</w:t>
      </w:r>
    </w:p>
    <w:p>
      <w:pPr>
        <w:spacing w:line="400" w:lineRule="exact"/>
        <w:ind w:firstLine="442"/>
        <w:jc w:val="left"/>
        <w:rPr>
          <w:rFonts w:ascii="宋体" w:hAnsi="宋体" w:cs="宋体"/>
          <w:b/>
          <w:color w:val="auto"/>
          <w:sz w:val="22"/>
          <w:szCs w:val="20"/>
          <w:highlight w:val="none"/>
        </w:rPr>
      </w:pPr>
    </w:p>
    <w:p>
      <w:pPr>
        <w:spacing w:line="400" w:lineRule="exact"/>
        <w:jc w:val="left"/>
        <w:rPr>
          <w:rFonts w:ascii="宋体" w:hAnsi="宋体" w:cs="宋体"/>
          <w:b/>
          <w:color w:val="auto"/>
          <w:sz w:val="22"/>
          <w:szCs w:val="22"/>
          <w:highlight w:val="none"/>
        </w:rPr>
      </w:pPr>
      <w:r>
        <w:rPr>
          <w:rFonts w:hint="eastAsia" w:ascii="宋体" w:hAnsi="宋体" w:cs="宋体"/>
          <w:b/>
          <w:color w:val="auto"/>
          <w:sz w:val="22"/>
          <w:szCs w:val="22"/>
          <w:highlight w:val="none"/>
        </w:rPr>
        <w:t>二、优化政府采金融服务</w:t>
      </w:r>
    </w:p>
    <w:p>
      <w:pPr>
        <w:widowControl/>
        <w:shd w:val="clear" w:color="auto" w:fill="FFFFFF"/>
        <w:spacing w:line="400" w:lineRule="exact"/>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2.鼓励各金融机构与政府采购云平台合作，利用平台的业务协同和数据集合优势，积极开展政采贷、履约保函等金融服务。政府采购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color w:val="auto"/>
          <w:kern w:val="0"/>
          <w:sz w:val="22"/>
          <w:szCs w:val="22"/>
          <w:highlight w:val="none"/>
        </w:rPr>
        <w:t>3.</w:t>
      </w:r>
      <w:r>
        <w:rPr>
          <w:rFonts w:hint="eastAsia" w:ascii="宋体" w:hAnsi="宋体" w:cs="宋体"/>
          <w:color w:val="auto"/>
          <w:sz w:val="22"/>
          <w:szCs w:val="22"/>
          <w:highlight w:val="none"/>
          <w:lang w:val="zh-CN"/>
        </w:rPr>
        <w:t xml:space="preserve"> 具体参考</w:t>
      </w:r>
      <w:r>
        <w:rPr>
          <w:rFonts w:hint="eastAsia" w:ascii="宋体"/>
          <w:color w:val="auto"/>
          <w:sz w:val="22"/>
          <w:szCs w:val="22"/>
          <w:highlight w:val="none"/>
        </w:rPr>
        <w:t>【浙江省财政厅关于进一步加大政府采购支持中小企业力度 助力扎实稳定经济的通知】（浙财采监【2022】8号）</w:t>
      </w:r>
      <w:r>
        <w:rPr>
          <w:rFonts w:hint="eastAsia" w:ascii="宋体" w:hAnsi="宋体" w:cs="宋体"/>
          <w:color w:val="auto"/>
          <w:sz w:val="22"/>
          <w:szCs w:val="22"/>
          <w:highlight w:val="none"/>
          <w:lang w:val="zh-CN"/>
        </w:rPr>
        <w:t>优化政府采购金融服务（政采贷、履约保函等政府采购金融服务）</w:t>
      </w:r>
      <w:r>
        <w:rPr>
          <w:rFonts w:hint="eastAsia" w:ascii="宋体" w:hAnsi="宋体" w:cs="宋体"/>
          <w:color w:val="auto"/>
          <w:kern w:val="0"/>
          <w:sz w:val="22"/>
          <w:szCs w:val="22"/>
          <w:highlight w:val="none"/>
        </w:rPr>
        <w:t>详见公告附件。</w:t>
      </w: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附件1：</w:t>
      </w: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pPr>
        <w:snapToGrid w:val="0"/>
        <w:spacing w:line="360" w:lineRule="auto"/>
        <w:ind w:firstLine="440" w:firstLineChars="200"/>
        <w:jc w:val="center"/>
        <w:rPr>
          <w:color w:val="auto"/>
          <w:sz w:val="22"/>
          <w:highlight w:val="none"/>
        </w:rPr>
      </w:pPr>
      <w:r>
        <w:rPr>
          <w:rFonts w:hint="eastAsia"/>
          <w:color w:val="auto"/>
          <w:sz w:val="22"/>
          <w:highlight w:val="none"/>
        </w:rPr>
        <w:t>【不属于中小企业的无需填写、递交】</w:t>
      </w:r>
    </w:p>
    <w:p>
      <w:pPr>
        <w:snapToGrid w:val="0"/>
        <w:spacing w:line="360" w:lineRule="auto"/>
        <w:ind w:firstLine="440" w:firstLineChars="200"/>
        <w:rPr>
          <w:color w:val="auto"/>
          <w:sz w:val="22"/>
          <w:highlight w:val="none"/>
        </w:rPr>
      </w:pP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本公司（联合体）郑重声明，根据《政府采购促进中小企业发展管理办法》（财库﹝2020﹞46号）的规定，本公司（联合体）参加</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（项目名称）</w:t>
      </w:r>
      <w:r>
        <w:rPr>
          <w:rFonts w:hint="eastAsia" w:ascii="宋体" w:hAnsi="宋体" w:cs="宋体"/>
          <w:color w:val="auto"/>
          <w:sz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万元，资产总额为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color w:val="auto"/>
          <w:sz w:val="22"/>
          <w:highlight w:val="none"/>
          <w:u w:val="single"/>
        </w:rPr>
        <w:t>（中型企业、小型企业、微型企业）</w:t>
      </w:r>
      <w:r>
        <w:rPr>
          <w:rFonts w:hint="eastAsia" w:ascii="宋体" w:hAnsi="宋体" w:cs="宋体"/>
          <w:color w:val="auto"/>
          <w:sz w:val="22"/>
          <w:highlight w:val="none"/>
        </w:rPr>
        <w:t xml:space="preserve">； </w:t>
      </w: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u w:val="single"/>
        </w:rPr>
        <w:t>（标的名称）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（采购文件中明确的所属行业）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（企业名称）</w:t>
      </w:r>
      <w:r>
        <w:rPr>
          <w:rFonts w:hint="eastAsia"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万元，资产总额为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万元，属于</w:t>
      </w:r>
      <w:r>
        <w:rPr>
          <w:rFonts w:hint="eastAsia" w:ascii="宋体" w:hAnsi="宋体" w:cs="宋体"/>
          <w:color w:val="auto"/>
          <w:sz w:val="22"/>
          <w:highlight w:val="none"/>
          <w:u w:val="single"/>
        </w:rPr>
        <w:t>（中型企业、小型企业、微型企业）</w:t>
      </w:r>
      <w:r>
        <w:rPr>
          <w:rFonts w:hint="eastAsia" w:ascii="宋体" w:hAnsi="宋体" w:cs="宋体"/>
          <w:color w:val="auto"/>
          <w:sz w:val="22"/>
          <w:highlight w:val="none"/>
        </w:rPr>
        <w:t>；</w:t>
      </w: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w:t>
      </w: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以上企业，不属于大企业的分支机构，不存在控股股东为大企业的情形，也不存在与大企业的负责人为同一人的情形。</w:t>
      </w:r>
    </w:p>
    <w:p>
      <w:pPr>
        <w:spacing w:line="440" w:lineRule="atLeast"/>
        <w:ind w:firstLine="420"/>
        <w:jc w:val="left"/>
        <w:rPr>
          <w:rFonts w:ascii="宋体" w:hAnsi="宋体" w:cs="宋体"/>
          <w:color w:val="auto"/>
          <w:sz w:val="22"/>
          <w:highlight w:val="none"/>
        </w:rPr>
      </w:pPr>
      <w:r>
        <w:rPr>
          <w:rFonts w:hint="eastAsia" w:ascii="宋体" w:hAnsi="宋体" w:cs="宋体"/>
          <w:color w:val="auto"/>
          <w:sz w:val="22"/>
          <w:highlight w:val="none"/>
        </w:rPr>
        <w:t xml:space="preserve">本企业对上述声明内容的真实性负责。如有虚假，将依法承担相应责任。 </w:t>
      </w:r>
    </w:p>
    <w:p>
      <w:pPr>
        <w:spacing w:line="440" w:lineRule="atLeast"/>
        <w:jc w:val="left"/>
        <w:rPr>
          <w:rFonts w:ascii="宋体" w:hAnsi="宋体" w:cs="宋体"/>
          <w:color w:val="auto"/>
          <w:sz w:val="22"/>
          <w:highlight w:val="none"/>
        </w:rPr>
      </w:pPr>
    </w:p>
    <w:p>
      <w:pPr>
        <w:spacing w:line="440" w:lineRule="atLeast"/>
        <w:ind w:left="5040" w:firstLine="420"/>
        <w:jc w:val="left"/>
        <w:rPr>
          <w:rFonts w:ascii="宋体" w:hAnsi="宋体" w:cs="宋体"/>
          <w:color w:val="auto"/>
          <w:sz w:val="22"/>
          <w:highlight w:val="none"/>
        </w:rPr>
      </w:pPr>
      <w:r>
        <w:rPr>
          <w:rFonts w:hint="eastAsia" w:ascii="宋体" w:hAnsi="宋体" w:cs="宋体"/>
          <w:color w:val="auto"/>
          <w:sz w:val="22"/>
          <w:highlight w:val="none"/>
        </w:rPr>
        <w:t xml:space="preserve">企业名称（盖章）： </w:t>
      </w:r>
    </w:p>
    <w:p>
      <w:pPr>
        <w:spacing w:line="440" w:lineRule="atLeast"/>
        <w:ind w:left="5040" w:firstLine="420"/>
        <w:jc w:val="left"/>
        <w:rPr>
          <w:rFonts w:ascii="宋体" w:hAnsi="宋体" w:cs="宋体"/>
          <w:color w:val="auto"/>
          <w:sz w:val="22"/>
          <w:highlight w:val="none"/>
        </w:rPr>
      </w:pPr>
      <w:r>
        <w:rPr>
          <w:rFonts w:hint="eastAsia" w:ascii="宋体" w:hAnsi="宋体" w:cs="宋体"/>
          <w:color w:val="auto"/>
          <w:sz w:val="22"/>
          <w:highlight w:val="none"/>
        </w:rPr>
        <w:t xml:space="preserve">日 期： </w:t>
      </w:r>
    </w:p>
    <w:p>
      <w:pPr>
        <w:spacing w:line="440" w:lineRule="atLeast"/>
        <w:jc w:val="left"/>
        <w:rPr>
          <w:rFonts w:ascii="宋体" w:hAnsi="宋体" w:cs="宋体"/>
          <w:color w:val="auto"/>
          <w:sz w:val="22"/>
          <w:highlight w:val="none"/>
        </w:rPr>
      </w:pPr>
    </w:p>
    <w:p>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pPr>
        <w:spacing w:line="44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w:t>
      </w:r>
    </w:p>
    <w:p>
      <w:pPr>
        <w:widowControl/>
        <w:spacing w:line="44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2）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pPr>
        <w:widowControl/>
        <w:tabs>
          <w:tab w:val="left" w:pos="312"/>
        </w:tabs>
        <w:spacing w:line="440" w:lineRule="atLeast"/>
        <w:ind w:firstLine="440" w:firstLineChars="200"/>
        <w:jc w:val="left"/>
        <w:rPr>
          <w:rFonts w:ascii="宋体" w:hAnsi="宋体" w:cs="宋体"/>
          <w:bCs/>
          <w:color w:val="auto"/>
          <w:sz w:val="18"/>
          <w:szCs w:val="18"/>
          <w:highlight w:val="none"/>
        </w:rPr>
      </w:pPr>
      <w:r>
        <w:rPr>
          <w:rFonts w:hint="eastAsia" w:ascii="宋体" w:hAnsi="宋体" w:cs="宋体"/>
          <w:color w:val="auto"/>
          <w:sz w:val="22"/>
          <w:highlight w:val="none"/>
        </w:rPr>
        <w:t>3）如中标，将在中标公告中将此中小企业声明函予以公示，接受社会监督。</w:t>
      </w: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pPr>
        <w:widowControl/>
        <w:spacing w:before="100" w:beforeAutospacing="1" w:after="100" w:afterAutospacing="1" w:line="440" w:lineRule="atLeast"/>
        <w:jc w:val="center"/>
        <w:rPr>
          <w:rFonts w:ascii="宋体" w:hAnsi="宋体" w:cs="宋体"/>
          <w:b/>
          <w:bCs/>
          <w:color w:val="auto"/>
          <w:sz w:val="24"/>
          <w:highlight w:val="none"/>
        </w:rPr>
      </w:pPr>
      <w:bookmarkStart w:id="34" w:name="OLE_LINK14"/>
      <w:bookmarkStart w:id="35" w:name="OLE_LINK13"/>
      <w:r>
        <w:rPr>
          <w:rFonts w:hint="eastAsia" w:ascii="宋体" w:hAnsi="宋体" w:cs="宋体"/>
          <w:b/>
          <w:bCs/>
          <w:color w:val="auto"/>
          <w:sz w:val="24"/>
          <w:highlight w:val="none"/>
        </w:rPr>
        <w:t>残疾人福利性单位声明函</w:t>
      </w:r>
    </w:p>
    <w:bookmarkEnd w:id="34"/>
    <w:bookmarkEnd w:id="35"/>
    <w:p>
      <w:pPr>
        <w:spacing w:line="588" w:lineRule="exact"/>
        <w:rPr>
          <w:rFonts w:ascii="宋体" w:hAnsi="宋体" w:cs="宋体"/>
          <w:b/>
          <w:color w:val="auto"/>
          <w:spacing w:val="6"/>
          <w:sz w:val="30"/>
          <w:szCs w:val="30"/>
          <w:highlight w:val="none"/>
        </w:rPr>
      </w:pP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pPr>
        <w:numPr>
          <w:ilvl w:val="2"/>
          <w:numId w:val="5"/>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pPr>
        <w:numPr>
          <w:ilvl w:val="2"/>
          <w:numId w:val="5"/>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pPr>
        <w:rPr>
          <w:rFonts w:ascii="宋体" w:hAnsi="宋体" w:cs="宋体"/>
          <w:color w:val="auto"/>
          <w:highlight w:val="none"/>
        </w:rPr>
      </w:pPr>
    </w:p>
    <w:p>
      <w:pPr>
        <w:pStyle w:val="54"/>
        <w:rPr>
          <w:rFonts w:ascii="宋体" w:hAnsi="宋体" w:cs="宋体"/>
          <w:color w:val="auto"/>
          <w:kern w:val="2"/>
          <w:sz w:val="36"/>
          <w:szCs w:val="36"/>
          <w:highlight w:val="none"/>
        </w:rPr>
      </w:pPr>
    </w:p>
    <w:p>
      <w:pPr>
        <w:pStyle w:val="54"/>
        <w:rPr>
          <w:rFonts w:ascii="宋体" w:hAnsi="宋体" w:cs="宋体"/>
          <w:color w:val="auto"/>
          <w:kern w:val="2"/>
          <w:sz w:val="36"/>
          <w:szCs w:val="36"/>
          <w:highlight w:val="none"/>
        </w:rPr>
      </w:pPr>
    </w:p>
    <w:p>
      <w:pPr>
        <w:pStyle w:val="54"/>
        <w:rPr>
          <w:rFonts w:ascii="宋体" w:hAnsi="宋体" w:cs="宋体"/>
          <w:color w:val="auto"/>
          <w:kern w:val="2"/>
          <w:sz w:val="36"/>
          <w:szCs w:val="36"/>
          <w:highlight w:val="none"/>
        </w:rPr>
      </w:pPr>
      <w:r>
        <w:rPr>
          <w:rFonts w:hint="eastAsia" w:ascii="宋体" w:hAnsi="宋体" w:cs="宋体"/>
          <w:color w:val="auto"/>
          <w:kern w:val="2"/>
          <w:sz w:val="36"/>
          <w:szCs w:val="36"/>
          <w:highlight w:val="none"/>
        </w:rPr>
        <w:br w:type="page"/>
      </w:r>
      <w:r>
        <w:rPr>
          <w:rFonts w:hint="eastAsia" w:ascii="宋体" w:hAnsi="宋体" w:cs="宋体"/>
          <w:color w:val="auto"/>
          <w:kern w:val="2"/>
          <w:sz w:val="36"/>
          <w:szCs w:val="36"/>
          <w:highlight w:val="none"/>
        </w:rPr>
        <w:t>第三部分   合同条款及格式</w:t>
      </w:r>
      <w:bookmarkEnd w:id="32"/>
      <w:bookmarkEnd w:id="33"/>
    </w:p>
    <w:p>
      <w:pPr>
        <w:rPr>
          <w:rFonts w:ascii="宋体" w:hAnsi="宋体" w:cs="宋体"/>
          <w:color w:val="auto"/>
          <w:highlight w:val="none"/>
        </w:rPr>
      </w:pPr>
    </w:p>
    <w:p>
      <w:pPr>
        <w:pStyle w:val="54"/>
        <w:rPr>
          <w:rFonts w:ascii="新宋体" w:hAnsi="新宋体" w:eastAsia="新宋体" w:cs="新宋体"/>
          <w:color w:val="auto"/>
          <w:kern w:val="2"/>
          <w:sz w:val="22"/>
          <w:szCs w:val="22"/>
          <w:highlight w:val="none"/>
        </w:rPr>
      </w:pPr>
      <w:bookmarkStart w:id="36" w:name="_Toc60647757"/>
      <w:bookmarkStart w:id="37" w:name="_Toc29422"/>
      <w:bookmarkStart w:id="38" w:name="_Toc5314"/>
      <w:bookmarkStart w:id="39" w:name="_Toc58406692"/>
      <w:bookmarkStart w:id="40" w:name="_Toc21106"/>
      <w:bookmarkStart w:id="41" w:name="_Toc221374630"/>
      <w:bookmarkStart w:id="42" w:name="_Toc221423623"/>
      <w:bookmarkStart w:id="43" w:name="_Toc241404206"/>
      <w:bookmarkStart w:id="44" w:name="_Toc179632628"/>
      <w:bookmarkStart w:id="45" w:name="_Toc152045610"/>
      <w:bookmarkStart w:id="46" w:name="_Toc223716002"/>
      <w:bookmarkStart w:id="47" w:name="_Toc296602498"/>
      <w:bookmarkStart w:id="48" w:name="_Toc152042388"/>
      <w:bookmarkStart w:id="49" w:name="_Toc247085768"/>
      <w:bookmarkStart w:id="50" w:name="_Toc144974578"/>
      <w:bookmarkStart w:id="51" w:name="_Toc221356891"/>
      <w:bookmarkStart w:id="52" w:name="_Toc246996253"/>
      <w:bookmarkStart w:id="53" w:name="_Toc221356955"/>
      <w:bookmarkStart w:id="54" w:name="_Toc239145358"/>
      <w:bookmarkStart w:id="55" w:name="_Toc246996996"/>
      <w:bookmarkStart w:id="56" w:name="_Toc265529387"/>
      <w:bookmarkStart w:id="57" w:name="_Toc222114883"/>
      <w:r>
        <w:rPr>
          <w:rFonts w:hint="eastAsia" w:ascii="新宋体" w:hAnsi="新宋体" w:eastAsia="新宋体" w:cs="新宋体"/>
          <w:color w:val="auto"/>
          <w:kern w:val="2"/>
          <w:sz w:val="22"/>
          <w:szCs w:val="22"/>
          <w:highlight w:val="none"/>
        </w:rPr>
        <w:t>（合同条款以实际签订为准）</w:t>
      </w:r>
      <w:bookmarkEnd w:id="36"/>
    </w:p>
    <w:p>
      <w:pPr>
        <w:widowControl/>
        <w:tabs>
          <w:tab w:val="left" w:pos="495"/>
        </w:tabs>
        <w:snapToGrid w:val="0"/>
        <w:spacing w:line="460" w:lineRule="exact"/>
        <w:jc w:val="left"/>
        <w:rPr>
          <w:rFonts w:ascii="新宋体" w:hAnsi="新宋体" w:eastAsia="新宋体" w:cs="新宋体"/>
          <w:b/>
          <w:bCs/>
          <w:color w:val="auto"/>
          <w:kern w:val="0"/>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pPr>
        <w:widowControl/>
        <w:tabs>
          <w:tab w:val="left" w:pos="495"/>
        </w:tabs>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一、总则</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（一）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日在温州市妇女联合会的招标采购中，甲方接受乙方对本次</w:t>
      </w:r>
      <w:r>
        <w:rPr>
          <w:rFonts w:hint="eastAsia" w:ascii="新宋体" w:hAnsi="新宋体" w:eastAsia="新宋体" w:cs="新宋体"/>
          <w:color w:val="auto"/>
          <w:kern w:val="0"/>
          <w:sz w:val="22"/>
          <w:szCs w:val="22"/>
          <w:highlight w:val="none"/>
          <w:u w:val="single"/>
        </w:rPr>
        <w:t xml:space="preserve">  </w:t>
      </w:r>
      <w:r>
        <w:rPr>
          <w:rFonts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项目的投标，甲、乙双方根据《中华人民共和国民法典》、《中华人民共和国政府采购法》等法律法规和本合同的</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、投标文件及其投标中的承诺，经双方协商，同意按下述条款和条件签订本合同，共同遵守。</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（二）项目建设目标：（根据</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、投标文件内容填写）</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ascii="新宋体" w:hAnsi="新宋体" w:eastAsia="新宋体" w:cs="新宋体"/>
          <w:color w:val="auto"/>
          <w:kern w:val="0"/>
          <w:sz w:val="22"/>
          <w:szCs w:val="22"/>
          <w:highlight w:val="none"/>
        </w:rPr>
        <w:t>（三）</w:t>
      </w:r>
      <w:r>
        <w:rPr>
          <w:rFonts w:hint="eastAsia" w:ascii="新宋体" w:hAnsi="新宋体" w:eastAsia="新宋体" w:cs="新宋体"/>
          <w:color w:val="auto"/>
          <w:kern w:val="0"/>
          <w:sz w:val="22"/>
          <w:szCs w:val="22"/>
          <w:highlight w:val="none"/>
        </w:rPr>
        <w:t>项目建设内容：（根据</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、投标文件内容填写）</w:t>
      </w:r>
    </w:p>
    <w:p>
      <w:pPr>
        <w:widowControl/>
        <w:tabs>
          <w:tab w:val="left" w:pos="495"/>
        </w:tabs>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二、甲方责任</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（一）甲方提出项目建设任务和需求，负责项目的总体组织工作，并保留根据实际工作需求，提出对项目建设方案进行适当修改的权利。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（二）甲方应为乙方的调研、安装、测试、调试等工作提供必要的工作环境及协助人员。</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（三）甲方负责组织由乙方提供的技术培训工作。</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（四）甲方负责协调最终甲方和乙方的关系，并提供最终甲方的联系方式。</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（五）甲方对乙方向甲方提供的内部资料予以保密，且不向任何第三方泄露乙方的商业机密和技术机密。</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三、乙方责任</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（一）乙方应根据项目</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中《采购内容及要求》的要求细化项目建设需求，并根据投标文件进行项目建设，负责项目的具体实施工作。</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（二）乙方根据</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的基本技术要求与甲方共同确定项目所需的系统软件的数量及规格要求。</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（三）乙方保证按合同规定时间完工，并在工程结束时提交完整的相应技术文档及用户手册</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包括：《测试报告》《试运行报告》《操作手册》《系统功能说明书》等，并积极配合甲方对工程项目进行验收。</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（四）质量维护期</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乙方向甲方提供</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3</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年的</w:t>
      </w:r>
      <w:r>
        <w:rPr>
          <w:rFonts w:hint="eastAsia" w:ascii="新宋体" w:hAnsi="新宋体" w:eastAsia="新宋体" w:cs="新宋体"/>
          <w:color w:val="auto"/>
          <w:kern w:val="0"/>
          <w:sz w:val="22"/>
          <w:szCs w:val="22"/>
          <w:highlight w:val="none"/>
          <w:u w:val="single"/>
        </w:rPr>
        <w:t>原厂商</w:t>
      </w:r>
      <w:r>
        <w:rPr>
          <w:rFonts w:hint="eastAsia" w:ascii="新宋体" w:hAnsi="新宋体" w:eastAsia="新宋体" w:cs="新宋体"/>
          <w:color w:val="auto"/>
          <w:kern w:val="0"/>
          <w:sz w:val="22"/>
          <w:szCs w:val="22"/>
          <w:highlight w:val="none"/>
        </w:rPr>
        <w:t>免费质保服务，从验收合格</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即为终验合格</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之日起计算。</w:t>
      </w:r>
    </w:p>
    <w:p>
      <w:pPr>
        <w:widowControl/>
        <w:snapToGrid w:val="0"/>
        <w:spacing w:line="460" w:lineRule="exact"/>
        <w:ind w:firstLine="660" w:firstLineChars="300"/>
        <w:jc w:val="lef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lang w:val="en-US" w:eastAsia="zh-CN"/>
        </w:rPr>
        <w:t>1.</w:t>
      </w:r>
      <w:r>
        <w:rPr>
          <w:rFonts w:hint="eastAsia" w:ascii="新宋体" w:hAnsi="新宋体" w:eastAsia="新宋体" w:cs="新宋体"/>
          <w:color w:val="auto"/>
          <w:kern w:val="0"/>
          <w:sz w:val="22"/>
          <w:szCs w:val="22"/>
          <w:highlight w:val="none"/>
          <w:u w:val="single"/>
        </w:rPr>
        <w:t>质量免费维护期间，供应商对招标人提出的在合同范围内具体需求进行调研、调整和完善，并提供免费升级、维护、质保等服务。</w:t>
      </w:r>
    </w:p>
    <w:p>
      <w:pPr>
        <w:widowControl/>
        <w:snapToGrid w:val="0"/>
        <w:spacing w:line="460" w:lineRule="exact"/>
        <w:ind w:firstLine="660" w:firstLineChars="300"/>
        <w:jc w:val="lef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lang w:val="en-US" w:eastAsia="zh-CN"/>
        </w:rPr>
        <w:t>2.</w:t>
      </w:r>
      <w:r>
        <w:rPr>
          <w:rFonts w:hint="eastAsia" w:ascii="新宋体" w:hAnsi="新宋体" w:eastAsia="新宋体" w:cs="新宋体"/>
          <w:color w:val="auto"/>
          <w:kern w:val="0"/>
          <w:sz w:val="22"/>
          <w:szCs w:val="22"/>
          <w:highlight w:val="none"/>
          <w:u w:val="single"/>
        </w:rPr>
        <w:t>在系统开始实施和免修期间，供应商应为本项目成立专门的维护服务和技术支持小组，提供现场免费维护和技术支持，包括以下服务内容：</w:t>
      </w:r>
    </w:p>
    <w:p>
      <w:pPr>
        <w:widowControl/>
        <w:snapToGrid w:val="0"/>
        <w:spacing w:line="460" w:lineRule="exact"/>
        <w:ind w:firstLine="660" w:firstLineChars="300"/>
        <w:jc w:val="left"/>
        <w:rPr>
          <w:rFonts w:hint="default"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系统运行过程中发现的技术缺陷必须第一时间修改；提供7×24小时响应服务；半小时内做出明确响应和安排，4小时内做出故障诊断报告。如需现场服务的，具有解决故障能力的工程师应在1小时内到达现场；在节假日，提供7×24小时不间断值班服务。</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（五）乙方为甲方提供项目的所有软件使用、管理及维护等方面的</w:t>
      </w:r>
      <w:r>
        <w:rPr>
          <w:rFonts w:hint="eastAsia" w:ascii="新宋体" w:hAnsi="新宋体" w:eastAsia="新宋体" w:cs="新宋体"/>
          <w:color w:val="auto"/>
          <w:kern w:val="0"/>
          <w:sz w:val="22"/>
          <w:szCs w:val="22"/>
          <w:highlight w:val="none"/>
          <w:u w:val="single"/>
        </w:rPr>
        <w:t xml:space="preserve"> 免费 </w:t>
      </w:r>
      <w:r>
        <w:rPr>
          <w:rFonts w:hint="eastAsia" w:ascii="新宋体" w:hAnsi="新宋体" w:eastAsia="新宋体" w:cs="新宋体"/>
          <w:color w:val="auto"/>
          <w:kern w:val="0"/>
          <w:sz w:val="22"/>
          <w:szCs w:val="22"/>
          <w:highlight w:val="none"/>
        </w:rPr>
        <w:t>培训。</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发包需甲方同意，未经甲方书面授权或同意，乙方不得以任何方式将项目部分或全部转交第三方或由第三方提供相关服务。否则一经发现，甲方有权立即单方解除合同，乙方应立即返还甲方已经支付的全部项目款，并赔偿甲方合同总价</w:t>
      </w:r>
      <w:r>
        <w:rPr>
          <w:rFonts w:hint="eastAsia" w:ascii="新宋体" w:hAnsi="新宋体" w:eastAsia="新宋体" w:cs="新宋体"/>
          <w:color w:val="auto"/>
          <w:kern w:val="0"/>
          <w:sz w:val="22"/>
          <w:szCs w:val="22"/>
          <w:highlight w:val="none"/>
          <w:u w:val="single"/>
        </w:rPr>
        <w:t xml:space="preserve"> 10 </w:t>
      </w:r>
      <w:r>
        <w:rPr>
          <w:rFonts w:hint="eastAsia" w:ascii="新宋体" w:hAnsi="新宋体" w:eastAsia="新宋体" w:cs="新宋体"/>
          <w:color w:val="auto"/>
          <w:kern w:val="0"/>
          <w:sz w:val="22"/>
          <w:szCs w:val="22"/>
          <w:highlight w:val="none"/>
        </w:rPr>
        <w:t>%的违约金。</w:t>
      </w:r>
    </w:p>
    <w:p>
      <w:pPr>
        <w:widowControl/>
        <w:snapToGrid w:val="0"/>
        <w:spacing w:line="460" w:lineRule="exact"/>
        <w:ind w:firstLine="440" w:firstLineChars="200"/>
        <w:jc w:val="left"/>
        <w:rPr>
          <w:rFonts w:ascii="新宋体" w:hAnsi="新宋体" w:cs="新宋体" w:eastAsiaTheme="minorEastAsia"/>
          <w:color w:val="auto"/>
          <w:kern w:val="0"/>
          <w:sz w:val="22"/>
          <w:szCs w:val="22"/>
          <w:highlight w:val="none"/>
        </w:rPr>
      </w:pPr>
      <w:r>
        <w:rPr>
          <w:rFonts w:hint="eastAsia" w:ascii="新宋体" w:hAnsi="新宋体" w:eastAsia="新宋体" w:cs="新宋体"/>
          <w:color w:val="auto"/>
          <w:kern w:val="0"/>
          <w:sz w:val="22"/>
          <w:szCs w:val="22"/>
          <w:highlight w:val="none"/>
        </w:rPr>
        <w:t>（七）乙方应对甲方提供的以及系统运⾏中获取的数据（包括但不限于个⼈信息等数据）依法采取必要的保密技术⼿段和安全保护措施，不得运用于乙方任何研发、销售、技术分析等用途，且不得向任何第三⽅泄露，乙方完成本合同项下的服务后，应及时删除上述内部资料或作匿名化处理，但不能影响甲方项目的正常运⾏。</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八）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九）乙方应满足上述产品质量标准，并保证该软件的运行不影响甲方内部网络信息安全性和保密性，因乙方没有履行上述义务造成甲方被第三方追责或损失的，乙方应承担全部责任，甲方先行赔偿的，有权按赔偿金额及损失向乙方追偿。</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（十）本项目中定制开发的软件知识产权及使用权归甲方所有，乙方应在项目验收时将该项目定制开发系统的全部源代码无偿交付甲方。</w:t>
      </w:r>
    </w:p>
    <w:p>
      <w:pPr>
        <w:widowControl/>
        <w:tabs>
          <w:tab w:val="left" w:pos="495"/>
        </w:tabs>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四、项目工期与进度表（请填写</w:t>
      </w:r>
      <w:r>
        <w:rPr>
          <w:rFonts w:hint="eastAsia" w:ascii="新宋体" w:hAnsi="新宋体" w:eastAsia="新宋体" w:cs="新宋体"/>
          <w:b/>
          <w:bCs/>
          <w:color w:val="auto"/>
          <w:kern w:val="0"/>
          <w:sz w:val="22"/>
          <w:szCs w:val="22"/>
          <w:highlight w:val="none"/>
          <w:lang w:eastAsia="zh-CN"/>
        </w:rPr>
        <w:t>采购文件</w:t>
      </w:r>
      <w:r>
        <w:rPr>
          <w:rFonts w:hint="eastAsia" w:ascii="新宋体" w:hAnsi="新宋体" w:eastAsia="新宋体" w:cs="新宋体"/>
          <w:b/>
          <w:bCs/>
          <w:color w:val="auto"/>
          <w:kern w:val="0"/>
          <w:sz w:val="22"/>
          <w:szCs w:val="22"/>
          <w:highlight w:val="none"/>
        </w:rPr>
        <w:t>要求的合同工期与进度计划）</w:t>
      </w:r>
    </w:p>
    <w:p>
      <w:pPr>
        <w:widowControl/>
        <w:tabs>
          <w:tab w:val="left" w:pos="495"/>
        </w:tabs>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本项目服务期：</w:t>
      </w:r>
      <w:r>
        <w:rPr>
          <w:rFonts w:hint="eastAsia" w:ascii="新宋体" w:hAnsi="新宋体" w:eastAsia="新宋体" w:cs="新宋体"/>
          <w:color w:val="auto"/>
          <w:kern w:val="0"/>
          <w:sz w:val="22"/>
          <w:szCs w:val="22"/>
          <w:highlight w:val="none"/>
        </w:rPr>
        <w:t>合同签订之日起计算，在2023年11月底前，完成系统建设和定制开发并进行项目初验；初验合格通过后进入项目试运行，试运行</w:t>
      </w:r>
      <w:r>
        <w:rPr>
          <w:rFonts w:hint="eastAsia" w:ascii="新宋体" w:hAnsi="新宋体" w:eastAsia="新宋体" w:cs="新宋体"/>
          <w:color w:val="auto"/>
          <w:kern w:val="0"/>
          <w:sz w:val="22"/>
          <w:szCs w:val="22"/>
          <w:highlight w:val="none"/>
          <w:lang w:eastAsia="zh-CN"/>
        </w:rPr>
        <w:t>不少于</w:t>
      </w:r>
      <w:r>
        <w:rPr>
          <w:rFonts w:hint="eastAsia" w:ascii="新宋体" w:hAnsi="新宋体" w:eastAsia="新宋体" w:cs="新宋体"/>
          <w:color w:val="auto"/>
          <w:kern w:val="0"/>
          <w:sz w:val="22"/>
          <w:szCs w:val="22"/>
          <w:highlight w:val="none"/>
        </w:rPr>
        <w:t>三个月</w:t>
      </w:r>
      <w:r>
        <w:rPr>
          <w:rFonts w:hint="eastAsia" w:ascii="新宋体" w:hAnsi="新宋体" w:eastAsia="新宋体" w:cs="新宋体"/>
          <w:color w:val="auto"/>
          <w:kern w:val="0"/>
          <w:sz w:val="22"/>
          <w:szCs w:val="22"/>
          <w:highlight w:val="none"/>
          <w:lang w:eastAsia="zh-CN"/>
        </w:rPr>
        <w:t>，达到相关要求后可进行</w:t>
      </w:r>
      <w:r>
        <w:rPr>
          <w:rFonts w:hint="eastAsia" w:ascii="新宋体" w:hAnsi="新宋体" w:eastAsia="新宋体" w:cs="新宋体"/>
          <w:color w:val="auto"/>
          <w:kern w:val="0"/>
          <w:sz w:val="22"/>
          <w:szCs w:val="22"/>
          <w:highlight w:val="none"/>
        </w:rPr>
        <w:t>项目终验。</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五、项目服务要求</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验收在招标人和中标人双方参加下进行，按照招标人的建设要求，整理提供项目完备的文档资料，要求有关专家组成专家组进行验收。通过验收后，正式投入运行。</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1、项目实施要求</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（1）中标人应编制详细的实施方案，并提交招标人认可。</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（2）实施过程应严格执行相关的规范，并保证安全。</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（3）质量管理要求</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供应商应承诺按ISO9001质量管理体系规范要求，针对本项目实施过程及交付结果进行质量规划、管理、控制，实施过程应严格执行相关的规范，并保证安全。</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（4）风险管理要求</w:t>
      </w:r>
      <w:r>
        <w:rPr>
          <w:rFonts w:hint="eastAsia" w:ascii="新宋体" w:hAnsi="新宋体" w:eastAsia="新宋体" w:cs="新宋体"/>
          <w:color w:val="auto"/>
          <w:kern w:val="0"/>
          <w:sz w:val="22"/>
          <w:szCs w:val="22"/>
          <w:highlight w:val="none"/>
          <w:lang w:val="en-US" w:eastAsia="zh-CN"/>
        </w:rPr>
        <w:t xml:space="preserve"> </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供应商应充分认识到项目风险管理的重要性，在投标文件中必须识别分析项目中的各类风险因素。</w:t>
      </w:r>
    </w:p>
    <w:p>
      <w:pPr>
        <w:widowControl/>
        <w:snapToGrid w:val="0"/>
        <w:spacing w:line="460" w:lineRule="exact"/>
        <w:ind w:firstLine="440" w:firstLineChars="200"/>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b/>
          <w:bCs/>
          <w:color w:val="auto"/>
          <w:kern w:val="0"/>
          <w:sz w:val="22"/>
          <w:szCs w:val="22"/>
          <w:highlight w:val="none"/>
        </w:rPr>
        <w:t>▲平台要求部署在信创云上，信创云资源由采购方提供。项目按照信创要求，在国产服务器、数据库、中间件进行部署，国产终端和非国产终端均可正常使用。</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2、系统测试要求</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（1）要求具有完整的系统测试计划，包括根据用户需求编写的，遍及系统全部功能、性能的测试用例，合理的测试方案和测试方法。</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（2）系统的测试标准根据合同内容、系统业务需求文本、系统需求规格说明书等内容协商制定。</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（3）对软件的测试应贯穿于系统开发的始终，每个阶段（单元测试、集成测试、系统测试和压力测试等）都要提供详细完整的测试计划、测试报告。</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3、系统开发安全要求</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（1）供应商所设计开发系统的安全功能须满足国家法律要求、乙方所需要满足的安全监管要求及行业安全标准，相关要求包括不限于 《公安部等级保护要求》、 《中华人民共和国网络安全法》</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代码测试要求：乙方应对系统的源代码进行系统上线前测试，应用IAST交互式安全检测、代码审计、黑盒扫描、人工渗透测试、基线核查等方法对源代码中可能存在以下设计缺陷（包括但不限于）进行测试：注入漏洞、跨站漏洞、逻辑错误、越权类逻辑漏洞检测、敏感信息（根据甲方要求）、验证码绕过、伪随机取回、密码绕过验证、短信、邮件接口轰炸漏洞。在项目上线前应提交相关的测试报告，并分类标注，并同时提交修复报告。甲方有权委托第三方对上述测试报告进行复测。由此产生的费用包括在软件开发费用中。</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4、系统验收</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在达到了全部规定要求，正式成功稳定试运行3个月以上，供应商在提交全部相关文档、报告等交付物的前提下，可以向招标人提出系统验收的申请。用户组织验收小组按照验收标准进行验收。验收应在招标人和中标人双方参加下进行，按照相关技术需求及招标人的建设要求，整理提供项目完备的文档资料，邀请有关专家现场测试和验收。系统验收合格后，正式投入运行，并进入质量保证期。</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六、售后服务和技术培训</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乙方应按</w:t>
      </w:r>
      <w:r>
        <w:rPr>
          <w:rFonts w:hint="eastAsia" w:ascii="新宋体" w:hAnsi="新宋体" w:eastAsia="新宋体" w:cs="新宋体"/>
          <w:color w:val="auto"/>
          <w:kern w:val="0"/>
          <w:sz w:val="22"/>
          <w:szCs w:val="22"/>
          <w:highlight w:val="none"/>
          <w:lang w:val="en-US" w:eastAsia="zh-CN"/>
        </w:rPr>
        <w:t>采购文件</w:t>
      </w:r>
      <w:r>
        <w:rPr>
          <w:rFonts w:hint="eastAsia" w:ascii="新宋体" w:hAnsi="新宋体" w:eastAsia="新宋体" w:cs="新宋体"/>
          <w:color w:val="auto"/>
          <w:kern w:val="0"/>
          <w:sz w:val="22"/>
          <w:szCs w:val="22"/>
          <w:highlight w:val="none"/>
        </w:rPr>
        <w:t>的内容为甲方提供免费技术培训和售后服务。</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系统试运行前为系统使用人员提供现场培训，培训次数不少于2次，培训前需提供用户操作手册等培训资料；</w:t>
      </w:r>
    </w:p>
    <w:p>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培训方式为现场培训，通过现场操作对实际使用人员培训，使他们对产品的设计理念有充分的认识，做到思想上统一，并熟练掌握操作。</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七、项目合同金额</w:t>
      </w:r>
    </w:p>
    <w:p>
      <w:pPr>
        <w:widowControl/>
        <w:snapToGrid w:val="0"/>
        <w:spacing w:line="460" w:lineRule="exact"/>
        <w:jc w:val="left"/>
        <w:rPr>
          <w:rFonts w:ascii="新宋体" w:hAnsi="新宋体" w:eastAsia="新宋体" w:cs="新宋体"/>
          <w:color w:val="auto"/>
          <w:kern w:val="0"/>
          <w:sz w:val="22"/>
          <w:szCs w:val="22"/>
          <w:highlight w:val="none"/>
        </w:rPr>
      </w:pPr>
      <w:bookmarkStart w:id="58" w:name="_Hlk75268894"/>
      <w:r>
        <w:rPr>
          <w:rFonts w:hint="eastAsia" w:ascii="新宋体" w:hAnsi="新宋体" w:eastAsia="新宋体" w:cs="新宋体"/>
          <w:color w:val="auto"/>
          <w:kern w:val="0"/>
          <w:sz w:val="22"/>
          <w:szCs w:val="22"/>
          <w:highlight w:val="none"/>
        </w:rPr>
        <w:t>（一）本合同中提及金额均为含税价。</w:t>
      </w:r>
    </w:p>
    <w:p>
      <w:pPr>
        <w:widowControl/>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（二）合同总金额为：人民币：</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元（大写：</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w:t>
      </w:r>
    </w:p>
    <w:bookmarkEnd w:id="58"/>
    <w:p>
      <w:pPr>
        <w:widowControl/>
        <w:snapToGrid w:val="0"/>
        <w:spacing w:line="460" w:lineRule="exact"/>
        <w:jc w:val="left"/>
        <w:rPr>
          <w:rFonts w:ascii="新宋体" w:hAnsi="新宋体" w:eastAsia="新宋体" w:cs="新宋体"/>
          <w:color w:val="auto"/>
          <w:kern w:val="0"/>
          <w:sz w:val="22"/>
          <w:szCs w:val="22"/>
          <w:highlight w:val="none"/>
        </w:rPr>
      </w:pPr>
      <w:bookmarkStart w:id="59" w:name="_Hlk75268919"/>
      <w:r>
        <w:rPr>
          <w:rFonts w:hint="eastAsia" w:ascii="新宋体" w:hAnsi="新宋体" w:eastAsia="新宋体" w:cs="新宋体"/>
          <w:color w:val="auto"/>
          <w:kern w:val="0"/>
          <w:sz w:val="22"/>
          <w:szCs w:val="22"/>
          <w:highlight w:val="none"/>
        </w:rPr>
        <w:t>（三）合同详细价格清单</w:t>
      </w:r>
    </w:p>
    <w:bookmarkEnd w:id="59"/>
    <w:tbl>
      <w:tblPr>
        <w:tblStyle w:val="57"/>
        <w:tblW w:w="946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780"/>
        <w:gridCol w:w="360"/>
        <w:gridCol w:w="108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软件模块名称</w:t>
            </w:r>
          </w:p>
        </w:tc>
        <w:tc>
          <w:tcPr>
            <w:tcW w:w="3780" w:type="dxa"/>
            <w:tcBorders>
              <w:top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说明</w:t>
            </w:r>
          </w:p>
        </w:tc>
        <w:tc>
          <w:tcPr>
            <w:tcW w:w="360" w:type="dxa"/>
            <w:tcBorders>
              <w:top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数量</w:t>
            </w:r>
          </w:p>
        </w:tc>
        <w:tc>
          <w:tcPr>
            <w:tcW w:w="1080" w:type="dxa"/>
            <w:tcBorders>
              <w:top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单价</w:t>
            </w:r>
          </w:p>
        </w:tc>
        <w:tc>
          <w:tcPr>
            <w:tcW w:w="900" w:type="dxa"/>
            <w:tcBorders>
              <w:top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总价</w:t>
            </w:r>
          </w:p>
        </w:tc>
        <w:tc>
          <w:tcPr>
            <w:tcW w:w="1260" w:type="dxa"/>
            <w:tcBorders>
              <w:top w:val="double" w:color="auto" w:sz="4" w:space="0"/>
              <w:right w:val="double" w:color="auto" w:sz="4" w:space="0"/>
            </w:tcBorders>
            <w:vAlign w:val="center"/>
          </w:tcPr>
          <w:p>
            <w:pPr>
              <w:widowControl/>
              <w:spacing w:line="460" w:lineRule="exact"/>
              <w:jc w:val="center"/>
              <w:rPr>
                <w:rFonts w:ascii="新宋体" w:hAnsi="新宋体" w:eastAsia="新宋体" w:cs="新宋体"/>
                <w:caps/>
                <w:color w:val="auto"/>
                <w:kern w:val="0"/>
                <w:sz w:val="22"/>
                <w:szCs w:val="22"/>
                <w:highlight w:val="none"/>
              </w:rPr>
            </w:pPr>
            <w:r>
              <w:rPr>
                <w:rFonts w:hint="eastAsia" w:ascii="新宋体" w:hAnsi="新宋体" w:eastAsia="新宋体" w:cs="新宋体"/>
                <w:caps/>
                <w:color w:val="auto"/>
                <w:kern w:val="0"/>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spacing w:line="460" w:lineRule="exact"/>
              <w:rPr>
                <w:rFonts w:ascii="新宋体" w:hAnsi="新宋体" w:eastAsia="新宋体" w:cs="新宋体"/>
                <w:color w:val="auto"/>
                <w:sz w:val="22"/>
                <w:szCs w:val="22"/>
                <w:highlight w:val="none"/>
              </w:rPr>
            </w:pPr>
          </w:p>
        </w:tc>
        <w:tc>
          <w:tcPr>
            <w:tcW w:w="3780" w:type="dxa"/>
            <w:vAlign w:val="center"/>
          </w:tcPr>
          <w:p>
            <w:pPr>
              <w:spacing w:line="460" w:lineRule="exact"/>
              <w:rPr>
                <w:rFonts w:ascii="新宋体" w:hAnsi="新宋体" w:eastAsia="新宋体" w:cs="新宋体"/>
                <w:color w:val="auto"/>
                <w:sz w:val="22"/>
                <w:szCs w:val="22"/>
                <w:highlight w:val="none"/>
              </w:rPr>
            </w:pPr>
          </w:p>
        </w:tc>
        <w:tc>
          <w:tcPr>
            <w:tcW w:w="360" w:type="dxa"/>
            <w:vAlign w:val="center"/>
          </w:tcPr>
          <w:p>
            <w:pPr>
              <w:spacing w:line="460" w:lineRule="exact"/>
              <w:jc w:val="center"/>
              <w:rPr>
                <w:rFonts w:ascii="新宋体" w:hAnsi="新宋体" w:eastAsia="新宋体" w:cs="新宋体"/>
                <w:color w:val="auto"/>
                <w:sz w:val="22"/>
                <w:szCs w:val="22"/>
                <w:highlight w:val="none"/>
              </w:rPr>
            </w:pPr>
          </w:p>
        </w:tc>
        <w:tc>
          <w:tcPr>
            <w:tcW w:w="1080" w:type="dxa"/>
            <w:vAlign w:val="center"/>
          </w:tcPr>
          <w:p>
            <w:pPr>
              <w:spacing w:line="460" w:lineRule="exact"/>
              <w:jc w:val="right"/>
              <w:rPr>
                <w:rFonts w:ascii="新宋体" w:hAnsi="新宋体" w:eastAsia="新宋体" w:cs="新宋体"/>
                <w:color w:val="auto"/>
                <w:sz w:val="22"/>
                <w:szCs w:val="22"/>
                <w:highlight w:val="none"/>
              </w:rPr>
            </w:pPr>
          </w:p>
        </w:tc>
        <w:tc>
          <w:tcPr>
            <w:tcW w:w="900" w:type="dxa"/>
            <w:vAlign w:val="center"/>
          </w:tcPr>
          <w:p>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spacing w:line="460" w:lineRule="exact"/>
              <w:rPr>
                <w:rFonts w:ascii="新宋体" w:hAnsi="新宋体" w:eastAsia="新宋体" w:cs="新宋体"/>
                <w:color w:val="auto"/>
                <w:sz w:val="22"/>
                <w:szCs w:val="22"/>
                <w:highlight w:val="none"/>
              </w:rPr>
            </w:pPr>
          </w:p>
        </w:tc>
        <w:tc>
          <w:tcPr>
            <w:tcW w:w="3780" w:type="dxa"/>
            <w:vAlign w:val="center"/>
          </w:tcPr>
          <w:p>
            <w:pPr>
              <w:spacing w:line="460" w:lineRule="exact"/>
              <w:rPr>
                <w:rFonts w:ascii="新宋体" w:hAnsi="新宋体" w:eastAsia="新宋体" w:cs="新宋体"/>
                <w:color w:val="auto"/>
                <w:sz w:val="22"/>
                <w:szCs w:val="22"/>
                <w:highlight w:val="none"/>
              </w:rPr>
            </w:pPr>
          </w:p>
        </w:tc>
        <w:tc>
          <w:tcPr>
            <w:tcW w:w="360" w:type="dxa"/>
            <w:vAlign w:val="center"/>
          </w:tcPr>
          <w:p>
            <w:pPr>
              <w:spacing w:line="460" w:lineRule="exact"/>
              <w:jc w:val="center"/>
              <w:rPr>
                <w:rFonts w:ascii="新宋体" w:hAnsi="新宋体" w:eastAsia="新宋体" w:cs="新宋体"/>
                <w:color w:val="auto"/>
                <w:sz w:val="22"/>
                <w:szCs w:val="22"/>
                <w:highlight w:val="none"/>
              </w:rPr>
            </w:pPr>
          </w:p>
        </w:tc>
        <w:tc>
          <w:tcPr>
            <w:tcW w:w="1080" w:type="dxa"/>
            <w:vAlign w:val="center"/>
          </w:tcPr>
          <w:p>
            <w:pPr>
              <w:spacing w:line="460" w:lineRule="exact"/>
              <w:jc w:val="right"/>
              <w:rPr>
                <w:rFonts w:ascii="新宋体" w:hAnsi="新宋体" w:eastAsia="新宋体" w:cs="新宋体"/>
                <w:color w:val="auto"/>
                <w:sz w:val="22"/>
                <w:szCs w:val="22"/>
                <w:highlight w:val="none"/>
              </w:rPr>
            </w:pPr>
          </w:p>
        </w:tc>
        <w:tc>
          <w:tcPr>
            <w:tcW w:w="900" w:type="dxa"/>
            <w:vAlign w:val="center"/>
          </w:tcPr>
          <w:p>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spacing w:line="460" w:lineRule="exact"/>
              <w:rPr>
                <w:rFonts w:ascii="新宋体" w:hAnsi="新宋体" w:eastAsia="新宋体" w:cs="新宋体"/>
                <w:color w:val="auto"/>
                <w:sz w:val="22"/>
                <w:szCs w:val="22"/>
                <w:highlight w:val="none"/>
              </w:rPr>
            </w:pPr>
          </w:p>
        </w:tc>
        <w:tc>
          <w:tcPr>
            <w:tcW w:w="3780" w:type="dxa"/>
            <w:vAlign w:val="center"/>
          </w:tcPr>
          <w:p>
            <w:pPr>
              <w:spacing w:line="460" w:lineRule="exact"/>
              <w:rPr>
                <w:rFonts w:ascii="新宋体" w:hAnsi="新宋体" w:eastAsia="新宋体" w:cs="新宋体"/>
                <w:color w:val="auto"/>
                <w:sz w:val="22"/>
                <w:szCs w:val="22"/>
                <w:highlight w:val="none"/>
              </w:rPr>
            </w:pPr>
          </w:p>
        </w:tc>
        <w:tc>
          <w:tcPr>
            <w:tcW w:w="360" w:type="dxa"/>
            <w:vAlign w:val="center"/>
          </w:tcPr>
          <w:p>
            <w:pPr>
              <w:spacing w:line="460" w:lineRule="exact"/>
              <w:jc w:val="center"/>
              <w:rPr>
                <w:rFonts w:ascii="新宋体" w:hAnsi="新宋体" w:eastAsia="新宋体" w:cs="新宋体"/>
                <w:color w:val="auto"/>
                <w:sz w:val="22"/>
                <w:szCs w:val="22"/>
                <w:highlight w:val="none"/>
              </w:rPr>
            </w:pPr>
          </w:p>
        </w:tc>
        <w:tc>
          <w:tcPr>
            <w:tcW w:w="1080" w:type="dxa"/>
            <w:vAlign w:val="center"/>
          </w:tcPr>
          <w:p>
            <w:pPr>
              <w:spacing w:line="460" w:lineRule="exact"/>
              <w:jc w:val="right"/>
              <w:rPr>
                <w:rFonts w:ascii="新宋体" w:hAnsi="新宋体" w:eastAsia="新宋体" w:cs="新宋体"/>
                <w:color w:val="auto"/>
                <w:sz w:val="22"/>
                <w:szCs w:val="22"/>
                <w:highlight w:val="none"/>
              </w:rPr>
            </w:pPr>
          </w:p>
        </w:tc>
        <w:tc>
          <w:tcPr>
            <w:tcW w:w="900" w:type="dxa"/>
            <w:vAlign w:val="center"/>
          </w:tcPr>
          <w:p>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vAlign w:val="center"/>
          </w:tcPr>
          <w:p>
            <w:pPr>
              <w:spacing w:line="460" w:lineRule="exact"/>
              <w:rPr>
                <w:rFonts w:ascii="新宋体" w:hAnsi="新宋体" w:eastAsia="新宋体" w:cs="新宋体"/>
                <w:color w:val="auto"/>
                <w:sz w:val="22"/>
                <w:szCs w:val="22"/>
                <w:highlight w:val="none"/>
              </w:rPr>
            </w:pPr>
          </w:p>
        </w:tc>
        <w:tc>
          <w:tcPr>
            <w:tcW w:w="3780" w:type="dxa"/>
            <w:vAlign w:val="center"/>
          </w:tcPr>
          <w:p>
            <w:pPr>
              <w:spacing w:line="460" w:lineRule="exact"/>
              <w:rPr>
                <w:rFonts w:ascii="新宋体" w:hAnsi="新宋体" w:eastAsia="新宋体" w:cs="新宋体"/>
                <w:color w:val="auto"/>
                <w:sz w:val="22"/>
                <w:szCs w:val="22"/>
                <w:highlight w:val="none"/>
              </w:rPr>
            </w:pPr>
          </w:p>
        </w:tc>
        <w:tc>
          <w:tcPr>
            <w:tcW w:w="360" w:type="dxa"/>
            <w:vAlign w:val="center"/>
          </w:tcPr>
          <w:p>
            <w:pPr>
              <w:spacing w:line="460" w:lineRule="exact"/>
              <w:jc w:val="center"/>
              <w:rPr>
                <w:rFonts w:ascii="新宋体" w:hAnsi="新宋体" w:eastAsia="新宋体" w:cs="新宋体"/>
                <w:color w:val="auto"/>
                <w:sz w:val="22"/>
                <w:szCs w:val="22"/>
                <w:highlight w:val="none"/>
              </w:rPr>
            </w:pPr>
          </w:p>
        </w:tc>
        <w:tc>
          <w:tcPr>
            <w:tcW w:w="1080" w:type="dxa"/>
            <w:vAlign w:val="center"/>
          </w:tcPr>
          <w:p>
            <w:pPr>
              <w:spacing w:line="460" w:lineRule="exact"/>
              <w:jc w:val="right"/>
              <w:rPr>
                <w:rFonts w:ascii="新宋体" w:hAnsi="新宋体" w:eastAsia="新宋体" w:cs="新宋体"/>
                <w:color w:val="auto"/>
                <w:sz w:val="22"/>
                <w:szCs w:val="22"/>
                <w:highlight w:val="none"/>
              </w:rPr>
            </w:pPr>
          </w:p>
        </w:tc>
        <w:tc>
          <w:tcPr>
            <w:tcW w:w="900" w:type="dxa"/>
            <w:vAlign w:val="center"/>
          </w:tcPr>
          <w:p>
            <w:pPr>
              <w:spacing w:line="460" w:lineRule="exact"/>
              <w:jc w:val="right"/>
              <w:rPr>
                <w:rFonts w:ascii="新宋体" w:hAnsi="新宋体" w:eastAsia="新宋体" w:cs="新宋体"/>
                <w:color w:val="auto"/>
                <w:sz w:val="22"/>
                <w:szCs w:val="22"/>
                <w:highlight w:val="none"/>
              </w:rPr>
            </w:pPr>
          </w:p>
        </w:tc>
        <w:tc>
          <w:tcPr>
            <w:tcW w:w="1260" w:type="dxa"/>
            <w:tcBorders>
              <w:right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合计总价</w:t>
            </w:r>
          </w:p>
        </w:tc>
        <w:tc>
          <w:tcPr>
            <w:tcW w:w="5220" w:type="dxa"/>
            <w:gridSpan w:val="3"/>
            <w:tcBorders>
              <w:bottom w:val="double" w:color="auto" w:sz="4" w:space="0"/>
            </w:tcBorders>
            <w:vAlign w:val="center"/>
          </w:tcPr>
          <w:p>
            <w:pPr>
              <w:pStyle w:val="31"/>
              <w:tabs>
                <w:tab w:val="left" w:pos="854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（大写）</w:t>
            </w:r>
          </w:p>
        </w:tc>
        <w:tc>
          <w:tcPr>
            <w:tcW w:w="2160" w:type="dxa"/>
            <w:gridSpan w:val="2"/>
            <w:tcBorders>
              <w:bottom w:val="double" w:color="auto" w:sz="4" w:space="0"/>
              <w:right w:val="double" w:color="auto" w:sz="4" w:space="0"/>
            </w:tcBorders>
            <w:vAlign w:val="center"/>
          </w:tcPr>
          <w:p>
            <w:pPr>
              <w:pStyle w:val="31"/>
              <w:tabs>
                <w:tab w:val="left" w:pos="854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r>
    </w:tbl>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八、项目合同支付条款</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第一笔款：合同签订生效之后</w:t>
      </w:r>
      <w:r>
        <w:rPr>
          <w:rFonts w:ascii="新宋体" w:hAnsi="新宋体" w:eastAsia="新宋体" w:cs="新宋体"/>
          <w:color w:val="auto"/>
          <w:kern w:val="0"/>
          <w:sz w:val="22"/>
          <w:szCs w:val="22"/>
          <w:highlight w:val="none"/>
        </w:rPr>
        <w:t>7</w:t>
      </w:r>
      <w:r>
        <w:rPr>
          <w:rFonts w:hint="eastAsia" w:ascii="新宋体" w:hAnsi="新宋体" w:eastAsia="新宋体" w:cs="新宋体"/>
          <w:color w:val="auto"/>
          <w:kern w:val="0"/>
          <w:sz w:val="22"/>
          <w:szCs w:val="22"/>
          <w:highlight w:val="none"/>
        </w:rPr>
        <w:t>个工作日内，</w:t>
      </w:r>
      <w:r>
        <w:rPr>
          <w:rFonts w:hint="eastAsia" w:ascii="新宋体" w:hAnsi="新宋体" w:eastAsia="新宋体" w:cs="新宋体"/>
          <w:color w:val="auto"/>
          <w:kern w:val="0"/>
          <w:sz w:val="22"/>
          <w:szCs w:val="22"/>
          <w:highlight w:val="none"/>
        </w:rPr>
        <w:t>甲方向乙方</w:t>
      </w:r>
      <w:r>
        <w:rPr>
          <w:rFonts w:hint="eastAsia" w:ascii="新宋体" w:hAnsi="新宋体" w:eastAsia="新宋体" w:cs="新宋体"/>
          <w:color w:val="auto"/>
          <w:kern w:val="0"/>
          <w:sz w:val="22"/>
          <w:szCs w:val="22"/>
          <w:highlight w:val="none"/>
        </w:rPr>
        <w:t>支付合同总价的</w:t>
      </w:r>
      <w:r>
        <w:rPr>
          <w:rFonts w:hint="eastAsia" w:ascii="新宋体" w:hAnsi="新宋体" w:eastAsia="新宋体" w:cs="新宋体"/>
          <w:color w:val="auto"/>
          <w:kern w:val="0"/>
          <w:sz w:val="22"/>
          <w:szCs w:val="22"/>
          <w:highlight w:val="none"/>
          <w:lang w:eastAsia="zh-CN"/>
        </w:rPr>
        <w:t>4</w:t>
      </w:r>
      <w:r>
        <w:rPr>
          <w:rFonts w:hint="eastAsia" w:ascii="新宋体" w:hAnsi="新宋体" w:eastAsia="新宋体" w:cs="新宋体"/>
          <w:color w:val="auto"/>
          <w:kern w:val="0"/>
          <w:sz w:val="22"/>
          <w:szCs w:val="22"/>
          <w:highlight w:val="none"/>
          <w:lang w:val="en-US" w:eastAsia="zh-CN"/>
        </w:rPr>
        <w:t>0</w:t>
      </w:r>
      <w:r>
        <w:rPr>
          <w:rFonts w:ascii="新宋体" w:hAnsi="新宋体" w:eastAsia="新宋体" w:cs="新宋体"/>
          <w:color w:val="auto"/>
          <w:kern w:val="0"/>
          <w:sz w:val="22"/>
          <w:szCs w:val="22"/>
          <w:highlight w:val="none"/>
        </w:rPr>
        <w:t xml:space="preserve">%，即人民币     </w:t>
      </w:r>
      <w:r>
        <w:rPr>
          <w:rFonts w:hint="eastAsia" w:ascii="新宋体" w:hAnsi="新宋体" w:eastAsia="新宋体" w:cs="新宋体"/>
          <w:color w:val="auto"/>
          <w:kern w:val="0"/>
          <w:sz w:val="22"/>
          <w:szCs w:val="22"/>
          <w:highlight w:val="none"/>
        </w:rPr>
        <w:t>元整（</w:t>
      </w:r>
      <w:r>
        <w:rPr>
          <w:rFonts w:ascii="新宋体" w:hAnsi="新宋体" w:eastAsia="新宋体" w:cs="新宋体"/>
          <w:color w:val="auto"/>
          <w:kern w:val="0"/>
          <w:sz w:val="22"/>
          <w:szCs w:val="22"/>
          <w:highlight w:val="none"/>
        </w:rPr>
        <w:t xml:space="preserve">RMB￥     </w:t>
      </w:r>
      <w:r>
        <w:rPr>
          <w:rFonts w:hint="eastAsia" w:ascii="新宋体" w:hAnsi="新宋体" w:eastAsia="新宋体" w:cs="新宋体"/>
          <w:color w:val="auto"/>
          <w:kern w:val="0"/>
          <w:sz w:val="22"/>
          <w:szCs w:val="22"/>
          <w:highlight w:val="none"/>
        </w:rPr>
        <w:t>）；</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第二笔款：在系统安装完毕，通过初步验收后，</w:t>
      </w:r>
      <w:r>
        <w:rPr>
          <w:rFonts w:ascii="新宋体" w:hAnsi="新宋体" w:eastAsia="新宋体" w:cs="新宋体"/>
          <w:color w:val="auto"/>
          <w:kern w:val="0"/>
          <w:sz w:val="22"/>
          <w:szCs w:val="22"/>
          <w:highlight w:val="none"/>
        </w:rPr>
        <w:t>15个工作日内甲方向</w:t>
      </w:r>
      <w:r>
        <w:rPr>
          <w:rFonts w:hint="eastAsia" w:ascii="新宋体" w:hAnsi="新宋体" w:eastAsia="新宋体" w:cs="新宋体"/>
          <w:color w:val="auto"/>
          <w:kern w:val="0"/>
          <w:sz w:val="22"/>
          <w:szCs w:val="22"/>
          <w:highlight w:val="none"/>
        </w:rPr>
        <w:t>乙方</w:t>
      </w:r>
      <w:r>
        <w:rPr>
          <w:rFonts w:hint="eastAsia" w:ascii="新宋体" w:hAnsi="新宋体" w:eastAsia="新宋体" w:cs="新宋体"/>
          <w:color w:val="auto"/>
          <w:kern w:val="0"/>
          <w:sz w:val="22"/>
          <w:szCs w:val="22"/>
          <w:highlight w:val="none"/>
        </w:rPr>
        <w:t>支付合同总价的</w:t>
      </w:r>
      <w:r>
        <w:rPr>
          <w:rFonts w:hint="eastAsia" w:ascii="新宋体" w:hAnsi="新宋体" w:eastAsia="新宋体" w:cs="新宋体"/>
          <w:color w:val="auto"/>
          <w:kern w:val="0"/>
          <w:sz w:val="22"/>
          <w:szCs w:val="22"/>
          <w:highlight w:val="none"/>
          <w:lang w:eastAsia="zh-CN"/>
        </w:rPr>
        <w:t>3</w:t>
      </w:r>
      <w:r>
        <w:rPr>
          <w:rFonts w:hint="eastAsia" w:ascii="新宋体" w:hAnsi="新宋体" w:eastAsia="新宋体" w:cs="新宋体"/>
          <w:color w:val="auto"/>
          <w:kern w:val="0"/>
          <w:sz w:val="22"/>
          <w:szCs w:val="22"/>
          <w:highlight w:val="none"/>
          <w:lang w:val="en-US" w:eastAsia="zh-CN"/>
        </w:rPr>
        <w:t>0</w:t>
      </w:r>
      <w:r>
        <w:rPr>
          <w:rFonts w:ascii="新宋体" w:hAnsi="新宋体" w:eastAsia="新宋体" w:cs="新宋体"/>
          <w:color w:val="auto"/>
          <w:kern w:val="0"/>
          <w:sz w:val="22"/>
          <w:szCs w:val="22"/>
          <w:highlight w:val="none"/>
        </w:rPr>
        <w:t>%，即人民币</w:t>
      </w:r>
      <w:r>
        <w:rPr>
          <w:rFonts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w:t>
      </w:r>
      <w:r>
        <w:rPr>
          <w:rFonts w:ascii="新宋体" w:hAnsi="新宋体" w:eastAsia="新宋体" w:cs="新宋体"/>
          <w:color w:val="auto"/>
          <w:kern w:val="0"/>
          <w:sz w:val="22"/>
          <w:szCs w:val="22"/>
          <w:highlight w:val="none"/>
        </w:rPr>
        <w:t>RMB￥</w:t>
      </w:r>
      <w:r>
        <w:rPr>
          <w:rFonts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pPr>
        <w:spacing w:line="460" w:lineRule="exact"/>
        <w:ind w:firstLine="539" w:firstLineChars="245"/>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第三笔款：系统通过最终验收后，</w:t>
      </w:r>
      <w:r>
        <w:rPr>
          <w:rFonts w:ascii="新宋体" w:hAnsi="新宋体" w:eastAsia="新宋体" w:cs="新宋体"/>
          <w:color w:val="auto"/>
          <w:kern w:val="0"/>
          <w:sz w:val="22"/>
          <w:szCs w:val="22"/>
          <w:highlight w:val="none"/>
        </w:rPr>
        <w:t>15个工作日内</w:t>
      </w:r>
      <w:r>
        <w:rPr>
          <w:rFonts w:hint="eastAsia" w:ascii="新宋体" w:hAnsi="新宋体" w:eastAsia="新宋体" w:cs="新宋体"/>
          <w:color w:val="auto"/>
          <w:kern w:val="0"/>
          <w:sz w:val="22"/>
          <w:szCs w:val="22"/>
          <w:highlight w:val="none"/>
        </w:rPr>
        <w:t>甲方向乙方</w:t>
      </w:r>
      <w:r>
        <w:rPr>
          <w:rFonts w:hint="eastAsia" w:ascii="新宋体" w:hAnsi="新宋体" w:eastAsia="新宋体" w:cs="新宋体"/>
          <w:color w:val="auto"/>
          <w:kern w:val="0"/>
          <w:sz w:val="22"/>
          <w:szCs w:val="22"/>
          <w:highlight w:val="none"/>
        </w:rPr>
        <w:t>支付合同总价的</w:t>
      </w:r>
      <w:r>
        <w:rPr>
          <w:rFonts w:hint="eastAsia" w:ascii="新宋体" w:hAnsi="新宋体" w:eastAsia="新宋体" w:cs="新宋体"/>
          <w:color w:val="auto"/>
          <w:kern w:val="0"/>
          <w:sz w:val="22"/>
          <w:szCs w:val="22"/>
          <w:highlight w:val="none"/>
          <w:lang w:eastAsia="zh-CN"/>
        </w:rPr>
        <w:t>3</w:t>
      </w:r>
      <w:r>
        <w:rPr>
          <w:rFonts w:hint="eastAsia" w:ascii="新宋体" w:hAnsi="新宋体" w:eastAsia="新宋体" w:cs="新宋体"/>
          <w:color w:val="auto"/>
          <w:kern w:val="0"/>
          <w:sz w:val="22"/>
          <w:szCs w:val="22"/>
          <w:highlight w:val="none"/>
          <w:lang w:val="en-US" w:eastAsia="zh-CN"/>
        </w:rPr>
        <w:t>0</w:t>
      </w:r>
      <w:r>
        <w:rPr>
          <w:rFonts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rPr>
        <w:t>即人民币</w:t>
      </w:r>
      <w:r>
        <w:rPr>
          <w:rFonts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元整（</w:t>
      </w:r>
      <w:r>
        <w:rPr>
          <w:rFonts w:ascii="新宋体" w:hAnsi="新宋体" w:eastAsia="新宋体" w:cs="新宋体"/>
          <w:color w:val="auto"/>
          <w:kern w:val="0"/>
          <w:sz w:val="22"/>
          <w:szCs w:val="22"/>
          <w:highlight w:val="none"/>
        </w:rPr>
        <w:t>RMB￥</w:t>
      </w:r>
      <w:r>
        <w:rPr>
          <w:rFonts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pPr>
        <w:spacing w:line="460" w:lineRule="exact"/>
        <w:ind w:firstLine="541" w:firstLineChars="245"/>
        <w:rPr>
          <w:rFonts w:ascii="新宋体" w:hAnsi="新宋体" w:eastAsia="新宋体" w:cs="新宋体"/>
          <w:b/>
          <w:bCs/>
          <w:color w:val="auto"/>
          <w:kern w:val="0"/>
          <w:sz w:val="22"/>
          <w:szCs w:val="22"/>
          <w:highlight w:val="none"/>
          <w:u w:val="single"/>
        </w:rPr>
      </w:pPr>
      <w:r>
        <w:rPr>
          <w:rFonts w:hint="eastAsia" w:ascii="新宋体" w:hAnsi="新宋体" w:eastAsia="新宋体" w:cs="新宋体"/>
          <w:b/>
          <w:bCs/>
          <w:color w:val="auto"/>
          <w:kern w:val="0"/>
          <w:sz w:val="22"/>
          <w:szCs w:val="22"/>
          <w:highlight w:val="none"/>
          <w:u w:val="single"/>
        </w:rPr>
        <w:t>注：以上⾦额支付均需财政审批通过拨款到位后</w:t>
      </w:r>
      <w:r>
        <w:rPr>
          <w:rFonts w:hint="eastAsia" w:ascii="新宋体" w:hAnsi="新宋体" w:eastAsia="新宋体" w:cs="新宋体"/>
          <w:b/>
          <w:bCs/>
          <w:color w:val="auto"/>
          <w:kern w:val="0"/>
          <w:sz w:val="22"/>
          <w:szCs w:val="22"/>
          <w:highlight w:val="none"/>
          <w:u w:val="single"/>
          <w:lang w:val="en-US" w:eastAsia="zh-CN"/>
        </w:rPr>
        <w:t>方可</w:t>
      </w:r>
      <w:r>
        <w:rPr>
          <w:rFonts w:hint="eastAsia" w:ascii="新宋体" w:hAnsi="新宋体" w:eastAsia="新宋体" w:cs="新宋体"/>
          <w:b/>
          <w:bCs/>
          <w:color w:val="auto"/>
          <w:kern w:val="0"/>
          <w:sz w:val="22"/>
          <w:szCs w:val="22"/>
          <w:highlight w:val="none"/>
          <w:u w:val="single"/>
        </w:rPr>
        <w:t>支付，因财政拨款延迟导致甲</w:t>
      </w:r>
      <w:r>
        <w:rPr>
          <w:rFonts w:hint="eastAsia" w:ascii="新宋体" w:hAnsi="新宋体" w:eastAsia="新宋体" w:cs="新宋体"/>
          <w:b/>
          <w:bCs/>
          <w:color w:val="auto"/>
          <w:kern w:val="0"/>
          <w:sz w:val="22"/>
          <w:szCs w:val="22"/>
          <w:highlight w:val="none"/>
          <w:u w:val="single"/>
          <w:lang w:val="en-US" w:eastAsia="zh-CN"/>
        </w:rPr>
        <w:t>方</w:t>
      </w:r>
      <w:r>
        <w:rPr>
          <w:rFonts w:hint="eastAsia" w:ascii="新宋体" w:hAnsi="新宋体" w:eastAsia="新宋体" w:cs="新宋体"/>
          <w:b/>
          <w:bCs/>
          <w:color w:val="auto"/>
          <w:kern w:val="0"/>
          <w:sz w:val="22"/>
          <w:szCs w:val="22"/>
          <w:highlight w:val="none"/>
          <w:u w:val="single"/>
        </w:rPr>
        <w:t>延迟付款的，甲</w:t>
      </w:r>
      <w:r>
        <w:rPr>
          <w:rFonts w:hint="eastAsia" w:ascii="新宋体" w:hAnsi="新宋体" w:eastAsia="新宋体" w:cs="新宋体"/>
          <w:b/>
          <w:bCs/>
          <w:color w:val="auto"/>
          <w:kern w:val="0"/>
          <w:sz w:val="22"/>
          <w:szCs w:val="22"/>
          <w:highlight w:val="none"/>
          <w:u w:val="single"/>
          <w:lang w:val="en-US" w:eastAsia="zh-CN"/>
        </w:rPr>
        <w:t>方</w:t>
      </w:r>
      <w:r>
        <w:rPr>
          <w:rFonts w:hint="eastAsia" w:ascii="新宋体" w:hAnsi="新宋体" w:eastAsia="新宋体" w:cs="新宋体"/>
          <w:b/>
          <w:bCs/>
          <w:color w:val="auto"/>
          <w:kern w:val="0"/>
          <w:sz w:val="22"/>
          <w:szCs w:val="22"/>
          <w:highlight w:val="none"/>
          <w:u w:val="single"/>
        </w:rPr>
        <w:t>⽆需承担任何逾期付款责任。</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九、项目合同修改</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项目建设过程中原则上不能进行合同变更、修改和补充。若确需变更，经合同双方协商一致后，只有在双方授权的代表签署书面文件后才有效，并作为附件成为本合同不可分割的组成部分。</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十、违约责任</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（一）在履行合同的过程中，如果乙方遇到除不可抗力因素外的情形将不能按照合同规定的时间完成系统实施和提供服务时，应当在情况发生时</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内以书面形式将拖延的事实、可能拖延的时间和原因通知甲方。甲方在收到乙方通知后，应尽快对情况进行评价，并确定是否酌情延长交货时间和提供服务以及是否收取误期赔偿费。延期应通过修改合同的方式由双方书面确认。</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除了合同条款第十三条的情况外，除非延期是根据合同条款第十条第（一）的规定取得甲方的同意而不收取误期赔偿费之外，若乙方违反本合同第三条、第四条约定提供服务，甲方有权从合同价中扣除误期赔偿费每延期一日，乙方应向甲方支付合同总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%的违约金，延期超过</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日（延期时间原则上不超过本项目总工期的0.5倍），甲方有权单方解除合同，要求乙方退回已支付的全部项目款并要求乙方向甲方支付合同总价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%的违约金。</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乙方应提供项目所需的软件符合国家、部门、行业相关技术标准的证明，且不侵犯任何第三方包括但不限于知识产权等任何权益，并保证该软件的运行不影响甲方内部网络信息安全性和保密性问题，因乙方没有履行上述义务造成甲方被第三方追责或损失的，所有责任与损失均由乙方承担，如甲方先行承担的，有权向乙方追偿。乙方应当同时用相同功能的合法软件进行替换，或者取得相关授权，确保能够继续履行本合同所规定的各项权利，并且乙方应当赔偿甲方由此而造成的损失。</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（四）乙方应在工程结束时向甲方提交一式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份完整的相应技术文档及用户手册，如在工程验收合格之日起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日内仍未按上述要求提交的，每延迟一日，应向甲方支付违约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十一、项目合同终止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由于合同一方不履行合同或严重违反合同，造成合同部分或全部无法履行时，对方除有权向违约方索赔外，并有权单方终止合同。</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（一）违约终止合同</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若乙方存在以下情形，则视乙方违约，甲方可单方向乙方发出书面解除合同通知书，提出终止合同，同时甲方有权要求乙方退回己支付的全部项目款以及支付合同总价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%违约金：</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l、乙方未能在合同规定的期限内通过竣工验收，延期超过</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日的或未能在甲方同意延长的限期内完成合同规定义务的；</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、乙方拒绝履行合同或者未达到合同所规定的建设需求和服务，经甲方给予合理期限后仍不能达到建设需求和服务的；</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3、未经甲方书面授权或同意，乙方将项目部分或全部转交第三方或由第三方提供相关服务的。</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（二）因破产而终止合同</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如果乙方破产或无清偿能力，甲方可在任何时候以书面形式通知乙方，单方提出终止合同而未支付的尾款无需再支付，甲方对乙方已经履行的符合合同约定的部分合同内容不付任何价款，乙方应当返还甲方先前支付的全部预付款。该终止合同的行为视为不损害或不影响甲方已经采取或将要采取的任何行动或补救措施的权利。</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十二、</w:t>
      </w:r>
      <w:bookmarkStart w:id="60" w:name="_Toc10366"/>
      <w:bookmarkStart w:id="61" w:name="_Toc22955"/>
      <w:bookmarkStart w:id="62" w:name="_Toc23878"/>
      <w:bookmarkStart w:id="63" w:name="_Toc13440"/>
      <w:bookmarkStart w:id="64" w:name="_Toc15237"/>
      <w:bookmarkStart w:id="65" w:name="_Toc179"/>
      <w:r>
        <w:rPr>
          <w:rFonts w:hint="eastAsia" w:ascii="新宋体" w:hAnsi="新宋体" w:eastAsia="新宋体" w:cs="新宋体"/>
          <w:b/>
          <w:bCs/>
          <w:color w:val="auto"/>
          <w:kern w:val="0"/>
          <w:sz w:val="22"/>
          <w:szCs w:val="22"/>
          <w:highlight w:val="none"/>
        </w:rPr>
        <w:t>合同转包和分包</w:t>
      </w:r>
      <w:bookmarkEnd w:id="60"/>
      <w:bookmarkEnd w:id="61"/>
      <w:bookmarkEnd w:id="62"/>
      <w:bookmarkEnd w:id="63"/>
      <w:bookmarkEnd w:id="64"/>
      <w:bookmarkEnd w:id="65"/>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转包：合同的权利义务依法不得转包；</w:t>
      </w:r>
    </w:p>
    <w:p>
      <w:pPr>
        <w:spacing w:line="460" w:lineRule="exact"/>
        <w:ind w:firstLine="440" w:firstLineChars="200"/>
        <w:rPr>
          <w:rFonts w:ascii="新宋体" w:hAnsi="新宋体" w:eastAsia="新宋体" w:cs="新宋体"/>
          <w:b/>
          <w:bCs/>
          <w:color w:val="auto"/>
          <w:kern w:val="0"/>
          <w:sz w:val="22"/>
          <w:szCs w:val="22"/>
          <w:highlight w:val="none"/>
        </w:rPr>
      </w:pPr>
      <w:r>
        <w:rPr>
          <w:rFonts w:hint="eastAsia" w:ascii="新宋体" w:hAnsi="新宋体" w:eastAsia="新宋体" w:cs="新宋体"/>
          <w:color w:val="auto"/>
          <w:kern w:val="0"/>
          <w:sz w:val="22"/>
          <w:szCs w:val="22"/>
          <w:highlight w:val="none"/>
        </w:rPr>
        <w:t>分包：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十三、不可抗力</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（二）签约双方任一方由于受不可抗力事件的影响而不能执行合同时，履行合同的期限应予以延长，其延长的期限应相当于事件所影响的时间。</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120天以上，双方应通过友好协商在30天的时间内达成进一步履行合同的协议，如不能达成共识，甲方也有权单方解除合同，不付给乙方其他经济补偿，对乙方已经履行的符合合同约定的部分内容不付任何价款，乙方应当返还甲方先前支付给乙方的全部预付款。</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十四、项目保密</w:t>
      </w:r>
    </w:p>
    <w:p>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甲方向乙方提供的所有资料，仅供本项目小组人员参考使用，乙方须严守资料中所涉秘密、妥善保管，不得遗失、转借、复印。乙方更换本项目小组成员时应获得甲方书面同意，否则乙方应向甲方每人次5000元的违约金。</w:t>
      </w:r>
    </w:p>
    <w:p>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（二）乙方发现甲方的保密事项已经泄露或可能泄露时，应当立即采取补救措施，并及时书面报告甲方。</w:t>
      </w:r>
    </w:p>
    <w:p>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（三）本项目完成后</w:t>
      </w:r>
      <w:r>
        <w:rPr>
          <w:rFonts w:ascii="新宋体" w:hAnsi="新宋体" w:eastAsia="新宋体" w:cs="新宋体"/>
          <w:color w:val="auto"/>
          <w:kern w:val="0"/>
          <w:sz w:val="22"/>
          <w:szCs w:val="22"/>
          <w:highlight w:val="none"/>
        </w:rPr>
        <w:t xml:space="preserve"> 15 </w:t>
      </w:r>
      <w:r>
        <w:rPr>
          <w:rFonts w:hint="eastAsia" w:ascii="新宋体" w:hAnsi="新宋体" w:eastAsia="新宋体" w:cs="新宋体"/>
          <w:color w:val="auto"/>
          <w:kern w:val="0"/>
          <w:sz w:val="22"/>
          <w:szCs w:val="22"/>
          <w:highlight w:val="none"/>
        </w:rPr>
        <w:t>天内，</w:t>
      </w:r>
      <w:r>
        <w:rPr>
          <w:rFonts w:hint="eastAsia" w:ascii="Meiryo" w:hAnsi="Meiryo" w:eastAsia="Meiryo" w:cs="Meiryo"/>
          <w:color w:val="auto"/>
          <w:kern w:val="0"/>
          <w:sz w:val="22"/>
          <w:szCs w:val="22"/>
          <w:highlight w:val="none"/>
        </w:rPr>
        <w:t>⼄⽅</w:t>
      </w:r>
      <w:r>
        <w:rPr>
          <w:rFonts w:hint="eastAsia" w:ascii="新宋体" w:hAnsi="新宋体" w:eastAsia="新宋体" w:cs="新宋体"/>
          <w:color w:val="auto"/>
          <w:kern w:val="0"/>
          <w:sz w:val="22"/>
          <w:szCs w:val="22"/>
          <w:highlight w:val="none"/>
        </w:rPr>
        <w:t>应主动退还并删除留存在</w:t>
      </w:r>
      <w:r>
        <w:rPr>
          <w:rFonts w:hint="eastAsia" w:ascii="Meiryo" w:hAnsi="Meiryo" w:eastAsia="Meiryo" w:cs="Meiryo"/>
          <w:color w:val="auto"/>
          <w:kern w:val="0"/>
          <w:sz w:val="22"/>
          <w:szCs w:val="22"/>
          <w:highlight w:val="none"/>
        </w:rPr>
        <w:t>⼄⽅</w:t>
      </w:r>
      <w:r>
        <w:rPr>
          <w:rFonts w:hint="eastAsia" w:ascii="新宋体" w:hAnsi="新宋体" w:eastAsia="新宋体" w:cs="新宋体"/>
          <w:color w:val="auto"/>
          <w:kern w:val="0"/>
          <w:sz w:val="22"/>
          <w:szCs w:val="22"/>
          <w:highlight w:val="none"/>
        </w:rPr>
        <w:t>处的本项目过程中甲</w:t>
      </w:r>
      <w:r>
        <w:rPr>
          <w:rFonts w:hint="eastAsia" w:ascii="Meiryo" w:hAnsi="Meiryo" w:eastAsia="Meiryo" w:cs="Meiryo"/>
          <w:color w:val="auto"/>
          <w:kern w:val="0"/>
          <w:sz w:val="22"/>
          <w:szCs w:val="22"/>
          <w:highlight w:val="none"/>
        </w:rPr>
        <w:t>⽅</w:t>
      </w:r>
      <w:r>
        <w:rPr>
          <w:rFonts w:hint="eastAsia" w:ascii="新宋体" w:hAnsi="新宋体" w:eastAsia="新宋体" w:cs="新宋体"/>
          <w:color w:val="auto"/>
          <w:kern w:val="0"/>
          <w:sz w:val="22"/>
          <w:szCs w:val="22"/>
          <w:highlight w:val="none"/>
        </w:rPr>
        <w:t>提供的全部资料以及数据。</w:t>
      </w:r>
    </w:p>
    <w:p>
      <w:pPr>
        <w:widowControl/>
        <w:tabs>
          <w:tab w:val="left" w:pos="56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（四）乙方在接受和退还涉密内容的资料时建立登记制度。</w:t>
      </w:r>
    </w:p>
    <w:p>
      <w:pPr>
        <w:widowControl/>
        <w:tabs>
          <w:tab w:val="left" w:pos="56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乙方造成的泄失密事件，乙方应承担违约责任，向甲方支付违约金，违约金数额为本合同总价，若泄密事件造成甲方的实际经济损失大于违约金数额，则乙方应赔偿甲方实际经济损失；构成刑事犯罪的，还应依法追究刑事责任。</w:t>
      </w:r>
    </w:p>
    <w:p>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pPr>
        <w:widowControl/>
        <w:tabs>
          <w:tab w:val="left" w:pos="0"/>
        </w:tabs>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（七）乙方应与甲方签订安全保密协议，甲方有权对乙方进行资格审查，开展安全教育，落实安全监管措施，指派具有相应技术能力的人员对乙方操作行为全程监督、严格审计。</w:t>
      </w:r>
    </w:p>
    <w:p>
      <w:pPr>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十五、争议解决方式</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（一）合同的实施或与合同有关的一切争端应通过双方友好协商解决。如果友好协商自争端出现之日起60天后还不能解决，任何一方都可依法提交甲方所在地有管辖权的人民法院解决。</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（二）由此产生的所有费用，包括但不限于诉讼费、律师费、公告费、保全费、差旅费等一切费用由败诉方承担。</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（三）在诉讼期间，除正在进行诉讼的部分以外，双方应继续执行合同的其余部分。</w:t>
      </w:r>
    </w:p>
    <w:p>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（四）本合同适用中华人民共和国法律。</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十六、项目合同附件清单</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附件一：</w:t>
      </w:r>
      <w:r>
        <w:rPr>
          <w:rFonts w:hint="eastAsia" w:ascii="新宋体" w:hAnsi="新宋体" w:eastAsia="新宋体" w:cs="新宋体"/>
          <w:color w:val="auto"/>
          <w:kern w:val="0"/>
          <w:sz w:val="22"/>
          <w:szCs w:val="22"/>
          <w:highlight w:val="none"/>
          <w:lang w:val="en-US" w:eastAsia="zh-CN"/>
        </w:rPr>
        <w:t>采购</w:t>
      </w:r>
      <w:r>
        <w:rPr>
          <w:rFonts w:hint="eastAsia" w:ascii="新宋体" w:hAnsi="新宋体" w:eastAsia="新宋体" w:cs="新宋体"/>
          <w:color w:val="auto"/>
          <w:kern w:val="0"/>
          <w:sz w:val="22"/>
          <w:szCs w:val="22"/>
          <w:highlight w:val="none"/>
        </w:rPr>
        <w:t>文件</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附件二：乙方投标书</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附件三：项目管理小组成员</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（可按项目实际增加附件内容）</w:t>
      </w:r>
    </w:p>
    <w:p>
      <w:pPr>
        <w:widowControl/>
        <w:snapToGrid w:val="0"/>
        <w:spacing w:line="460" w:lineRule="exact"/>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十七、项目合同生效及其它</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（一）本合同自双方授权代表签字并加盖公章之日起生效。</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（二）本合同一式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份，甲方执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份，乙方执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份，代理执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份。合同附件及</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、乙方投标书等是合同不可分割的一部分，具有同等法律效力。</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（三）本合同终止日期为系统保修期的结束日期，到期后自行终止。</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pPr>
        <w:widowControl/>
        <w:spacing w:line="460" w:lineRule="exact"/>
        <w:ind w:left="4859" w:hanging="4859" w:hangingChars="2200"/>
        <w:jc w:val="lef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十八、项目合同签字并盖章</w:t>
      </w:r>
    </w:p>
    <w:p>
      <w:pPr>
        <w:widowControl/>
        <w:spacing w:line="460" w:lineRule="exact"/>
        <w:ind w:left="4840" w:hanging="4840" w:hangingChars="2200"/>
        <w:jc w:val="left"/>
        <w:rPr>
          <w:rFonts w:ascii="新宋体" w:hAnsi="新宋体" w:eastAsia="新宋体" w:cs="新宋体"/>
          <w:color w:val="auto"/>
          <w:kern w:val="0"/>
          <w:sz w:val="22"/>
          <w:szCs w:val="22"/>
          <w:highlight w:val="none"/>
        </w:rPr>
      </w:pP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甲方：                                       乙方：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法定（委托）代表人（签字）：                 法定（委托）代表人（签字）：</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项目联系人：                                 项目联系人：</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通信地址：                                   通信地址： </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电话：                                       电话：</w:t>
      </w:r>
    </w:p>
    <w:p>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传真：                                       传真：</w:t>
      </w:r>
    </w:p>
    <w:p>
      <w:pPr>
        <w:widowControl/>
        <w:snapToGrid w:val="0"/>
        <w:spacing w:line="460" w:lineRule="exact"/>
        <w:ind w:firstLine="440" w:firstLineChars="200"/>
        <w:jc w:val="left"/>
        <w:rPr>
          <w:rFonts w:ascii="宋体" w:hAnsi="宋体" w:cs="宋体"/>
          <w:b/>
          <w:color w:val="auto"/>
          <w:sz w:val="22"/>
          <w:szCs w:val="22"/>
          <w:highlight w:val="none"/>
        </w:rPr>
      </w:pPr>
      <w:r>
        <w:rPr>
          <w:rFonts w:hint="eastAsia" w:ascii="新宋体" w:hAnsi="新宋体" w:eastAsia="新宋体" w:cs="新宋体"/>
          <w:color w:val="auto"/>
          <w:kern w:val="0"/>
          <w:sz w:val="22"/>
          <w:szCs w:val="22"/>
          <w:highlight w:val="none"/>
        </w:rPr>
        <w:t>签字日期：    年   月   日                   签字日期：    年   月   日</w:t>
      </w:r>
    </w:p>
    <w:p>
      <w:pPr>
        <w:pStyle w:val="4"/>
        <w:spacing w:line="440" w:lineRule="exact"/>
        <w:rPr>
          <w:rFonts w:ascii="宋体" w:hAnsi="宋体" w:eastAsia="宋体" w:cs="宋体"/>
          <w:bCs w:val="0"/>
          <w:color w:val="auto"/>
          <w:sz w:val="36"/>
          <w:szCs w:val="36"/>
          <w:highlight w:val="none"/>
        </w:rPr>
      </w:pPr>
      <w:r>
        <w:rPr>
          <w:rFonts w:hint="eastAsia" w:ascii="宋体" w:hAnsi="宋体" w:eastAsia="宋体" w:cs="宋体"/>
          <w:bCs w:val="0"/>
          <w:color w:val="auto"/>
          <w:sz w:val="22"/>
          <w:szCs w:val="22"/>
          <w:highlight w:val="none"/>
        </w:rPr>
        <w:br w:type="page"/>
      </w:r>
      <w:r>
        <w:rPr>
          <w:rFonts w:hint="eastAsia" w:ascii="宋体" w:hAnsi="宋体" w:eastAsia="宋体" w:cs="宋体"/>
          <w:bCs w:val="0"/>
          <w:color w:val="auto"/>
          <w:sz w:val="36"/>
          <w:szCs w:val="36"/>
          <w:highlight w:val="none"/>
        </w:rPr>
        <w:t>第四部分   投标文件格式</w:t>
      </w:r>
      <w:bookmarkEnd w:id="37"/>
      <w:bookmarkEnd w:id="38"/>
      <w:bookmarkEnd w:id="39"/>
      <w:bookmarkEnd w:id="40"/>
    </w:p>
    <w:p>
      <w:pPr>
        <w:spacing w:before="120" w:beforeLines="50" w:after="120" w:afterLines="50"/>
        <w:rPr>
          <w:rFonts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资格审查资料</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ascii="宋体" w:hAnsi="宋体" w:cs="宋体"/>
          <w:color w:val="auto"/>
          <w:sz w:val="28"/>
          <w:szCs w:val="28"/>
          <w:highlight w:val="none"/>
        </w:rPr>
      </w:pPr>
    </w:p>
    <w:p>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jc w:val="center"/>
        <w:rPr>
          <w:rFonts w:ascii="宋体" w:hAnsi="宋体" w:cs="宋体"/>
          <w:b/>
          <w:bCs/>
          <w:color w:val="auto"/>
          <w:sz w:val="52"/>
          <w:szCs w:val="52"/>
          <w:highlight w:val="none"/>
        </w:rPr>
      </w:pPr>
      <w:bookmarkStart w:id="66" w:name="_Toc465107614"/>
      <w:bookmarkStart w:id="67" w:name="_Toc504034734"/>
      <w:r>
        <w:rPr>
          <w:rFonts w:hint="eastAsia" w:ascii="宋体" w:hAnsi="宋体" w:cs="宋体"/>
          <w:b/>
          <w:bCs/>
          <w:color w:val="auto"/>
          <w:sz w:val="52"/>
          <w:szCs w:val="52"/>
          <w:highlight w:val="none"/>
        </w:rPr>
        <w:t>目    录</w:t>
      </w:r>
    </w:p>
    <w:p>
      <w:pPr>
        <w:numPr>
          <w:ilvl w:val="0"/>
          <w:numId w:val="6"/>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法定代表人（单位负责人）授权书和被授权人有效身份证明。</w:t>
      </w:r>
    </w:p>
    <w:p>
      <w:pPr>
        <w:numPr>
          <w:ilvl w:val="0"/>
          <w:numId w:val="6"/>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资格条件承诺函</w:t>
      </w:r>
    </w:p>
    <w:p>
      <w:pPr>
        <w:numPr>
          <w:ilvl w:val="0"/>
          <w:numId w:val="6"/>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申请材料真实性声明</w:t>
      </w:r>
    </w:p>
    <w:p>
      <w:pPr>
        <w:numPr>
          <w:ilvl w:val="0"/>
          <w:numId w:val="6"/>
        </w:numPr>
        <w:spacing w:before="120" w:beforeLines="50" w:after="120" w:afterLines="50" w:line="480" w:lineRule="auto"/>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营业执照(或事业法人登记证书或其它工商等登记证明材料)。</w:t>
      </w:r>
    </w:p>
    <w:p>
      <w:pPr>
        <w:numPr>
          <w:ilvl w:val="0"/>
          <w:numId w:val="6"/>
        </w:numPr>
        <w:spacing w:before="120" w:beforeLines="50" w:after="120" w:afterLines="50" w:line="480" w:lineRule="auto"/>
        <w:rPr>
          <w:rFonts w:ascii="新宋体" w:hAnsi="新宋体" w:eastAsia="新宋体"/>
          <w:color w:val="auto"/>
          <w:sz w:val="22"/>
          <w:szCs w:val="22"/>
          <w:highlight w:val="none"/>
        </w:rPr>
      </w:pPr>
      <w:r>
        <w:rPr>
          <w:rFonts w:hint="eastAsia" w:ascii="宋体" w:hAnsi="宋体" w:cs="宋体"/>
          <w:color w:val="auto"/>
          <w:sz w:val="22"/>
          <w:szCs w:val="22"/>
          <w:highlight w:val="none"/>
        </w:rPr>
        <w:t>政府采购活动现场确认声明书</w:t>
      </w:r>
    </w:p>
    <w:p>
      <w:pPr>
        <w:pStyle w:val="15"/>
        <w:spacing w:line="480" w:lineRule="auto"/>
        <w:rPr>
          <w:color w:val="auto"/>
          <w:highlight w:val="none"/>
        </w:rPr>
      </w:pPr>
    </w:p>
    <w:p>
      <w:pPr>
        <w:pStyle w:val="4"/>
        <w:spacing w:line="360" w:lineRule="auto"/>
        <w:ind w:left="420"/>
        <w:jc w:val="left"/>
        <w:rPr>
          <w:rFonts w:ascii="宋体" w:hAnsi="宋体" w:eastAsia="宋体" w:cs="宋体"/>
          <w:b w:val="0"/>
          <w:color w:val="auto"/>
          <w:sz w:val="22"/>
          <w:szCs w:val="22"/>
          <w:highlight w:val="none"/>
        </w:rPr>
      </w:pPr>
    </w:p>
    <w:p>
      <w:pPr>
        <w:pStyle w:val="4"/>
        <w:spacing w:line="360" w:lineRule="auto"/>
        <w:ind w:left="420"/>
        <w:jc w:val="left"/>
        <w:rPr>
          <w:rFonts w:ascii="宋体" w:hAnsi="宋体" w:eastAsia="宋体" w:cs="宋体"/>
          <w:b w:val="0"/>
          <w:color w:val="auto"/>
          <w:sz w:val="22"/>
          <w:szCs w:val="22"/>
          <w:highlight w:val="none"/>
        </w:rPr>
      </w:pPr>
    </w:p>
    <w:p>
      <w:pPr>
        <w:pStyle w:val="4"/>
        <w:spacing w:line="360" w:lineRule="auto"/>
        <w:ind w:left="420"/>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pPr>
        <w:spacing w:line="420" w:lineRule="exact"/>
        <w:rPr>
          <w:rFonts w:ascii="宋体" w:hAnsi="宋体" w:cs="宋体"/>
          <w:b/>
          <w:color w:val="auto"/>
          <w:sz w:val="22"/>
          <w:szCs w:val="22"/>
          <w:highlight w:val="none"/>
        </w:rPr>
      </w:pP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温州市妇女联合会:</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浙江名进建设项目管理有限公司：</w:t>
      </w:r>
    </w:p>
    <w:p>
      <w:pPr>
        <w:spacing w:line="460" w:lineRule="exact"/>
        <w:rPr>
          <w:rFonts w:ascii="宋体" w:hAnsi="宋体" w:cs="宋体"/>
          <w:color w:val="auto"/>
          <w:sz w:val="22"/>
          <w:szCs w:val="22"/>
          <w:highlight w:val="none"/>
          <w:u w:val="single"/>
        </w:rPr>
      </w:pPr>
    </w:p>
    <w:p>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pPr>
        <w:spacing w:line="460" w:lineRule="exact"/>
        <w:ind w:firstLine="295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详细通信地址：</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电话：</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传真：</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7"/>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投标人代表身份证扫描件</w:t>
            </w:r>
          </w:p>
          <w:p>
            <w:pPr>
              <w:spacing w:line="380" w:lineRule="exact"/>
              <w:jc w:val="center"/>
              <w:rPr>
                <w:rFonts w:ascii="宋体" w:hAnsi="宋体" w:cs="宋体"/>
                <w:b/>
                <w:bCs/>
                <w:color w:val="auto"/>
                <w:sz w:val="28"/>
                <w:highlight w:val="none"/>
              </w:rPr>
            </w:pPr>
          </w:p>
        </w:tc>
      </w:tr>
    </w:tbl>
    <w:p>
      <w:pPr>
        <w:pStyle w:val="4"/>
        <w:rPr>
          <w:rFonts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68" w:name="_Toc9801"/>
      <w:bookmarkStart w:id="69" w:name="_Toc5222"/>
      <w:r>
        <w:rPr>
          <w:rFonts w:hint="eastAsia" w:ascii="新宋体" w:hAnsi="新宋体" w:eastAsia="新宋体" w:cs="新宋体"/>
          <w:color w:val="auto"/>
          <w:kern w:val="0"/>
          <w:sz w:val="28"/>
          <w:szCs w:val="28"/>
          <w:highlight w:val="none"/>
        </w:rPr>
        <w:t>资格条件承诺函</w:t>
      </w:r>
      <w:bookmarkEnd w:id="68"/>
      <w:bookmarkEnd w:id="69"/>
    </w:p>
    <w:p>
      <w:pPr>
        <w:spacing w:line="440" w:lineRule="exact"/>
        <w:ind w:right="-153" w:rightChars="-73"/>
        <w:rPr>
          <w:rFonts w:ascii="宋体" w:hAnsi="宋体" w:cs="宋体"/>
          <w:color w:val="auto"/>
          <w:sz w:val="22"/>
          <w:szCs w:val="22"/>
          <w:highlight w:val="none"/>
        </w:rPr>
      </w:pPr>
    </w:p>
    <w:p>
      <w:pPr>
        <w:spacing w:line="420" w:lineRule="exact"/>
        <w:rPr>
          <w:rFonts w:ascii="宋体" w:hAnsi="宋体"/>
          <w:color w:val="auto"/>
          <w:sz w:val="22"/>
          <w:szCs w:val="22"/>
          <w:highlight w:val="none"/>
        </w:rPr>
      </w:pPr>
      <w:r>
        <w:rPr>
          <w:rFonts w:hint="eastAsia" w:ascii="宋体" w:hAnsi="宋体" w:cs="宋体"/>
          <w:color w:val="auto"/>
          <w:sz w:val="22"/>
          <w:szCs w:val="22"/>
          <w:highlight w:val="none"/>
        </w:rPr>
        <w:t>温州市妇女联合会</w:t>
      </w:r>
      <w:r>
        <w:rPr>
          <w:rFonts w:hint="eastAsia" w:ascii="新宋体" w:hAnsi="新宋体" w:eastAsia="新宋体"/>
          <w:color w:val="auto"/>
          <w:sz w:val="22"/>
          <w:szCs w:val="22"/>
          <w:highlight w:val="none"/>
        </w:rPr>
        <w:t>：</w:t>
      </w:r>
    </w:p>
    <w:p>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浙江名进建设项目管理有限公司：</w:t>
      </w:r>
    </w:p>
    <w:p>
      <w:pPr>
        <w:shd w:val="clear" w:color="auto" w:fill="FFFFFF"/>
        <w:snapToGrid w:val="0"/>
        <w:spacing w:line="440" w:lineRule="exact"/>
        <w:rPr>
          <w:rFonts w:ascii="宋体" w:hAnsi="宋体" w:cs="宋体"/>
          <w:color w:val="auto"/>
          <w:sz w:val="22"/>
          <w:szCs w:val="22"/>
          <w:highlight w:val="none"/>
        </w:rPr>
      </w:pP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宋体" w:hAnsi="宋体" w:cs="宋体"/>
          <w:color w:val="auto"/>
          <w:kern w:val="0"/>
          <w:sz w:val="22"/>
          <w:szCs w:val="22"/>
          <w:highlight w:val="none"/>
        </w:rPr>
        <w:t>www.creditchina.gov.cn）、</w:t>
      </w:r>
      <w:r>
        <w:rPr>
          <w:rStyle w:val="69"/>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ascii="宋体" w:hAnsi="宋体" w:cs="宋体"/>
          <w:color w:val="auto"/>
          <w:kern w:val="0"/>
          <w:sz w:val="22"/>
          <w:szCs w:val="22"/>
          <w:highlight w:val="none"/>
        </w:rPr>
      </w:pPr>
    </w:p>
    <w:p>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31"/>
        <w:spacing w:line="600" w:lineRule="exact"/>
        <w:ind w:firstLine="4840" w:firstLineChars="2200"/>
        <w:rPr>
          <w:rFonts w:hAnsi="宋体" w:cs="宋体"/>
          <w:color w:val="auto"/>
          <w:sz w:val="22"/>
          <w:szCs w:val="22"/>
          <w:highlight w:val="none"/>
        </w:rPr>
      </w:pP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投标人名称（盖章）                  </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投标人代表（签字）                   </w:t>
      </w:r>
    </w:p>
    <w:p>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pPr>
        <w:spacing w:line="380" w:lineRule="exact"/>
        <w:rPr>
          <w:rFonts w:ascii="宋体" w:hAnsi="宋体" w:cs="宋体"/>
          <w:bCs/>
          <w:color w:val="auto"/>
          <w:sz w:val="22"/>
          <w:szCs w:val="22"/>
          <w:highlight w:val="none"/>
        </w:rPr>
      </w:pPr>
    </w:p>
    <w:p>
      <w:pPr>
        <w:spacing w:line="380" w:lineRule="exact"/>
        <w:ind w:left="-358" w:leftChars="-171" w:hanging="1"/>
        <w:jc w:val="center"/>
        <w:rPr>
          <w:rFonts w:ascii="宋体" w:hAnsi="宋体" w:cs="宋体"/>
          <w:bCs/>
          <w:color w:val="auto"/>
          <w:sz w:val="22"/>
          <w:szCs w:val="22"/>
          <w:highlight w:val="none"/>
        </w:rPr>
      </w:pPr>
    </w:p>
    <w:p>
      <w:pPr>
        <w:spacing w:line="380" w:lineRule="exact"/>
        <w:ind w:left="-359" w:leftChars="-171"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▲不提交本承诺书按无效标处理（如为联合体，联合体双方均需提供）。</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p>
    <w:p>
      <w:pPr>
        <w:spacing w:line="460" w:lineRule="exact"/>
        <w:rPr>
          <w:rFonts w:ascii="宋体" w:hAnsi="宋体"/>
          <w:color w:val="auto"/>
          <w:sz w:val="22"/>
          <w:szCs w:val="22"/>
          <w:highlight w:val="none"/>
        </w:rPr>
      </w:pPr>
      <w:r>
        <w:rPr>
          <w:rFonts w:hint="eastAsia" w:ascii="宋体" w:hAnsi="宋体" w:cs="宋体"/>
          <w:color w:val="auto"/>
          <w:sz w:val="22"/>
          <w:szCs w:val="22"/>
          <w:highlight w:val="none"/>
        </w:rPr>
        <w:t>温州市妇女联合会</w:t>
      </w:r>
      <w:r>
        <w:rPr>
          <w:rFonts w:hint="eastAsia" w:ascii="宋体" w:hAnsi="宋体"/>
          <w:color w:val="auto"/>
          <w:sz w:val="22"/>
          <w:szCs w:val="22"/>
          <w:highlight w:val="none"/>
        </w:rPr>
        <w:t>：</w:t>
      </w:r>
    </w:p>
    <w:p>
      <w:pPr>
        <w:spacing w:line="46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浙江名进建设项目管理有限公司：</w:t>
      </w:r>
    </w:p>
    <w:p>
      <w:pPr>
        <w:widowControl/>
        <w:adjustRightInd w:val="0"/>
        <w:snapToGrid w:val="0"/>
        <w:spacing w:line="360" w:lineRule="auto"/>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（采购项目名称、编号）公开招标活动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投标人名称（盖章）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投标人代表（签字）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pStyle w:val="23"/>
        <w:ind w:firstLine="221"/>
        <w:rPr>
          <w:rFonts w:ascii="宋体" w:hAnsi="宋体" w:cs="宋体"/>
          <w:color w:val="auto"/>
          <w:sz w:val="22"/>
          <w:szCs w:val="22"/>
          <w:highlight w:val="none"/>
          <w:u w:val="single"/>
        </w:rPr>
      </w:pPr>
    </w:p>
    <w:p>
      <w:pPr>
        <w:spacing w:line="360" w:lineRule="auto"/>
        <w:rPr>
          <w:rFonts w:ascii="宋体" w:hAnsi="宋体" w:cs="宋体"/>
          <w:color w:val="auto"/>
          <w:sz w:val="22"/>
          <w:szCs w:val="22"/>
          <w:highlight w:val="none"/>
        </w:rPr>
      </w:pPr>
    </w:p>
    <w:p>
      <w:pPr>
        <w:pStyle w:val="23"/>
        <w:ind w:firstLine="321"/>
        <w:rPr>
          <w:rFonts w:ascii="宋体" w:hAnsi="宋体" w:cs="宋体"/>
          <w:color w:val="auto"/>
          <w:highlight w:val="none"/>
        </w:rPr>
      </w:pP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440" w:lineRule="exact"/>
        <w:rPr>
          <w:rFonts w:ascii="新宋体" w:hAnsi="新宋体" w:eastAsia="新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▲不提交本承诺书按无效标处理（如为联合体，联合体双方均需提供）。</w:t>
      </w:r>
    </w:p>
    <w:p>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pStyle w:val="23"/>
        <w:ind w:firstLine="221"/>
        <w:rPr>
          <w:rFonts w:ascii="宋体" w:hAnsi="宋体" w:cs="宋体"/>
          <w:color w:val="auto"/>
          <w:sz w:val="22"/>
          <w:szCs w:val="22"/>
          <w:highlight w:val="none"/>
          <w:u w:val="single"/>
        </w:rPr>
      </w:pPr>
    </w:p>
    <w:p>
      <w:pPr>
        <w:spacing w:line="360" w:lineRule="auto"/>
        <w:rPr>
          <w:rFonts w:ascii="宋体" w:hAnsi="宋体" w:cs="宋体"/>
          <w:color w:val="auto"/>
          <w:sz w:val="22"/>
          <w:szCs w:val="22"/>
          <w:highlight w:val="none"/>
        </w:rPr>
      </w:pPr>
    </w:p>
    <w:p>
      <w:pPr>
        <w:pStyle w:val="23"/>
        <w:ind w:firstLine="321"/>
        <w:rPr>
          <w:rFonts w:ascii="宋体" w:hAnsi="宋体" w:cs="宋体"/>
          <w:color w:val="auto"/>
          <w:highlight w:val="none"/>
        </w:rPr>
      </w:pP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pStyle w:val="4"/>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pPr>
        <w:tabs>
          <w:tab w:val="left" w:pos="1418"/>
        </w:tabs>
        <w:spacing w:before="120" w:beforeLines="50" w:after="120" w:afterLines="50"/>
        <w:rPr>
          <w:rFonts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bookmarkEnd w:id="66"/>
      <w:bookmarkEnd w:id="67"/>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（项目名称）              投标文件</w:t>
      </w:r>
    </w:p>
    <w:p>
      <w:pPr>
        <w:rPr>
          <w:rFonts w:ascii="宋体" w:hAnsi="宋体" w:cs="宋体"/>
          <w:color w:val="auto"/>
          <w:sz w:val="28"/>
          <w:szCs w:val="28"/>
          <w:highlight w:val="none"/>
          <w:u w:val="singl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商 务 技 术 文 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23"/>
        <w:ind w:firstLine="321"/>
        <w:rPr>
          <w:rFonts w:ascii="宋体" w:hAnsi="宋体" w:cs="宋体"/>
          <w:color w:val="auto"/>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23"/>
        <w:ind w:firstLine="0" w:firstLineChars="0"/>
        <w:jc w:val="center"/>
        <w:rPr>
          <w:rFonts w:ascii="宋体" w:hAnsi="宋体" w:cs="宋体"/>
          <w:color w:val="auto"/>
          <w:sz w:val="22"/>
          <w:szCs w:val="22"/>
          <w:highlight w:val="none"/>
        </w:rPr>
      </w:pPr>
      <w:r>
        <w:rPr>
          <w:rFonts w:hint="eastAsia" w:ascii="宋体" w:hAnsi="宋体" w:cs="宋体"/>
          <w:color w:val="auto"/>
          <w:highlight w:val="none"/>
        </w:rPr>
        <w:br w:type="page"/>
      </w:r>
      <w:r>
        <w:rPr>
          <w:rFonts w:hint="eastAsia" w:ascii="宋体" w:hAnsi="宋体" w:cs="宋体"/>
          <w:color w:val="auto"/>
          <w:highlight w:val="none"/>
        </w:rPr>
        <w:t>目录</w:t>
      </w:r>
    </w:p>
    <w:p>
      <w:pPr>
        <w:pStyle w:val="15"/>
        <w:spacing w:line="480" w:lineRule="auto"/>
        <w:ind w:left="840" w:firstLine="0"/>
        <w:rPr>
          <w:rFonts w:ascii="宋体" w:hAnsi="宋体" w:cs="宋体"/>
          <w:color w:val="auto"/>
          <w:sz w:val="22"/>
          <w:szCs w:val="22"/>
          <w:highlight w:val="none"/>
        </w:rPr>
      </w:pPr>
    </w:p>
    <w:p>
      <w:pPr>
        <w:spacing w:line="540" w:lineRule="exact"/>
        <w:rPr>
          <w:rFonts w:ascii="宋体" w:hAnsi="宋体" w:cs="宋体"/>
          <w:color w:val="auto"/>
          <w:sz w:val="22"/>
          <w:szCs w:val="22"/>
          <w:highlight w:val="none"/>
        </w:rPr>
      </w:pP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针对评分细则，编制目录索引，注明评标细则项目所在投标文件页码，格式自拟</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投标函</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投标人情况表</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技术要求应答表、商务条款偏离表</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人员配置情况</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投标人同类项目业绩</w:t>
      </w:r>
    </w:p>
    <w:p>
      <w:pPr>
        <w:spacing w:line="540" w:lineRule="exact"/>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其他必要提供的资料</w:t>
      </w:r>
    </w:p>
    <w:p>
      <w:pPr>
        <w:spacing w:line="540" w:lineRule="exact"/>
        <w:rPr>
          <w:rFonts w:ascii="宋体" w:hAnsi="宋体" w:cs="宋体"/>
          <w:b/>
          <w:bCs/>
          <w:color w:val="auto"/>
          <w:sz w:val="22"/>
          <w:szCs w:val="22"/>
          <w:highlight w:val="none"/>
        </w:rPr>
      </w:pPr>
      <w:r>
        <w:rPr>
          <w:rFonts w:hint="eastAsia" w:ascii="宋体" w:hAnsi="宋体" w:cs="宋体"/>
          <w:color w:val="auto"/>
          <w:sz w:val="22"/>
          <w:szCs w:val="22"/>
          <w:highlight w:val="none"/>
        </w:rPr>
        <w:t>资信证明文件（本部分为商务技术文件评分内容，各供应商参照评分标准根据自身情况提供）</w:t>
      </w: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spacing w:line="460" w:lineRule="exact"/>
        <w:ind w:left="22" w:hanging="22" w:hangingChars="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温州市妇女联合会：</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浙江名进建设项目管理有限公司：</w:t>
      </w:r>
    </w:p>
    <w:p>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pPr>
        <w:numPr>
          <w:ilvl w:val="0"/>
          <w:numId w:val="7"/>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按“投标人须知”要求编制的投标文件资格审查资料 ；</w:t>
      </w:r>
    </w:p>
    <w:p>
      <w:pPr>
        <w:numPr>
          <w:ilvl w:val="0"/>
          <w:numId w:val="7"/>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按“投标人须知”要求编制的投标文件商务商务技术文件 ；</w:t>
      </w:r>
    </w:p>
    <w:p>
      <w:pPr>
        <w:numPr>
          <w:ilvl w:val="0"/>
          <w:numId w:val="7"/>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按“投标人须知”要求编制的投标文件投标报价标 。</w:t>
      </w:r>
    </w:p>
    <w:p>
      <w:pPr>
        <w:autoSpaceDE w:val="0"/>
        <w:autoSpaceDN w:val="0"/>
        <w:adjustRightInd w:val="0"/>
        <w:spacing w:line="420" w:lineRule="atLeast"/>
        <w:ind w:firstLine="4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我方己完全明白采购文件的所有条款要求，并重申以下几点：</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）或（没有因违法经营受到刑事处罚或者责令停产停业、吊销许可证或者执照、较大数额罚款等行政处罚或处罚）或（在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至</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期间禁止参加政府采购活动但是期限届满，须附相关证明文件）</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单位、法定代表人（单位负责人）、本项目被授权人及本项目负责人在参加本项目前三年内（以法院判决书生效日期为准）均无行贿犯罪记录。</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(1)提供虚假材料（承诺）谋取中标、成交的；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(2)采取不正当手段诋毁、排挤其他供应商的；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pPr>
        <w:numPr>
          <w:ilvl w:val="0"/>
          <w:numId w:val="8"/>
        </w:numPr>
        <w:spacing w:line="420" w:lineRule="exact"/>
        <w:rPr>
          <w:rFonts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2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2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spacing w:line="420" w:lineRule="exact"/>
        <w:ind w:firstLine="462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r>
        <w:rPr>
          <w:rFonts w:hint="eastAsia" w:ascii="宋体" w:hAnsi="宋体" w:cs="宋体"/>
          <w:color w:val="auto"/>
          <w:sz w:val="22"/>
          <w:szCs w:val="22"/>
          <w:highlight w:val="none"/>
          <w:u w:val="single"/>
        </w:rPr>
        <w:t xml:space="preserve">                  </w:t>
      </w:r>
    </w:p>
    <w:p>
      <w:pPr>
        <w:spacing w:line="420" w:lineRule="exact"/>
        <w:ind w:firstLine="4620"/>
        <w:rPr>
          <w:rFonts w:ascii="宋体" w:hAnsi="宋体" w:cs="宋体"/>
          <w:color w:val="auto"/>
          <w:sz w:val="22"/>
          <w:szCs w:val="22"/>
          <w:highlight w:val="none"/>
        </w:rPr>
      </w:pPr>
      <w:r>
        <w:rPr>
          <w:rFonts w:hint="eastAsia" w:ascii="宋体" w:hAnsi="宋体" w:cs="宋体"/>
          <w:color w:val="auto"/>
          <w:sz w:val="22"/>
          <w:szCs w:val="22"/>
          <w:highlight w:val="none"/>
        </w:rPr>
        <w:t>投标人代表（</w:t>
      </w:r>
      <w:r>
        <w:rPr>
          <w:rFonts w:hint="eastAsia" w:ascii="新宋体" w:hAnsi="新宋体" w:eastAsia="新宋体"/>
          <w:color w:val="auto"/>
          <w:sz w:val="22"/>
          <w:highlight w:val="none"/>
        </w:rPr>
        <w:t>签名或盖章</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p>
    <w:p>
      <w:pPr>
        <w:spacing w:line="460" w:lineRule="exact"/>
        <w:ind w:firstLine="4620"/>
        <w:rPr>
          <w:rFonts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pPr>
        <w:spacing w:line="460" w:lineRule="exact"/>
        <w:ind w:firstLine="4620"/>
        <w:rPr>
          <w:rFonts w:ascii="宋体" w:hAnsi="宋体" w:cs="宋体"/>
          <w:color w:val="auto"/>
          <w:sz w:val="22"/>
          <w:szCs w:val="22"/>
          <w:highlight w:val="none"/>
          <w:u w:val="single"/>
        </w:rPr>
      </w:pPr>
    </w:p>
    <w:p>
      <w:pPr>
        <w:spacing w:line="460" w:lineRule="exac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▲不提供投标函的投标文件将被视为未实质性响应采购文件。</w:t>
      </w:r>
    </w:p>
    <w:p>
      <w:pPr>
        <w:spacing w:line="460" w:lineRule="exact"/>
        <w:ind w:firstLine="435"/>
        <w:rPr>
          <w:rFonts w:ascii="宋体" w:hAnsi="宋体" w:cs="宋体"/>
          <w:b/>
          <w:color w:val="auto"/>
          <w:sz w:val="22"/>
          <w:szCs w:val="22"/>
          <w:highlight w:val="none"/>
          <w:u w:val="single"/>
        </w:rPr>
      </w:pPr>
    </w:p>
    <w:p>
      <w:pPr>
        <w:spacing w:line="460" w:lineRule="exact"/>
        <w:rPr>
          <w:rFonts w:ascii="宋体" w:hAnsi="宋体" w:cs="宋体"/>
          <w:b/>
          <w:color w:val="auto"/>
          <w:sz w:val="22"/>
          <w:szCs w:val="22"/>
          <w:highlight w:val="none"/>
          <w:u w:val="single"/>
        </w:rPr>
        <w:sectPr>
          <w:pgSz w:w="11906" w:h="16838"/>
          <w:pgMar w:top="1134" w:right="1134" w:bottom="1134" w:left="1134" w:header="851" w:footer="851" w:gutter="0"/>
          <w:cols w:space="720" w:num="1"/>
          <w:titlePg/>
          <w:docGrid w:linePitch="312" w:charSpace="0"/>
        </w:sectPr>
      </w:pP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附件二</w:t>
      </w:r>
    </w:p>
    <w:p>
      <w:pPr>
        <w:spacing w:line="400" w:lineRule="exact"/>
        <w:jc w:val="center"/>
        <w:outlineLvl w:val="3"/>
        <w:rPr>
          <w:rFonts w:ascii="宋体" w:hAnsi="宋体" w:cs="宋体"/>
          <w:b/>
          <w:bCs/>
          <w:color w:val="auto"/>
          <w:sz w:val="28"/>
          <w:szCs w:val="28"/>
          <w:highlight w:val="none"/>
        </w:rPr>
      </w:pPr>
      <w:r>
        <w:rPr>
          <w:rFonts w:hint="eastAsia" w:ascii="宋体" w:hAnsi="宋体" w:cs="宋体"/>
          <w:b/>
          <w:bCs/>
          <w:color w:val="auto"/>
          <w:sz w:val="28"/>
          <w:szCs w:val="28"/>
          <w:highlight w:val="none"/>
        </w:rPr>
        <w:t>投标人情况表</w:t>
      </w:r>
    </w:p>
    <w:p>
      <w:pPr>
        <w:tabs>
          <w:tab w:val="left" w:pos="780"/>
        </w:tabs>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rPr>
        <w:t>项目名称：                                                                       项目编号：</w:t>
      </w:r>
    </w:p>
    <w:tbl>
      <w:tblPr>
        <w:tblStyle w:val="57"/>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单位名称（盖章）</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电 话</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企业负责人</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p>
        </w:tc>
        <w:tc>
          <w:tcPr>
            <w:tcW w:w="2804" w:type="dxa"/>
            <w:gridSpan w:val="2"/>
          </w:tcPr>
          <w:p>
            <w:pPr>
              <w:spacing w:line="480" w:lineRule="exact"/>
              <w:rPr>
                <w:rFonts w:ascii="宋体" w:hAnsi="宋体" w:cs="宋体"/>
                <w:color w:val="auto"/>
                <w:sz w:val="22"/>
                <w:szCs w:val="22"/>
                <w:highlight w:val="none"/>
              </w:rPr>
            </w:pPr>
          </w:p>
        </w:tc>
        <w:tc>
          <w:tcPr>
            <w:tcW w:w="1115"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传 真</w:t>
            </w:r>
          </w:p>
        </w:tc>
        <w:tc>
          <w:tcPr>
            <w:tcW w:w="2588" w:type="dxa"/>
            <w:gridSpan w:val="2"/>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1502" w:type="dxa"/>
          </w:tcPr>
          <w:p>
            <w:pPr>
              <w:spacing w:line="480" w:lineRule="exact"/>
              <w:rPr>
                <w:rFonts w:ascii="宋体" w:hAnsi="宋体" w:cs="宋体"/>
                <w:color w:val="auto"/>
                <w:sz w:val="22"/>
                <w:szCs w:val="22"/>
                <w:highlight w:val="none"/>
              </w:rPr>
            </w:pPr>
          </w:p>
        </w:tc>
        <w:tc>
          <w:tcPr>
            <w:tcW w:w="1488" w:type="dxa"/>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授权代表</w:t>
            </w:r>
          </w:p>
        </w:tc>
        <w:tc>
          <w:tcPr>
            <w:tcW w:w="1115" w:type="dxa"/>
          </w:tcPr>
          <w:p>
            <w:pPr>
              <w:spacing w:line="480" w:lineRule="exact"/>
              <w:rPr>
                <w:rFonts w:ascii="宋体" w:hAnsi="宋体" w:cs="宋体"/>
                <w:color w:val="auto"/>
                <w:sz w:val="22"/>
                <w:szCs w:val="22"/>
                <w:highlight w:val="none"/>
              </w:rPr>
            </w:pPr>
          </w:p>
        </w:tc>
        <w:tc>
          <w:tcPr>
            <w:tcW w:w="1461"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单位简介</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及机构</w:t>
            </w:r>
          </w:p>
        </w:tc>
        <w:tc>
          <w:tcPr>
            <w:tcW w:w="6507" w:type="dxa"/>
            <w:gridSpan w:val="6"/>
            <w:vAlign w:val="center"/>
          </w:tcPr>
          <w:p>
            <w:pPr>
              <w:spacing w:line="480" w:lineRule="exact"/>
              <w:jc w:val="center"/>
              <w:rPr>
                <w:rFonts w:ascii="宋体" w:hAnsi="宋体" w:cs="宋体"/>
                <w:color w:val="auto"/>
                <w:sz w:val="22"/>
                <w:szCs w:val="22"/>
                <w:highlight w:val="none"/>
              </w:rPr>
            </w:pP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单位优势</w:t>
            </w:r>
          </w:p>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及特长</w:t>
            </w:r>
          </w:p>
        </w:tc>
        <w:tc>
          <w:tcPr>
            <w:tcW w:w="5566" w:type="dxa"/>
            <w:gridSpan w:val="5"/>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单位概况</w:t>
            </w: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职工总数</w:t>
            </w:r>
          </w:p>
        </w:tc>
        <w:tc>
          <w:tcPr>
            <w:tcW w:w="1689" w:type="dxa"/>
            <w:vMerge w:val="restart"/>
          </w:tcPr>
          <w:p>
            <w:pPr>
              <w:spacing w:line="480" w:lineRule="exact"/>
              <w:ind w:firstLine="1540" w:firstLineChars="700"/>
              <w:rPr>
                <w:rFonts w:ascii="宋体" w:hAnsi="宋体" w:cs="宋体"/>
                <w:color w:val="auto"/>
                <w:sz w:val="22"/>
                <w:szCs w:val="22"/>
                <w:highlight w:val="none"/>
              </w:rPr>
            </w:pPr>
          </w:p>
        </w:tc>
        <w:tc>
          <w:tcPr>
            <w:tcW w:w="3703" w:type="dxa"/>
            <w:gridSpan w:val="4"/>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各人员构成情况</w:t>
            </w:r>
          </w:p>
        </w:tc>
        <w:tc>
          <w:tcPr>
            <w:tcW w:w="1488" w:type="dxa"/>
            <w:vMerge w:val="restart"/>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上一年主要  经济指标</w:t>
            </w: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3703" w:type="dxa"/>
            <w:gridSpan w:val="4"/>
            <w:vMerge w:val="continue"/>
          </w:tcPr>
          <w:p>
            <w:pPr>
              <w:spacing w:line="480" w:lineRule="exact"/>
              <w:rPr>
                <w:rFonts w:ascii="宋体" w:hAnsi="宋体" w:cs="宋体"/>
                <w:color w:val="auto"/>
                <w:sz w:val="22"/>
                <w:szCs w:val="22"/>
                <w:highlight w:val="none"/>
              </w:rPr>
            </w:pP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总产值</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流动资金</w:t>
            </w:r>
          </w:p>
        </w:tc>
        <w:tc>
          <w:tcPr>
            <w:tcW w:w="1689" w:type="dxa"/>
            <w:vMerge w:val="restart"/>
          </w:tcPr>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万元 </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1487" w:type="dxa"/>
            <w:gridSpan w:val="2"/>
            <w:vAlign w:val="center"/>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自有资金</w:t>
            </w:r>
          </w:p>
        </w:tc>
        <w:tc>
          <w:tcPr>
            <w:tcW w:w="1488"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488" w:type="dxa"/>
            <w:vAlign w:val="center"/>
          </w:tcPr>
          <w:p>
            <w:pPr>
              <w:spacing w:line="480" w:lineRule="exact"/>
              <w:ind w:firstLine="660" w:firstLineChars="300"/>
              <w:jc w:val="right"/>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70" w:type="dxa"/>
            <w:gridSpan w:val="2"/>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实现利润</w:t>
            </w:r>
          </w:p>
        </w:tc>
        <w:tc>
          <w:tcPr>
            <w:tcW w:w="1106" w:type="dxa"/>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115"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689"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72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487" w:type="dxa"/>
            <w:gridSpan w:val="2"/>
            <w:tcBorders>
              <w:bottom w:val="single" w:color="auto" w:sz="4" w:space="0"/>
            </w:tcBorders>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ascii="宋体" w:hAnsi="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固定资产</w:t>
            </w:r>
          </w:p>
        </w:tc>
        <w:tc>
          <w:tcPr>
            <w:tcW w:w="1689" w:type="dxa"/>
            <w:vMerge w:val="restart"/>
          </w:tcPr>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原值   万元</w:t>
            </w:r>
          </w:p>
          <w:p>
            <w:pPr>
              <w:spacing w:line="48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净值   万元</w:t>
            </w:r>
          </w:p>
        </w:tc>
        <w:tc>
          <w:tcPr>
            <w:tcW w:w="728" w:type="dxa"/>
            <w:vMerge w:val="restart"/>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资金性质</w:t>
            </w: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ascii="宋体" w:hAnsi="宋体" w:cs="宋体"/>
                <w:color w:val="auto"/>
                <w:sz w:val="22"/>
                <w:szCs w:val="22"/>
                <w:highlight w:val="none"/>
              </w:rPr>
            </w:pPr>
          </w:p>
        </w:tc>
        <w:tc>
          <w:tcPr>
            <w:tcW w:w="1115" w:type="dxa"/>
            <w:vMerge w:val="continue"/>
          </w:tcPr>
          <w:p>
            <w:pPr>
              <w:spacing w:line="480" w:lineRule="exact"/>
              <w:rPr>
                <w:rFonts w:ascii="宋体" w:hAnsi="宋体" w:cs="宋体"/>
                <w:color w:val="auto"/>
                <w:sz w:val="22"/>
                <w:szCs w:val="22"/>
                <w:highlight w:val="none"/>
              </w:rPr>
            </w:pPr>
          </w:p>
        </w:tc>
        <w:tc>
          <w:tcPr>
            <w:tcW w:w="1689" w:type="dxa"/>
            <w:vMerge w:val="continue"/>
          </w:tcPr>
          <w:p>
            <w:pPr>
              <w:spacing w:line="480" w:lineRule="exact"/>
              <w:rPr>
                <w:rFonts w:ascii="宋体" w:hAnsi="宋体" w:cs="宋体"/>
                <w:color w:val="auto"/>
                <w:sz w:val="22"/>
                <w:szCs w:val="22"/>
                <w:highlight w:val="none"/>
              </w:rPr>
            </w:pPr>
          </w:p>
        </w:tc>
        <w:tc>
          <w:tcPr>
            <w:tcW w:w="728" w:type="dxa"/>
            <w:vMerge w:val="continue"/>
          </w:tcPr>
          <w:p>
            <w:pPr>
              <w:spacing w:line="480" w:lineRule="exact"/>
              <w:rPr>
                <w:rFonts w:ascii="宋体" w:hAnsi="宋体" w:cs="宋体"/>
                <w:color w:val="auto"/>
                <w:sz w:val="22"/>
                <w:szCs w:val="22"/>
                <w:highlight w:val="none"/>
              </w:rPr>
            </w:pPr>
          </w:p>
        </w:tc>
        <w:tc>
          <w:tcPr>
            <w:tcW w:w="1487" w:type="dxa"/>
            <w:gridSpan w:val="2"/>
          </w:tcPr>
          <w:p>
            <w:pPr>
              <w:spacing w:line="480" w:lineRule="exact"/>
              <w:rPr>
                <w:rFonts w:ascii="宋体" w:hAnsi="宋体" w:cs="宋体"/>
                <w:color w:val="auto"/>
                <w:sz w:val="22"/>
                <w:szCs w:val="22"/>
                <w:highlight w:val="none"/>
              </w:rPr>
            </w:pPr>
            <w:r>
              <w:rPr>
                <w:rFonts w:hint="eastAsia" w:ascii="宋体" w:hAnsi="宋体" w:cs="宋体"/>
                <w:color w:val="auto"/>
                <w:sz w:val="22"/>
                <w:szCs w:val="22"/>
                <w:highlight w:val="none"/>
              </w:rPr>
              <w:t>非生产性</w:t>
            </w:r>
          </w:p>
        </w:tc>
        <w:tc>
          <w:tcPr>
            <w:tcW w:w="1488" w:type="dxa"/>
          </w:tcPr>
          <w:p>
            <w:pPr>
              <w:spacing w:line="480" w:lineRule="exact"/>
              <w:ind w:left="220" w:hanging="220" w:hangingChars="100"/>
              <w:rPr>
                <w:rFonts w:ascii="宋体" w:hAnsi="宋体" w:cs="宋体"/>
                <w:color w:val="auto"/>
                <w:sz w:val="22"/>
                <w:szCs w:val="22"/>
                <w:highlight w:val="none"/>
              </w:rPr>
            </w:pPr>
            <w:r>
              <w:rPr>
                <w:rFonts w:hint="eastAsia" w:ascii="宋体" w:hAnsi="宋体" w:cs="宋体"/>
                <w:color w:val="auto"/>
                <w:sz w:val="22"/>
                <w:szCs w:val="22"/>
                <w:highlight w:val="none"/>
              </w:rPr>
              <w:t xml:space="preserve">      万元</w:t>
            </w:r>
          </w:p>
        </w:tc>
        <w:tc>
          <w:tcPr>
            <w:tcW w:w="1488" w:type="dxa"/>
            <w:vMerge w:val="continue"/>
          </w:tcPr>
          <w:p>
            <w:pPr>
              <w:spacing w:line="480" w:lineRule="exact"/>
              <w:rPr>
                <w:rFonts w:ascii="宋体" w:hAnsi="宋体" w:cs="宋体"/>
                <w:color w:val="auto"/>
                <w:sz w:val="22"/>
                <w:szCs w:val="22"/>
                <w:highlight w:val="none"/>
              </w:rPr>
            </w:pPr>
          </w:p>
        </w:tc>
        <w:tc>
          <w:tcPr>
            <w:tcW w:w="1502" w:type="dxa"/>
            <w:vMerge w:val="continue"/>
          </w:tcPr>
          <w:p>
            <w:pPr>
              <w:spacing w:line="480" w:lineRule="exact"/>
              <w:rPr>
                <w:rFonts w:ascii="宋体" w:hAnsi="宋体" w:cs="宋体"/>
                <w:color w:val="auto"/>
                <w:sz w:val="22"/>
                <w:szCs w:val="22"/>
                <w:highlight w:val="none"/>
              </w:rPr>
            </w:pPr>
          </w:p>
        </w:tc>
        <w:tc>
          <w:tcPr>
            <w:tcW w:w="4064" w:type="dxa"/>
            <w:gridSpan w:val="4"/>
            <w:vMerge w:val="continue"/>
          </w:tcPr>
          <w:p>
            <w:pPr>
              <w:spacing w:line="480" w:lineRule="exact"/>
              <w:rPr>
                <w:rFonts w:ascii="宋体" w:hAnsi="宋体" w:cs="宋体"/>
                <w:color w:val="auto"/>
                <w:sz w:val="22"/>
                <w:szCs w:val="22"/>
                <w:highlight w:val="none"/>
              </w:rPr>
            </w:pPr>
          </w:p>
        </w:tc>
      </w:tr>
    </w:tbl>
    <w:p>
      <w:pPr>
        <w:spacing w:line="460" w:lineRule="exact"/>
        <w:jc w:val="center"/>
        <w:rPr>
          <w:rFonts w:ascii="宋体" w:hAnsi="宋体" w:cs="宋体"/>
          <w:b/>
          <w:bCs/>
          <w:color w:val="auto"/>
          <w:sz w:val="28"/>
          <w:szCs w:val="28"/>
          <w:highlight w:val="none"/>
        </w:rPr>
      </w:pPr>
    </w:p>
    <w:p>
      <w:pPr>
        <w:pStyle w:val="56"/>
        <w:ind w:firstLine="480"/>
        <w:rPr>
          <w:color w:val="auto"/>
          <w:highlight w:val="none"/>
        </w:rPr>
        <w:sectPr>
          <w:pgSz w:w="16838" w:h="11906" w:orient="landscape"/>
          <w:pgMar w:top="1134" w:right="1134" w:bottom="1134" w:left="1134" w:header="851" w:footer="851" w:gutter="0"/>
          <w:cols w:space="720" w:num="1"/>
          <w:titlePg/>
          <w:docGrid w:linePitch="312" w:charSpace="0"/>
        </w:sectPr>
      </w:pPr>
    </w:p>
    <w:p>
      <w:pPr>
        <w:spacing w:line="460" w:lineRule="exact"/>
        <w:jc w:val="lef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附件三</w:t>
      </w:r>
    </w:p>
    <w:p>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pPr>
        <w:ind w:firstLine="435"/>
        <w:jc w:val="center"/>
        <w:rPr>
          <w:rFonts w:ascii="宋体" w:hAnsi="宋体" w:cs="宋体"/>
          <w:b/>
          <w:color w:val="auto"/>
          <w:sz w:val="44"/>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pPr>
        <w:ind w:firstLine="361" w:firstLineChars="150"/>
        <w:rPr>
          <w:rFonts w:ascii="宋体" w:hAnsi="宋体" w:cs="宋体"/>
          <w:b/>
          <w:color w:val="auto"/>
          <w:sz w:val="24"/>
          <w:highlight w:val="none"/>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投标人技术响应</w:t>
            </w:r>
          </w:p>
        </w:tc>
        <w:tc>
          <w:tcPr>
            <w:tcW w:w="211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宋体" w:hAnsi="宋体" w:cs="宋体"/>
                <w:color w:val="auto"/>
                <w:sz w:val="22"/>
                <w:szCs w:val="22"/>
                <w:highlight w:val="none"/>
              </w:rPr>
            </w:pPr>
          </w:p>
        </w:tc>
        <w:tc>
          <w:tcPr>
            <w:tcW w:w="2538" w:type="dxa"/>
            <w:vAlign w:val="center"/>
          </w:tcPr>
          <w:p>
            <w:pPr>
              <w:jc w:val="center"/>
              <w:rPr>
                <w:rFonts w:ascii="宋体" w:hAnsi="宋体" w:cs="宋体"/>
                <w:color w:val="auto"/>
                <w:sz w:val="22"/>
                <w:szCs w:val="22"/>
                <w:highlight w:val="none"/>
              </w:rPr>
            </w:pPr>
          </w:p>
        </w:tc>
        <w:tc>
          <w:tcPr>
            <w:tcW w:w="2326" w:type="dxa"/>
            <w:vAlign w:val="center"/>
          </w:tcPr>
          <w:p>
            <w:pPr>
              <w:jc w:val="center"/>
              <w:rPr>
                <w:rFonts w:ascii="宋体" w:hAnsi="宋体" w:cs="宋体"/>
                <w:color w:val="auto"/>
                <w:sz w:val="22"/>
                <w:szCs w:val="22"/>
                <w:highlight w:val="none"/>
              </w:rPr>
            </w:pPr>
          </w:p>
        </w:tc>
        <w:tc>
          <w:tcPr>
            <w:tcW w:w="2115" w:type="dxa"/>
            <w:vAlign w:val="center"/>
          </w:tcPr>
          <w:p>
            <w:pPr>
              <w:jc w:val="center"/>
              <w:rPr>
                <w:rFonts w:ascii="宋体" w:hAnsi="宋体" w:cs="宋体"/>
                <w:color w:val="auto"/>
                <w:sz w:val="22"/>
                <w:szCs w:val="22"/>
                <w:highlight w:val="none"/>
              </w:rPr>
            </w:pPr>
          </w:p>
        </w:tc>
        <w:tc>
          <w:tcPr>
            <w:tcW w:w="1902"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color w:val="auto"/>
                <w:sz w:val="22"/>
                <w:szCs w:val="22"/>
                <w:highlight w:val="none"/>
              </w:rPr>
            </w:pPr>
          </w:p>
        </w:tc>
        <w:tc>
          <w:tcPr>
            <w:tcW w:w="2538" w:type="dxa"/>
            <w:vAlign w:val="center"/>
          </w:tcPr>
          <w:p>
            <w:pPr>
              <w:jc w:val="center"/>
              <w:rPr>
                <w:rFonts w:ascii="宋体" w:hAnsi="宋体" w:cs="宋体"/>
                <w:color w:val="auto"/>
                <w:sz w:val="22"/>
                <w:szCs w:val="22"/>
                <w:highlight w:val="none"/>
              </w:rPr>
            </w:pPr>
          </w:p>
        </w:tc>
        <w:tc>
          <w:tcPr>
            <w:tcW w:w="2326" w:type="dxa"/>
            <w:vAlign w:val="center"/>
          </w:tcPr>
          <w:p>
            <w:pPr>
              <w:jc w:val="center"/>
              <w:rPr>
                <w:rFonts w:ascii="宋体" w:hAnsi="宋体" w:cs="宋体"/>
                <w:color w:val="auto"/>
                <w:sz w:val="22"/>
                <w:szCs w:val="22"/>
                <w:highlight w:val="none"/>
              </w:rPr>
            </w:pPr>
          </w:p>
        </w:tc>
        <w:tc>
          <w:tcPr>
            <w:tcW w:w="2115" w:type="dxa"/>
            <w:vAlign w:val="center"/>
          </w:tcPr>
          <w:p>
            <w:pPr>
              <w:jc w:val="center"/>
              <w:rPr>
                <w:rFonts w:ascii="宋体" w:hAnsi="宋体" w:cs="宋体"/>
                <w:color w:val="auto"/>
                <w:sz w:val="22"/>
                <w:szCs w:val="22"/>
                <w:highlight w:val="none"/>
              </w:rPr>
            </w:pPr>
          </w:p>
        </w:tc>
        <w:tc>
          <w:tcPr>
            <w:tcW w:w="1902"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color w:val="auto"/>
                <w:sz w:val="22"/>
                <w:szCs w:val="22"/>
                <w:highlight w:val="none"/>
              </w:rPr>
            </w:pPr>
          </w:p>
        </w:tc>
        <w:tc>
          <w:tcPr>
            <w:tcW w:w="2538" w:type="dxa"/>
            <w:vAlign w:val="center"/>
          </w:tcPr>
          <w:p>
            <w:pPr>
              <w:jc w:val="center"/>
              <w:rPr>
                <w:rFonts w:ascii="宋体" w:hAnsi="宋体" w:cs="宋体"/>
                <w:color w:val="auto"/>
                <w:sz w:val="22"/>
                <w:szCs w:val="22"/>
                <w:highlight w:val="none"/>
              </w:rPr>
            </w:pPr>
          </w:p>
        </w:tc>
        <w:tc>
          <w:tcPr>
            <w:tcW w:w="2326" w:type="dxa"/>
            <w:vAlign w:val="center"/>
          </w:tcPr>
          <w:p>
            <w:pPr>
              <w:jc w:val="center"/>
              <w:rPr>
                <w:rFonts w:ascii="宋体" w:hAnsi="宋体" w:cs="宋体"/>
                <w:color w:val="auto"/>
                <w:sz w:val="22"/>
                <w:szCs w:val="22"/>
                <w:highlight w:val="none"/>
              </w:rPr>
            </w:pPr>
          </w:p>
        </w:tc>
        <w:tc>
          <w:tcPr>
            <w:tcW w:w="2115" w:type="dxa"/>
            <w:vAlign w:val="center"/>
          </w:tcPr>
          <w:p>
            <w:pPr>
              <w:jc w:val="center"/>
              <w:rPr>
                <w:rFonts w:ascii="宋体" w:hAnsi="宋体" w:cs="宋体"/>
                <w:color w:val="auto"/>
                <w:sz w:val="22"/>
                <w:szCs w:val="22"/>
                <w:highlight w:val="none"/>
              </w:rPr>
            </w:pPr>
          </w:p>
        </w:tc>
        <w:tc>
          <w:tcPr>
            <w:tcW w:w="1902"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color w:val="auto"/>
                <w:sz w:val="22"/>
                <w:szCs w:val="22"/>
                <w:highlight w:val="none"/>
              </w:rPr>
            </w:pPr>
          </w:p>
        </w:tc>
        <w:tc>
          <w:tcPr>
            <w:tcW w:w="2538" w:type="dxa"/>
            <w:vAlign w:val="center"/>
          </w:tcPr>
          <w:p>
            <w:pPr>
              <w:jc w:val="center"/>
              <w:rPr>
                <w:rFonts w:ascii="宋体" w:hAnsi="宋体" w:cs="宋体"/>
                <w:color w:val="auto"/>
                <w:sz w:val="22"/>
                <w:szCs w:val="22"/>
                <w:highlight w:val="none"/>
              </w:rPr>
            </w:pPr>
          </w:p>
        </w:tc>
        <w:tc>
          <w:tcPr>
            <w:tcW w:w="2326" w:type="dxa"/>
            <w:vAlign w:val="center"/>
          </w:tcPr>
          <w:p>
            <w:pPr>
              <w:jc w:val="center"/>
              <w:rPr>
                <w:rFonts w:ascii="宋体" w:hAnsi="宋体" w:cs="宋体"/>
                <w:color w:val="auto"/>
                <w:sz w:val="22"/>
                <w:szCs w:val="22"/>
                <w:highlight w:val="none"/>
              </w:rPr>
            </w:pPr>
          </w:p>
        </w:tc>
        <w:tc>
          <w:tcPr>
            <w:tcW w:w="2115" w:type="dxa"/>
            <w:vAlign w:val="center"/>
          </w:tcPr>
          <w:p>
            <w:pPr>
              <w:jc w:val="center"/>
              <w:rPr>
                <w:rFonts w:ascii="宋体" w:hAnsi="宋体" w:cs="宋体"/>
                <w:color w:val="auto"/>
                <w:sz w:val="22"/>
                <w:szCs w:val="22"/>
                <w:highlight w:val="none"/>
              </w:rPr>
            </w:pPr>
          </w:p>
        </w:tc>
        <w:tc>
          <w:tcPr>
            <w:tcW w:w="1902"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color w:val="auto"/>
                <w:sz w:val="22"/>
                <w:szCs w:val="22"/>
                <w:highlight w:val="none"/>
              </w:rPr>
            </w:pPr>
          </w:p>
        </w:tc>
        <w:tc>
          <w:tcPr>
            <w:tcW w:w="2538" w:type="dxa"/>
            <w:vAlign w:val="center"/>
          </w:tcPr>
          <w:p>
            <w:pPr>
              <w:jc w:val="center"/>
              <w:rPr>
                <w:rFonts w:ascii="宋体" w:hAnsi="宋体" w:cs="宋体"/>
                <w:color w:val="auto"/>
                <w:sz w:val="22"/>
                <w:szCs w:val="22"/>
                <w:highlight w:val="none"/>
              </w:rPr>
            </w:pPr>
          </w:p>
        </w:tc>
        <w:tc>
          <w:tcPr>
            <w:tcW w:w="2326" w:type="dxa"/>
            <w:vAlign w:val="center"/>
          </w:tcPr>
          <w:p>
            <w:pPr>
              <w:jc w:val="center"/>
              <w:rPr>
                <w:rFonts w:ascii="宋体" w:hAnsi="宋体" w:cs="宋体"/>
                <w:color w:val="auto"/>
                <w:sz w:val="22"/>
                <w:szCs w:val="22"/>
                <w:highlight w:val="none"/>
              </w:rPr>
            </w:pPr>
          </w:p>
        </w:tc>
        <w:tc>
          <w:tcPr>
            <w:tcW w:w="2115" w:type="dxa"/>
            <w:vAlign w:val="center"/>
          </w:tcPr>
          <w:p>
            <w:pPr>
              <w:jc w:val="center"/>
              <w:rPr>
                <w:rFonts w:ascii="宋体" w:hAnsi="宋体" w:cs="宋体"/>
                <w:color w:val="auto"/>
                <w:sz w:val="22"/>
                <w:szCs w:val="22"/>
                <w:highlight w:val="none"/>
              </w:rPr>
            </w:pPr>
          </w:p>
        </w:tc>
        <w:tc>
          <w:tcPr>
            <w:tcW w:w="1902" w:type="dxa"/>
            <w:vAlign w:val="center"/>
          </w:tcPr>
          <w:p>
            <w:pPr>
              <w:jc w:val="center"/>
              <w:rPr>
                <w:rFonts w:ascii="宋体" w:hAnsi="宋体" w:cs="宋体"/>
                <w:color w:val="auto"/>
                <w:sz w:val="22"/>
                <w:szCs w:val="22"/>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400" w:lineRule="exact"/>
        <w:rPr>
          <w:rFonts w:ascii="宋体" w:hAnsi="宋体" w:cs="宋体"/>
          <w:color w:val="auto"/>
          <w:sz w:val="22"/>
          <w:szCs w:val="22"/>
          <w:highlight w:val="none"/>
        </w:rPr>
      </w:pPr>
    </w:p>
    <w:p>
      <w:pPr>
        <w:spacing w:line="500" w:lineRule="exact"/>
        <w:jc w:val="center"/>
        <w:rPr>
          <w:rFonts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pPr>
        <w:ind w:firstLine="435"/>
        <w:jc w:val="center"/>
        <w:rPr>
          <w:rFonts w:ascii="宋体" w:hAnsi="宋体" w:cs="宋体"/>
          <w:b/>
          <w:color w:val="auto"/>
          <w:sz w:val="44"/>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pPr>
        <w:ind w:firstLine="221" w:firstLineChars="100"/>
        <w:rPr>
          <w:rFonts w:ascii="宋体" w:hAnsi="宋体" w:cs="宋体"/>
          <w:b/>
          <w:color w:val="auto"/>
          <w:sz w:val="22"/>
          <w:szCs w:val="22"/>
          <w:highlight w:val="none"/>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投标文件商务条款</w:t>
            </w:r>
          </w:p>
        </w:tc>
        <w:tc>
          <w:tcPr>
            <w:tcW w:w="1200"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服务期限</w:t>
            </w: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pPr>
              <w:jc w:val="center"/>
              <w:rPr>
                <w:rFonts w:ascii="宋体" w:hAnsi="宋体" w:cs="宋体"/>
                <w:color w:val="auto"/>
                <w:sz w:val="22"/>
                <w:szCs w:val="22"/>
                <w:highlight w:val="none"/>
              </w:rPr>
            </w:pP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pPr>
              <w:jc w:val="center"/>
              <w:rPr>
                <w:rFonts w:ascii="宋体" w:hAnsi="宋体" w:cs="宋体"/>
                <w:color w:val="auto"/>
                <w:sz w:val="22"/>
                <w:szCs w:val="22"/>
                <w:highlight w:val="none"/>
              </w:rPr>
            </w:pP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pPr>
              <w:jc w:val="center"/>
              <w:rPr>
                <w:rFonts w:ascii="宋体" w:hAnsi="宋体" w:cs="宋体"/>
                <w:color w:val="auto"/>
                <w:sz w:val="22"/>
                <w:szCs w:val="22"/>
                <w:highlight w:val="none"/>
              </w:rPr>
            </w:pP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pPr>
              <w:jc w:val="center"/>
              <w:rPr>
                <w:rFonts w:ascii="宋体" w:hAnsi="宋体" w:cs="宋体"/>
                <w:color w:val="auto"/>
                <w:sz w:val="22"/>
                <w:szCs w:val="22"/>
                <w:highlight w:val="none"/>
              </w:rPr>
            </w:pPr>
          </w:p>
        </w:tc>
        <w:tc>
          <w:tcPr>
            <w:tcW w:w="2402" w:type="dxa"/>
            <w:vAlign w:val="center"/>
          </w:tcPr>
          <w:p>
            <w:pPr>
              <w:jc w:val="center"/>
              <w:rPr>
                <w:rFonts w:ascii="宋体" w:hAnsi="宋体" w:cs="宋体"/>
                <w:color w:val="auto"/>
                <w:sz w:val="22"/>
                <w:szCs w:val="22"/>
                <w:highlight w:val="none"/>
              </w:rPr>
            </w:pPr>
          </w:p>
        </w:tc>
        <w:tc>
          <w:tcPr>
            <w:tcW w:w="1200" w:type="dxa"/>
            <w:vAlign w:val="center"/>
          </w:tcPr>
          <w:p>
            <w:pPr>
              <w:jc w:val="center"/>
              <w:rPr>
                <w:rFonts w:ascii="宋体" w:hAnsi="宋体" w:cs="宋体"/>
                <w:color w:val="auto"/>
                <w:sz w:val="22"/>
                <w:szCs w:val="22"/>
                <w:highlight w:val="none"/>
              </w:rPr>
            </w:pPr>
          </w:p>
        </w:tc>
        <w:tc>
          <w:tcPr>
            <w:tcW w:w="1588" w:type="dxa"/>
            <w:vAlign w:val="center"/>
          </w:tcPr>
          <w:p>
            <w:pPr>
              <w:jc w:val="center"/>
              <w:rPr>
                <w:rFonts w:ascii="宋体" w:hAnsi="宋体" w:cs="宋体"/>
                <w:color w:val="auto"/>
                <w:sz w:val="22"/>
                <w:szCs w:val="22"/>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pPr>
        <w:spacing w:line="500" w:lineRule="exact"/>
        <w:ind w:firstLine="4400" w:firstLineChars="2000"/>
        <w:rPr>
          <w:rFonts w:ascii="宋体" w:hAnsi="宋体" w:cs="宋体"/>
          <w:color w:val="auto"/>
          <w:sz w:val="22"/>
          <w:szCs w:val="22"/>
          <w:highlight w:val="none"/>
        </w:rPr>
      </w:pPr>
    </w:p>
    <w:p>
      <w:pPr>
        <w:spacing w:line="500" w:lineRule="exact"/>
        <w:ind w:firstLine="4400" w:firstLineChars="2000"/>
        <w:rPr>
          <w:rFonts w:ascii="宋体" w:hAnsi="宋体" w:cs="宋体"/>
          <w:color w:val="auto"/>
          <w:sz w:val="22"/>
          <w:szCs w:val="22"/>
          <w:highlight w:val="none"/>
        </w:rPr>
      </w:pPr>
    </w:p>
    <w:p>
      <w:pPr>
        <w:spacing w:line="500" w:lineRule="exact"/>
        <w:ind w:firstLine="4400" w:firstLineChars="2000"/>
        <w:rPr>
          <w:rFonts w:ascii="宋体" w:hAnsi="宋体" w:cs="宋体"/>
          <w:color w:val="auto"/>
          <w:sz w:val="22"/>
          <w:szCs w:val="22"/>
          <w:highlight w:val="none"/>
        </w:rPr>
      </w:pP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tabs>
          <w:tab w:val="left" w:pos="780"/>
        </w:tabs>
        <w:spacing w:line="400" w:lineRule="exact"/>
        <w:ind w:left="180"/>
        <w:rPr>
          <w:rStyle w:val="332"/>
          <w:rFonts w:ascii="新宋体" w:hAnsi="新宋体" w:eastAsia="新宋体" w:cs="新宋体"/>
          <w:b/>
          <w:bCs/>
          <w:color w:val="auto"/>
          <w:sz w:val="22"/>
          <w:szCs w:val="22"/>
          <w:highlight w:val="none"/>
        </w:rPr>
      </w:pPr>
      <w:r>
        <w:rPr>
          <w:rFonts w:hint="eastAsia" w:ascii="宋体" w:hAnsi="宋体" w:cs="宋体"/>
          <w:color w:val="auto"/>
          <w:sz w:val="22"/>
          <w:szCs w:val="22"/>
          <w:highlight w:val="none"/>
        </w:rPr>
        <w:br w:type="page"/>
      </w:r>
      <w:r>
        <w:rPr>
          <w:rStyle w:val="332"/>
          <w:rFonts w:ascii="新宋体" w:hAnsi="新宋体" w:eastAsia="新宋体" w:cs="新宋体"/>
          <w:b/>
          <w:bCs/>
          <w:color w:val="auto"/>
          <w:sz w:val="22"/>
          <w:szCs w:val="22"/>
          <w:highlight w:val="none"/>
        </w:rPr>
        <w:t>附件</w:t>
      </w:r>
      <w:r>
        <w:rPr>
          <w:rStyle w:val="332"/>
          <w:rFonts w:hint="eastAsia" w:ascii="新宋体" w:hAnsi="新宋体" w:eastAsia="新宋体" w:cs="新宋体"/>
          <w:b/>
          <w:bCs/>
          <w:color w:val="auto"/>
          <w:sz w:val="22"/>
          <w:szCs w:val="22"/>
          <w:highlight w:val="none"/>
        </w:rPr>
        <w:t>四</w:t>
      </w:r>
    </w:p>
    <w:p>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（1）人员配置</w:t>
      </w:r>
    </w:p>
    <w:p>
      <w:pPr>
        <w:rPr>
          <w:rFonts w:ascii="宋体"/>
          <w:color w:val="auto"/>
          <w:sz w:val="22"/>
          <w:szCs w:val="22"/>
          <w:highlight w:val="none"/>
        </w:rPr>
      </w:pPr>
      <w:r>
        <w:rPr>
          <w:rFonts w:hint="eastAsia" w:ascii="宋体"/>
          <w:color w:val="auto"/>
          <w:sz w:val="22"/>
          <w:szCs w:val="22"/>
          <w:highlight w:val="none"/>
        </w:rPr>
        <w:t xml:space="preserve">项目名称：                                                    项目编号： </w:t>
      </w:r>
    </w:p>
    <w:tbl>
      <w:tblPr>
        <w:tblStyle w:val="57"/>
        <w:tblW w:w="91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334"/>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72"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序号</w:t>
            </w:r>
          </w:p>
        </w:tc>
        <w:tc>
          <w:tcPr>
            <w:tcW w:w="768"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姓名</w:t>
            </w:r>
          </w:p>
        </w:tc>
        <w:tc>
          <w:tcPr>
            <w:tcW w:w="900"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性别</w:t>
            </w:r>
          </w:p>
        </w:tc>
        <w:tc>
          <w:tcPr>
            <w:tcW w:w="720"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年龄</w:t>
            </w:r>
          </w:p>
        </w:tc>
        <w:tc>
          <w:tcPr>
            <w:tcW w:w="720"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学历</w:t>
            </w:r>
          </w:p>
        </w:tc>
        <w:tc>
          <w:tcPr>
            <w:tcW w:w="1080"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资格</w:t>
            </w:r>
          </w:p>
          <w:p>
            <w:pPr>
              <w:spacing w:line="280" w:lineRule="exact"/>
              <w:jc w:val="center"/>
              <w:rPr>
                <w:rFonts w:ascii="宋体"/>
                <w:color w:val="auto"/>
                <w:sz w:val="22"/>
                <w:szCs w:val="22"/>
                <w:highlight w:val="none"/>
              </w:rPr>
            </w:pPr>
            <w:r>
              <w:rPr>
                <w:rFonts w:hint="eastAsia" w:ascii="宋体"/>
                <w:color w:val="auto"/>
                <w:sz w:val="22"/>
                <w:szCs w:val="22"/>
                <w:highlight w:val="none"/>
              </w:rPr>
              <w:t>证书</w:t>
            </w:r>
          </w:p>
        </w:tc>
        <w:tc>
          <w:tcPr>
            <w:tcW w:w="720"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现任职务</w:t>
            </w:r>
          </w:p>
        </w:tc>
        <w:tc>
          <w:tcPr>
            <w:tcW w:w="2334" w:type="dxa"/>
            <w:vAlign w:val="center"/>
          </w:tcPr>
          <w:p>
            <w:pPr>
              <w:spacing w:line="280" w:lineRule="exact"/>
              <w:jc w:val="center"/>
              <w:rPr>
                <w:rFonts w:ascii="宋体"/>
                <w:color w:val="auto"/>
                <w:sz w:val="22"/>
                <w:szCs w:val="22"/>
                <w:highlight w:val="none"/>
              </w:rPr>
            </w:pPr>
            <w:r>
              <w:rPr>
                <w:rFonts w:hint="eastAsia" w:ascii="宋体"/>
                <w:color w:val="auto"/>
                <w:sz w:val="22"/>
                <w:szCs w:val="22"/>
                <w:highlight w:val="none"/>
              </w:rPr>
              <w:t>从事类似工作年限</w:t>
            </w:r>
          </w:p>
        </w:tc>
        <w:tc>
          <w:tcPr>
            <w:tcW w:w="1283" w:type="dxa"/>
            <w:vAlign w:val="center"/>
          </w:tcPr>
          <w:p>
            <w:pPr>
              <w:spacing w:line="360" w:lineRule="auto"/>
              <w:jc w:val="center"/>
              <w:rPr>
                <w:rFonts w:ascii="宋体"/>
                <w:color w:val="auto"/>
                <w:sz w:val="22"/>
                <w:szCs w:val="22"/>
                <w:highlight w:val="none"/>
              </w:rPr>
            </w:pPr>
            <w:r>
              <w:rPr>
                <w:rFonts w:hint="eastAsia" w:ascii="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672" w:type="dxa"/>
            <w:vAlign w:val="center"/>
          </w:tcPr>
          <w:p>
            <w:pPr>
              <w:spacing w:line="360" w:lineRule="auto"/>
              <w:jc w:val="center"/>
              <w:rPr>
                <w:rFonts w:ascii="宋体"/>
                <w:color w:val="auto"/>
                <w:sz w:val="22"/>
                <w:szCs w:val="22"/>
                <w:highlight w:val="none"/>
              </w:rPr>
            </w:pPr>
          </w:p>
        </w:tc>
        <w:tc>
          <w:tcPr>
            <w:tcW w:w="768" w:type="dxa"/>
            <w:vAlign w:val="center"/>
          </w:tcPr>
          <w:p>
            <w:pPr>
              <w:spacing w:line="360" w:lineRule="auto"/>
              <w:jc w:val="center"/>
              <w:rPr>
                <w:rFonts w:ascii="宋体"/>
                <w:color w:val="auto"/>
                <w:sz w:val="22"/>
                <w:szCs w:val="22"/>
                <w:highlight w:val="none"/>
              </w:rPr>
            </w:pPr>
          </w:p>
        </w:tc>
        <w:tc>
          <w:tcPr>
            <w:tcW w:w="90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1080" w:type="dxa"/>
            <w:vAlign w:val="center"/>
          </w:tcPr>
          <w:p>
            <w:pPr>
              <w:spacing w:line="360" w:lineRule="auto"/>
              <w:jc w:val="center"/>
              <w:rPr>
                <w:rFonts w:ascii="宋体"/>
                <w:color w:val="auto"/>
                <w:sz w:val="22"/>
                <w:szCs w:val="22"/>
                <w:highlight w:val="none"/>
              </w:rPr>
            </w:pPr>
          </w:p>
        </w:tc>
        <w:tc>
          <w:tcPr>
            <w:tcW w:w="720" w:type="dxa"/>
            <w:vAlign w:val="center"/>
          </w:tcPr>
          <w:p>
            <w:pPr>
              <w:spacing w:line="360" w:lineRule="auto"/>
              <w:jc w:val="center"/>
              <w:rPr>
                <w:rFonts w:ascii="宋体"/>
                <w:color w:val="auto"/>
                <w:sz w:val="22"/>
                <w:szCs w:val="22"/>
                <w:highlight w:val="none"/>
              </w:rPr>
            </w:pPr>
          </w:p>
        </w:tc>
        <w:tc>
          <w:tcPr>
            <w:tcW w:w="2334" w:type="dxa"/>
          </w:tcPr>
          <w:p>
            <w:pPr>
              <w:spacing w:line="360" w:lineRule="auto"/>
              <w:jc w:val="center"/>
              <w:rPr>
                <w:rFonts w:ascii="宋体"/>
                <w:color w:val="auto"/>
                <w:sz w:val="22"/>
                <w:szCs w:val="22"/>
                <w:highlight w:val="none"/>
              </w:rPr>
            </w:pPr>
          </w:p>
        </w:tc>
        <w:tc>
          <w:tcPr>
            <w:tcW w:w="1283" w:type="dxa"/>
            <w:vAlign w:val="center"/>
          </w:tcPr>
          <w:p>
            <w:pPr>
              <w:spacing w:line="360" w:lineRule="auto"/>
              <w:jc w:val="center"/>
              <w:rPr>
                <w:rFonts w:ascii="宋体"/>
                <w:color w:val="auto"/>
                <w:sz w:val="22"/>
                <w:szCs w:val="22"/>
                <w:highlight w:val="none"/>
              </w:rPr>
            </w:pPr>
          </w:p>
        </w:tc>
      </w:tr>
    </w:tbl>
    <w:p>
      <w:pPr>
        <w:pStyle w:val="31"/>
        <w:spacing w:line="400" w:lineRule="atLeast"/>
        <w:ind w:left="660" w:hanging="660" w:hangingChars="300"/>
        <w:rPr>
          <w:rFonts w:hAnsi="宋体"/>
          <w:color w:val="auto"/>
          <w:sz w:val="22"/>
          <w:szCs w:val="22"/>
          <w:highlight w:val="none"/>
        </w:rPr>
      </w:pPr>
      <w:r>
        <w:rPr>
          <w:rFonts w:hint="eastAsia" w:hAnsi="宋体"/>
          <w:color w:val="auto"/>
          <w:sz w:val="22"/>
          <w:szCs w:val="22"/>
          <w:highlight w:val="none"/>
        </w:rPr>
        <w:t>注：1、此表仅提供了表格形式，投标人可按此表格复制。</w:t>
      </w:r>
    </w:p>
    <w:p>
      <w:pPr>
        <w:pStyle w:val="31"/>
        <w:spacing w:line="360" w:lineRule="exact"/>
        <w:ind w:left="660" w:hanging="660" w:hangingChars="300"/>
        <w:rPr>
          <w:rFonts w:hAnsi="宋体"/>
          <w:color w:val="auto"/>
          <w:sz w:val="22"/>
          <w:szCs w:val="22"/>
          <w:highlight w:val="none"/>
        </w:rPr>
      </w:pPr>
      <w:r>
        <w:rPr>
          <w:rFonts w:hint="eastAsia" w:hAnsi="宋体"/>
          <w:color w:val="auto"/>
          <w:sz w:val="22"/>
          <w:szCs w:val="22"/>
          <w:highlight w:val="none"/>
        </w:rPr>
        <w:t xml:space="preserve">    2、需提供学历、职称证书复印件</w:t>
      </w:r>
    </w:p>
    <w:p>
      <w:pPr>
        <w:pStyle w:val="31"/>
        <w:spacing w:line="360" w:lineRule="exact"/>
        <w:ind w:left="660" w:hanging="660" w:hangingChars="300"/>
        <w:rPr>
          <w:rFonts w:hAnsi="宋体"/>
          <w:color w:val="auto"/>
          <w:sz w:val="22"/>
          <w:highlight w:val="none"/>
        </w:rPr>
      </w:pPr>
    </w:p>
    <w:p>
      <w:pPr>
        <w:pStyle w:val="31"/>
        <w:spacing w:line="360" w:lineRule="exact"/>
        <w:ind w:left="660" w:hanging="660" w:hangingChars="300"/>
        <w:rPr>
          <w:rFonts w:hAnsi="宋体"/>
          <w:color w:val="auto"/>
          <w:sz w:val="22"/>
          <w:highlight w:val="none"/>
        </w:rPr>
      </w:pPr>
    </w:p>
    <w:p>
      <w:pPr>
        <w:pStyle w:val="31"/>
        <w:spacing w:line="340" w:lineRule="exact"/>
        <w:ind w:left="657" w:leftChars="313" w:firstLine="4180" w:firstLineChars="1900"/>
        <w:rPr>
          <w:rFonts w:ascii="新宋体" w:hAnsi="新宋体" w:eastAsia="新宋体"/>
          <w:color w:val="auto"/>
          <w:sz w:val="22"/>
          <w:highlight w:val="none"/>
        </w:rPr>
      </w:pPr>
      <w:r>
        <w:rPr>
          <w:rFonts w:hint="eastAsia" w:ascii="新宋体" w:hAnsi="新宋体" w:eastAsia="新宋体"/>
          <w:color w:val="auto"/>
          <w:sz w:val="22"/>
          <w:highlight w:val="none"/>
        </w:rPr>
        <w:t>投标人全称（盖章）：</w:t>
      </w:r>
    </w:p>
    <w:p>
      <w:pPr>
        <w:pStyle w:val="31"/>
        <w:spacing w:line="340" w:lineRule="exac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 xml:space="preserve">                                            投标人代表（签名或盖章）：</w:t>
      </w:r>
    </w:p>
    <w:p>
      <w:pPr>
        <w:pStyle w:val="31"/>
        <w:tabs>
          <w:tab w:val="left" w:pos="0"/>
          <w:tab w:val="left" w:pos="540"/>
        </w:tabs>
        <w:spacing w:line="34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                                            日    期：    年   月   日</w:t>
      </w:r>
    </w:p>
    <w:p>
      <w:pPr>
        <w:spacing w:line="380" w:lineRule="exact"/>
        <w:rPr>
          <w:rFonts w:ascii="宋体" w:hAnsi="宋体"/>
          <w:color w:val="auto"/>
          <w:sz w:val="22"/>
          <w:szCs w:val="22"/>
          <w:highlight w:val="none"/>
        </w:rPr>
      </w:pPr>
      <w:r>
        <w:rPr>
          <w:rFonts w:hint="eastAsia" w:ascii="宋体" w:hAnsi="宋体"/>
          <w:color w:val="auto"/>
          <w:sz w:val="22"/>
          <w:szCs w:val="22"/>
          <w:highlight w:val="none"/>
        </w:rPr>
        <w:t>：</w:t>
      </w:r>
    </w:p>
    <w:p>
      <w:pPr>
        <w:pStyle w:val="5"/>
        <w:rPr>
          <w:color w:val="auto"/>
          <w:highlight w:val="none"/>
        </w:rPr>
        <w:sectPr>
          <w:pgSz w:w="11906" w:h="16838"/>
          <w:pgMar w:top="1134" w:right="1134" w:bottom="1134" w:left="1134" w:header="851" w:footer="851" w:gutter="0"/>
          <w:cols w:space="720" w:num="1"/>
          <w:titlePg/>
          <w:docGrid w:linePitch="312" w:charSpace="0"/>
        </w:sectPr>
      </w:pPr>
    </w:p>
    <w:p>
      <w:pPr>
        <w:rPr>
          <w:color w:val="auto"/>
          <w:highlight w:val="none"/>
        </w:rPr>
      </w:pPr>
    </w:p>
    <w:p>
      <w:pPr>
        <w:pStyle w:val="16"/>
        <w:spacing w:before="240" w:after="60"/>
        <w:jc w:val="center"/>
        <w:outlineLvl w:val="0"/>
        <w:rPr>
          <w:rFonts w:ascii="宋体" w:hAnsi="宋体" w:eastAsia="宋体" w:cs="宋体"/>
          <w:b/>
          <w:color w:val="auto"/>
          <w:sz w:val="32"/>
          <w:szCs w:val="32"/>
          <w:highlight w:val="none"/>
        </w:rPr>
      </w:pPr>
      <w:bookmarkStart w:id="70" w:name="_Toc28358"/>
      <w:r>
        <w:rPr>
          <w:rFonts w:hint="eastAsia" w:ascii="宋体" w:hAnsi="宋体" w:eastAsia="宋体" w:cs="宋体"/>
          <w:b/>
          <w:color w:val="auto"/>
          <w:sz w:val="32"/>
          <w:szCs w:val="32"/>
          <w:highlight w:val="none"/>
        </w:rPr>
        <w:t>（2）项目主要人简历表</w:t>
      </w:r>
      <w:bookmarkEnd w:id="70"/>
    </w:p>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 xml:space="preserve">项目名称：                                            </w:t>
      </w:r>
      <w:r>
        <w:rPr>
          <w:rFonts w:hint="eastAsia"/>
          <w:color w:val="auto"/>
          <w:sz w:val="22"/>
          <w:szCs w:val="22"/>
          <w:highlight w:val="none"/>
        </w:rPr>
        <w:t>项目编号：</w:t>
      </w:r>
    </w:p>
    <w:tbl>
      <w:tblPr>
        <w:tblStyle w:val="57"/>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31"/>
              <w:spacing w:line="400" w:lineRule="atLeast"/>
              <w:ind w:left="660" w:hanging="660" w:hangingChars="300"/>
              <w:rPr>
                <w:rFonts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31"/>
              <w:spacing w:line="400" w:lineRule="atLeast"/>
              <w:ind w:left="660" w:hanging="660" w:hangingChars="300"/>
              <w:rPr>
                <w:rFonts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31"/>
              <w:spacing w:line="400" w:lineRule="atLeast"/>
              <w:ind w:left="660" w:hanging="660" w:hangingChars="300"/>
              <w:rPr>
                <w:rFonts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近五年从事相关工作经历及业绩：</w:t>
            </w:r>
          </w:p>
        </w:tc>
      </w:tr>
    </w:tbl>
    <w:p>
      <w:pPr>
        <w:pStyle w:val="31"/>
        <w:tabs>
          <w:tab w:val="left" w:pos="0"/>
          <w:tab w:val="left" w:pos="540"/>
        </w:tabs>
        <w:spacing w:line="360" w:lineRule="exact"/>
        <w:jc w:val="left"/>
        <w:rPr>
          <w:rFonts w:hAnsi="宋体"/>
          <w:color w:val="auto"/>
          <w:sz w:val="22"/>
          <w:highlight w:val="none"/>
        </w:rPr>
      </w:pPr>
    </w:p>
    <w:p>
      <w:pPr>
        <w:pStyle w:val="31"/>
        <w:tabs>
          <w:tab w:val="left" w:pos="0"/>
          <w:tab w:val="left" w:pos="540"/>
        </w:tabs>
        <w:spacing w:line="360" w:lineRule="exact"/>
        <w:jc w:val="left"/>
        <w:rPr>
          <w:rFonts w:hAnsi="宋体"/>
          <w:color w:val="auto"/>
          <w:sz w:val="22"/>
          <w:highlight w:val="none"/>
        </w:rPr>
      </w:pPr>
      <w:r>
        <w:rPr>
          <w:rFonts w:hint="eastAsia" w:hAnsi="宋体"/>
          <w:color w:val="auto"/>
          <w:sz w:val="22"/>
          <w:highlight w:val="none"/>
        </w:rPr>
        <w:t>投标人全称（盖章）：</w:t>
      </w:r>
    </w:p>
    <w:p>
      <w:pPr>
        <w:pStyle w:val="31"/>
        <w:tabs>
          <w:tab w:val="left" w:pos="0"/>
          <w:tab w:val="left" w:pos="540"/>
        </w:tabs>
        <w:spacing w:line="360" w:lineRule="exact"/>
        <w:jc w:val="left"/>
        <w:rPr>
          <w:rFonts w:hAnsi="宋体"/>
          <w:color w:val="auto"/>
          <w:sz w:val="22"/>
          <w:highlight w:val="none"/>
        </w:rPr>
      </w:pPr>
      <w:r>
        <w:rPr>
          <w:rFonts w:hint="eastAsia" w:hAnsi="宋体"/>
          <w:color w:val="auto"/>
          <w:sz w:val="22"/>
          <w:highlight w:val="none"/>
        </w:rPr>
        <w:t xml:space="preserve">日    期：    年   月   日    </w:t>
      </w:r>
    </w:p>
    <w:p>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附件五</w:t>
      </w:r>
    </w:p>
    <w:p>
      <w:pPr>
        <w:spacing w:before="120" w:beforeLines="50" w:after="120" w:afterLines="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同类业绩一览表</w:t>
      </w:r>
    </w:p>
    <w:p>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57"/>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pPr>
              <w:spacing w:after="120" w:line="360" w:lineRule="atLeast"/>
              <w:jc w:val="center"/>
              <w:rPr>
                <w:rFonts w:ascii="新宋体" w:hAnsi="新宋体" w:eastAsia="新宋体"/>
                <w:color w:val="auto"/>
                <w:sz w:val="22"/>
                <w:szCs w:val="22"/>
                <w:highlight w:val="none"/>
              </w:rPr>
            </w:pPr>
          </w:p>
        </w:tc>
        <w:tc>
          <w:tcPr>
            <w:tcW w:w="1538" w:type="dxa"/>
          </w:tcPr>
          <w:p>
            <w:pPr>
              <w:spacing w:after="120" w:line="360" w:lineRule="atLeast"/>
              <w:jc w:val="center"/>
              <w:rPr>
                <w:rFonts w:ascii="新宋体" w:hAnsi="新宋体" w:eastAsia="新宋体"/>
                <w:color w:val="auto"/>
                <w:sz w:val="22"/>
                <w:szCs w:val="22"/>
                <w:highlight w:val="none"/>
              </w:rPr>
            </w:pPr>
          </w:p>
        </w:tc>
        <w:tc>
          <w:tcPr>
            <w:tcW w:w="1583" w:type="dxa"/>
          </w:tcPr>
          <w:p>
            <w:pPr>
              <w:spacing w:after="120" w:line="360" w:lineRule="atLeast"/>
              <w:jc w:val="center"/>
              <w:rPr>
                <w:rFonts w:ascii="新宋体" w:hAnsi="新宋体" w:eastAsia="新宋体"/>
                <w:color w:val="auto"/>
                <w:sz w:val="22"/>
                <w:szCs w:val="22"/>
                <w:highlight w:val="none"/>
              </w:rPr>
            </w:pPr>
          </w:p>
        </w:tc>
        <w:tc>
          <w:tcPr>
            <w:tcW w:w="2036" w:type="dxa"/>
          </w:tcPr>
          <w:p>
            <w:pPr>
              <w:spacing w:after="120" w:line="360" w:lineRule="atLeast"/>
              <w:jc w:val="center"/>
              <w:rPr>
                <w:rFonts w:ascii="新宋体" w:hAnsi="新宋体" w:eastAsia="新宋体"/>
                <w:color w:val="auto"/>
                <w:sz w:val="22"/>
                <w:szCs w:val="22"/>
                <w:highlight w:val="none"/>
              </w:rPr>
            </w:pPr>
          </w:p>
        </w:tc>
        <w:tc>
          <w:tcPr>
            <w:tcW w:w="1471" w:type="dxa"/>
          </w:tcPr>
          <w:p>
            <w:pPr>
              <w:spacing w:after="120" w:line="360" w:lineRule="atLeast"/>
              <w:jc w:val="center"/>
              <w:rPr>
                <w:rFonts w:ascii="新宋体" w:hAnsi="新宋体" w:eastAsia="新宋体"/>
                <w:color w:val="auto"/>
                <w:sz w:val="22"/>
                <w:szCs w:val="22"/>
                <w:highlight w:val="none"/>
              </w:rPr>
            </w:pPr>
          </w:p>
        </w:tc>
        <w:tc>
          <w:tcPr>
            <w:tcW w:w="1007" w:type="dxa"/>
          </w:tcPr>
          <w:p>
            <w:pPr>
              <w:spacing w:after="120" w:line="360" w:lineRule="atLeast"/>
              <w:jc w:val="center"/>
              <w:rPr>
                <w:rFonts w:ascii="新宋体" w:hAnsi="新宋体" w:eastAsia="新宋体"/>
                <w:color w:val="auto"/>
                <w:sz w:val="22"/>
                <w:szCs w:val="22"/>
                <w:highlight w:val="none"/>
              </w:rPr>
            </w:pPr>
          </w:p>
        </w:tc>
        <w:tc>
          <w:tcPr>
            <w:tcW w:w="1351" w:type="dxa"/>
          </w:tcPr>
          <w:p>
            <w:pPr>
              <w:spacing w:after="120" w:line="360" w:lineRule="atLeast"/>
              <w:jc w:val="center"/>
              <w:rPr>
                <w:rFonts w:ascii="新宋体" w:hAnsi="新宋体" w:eastAsia="新宋体"/>
                <w:color w:val="auto"/>
                <w:sz w:val="22"/>
                <w:szCs w:val="22"/>
                <w:highlight w:val="none"/>
              </w:rPr>
            </w:pPr>
          </w:p>
        </w:tc>
      </w:tr>
    </w:tbl>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1.此表仅提供了表格形式，供应商应根据需要准备足够数量的表格来填写。</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2.每项业绩须根据技术资信评分细则的要求提供证明材料； </w:t>
      </w:r>
    </w:p>
    <w:p>
      <w:pPr>
        <w:spacing w:line="40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3.供应商不按此要求填写此项内容或未按要求提供业绩证明材料将视为无业绩，不纳入评分范围。</w:t>
      </w:r>
    </w:p>
    <w:p>
      <w:pPr>
        <w:spacing w:line="440" w:lineRule="exact"/>
        <w:ind w:firstLine="4400" w:firstLineChars="2000"/>
        <w:rPr>
          <w:rFonts w:ascii="宋体" w:hAnsi="宋体" w:cs="宋体"/>
          <w:color w:val="auto"/>
          <w:sz w:val="22"/>
          <w:szCs w:val="22"/>
          <w:highlight w:val="none"/>
        </w:rPr>
      </w:pPr>
    </w:p>
    <w:p>
      <w:pPr>
        <w:spacing w:line="440" w:lineRule="exact"/>
        <w:ind w:firstLine="4400" w:firstLineChars="2000"/>
        <w:rPr>
          <w:rFonts w:ascii="宋体" w:hAnsi="宋体" w:cs="宋体"/>
          <w:color w:val="auto"/>
          <w:sz w:val="22"/>
          <w:szCs w:val="22"/>
          <w:highlight w:val="none"/>
        </w:rPr>
      </w:pPr>
    </w:p>
    <w:p>
      <w:pPr>
        <w:spacing w:before="120" w:beforeLines="50" w:after="120" w:afterLines="5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投标人全称（盖章）：</w:t>
      </w:r>
    </w:p>
    <w:p>
      <w:pPr>
        <w:spacing w:before="120" w:beforeLines="50" w:after="120" w:afterLines="50"/>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投标人代表（签字或盖章）：</w:t>
      </w: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360" w:lineRule="auto"/>
        <w:jc w:val="center"/>
        <w:rPr>
          <w:rStyle w:val="332"/>
          <w:rFonts w:ascii="宋体" w:cs="宋体"/>
          <w:bCs/>
          <w:color w:val="auto"/>
          <w:sz w:val="24"/>
          <w:highlight w:val="none"/>
        </w:rPr>
      </w:pPr>
      <w:r>
        <w:rPr>
          <w:rFonts w:hint="eastAsia" w:ascii="宋体" w:hAnsi="宋体" w:cs="宋体"/>
          <w:color w:val="auto"/>
          <w:sz w:val="22"/>
          <w:szCs w:val="22"/>
          <w:highlight w:val="none"/>
        </w:rPr>
        <w:br w:type="page"/>
      </w:r>
      <w:r>
        <w:rPr>
          <w:rStyle w:val="332"/>
          <w:rFonts w:ascii="宋体"/>
          <w:b/>
          <w:color w:val="auto"/>
          <w:sz w:val="24"/>
          <w:highlight w:val="none"/>
        </w:rPr>
        <w:t>节能、环保产品证明材料（如有）</w:t>
      </w:r>
    </w:p>
    <w:p>
      <w:pPr>
        <w:spacing w:line="360" w:lineRule="auto"/>
        <w:rPr>
          <w:rStyle w:val="332"/>
          <w:rFonts w:ascii="宋体"/>
          <w:b/>
          <w:color w:val="auto"/>
          <w:sz w:val="24"/>
          <w:highlight w:val="none"/>
        </w:rPr>
      </w:pPr>
    </w:p>
    <w:p>
      <w:pPr>
        <w:spacing w:line="360" w:lineRule="auto"/>
        <w:rPr>
          <w:rStyle w:val="332"/>
          <w:rFonts w:ascii="宋体"/>
          <w:b/>
          <w:color w:val="auto"/>
          <w:sz w:val="24"/>
          <w:highlight w:val="none"/>
        </w:rPr>
      </w:pPr>
    </w:p>
    <w:p>
      <w:pPr>
        <w:spacing w:line="360" w:lineRule="auto"/>
        <w:rPr>
          <w:rStyle w:val="332"/>
          <w:rFonts w:ascii="宋体"/>
          <w:b/>
          <w:color w:val="auto"/>
          <w:sz w:val="24"/>
          <w:highlight w:val="none"/>
        </w:rPr>
      </w:pPr>
      <w:r>
        <w:rPr>
          <w:rStyle w:val="332"/>
          <w:rFonts w:ascii="宋体"/>
          <w:b/>
          <w:color w:val="auto"/>
          <w:sz w:val="24"/>
          <w:highlight w:val="none"/>
        </w:rPr>
        <w:t>说明：</w:t>
      </w:r>
    </w:p>
    <w:p>
      <w:pPr>
        <w:spacing w:line="360" w:lineRule="auto"/>
        <w:ind w:firstLine="482" w:firstLineChars="200"/>
        <w:rPr>
          <w:rStyle w:val="332"/>
          <w:rFonts w:ascii="宋体"/>
          <w:b/>
          <w:color w:val="auto"/>
          <w:sz w:val="24"/>
          <w:highlight w:val="none"/>
        </w:rPr>
      </w:pPr>
      <w:r>
        <w:rPr>
          <w:rStyle w:val="332"/>
          <w:rFonts w:ascii="宋体"/>
          <w:b/>
          <w:color w:val="auto"/>
          <w:sz w:val="24"/>
          <w:highlight w:val="none"/>
        </w:rPr>
        <w:t>1.</w:t>
      </w:r>
      <w:r>
        <w:rPr>
          <w:rStyle w:val="332"/>
          <w:rFonts w:hint="eastAsia" w:ascii="宋体"/>
          <w:b/>
          <w:color w:val="auto"/>
          <w:sz w:val="24"/>
          <w:highlight w:val="none"/>
        </w:rPr>
        <w:t>供应商</w:t>
      </w:r>
      <w:r>
        <w:rPr>
          <w:rStyle w:val="332"/>
          <w:rFonts w:ascii="宋体"/>
          <w:b/>
          <w:color w:val="auto"/>
          <w:sz w:val="24"/>
          <w:highlight w:val="none"/>
        </w:rPr>
        <w:t>所投产品属于政府采购品目清单范围的，</w:t>
      </w:r>
      <w:r>
        <w:rPr>
          <w:rStyle w:val="332"/>
          <w:rFonts w:hint="eastAsia" w:ascii="宋体"/>
          <w:b/>
          <w:color w:val="auto"/>
          <w:sz w:val="24"/>
          <w:highlight w:val="none"/>
        </w:rPr>
        <w:t>供应商</w:t>
      </w:r>
      <w:r>
        <w:rPr>
          <w:rStyle w:val="332"/>
          <w:rFonts w:ascii="宋体"/>
          <w:b/>
          <w:color w:val="auto"/>
          <w:sz w:val="24"/>
          <w:highlight w:val="none"/>
        </w:rPr>
        <w:t>应当提供经国家确定的认证机构出具的、处于有效期之内的节能产品、环境标志产品认证证书（</w:t>
      </w:r>
      <w:r>
        <w:rPr>
          <w:rStyle w:val="332"/>
          <w:rFonts w:hint="eastAsia" w:ascii="宋体"/>
          <w:b/>
          <w:color w:val="auto"/>
          <w:sz w:val="24"/>
          <w:highlight w:val="none"/>
        </w:rPr>
        <w:t>扫描件</w:t>
      </w:r>
      <w:r>
        <w:rPr>
          <w:rStyle w:val="332"/>
          <w:rFonts w:ascii="宋体"/>
          <w:b/>
          <w:color w:val="auto"/>
          <w:sz w:val="24"/>
          <w:highlight w:val="none"/>
        </w:rPr>
        <w:t>加盖</w:t>
      </w:r>
      <w:r>
        <w:rPr>
          <w:rStyle w:val="332"/>
          <w:rFonts w:hint="eastAsia" w:ascii="宋体"/>
          <w:b/>
          <w:color w:val="auto"/>
          <w:sz w:val="24"/>
          <w:highlight w:val="none"/>
        </w:rPr>
        <w:t>供应商</w:t>
      </w:r>
      <w:r>
        <w:rPr>
          <w:rStyle w:val="332"/>
          <w:rFonts w:ascii="宋体"/>
          <w:b/>
          <w:color w:val="auto"/>
          <w:sz w:val="24"/>
          <w:highlight w:val="none"/>
        </w:rPr>
        <w:t>公章），另外</w:t>
      </w:r>
      <w:r>
        <w:rPr>
          <w:rStyle w:val="332"/>
          <w:rFonts w:hint="eastAsia" w:ascii="宋体"/>
          <w:b/>
          <w:color w:val="auto"/>
          <w:sz w:val="24"/>
          <w:highlight w:val="none"/>
        </w:rPr>
        <w:t>供应商</w:t>
      </w:r>
      <w:r>
        <w:rPr>
          <w:rStyle w:val="332"/>
          <w:rFonts w:ascii="宋体"/>
          <w:b/>
          <w:color w:val="auto"/>
          <w:sz w:val="24"/>
          <w:highlight w:val="none"/>
        </w:rPr>
        <w:t>因对提供的环保、节能产品需在投标文件货物配置清单备注中注明；</w:t>
      </w:r>
    </w:p>
    <w:p>
      <w:pPr>
        <w:spacing w:line="380" w:lineRule="exact"/>
        <w:ind w:firstLine="482" w:firstLineChars="200"/>
        <w:rPr>
          <w:rStyle w:val="332"/>
          <w:rFonts w:ascii="宋体"/>
          <w:b/>
          <w:color w:val="auto"/>
          <w:sz w:val="24"/>
          <w:highlight w:val="none"/>
        </w:rPr>
      </w:pPr>
      <w:r>
        <w:rPr>
          <w:rStyle w:val="332"/>
          <w:rFonts w:ascii="宋体"/>
          <w:b/>
          <w:color w:val="auto"/>
          <w:sz w:val="24"/>
          <w:highlight w:val="none"/>
        </w:rPr>
        <w:t>2.评审小组成员审查此项只根据投标文件本身的内容，不再寻求其他的外部证据。</w:t>
      </w:r>
    </w:p>
    <w:p>
      <w:pPr>
        <w:spacing w:before="120" w:beforeLines="50" w:after="120" w:afterLines="50"/>
        <w:jc w:val="center"/>
        <w:rPr>
          <w:rFonts w:ascii="宋体" w:hAnsi="宋体" w:cs="宋体"/>
          <w:color w:val="auto"/>
          <w:sz w:val="22"/>
          <w:szCs w:val="22"/>
          <w:highlight w:val="none"/>
        </w:rPr>
      </w:pPr>
    </w:p>
    <w:p>
      <w:pPr>
        <w:pStyle w:val="23"/>
        <w:ind w:firstLine="0" w:firstLineChars="0"/>
        <w:rPr>
          <w:rFonts w:ascii="宋体" w:hAnsi="宋体" w:cs="宋体"/>
          <w:b w:val="0"/>
          <w:bCs/>
          <w:color w:val="auto"/>
          <w:sz w:val="22"/>
          <w:szCs w:val="22"/>
          <w:highlight w:val="none"/>
        </w:rPr>
      </w:pPr>
    </w:p>
    <w:p>
      <w:pPr>
        <w:spacing w:before="120" w:beforeLines="50" w:after="120" w:afterLines="50"/>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color w:val="auto"/>
          <w:sz w:val="22"/>
          <w:szCs w:val="22"/>
          <w:highlight w:val="none"/>
        </w:rPr>
        <w:t>（报价文件封面，供参考）</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投</w:t>
      </w:r>
      <w:r>
        <w:rPr>
          <w:rFonts w:hint="eastAsia" w:ascii="宋体" w:hAnsi="宋体" w:cs="宋体"/>
          <w:color w:val="auto"/>
          <w:sz w:val="28"/>
          <w:szCs w:val="28"/>
          <w:highlight w:val="none"/>
        </w:rPr>
        <w:t>标文件</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报 价 文 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投标人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法定代表人（单位负责人）或其委托代理人：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ascii="宋体" w:hAnsi="宋体" w:cs="宋体"/>
          <w:color w:val="auto"/>
          <w:sz w:val="28"/>
          <w:szCs w:val="28"/>
          <w:highlight w:val="none"/>
        </w:rPr>
      </w:pPr>
    </w:p>
    <w:p>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overflowPunct w:val="0"/>
        <w:spacing w:line="38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autoSpaceDE w:val="0"/>
        <w:autoSpaceDN w:val="0"/>
        <w:adjustRightInd w:val="0"/>
        <w:spacing w:line="460" w:lineRule="atLeast"/>
        <w:jc w:val="center"/>
        <w:rPr>
          <w:rFonts w:ascii="宋体" w:hAnsi="宋体" w:cs="宋体"/>
          <w:b/>
          <w:bCs/>
          <w:color w:val="auto"/>
          <w:kern w:val="0"/>
          <w:sz w:val="28"/>
          <w:szCs w:val="28"/>
          <w:highlight w:val="none"/>
          <w:lang w:val="zh-CN"/>
        </w:rPr>
      </w:pPr>
    </w:p>
    <w:p>
      <w:pPr>
        <w:jc w:val="center"/>
        <w:rPr>
          <w:rFonts w:ascii="宋体" w:hAnsi="宋体" w:cs="宋体"/>
          <w:b/>
          <w:color w:val="auto"/>
          <w:sz w:val="28"/>
          <w:highlight w:val="none"/>
        </w:rPr>
      </w:pPr>
      <w:r>
        <w:rPr>
          <w:rFonts w:hint="eastAsia" w:ascii="宋体" w:hAnsi="宋体" w:cs="宋体"/>
          <w:b/>
          <w:color w:val="auto"/>
          <w:sz w:val="28"/>
          <w:highlight w:val="none"/>
        </w:rPr>
        <w:t>开标一览表</w:t>
      </w:r>
    </w:p>
    <w:p>
      <w:pPr>
        <w:overflowPunct w:val="0"/>
        <w:spacing w:line="380" w:lineRule="exact"/>
        <w:jc w:val="center"/>
        <w:rPr>
          <w:rFonts w:ascii="宋体" w:hAnsi="宋体" w:cs="宋体"/>
          <w:b/>
          <w:bCs/>
          <w:color w:val="auto"/>
          <w:sz w:val="28"/>
          <w:highlight w:val="none"/>
        </w:rPr>
      </w:pPr>
    </w:p>
    <w:p>
      <w:pPr>
        <w:overflowPunct w:val="0"/>
        <w:spacing w:line="380" w:lineRule="exact"/>
        <w:jc w:val="center"/>
        <w:rPr>
          <w:rFonts w:ascii="宋体" w:hAnsi="宋体" w:cs="宋体"/>
          <w:b/>
          <w:bCs/>
          <w:color w:val="auto"/>
          <w:sz w:val="28"/>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7"/>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5"/>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5575" w:type="dxa"/>
            <w:vAlign w:val="center"/>
          </w:tcPr>
          <w:p>
            <w:pPr>
              <w:pStyle w:val="31"/>
              <w:spacing w:line="400" w:lineRule="atLeast"/>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投标总价</w:t>
            </w:r>
          </w:p>
        </w:tc>
        <w:tc>
          <w:tcPr>
            <w:tcW w:w="4277" w:type="dxa"/>
            <w:vAlign w:val="center"/>
          </w:tcPr>
          <w:p>
            <w:pPr>
              <w:pStyle w:val="31"/>
              <w:spacing w:line="400" w:lineRule="atLeast"/>
              <w:jc w:val="center"/>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5575" w:type="dxa"/>
            <w:vAlign w:val="center"/>
          </w:tcPr>
          <w:p>
            <w:pPr>
              <w:pStyle w:val="52"/>
              <w:spacing w:line="400" w:lineRule="atLeas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大写：</w:t>
            </w:r>
          </w:p>
          <w:p>
            <w:pPr>
              <w:pStyle w:val="52"/>
              <w:spacing w:line="400" w:lineRule="atLeas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小写：</w:t>
            </w:r>
          </w:p>
        </w:tc>
        <w:tc>
          <w:tcPr>
            <w:tcW w:w="4277" w:type="dxa"/>
            <w:vAlign w:val="center"/>
          </w:tcPr>
          <w:p>
            <w:pPr>
              <w:pStyle w:val="52"/>
              <w:spacing w:line="400" w:lineRule="atLeast"/>
              <w:rPr>
                <w:rFonts w:ascii="新宋体" w:hAnsi="新宋体" w:eastAsia="新宋体" w:cs="宋体"/>
                <w:color w:val="auto"/>
                <w:sz w:val="22"/>
                <w:szCs w:val="22"/>
                <w:highlight w:val="none"/>
              </w:rPr>
            </w:pPr>
          </w:p>
        </w:tc>
      </w:tr>
    </w:tbl>
    <w:p>
      <w:pPr>
        <w:overflowPunct w:val="0"/>
        <w:spacing w:line="380" w:lineRule="exact"/>
        <w:rPr>
          <w:rFonts w:ascii="宋体" w:hAnsi="宋体" w:cs="宋体"/>
          <w:bCs/>
          <w:color w:val="auto"/>
          <w:sz w:val="22"/>
          <w:szCs w:val="22"/>
          <w:highlight w:val="none"/>
        </w:rPr>
      </w:pPr>
    </w:p>
    <w:p>
      <w:pPr>
        <w:spacing w:before="120" w:beforeLines="50" w:line="38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说明：</w:t>
      </w:r>
    </w:p>
    <w:p>
      <w:pPr>
        <w:ind w:left="445" w:leftChars="212"/>
        <w:jc w:val="left"/>
        <w:rPr>
          <w:rFonts w:ascii="宋体" w:hAnsi="宋体" w:cs="宋体"/>
          <w:b/>
          <w:bCs/>
          <w:color w:val="auto"/>
          <w:sz w:val="22"/>
          <w:szCs w:val="22"/>
          <w:highlight w:val="non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不提供</w:t>
      </w:r>
      <w:r>
        <w:rPr>
          <w:rFonts w:hint="eastAsia" w:ascii="宋体" w:hAnsi="宋体" w:cs="宋体"/>
          <w:b/>
          <w:bCs/>
          <w:color w:val="auto"/>
          <w:sz w:val="22"/>
          <w:szCs w:val="22"/>
          <w:highlight w:val="none"/>
          <w:u w:val="single"/>
        </w:rPr>
        <w:t>此表格将被视为没有实质性响应采购文件,其投标文件将被拒绝。</w:t>
      </w: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投标人全称</w:t>
      </w:r>
      <w:r>
        <w:rPr>
          <w:rFonts w:hint="eastAsia" w:ascii="宋体" w:hAnsi="宋体" w:cs="宋体"/>
          <w:color w:val="auto"/>
          <w:sz w:val="22"/>
          <w:szCs w:val="22"/>
          <w:highlight w:val="none"/>
        </w:rPr>
        <w:t>（盖章）：</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投标人代表（签字</w:t>
      </w:r>
      <w:r>
        <w:rPr>
          <w:rFonts w:hint="eastAsia" w:ascii="宋体" w:hAnsi="宋体" w:cs="宋体"/>
          <w:color w:val="auto"/>
          <w:sz w:val="22"/>
          <w:szCs w:val="22"/>
          <w:highlight w:val="none"/>
          <w:lang w:val="en-US" w:eastAsia="zh-CN"/>
        </w:rPr>
        <w:t>或盖章</w:t>
      </w:r>
      <w:r>
        <w:rPr>
          <w:rFonts w:hint="eastAsia" w:ascii="宋体" w:hAnsi="宋体" w:cs="宋体"/>
          <w:color w:val="auto"/>
          <w:sz w:val="22"/>
          <w:szCs w:val="22"/>
          <w:highlight w:val="none"/>
        </w:rPr>
        <w:t>）：</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ind w:left="11" w:hanging="11" w:hangingChars="5"/>
        <w:rPr>
          <w:rFonts w:ascii="宋体" w:hAnsi="宋体" w:cs="宋体"/>
          <w:b/>
          <w:color w:val="auto"/>
          <w:sz w:val="22"/>
          <w:highlight w:val="none"/>
        </w:rPr>
      </w:pPr>
    </w:p>
    <w:p>
      <w:pPr>
        <w:overflowPunct w:val="0"/>
        <w:spacing w:line="460" w:lineRule="exact"/>
        <w:rPr>
          <w:rFonts w:ascii="宋体" w:hAnsi="宋体" w:cs="宋体"/>
          <w:color w:val="auto"/>
          <w:sz w:val="22"/>
          <w:szCs w:val="22"/>
          <w:highlight w:val="none"/>
        </w:rPr>
      </w:pPr>
    </w:p>
    <w:p>
      <w:pPr>
        <w:jc w:val="center"/>
        <w:rPr>
          <w:rFonts w:ascii="宋体" w:hAnsi="宋体" w:cs="宋体"/>
          <w:b/>
          <w:bCs/>
          <w:color w:val="auto"/>
          <w:sz w:val="28"/>
          <w:szCs w:val="28"/>
          <w:highlight w:val="none"/>
        </w:rPr>
      </w:pPr>
      <w:r>
        <w:rPr>
          <w:rFonts w:hint="eastAsia" w:ascii="宋体" w:hAnsi="宋体" w:cs="宋体"/>
          <w:color w:val="auto"/>
          <w:sz w:val="22"/>
          <w:szCs w:val="22"/>
          <w:highlight w:val="none"/>
        </w:rPr>
        <w:br w:type="page"/>
      </w:r>
      <w:r>
        <w:rPr>
          <w:rFonts w:hint="eastAsia" w:ascii="宋体" w:hAnsi="宋体" w:cs="宋体"/>
          <w:b/>
          <w:bCs/>
          <w:color w:val="auto"/>
          <w:sz w:val="28"/>
          <w:szCs w:val="28"/>
          <w:highlight w:val="none"/>
        </w:rPr>
        <w:t>投标分项报价表</w:t>
      </w:r>
    </w:p>
    <w:p>
      <w:pPr>
        <w:spacing w:line="380" w:lineRule="exact"/>
        <w:rPr>
          <w:rFonts w:ascii="宋体" w:hAnsi="宋体" w:cs="宋体"/>
          <w:b/>
          <w:color w:val="auto"/>
          <w:sz w:val="22"/>
          <w:highlight w:val="none"/>
        </w:rPr>
      </w:pPr>
    </w:p>
    <w:p>
      <w:pPr>
        <w:spacing w:line="380" w:lineRule="exact"/>
        <w:rPr>
          <w:rFonts w:ascii="宋体" w:hAnsi="宋体" w:cs="宋体"/>
          <w:b/>
          <w:color w:val="auto"/>
          <w:sz w:val="22"/>
          <w:highlight w:val="none"/>
        </w:rPr>
      </w:pPr>
      <w:r>
        <w:rPr>
          <w:rFonts w:hint="eastAsia" w:ascii="宋体" w:hAnsi="宋体" w:cs="宋体"/>
          <w:b/>
          <w:color w:val="auto"/>
          <w:sz w:val="22"/>
          <w:highlight w:val="none"/>
        </w:rPr>
        <w:t xml:space="preserve">项目名称： </w:t>
      </w:r>
      <w:r>
        <w:rPr>
          <w:rFonts w:hint="eastAsia" w:ascii="宋体" w:hAnsi="宋体" w:cs="宋体"/>
          <w:color w:val="auto"/>
          <w:sz w:val="22"/>
          <w:highlight w:val="none"/>
        </w:rPr>
        <w:t xml:space="preserve">       </w:t>
      </w:r>
      <w:r>
        <w:rPr>
          <w:rFonts w:hint="eastAsia" w:ascii="宋体" w:hAnsi="宋体" w:cs="宋体"/>
          <w:b/>
          <w:color w:val="auto"/>
          <w:sz w:val="22"/>
          <w:highlight w:val="none"/>
        </w:rPr>
        <w:t xml:space="preserve">                             项目编号：</w:t>
      </w:r>
    </w:p>
    <w:p>
      <w:pPr>
        <w:spacing w:line="380" w:lineRule="exact"/>
        <w:rPr>
          <w:rFonts w:ascii="宋体" w:hAnsi="宋体" w:cs="宋体"/>
          <w:b/>
          <w:color w:val="auto"/>
          <w:sz w:val="22"/>
          <w:highlight w:val="none"/>
        </w:rPr>
      </w:pPr>
      <w:r>
        <w:rPr>
          <w:rFonts w:hint="eastAsia" w:ascii="宋体" w:hAnsi="宋体" w:cs="宋体"/>
          <w:b/>
          <w:color w:val="auto"/>
          <w:sz w:val="22"/>
          <w:highlight w:val="none"/>
        </w:rPr>
        <w:t>价格单位：元</w:t>
      </w:r>
    </w:p>
    <w:tbl>
      <w:tblPr>
        <w:tblStyle w:val="57"/>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4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pPr>
              <w:spacing w:line="460" w:lineRule="exact"/>
              <w:jc w:val="center"/>
              <w:rPr>
                <w:rFonts w:ascii="宋体" w:hAnsi="宋体" w:cs="宋体"/>
                <w:color w:val="auto"/>
                <w:sz w:val="22"/>
                <w:szCs w:val="22"/>
                <w:highlight w:val="none"/>
              </w:rPr>
            </w:pPr>
          </w:p>
        </w:tc>
        <w:tc>
          <w:tcPr>
            <w:tcW w:w="434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04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04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单价 </w:t>
            </w:r>
          </w:p>
        </w:tc>
        <w:tc>
          <w:tcPr>
            <w:tcW w:w="127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合价 </w:t>
            </w:r>
          </w:p>
        </w:tc>
        <w:tc>
          <w:tcPr>
            <w:tcW w:w="958"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4346" w:type="dxa"/>
            <w:shd w:val="clear" w:color="auto" w:fill="FFFFFF"/>
            <w:vAlign w:val="center"/>
          </w:tcPr>
          <w:p>
            <w:pPr>
              <w:widowControl/>
              <w:spacing w:before="120" w:beforeLines="50" w:after="120" w:afterLines="50"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4346" w:type="dxa"/>
            <w:vAlign w:val="center"/>
          </w:tcPr>
          <w:p>
            <w:pPr>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人员费用</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4346" w:type="dxa"/>
            <w:vAlign w:val="center"/>
          </w:tcPr>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税金</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346" w:type="dxa"/>
            <w:vAlign w:val="center"/>
          </w:tcPr>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其他</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4346" w:type="dxa"/>
            <w:vAlign w:val="center"/>
          </w:tcPr>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328" w:type="dxa"/>
            <w:gridSpan w:val="4"/>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208" w:type="dxa"/>
            <w:gridSpan w:val="2"/>
          </w:tcPr>
          <w:p>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328" w:type="dxa"/>
            <w:gridSpan w:val="4"/>
            <w:vAlign w:val="center"/>
          </w:tcPr>
          <w:p>
            <w:pPr>
              <w:spacing w:line="460" w:lineRule="exact"/>
              <w:jc w:val="center"/>
              <w:rPr>
                <w:rFonts w:ascii="宋体" w:hAnsi="宋体" w:cs="宋体"/>
                <w:color w:val="auto"/>
                <w:sz w:val="22"/>
                <w:szCs w:val="22"/>
                <w:highlight w:val="none"/>
              </w:rPr>
            </w:pPr>
          </w:p>
        </w:tc>
      </w:tr>
    </w:tbl>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pPr>
        <w:autoSpaceDE w:val="0"/>
        <w:autoSpaceDN w:val="0"/>
        <w:adjustRightInd w:val="0"/>
        <w:spacing w:line="380" w:lineRule="atLeast"/>
        <w:ind w:left="-202" w:right="-202" w:firstLine="552"/>
        <w:rPr>
          <w:rFonts w:ascii="宋体" w:hAnsi="宋体" w:cs="宋体"/>
          <w:b/>
          <w:bCs/>
          <w:color w:val="auto"/>
          <w:kern w:val="0"/>
          <w:szCs w:val="22"/>
          <w:highlight w:val="none"/>
          <w:lang w:val="zh-CN"/>
        </w:rPr>
      </w:pPr>
      <w:r>
        <w:rPr>
          <w:rFonts w:hint="eastAsia" w:ascii="宋体" w:hAnsi="宋体" w:cs="宋体"/>
          <w:b/>
          <w:bCs/>
          <w:color w:val="auto"/>
          <w:kern w:val="0"/>
          <w:szCs w:val="22"/>
          <w:highlight w:val="none"/>
          <w:lang w:val="zh-CN"/>
        </w:rPr>
        <w:t>1. 总计价应与附件一“开标一览表”中投标总价相一致。</w:t>
      </w:r>
    </w:p>
    <w:p>
      <w:pPr>
        <w:autoSpaceDE w:val="0"/>
        <w:autoSpaceDN w:val="0"/>
        <w:adjustRightInd w:val="0"/>
        <w:spacing w:line="380" w:lineRule="atLeast"/>
        <w:ind w:left="-202" w:right="-202" w:firstLine="552"/>
        <w:rPr>
          <w:rFonts w:ascii="宋体" w:hAnsi="宋体" w:cs="宋体"/>
          <w:b/>
          <w:bCs/>
          <w:color w:val="auto"/>
          <w:kern w:val="0"/>
          <w:szCs w:val="22"/>
          <w:highlight w:val="none"/>
          <w:lang w:val="zh-CN"/>
        </w:rPr>
      </w:pPr>
      <w:r>
        <w:rPr>
          <w:rFonts w:hint="eastAsia" w:ascii="宋体" w:hAnsi="宋体" w:cs="宋体"/>
          <w:b/>
          <w:bCs/>
          <w:color w:val="auto"/>
          <w:kern w:val="0"/>
          <w:szCs w:val="22"/>
          <w:highlight w:val="none"/>
          <w:lang w:val="zh-CN"/>
        </w:rPr>
        <w:t>2. 各项费用如已包含在总计价中请注明“含”，若免费请注明“免”, 若没有请注明“无”。</w:t>
      </w:r>
    </w:p>
    <w:p>
      <w:pPr>
        <w:autoSpaceDE w:val="0"/>
        <w:autoSpaceDN w:val="0"/>
        <w:adjustRightInd w:val="0"/>
        <w:spacing w:line="380" w:lineRule="atLeast"/>
        <w:ind w:left="-202" w:right="-202" w:firstLine="552"/>
        <w:rPr>
          <w:rFonts w:ascii="宋体" w:hAnsi="宋体" w:cs="宋体"/>
          <w:b/>
          <w:bCs/>
          <w:color w:val="auto"/>
          <w:kern w:val="0"/>
          <w:szCs w:val="22"/>
          <w:highlight w:val="none"/>
          <w:lang w:val="zh-CN"/>
        </w:rPr>
      </w:pPr>
      <w:r>
        <w:rPr>
          <w:rFonts w:hint="eastAsia" w:ascii="宋体" w:hAnsi="宋体" w:cs="宋体"/>
          <w:b/>
          <w:bCs/>
          <w:color w:val="auto"/>
          <w:kern w:val="0"/>
          <w:szCs w:val="22"/>
          <w:highlight w:val="none"/>
          <w:lang w:val="zh-CN"/>
        </w:rPr>
        <w:t xml:space="preserve">3. 不提供投标分项报价表的投标文件将被视为未实质性响应采购文件。 </w:t>
      </w:r>
    </w:p>
    <w:p>
      <w:pPr>
        <w:autoSpaceDE w:val="0"/>
        <w:autoSpaceDN w:val="0"/>
        <w:adjustRightInd w:val="0"/>
        <w:spacing w:line="380" w:lineRule="atLeast"/>
        <w:ind w:left="-202" w:right="-202" w:firstLine="552"/>
        <w:rPr>
          <w:rFonts w:ascii="宋体" w:hAnsi="宋体" w:cs="宋体"/>
          <w:color w:val="auto"/>
          <w:highlight w:val="none"/>
        </w:rPr>
      </w:pPr>
      <w:r>
        <w:rPr>
          <w:rFonts w:hint="eastAsia" w:ascii="宋体" w:hAnsi="宋体" w:cs="宋体"/>
          <w:b/>
          <w:bCs/>
          <w:color w:val="auto"/>
          <w:kern w:val="0"/>
          <w:szCs w:val="22"/>
          <w:highlight w:val="none"/>
          <w:lang w:val="zh-CN"/>
        </w:rPr>
        <w:t>4. 本表可在不改变格式的情况下根据具体需要自行增减</w:t>
      </w:r>
      <w:r>
        <w:rPr>
          <w:rFonts w:hint="eastAsia" w:ascii="宋体" w:hAnsi="宋体" w:cs="宋体"/>
          <w:color w:val="auto"/>
          <w:sz w:val="22"/>
          <w:szCs w:val="22"/>
          <w:highlight w:val="none"/>
        </w:rPr>
        <w:t>。</w:t>
      </w: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80" w:lineRule="exact"/>
        <w:rPr>
          <w:rFonts w:ascii="宋体" w:hAnsi="宋体" w:cs="宋体"/>
          <w:color w:val="auto"/>
          <w:sz w:val="22"/>
          <w:szCs w:val="22"/>
          <w:highlight w:val="none"/>
        </w:rPr>
      </w:pPr>
    </w:p>
    <w:p>
      <w:pPr>
        <w:spacing w:line="380" w:lineRule="exact"/>
        <w:rPr>
          <w:rFonts w:ascii="宋体" w:hAnsi="宋体" w:cs="宋体"/>
          <w:color w:val="auto"/>
          <w:sz w:val="22"/>
          <w:szCs w:val="22"/>
          <w:highlight w:val="none"/>
        </w:rPr>
      </w:pPr>
      <w:r>
        <w:rPr>
          <w:rFonts w:hint="eastAsia" w:ascii="宋体" w:hAnsi="宋体" w:cs="宋体"/>
          <w:color w:val="auto"/>
          <w:sz w:val="22"/>
          <w:szCs w:val="22"/>
          <w:highlight w:val="none"/>
        </w:rPr>
        <w:t>投标人代表（签字或盖章）：</w:t>
      </w:r>
    </w:p>
    <w:p>
      <w:pPr>
        <w:spacing w:line="380" w:lineRule="exact"/>
        <w:rPr>
          <w:rFonts w:ascii="宋体" w:hAnsi="宋体" w:cs="宋体"/>
          <w:color w:val="auto"/>
          <w:sz w:val="22"/>
          <w:szCs w:val="22"/>
          <w:highlight w:val="none"/>
        </w:rPr>
      </w:pPr>
    </w:p>
    <w:p>
      <w:pPr>
        <w:spacing w:before="120" w:beforeLines="50" w:after="120" w:afterLines="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pStyle w:val="4"/>
        <w:rPr>
          <w:rFonts w:ascii="宋体" w:hAnsi="宋体" w:eastAsia="宋体" w:cs="宋体"/>
          <w:color w:val="auto"/>
          <w:sz w:val="36"/>
          <w:szCs w:val="36"/>
          <w:highlight w:val="none"/>
        </w:rPr>
      </w:pPr>
      <w:bookmarkStart w:id="71" w:name="_Toc58406693"/>
      <w:bookmarkStart w:id="72" w:name="_Toc15843"/>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第五部分   采购内容及要求</w:t>
      </w:r>
      <w:bookmarkEnd w:id="71"/>
      <w:bookmarkEnd w:id="72"/>
    </w:p>
    <w:p>
      <w:pPr>
        <w:spacing w:line="360" w:lineRule="auto"/>
        <w:jc w:val="left"/>
        <w:rPr>
          <w:rFonts w:ascii="宋体" w:hAnsi="宋体" w:cs="宋体"/>
          <w:color w:val="auto"/>
          <w:highlight w:val="none"/>
          <w:shd w:val="clear" w:color="auto" w:fill="FFFFFF"/>
        </w:rPr>
      </w:pPr>
      <w:bookmarkStart w:id="73" w:name="_Toc262049425"/>
      <w:bookmarkStart w:id="74" w:name="_Toc249758721"/>
      <w:bookmarkStart w:id="75" w:name="_Toc422225262"/>
      <w:bookmarkStart w:id="76" w:name="_Toc249758871"/>
      <w:bookmarkStart w:id="77" w:name="_Toc262105510"/>
      <w:bookmarkStart w:id="78" w:name="_Toc7368"/>
    </w:p>
    <w:p>
      <w:pPr>
        <w:keepNext/>
        <w:keepLines/>
        <w:spacing w:before="120" w:after="120" w:line="360" w:lineRule="auto"/>
        <w:jc w:val="left"/>
        <w:outlineLvl w:val="0"/>
        <w:rPr>
          <w:rFonts w:ascii="宋体" w:hAnsi="宋体" w:eastAsia="宋体" w:cs="宋体"/>
          <w:b/>
          <w:bCs/>
          <w:color w:val="auto"/>
          <w:kern w:val="44"/>
          <w:sz w:val="22"/>
          <w:szCs w:val="22"/>
          <w:highlight w:val="none"/>
        </w:rPr>
      </w:pPr>
      <w:r>
        <w:rPr>
          <w:rFonts w:hint="eastAsia" w:ascii="宋体" w:hAnsi="宋体" w:eastAsia="宋体" w:cs="宋体"/>
          <w:b/>
          <w:bCs/>
          <w:color w:val="auto"/>
          <w:kern w:val="44"/>
          <w:sz w:val="22"/>
          <w:szCs w:val="22"/>
          <w:highlight w:val="none"/>
        </w:rPr>
        <w:t>一、</w:t>
      </w:r>
      <w:r>
        <w:rPr>
          <w:rFonts w:hint="eastAsia" w:ascii="宋体" w:hAnsi="宋体" w:eastAsia="宋体" w:cs="宋体"/>
          <w:b/>
          <w:bCs/>
          <w:color w:val="auto"/>
          <w:kern w:val="44"/>
          <w:sz w:val="22"/>
          <w:szCs w:val="22"/>
          <w:highlight w:val="none"/>
        </w:rPr>
        <w:t>项目概况：</w:t>
      </w:r>
    </w:p>
    <w:p>
      <w:pPr>
        <w:spacing w:line="360" w:lineRule="auto"/>
        <w:ind w:firstLine="440" w:firstLineChars="200"/>
        <w:rPr>
          <w:rFonts w:ascii="等线" w:hAnsi="等线" w:eastAsia="仿宋"/>
          <w:color w:val="auto"/>
          <w:sz w:val="24"/>
          <w:szCs w:val="22"/>
          <w:highlight w:val="none"/>
        </w:rPr>
      </w:pPr>
      <w:r>
        <w:rPr>
          <w:rFonts w:ascii="宋体" w:hAnsi="宋体" w:eastAsia="宋体" w:cs="宋体"/>
          <w:color w:val="auto"/>
          <w:sz w:val="22"/>
          <w:szCs w:val="22"/>
          <w:highlight w:val="none"/>
        </w:rPr>
        <w:t>2021年10月，国家发改委、住房和城乡建设部等23部门联合印发《关于推进儿童友好城市建设的指导意见》。指导意见明确，建设儿童友好城市，寄托着人民对美好生活的向往，事关广大儿童成长发展和美好未来。指导意见提出，到2025年，在全国范围内开展100个儿童友好城市建设试点，推动儿童友好理念深入人心，让儿童友好在社会政策、公共服务、权利保障、成长空间、发展环境、儿童产业等“</w:t>
      </w:r>
      <w:r>
        <w:rPr>
          <w:rFonts w:ascii="宋体" w:hAnsi="宋体" w:cs="宋体"/>
          <w:color w:val="auto"/>
          <w:sz w:val="22"/>
          <w:szCs w:val="22"/>
          <w:highlight w:val="none"/>
        </w:rPr>
        <w:t>六</w:t>
      </w:r>
      <w:r>
        <w:rPr>
          <w:rFonts w:ascii="宋体" w:hAnsi="宋体" w:eastAsia="宋体" w:cs="宋体"/>
          <w:color w:val="auto"/>
          <w:sz w:val="22"/>
          <w:szCs w:val="22"/>
          <w:highlight w:val="none"/>
        </w:rPr>
        <w:t>大友好”方面充分体现。</w:t>
      </w:r>
    </w:p>
    <w:p>
      <w:pPr>
        <w:spacing w:line="360" w:lineRule="auto"/>
        <w:ind w:firstLine="440" w:firstLineChars="200"/>
        <w:rPr>
          <w:rFonts w:ascii="宋体" w:hAnsi="宋体" w:eastAsia="宋体" w:cs="宋体"/>
          <w:color w:val="auto"/>
          <w:sz w:val="22"/>
          <w:szCs w:val="22"/>
          <w:highlight w:val="none"/>
        </w:rPr>
      </w:pPr>
      <w:r>
        <w:rPr>
          <w:rFonts w:ascii="宋体" w:hAnsi="宋体" w:eastAsia="宋体" w:cs="宋体"/>
          <w:color w:val="auto"/>
          <w:sz w:val="22"/>
          <w:szCs w:val="22"/>
          <w:highlight w:val="none"/>
        </w:rPr>
        <w:t>2021年11月，浙江省政府关于印发《浙江省儿童发展“十四五”规划》，规划指出要进一步优化儿童发展环境，推进儿童在家庭建设、社会参与、身心健康、科教文化、福利保障、权益保护等方面获得更加平等、优先的发展，要进一步推动儿童事业高质量发展，加快推进儿童高水平保障、高品质生活进程，全面提升儿童的获得感、幸福感和安全感。</w:t>
      </w:r>
    </w:p>
    <w:p>
      <w:pPr>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先后将“儿童友好城市建设”纳入《温州市国民经济和社会发展第十四个五年规划和二〇三五年远景目标》《温州市儿童发展“十四五”规划》《温州打造高质量发展建设共同富裕示范区市域样板的行动方案》等重要战略规划。温州结合自身城市资源和社会经济发展优势，探索出了更加丰富多元的建设领域，融入儿童友好产业领域，构建出“六大友好”理念，助推温州市儿童友好城市建设。</w:t>
      </w:r>
    </w:p>
    <w:p>
      <w:pPr>
        <w:keepNext/>
        <w:keepLines/>
        <w:numPr>
          <w:ilvl w:val="0"/>
          <w:numId w:val="3"/>
        </w:numPr>
        <w:spacing w:before="120" w:after="120" w:line="360" w:lineRule="auto"/>
        <w:ind w:firstLine="0" w:firstLineChars="0"/>
        <w:jc w:val="left"/>
        <w:outlineLvl w:val="0"/>
        <w:rPr>
          <w:rFonts w:hint="eastAsia" w:ascii="宋体" w:hAnsi="宋体" w:eastAsia="宋体" w:cs="宋体"/>
          <w:b/>
          <w:bCs/>
          <w:color w:val="auto"/>
          <w:kern w:val="44"/>
          <w:sz w:val="22"/>
          <w:szCs w:val="22"/>
          <w:highlight w:val="none"/>
        </w:rPr>
      </w:pPr>
      <w:r>
        <w:rPr>
          <w:rFonts w:hint="eastAsia" w:ascii="宋体" w:hAnsi="宋体" w:eastAsia="宋体" w:cs="宋体"/>
          <w:b/>
          <w:bCs/>
          <w:color w:val="auto"/>
          <w:kern w:val="44"/>
          <w:sz w:val="22"/>
          <w:szCs w:val="22"/>
          <w:highlight w:val="none"/>
        </w:rPr>
        <w:t>建设内容</w:t>
      </w:r>
      <w:r>
        <w:rPr>
          <w:rFonts w:hint="eastAsia" w:ascii="宋体" w:hAnsi="宋体" w:cs="宋体"/>
          <w:b/>
          <w:bCs/>
          <w:color w:val="auto"/>
          <w:kern w:val="44"/>
          <w:sz w:val="22"/>
          <w:szCs w:val="22"/>
          <w:highlight w:val="none"/>
          <w:lang w:val="en-US" w:eastAsia="zh-CN"/>
        </w:rPr>
        <w:t>及清单</w:t>
      </w:r>
      <w:r>
        <w:rPr>
          <w:rFonts w:hint="eastAsia" w:ascii="宋体" w:hAnsi="宋体" w:eastAsia="宋体" w:cs="宋体"/>
          <w:b/>
          <w:bCs/>
          <w:color w:val="auto"/>
          <w:kern w:val="44"/>
          <w:sz w:val="22"/>
          <w:szCs w:val="22"/>
          <w:highlight w:val="none"/>
        </w:rPr>
        <w:t>：</w:t>
      </w:r>
    </w:p>
    <w:p>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采购内容包括</w:t>
      </w:r>
      <w:r>
        <w:rPr>
          <w:rFonts w:hint="eastAsia" w:ascii="宋体" w:hAnsi="宋体" w:cs="宋体"/>
          <w:color w:val="auto"/>
          <w:sz w:val="22"/>
          <w:szCs w:val="22"/>
          <w:highlight w:val="none"/>
        </w:rPr>
        <w:t>业务对接与综合集成服务体系建设、应用支撑体系建设、业务应用体系建设以及标准规范体系建设。</w:t>
      </w:r>
    </w:p>
    <w:p>
      <w:pPr>
        <w:numPr>
          <w:ilvl w:val="0"/>
          <w:numId w:val="9"/>
        </w:numPr>
        <w:spacing w:line="360" w:lineRule="auto"/>
        <w:ind w:firstLine="440"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b w:val="0"/>
          <w:bCs w:val="0"/>
          <w:color w:val="auto"/>
          <w:kern w:val="2"/>
          <w:sz w:val="22"/>
          <w:szCs w:val="22"/>
          <w:highlight w:val="none"/>
        </w:rPr>
        <w:t>采购清单：</w:t>
      </w:r>
    </w:p>
    <w:tbl>
      <w:tblPr>
        <w:tblStyle w:val="57"/>
        <w:tblW w:w="9756" w:type="dxa"/>
        <w:tblInd w:w="98" w:type="dxa"/>
        <w:tblLayout w:type="fixed"/>
        <w:tblCellMar>
          <w:top w:w="0" w:type="dxa"/>
          <w:left w:w="108" w:type="dxa"/>
          <w:bottom w:w="0" w:type="dxa"/>
          <w:right w:w="108" w:type="dxa"/>
        </w:tblCellMar>
      </w:tblPr>
      <w:tblGrid>
        <w:gridCol w:w="566"/>
        <w:gridCol w:w="709"/>
        <w:gridCol w:w="1418"/>
        <w:gridCol w:w="1563"/>
        <w:gridCol w:w="2683"/>
        <w:gridCol w:w="2817"/>
      </w:tblGrid>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子系统</w:t>
            </w:r>
          </w:p>
        </w:tc>
        <w:tc>
          <w:tcPr>
            <w:tcW w:w="4246" w:type="dxa"/>
            <w:gridSpan w:val="2"/>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一级模块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二级模块</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w:t>
            </w:r>
          </w:p>
        </w:tc>
        <w:tc>
          <w:tcPr>
            <w:tcW w:w="21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业务对接与综合集成服务体系建设</w:t>
            </w: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指标梳理和上舱服务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指标对接与分类梳理服务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w:t>
            </w:r>
          </w:p>
        </w:tc>
        <w:tc>
          <w:tcPr>
            <w:tcW w:w="2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指标接口对接联调服务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w:t>
            </w:r>
          </w:p>
        </w:tc>
        <w:tc>
          <w:tcPr>
            <w:tcW w:w="2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指标结果动态提取服务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w:t>
            </w:r>
          </w:p>
        </w:tc>
        <w:tc>
          <w:tcPr>
            <w:tcW w:w="2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指标分类组合和上舱服务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w:t>
            </w:r>
          </w:p>
        </w:tc>
        <w:tc>
          <w:tcPr>
            <w:tcW w:w="2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场景梳理和集成保障服务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应用场景分类梳理服务</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w:t>
            </w:r>
          </w:p>
        </w:tc>
        <w:tc>
          <w:tcPr>
            <w:tcW w:w="21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应用场景集成保障服务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应用支撑体系建设</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基础能力底座建设</w:t>
            </w:r>
          </w:p>
        </w:tc>
        <w:tc>
          <w:tcPr>
            <w:tcW w:w="7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业务系统综合集成框架开发</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统一用户中心</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浙政钉用户体系对接</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浙里办用户体系对接</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用户管理模块</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统一权限中心</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权限体系建设</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权限管理模块</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统一消息中心</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消息服务体系建设</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GIS地图服务</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GIS基础服务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资源地址与地图经纬度转化服务</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业务主题库建设</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儿童信息主题库建设</w:t>
            </w:r>
          </w:p>
        </w:tc>
      </w:tr>
      <w:tr>
        <w:tblPrEx>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儿童友好活动及阵地信息主题库建设</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儿童友好城市项目主题库建设</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儿童友好城市指标主题库建设</w:t>
            </w:r>
          </w:p>
        </w:tc>
      </w:tr>
      <w:tr>
        <w:tblPrEx>
          <w:tblCellMar>
            <w:top w:w="0" w:type="dxa"/>
            <w:left w:w="108" w:type="dxa"/>
            <w:bottom w:w="0" w:type="dxa"/>
            <w:right w:w="108" w:type="dxa"/>
          </w:tblCellMar>
        </w:tblPrEx>
        <w:trPr>
          <w:trHeight w:val="28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数据安全建设</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业务应用体系建设</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治理端-儿童友好数字化综合应用（浙政钉）建设</w:t>
            </w:r>
          </w:p>
        </w:tc>
        <w:tc>
          <w:tcPr>
            <w:tcW w:w="4246"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儿童友好项目云图</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项目基本信息可视化展示及检索</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红黑榜考评排行分析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督办数据展示及统计分析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政策举措出台分析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社会氛围机制建设分析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项目点位上图</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儿童友好运行监测</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全市资源地图</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儿童群体画像及产业发展信息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29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活动服务及阵地分析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服务端运行监测</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荣誉权益爱心单位核销分析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荣誉权益用户分析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服务端-儿童友好宝（浙里办）建设</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儿童友好码</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赋码引擎建设</w:t>
            </w: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儿童友好码规则生成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儿童友好码联系家长扫码功能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亮扫码安全防护</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友好码场景识别功能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友好码开通绑定与解绑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社保码数据集成与接入（动态码）</w:t>
            </w: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社保码集成与适配开发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39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社保码身份识别</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联系家长子场景建设（静态码）</w:t>
            </w: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家长联系方式信息脱敏加密功能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家长联系方式功能开发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乘车码数据集成与接入（动态码）</w:t>
            </w: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乘车码集成与适配开发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乘车码身份识别</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乘车码用户协议对接</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restart"/>
            <w:tcBorders>
              <w:top w:val="single" w:color="000000" w:sz="4" w:space="0"/>
              <w:left w:val="single" w:color="000000" w:sz="4" w:space="0"/>
              <w:bottom w:val="single" w:color="000000" w:sz="4" w:space="0"/>
              <w:right w:val="nil"/>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个人中心</w:t>
            </w: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个人基础信息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nil"/>
            </w:tcBorders>
            <w:shd w:val="clear" w:color="auto" w:fill="auto"/>
            <w:vAlign w:val="center"/>
          </w:tcPr>
          <w:p>
            <w:pPr>
              <w:pStyle w:val="22"/>
              <w:rPr>
                <w:rFonts w:ascii="宋体" w:hAnsi="宋体" w:cs="宋体"/>
                <w:color w:val="auto"/>
                <w:sz w:val="22"/>
                <w:szCs w:val="22"/>
                <w:highlight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个人状态设置及子女信息绑定（家庭码Web组件）</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nil"/>
            </w:tcBorders>
            <w:shd w:val="clear" w:color="auto" w:fill="auto"/>
            <w:vAlign w:val="center"/>
          </w:tcPr>
          <w:p>
            <w:pPr>
              <w:pStyle w:val="22"/>
              <w:rPr>
                <w:rFonts w:ascii="宋体" w:hAnsi="宋体" w:cs="宋体"/>
                <w:color w:val="auto"/>
                <w:sz w:val="22"/>
                <w:szCs w:val="22"/>
                <w:highlight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消息公告</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nil"/>
            </w:tcBorders>
            <w:shd w:val="clear" w:color="auto" w:fill="auto"/>
            <w:vAlign w:val="center"/>
          </w:tcPr>
          <w:p>
            <w:pPr>
              <w:pStyle w:val="22"/>
              <w:rPr>
                <w:rFonts w:ascii="宋体" w:hAnsi="宋体" w:cs="宋体"/>
                <w:color w:val="auto"/>
                <w:sz w:val="22"/>
                <w:szCs w:val="22"/>
                <w:highlight w:val="none"/>
              </w:rPr>
            </w:pPr>
          </w:p>
        </w:tc>
        <w:tc>
          <w:tcPr>
            <w:tcW w:w="5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我关注的活动</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49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荣誉权益兑换</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荣誉权益用户</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荣誉权益爱心单位统计分析</w:t>
            </w:r>
          </w:p>
        </w:tc>
      </w:tr>
      <w:tr>
        <w:tblPrEx>
          <w:tblCellMar>
            <w:top w:w="0" w:type="dxa"/>
            <w:left w:w="108" w:type="dxa"/>
            <w:bottom w:w="0" w:type="dxa"/>
            <w:right w:w="108" w:type="dxa"/>
          </w:tblCellMar>
        </w:tblPrEx>
        <w:trPr>
          <w:trHeight w:val="5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儿童友好数据宝</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儿童友好数据宝前端页面建设</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儿童友好数据宝浙里办人脸识别对接</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儿童友好数据宝前端页面开发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儿童友好数据宝切换子女开发</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接口对接联调</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儿童预防接种人员信息表</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儿童预防接种信息表</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儿童个人出生信息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学生学籍信息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学生视力普查信息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59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参与活动信息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儿童牙齿健康信息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儿童友好应用中心</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全局搜索</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应用搜索</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活动及活动资讯搜索</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地图搜索</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历史搜索记录</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儿童友好应用主题建设</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年龄主题</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服务主题</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重点/试点集成应用接入</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试点应用接入</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少年瓯越行活动接入</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69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利民补助（儿童补助）接入</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儿童友好服务地图</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资源点位上图</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研学活动信息上图</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阵地信息上图</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地图对接与开发</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阵地搜索量推荐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热门地点推荐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路径导航</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收藏地点</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阵地评价</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儿童友好活动</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活动列表</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活动资讯</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79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热门活动推荐</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运营端-儿童友好宝运营服务平台</w:t>
            </w: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活动基本信息维护功能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活动关联阵地功能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项目基本信息维护</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项目进度信息维护</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项目资料上传/下载功能</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督办单管理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督办单发起</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督办单批示</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督办单查看</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督办单预警</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89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服务端运营管理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消息管理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轮播图配置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阵地管理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服务端第三方应用集成管理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热门应用管理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荣誉权益用户管理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权益项管理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爱心单位管理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荣誉权益兑换清单</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荣誉权益兑换预警机制</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99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指标管理（基于市级组件）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数字指标配置及查询</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指标规则配置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告警及优质指标配置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API配置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异常指标管理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展台可视化管理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单页面展台配置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多页面展台配置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展台内容配置及展台关联</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指标集配置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专题场景管理（基于市级组件）</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专题配置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109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场景配置</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110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基础管理</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角色及菜单管理</w:t>
            </w:r>
          </w:p>
        </w:tc>
      </w:tr>
      <w:tr>
        <w:tblPrEx>
          <w:tblCellMar>
            <w:top w:w="0" w:type="dxa"/>
            <w:left w:w="108" w:type="dxa"/>
            <w:bottom w:w="0" w:type="dxa"/>
            <w:right w:w="108" w:type="dxa"/>
          </w:tblCellMar>
        </w:tblPrEx>
        <w:trPr>
          <w:trHeight w:val="3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4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数据字典及日志管理</w:t>
            </w:r>
          </w:p>
        </w:tc>
      </w:tr>
      <w:tr>
        <w:tblPrEx>
          <w:tblCellMar>
            <w:top w:w="0" w:type="dxa"/>
            <w:left w:w="108" w:type="dxa"/>
            <w:bottom w:w="0" w:type="dxa"/>
            <w:right w:w="108" w:type="dxa"/>
          </w:tblCellMar>
        </w:tblPrEx>
        <w:trPr>
          <w:trHeight w:val="20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ascii="宋体" w:hAnsi="宋体" w:cs="宋体"/>
                <w:color w:val="auto"/>
                <w:sz w:val="22"/>
                <w:szCs w:val="22"/>
                <w:highlight w:val="none"/>
              </w:rPr>
              <w:t>112</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标准规范体系建设</w:t>
            </w:r>
          </w:p>
        </w:tc>
        <w:tc>
          <w:tcPr>
            <w:tcW w:w="7063" w:type="dxa"/>
            <w:gridSpan w:val="3"/>
            <w:tcBorders>
              <w:top w:val="single" w:color="000000" w:sz="4" w:space="0"/>
              <w:left w:val="nil"/>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制定温州市儿童友好应用宝项目建设相关的标准规范体系，包括《温州市儿童友好应用宝平台接口接入规范》、《温州市儿童友好应用宝平台场景接入规范》、《温州市儿童友好应用宝平台视觉设计规范》、《温州市儿童友好应用宝平台指标梳理模板》、《温州市儿童友好码接口接入规范》，全面指导温州市儿童友好应用宝项目标准化建设。</w:t>
            </w:r>
          </w:p>
        </w:tc>
      </w:tr>
      <w:tr>
        <w:tblPrEx>
          <w:tblCellMar>
            <w:top w:w="0" w:type="dxa"/>
            <w:left w:w="108" w:type="dxa"/>
            <w:bottom w:w="0" w:type="dxa"/>
            <w:right w:w="108" w:type="dxa"/>
          </w:tblCellMar>
        </w:tblPrEx>
        <w:trPr>
          <w:trHeight w:val="4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113</w:t>
            </w:r>
          </w:p>
        </w:tc>
        <w:tc>
          <w:tcPr>
            <w:tcW w:w="9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Cs w:val="21"/>
                <w:highlight w:val="none"/>
              </w:rPr>
              <w:t>短信服务（一年短信服务费）</w:t>
            </w:r>
          </w:p>
        </w:tc>
      </w:tr>
      <w:tr>
        <w:tblPrEx>
          <w:tblCellMar>
            <w:top w:w="0" w:type="dxa"/>
            <w:left w:w="108" w:type="dxa"/>
            <w:bottom w:w="0" w:type="dxa"/>
            <w:right w:w="108" w:type="dxa"/>
          </w:tblCellMar>
        </w:tblPrEx>
        <w:trPr>
          <w:trHeight w:val="4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114</w:t>
            </w:r>
          </w:p>
        </w:tc>
        <w:tc>
          <w:tcPr>
            <w:tcW w:w="9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宋体" w:hAnsi="宋体" w:cs="宋体"/>
                <w:color w:val="auto"/>
                <w:sz w:val="22"/>
                <w:szCs w:val="22"/>
                <w:highlight w:val="none"/>
              </w:rPr>
            </w:pPr>
            <w:r>
              <w:rPr>
                <w:rFonts w:hint="eastAsia" w:ascii="宋体" w:hAnsi="宋体" w:cs="宋体"/>
                <w:color w:val="auto"/>
                <w:sz w:val="22"/>
                <w:szCs w:val="22"/>
                <w:highlight w:val="none"/>
              </w:rPr>
              <w:t>网络安全等级保护测评（</w:t>
            </w:r>
            <w:r>
              <w:rPr>
                <w:rFonts w:hint="eastAsia" w:ascii="宋体" w:hAnsi="宋体" w:cs="宋体"/>
                <w:color w:val="auto"/>
                <w:sz w:val="22"/>
                <w:szCs w:val="22"/>
                <w:highlight w:val="none"/>
                <w:lang w:val="en-US" w:eastAsia="zh-CN"/>
              </w:rPr>
              <w:t>暂定</w:t>
            </w:r>
            <w:r>
              <w:rPr>
                <w:rFonts w:hint="eastAsia" w:ascii="宋体" w:hAnsi="宋体" w:cs="宋体"/>
                <w:color w:val="auto"/>
                <w:szCs w:val="21"/>
                <w:highlight w:val="none"/>
              </w:rPr>
              <w:t>二级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以最终认定等级为准</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46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115</w:t>
            </w:r>
          </w:p>
        </w:tc>
        <w:tc>
          <w:tcPr>
            <w:tcW w:w="9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软件测评（第三方软件测评）</w:t>
            </w:r>
          </w:p>
        </w:tc>
      </w:tr>
    </w:tbl>
    <w:p>
      <w:pPr>
        <w:spacing w:line="360" w:lineRule="auto"/>
        <w:ind w:firstLine="442" w:firstLineChars="200"/>
        <w:rPr>
          <w:rFonts w:hint="default" w:ascii="宋体" w:hAnsi="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采购清单具体内容</w:t>
      </w:r>
    </w:p>
    <w:p>
      <w:pPr>
        <w:pStyle w:val="6"/>
        <w:numPr>
          <w:ilvl w:val="0"/>
          <w:numId w:val="10"/>
        </w:numPr>
        <w:spacing w:line="360" w:lineRule="auto"/>
        <w:ind w:hanging="425"/>
        <w:rPr>
          <w:rFonts w:ascii="宋体" w:hAnsi="宋体" w:cs="宋体"/>
          <w:color w:val="auto"/>
          <w:sz w:val="22"/>
          <w:szCs w:val="22"/>
          <w:highlight w:val="none"/>
        </w:rPr>
      </w:pPr>
      <w:r>
        <w:rPr>
          <w:rFonts w:hint="eastAsia" w:ascii="宋体" w:hAnsi="宋体" w:cs="宋体"/>
          <w:color w:val="auto"/>
          <w:sz w:val="22"/>
          <w:szCs w:val="22"/>
          <w:highlight w:val="none"/>
        </w:rPr>
        <w:t>业务对接与综合集成服务体系建设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提供指标梳理和上舱服务、场景梳理和集成保障服务。</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1.1</w:t>
      </w:r>
      <w:r>
        <w:rPr>
          <w:rFonts w:hint="eastAsia" w:ascii="宋体" w:hAnsi="宋体" w:cs="宋体"/>
          <w:b/>
          <w:bCs/>
          <w:color w:val="auto"/>
          <w:sz w:val="22"/>
          <w:szCs w:val="22"/>
          <w:highlight w:val="none"/>
        </w:rPr>
        <w:t>指标梳理和上舱服务</w:t>
      </w:r>
    </w:p>
    <w:p>
      <w:pPr>
        <w:numPr>
          <w:ilvl w:val="-1"/>
          <w:numId w:val="0"/>
        </w:num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根据平台建设需求，对接儿童友好服务相关的数据资源，提供指标对接与分类梳理服务、指标接口对接联调服务、指标结果动态提取服务、指标分类组合和上舱服务，构建出儿童友好指标体系，综合集成至本平台。</w:t>
      </w:r>
      <w:r>
        <w:rPr>
          <w:rFonts w:hint="eastAsia" w:ascii="宋体" w:hAnsi="宋体" w:cs="宋体"/>
          <w:color w:val="auto"/>
          <w:sz w:val="22"/>
          <w:szCs w:val="22"/>
          <w:highlight w:val="none"/>
          <w:lang w:val="en-US" w:eastAsia="zh-CN"/>
        </w:rPr>
        <w:t>包括指标对接与分类梳理服务、指标接口对接联调服务、指标结果动态提取服务和</w:t>
      </w:r>
      <w:r>
        <w:rPr>
          <w:rFonts w:hint="default" w:ascii="宋体" w:hAnsi="宋体" w:cs="宋体"/>
          <w:color w:val="auto"/>
          <w:sz w:val="22"/>
          <w:szCs w:val="22"/>
          <w:highlight w:val="none"/>
        </w:rPr>
        <w:t>指标分类组合和上舱服务</w:t>
      </w:r>
      <w:r>
        <w:rPr>
          <w:rFonts w:hint="eastAsia" w:ascii="宋体" w:hAnsi="宋体" w:cs="宋体"/>
          <w:color w:val="auto"/>
          <w:sz w:val="22"/>
          <w:szCs w:val="22"/>
          <w:highlight w:val="none"/>
          <w:lang w:eastAsia="zh-CN"/>
        </w:rPr>
        <w:t>。</w:t>
      </w:r>
    </w:p>
    <w:p>
      <w:pPr>
        <w:numPr>
          <w:ilvl w:val="-1"/>
          <w:numId w:val="0"/>
        </w:num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1.2</w:t>
      </w:r>
      <w:r>
        <w:rPr>
          <w:rFonts w:hint="eastAsia" w:ascii="宋体" w:hAnsi="宋体" w:cs="宋体"/>
          <w:b/>
          <w:bCs/>
          <w:color w:val="auto"/>
          <w:sz w:val="22"/>
          <w:szCs w:val="22"/>
          <w:highlight w:val="none"/>
        </w:rPr>
        <w:t>场景梳理和集成保障服务</w:t>
      </w:r>
    </w:p>
    <w:p>
      <w:pPr>
        <w:numPr>
          <w:ilvl w:val="255"/>
          <w:numId w:val="0"/>
        </w:num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围绕儿童友好宝场景集成应用需求，对温州市现有各单位的儿童友好服务应用场景进行多维度、多层次分类梳理，并基于统一的场景接入文档，统筹协调各业务相关方，持续保障各类应用场景综合集成，有效应用。包括应用场景分类梳理服务和应用场景集成保障服务。</w:t>
      </w:r>
    </w:p>
    <w:p>
      <w:pPr>
        <w:pStyle w:val="6"/>
        <w:numPr>
          <w:ilvl w:val="0"/>
          <w:numId w:val="10"/>
        </w:numPr>
        <w:spacing w:line="360" w:lineRule="auto"/>
        <w:ind w:hanging="425"/>
        <w:rPr>
          <w:rFonts w:ascii="宋体" w:hAnsi="宋体" w:cs="宋体"/>
          <w:color w:val="auto"/>
          <w:sz w:val="22"/>
          <w:szCs w:val="22"/>
          <w:highlight w:val="none"/>
        </w:rPr>
      </w:pPr>
      <w:r>
        <w:rPr>
          <w:rFonts w:hint="eastAsia" w:ascii="宋体" w:hAnsi="宋体" w:cs="宋体"/>
          <w:color w:val="auto"/>
          <w:sz w:val="22"/>
          <w:szCs w:val="22"/>
          <w:highlight w:val="none"/>
        </w:rPr>
        <w:t>应用支撑体系建设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通过构建儿童友好应用宝的基础能力底座，包括业务系统综合集成框架开发、统一用户中心、统一权限中心、统一消息中心、GIS地图服务以及业务主题库建设，保障各类服务安全稳定运行，赋能平台不断迭代发展。</w:t>
      </w:r>
    </w:p>
    <w:p>
      <w:pPr>
        <w:pStyle w:val="6"/>
        <w:numPr>
          <w:ilvl w:val="255"/>
          <w:numId w:val="0"/>
        </w:numPr>
        <w:spacing w:line="360" w:lineRule="auto"/>
        <w:ind w:left="0" w:leftChars="0" w:firstLine="420"/>
        <w:rPr>
          <w:rFonts w:ascii="宋体" w:hAnsi="宋体" w:cs="宋体"/>
          <w:color w:val="auto"/>
          <w:sz w:val="22"/>
          <w:szCs w:val="22"/>
          <w:highlight w:val="none"/>
        </w:rPr>
      </w:pPr>
      <w:r>
        <w:rPr>
          <w:rFonts w:ascii="宋体" w:hAnsi="宋体" w:cs="宋体"/>
          <w:color w:val="auto"/>
          <w:sz w:val="22"/>
          <w:szCs w:val="22"/>
          <w:highlight w:val="none"/>
        </w:rPr>
        <w:t>2.1</w:t>
      </w:r>
      <w:r>
        <w:rPr>
          <w:rFonts w:hint="eastAsia" w:ascii="宋体" w:hAnsi="宋体" w:cs="宋体"/>
          <w:color w:val="auto"/>
          <w:sz w:val="22"/>
          <w:szCs w:val="22"/>
          <w:highlight w:val="none"/>
        </w:rPr>
        <w:t>基础能力底座建设</w:t>
      </w:r>
    </w:p>
    <w:p>
      <w:pPr>
        <w:spacing w:line="360" w:lineRule="auto"/>
        <w:ind w:firstLine="442" w:firstLineChars="200"/>
        <w:rPr>
          <w:rFonts w:ascii="宋体" w:hAnsi="宋体" w:eastAsia="宋体" w:cs="宋体"/>
          <w:b/>
          <w:bCs/>
          <w:color w:val="auto"/>
          <w:sz w:val="22"/>
          <w:szCs w:val="22"/>
          <w:highlight w:val="none"/>
        </w:rPr>
      </w:pPr>
      <w:r>
        <w:rPr>
          <w:rFonts w:hint="eastAsia" w:ascii="宋体" w:hAnsi="宋体" w:cs="宋体"/>
          <w:b/>
          <w:bCs/>
          <w:color w:val="auto"/>
          <w:sz w:val="22"/>
          <w:szCs w:val="22"/>
          <w:highlight w:val="none"/>
        </w:rPr>
        <w:t>2.1.1业务系统综合集成框架开发</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通过对接统一用户中心、统一消息中心、统一权限中心、GIS地图服务、业务主题库建设，集成用户认证、消息通信、权限控制和业务集成能力，降低全局总览中心及业务联动运行中心的接入认证成本，使得平台各项业务功能都在框架内完成，提升平台稳定性和健壮性，保障用户体验一致性。</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2.1.2</w:t>
      </w:r>
      <w:r>
        <w:rPr>
          <w:rFonts w:hint="eastAsia" w:ascii="宋体" w:hAnsi="宋体" w:cs="宋体"/>
          <w:b/>
          <w:bCs/>
          <w:color w:val="auto"/>
          <w:sz w:val="22"/>
          <w:szCs w:val="22"/>
          <w:highlight w:val="none"/>
        </w:rPr>
        <w:t>统一用户中心</w:t>
      </w:r>
    </w:p>
    <w:p>
      <w:pPr>
        <w:spacing w:line="360" w:lineRule="auto"/>
        <w:ind w:firstLine="440" w:firstLineChars="200"/>
        <w:rPr>
          <w:rFonts w:ascii="宋体" w:hAnsi="宋体" w:eastAsia="宋体" w:cs="宋体"/>
          <w:color w:val="auto"/>
          <w:sz w:val="22"/>
          <w:szCs w:val="22"/>
          <w:highlight w:val="none"/>
        </w:rPr>
      </w:pPr>
      <w:r>
        <w:rPr>
          <w:rFonts w:hint="eastAsia" w:ascii="宋体" w:hAnsi="宋体" w:cs="宋体"/>
          <w:color w:val="auto"/>
          <w:sz w:val="22"/>
          <w:szCs w:val="22"/>
          <w:highlight w:val="none"/>
        </w:rPr>
        <w:t>统一用户中心包括浙政钉用户体系对接</w:t>
      </w:r>
      <w:r>
        <w:rPr>
          <w:rFonts w:hint="eastAsia" w:ascii="宋体" w:hAnsi="宋体" w:cs="宋体"/>
          <w:color w:val="auto"/>
          <w:sz w:val="22"/>
          <w:szCs w:val="22"/>
          <w:highlight w:val="none"/>
          <w:lang w:eastAsia="zh-CN"/>
        </w:rPr>
        <w:t>、浙里办用户体系对接</w:t>
      </w:r>
      <w:r>
        <w:rPr>
          <w:rFonts w:hint="eastAsia" w:ascii="宋体" w:hAnsi="宋体" w:cs="宋体"/>
          <w:color w:val="auto"/>
          <w:sz w:val="22"/>
          <w:szCs w:val="22"/>
          <w:highlight w:val="none"/>
        </w:rPr>
        <w:t>和用户管理模块。通过对接浙政钉用户体系和浙里办用户体系，构建本平台标准化的组织和用户体系，提供浙里办用户单点登录功能、批量同步更新浙政钉用户及组织机构和扫码登录功能，提供可视化的用户管理功能，包括浙政钉用户的增删改查、密码重置等。</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2.1.3</w:t>
      </w:r>
      <w:r>
        <w:rPr>
          <w:rFonts w:hint="eastAsia" w:ascii="宋体" w:hAnsi="宋体" w:cs="宋体"/>
          <w:b/>
          <w:bCs/>
          <w:color w:val="auto"/>
          <w:sz w:val="22"/>
          <w:szCs w:val="22"/>
          <w:highlight w:val="none"/>
        </w:rPr>
        <w:t>统一权限中心</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统一权限中心包括权限体系建设和权限管理模块两个部分。权限体系建设根据用户所属部门、职级等信息，结合各类权限控制要素信息，构建精细化权限控制体系，支持入口权限、浏览权限、操作权限、数据权限管控，开发可视化权限管理模块，实现千人千面、便捷管理。</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2.1.4</w:t>
      </w:r>
      <w:r>
        <w:rPr>
          <w:rFonts w:hint="eastAsia" w:ascii="宋体" w:hAnsi="宋体" w:cs="宋体"/>
          <w:b/>
          <w:bCs/>
          <w:color w:val="auto"/>
          <w:sz w:val="22"/>
          <w:szCs w:val="22"/>
          <w:highlight w:val="none"/>
        </w:rPr>
        <w:t>统一消息中心</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提供消息服务体系建设功能，建立统一的消息服务能力，对接各渠道消息源，提供平台内各类消息的统一接入集成、统一出入管控、统一管理维护功能。</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 xml:space="preserve">2.1.5 </w:t>
      </w:r>
      <w:r>
        <w:rPr>
          <w:rFonts w:hint="eastAsia" w:ascii="宋体" w:hAnsi="宋体" w:cs="宋体"/>
          <w:b/>
          <w:bCs/>
          <w:color w:val="auto"/>
          <w:sz w:val="22"/>
          <w:szCs w:val="22"/>
          <w:highlight w:val="none"/>
        </w:rPr>
        <w:t>GIS地图服务</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GIS地图服务包括GIS基础服务和资源地址与地图经纬度转化服务两部分，提供底图服务、地理信息获取、路径规划等基础能力，能够满足大批量数据展示需求，并按需提供各类资源信息GIS地图上图服务。</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2.1.6</w:t>
      </w:r>
      <w:r>
        <w:rPr>
          <w:rFonts w:hint="eastAsia" w:ascii="宋体" w:hAnsi="宋体" w:cs="宋体"/>
          <w:b/>
          <w:bCs/>
          <w:color w:val="auto"/>
          <w:sz w:val="22"/>
          <w:szCs w:val="22"/>
          <w:highlight w:val="none"/>
        </w:rPr>
        <w:t>业务主题库建设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儿童信息主题库建设、儿童友好活动及阵地信息主题库建设、儿童友好城市项目主题库建设、儿童友好城市指标主题库建设、数据安全建设。归集儿童友好管理服务平台、儿童友好数字化综合应用大屏端、儿童友好宝应用自生成的以上几项业务的基础数据，支持对数据进行安全建设。</w:t>
      </w:r>
    </w:p>
    <w:p>
      <w:pPr>
        <w:pStyle w:val="6"/>
        <w:numPr>
          <w:ilvl w:val="0"/>
          <w:numId w:val="10"/>
        </w:numPr>
        <w:spacing w:line="360" w:lineRule="auto"/>
        <w:ind w:hanging="425"/>
        <w:rPr>
          <w:rFonts w:ascii="宋体" w:hAnsi="宋体" w:cs="宋体"/>
          <w:color w:val="auto"/>
          <w:sz w:val="22"/>
          <w:szCs w:val="22"/>
          <w:highlight w:val="none"/>
        </w:rPr>
      </w:pPr>
      <w:r>
        <w:rPr>
          <w:rFonts w:hint="eastAsia" w:ascii="宋体" w:hAnsi="宋体" w:cs="宋体"/>
          <w:color w:val="auto"/>
          <w:sz w:val="22"/>
          <w:szCs w:val="22"/>
          <w:highlight w:val="none"/>
        </w:rPr>
        <w:t>业务应用体系建设</w:t>
      </w:r>
    </w:p>
    <w:p>
      <w:pPr>
        <w:pStyle w:val="6"/>
        <w:numPr>
          <w:ilvl w:val="255"/>
          <w:numId w:val="0"/>
        </w:numPr>
        <w:spacing w:line="360" w:lineRule="auto"/>
        <w:ind w:left="0" w:leftChars="0" w:firstLine="420"/>
        <w:rPr>
          <w:rFonts w:ascii="宋体" w:hAnsi="宋体" w:cs="宋体"/>
          <w:color w:val="auto"/>
          <w:sz w:val="22"/>
          <w:szCs w:val="22"/>
          <w:highlight w:val="none"/>
        </w:rPr>
      </w:pPr>
      <w:r>
        <w:rPr>
          <w:rFonts w:ascii="宋体" w:hAnsi="宋体" w:cs="宋体"/>
          <w:color w:val="auto"/>
          <w:sz w:val="22"/>
          <w:szCs w:val="22"/>
          <w:highlight w:val="none"/>
        </w:rPr>
        <w:t>3.1</w:t>
      </w:r>
      <w:r>
        <w:rPr>
          <w:rFonts w:hint="eastAsia" w:ascii="宋体" w:hAnsi="宋体" w:cs="宋体"/>
          <w:color w:val="auto"/>
          <w:sz w:val="22"/>
          <w:szCs w:val="22"/>
          <w:highlight w:val="none"/>
        </w:rPr>
        <w:t>治理端-儿童友好数字化综合应用（浙政钉）建设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提供儿童友好项目云图、儿童友好运行监测模块的建设。</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3.1.1</w:t>
      </w:r>
      <w:r>
        <w:rPr>
          <w:rFonts w:hint="eastAsia" w:ascii="宋体" w:hAnsi="宋体" w:cs="宋体"/>
          <w:b/>
          <w:bCs/>
          <w:color w:val="auto"/>
          <w:sz w:val="22"/>
          <w:szCs w:val="22"/>
          <w:highlight w:val="none"/>
        </w:rPr>
        <w:t>儿童友好项目云图</w:t>
      </w:r>
    </w:p>
    <w:p>
      <w:pPr>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通过运营端各试点单位申报项目，汇聚项目进度汇报、督办反馈、考评机制等各类项目信息。基于地图上图呈现，构建儿童友好项目云图，支持在线查看各类项目推进情况，及时督办项目进度和考评排行，形成项目管理闭环，赋能各类项目高效落地。</w:t>
      </w:r>
      <w:r>
        <w:rPr>
          <w:rFonts w:hint="eastAsia" w:ascii="宋体" w:hAnsi="宋体" w:cs="宋体"/>
          <w:color w:val="auto"/>
          <w:sz w:val="22"/>
          <w:szCs w:val="22"/>
          <w:highlight w:val="none"/>
          <w:lang w:val="en-US" w:eastAsia="zh-CN"/>
        </w:rPr>
        <w:t>包括项目基本信息可视化展示及检索、红黑榜考评排行分析、督办数据展示及统计分析、政策举措出台分析、社会氛围机制建设分析和</w:t>
      </w:r>
      <w:r>
        <w:rPr>
          <w:rFonts w:hint="default" w:ascii="宋体" w:hAnsi="宋体" w:cs="宋体"/>
          <w:color w:val="auto"/>
          <w:sz w:val="22"/>
          <w:szCs w:val="22"/>
          <w:highlight w:val="none"/>
        </w:rPr>
        <w:t>项目点位上图</w:t>
      </w:r>
      <w:r>
        <w:rPr>
          <w:rFonts w:hint="eastAsia" w:ascii="宋体" w:hAnsi="宋体" w:cs="宋体"/>
          <w:color w:val="auto"/>
          <w:sz w:val="22"/>
          <w:szCs w:val="22"/>
          <w:highlight w:val="none"/>
          <w:lang w:eastAsia="zh-CN"/>
        </w:rPr>
        <w:t>。</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3.1.2</w:t>
      </w:r>
      <w:r>
        <w:rPr>
          <w:rFonts w:hint="eastAsia" w:ascii="宋体" w:hAnsi="宋体" w:cs="宋体"/>
          <w:b/>
          <w:bCs/>
          <w:color w:val="auto"/>
          <w:sz w:val="22"/>
          <w:szCs w:val="22"/>
          <w:highlight w:val="none"/>
        </w:rPr>
        <w:t>儿童友好运行监测</w:t>
      </w:r>
    </w:p>
    <w:p>
      <w:pPr>
        <w:spacing w:line="360" w:lineRule="auto"/>
        <w:ind w:firstLine="440" w:firstLineChars="200"/>
        <w:rPr>
          <w:rFonts w:hint="default" w:ascii="宋体" w:hAnsi="宋体" w:cs="宋体"/>
          <w:color w:val="auto"/>
          <w:sz w:val="22"/>
          <w:szCs w:val="22"/>
          <w:highlight w:val="none"/>
        </w:rPr>
      </w:pPr>
      <w:r>
        <w:rPr>
          <w:rFonts w:hint="eastAsia" w:ascii="宋体" w:hAnsi="宋体" w:cs="宋体"/>
          <w:color w:val="auto"/>
          <w:sz w:val="22"/>
          <w:szCs w:val="22"/>
          <w:highlight w:val="none"/>
        </w:rPr>
        <w:t>通过梳理构建儿童友好城市运行的指标体系，设计业务分析和展示模型，对儿童友好城市建设整体运行情况进行监测，实现儿童友好核心业务“一屏总览”。</w:t>
      </w:r>
      <w:r>
        <w:rPr>
          <w:rFonts w:hint="eastAsia" w:ascii="宋体" w:hAnsi="宋体" w:cs="宋体"/>
          <w:color w:val="auto"/>
          <w:sz w:val="22"/>
          <w:szCs w:val="22"/>
          <w:highlight w:val="none"/>
          <w:lang w:val="en-US" w:eastAsia="zh-CN"/>
        </w:rPr>
        <w:t>包括全市资源地图、儿童群体画像及产业发展信息、活动服务及阵地分析、服务端运行监测、荣誉权益爱心单位核销分析和荣誉权益用户分析。</w:t>
      </w:r>
    </w:p>
    <w:p>
      <w:pPr>
        <w:pStyle w:val="6"/>
        <w:numPr>
          <w:ilvl w:val="255"/>
          <w:numId w:val="0"/>
        </w:numPr>
        <w:spacing w:line="360" w:lineRule="auto"/>
        <w:ind w:left="0" w:leftChars="0" w:firstLine="420"/>
        <w:rPr>
          <w:rFonts w:ascii="宋体" w:hAnsi="宋体" w:cs="宋体"/>
          <w:color w:val="auto"/>
          <w:sz w:val="22"/>
          <w:szCs w:val="22"/>
          <w:highlight w:val="none"/>
        </w:rPr>
      </w:pPr>
      <w:r>
        <w:rPr>
          <w:rFonts w:ascii="宋体" w:hAnsi="宋体" w:cs="宋体"/>
          <w:color w:val="auto"/>
          <w:sz w:val="22"/>
          <w:szCs w:val="22"/>
          <w:highlight w:val="none"/>
        </w:rPr>
        <w:t>3.2</w:t>
      </w:r>
      <w:r>
        <w:rPr>
          <w:rFonts w:hint="eastAsia" w:ascii="宋体" w:hAnsi="宋体" w:cs="宋体"/>
          <w:color w:val="auto"/>
          <w:sz w:val="22"/>
          <w:szCs w:val="22"/>
          <w:highlight w:val="none"/>
        </w:rPr>
        <w:t>服务端-儿童友好宝（浙里办）建设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提供儿童友好码、个人中心、荣誉权益兑换、儿童友好数据宝、儿童友好应用中心、儿童友好服务地图及儿童友好活动等模块的建设。</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3.2.1</w:t>
      </w:r>
      <w:r>
        <w:rPr>
          <w:rFonts w:hint="eastAsia" w:ascii="宋体" w:hAnsi="宋体" w:cs="宋体"/>
          <w:b/>
          <w:bCs/>
          <w:color w:val="auto"/>
          <w:sz w:val="22"/>
          <w:szCs w:val="22"/>
          <w:highlight w:val="none"/>
        </w:rPr>
        <w:t>儿童友好码</w:t>
      </w:r>
    </w:p>
    <w:p>
      <w:pPr>
        <w:spacing w:line="360" w:lineRule="auto"/>
        <w:ind w:firstLine="440" w:firstLineChars="200"/>
        <w:rPr>
          <w:rFonts w:hint="default" w:ascii="宋体" w:hAnsi="宋体" w:cs="宋体"/>
          <w:color w:val="auto"/>
          <w:sz w:val="22"/>
          <w:szCs w:val="22"/>
          <w:highlight w:val="none"/>
        </w:rPr>
      </w:pPr>
      <w:r>
        <w:rPr>
          <w:rFonts w:hint="eastAsia" w:ascii="宋体" w:hAnsi="宋体" w:cs="宋体"/>
          <w:color w:val="auto"/>
          <w:sz w:val="22"/>
          <w:szCs w:val="22"/>
          <w:highlight w:val="none"/>
        </w:rPr>
        <w:t>通过构建儿童友好码应用场景，实现儿童“亮码”享服务，“扫码”找服务，打通社保码、联系家长等子场景，实现儿童友好码“多跨协同”。</w:t>
      </w:r>
      <w:r>
        <w:rPr>
          <w:rFonts w:hint="eastAsia" w:ascii="宋体" w:hAnsi="宋体" w:cs="宋体"/>
          <w:color w:val="auto"/>
          <w:sz w:val="22"/>
          <w:szCs w:val="22"/>
          <w:highlight w:val="none"/>
          <w:lang w:val="en-US" w:eastAsia="zh-CN"/>
        </w:rPr>
        <w:t>包括赋码引擎建设、社保码数据集成与接入（动态码）、联系家长子场景建设（静态码）和乘车码数据集成与接入（动态码）。</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3.2.2</w:t>
      </w:r>
      <w:r>
        <w:rPr>
          <w:rFonts w:hint="eastAsia" w:ascii="宋体" w:hAnsi="宋体" w:cs="宋体"/>
          <w:b/>
          <w:bCs/>
          <w:color w:val="auto"/>
          <w:sz w:val="22"/>
          <w:szCs w:val="22"/>
          <w:highlight w:val="none"/>
        </w:rPr>
        <w:t>个人中心</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围绕用户的个人基础信息、个人状态设置与子女信息绑定（家庭码Web组件）、消息公告、我关注的活动等功能的聚合地，主要用于个人信息的管理。</w:t>
      </w:r>
    </w:p>
    <w:p>
      <w:pPr>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3.2.3荣誉权益兑换</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主要包括荣誉权益用户和荣誉权益爱心单位统计分析功能。支持荣誉权益用户查看自身可享权益项。支持爱心单位查看本店权益项核销。</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3.2.4</w:t>
      </w:r>
      <w:r>
        <w:rPr>
          <w:rFonts w:hint="eastAsia" w:ascii="宋体" w:hAnsi="宋体" w:cs="宋体"/>
          <w:b/>
          <w:bCs/>
          <w:color w:val="auto"/>
          <w:sz w:val="22"/>
          <w:szCs w:val="22"/>
          <w:highlight w:val="none"/>
        </w:rPr>
        <w:t>儿童友好数据宝</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包括儿童友好数据宝前端页面建设和</w:t>
      </w:r>
      <w:r>
        <w:rPr>
          <w:rFonts w:hint="default" w:ascii="宋体" w:hAnsi="宋体" w:cs="宋体"/>
          <w:color w:val="auto"/>
          <w:sz w:val="22"/>
          <w:szCs w:val="22"/>
          <w:highlight w:val="none"/>
        </w:rPr>
        <w:t>接口对接联调</w:t>
      </w:r>
      <w:r>
        <w:rPr>
          <w:rFonts w:hint="eastAsia" w:ascii="宋体" w:hAnsi="宋体" w:cs="宋体"/>
          <w:color w:val="auto"/>
          <w:sz w:val="22"/>
          <w:szCs w:val="22"/>
          <w:highlight w:val="none"/>
          <w:lang w:val="en-US" w:eastAsia="zh-CN"/>
        </w:rPr>
        <w:t>功能。</w:t>
      </w:r>
      <w:r>
        <w:rPr>
          <w:rFonts w:hint="eastAsia" w:ascii="宋体" w:hAnsi="宋体" w:cs="宋体"/>
          <w:color w:val="auto"/>
          <w:sz w:val="22"/>
          <w:szCs w:val="22"/>
          <w:highlight w:val="none"/>
        </w:rPr>
        <w:t>汇聚儿童基础信息实现儿童全生命周期成长信息一本账，统一儿童全景信息查询入口，提供查询认证、电子证明等功能；构建儿童成长指标体系，家长可在“儿童友好数据宝”中，时刻关注孩子的体检情况、活动类型比重、疫苗接种情况、每年视力和牙齿的健康监测等，便于家长全方位了解孩子的健康、教育等情况。</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3.2.5</w:t>
      </w:r>
      <w:r>
        <w:rPr>
          <w:rFonts w:hint="eastAsia" w:ascii="宋体" w:hAnsi="宋体" w:cs="宋体"/>
          <w:b/>
          <w:bCs/>
          <w:color w:val="auto"/>
          <w:sz w:val="22"/>
          <w:szCs w:val="22"/>
          <w:highlight w:val="none"/>
        </w:rPr>
        <w:t>儿童友好应用中心</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面向儿童和家长，根据调研和场景梳理结果，集成接入服务端儿童友好相关的各类场景，并对各接入方进行指导，按需提供单点对接和联调测试服务，构建出儿童友好应用中心，提供全市统一服务入口。包括全局搜索、儿童友好应用主题建设、重点/试点集成应用接入。</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3.2.6</w:t>
      </w:r>
      <w:r>
        <w:rPr>
          <w:rFonts w:hint="eastAsia" w:ascii="宋体" w:hAnsi="宋体" w:cs="宋体"/>
          <w:b/>
          <w:bCs/>
          <w:color w:val="auto"/>
          <w:sz w:val="22"/>
          <w:szCs w:val="22"/>
          <w:highlight w:val="none"/>
        </w:rPr>
        <w:t>儿童友好服务地图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包括资源点位上图和地图对接与开发。</w:t>
      </w:r>
      <w:r>
        <w:rPr>
          <w:rFonts w:hint="eastAsia" w:ascii="宋体" w:hAnsi="宋体" w:cs="宋体"/>
          <w:color w:val="auto"/>
          <w:sz w:val="22"/>
          <w:szCs w:val="22"/>
          <w:highlight w:val="none"/>
        </w:rPr>
        <w:t>以地图为载体，对儿童友好城市创建中各类试点单位分布情况、活动基地情况等进行综合分析，上图展示，构建“儿童友好服务地图”，提供阵地中的基本信息、联系方式、路径导航、阵地评价等功能，便于家长或儿童查找资源，参加活动，支持阵地搜索量推荐和热门地点推荐。</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3.2.7</w:t>
      </w:r>
      <w:r>
        <w:rPr>
          <w:rFonts w:hint="eastAsia" w:ascii="宋体" w:hAnsi="宋体" w:cs="宋体"/>
          <w:b/>
          <w:bCs/>
          <w:color w:val="auto"/>
          <w:sz w:val="22"/>
          <w:szCs w:val="22"/>
          <w:highlight w:val="none"/>
        </w:rPr>
        <w:t>儿童友好活动</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包括活动列表、活动资讯和热门活动推荐。</w:t>
      </w:r>
      <w:r>
        <w:rPr>
          <w:rFonts w:hint="eastAsia" w:ascii="宋体" w:hAnsi="宋体" w:cs="宋体"/>
          <w:color w:val="auto"/>
          <w:sz w:val="22"/>
          <w:szCs w:val="22"/>
          <w:highlight w:val="none"/>
        </w:rPr>
        <w:t>汇聚温州儿童友好相关的各类活动，包括本地近期社会实践活动，基地研学活动等信息，汇聚各平台活动，展示活动基本信息、活动研学服务等。</w:t>
      </w:r>
    </w:p>
    <w:p>
      <w:pPr>
        <w:pStyle w:val="6"/>
        <w:numPr>
          <w:ilvl w:val="255"/>
          <w:numId w:val="0"/>
        </w:numPr>
        <w:spacing w:line="360" w:lineRule="auto"/>
        <w:ind w:left="0" w:leftChars="0" w:firstLine="420"/>
        <w:rPr>
          <w:rFonts w:ascii="宋体" w:hAnsi="宋体" w:cs="宋体"/>
          <w:color w:val="auto"/>
          <w:sz w:val="22"/>
          <w:szCs w:val="22"/>
          <w:highlight w:val="none"/>
        </w:rPr>
      </w:pPr>
      <w:r>
        <w:rPr>
          <w:rFonts w:ascii="宋体" w:hAnsi="宋体" w:cs="宋体"/>
          <w:color w:val="auto"/>
          <w:sz w:val="22"/>
          <w:szCs w:val="22"/>
          <w:highlight w:val="none"/>
        </w:rPr>
        <w:t>3.3</w:t>
      </w:r>
      <w:r>
        <w:rPr>
          <w:rFonts w:hint="eastAsia" w:ascii="宋体" w:hAnsi="宋体" w:cs="宋体"/>
          <w:color w:val="auto"/>
          <w:sz w:val="22"/>
          <w:szCs w:val="22"/>
          <w:highlight w:val="none"/>
        </w:rPr>
        <w:t>运营端－儿童友好宝运营服务平台建设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围绕“儿童友好宝”业务应用需求，配套开发“儿童友好宝运营服务平台”，包括活动管理、项目管理、督办单管理、服务端运营管理、荣誉权益管理</w:t>
      </w:r>
      <w:r>
        <w:rPr>
          <w:rFonts w:hint="eastAsia" w:ascii="宋体" w:hAnsi="宋体" w:cs="宋体"/>
          <w:color w:val="auto"/>
          <w:sz w:val="22"/>
          <w:szCs w:val="22"/>
          <w:highlight w:val="none"/>
          <w:lang w:eastAsia="zh-CN"/>
        </w:rPr>
        <w:t>、指标管理（基于市级组件）、展台可视化管理、专题场景管理（基于市级组件）</w:t>
      </w:r>
      <w:r>
        <w:rPr>
          <w:rFonts w:hint="eastAsia" w:ascii="宋体" w:hAnsi="宋体" w:cs="宋体"/>
          <w:color w:val="auto"/>
          <w:sz w:val="22"/>
          <w:szCs w:val="22"/>
          <w:highlight w:val="none"/>
        </w:rPr>
        <w:t>、基础管理等内容，全面支撑日常运营运维工作。</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3.3.1</w:t>
      </w:r>
      <w:r>
        <w:rPr>
          <w:rFonts w:hint="eastAsia" w:ascii="宋体" w:hAnsi="宋体" w:cs="宋体"/>
          <w:b/>
          <w:bCs/>
          <w:color w:val="auto"/>
          <w:sz w:val="22"/>
          <w:szCs w:val="22"/>
          <w:highlight w:val="none"/>
        </w:rPr>
        <w:t>活动管理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包括活动基本信息维护功能和活动关联阵地功能。</w:t>
      </w:r>
      <w:r>
        <w:rPr>
          <w:rFonts w:hint="eastAsia" w:ascii="宋体" w:hAnsi="宋体" w:cs="宋体"/>
          <w:color w:val="auto"/>
          <w:sz w:val="22"/>
          <w:szCs w:val="22"/>
          <w:highlight w:val="none"/>
        </w:rPr>
        <w:t>提供活动管理，支持活动信息的增删改查管理。支持活动上下架管理。</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3.3.2</w:t>
      </w:r>
      <w:r>
        <w:rPr>
          <w:rFonts w:hint="eastAsia" w:ascii="宋体" w:hAnsi="宋体" w:cs="宋体"/>
          <w:b/>
          <w:bCs/>
          <w:color w:val="auto"/>
          <w:sz w:val="22"/>
          <w:szCs w:val="22"/>
          <w:highlight w:val="none"/>
        </w:rPr>
        <w:t>项目管理</w:t>
      </w:r>
    </w:p>
    <w:p>
      <w:pPr>
        <w:spacing w:line="360" w:lineRule="auto"/>
        <w:ind w:firstLine="440" w:firstLineChars="200"/>
        <w:rPr>
          <w:rFonts w:ascii="宋体" w:hAnsi="宋体" w:eastAsia="宋体" w:cs="宋体"/>
          <w:color w:val="auto"/>
          <w:sz w:val="22"/>
          <w:szCs w:val="22"/>
          <w:highlight w:val="none"/>
        </w:rPr>
      </w:pPr>
      <w:r>
        <w:rPr>
          <w:rFonts w:hint="eastAsia" w:ascii="宋体" w:hAnsi="宋体" w:cs="宋体"/>
          <w:color w:val="auto"/>
          <w:sz w:val="22"/>
          <w:szCs w:val="22"/>
          <w:highlight w:val="none"/>
        </w:rPr>
        <w:t>提供项目管理，具体包括项目基本信息维护、项目进度信息维护、项目资料上传/下载功能。支持维护儿童友好相关项目的基本信息和项目进度信息。</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3.3.3</w:t>
      </w:r>
      <w:r>
        <w:rPr>
          <w:rFonts w:hint="eastAsia" w:ascii="宋体" w:hAnsi="宋体" w:cs="宋体"/>
          <w:b/>
          <w:bCs/>
          <w:color w:val="auto"/>
          <w:sz w:val="22"/>
          <w:szCs w:val="22"/>
          <w:highlight w:val="none"/>
        </w:rPr>
        <w:t>督办单管理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提供管理人员能够实现督办单发起、督办单批示、督办单查看的功能，并实现根据督办处置设置的时效报警阈值，形成督办预警。</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3.3.4</w:t>
      </w:r>
      <w:r>
        <w:rPr>
          <w:rFonts w:hint="eastAsia" w:ascii="宋体" w:hAnsi="宋体" w:cs="宋体"/>
          <w:b/>
          <w:bCs/>
          <w:color w:val="auto"/>
          <w:sz w:val="22"/>
          <w:szCs w:val="22"/>
          <w:highlight w:val="none"/>
        </w:rPr>
        <w:t>服务端运营管理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提供消息管理、轮播图配置、阵地管理、服务端第三方应用集成管理、热门应用管理等服务端运营管理功能。</w:t>
      </w:r>
    </w:p>
    <w:p>
      <w:pPr>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3.3.5荣誉权益管理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包括荣誉权益用户管理、权益项管理、爱心单位管理、荣誉权益兑换清单和荣誉权益兑换预警机制。</w:t>
      </w:r>
      <w:r>
        <w:rPr>
          <w:rFonts w:hint="eastAsia" w:ascii="宋体" w:hAnsi="宋体" w:cs="宋体"/>
          <w:color w:val="auto"/>
          <w:sz w:val="22"/>
          <w:szCs w:val="22"/>
          <w:highlight w:val="none"/>
        </w:rPr>
        <w:t>支持对荣誉权益项新增、删除、搜索、复制和上下架功能，提供查看荣誉权益兑换清单和设置荣誉权益兑换预警机制，支持关联爱心单位。</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3.3.6</w:t>
      </w:r>
      <w:r>
        <w:rPr>
          <w:rFonts w:hint="eastAsia" w:ascii="宋体" w:hAnsi="宋体" w:cs="宋体"/>
          <w:b/>
          <w:bCs/>
          <w:color w:val="auto"/>
          <w:sz w:val="22"/>
          <w:szCs w:val="22"/>
          <w:highlight w:val="none"/>
        </w:rPr>
        <w:t>指标管理（基于市级组件）</w:t>
      </w:r>
    </w:p>
    <w:p>
      <w:pPr>
        <w:widowControl/>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包括数字指标配置及查询、指标规则配置、告警及优质指标配置、API配置和异常指标管理五大功能模块。</w:t>
      </w:r>
    </w:p>
    <w:p>
      <w:pPr>
        <w:widowControl/>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数字指标配置及查询：支持创建、编辑、上下架、删除和指标查询。</w:t>
      </w:r>
    </w:p>
    <w:p>
      <w:pPr>
        <w:widowControl/>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指标规则配置：对指标的当前值、趋势值、历史峰值、历史最低值、均值、同比值、环比值、目标值进行配置。支持图标样式与录入方式选择。</w:t>
      </w:r>
    </w:p>
    <w:p>
      <w:pPr>
        <w:widowControl/>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告警及优质指标配置：支持常规告警和红绿灯告警两种模式，并支持对优质指标进行配置。</w:t>
      </w:r>
    </w:p>
    <w:p>
      <w:pPr>
        <w:widowControl/>
        <w:spacing w:line="360" w:lineRule="auto"/>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API配置：对接入本平台的API进行全方位可视化配置，支持创建、编辑、删除、启用、禁用API接口功能。</w:t>
      </w:r>
    </w:p>
    <w:p>
      <w:pPr>
        <w:widowControl/>
        <w:spacing w:line="360" w:lineRule="auto"/>
        <w:ind w:firstLine="440" w:firstLineChars="200"/>
        <w:rPr>
          <w:rFonts w:ascii="宋体" w:hAnsi="宋体" w:cs="宋体"/>
          <w:color w:val="auto"/>
          <w:sz w:val="22"/>
          <w:szCs w:val="22"/>
          <w:highlight w:val="none"/>
        </w:rPr>
      </w:pPr>
      <w:r>
        <w:rPr>
          <w:rFonts w:hint="eastAsia" w:ascii="宋体" w:hAnsi="宋体" w:eastAsia="宋体" w:cs="宋体"/>
          <w:color w:val="auto"/>
          <w:sz w:val="22"/>
          <w:szCs w:val="22"/>
          <w:highlight w:val="none"/>
        </w:rPr>
        <w:t>异常指标管理：展示获取异常的指标信息，支持开启、关闭和查询操作。</w:t>
      </w:r>
    </w:p>
    <w:p>
      <w:pPr>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3.3.7展台可视化管理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展台可视化管理包括单页面展台配置、多页面展台配置、展台内容配置及展台关联和指标集配置四大功能模块。</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单页面展台配置：支持创建、编辑、删除展台操作。</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多页面展台配置：支持多页面展台创建、编辑、删除、查询、查看详情、轮播展示等操作。</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展台内容配置及展台关联：支持对展台内容进行配置，包括指标添加、移除、排序和添加二级指标，支</w:t>
      </w:r>
      <w:r>
        <w:rPr>
          <w:rFonts w:hint="eastAsia" w:ascii="宋体" w:hAnsi="宋体" w:cs="宋体"/>
          <w:color w:val="auto"/>
          <w:sz w:val="22"/>
          <w:szCs w:val="22"/>
          <w:highlight w:val="none"/>
          <w:lang w:eastAsia="zh-Hans"/>
        </w:rPr>
        <w:t>持关联关系的创建、编辑、删除和查询</w:t>
      </w:r>
      <w:r>
        <w:rPr>
          <w:rFonts w:hint="eastAsia" w:ascii="宋体" w:hAnsi="宋体" w:cs="宋体"/>
          <w:color w:val="auto"/>
          <w:sz w:val="22"/>
          <w:szCs w:val="22"/>
          <w:highlight w:val="none"/>
        </w:rPr>
        <w:t>。</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指标集配置：支持指标集新增、查询、编辑、删除、重置、内容配置、指标排序等功能。</w:t>
      </w:r>
    </w:p>
    <w:p>
      <w:pPr>
        <w:spacing w:line="360" w:lineRule="auto"/>
        <w:ind w:firstLine="442" w:firstLineChars="200"/>
        <w:rPr>
          <w:rFonts w:ascii="宋体" w:hAnsi="宋体" w:cs="宋体"/>
          <w:b/>
          <w:bCs/>
          <w:color w:val="auto"/>
          <w:sz w:val="22"/>
          <w:szCs w:val="22"/>
          <w:highlight w:val="none"/>
        </w:rPr>
      </w:pPr>
      <w:r>
        <w:rPr>
          <w:rFonts w:hint="eastAsia" w:ascii="宋体" w:hAnsi="宋体" w:cs="宋体"/>
          <w:b/>
          <w:bCs/>
          <w:color w:val="auto"/>
          <w:sz w:val="22"/>
          <w:szCs w:val="22"/>
          <w:highlight w:val="none"/>
        </w:rPr>
        <w:t>3.3.8专题场景管理（基于市级组件）</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专题场景管理包括专题配置和场景配置。支持对专题和场景的创建、编辑、删除、上下架和查询功能。</w:t>
      </w:r>
    </w:p>
    <w:p>
      <w:pPr>
        <w:spacing w:line="360" w:lineRule="auto"/>
        <w:ind w:firstLine="442" w:firstLineChars="200"/>
        <w:rPr>
          <w:rFonts w:ascii="宋体" w:hAnsi="宋体" w:cs="宋体"/>
          <w:b/>
          <w:bCs/>
          <w:color w:val="auto"/>
          <w:sz w:val="22"/>
          <w:szCs w:val="22"/>
          <w:highlight w:val="none"/>
        </w:rPr>
      </w:pPr>
      <w:r>
        <w:rPr>
          <w:rFonts w:ascii="宋体" w:hAnsi="宋体" w:cs="宋体"/>
          <w:b/>
          <w:bCs/>
          <w:color w:val="auto"/>
          <w:sz w:val="22"/>
          <w:szCs w:val="22"/>
          <w:highlight w:val="none"/>
        </w:rPr>
        <w:t>3.3.9</w:t>
      </w:r>
      <w:r>
        <w:rPr>
          <w:rFonts w:hint="eastAsia" w:ascii="宋体" w:hAnsi="宋体" w:cs="宋体"/>
          <w:b/>
          <w:bCs/>
          <w:color w:val="auto"/>
          <w:sz w:val="22"/>
          <w:szCs w:val="22"/>
          <w:highlight w:val="none"/>
        </w:rPr>
        <w:t>基础管理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基础管理包括角色及菜单管理、数据字典及日志管理等功能。</w:t>
      </w:r>
    </w:p>
    <w:p>
      <w:pPr>
        <w:pStyle w:val="6"/>
        <w:numPr>
          <w:ilvl w:val="0"/>
          <w:numId w:val="10"/>
        </w:numPr>
        <w:spacing w:line="360" w:lineRule="auto"/>
        <w:ind w:hanging="425"/>
        <w:rPr>
          <w:rFonts w:ascii="宋体" w:hAnsi="宋体" w:cs="宋体"/>
          <w:color w:val="auto"/>
          <w:sz w:val="22"/>
          <w:szCs w:val="22"/>
          <w:highlight w:val="none"/>
        </w:rPr>
      </w:pPr>
      <w:r>
        <w:rPr>
          <w:rFonts w:hint="eastAsia" w:ascii="宋体" w:hAnsi="宋体" w:cs="宋体"/>
          <w:color w:val="auto"/>
          <w:sz w:val="22"/>
          <w:szCs w:val="22"/>
          <w:highlight w:val="none"/>
        </w:rPr>
        <w:t>标准规范体系建设</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制定温州市儿童友好应用宝项目建设相关的标准规范体系，包括《温州市儿童友好应用宝平台接口接入规范》《温州市儿童友好应用宝平台场景接入规范》《温州市儿童友好应用宝平台视觉设计规范》《温州市儿童友好应用宝平台指标梳理模板》《温州市儿童友好码接口接入规范》，全面指导温州市儿童友好应用宝项目标准化建设。</w:t>
      </w:r>
    </w:p>
    <w:p>
      <w:pPr>
        <w:pStyle w:val="15"/>
        <w:ind w:firstLine="0"/>
        <w:rPr>
          <w:rFonts w:ascii="宋体" w:hAnsi="宋体" w:cs="宋体"/>
          <w:color w:val="auto"/>
          <w:highlight w:val="none"/>
        </w:rPr>
      </w:pPr>
      <w:r>
        <w:rPr>
          <w:rFonts w:hint="eastAsia" w:ascii="宋体" w:hAnsi="宋体" w:eastAsia="宋体" w:cs="宋体"/>
          <w:color w:val="auto"/>
          <w:sz w:val="36"/>
          <w:szCs w:val="36"/>
          <w:highlight w:val="none"/>
        </w:rPr>
        <w:br w:type="page"/>
      </w:r>
    </w:p>
    <w:p>
      <w:pPr>
        <w:pStyle w:val="4"/>
        <w:rPr>
          <w:rFonts w:ascii="宋体" w:hAnsi="宋体" w:eastAsia="宋体" w:cs="宋体"/>
          <w:color w:val="auto"/>
          <w:sz w:val="36"/>
          <w:szCs w:val="36"/>
          <w:highlight w:val="none"/>
        </w:rPr>
      </w:pPr>
      <w:bookmarkStart w:id="79" w:name="_Toc58406694"/>
      <w:r>
        <w:rPr>
          <w:rFonts w:hint="eastAsia" w:ascii="宋体" w:hAnsi="宋体" w:eastAsia="宋体" w:cs="宋体"/>
          <w:color w:val="auto"/>
          <w:sz w:val="36"/>
          <w:szCs w:val="36"/>
          <w:highlight w:val="none"/>
        </w:rPr>
        <w:t>第六部分</w:t>
      </w:r>
      <w:bookmarkEnd w:id="73"/>
      <w:bookmarkEnd w:id="74"/>
      <w:bookmarkEnd w:id="75"/>
      <w:bookmarkEnd w:id="76"/>
      <w:bookmarkEnd w:id="77"/>
      <w:r>
        <w:rPr>
          <w:rFonts w:hint="eastAsia" w:ascii="宋体" w:hAnsi="宋体" w:eastAsia="宋体" w:cs="宋体"/>
          <w:color w:val="auto"/>
          <w:sz w:val="36"/>
          <w:szCs w:val="36"/>
          <w:highlight w:val="none"/>
        </w:rPr>
        <w:t xml:space="preserve">   评标原则及方法</w:t>
      </w:r>
      <w:bookmarkEnd w:id="78"/>
      <w:bookmarkEnd w:id="79"/>
    </w:p>
    <w:bookmarkEnd w:id="1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Pr>
        <w:pStyle w:val="22"/>
        <w:overflowPunct w:val="0"/>
        <w:spacing w:after="0" w:line="440" w:lineRule="exact"/>
        <w:rPr>
          <w:rFonts w:ascii="宋体" w:hAnsi="宋体" w:cs="宋体"/>
          <w:b/>
          <w:color w:val="auto"/>
          <w:highlight w:val="none"/>
        </w:rPr>
      </w:pPr>
      <w:bookmarkStart w:id="80" w:name="_Toc221356898"/>
      <w:bookmarkStart w:id="81" w:name="_Toc221356961"/>
      <w:r>
        <w:rPr>
          <w:rFonts w:hint="eastAsia" w:ascii="宋体" w:hAnsi="宋体" w:cs="宋体"/>
          <w:b/>
          <w:color w:val="auto"/>
          <w:highlight w:val="none"/>
        </w:rPr>
        <w:t>一. 总  则</w:t>
      </w:r>
      <w:bookmarkEnd w:id="80"/>
      <w:bookmarkEnd w:id="81"/>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评标工作遵循公平、公正、科学、 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22"/>
        <w:overflowPunct w:val="0"/>
        <w:spacing w:after="0" w:line="440" w:lineRule="exact"/>
        <w:rPr>
          <w:rFonts w:ascii="宋体" w:hAnsi="宋体" w:cs="宋体"/>
          <w:b/>
          <w:color w:val="auto"/>
          <w:highlight w:val="none"/>
        </w:rPr>
      </w:pPr>
      <w:bookmarkStart w:id="82" w:name="_Toc221356962"/>
      <w:bookmarkStart w:id="83" w:name="_Toc221356899"/>
      <w:r>
        <w:rPr>
          <w:rFonts w:hint="eastAsia" w:ascii="宋体" w:hAnsi="宋体" w:cs="宋体"/>
          <w:b/>
          <w:color w:val="auto"/>
          <w:highlight w:val="none"/>
        </w:rPr>
        <w:t>二、评标组织</w:t>
      </w:r>
      <w:bookmarkEnd w:id="82"/>
      <w:bookmarkEnd w:id="83"/>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评标工作由采购人依法组建的评标委员会负责，评标全过程由有关部门指导监督。</w:t>
      </w:r>
    </w:p>
    <w:p>
      <w:pPr>
        <w:autoSpaceDE w:val="0"/>
        <w:autoSpaceDN w:val="0"/>
        <w:adjustRightInd w:val="0"/>
        <w:spacing w:line="44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三、评标程序</w:t>
      </w:r>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22"/>
        <w:tabs>
          <w:tab w:val="left" w:pos="1962"/>
        </w:tabs>
        <w:adjustRightInd w:val="0"/>
        <w:snapToGrid w:val="0"/>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r>
        <w:rPr>
          <w:rFonts w:hint="eastAsia" w:ascii="宋体" w:hAnsi="宋体" w:cs="宋体"/>
          <w:b/>
          <w:color w:val="auto"/>
          <w:sz w:val="22"/>
          <w:szCs w:val="22"/>
          <w:highlight w:val="none"/>
        </w:rPr>
        <w:tab/>
      </w:r>
    </w:p>
    <w:p>
      <w:pPr>
        <w:pStyle w:val="24"/>
        <w:adjustRightInd/>
        <w:spacing w:line="440" w:lineRule="exact"/>
        <w:ind w:firstLine="442" w:firstLineChars="200"/>
        <w:jc w:val="both"/>
        <w:rPr>
          <w:rFonts w:cs="宋体"/>
          <w:color w:val="auto"/>
          <w:sz w:val="22"/>
          <w:szCs w:val="22"/>
          <w:highlight w:val="none"/>
        </w:rPr>
      </w:pPr>
      <w:r>
        <w:rPr>
          <w:rFonts w:hint="eastAsia" w:cs="宋体"/>
          <w:b/>
          <w:color w:val="auto"/>
          <w:sz w:val="22"/>
          <w:highlight w:val="none"/>
        </w:rPr>
        <w:t>1.本项目评标办法采取百分制综合评分法</w:t>
      </w:r>
      <w:r>
        <w:rPr>
          <w:rFonts w:hint="eastAsia" w:cs="宋体"/>
          <w:color w:val="auto"/>
          <w:sz w:val="22"/>
          <w:highlight w:val="none"/>
        </w:rPr>
        <w:t>，</w:t>
      </w:r>
      <w:r>
        <w:rPr>
          <w:rFonts w:hint="eastAsia" w:cs="宋体"/>
          <w:b/>
          <w:color w:val="auto"/>
          <w:sz w:val="22"/>
          <w:highlight w:val="none"/>
        </w:rPr>
        <w:t>其中</w:t>
      </w:r>
      <w:r>
        <w:rPr>
          <w:rFonts w:hint="eastAsia" w:cs="宋体"/>
          <w:b/>
          <w:bCs/>
          <w:color w:val="auto"/>
          <w:sz w:val="22"/>
          <w:highlight w:val="none"/>
        </w:rPr>
        <w:t>商务技术</w:t>
      </w:r>
      <w:r>
        <w:rPr>
          <w:rFonts w:hint="eastAsia" w:cs="宋体"/>
          <w:b/>
          <w:color w:val="auto"/>
          <w:sz w:val="22"/>
          <w:highlight w:val="none"/>
          <w:lang w:val="en-US" w:eastAsia="zh-CN"/>
        </w:rPr>
        <w:t>9</w:t>
      </w:r>
      <w:r>
        <w:rPr>
          <w:rFonts w:hint="eastAsia" w:cs="宋体"/>
          <w:b/>
          <w:color w:val="auto"/>
          <w:sz w:val="22"/>
          <w:highlight w:val="none"/>
        </w:rPr>
        <w:t>0分</w:t>
      </w:r>
      <w:r>
        <w:rPr>
          <w:rFonts w:hint="eastAsia" w:cs="宋体"/>
          <w:b/>
          <w:color w:val="auto"/>
          <w:sz w:val="22"/>
          <w:highlight w:val="none"/>
        </w:rPr>
        <w:t>（技术权值为</w:t>
      </w:r>
      <w:r>
        <w:rPr>
          <w:rFonts w:hint="eastAsia" w:cs="宋体"/>
          <w:b/>
          <w:color w:val="auto"/>
          <w:sz w:val="22"/>
          <w:highlight w:val="none"/>
          <w:lang w:val="en-US" w:eastAsia="zh-CN"/>
        </w:rPr>
        <w:t>9</w:t>
      </w:r>
      <w:r>
        <w:rPr>
          <w:rFonts w:hint="eastAsia" w:cs="宋体"/>
          <w:b/>
          <w:color w:val="auto"/>
          <w:sz w:val="22"/>
          <w:highlight w:val="none"/>
        </w:rPr>
        <w:t>0%），投标报价</w:t>
      </w:r>
      <w:r>
        <w:rPr>
          <w:rFonts w:hint="eastAsia" w:cs="宋体"/>
          <w:b/>
          <w:color w:val="auto"/>
          <w:sz w:val="22"/>
          <w:highlight w:val="none"/>
          <w:lang w:val="en-US" w:eastAsia="zh-CN"/>
        </w:rPr>
        <w:t>1</w:t>
      </w:r>
      <w:r>
        <w:rPr>
          <w:rFonts w:hint="eastAsia" w:cs="宋体"/>
          <w:b/>
          <w:color w:val="auto"/>
          <w:sz w:val="22"/>
          <w:highlight w:val="none"/>
        </w:rPr>
        <w:t>0</w:t>
      </w:r>
      <w:r>
        <w:rPr>
          <w:rFonts w:hint="eastAsia" w:cs="宋体"/>
          <w:b/>
          <w:color w:val="auto"/>
          <w:sz w:val="22"/>
          <w:highlight w:val="none"/>
        </w:rPr>
        <w:t>分（价格权值为</w:t>
      </w:r>
      <w:r>
        <w:rPr>
          <w:rFonts w:hint="eastAsia" w:cs="宋体"/>
          <w:b/>
          <w:color w:val="auto"/>
          <w:sz w:val="22"/>
          <w:highlight w:val="none"/>
          <w:lang w:val="en-US" w:eastAsia="zh-CN"/>
        </w:rPr>
        <w:t>10</w:t>
      </w:r>
      <w:r>
        <w:rPr>
          <w:rFonts w:hint="eastAsia" w:cs="宋体"/>
          <w:b/>
          <w:color w:val="auto"/>
          <w:sz w:val="22"/>
          <w:highlight w:val="none"/>
        </w:rPr>
        <w:t>%）。</w:t>
      </w:r>
      <w:r>
        <w:rPr>
          <w:rFonts w:hint="eastAsia" w:cs="宋体"/>
          <w:color w:val="auto"/>
          <w:sz w:val="22"/>
          <w:szCs w:val="22"/>
          <w:highlight w:val="none"/>
        </w:rPr>
        <w:t>即最大限度地满足采购文件实质性要求前提下，按照采购文件中规定的各项评分内容进行综合评审。以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pPr>
        <w:pStyle w:val="24"/>
        <w:adjustRightInd/>
        <w:spacing w:line="440" w:lineRule="exact"/>
        <w:ind w:firstLine="440" w:firstLineChars="200"/>
        <w:jc w:val="both"/>
        <w:rPr>
          <w:rFonts w:cs="宋体"/>
          <w:b/>
          <w:color w:val="auto"/>
          <w:sz w:val="22"/>
          <w:szCs w:val="22"/>
          <w:highlight w:val="none"/>
          <w:u w:val="single"/>
        </w:rPr>
      </w:pPr>
      <w:r>
        <w:rPr>
          <w:rFonts w:hint="eastAsia" w:cs="宋体"/>
          <w:color w:val="auto"/>
          <w:sz w:val="22"/>
          <w:highlight w:val="none"/>
        </w:rPr>
        <w:t>2.评标过程中遇到特殊情况，由评标委员会遵循公平、公正原则，采取记名投票方式按照少数服从多数原则决定。</w:t>
      </w:r>
    </w:p>
    <w:p>
      <w:pPr>
        <w:pStyle w:val="22"/>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五、评分细则</w:t>
      </w:r>
    </w:p>
    <w:p>
      <w:pPr>
        <w:numPr>
          <w:ilvl w:val="0"/>
          <w:numId w:val="11"/>
        </w:numPr>
        <w:spacing w:line="440" w:lineRule="exact"/>
        <w:ind w:firstLine="0"/>
        <w:rPr>
          <w:rFonts w:ascii="宋体" w:hAnsi="宋体" w:cs="宋体"/>
          <w:b/>
          <w:color w:val="auto"/>
          <w:sz w:val="22"/>
          <w:szCs w:val="22"/>
          <w:highlight w:val="none"/>
        </w:rPr>
      </w:pPr>
      <w:r>
        <w:rPr>
          <w:rFonts w:hint="eastAsia" w:ascii="宋体" w:hAnsi="宋体" w:cs="宋体"/>
          <w:b/>
          <w:color w:val="auto"/>
          <w:sz w:val="22"/>
          <w:szCs w:val="22"/>
          <w:highlight w:val="none"/>
        </w:rPr>
        <w:t>商务技术文件的评定（</w:t>
      </w: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0分）</w:t>
      </w:r>
    </w:p>
    <w:p>
      <w:pPr>
        <w:spacing w:line="44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w:t>
      </w:r>
      <w:r>
        <w:rPr>
          <w:rFonts w:hint="eastAsia" w:ascii="宋体" w:hAnsi="宋体" w:cs="宋体"/>
          <w:b/>
          <w:color w:val="auto"/>
          <w:sz w:val="22"/>
          <w:szCs w:val="22"/>
          <w:highlight w:val="none"/>
        </w:rPr>
        <w:t>如任何一张表的一项评分内容分值超过规定的范围，则该张表无效。</w:t>
      </w:r>
      <w:r>
        <w:rPr>
          <w:rFonts w:hint="eastAsia" w:ascii="宋体" w:hAnsi="宋体" w:cs="宋体"/>
          <w:color w:val="auto"/>
          <w:sz w:val="22"/>
          <w:szCs w:val="22"/>
          <w:highlight w:val="none"/>
        </w:rPr>
        <w:t>评标委员会成员对各投标人的各项评分内容评分合计值的算术平均值为该投标人商务技术文件的最终得分（四舍五入，保留小数点后二位）。</w:t>
      </w:r>
    </w:p>
    <w:tbl>
      <w:tblPr>
        <w:tblStyle w:val="5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967"/>
        <w:gridCol w:w="1190"/>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4" w:type="dxa"/>
            <w:vAlign w:val="center"/>
          </w:tcPr>
          <w:p>
            <w:pPr>
              <w:pStyle w:val="229"/>
              <w:ind w:firstLine="44"/>
              <w:rPr>
                <w:b w:val="0"/>
                <w:bCs/>
                <w:color w:val="auto"/>
                <w:sz w:val="21"/>
                <w:szCs w:val="21"/>
                <w:highlight w:val="none"/>
              </w:rPr>
            </w:pPr>
            <w:r>
              <w:rPr>
                <w:rFonts w:hint="eastAsia"/>
                <w:b w:val="0"/>
                <w:bCs/>
                <w:color w:val="auto"/>
                <w:sz w:val="21"/>
                <w:szCs w:val="21"/>
                <w:highlight w:val="none"/>
              </w:rPr>
              <w:t>序号</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评定项目</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分值范围</w:t>
            </w:r>
          </w:p>
        </w:tc>
        <w:tc>
          <w:tcPr>
            <w:tcW w:w="5675" w:type="dxa"/>
            <w:vAlign w:val="center"/>
          </w:tcPr>
          <w:p>
            <w:pPr>
              <w:pStyle w:val="229"/>
              <w:ind w:firstLine="44"/>
              <w:rPr>
                <w:b w:val="0"/>
                <w:bCs/>
                <w:color w:val="auto"/>
                <w:sz w:val="21"/>
                <w:szCs w:val="21"/>
                <w:highlight w:val="none"/>
              </w:rPr>
            </w:pPr>
            <w:r>
              <w:rPr>
                <w:rFonts w:hint="eastAsia"/>
                <w:b w:val="0"/>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24" w:type="dxa"/>
            <w:vAlign w:val="center"/>
          </w:tcPr>
          <w:p>
            <w:pPr>
              <w:pStyle w:val="229"/>
              <w:ind w:firstLine="44"/>
              <w:rPr>
                <w:b w:val="0"/>
                <w:bCs/>
                <w:color w:val="auto"/>
                <w:sz w:val="21"/>
                <w:szCs w:val="21"/>
                <w:highlight w:val="none"/>
              </w:rPr>
            </w:pPr>
            <w:r>
              <w:rPr>
                <w:rFonts w:hint="eastAsia"/>
                <w:b w:val="0"/>
                <w:bCs/>
                <w:color w:val="auto"/>
                <w:sz w:val="21"/>
                <w:szCs w:val="21"/>
                <w:highlight w:val="none"/>
              </w:rPr>
              <w:t>1</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售后服务方案</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0-4分</w:t>
            </w:r>
          </w:p>
        </w:tc>
        <w:tc>
          <w:tcPr>
            <w:tcW w:w="5675" w:type="dxa"/>
            <w:vAlign w:val="center"/>
          </w:tcPr>
          <w:p>
            <w:pPr>
              <w:pStyle w:val="229"/>
              <w:ind w:firstLine="44"/>
              <w:rPr>
                <w:b w:val="0"/>
                <w:bCs/>
                <w:color w:val="auto"/>
                <w:sz w:val="21"/>
                <w:szCs w:val="21"/>
                <w:highlight w:val="none"/>
              </w:rPr>
            </w:pPr>
            <w:r>
              <w:rPr>
                <w:rFonts w:hint="eastAsia"/>
                <w:b w:val="0"/>
                <w:bCs/>
                <w:color w:val="auto"/>
                <w:sz w:val="21"/>
                <w:szCs w:val="21"/>
                <w:highlight w:val="none"/>
              </w:rPr>
              <w:t>售后服务方案，包括但不限于服务响应时间、故障解决方案。响应时间短，定期巡检，解决方案充分最高得4分；响应时间一般，解决方案较合理得2分；响应时间长，解决方案一般1分；响应时间长，解决方案差0.5分；无解决方案得0分；（0</w:t>
            </w:r>
            <w:r>
              <w:rPr>
                <w:b w:val="0"/>
                <w:bCs/>
                <w:color w:val="auto"/>
                <w:sz w:val="21"/>
                <w:szCs w:val="21"/>
                <w:highlight w:val="none"/>
              </w:rPr>
              <w:t>-4</w:t>
            </w:r>
            <w:r>
              <w:rPr>
                <w:rFonts w:hint="eastAsia"/>
                <w:b w:val="0"/>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24" w:type="dxa"/>
            <w:vAlign w:val="center"/>
          </w:tcPr>
          <w:p>
            <w:pPr>
              <w:pStyle w:val="229"/>
              <w:ind w:firstLine="44"/>
              <w:rPr>
                <w:b w:val="0"/>
                <w:bCs/>
                <w:color w:val="auto"/>
                <w:sz w:val="21"/>
                <w:szCs w:val="21"/>
                <w:highlight w:val="none"/>
              </w:rPr>
            </w:pPr>
            <w:r>
              <w:rPr>
                <w:rFonts w:hint="eastAsia"/>
                <w:b w:val="0"/>
                <w:bCs/>
                <w:color w:val="auto"/>
                <w:sz w:val="21"/>
                <w:szCs w:val="21"/>
                <w:highlight w:val="none"/>
              </w:rPr>
              <w:t>2</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项目实施方案</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b w:val="0"/>
                <w:bCs/>
                <w:color w:val="auto"/>
                <w:sz w:val="21"/>
                <w:szCs w:val="21"/>
                <w:highlight w:val="none"/>
              </w:rPr>
              <w:t>4</w:t>
            </w:r>
            <w:r>
              <w:rPr>
                <w:rFonts w:hint="eastAsia"/>
                <w:b w:val="0"/>
                <w:bCs/>
                <w:color w:val="auto"/>
                <w:sz w:val="21"/>
                <w:szCs w:val="21"/>
                <w:highlight w:val="none"/>
              </w:rPr>
              <w:t>分</w:t>
            </w:r>
          </w:p>
        </w:tc>
        <w:tc>
          <w:tcPr>
            <w:tcW w:w="5675" w:type="dxa"/>
            <w:vAlign w:val="center"/>
          </w:tcPr>
          <w:p>
            <w:pPr>
              <w:pStyle w:val="229"/>
              <w:ind w:firstLine="44"/>
              <w:rPr>
                <w:b w:val="0"/>
                <w:bCs/>
                <w:color w:val="auto"/>
                <w:sz w:val="21"/>
                <w:szCs w:val="21"/>
                <w:highlight w:val="none"/>
              </w:rPr>
            </w:pPr>
            <w:r>
              <w:rPr>
                <w:rFonts w:hint="eastAsia"/>
                <w:b w:val="0"/>
                <w:bCs/>
                <w:color w:val="auto"/>
                <w:sz w:val="21"/>
                <w:szCs w:val="21"/>
                <w:highlight w:val="none"/>
              </w:rPr>
              <w:t>根据投标供应商提供的项目实施方案中关于项目组织的运作方式、项目管理目标、项目实施的组织结构、项目的管理措施、协调方法、实施流程、实施进度详细的描述，进行综合打分。</w:t>
            </w:r>
          </w:p>
          <w:p>
            <w:pPr>
              <w:pStyle w:val="229"/>
              <w:ind w:firstLine="44"/>
              <w:rPr>
                <w:b w:val="0"/>
                <w:bCs/>
                <w:color w:val="auto"/>
                <w:sz w:val="21"/>
                <w:szCs w:val="21"/>
                <w:highlight w:val="none"/>
              </w:rPr>
            </w:pPr>
            <w:r>
              <w:rPr>
                <w:rFonts w:hint="eastAsia"/>
                <w:b w:val="0"/>
                <w:bCs/>
                <w:color w:val="auto"/>
                <w:sz w:val="21"/>
                <w:szCs w:val="21"/>
                <w:highlight w:val="none"/>
              </w:rPr>
              <w:t>1.方案全面、合理，具有针对性的，得3-4分；</w:t>
            </w:r>
          </w:p>
          <w:p>
            <w:pPr>
              <w:pStyle w:val="229"/>
              <w:ind w:firstLine="44"/>
              <w:rPr>
                <w:b w:val="0"/>
                <w:bCs/>
                <w:color w:val="auto"/>
                <w:sz w:val="21"/>
                <w:szCs w:val="21"/>
                <w:highlight w:val="none"/>
              </w:rPr>
            </w:pPr>
            <w:r>
              <w:rPr>
                <w:rFonts w:hint="eastAsia"/>
                <w:b w:val="0"/>
                <w:bCs/>
                <w:color w:val="auto"/>
                <w:sz w:val="21"/>
                <w:szCs w:val="21"/>
                <w:highlight w:val="none"/>
              </w:rPr>
              <w:t>2.方案一般，针对性一般的，得2-3分；</w:t>
            </w:r>
          </w:p>
          <w:p>
            <w:pPr>
              <w:pStyle w:val="229"/>
              <w:ind w:firstLine="44"/>
              <w:rPr>
                <w:b w:val="0"/>
                <w:bCs/>
                <w:color w:val="auto"/>
                <w:sz w:val="21"/>
                <w:szCs w:val="21"/>
                <w:highlight w:val="none"/>
              </w:rPr>
            </w:pPr>
            <w:r>
              <w:rPr>
                <w:rFonts w:hint="eastAsia"/>
                <w:b w:val="0"/>
                <w:bCs/>
                <w:color w:val="auto"/>
                <w:sz w:val="21"/>
                <w:szCs w:val="21"/>
                <w:highlight w:val="none"/>
              </w:rPr>
              <w:t>3.方案简单，针对性较弱的，得1-2分；</w:t>
            </w:r>
          </w:p>
          <w:p>
            <w:pPr>
              <w:pStyle w:val="229"/>
              <w:ind w:firstLine="44"/>
              <w:rPr>
                <w:rFonts w:eastAsia="仿宋"/>
                <w:b w:val="0"/>
                <w:bCs/>
                <w:color w:val="auto"/>
                <w:sz w:val="21"/>
                <w:szCs w:val="21"/>
                <w:highlight w:val="none"/>
              </w:rPr>
            </w:pPr>
            <w:r>
              <w:rPr>
                <w:rFonts w:hint="eastAsia"/>
                <w:b w:val="0"/>
                <w:bCs/>
                <w:color w:val="auto"/>
                <w:sz w:val="21"/>
                <w:szCs w:val="21"/>
                <w:highlight w:val="none"/>
              </w:rPr>
              <w:t>4.无具体方案的或无针对性的，不得分。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24" w:type="dxa"/>
            <w:vAlign w:val="center"/>
          </w:tcPr>
          <w:p>
            <w:pPr>
              <w:pStyle w:val="229"/>
              <w:ind w:firstLine="44"/>
              <w:rPr>
                <w:b w:val="0"/>
                <w:bCs/>
                <w:color w:val="auto"/>
                <w:sz w:val="21"/>
                <w:szCs w:val="21"/>
                <w:highlight w:val="none"/>
              </w:rPr>
            </w:pPr>
            <w:r>
              <w:rPr>
                <w:rFonts w:hint="eastAsia"/>
                <w:b w:val="0"/>
                <w:bCs/>
                <w:color w:val="auto"/>
                <w:sz w:val="21"/>
                <w:szCs w:val="21"/>
                <w:highlight w:val="none"/>
              </w:rPr>
              <w:t>3</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培训方案</w:t>
            </w:r>
          </w:p>
        </w:tc>
        <w:tc>
          <w:tcPr>
            <w:tcW w:w="1190" w:type="dxa"/>
            <w:vAlign w:val="center"/>
          </w:tcPr>
          <w:p>
            <w:pPr>
              <w:pStyle w:val="229"/>
              <w:ind w:firstLine="44"/>
              <w:rPr>
                <w:b w:val="0"/>
                <w:bCs/>
                <w:snapToGrid w:val="0"/>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4</w:t>
            </w:r>
            <w:r>
              <w:rPr>
                <w:rFonts w:hint="eastAsia"/>
                <w:b w:val="0"/>
                <w:bCs/>
                <w:color w:val="auto"/>
                <w:sz w:val="21"/>
                <w:szCs w:val="21"/>
                <w:highlight w:val="none"/>
              </w:rPr>
              <w:t>分</w:t>
            </w:r>
          </w:p>
        </w:tc>
        <w:tc>
          <w:tcPr>
            <w:tcW w:w="5675" w:type="dxa"/>
            <w:vAlign w:val="center"/>
          </w:tcPr>
          <w:p>
            <w:pPr>
              <w:pStyle w:val="229"/>
              <w:ind w:firstLine="44"/>
              <w:rPr>
                <w:b w:val="0"/>
                <w:bCs/>
                <w:color w:val="auto"/>
                <w:sz w:val="21"/>
                <w:szCs w:val="21"/>
                <w:highlight w:val="none"/>
              </w:rPr>
            </w:pPr>
            <w:r>
              <w:rPr>
                <w:rFonts w:hint="eastAsia"/>
                <w:b w:val="0"/>
                <w:bCs/>
                <w:color w:val="auto"/>
                <w:sz w:val="21"/>
                <w:szCs w:val="21"/>
                <w:highlight w:val="none"/>
              </w:rPr>
              <w:t>培训方案，包括但不限于培训对象、培训方式、培训内容等，方案考虑充分、安排有效最高得</w:t>
            </w:r>
            <w:r>
              <w:rPr>
                <w:rFonts w:hint="eastAsia"/>
                <w:b w:val="0"/>
                <w:bCs/>
                <w:color w:val="auto"/>
                <w:sz w:val="21"/>
                <w:szCs w:val="21"/>
                <w:highlight w:val="none"/>
                <w:lang w:val="en-US" w:eastAsia="zh-CN"/>
              </w:rPr>
              <w:t>4</w:t>
            </w:r>
            <w:r>
              <w:rPr>
                <w:rFonts w:hint="eastAsia"/>
                <w:b w:val="0"/>
                <w:bCs/>
                <w:color w:val="auto"/>
                <w:sz w:val="21"/>
                <w:szCs w:val="21"/>
                <w:highlight w:val="none"/>
              </w:rPr>
              <w:t>分；方案合理安排一般得</w:t>
            </w:r>
            <w:r>
              <w:rPr>
                <w:rFonts w:hint="eastAsia"/>
                <w:b w:val="0"/>
                <w:bCs/>
                <w:color w:val="auto"/>
                <w:sz w:val="21"/>
                <w:szCs w:val="21"/>
                <w:highlight w:val="none"/>
                <w:lang w:val="en-US" w:eastAsia="zh-CN"/>
              </w:rPr>
              <w:t>2</w:t>
            </w:r>
            <w:r>
              <w:rPr>
                <w:rFonts w:hint="eastAsia"/>
                <w:b w:val="0"/>
                <w:bCs/>
                <w:color w:val="auto"/>
                <w:sz w:val="21"/>
                <w:szCs w:val="21"/>
                <w:highlight w:val="none"/>
              </w:rPr>
              <w:t>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24" w:type="dxa"/>
            <w:vAlign w:val="center"/>
          </w:tcPr>
          <w:p>
            <w:pPr>
              <w:pStyle w:val="229"/>
              <w:ind w:firstLine="44"/>
              <w:rPr>
                <w:b w:val="0"/>
                <w:bCs/>
                <w:color w:val="auto"/>
                <w:sz w:val="21"/>
                <w:szCs w:val="21"/>
                <w:highlight w:val="none"/>
              </w:rPr>
            </w:pPr>
            <w:r>
              <w:rPr>
                <w:rFonts w:hint="eastAsia"/>
                <w:b w:val="0"/>
                <w:bCs/>
                <w:color w:val="auto"/>
                <w:sz w:val="21"/>
                <w:szCs w:val="21"/>
                <w:highlight w:val="none"/>
              </w:rPr>
              <w:t>4</w:t>
            </w:r>
          </w:p>
        </w:tc>
        <w:tc>
          <w:tcPr>
            <w:tcW w:w="1967" w:type="dxa"/>
            <w:vAlign w:val="center"/>
          </w:tcPr>
          <w:p>
            <w:pPr>
              <w:pStyle w:val="229"/>
              <w:ind w:firstLine="44"/>
              <w:jc w:val="center"/>
              <w:rPr>
                <w:b w:val="0"/>
                <w:bCs/>
                <w:color w:val="auto"/>
                <w:sz w:val="21"/>
                <w:szCs w:val="21"/>
                <w:highlight w:val="none"/>
              </w:rPr>
            </w:pPr>
            <w:r>
              <w:rPr>
                <w:rFonts w:hint="eastAsia"/>
                <w:b w:val="0"/>
                <w:bCs/>
                <w:color w:val="auto"/>
                <w:sz w:val="21"/>
                <w:szCs w:val="21"/>
                <w:highlight w:val="none"/>
              </w:rPr>
              <w:t>投标人综合实力</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0-6分</w:t>
            </w:r>
          </w:p>
        </w:tc>
        <w:tc>
          <w:tcPr>
            <w:tcW w:w="5675" w:type="dxa"/>
            <w:vAlign w:val="center"/>
          </w:tcPr>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1.具有ISO 9001质量管理体系认证证书得</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rPr>
              <w:t>分</w:t>
            </w:r>
          </w:p>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2.具有ISO 14001环境管理体系认证证书得</w:t>
            </w:r>
            <w:r>
              <w:rPr>
                <w:rFonts w:hint="eastAsia" w:ascii="宋体" w:hAnsi="宋体" w:cs="宋体"/>
                <w:bCs/>
                <w:color w:val="auto"/>
                <w:szCs w:val="21"/>
                <w:highlight w:val="none"/>
                <w:lang w:val="en-US" w:eastAsia="zh-CN"/>
              </w:rPr>
              <w:t>0.5</w:t>
            </w:r>
            <w:r>
              <w:rPr>
                <w:rFonts w:hint="eastAsia" w:ascii="宋体" w:hAnsi="宋体" w:cs="宋体"/>
                <w:bCs/>
                <w:color w:val="auto"/>
                <w:kern w:val="0"/>
                <w:szCs w:val="21"/>
                <w:highlight w:val="none"/>
              </w:rPr>
              <w:t>分</w:t>
            </w:r>
          </w:p>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3.具有ISO 45001职业健康管理体系认证证书得</w:t>
            </w:r>
            <w:r>
              <w:rPr>
                <w:rFonts w:hint="eastAsia" w:ascii="宋体" w:hAnsi="宋体" w:cs="宋体"/>
                <w:bCs/>
                <w:color w:val="auto"/>
                <w:szCs w:val="21"/>
                <w:highlight w:val="none"/>
                <w:lang w:val="en-US" w:eastAsia="zh-CN"/>
              </w:rPr>
              <w:t>0.5</w:t>
            </w:r>
            <w:r>
              <w:rPr>
                <w:rFonts w:hint="eastAsia" w:ascii="宋体" w:hAnsi="宋体" w:cs="宋体"/>
                <w:bCs/>
                <w:color w:val="auto"/>
                <w:kern w:val="0"/>
                <w:szCs w:val="21"/>
                <w:highlight w:val="none"/>
              </w:rPr>
              <w:t>分</w:t>
            </w:r>
          </w:p>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4.具有ISO/IEC 27001信息安全管理体系认证证书得1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分</w:t>
            </w:r>
          </w:p>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5.具有ISO/IEC 20000 信息技术服务管理体系认证证书得1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分</w:t>
            </w:r>
          </w:p>
          <w:p>
            <w:pPr>
              <w:widowControl/>
              <w:spacing w:line="276"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6.具有ITSS信息技术服务标准证书得1</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分</w:t>
            </w:r>
          </w:p>
          <w:p>
            <w:pPr>
              <w:pStyle w:val="229"/>
              <w:ind w:firstLine="44"/>
              <w:rPr>
                <w:b w:val="0"/>
                <w:bCs/>
                <w:color w:val="auto"/>
                <w:sz w:val="21"/>
                <w:szCs w:val="21"/>
                <w:highlight w:val="none"/>
              </w:rPr>
            </w:pPr>
            <w:r>
              <w:rPr>
                <w:rFonts w:hint="eastAsia" w:cs="宋体"/>
                <w:b w:val="0"/>
                <w:bCs/>
                <w:color w:val="auto"/>
                <w:sz w:val="21"/>
                <w:szCs w:val="21"/>
                <w:highlight w:val="none"/>
              </w:rPr>
              <w:t>（以上证书投标时提供证书复印件加盖公章，否则不得分）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24" w:type="dxa"/>
            <w:vAlign w:val="center"/>
          </w:tcPr>
          <w:p>
            <w:pPr>
              <w:pStyle w:val="229"/>
              <w:ind w:firstLine="44"/>
              <w:rPr>
                <w:rFonts w:hint="eastAsia" w:eastAsiaTheme="minorEastAsia"/>
                <w:b w:val="0"/>
                <w:bCs/>
                <w:color w:val="auto"/>
                <w:sz w:val="21"/>
                <w:szCs w:val="21"/>
                <w:highlight w:val="none"/>
                <w:lang w:eastAsia="zh-CN"/>
              </w:rPr>
            </w:pPr>
            <w:r>
              <w:rPr>
                <w:rFonts w:hint="eastAsia"/>
                <w:b w:val="0"/>
                <w:bCs/>
                <w:color w:val="auto"/>
                <w:sz w:val="21"/>
                <w:szCs w:val="21"/>
                <w:highlight w:val="none"/>
                <w:lang w:val="en-US" w:eastAsia="zh-CN"/>
              </w:rPr>
              <w:t>5</w:t>
            </w:r>
          </w:p>
        </w:tc>
        <w:tc>
          <w:tcPr>
            <w:tcW w:w="1967" w:type="dxa"/>
            <w:vAlign w:val="center"/>
          </w:tcPr>
          <w:p>
            <w:pPr>
              <w:pStyle w:val="229"/>
              <w:ind w:firstLine="44"/>
              <w:jc w:val="center"/>
              <w:rPr>
                <w:b w:val="0"/>
                <w:bCs/>
                <w:color w:val="auto"/>
                <w:sz w:val="21"/>
                <w:szCs w:val="21"/>
                <w:highlight w:val="none"/>
              </w:rPr>
            </w:pPr>
            <w:r>
              <w:rPr>
                <w:rFonts w:hint="eastAsia"/>
                <w:b w:val="0"/>
                <w:bCs/>
                <w:color w:val="auto"/>
                <w:sz w:val="21"/>
                <w:szCs w:val="21"/>
                <w:highlight w:val="none"/>
              </w:rPr>
              <w:t>投标供应商同类业绩</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1</w:t>
            </w:r>
            <w:r>
              <w:rPr>
                <w:rFonts w:hint="eastAsia"/>
                <w:b w:val="0"/>
                <w:bCs/>
                <w:color w:val="auto"/>
                <w:sz w:val="21"/>
                <w:szCs w:val="21"/>
                <w:highlight w:val="none"/>
              </w:rPr>
              <w:t>分</w:t>
            </w:r>
          </w:p>
        </w:tc>
        <w:tc>
          <w:tcPr>
            <w:tcW w:w="5675" w:type="dxa"/>
            <w:vAlign w:val="center"/>
          </w:tcPr>
          <w:p>
            <w:pPr>
              <w:pStyle w:val="229"/>
              <w:ind w:firstLine="44"/>
              <w:rPr>
                <w:rFonts w:hint="eastAsia"/>
                <w:b w:val="0"/>
                <w:bCs/>
                <w:color w:val="auto"/>
                <w:sz w:val="21"/>
                <w:szCs w:val="21"/>
                <w:highlight w:val="none"/>
              </w:rPr>
            </w:pPr>
            <w:r>
              <w:rPr>
                <w:b w:val="0"/>
                <w:bCs/>
                <w:color w:val="auto"/>
                <w:sz w:val="21"/>
                <w:szCs w:val="21"/>
                <w:highlight w:val="none"/>
              </w:rPr>
              <w:t>202</w:t>
            </w:r>
            <w:r>
              <w:rPr>
                <w:rFonts w:hint="eastAsia"/>
                <w:b w:val="0"/>
                <w:bCs/>
                <w:color w:val="auto"/>
                <w:sz w:val="21"/>
                <w:szCs w:val="21"/>
                <w:highlight w:val="none"/>
              </w:rPr>
              <w:t>1年1月1日至今同类项目业绩（以合同签订时间为准），具有单个业绩得</w:t>
            </w:r>
            <w:r>
              <w:rPr>
                <w:rFonts w:hint="eastAsia"/>
                <w:b w:val="0"/>
                <w:bCs/>
                <w:color w:val="auto"/>
                <w:sz w:val="21"/>
                <w:szCs w:val="21"/>
                <w:highlight w:val="none"/>
                <w:lang w:val="en-US" w:eastAsia="zh-CN"/>
              </w:rPr>
              <w:t>0.5</w:t>
            </w:r>
            <w:r>
              <w:rPr>
                <w:rFonts w:hint="eastAsia"/>
                <w:b w:val="0"/>
                <w:bCs/>
                <w:color w:val="auto"/>
                <w:sz w:val="21"/>
                <w:szCs w:val="21"/>
                <w:highlight w:val="none"/>
              </w:rPr>
              <w:t>分；本项最多可得</w:t>
            </w:r>
            <w:r>
              <w:rPr>
                <w:rFonts w:hint="eastAsia"/>
                <w:b w:val="0"/>
                <w:bCs/>
                <w:color w:val="auto"/>
                <w:sz w:val="21"/>
                <w:szCs w:val="21"/>
                <w:highlight w:val="none"/>
                <w:lang w:val="en-US" w:eastAsia="zh-CN"/>
              </w:rPr>
              <w:t>1</w:t>
            </w:r>
            <w:r>
              <w:rPr>
                <w:rFonts w:hint="eastAsia"/>
                <w:b w:val="0"/>
                <w:bCs/>
                <w:color w:val="auto"/>
                <w:sz w:val="21"/>
                <w:szCs w:val="21"/>
                <w:highlight w:val="none"/>
              </w:rPr>
              <w:t>分。（提供中标（成交）通知书和合同扫描件并加盖投标供应商公章，否则不得分。）</w:t>
            </w:r>
          </w:p>
          <w:p>
            <w:pPr>
              <w:pStyle w:val="229"/>
              <w:ind w:firstLine="44"/>
              <w:rPr>
                <w:rFonts w:hint="default" w:eastAsiaTheme="minorEastAsia"/>
                <w:b w:val="0"/>
                <w:bCs/>
                <w:color w:val="auto"/>
                <w:sz w:val="21"/>
                <w:szCs w:val="21"/>
                <w:highlight w:val="none"/>
                <w:lang w:val="en-US" w:eastAsia="zh-CN"/>
              </w:rPr>
            </w:pPr>
            <w:r>
              <w:rPr>
                <w:rFonts w:hint="eastAsia"/>
                <w:b w:val="0"/>
                <w:bCs/>
                <w:color w:val="auto"/>
                <w:sz w:val="21"/>
                <w:szCs w:val="21"/>
                <w:highlight w:val="none"/>
                <w:lang w:val="en-US" w:eastAsia="zh-CN"/>
              </w:rPr>
              <w:t>注：</w:t>
            </w:r>
            <w:r>
              <w:rPr>
                <w:rFonts w:hint="eastAsia"/>
                <w:b w:val="0"/>
                <w:bCs/>
                <w:color w:val="auto"/>
                <w:sz w:val="21"/>
                <w:szCs w:val="21"/>
                <w:highlight w:val="none"/>
              </w:rPr>
              <w:t>同类项目是指政府单位或医院或学校等机关事业单位的软件系统开发类项目</w:t>
            </w:r>
            <w:r>
              <w:rPr>
                <w:rFonts w:hint="eastAsia"/>
                <w:b w:val="0"/>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524" w:type="dxa"/>
            <w:vAlign w:val="center"/>
          </w:tcPr>
          <w:p>
            <w:pPr>
              <w:pStyle w:val="229"/>
              <w:ind w:firstLine="44"/>
              <w:rPr>
                <w:rFonts w:hint="eastAsia" w:eastAsiaTheme="minorEastAsia"/>
                <w:b w:val="0"/>
                <w:bCs/>
                <w:color w:val="auto"/>
                <w:sz w:val="21"/>
                <w:szCs w:val="21"/>
                <w:highlight w:val="none"/>
                <w:lang w:eastAsia="zh-CN"/>
              </w:rPr>
            </w:pPr>
            <w:r>
              <w:rPr>
                <w:rFonts w:hint="eastAsia"/>
                <w:b w:val="0"/>
                <w:bCs/>
                <w:color w:val="auto"/>
                <w:sz w:val="21"/>
                <w:szCs w:val="21"/>
                <w:highlight w:val="none"/>
                <w:lang w:val="en-US" w:eastAsia="zh-CN"/>
              </w:rPr>
              <w:t>6</w:t>
            </w:r>
          </w:p>
        </w:tc>
        <w:tc>
          <w:tcPr>
            <w:tcW w:w="1967" w:type="dxa"/>
            <w:vAlign w:val="center"/>
          </w:tcPr>
          <w:p>
            <w:pPr>
              <w:pStyle w:val="229"/>
              <w:ind w:firstLine="44"/>
              <w:jc w:val="center"/>
              <w:rPr>
                <w:b w:val="0"/>
                <w:bCs/>
                <w:color w:val="auto"/>
                <w:sz w:val="21"/>
                <w:szCs w:val="21"/>
                <w:highlight w:val="none"/>
              </w:rPr>
            </w:pPr>
            <w:r>
              <w:rPr>
                <w:rFonts w:hint="eastAsia"/>
                <w:b w:val="0"/>
                <w:bCs/>
                <w:color w:val="auto"/>
                <w:sz w:val="21"/>
                <w:szCs w:val="21"/>
                <w:highlight w:val="none"/>
              </w:rPr>
              <w:t>项目服务人员保障</w:t>
            </w:r>
          </w:p>
        </w:tc>
        <w:tc>
          <w:tcPr>
            <w:tcW w:w="1190" w:type="dxa"/>
            <w:vAlign w:val="center"/>
          </w:tcPr>
          <w:p>
            <w:pPr>
              <w:pStyle w:val="229"/>
              <w:ind w:firstLine="44"/>
              <w:rPr>
                <w:rFonts w:eastAsia="仿宋"/>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12</w:t>
            </w:r>
            <w:r>
              <w:rPr>
                <w:rFonts w:hint="eastAsia"/>
                <w:b w:val="0"/>
                <w:bCs/>
                <w:color w:val="auto"/>
                <w:sz w:val="21"/>
                <w:szCs w:val="21"/>
                <w:highlight w:val="none"/>
              </w:rPr>
              <w:t>分</w:t>
            </w:r>
          </w:p>
        </w:tc>
        <w:tc>
          <w:tcPr>
            <w:tcW w:w="5675" w:type="dxa"/>
            <w:vAlign w:val="center"/>
          </w:tcPr>
          <w:p>
            <w:pPr>
              <w:widowControl/>
              <w:spacing w:line="276"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投标人拟派项目管理人员</w:t>
            </w:r>
          </w:p>
          <w:p>
            <w:pPr>
              <w:widowControl/>
              <w:spacing w:line="276" w:lineRule="auto"/>
              <w:rPr>
                <w:rFonts w:ascii="宋体" w:hAnsi="宋体" w:cs="宋体"/>
                <w:bCs/>
                <w:color w:val="auto"/>
                <w:kern w:val="0"/>
                <w:szCs w:val="21"/>
                <w:highlight w:val="none"/>
              </w:rPr>
            </w:pPr>
            <w:r>
              <w:rPr>
                <w:rFonts w:hint="eastAsia" w:ascii="宋体" w:hAnsi="宋体" w:cs="宋体"/>
                <w:bCs/>
                <w:color w:val="auto"/>
                <w:kern w:val="0"/>
                <w:szCs w:val="21"/>
                <w:highlight w:val="none"/>
              </w:rPr>
              <w:t>1）项目技术负责人具有系统分析师证书、通信工程师证书、CISA证书，每具备</w:t>
            </w:r>
            <w:r>
              <w:rPr>
                <w:rFonts w:ascii="宋体" w:hAnsi="宋体" w:cs="宋体"/>
                <w:bCs/>
                <w:color w:val="auto"/>
                <w:kern w:val="0"/>
                <w:szCs w:val="21"/>
                <w:highlight w:val="none"/>
              </w:rPr>
              <w:t>1</w:t>
            </w:r>
            <w:r>
              <w:rPr>
                <w:rFonts w:hint="eastAsia" w:ascii="宋体" w:hAnsi="宋体" w:cs="宋体"/>
                <w:bCs/>
                <w:color w:val="auto"/>
                <w:kern w:val="0"/>
                <w:szCs w:val="21"/>
                <w:highlight w:val="none"/>
              </w:rPr>
              <w:t>个</w:t>
            </w:r>
            <w:r>
              <w:rPr>
                <w:rFonts w:ascii="宋体" w:hAnsi="宋体" w:cs="宋体"/>
                <w:bCs/>
                <w:color w:val="auto"/>
                <w:kern w:val="0"/>
                <w:szCs w:val="21"/>
                <w:highlight w:val="none"/>
              </w:rPr>
              <w:t>证书得</w:t>
            </w:r>
            <w:r>
              <w:rPr>
                <w:rFonts w:hint="eastAsia" w:ascii="宋体" w:hAnsi="宋体" w:cs="宋体"/>
                <w:bCs/>
                <w:color w:val="auto"/>
                <w:kern w:val="0"/>
                <w:szCs w:val="21"/>
                <w:highlight w:val="none"/>
                <w:lang w:val="en-US" w:eastAsia="zh-CN"/>
              </w:rPr>
              <w:t>1.5</w:t>
            </w:r>
            <w:r>
              <w:rPr>
                <w:rFonts w:ascii="宋体" w:hAnsi="宋体" w:cs="宋体"/>
                <w:bCs/>
                <w:color w:val="auto"/>
                <w:kern w:val="0"/>
                <w:szCs w:val="21"/>
                <w:highlight w:val="none"/>
              </w:rPr>
              <w:t>分</w:t>
            </w:r>
            <w:r>
              <w:rPr>
                <w:rFonts w:hint="eastAsia" w:ascii="宋体" w:hAnsi="宋体" w:cs="宋体"/>
                <w:bCs/>
                <w:color w:val="auto"/>
                <w:kern w:val="0"/>
                <w:szCs w:val="21"/>
                <w:highlight w:val="none"/>
              </w:rPr>
              <w:t>，最高得</w:t>
            </w:r>
            <w:r>
              <w:rPr>
                <w:rFonts w:hint="eastAsia" w:ascii="宋体" w:hAnsi="宋体" w:cs="宋体"/>
                <w:bCs/>
                <w:color w:val="auto"/>
                <w:kern w:val="0"/>
                <w:szCs w:val="21"/>
                <w:highlight w:val="none"/>
                <w:lang w:val="en-US" w:eastAsia="zh-CN"/>
              </w:rPr>
              <w:t>3</w:t>
            </w:r>
            <w:r>
              <w:rPr>
                <w:rFonts w:ascii="宋体" w:hAnsi="宋体" w:cs="宋体"/>
                <w:bCs/>
                <w:color w:val="auto"/>
                <w:kern w:val="0"/>
                <w:szCs w:val="21"/>
                <w:highlight w:val="none"/>
              </w:rPr>
              <w:t>分，没有不得分</w:t>
            </w:r>
            <w:r>
              <w:rPr>
                <w:rFonts w:hint="eastAsia" w:ascii="宋体" w:hAnsi="宋体" w:cs="宋体"/>
                <w:bCs/>
                <w:color w:val="auto"/>
                <w:kern w:val="0"/>
                <w:szCs w:val="21"/>
                <w:highlight w:val="none"/>
              </w:rPr>
              <w:t>；</w:t>
            </w:r>
          </w:p>
          <w:p>
            <w:pPr>
              <w:widowControl/>
              <w:spacing w:line="276"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2）项目负责人具有ITSS证书、网络应用工程师证书、信息系统项目管理师证书，每具备</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个</w:t>
            </w:r>
            <w:r>
              <w:rPr>
                <w:rFonts w:ascii="宋体" w:hAnsi="宋体" w:cs="宋体"/>
                <w:bCs/>
                <w:color w:val="auto"/>
                <w:kern w:val="0"/>
                <w:szCs w:val="21"/>
                <w:highlight w:val="none"/>
              </w:rPr>
              <w:t>证书得1分</w:t>
            </w:r>
            <w:r>
              <w:rPr>
                <w:rFonts w:hint="eastAsia" w:ascii="宋体" w:hAnsi="宋体" w:cs="宋体"/>
                <w:bCs/>
                <w:color w:val="auto"/>
                <w:kern w:val="0"/>
                <w:szCs w:val="21"/>
                <w:highlight w:val="none"/>
              </w:rPr>
              <w:t>，最高得</w:t>
            </w:r>
            <w:r>
              <w:rPr>
                <w:rFonts w:hint="eastAsia" w:ascii="宋体" w:hAnsi="宋体" w:cs="宋体"/>
                <w:bCs/>
                <w:color w:val="auto"/>
                <w:kern w:val="0"/>
                <w:szCs w:val="21"/>
                <w:highlight w:val="none"/>
                <w:lang w:val="en-US" w:eastAsia="zh-CN"/>
              </w:rPr>
              <w:t>3</w:t>
            </w:r>
            <w:r>
              <w:rPr>
                <w:rFonts w:ascii="宋体" w:hAnsi="宋体" w:cs="宋体"/>
                <w:bCs/>
                <w:color w:val="auto"/>
                <w:kern w:val="0"/>
                <w:szCs w:val="21"/>
                <w:highlight w:val="none"/>
              </w:rPr>
              <w:t>分，没有不得分</w:t>
            </w:r>
            <w:r>
              <w:rPr>
                <w:rFonts w:hint="eastAsia" w:ascii="宋体" w:hAnsi="宋体" w:cs="宋体"/>
                <w:bCs/>
                <w:color w:val="auto"/>
                <w:kern w:val="0"/>
                <w:szCs w:val="21"/>
                <w:highlight w:val="none"/>
              </w:rPr>
              <w:t>；</w:t>
            </w:r>
          </w:p>
          <w:p>
            <w:pPr>
              <w:widowControl/>
              <w:spacing w:line="276" w:lineRule="auto"/>
              <w:rPr>
                <w:rFonts w:ascii="宋体" w:hAnsi="宋体" w:cs="宋体"/>
                <w:bCs/>
                <w:color w:val="auto"/>
                <w:kern w:val="0"/>
                <w:szCs w:val="21"/>
                <w:highlight w:val="none"/>
              </w:rPr>
            </w:pPr>
            <w:r>
              <w:rPr>
                <w:rFonts w:hint="eastAsia" w:ascii="宋体" w:hAnsi="宋体" w:cs="宋体"/>
                <w:bCs/>
                <w:color w:val="auto"/>
                <w:kern w:val="0"/>
                <w:szCs w:val="21"/>
                <w:highlight w:val="none"/>
              </w:rPr>
              <w:t>3）项目安全负责人具有信息安全工程师证书、网络工程师证书、云计算安全认证（CCSK）证书，每具备</w:t>
            </w:r>
            <w:r>
              <w:rPr>
                <w:rFonts w:ascii="宋体" w:hAnsi="宋体" w:cs="宋体"/>
                <w:bCs/>
                <w:color w:val="auto"/>
                <w:kern w:val="0"/>
                <w:szCs w:val="21"/>
                <w:highlight w:val="none"/>
              </w:rPr>
              <w:t>1</w:t>
            </w:r>
            <w:r>
              <w:rPr>
                <w:rFonts w:hint="eastAsia" w:ascii="宋体" w:hAnsi="宋体" w:cs="宋体"/>
                <w:bCs/>
                <w:color w:val="auto"/>
                <w:kern w:val="0"/>
                <w:szCs w:val="21"/>
                <w:highlight w:val="none"/>
              </w:rPr>
              <w:t>个</w:t>
            </w:r>
            <w:r>
              <w:rPr>
                <w:rFonts w:ascii="宋体" w:hAnsi="宋体" w:cs="宋体"/>
                <w:bCs/>
                <w:color w:val="auto"/>
                <w:kern w:val="0"/>
                <w:szCs w:val="21"/>
                <w:highlight w:val="none"/>
              </w:rPr>
              <w:t>证书得</w:t>
            </w:r>
            <w:r>
              <w:rPr>
                <w:rFonts w:hint="eastAsia" w:ascii="宋体" w:hAnsi="宋体" w:cs="宋体"/>
                <w:bCs/>
                <w:color w:val="auto"/>
                <w:kern w:val="0"/>
                <w:szCs w:val="21"/>
                <w:highlight w:val="none"/>
                <w:lang w:val="en-US" w:eastAsia="zh-CN"/>
              </w:rPr>
              <w:t>1.5</w:t>
            </w:r>
            <w:r>
              <w:rPr>
                <w:rFonts w:ascii="宋体" w:hAnsi="宋体" w:cs="宋体"/>
                <w:bCs/>
                <w:color w:val="auto"/>
                <w:kern w:val="0"/>
                <w:szCs w:val="21"/>
                <w:highlight w:val="none"/>
              </w:rPr>
              <w:t>分</w:t>
            </w:r>
            <w:r>
              <w:rPr>
                <w:rFonts w:hint="eastAsia" w:ascii="宋体" w:hAnsi="宋体" w:cs="宋体"/>
                <w:bCs/>
                <w:color w:val="auto"/>
                <w:kern w:val="0"/>
                <w:szCs w:val="21"/>
                <w:highlight w:val="none"/>
              </w:rPr>
              <w:t>，最高得</w:t>
            </w:r>
            <w:r>
              <w:rPr>
                <w:rFonts w:hint="eastAsia" w:ascii="宋体" w:hAnsi="宋体" w:cs="宋体"/>
                <w:bCs/>
                <w:color w:val="auto"/>
                <w:kern w:val="0"/>
                <w:szCs w:val="21"/>
                <w:highlight w:val="none"/>
                <w:lang w:val="en-US" w:eastAsia="zh-CN"/>
              </w:rPr>
              <w:t>3</w:t>
            </w:r>
            <w:r>
              <w:rPr>
                <w:rFonts w:ascii="宋体" w:hAnsi="宋体" w:cs="宋体"/>
                <w:bCs/>
                <w:color w:val="auto"/>
                <w:kern w:val="0"/>
                <w:szCs w:val="21"/>
                <w:highlight w:val="none"/>
              </w:rPr>
              <w:t>分，没有不得</w:t>
            </w:r>
            <w:r>
              <w:rPr>
                <w:rFonts w:hint="eastAsia" w:ascii="宋体" w:hAnsi="宋体" w:cs="宋体"/>
                <w:bCs/>
                <w:color w:val="auto"/>
                <w:kern w:val="0"/>
                <w:szCs w:val="21"/>
                <w:highlight w:val="none"/>
              </w:rPr>
              <w:t>分；</w:t>
            </w:r>
          </w:p>
          <w:p>
            <w:pPr>
              <w:widowControl/>
              <w:spacing w:line="276" w:lineRule="auto"/>
              <w:rPr>
                <w:rFonts w:ascii="宋体" w:hAnsi="宋体" w:cs="宋体"/>
                <w:bCs/>
                <w:color w:val="auto"/>
                <w:kern w:val="0"/>
                <w:szCs w:val="21"/>
                <w:highlight w:val="none"/>
              </w:rPr>
            </w:pPr>
            <w:r>
              <w:rPr>
                <w:rFonts w:hint="eastAsia" w:ascii="宋体" w:hAnsi="宋体" w:cs="宋体"/>
                <w:bCs/>
                <w:color w:val="auto"/>
                <w:kern w:val="0"/>
                <w:szCs w:val="21"/>
                <w:highlight w:val="none"/>
              </w:rPr>
              <w:t>4）项目团队成员中具有</w:t>
            </w:r>
            <w:r>
              <w:rPr>
                <w:rFonts w:ascii="宋体" w:hAnsi="宋体" w:cs="宋体"/>
                <w:bCs/>
                <w:color w:val="auto"/>
                <w:kern w:val="0"/>
                <w:szCs w:val="21"/>
                <w:highlight w:val="none"/>
              </w:rPr>
              <w:t>ITAIP证书、软件设计师证书、数据库系统工程师证</w:t>
            </w:r>
            <w:r>
              <w:rPr>
                <w:rFonts w:hint="eastAsia" w:ascii="宋体" w:hAnsi="宋体" w:cs="宋体"/>
                <w:bCs/>
                <w:color w:val="auto"/>
                <w:kern w:val="0"/>
                <w:szCs w:val="21"/>
                <w:highlight w:val="none"/>
              </w:rPr>
              <w:t>书一项得</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分，最高得</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分。（同一人员不重复计分）</w:t>
            </w:r>
          </w:p>
          <w:p>
            <w:pPr>
              <w:pStyle w:val="229"/>
              <w:ind w:firstLine="44"/>
              <w:rPr>
                <w:b w:val="0"/>
                <w:bCs/>
                <w:color w:val="auto"/>
                <w:sz w:val="21"/>
                <w:szCs w:val="21"/>
                <w:highlight w:val="none"/>
              </w:rPr>
            </w:pPr>
            <w:r>
              <w:rPr>
                <w:rFonts w:hint="eastAsia" w:cs="宋体"/>
                <w:b w:val="0"/>
                <w:bCs/>
                <w:color w:val="auto"/>
                <w:sz w:val="21"/>
                <w:szCs w:val="21"/>
                <w:highlight w:val="none"/>
              </w:rPr>
              <w:t>(所有持证人员须提供相关证书和社保证明，复印件并加盖公章，未提供上述资料的不得分。【服务人员社保证明以社保部门出具的近6个月在投标单位的参保证明为准】)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24" w:type="dxa"/>
            <w:vAlign w:val="center"/>
          </w:tcPr>
          <w:p>
            <w:pPr>
              <w:pStyle w:val="229"/>
              <w:ind w:firstLine="44"/>
              <w:rPr>
                <w:rFonts w:hint="eastAsia" w:eastAsiaTheme="minorEastAsia"/>
                <w:b w:val="0"/>
                <w:bCs/>
                <w:color w:val="auto"/>
                <w:sz w:val="21"/>
                <w:szCs w:val="21"/>
                <w:highlight w:val="none"/>
                <w:lang w:eastAsia="zh-CN"/>
              </w:rPr>
            </w:pPr>
            <w:r>
              <w:rPr>
                <w:rFonts w:hint="eastAsia"/>
                <w:b w:val="0"/>
                <w:bCs/>
                <w:color w:val="auto"/>
                <w:sz w:val="21"/>
                <w:szCs w:val="21"/>
                <w:highlight w:val="none"/>
                <w:lang w:val="en-US" w:eastAsia="zh-CN"/>
              </w:rPr>
              <w:t>7</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针对各供应商的系统设计方案及本项目的实施方案的科学性、完整性、可行性</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0-9分</w:t>
            </w:r>
          </w:p>
        </w:tc>
        <w:tc>
          <w:tcPr>
            <w:tcW w:w="5675" w:type="dxa"/>
            <w:vAlign w:val="center"/>
          </w:tcPr>
          <w:p>
            <w:pPr>
              <w:pStyle w:val="229"/>
              <w:ind w:firstLine="44"/>
              <w:rPr>
                <w:b w:val="0"/>
                <w:bCs/>
                <w:color w:val="auto"/>
                <w:sz w:val="21"/>
                <w:szCs w:val="21"/>
                <w:highlight w:val="none"/>
              </w:rPr>
            </w:pPr>
            <w:r>
              <w:rPr>
                <w:rFonts w:hint="eastAsia"/>
                <w:b w:val="0"/>
                <w:bCs/>
                <w:color w:val="auto"/>
                <w:sz w:val="21"/>
                <w:szCs w:val="21"/>
                <w:highlight w:val="none"/>
              </w:rPr>
              <w:t>1、投标方案整体内容合理性、规范性：方案整体内容完整全面，具有规范性，符合采购人需求最高得2分；方案整体内容基本全面，具有一定规范性，基本符合采购人需求1分；方案整体内容欠缺完整性和规范性0分。（0-2分）</w:t>
            </w:r>
          </w:p>
          <w:p>
            <w:pPr>
              <w:pStyle w:val="229"/>
              <w:ind w:firstLine="44"/>
              <w:rPr>
                <w:b w:val="0"/>
                <w:bCs/>
                <w:color w:val="auto"/>
                <w:sz w:val="21"/>
                <w:szCs w:val="21"/>
                <w:highlight w:val="none"/>
              </w:rPr>
            </w:pPr>
            <w:r>
              <w:rPr>
                <w:rFonts w:hint="eastAsia"/>
                <w:b w:val="0"/>
                <w:bCs/>
                <w:color w:val="auto"/>
                <w:sz w:val="21"/>
                <w:szCs w:val="21"/>
                <w:highlight w:val="none"/>
              </w:rPr>
              <w:t>2、对本次项目的功能性需求分析和性能需求分析理解准确、合理得1.4-2分，对本次项目的功能性需求分析和性能需求分析理解一般、比较合理得0.7-1.4分，对本次项目的功能性需求分析和性能需求分析不够准确、不够合理的得0-0.7分。</w:t>
            </w:r>
          </w:p>
          <w:p>
            <w:pPr>
              <w:pStyle w:val="229"/>
              <w:ind w:firstLine="44"/>
              <w:rPr>
                <w:b w:val="0"/>
                <w:bCs/>
                <w:color w:val="auto"/>
                <w:sz w:val="21"/>
                <w:szCs w:val="21"/>
                <w:highlight w:val="none"/>
              </w:rPr>
            </w:pPr>
            <w:r>
              <w:rPr>
                <w:rFonts w:hint="eastAsia"/>
                <w:b w:val="0"/>
                <w:bCs/>
                <w:color w:val="auto"/>
                <w:sz w:val="21"/>
                <w:szCs w:val="21"/>
                <w:highlight w:val="none"/>
              </w:rPr>
              <w:t>3、对本次项目提出的项目总体设计，如系统架构、业务架构、部署架构、安全架构、技术路线等方面科学性、先进性、合理性，总体架构设计完整、针对性强、可行性强、与本项目采购需求契合度高的得4-5分；总体架构设计基本完整、有一定的针对性、基本可行、与本项目采购需求契合的得2-4分；总体架构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restart"/>
            <w:vAlign w:val="center"/>
          </w:tcPr>
          <w:p>
            <w:pPr>
              <w:pStyle w:val="229"/>
              <w:ind w:firstLine="44"/>
              <w:rPr>
                <w:rFonts w:hint="eastAsia" w:eastAsiaTheme="minorEastAsia"/>
                <w:b w:val="0"/>
                <w:bCs/>
                <w:color w:val="auto"/>
                <w:sz w:val="21"/>
                <w:szCs w:val="21"/>
                <w:highlight w:val="none"/>
                <w:lang w:eastAsia="zh-CN"/>
              </w:rPr>
            </w:pPr>
            <w:r>
              <w:rPr>
                <w:rFonts w:hint="eastAsia"/>
                <w:b w:val="0"/>
                <w:bCs/>
                <w:color w:val="auto"/>
                <w:sz w:val="21"/>
                <w:szCs w:val="21"/>
                <w:highlight w:val="none"/>
                <w:lang w:val="en-US" w:eastAsia="zh-CN"/>
              </w:rPr>
              <w:t>8</w:t>
            </w:r>
          </w:p>
        </w:tc>
        <w:tc>
          <w:tcPr>
            <w:tcW w:w="1967" w:type="dxa"/>
            <w:vMerge w:val="restart"/>
            <w:vAlign w:val="center"/>
          </w:tcPr>
          <w:p>
            <w:pPr>
              <w:pStyle w:val="229"/>
              <w:ind w:firstLine="44"/>
              <w:rPr>
                <w:b w:val="0"/>
                <w:bCs/>
                <w:color w:val="auto"/>
                <w:sz w:val="21"/>
                <w:szCs w:val="21"/>
                <w:highlight w:val="none"/>
              </w:rPr>
            </w:pPr>
            <w:r>
              <w:rPr>
                <w:rFonts w:hint="eastAsia"/>
                <w:b w:val="0"/>
                <w:bCs/>
                <w:color w:val="auto"/>
                <w:sz w:val="21"/>
                <w:szCs w:val="21"/>
                <w:highlight w:val="none"/>
              </w:rPr>
              <w:t>投标供应商所投各系统产品符合性</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6</w:t>
            </w:r>
            <w:r>
              <w:rPr>
                <w:rFonts w:hint="eastAsia"/>
                <w:b w:val="0"/>
                <w:bCs/>
                <w:color w:val="auto"/>
                <w:sz w:val="21"/>
                <w:szCs w:val="21"/>
                <w:highlight w:val="none"/>
              </w:rPr>
              <w:t>分</w:t>
            </w:r>
          </w:p>
        </w:tc>
        <w:tc>
          <w:tcPr>
            <w:tcW w:w="5675" w:type="dxa"/>
            <w:vAlign w:val="bottom"/>
          </w:tcPr>
          <w:p>
            <w:pPr>
              <w:pStyle w:val="229"/>
              <w:ind w:firstLine="44"/>
              <w:rPr>
                <w:b w:val="0"/>
                <w:bCs/>
                <w:color w:val="auto"/>
                <w:sz w:val="21"/>
                <w:szCs w:val="21"/>
                <w:highlight w:val="none"/>
              </w:rPr>
            </w:pPr>
            <w:r>
              <w:rPr>
                <w:rFonts w:hint="eastAsia"/>
                <w:b w:val="0"/>
                <w:bCs/>
                <w:color w:val="auto"/>
                <w:sz w:val="21"/>
                <w:szCs w:val="21"/>
                <w:highlight w:val="none"/>
              </w:rPr>
              <w:t>1、业务对接与综合集成服务体系建设：基于对项目需求的充分分析，结合对</w:t>
            </w:r>
            <w:r>
              <w:rPr>
                <w:rFonts w:hint="eastAsia"/>
                <w:b w:val="0"/>
                <w:bCs/>
                <w:color w:val="auto"/>
                <w:sz w:val="21"/>
                <w:szCs w:val="21"/>
                <w:highlight w:val="none"/>
                <w:lang w:eastAsia="zh-Hans"/>
              </w:rPr>
              <w:t>指标梳理和上舱服务、场景梳理和集成保障服务模块</w:t>
            </w:r>
            <w:r>
              <w:rPr>
                <w:rFonts w:hint="eastAsia"/>
                <w:b w:val="0"/>
                <w:bCs/>
                <w:color w:val="auto"/>
                <w:sz w:val="21"/>
                <w:szCs w:val="21"/>
                <w:highlight w:val="none"/>
              </w:rPr>
              <w:t>是否紧扣采购人需求（结合招标需求和响应情况）等方面进行评价。设计完整、针对性强、可行性强、与本项目采购需求契合度高的得4-</w:t>
            </w:r>
            <w:r>
              <w:rPr>
                <w:rFonts w:hint="eastAsia"/>
                <w:b w:val="0"/>
                <w:bCs/>
                <w:color w:val="auto"/>
                <w:sz w:val="21"/>
                <w:szCs w:val="21"/>
                <w:highlight w:val="none"/>
                <w:lang w:val="en-US" w:eastAsia="zh-CN"/>
              </w:rPr>
              <w:t>6</w:t>
            </w:r>
            <w:r>
              <w:rPr>
                <w:rFonts w:hint="eastAsia"/>
                <w:b w:val="0"/>
                <w:bCs/>
                <w:color w:val="auto"/>
                <w:sz w:val="21"/>
                <w:szCs w:val="21"/>
                <w:highlight w:val="none"/>
              </w:rPr>
              <w:t>分；设计基本完整、有一定的针对性、基本可行、与本项目采购需求契合的得2-4分；设计不够完整、不够有针对性、可行性较差、与本项目采购需求不够契合的得0-2分。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pPr>
              <w:pStyle w:val="229"/>
              <w:ind w:firstLine="44"/>
              <w:rPr>
                <w:b w:val="0"/>
                <w:bCs/>
                <w:color w:val="auto"/>
                <w:sz w:val="21"/>
                <w:szCs w:val="21"/>
                <w:highlight w:val="none"/>
              </w:rPr>
            </w:pPr>
          </w:p>
        </w:tc>
        <w:tc>
          <w:tcPr>
            <w:tcW w:w="1967" w:type="dxa"/>
            <w:vMerge w:val="continue"/>
            <w:vAlign w:val="center"/>
          </w:tcPr>
          <w:p>
            <w:pPr>
              <w:pStyle w:val="229"/>
              <w:ind w:firstLine="44"/>
              <w:rPr>
                <w:b w:val="0"/>
                <w:bCs/>
                <w:color w:val="auto"/>
                <w:sz w:val="21"/>
                <w:szCs w:val="21"/>
                <w:highlight w:val="none"/>
              </w:rPr>
            </w:pP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6</w:t>
            </w:r>
            <w:r>
              <w:rPr>
                <w:rFonts w:hint="eastAsia"/>
                <w:b w:val="0"/>
                <w:bCs/>
                <w:color w:val="auto"/>
                <w:sz w:val="21"/>
                <w:szCs w:val="21"/>
                <w:highlight w:val="none"/>
              </w:rPr>
              <w:t>分</w:t>
            </w:r>
          </w:p>
        </w:tc>
        <w:tc>
          <w:tcPr>
            <w:tcW w:w="5675" w:type="dxa"/>
            <w:vAlign w:val="bottom"/>
          </w:tcPr>
          <w:p>
            <w:pPr>
              <w:pStyle w:val="229"/>
              <w:ind w:firstLine="44"/>
              <w:rPr>
                <w:b w:val="0"/>
                <w:bCs/>
                <w:color w:val="auto"/>
                <w:sz w:val="21"/>
                <w:szCs w:val="21"/>
                <w:highlight w:val="none"/>
              </w:rPr>
            </w:pPr>
            <w:r>
              <w:rPr>
                <w:rFonts w:hint="eastAsia"/>
                <w:b w:val="0"/>
                <w:bCs/>
                <w:color w:val="auto"/>
                <w:sz w:val="21"/>
                <w:szCs w:val="21"/>
                <w:highlight w:val="none"/>
              </w:rPr>
              <w:t>2、</w:t>
            </w:r>
            <w:r>
              <w:rPr>
                <w:b w:val="0"/>
                <w:bCs/>
                <w:color w:val="auto"/>
                <w:sz w:val="21"/>
                <w:szCs w:val="21"/>
                <w:highlight w:val="none"/>
              </w:rPr>
              <w:t>服务端－儿童友好宝（浙里办）建设</w:t>
            </w:r>
            <w:r>
              <w:rPr>
                <w:rFonts w:hint="eastAsia"/>
                <w:b w:val="0"/>
                <w:bCs/>
                <w:color w:val="auto"/>
                <w:sz w:val="21"/>
                <w:szCs w:val="21"/>
                <w:highlight w:val="none"/>
              </w:rPr>
              <w:t>：基于对项目需求的充分分析，结合对儿童友好码、个人中心、儿童友好数据宝、儿童友好应用中心、儿童友好服务地图、儿童友好活动模块是否紧扣采购人需求（结合招标需求和响应情况）等方面进行综合评价。设计完整、针对性强、可行性强、与本项目采购需求契合度高的得4-</w:t>
            </w:r>
            <w:r>
              <w:rPr>
                <w:rFonts w:hint="eastAsia"/>
                <w:b w:val="0"/>
                <w:bCs/>
                <w:color w:val="auto"/>
                <w:sz w:val="21"/>
                <w:szCs w:val="21"/>
                <w:highlight w:val="none"/>
                <w:lang w:val="en-US" w:eastAsia="zh-CN"/>
              </w:rPr>
              <w:t>6</w:t>
            </w:r>
            <w:r>
              <w:rPr>
                <w:rFonts w:hint="eastAsia"/>
                <w:b w:val="0"/>
                <w:bCs/>
                <w:color w:val="auto"/>
                <w:sz w:val="21"/>
                <w:szCs w:val="21"/>
                <w:highlight w:val="none"/>
              </w:rPr>
              <w:t>分；设计基本完整、有一定的针对性、基本可行、与本项目采购需求契合的得2-4分；设计不够完整、不够有针对性、可行性较差、与本项目采购需求不够契合的得0-2分。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pPr>
              <w:pStyle w:val="229"/>
              <w:ind w:firstLine="44"/>
              <w:rPr>
                <w:b w:val="0"/>
                <w:bCs/>
                <w:color w:val="auto"/>
                <w:sz w:val="21"/>
                <w:szCs w:val="21"/>
                <w:highlight w:val="none"/>
              </w:rPr>
            </w:pPr>
          </w:p>
        </w:tc>
        <w:tc>
          <w:tcPr>
            <w:tcW w:w="1967" w:type="dxa"/>
            <w:vMerge w:val="continue"/>
            <w:vAlign w:val="center"/>
          </w:tcPr>
          <w:p>
            <w:pPr>
              <w:pStyle w:val="229"/>
              <w:ind w:firstLine="44"/>
              <w:rPr>
                <w:b w:val="0"/>
                <w:bCs/>
                <w:color w:val="auto"/>
                <w:sz w:val="21"/>
                <w:szCs w:val="21"/>
                <w:highlight w:val="none"/>
              </w:rPr>
            </w:pP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6</w:t>
            </w:r>
            <w:r>
              <w:rPr>
                <w:rFonts w:hint="eastAsia"/>
                <w:b w:val="0"/>
                <w:bCs/>
                <w:color w:val="auto"/>
                <w:sz w:val="21"/>
                <w:szCs w:val="21"/>
                <w:highlight w:val="none"/>
              </w:rPr>
              <w:t>分</w:t>
            </w:r>
          </w:p>
        </w:tc>
        <w:tc>
          <w:tcPr>
            <w:tcW w:w="5675" w:type="dxa"/>
            <w:vAlign w:val="bottom"/>
          </w:tcPr>
          <w:p>
            <w:pPr>
              <w:pStyle w:val="229"/>
              <w:ind w:firstLine="44"/>
              <w:rPr>
                <w:b w:val="0"/>
                <w:bCs/>
                <w:color w:val="auto"/>
                <w:sz w:val="21"/>
                <w:szCs w:val="21"/>
                <w:highlight w:val="none"/>
              </w:rPr>
            </w:pPr>
            <w:r>
              <w:rPr>
                <w:rFonts w:hint="eastAsia"/>
                <w:b w:val="0"/>
                <w:bCs/>
                <w:color w:val="auto"/>
                <w:sz w:val="21"/>
                <w:szCs w:val="21"/>
                <w:highlight w:val="none"/>
              </w:rPr>
              <w:t>3、</w:t>
            </w:r>
            <w:r>
              <w:rPr>
                <w:b w:val="0"/>
                <w:bCs/>
                <w:color w:val="auto"/>
                <w:sz w:val="21"/>
                <w:szCs w:val="21"/>
                <w:highlight w:val="none"/>
              </w:rPr>
              <w:t>治理端－儿童友好数字化综合应用（浙政钉）建设</w:t>
            </w:r>
            <w:r>
              <w:rPr>
                <w:rFonts w:hint="eastAsia"/>
                <w:b w:val="0"/>
                <w:bCs/>
                <w:color w:val="auto"/>
                <w:sz w:val="21"/>
                <w:szCs w:val="21"/>
                <w:highlight w:val="none"/>
              </w:rPr>
              <w:t>：基于对项目需求的充分分析，结合对儿童友好项目云图、儿童友好运行监测模块是否紧扣采购人需求（结合招标需求和响应情况）等方面进行综合评价。设计完整、针对性强、可行性强、与本项目采购需求契合度高的得4-</w:t>
            </w:r>
            <w:r>
              <w:rPr>
                <w:rFonts w:hint="eastAsia"/>
                <w:b w:val="0"/>
                <w:bCs/>
                <w:color w:val="auto"/>
                <w:sz w:val="21"/>
                <w:szCs w:val="21"/>
                <w:highlight w:val="none"/>
                <w:lang w:val="en-US" w:eastAsia="zh-CN"/>
              </w:rPr>
              <w:t>6</w:t>
            </w:r>
            <w:r>
              <w:rPr>
                <w:rFonts w:hint="eastAsia"/>
                <w:b w:val="0"/>
                <w:bCs/>
                <w:color w:val="auto"/>
                <w:sz w:val="21"/>
                <w:szCs w:val="21"/>
                <w:highlight w:val="none"/>
              </w:rPr>
              <w:t>分；设计基本完整、有一定的针对性、基本可行、与本项目采购需求契合的得2-4分；设计不够完整、不够有针对性、可行性较差、与本项目采购需求不够契合的得0-2分。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pPr>
              <w:pStyle w:val="229"/>
              <w:ind w:firstLine="44"/>
              <w:rPr>
                <w:b w:val="0"/>
                <w:bCs/>
                <w:color w:val="auto"/>
                <w:sz w:val="21"/>
                <w:szCs w:val="21"/>
                <w:highlight w:val="none"/>
              </w:rPr>
            </w:pPr>
          </w:p>
        </w:tc>
        <w:tc>
          <w:tcPr>
            <w:tcW w:w="1967" w:type="dxa"/>
            <w:vMerge w:val="continue"/>
            <w:vAlign w:val="center"/>
          </w:tcPr>
          <w:p>
            <w:pPr>
              <w:pStyle w:val="229"/>
              <w:ind w:firstLine="44"/>
              <w:rPr>
                <w:b w:val="0"/>
                <w:bCs/>
                <w:color w:val="auto"/>
                <w:sz w:val="21"/>
                <w:szCs w:val="21"/>
                <w:highlight w:val="none"/>
              </w:rPr>
            </w:pP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6</w:t>
            </w:r>
            <w:r>
              <w:rPr>
                <w:rFonts w:hint="eastAsia"/>
                <w:b w:val="0"/>
                <w:bCs/>
                <w:color w:val="auto"/>
                <w:sz w:val="21"/>
                <w:szCs w:val="21"/>
                <w:highlight w:val="none"/>
              </w:rPr>
              <w:t>分</w:t>
            </w:r>
          </w:p>
        </w:tc>
        <w:tc>
          <w:tcPr>
            <w:tcW w:w="5675" w:type="dxa"/>
            <w:vAlign w:val="bottom"/>
          </w:tcPr>
          <w:p>
            <w:pPr>
              <w:pStyle w:val="229"/>
              <w:ind w:firstLine="44"/>
              <w:rPr>
                <w:b w:val="0"/>
                <w:bCs/>
                <w:color w:val="auto"/>
                <w:sz w:val="21"/>
                <w:szCs w:val="21"/>
                <w:highlight w:val="none"/>
              </w:rPr>
            </w:pPr>
            <w:r>
              <w:rPr>
                <w:b w:val="0"/>
                <w:bCs/>
                <w:color w:val="auto"/>
                <w:sz w:val="21"/>
                <w:szCs w:val="21"/>
                <w:highlight w:val="none"/>
              </w:rPr>
              <w:t>4</w:t>
            </w:r>
            <w:r>
              <w:rPr>
                <w:rFonts w:hint="eastAsia"/>
                <w:b w:val="0"/>
                <w:bCs/>
                <w:color w:val="auto"/>
                <w:sz w:val="21"/>
                <w:szCs w:val="21"/>
                <w:highlight w:val="none"/>
              </w:rPr>
              <w:t>、</w:t>
            </w:r>
            <w:r>
              <w:rPr>
                <w:b w:val="0"/>
                <w:bCs/>
                <w:color w:val="auto"/>
                <w:sz w:val="21"/>
                <w:szCs w:val="21"/>
                <w:highlight w:val="none"/>
              </w:rPr>
              <w:t>运营端－儿童友好宝运营服务平台建设</w:t>
            </w:r>
            <w:r>
              <w:rPr>
                <w:rFonts w:hint="eastAsia"/>
                <w:b w:val="0"/>
                <w:bCs/>
                <w:color w:val="auto"/>
                <w:sz w:val="21"/>
                <w:szCs w:val="21"/>
                <w:highlight w:val="none"/>
              </w:rPr>
              <w:t>：基于对项目需求的充分分析，结合对服务端用户管理、活动管理、项目管理、督办单管理、服务端运营管理、驾驶舱运营管理、基础管理模块是否紧扣采购人需求（结合招标需求和响应情况）等方面进行综合评价。设计完整、针对性强、可行性强、与本项目采购需求契合度高的得4-</w:t>
            </w:r>
            <w:r>
              <w:rPr>
                <w:rFonts w:hint="eastAsia"/>
                <w:b w:val="0"/>
                <w:bCs/>
                <w:color w:val="auto"/>
                <w:sz w:val="21"/>
                <w:szCs w:val="21"/>
                <w:highlight w:val="none"/>
                <w:lang w:val="en-US" w:eastAsia="zh-CN"/>
              </w:rPr>
              <w:t>6</w:t>
            </w:r>
            <w:r>
              <w:rPr>
                <w:rFonts w:hint="eastAsia"/>
                <w:b w:val="0"/>
                <w:bCs/>
                <w:color w:val="auto"/>
                <w:sz w:val="21"/>
                <w:szCs w:val="21"/>
                <w:highlight w:val="none"/>
              </w:rPr>
              <w:t>分；设计基本完整、有一定的针对性、基本可行、与本项目采购需求契合的得2-4分；设计不够完整、不够有针对性、可行性较差、与本项目采购需求不够契合的得0-2分。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dxa"/>
            <w:vMerge w:val="continue"/>
            <w:vAlign w:val="center"/>
          </w:tcPr>
          <w:p>
            <w:pPr>
              <w:pStyle w:val="229"/>
              <w:ind w:firstLine="44"/>
              <w:rPr>
                <w:b w:val="0"/>
                <w:bCs/>
                <w:color w:val="auto"/>
                <w:sz w:val="21"/>
                <w:szCs w:val="21"/>
                <w:highlight w:val="none"/>
              </w:rPr>
            </w:pPr>
          </w:p>
        </w:tc>
        <w:tc>
          <w:tcPr>
            <w:tcW w:w="1967" w:type="dxa"/>
            <w:vMerge w:val="continue"/>
            <w:vAlign w:val="center"/>
          </w:tcPr>
          <w:p>
            <w:pPr>
              <w:pStyle w:val="229"/>
              <w:ind w:firstLine="44"/>
              <w:rPr>
                <w:b w:val="0"/>
                <w:bCs/>
                <w:color w:val="auto"/>
                <w:sz w:val="21"/>
                <w:szCs w:val="21"/>
                <w:highlight w:val="none"/>
              </w:rPr>
            </w:pP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w:t>
            </w:r>
            <w:r>
              <w:rPr>
                <w:rFonts w:hint="eastAsia"/>
                <w:b w:val="0"/>
                <w:bCs/>
                <w:color w:val="auto"/>
                <w:sz w:val="21"/>
                <w:szCs w:val="21"/>
                <w:highlight w:val="none"/>
                <w:lang w:val="en-US" w:eastAsia="zh-CN"/>
              </w:rPr>
              <w:t>6</w:t>
            </w:r>
            <w:r>
              <w:rPr>
                <w:rFonts w:hint="eastAsia"/>
                <w:b w:val="0"/>
                <w:bCs/>
                <w:color w:val="auto"/>
                <w:sz w:val="21"/>
                <w:szCs w:val="21"/>
                <w:highlight w:val="none"/>
              </w:rPr>
              <w:t>分</w:t>
            </w:r>
          </w:p>
        </w:tc>
        <w:tc>
          <w:tcPr>
            <w:tcW w:w="5675" w:type="dxa"/>
            <w:vAlign w:val="bottom"/>
          </w:tcPr>
          <w:p>
            <w:pPr>
              <w:pStyle w:val="229"/>
              <w:ind w:firstLine="44"/>
              <w:rPr>
                <w:b w:val="0"/>
                <w:bCs/>
                <w:color w:val="auto"/>
                <w:sz w:val="21"/>
                <w:szCs w:val="21"/>
                <w:highlight w:val="none"/>
              </w:rPr>
            </w:pPr>
            <w:r>
              <w:rPr>
                <w:b w:val="0"/>
                <w:bCs/>
                <w:color w:val="auto"/>
                <w:sz w:val="21"/>
                <w:szCs w:val="21"/>
                <w:highlight w:val="none"/>
              </w:rPr>
              <w:t>5</w:t>
            </w:r>
            <w:r>
              <w:rPr>
                <w:rFonts w:hint="eastAsia"/>
                <w:b w:val="0"/>
                <w:bCs/>
                <w:color w:val="auto"/>
                <w:sz w:val="21"/>
                <w:szCs w:val="21"/>
                <w:highlight w:val="none"/>
              </w:rPr>
              <w:t>、</w:t>
            </w:r>
            <w:r>
              <w:rPr>
                <w:b w:val="0"/>
                <w:bCs/>
                <w:color w:val="auto"/>
                <w:sz w:val="21"/>
                <w:szCs w:val="21"/>
                <w:highlight w:val="none"/>
              </w:rPr>
              <w:t>基础能力底座建设</w:t>
            </w:r>
            <w:r>
              <w:rPr>
                <w:rFonts w:hint="eastAsia"/>
                <w:b w:val="0"/>
                <w:bCs/>
                <w:color w:val="auto"/>
                <w:sz w:val="21"/>
                <w:szCs w:val="21"/>
                <w:highlight w:val="none"/>
              </w:rPr>
              <w:t>：基于对项目需求的充分分析，结合对业务系统综合集成框架开发、统一用户中心、统一权限中心、统一消息中心、G</w:t>
            </w:r>
            <w:r>
              <w:rPr>
                <w:b w:val="0"/>
                <w:bCs/>
                <w:color w:val="auto"/>
                <w:sz w:val="21"/>
                <w:szCs w:val="21"/>
                <w:highlight w:val="none"/>
              </w:rPr>
              <w:t>IS</w:t>
            </w:r>
            <w:r>
              <w:rPr>
                <w:rFonts w:hint="eastAsia"/>
                <w:b w:val="0"/>
                <w:bCs/>
                <w:color w:val="auto"/>
                <w:sz w:val="21"/>
                <w:szCs w:val="21"/>
                <w:highlight w:val="none"/>
              </w:rPr>
              <w:t>地图服务、业务主题库建设模块是否紧扣采购人需求（结合招标需求和响应情况）等方面进行综合评价。设计完整、针对性强、可行性强、与本项目采购需求契合度高的得4-</w:t>
            </w:r>
            <w:r>
              <w:rPr>
                <w:rFonts w:hint="eastAsia"/>
                <w:b w:val="0"/>
                <w:bCs/>
                <w:color w:val="auto"/>
                <w:sz w:val="21"/>
                <w:szCs w:val="21"/>
                <w:highlight w:val="none"/>
                <w:lang w:val="en-US" w:eastAsia="zh-CN"/>
              </w:rPr>
              <w:t>6</w:t>
            </w:r>
            <w:r>
              <w:rPr>
                <w:rFonts w:hint="eastAsia"/>
                <w:b w:val="0"/>
                <w:bCs/>
                <w:color w:val="auto"/>
                <w:sz w:val="21"/>
                <w:szCs w:val="21"/>
                <w:highlight w:val="none"/>
              </w:rPr>
              <w:t>分；设计基本完整、有一定的针对性、基本可行、与本项目采购需求契合的得2-4分；设计不够完整、不够有针对性、可行性较差、与本项目采购需求不够契合的得0-2分。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24" w:type="dxa"/>
            <w:vAlign w:val="center"/>
          </w:tcPr>
          <w:p>
            <w:pPr>
              <w:pStyle w:val="229"/>
              <w:ind w:firstLine="44"/>
              <w:rPr>
                <w:rFonts w:hint="eastAsia" w:eastAsiaTheme="minorEastAsia"/>
                <w:b w:val="0"/>
                <w:bCs/>
                <w:color w:val="auto"/>
                <w:sz w:val="21"/>
                <w:szCs w:val="21"/>
                <w:highlight w:val="none"/>
                <w:lang w:eastAsia="zh-CN"/>
              </w:rPr>
            </w:pPr>
            <w:r>
              <w:rPr>
                <w:rFonts w:hint="eastAsia"/>
                <w:b w:val="0"/>
                <w:bCs/>
                <w:color w:val="auto"/>
                <w:sz w:val="21"/>
                <w:szCs w:val="21"/>
                <w:highlight w:val="none"/>
                <w:lang w:val="en-US" w:eastAsia="zh-CN"/>
              </w:rPr>
              <w:t>9</w:t>
            </w:r>
          </w:p>
        </w:tc>
        <w:tc>
          <w:tcPr>
            <w:tcW w:w="1967" w:type="dxa"/>
            <w:vAlign w:val="center"/>
          </w:tcPr>
          <w:p>
            <w:pPr>
              <w:pStyle w:val="229"/>
              <w:ind w:firstLine="44"/>
              <w:rPr>
                <w:b w:val="0"/>
                <w:bCs/>
                <w:color w:val="auto"/>
                <w:sz w:val="21"/>
                <w:szCs w:val="21"/>
                <w:highlight w:val="none"/>
              </w:rPr>
            </w:pPr>
            <w:r>
              <w:rPr>
                <w:rFonts w:hint="eastAsia"/>
                <w:b w:val="0"/>
                <w:bCs/>
                <w:color w:val="auto"/>
                <w:sz w:val="21"/>
                <w:szCs w:val="21"/>
                <w:highlight w:val="none"/>
              </w:rPr>
              <w:t>功能演示</w:t>
            </w:r>
          </w:p>
        </w:tc>
        <w:tc>
          <w:tcPr>
            <w:tcW w:w="1190" w:type="dxa"/>
            <w:vAlign w:val="center"/>
          </w:tcPr>
          <w:p>
            <w:pPr>
              <w:pStyle w:val="229"/>
              <w:ind w:firstLine="44"/>
              <w:rPr>
                <w:b w:val="0"/>
                <w:bCs/>
                <w:color w:val="auto"/>
                <w:sz w:val="21"/>
                <w:szCs w:val="21"/>
                <w:highlight w:val="none"/>
              </w:rPr>
            </w:pPr>
            <w:r>
              <w:rPr>
                <w:rFonts w:hint="eastAsia"/>
                <w:b w:val="0"/>
                <w:bCs/>
                <w:color w:val="auto"/>
                <w:sz w:val="21"/>
                <w:szCs w:val="21"/>
                <w:highlight w:val="none"/>
              </w:rPr>
              <w:t>0-20分</w:t>
            </w:r>
          </w:p>
        </w:tc>
        <w:tc>
          <w:tcPr>
            <w:tcW w:w="5675" w:type="dxa"/>
            <w:vAlign w:val="bottom"/>
          </w:tcPr>
          <w:p>
            <w:pPr>
              <w:pStyle w:val="229"/>
              <w:ind w:firstLine="0" w:firstLineChars="0"/>
              <w:rPr>
                <w:b w:val="0"/>
                <w:bCs/>
                <w:color w:val="auto"/>
                <w:sz w:val="21"/>
                <w:szCs w:val="21"/>
                <w:highlight w:val="none"/>
              </w:rPr>
            </w:pPr>
            <w:bookmarkStart w:id="84" w:name="_GoBack"/>
            <w:r>
              <w:rPr>
                <w:rFonts w:hint="eastAsia"/>
                <w:b w:val="0"/>
                <w:bCs/>
                <w:color w:val="auto"/>
                <w:sz w:val="21"/>
                <w:szCs w:val="21"/>
                <w:highlight w:val="none"/>
              </w:rPr>
              <w:t>演示要求：</w:t>
            </w:r>
          </w:p>
          <w:p>
            <w:pPr>
              <w:pStyle w:val="229"/>
              <w:ind w:firstLine="0" w:firstLineChars="0"/>
              <w:rPr>
                <w:b w:val="0"/>
                <w:bCs/>
                <w:color w:val="auto"/>
                <w:sz w:val="21"/>
                <w:szCs w:val="21"/>
                <w:highlight w:val="none"/>
              </w:rPr>
            </w:pPr>
            <w:r>
              <w:rPr>
                <w:rFonts w:hint="eastAsia"/>
                <w:b w:val="0"/>
                <w:bCs/>
                <w:color w:val="auto"/>
                <w:sz w:val="21"/>
                <w:szCs w:val="21"/>
                <w:highlight w:val="none"/>
              </w:rPr>
              <w:t>要求使用真实案例软件系统进行功能演示，采用录屏形式，采用PPT等非真实软件系统形式演示或无演示的不得分；未能进行演示者，本项不得分；投标人需根据</w:t>
            </w:r>
            <w:r>
              <w:rPr>
                <w:rFonts w:hint="eastAsia"/>
                <w:b w:val="0"/>
                <w:bCs/>
                <w:color w:val="auto"/>
                <w:sz w:val="21"/>
                <w:szCs w:val="21"/>
                <w:highlight w:val="none"/>
                <w:lang w:eastAsia="zh-CN"/>
              </w:rPr>
              <w:t>采购文件</w:t>
            </w:r>
            <w:r>
              <w:rPr>
                <w:rFonts w:hint="eastAsia"/>
                <w:b w:val="0"/>
                <w:bCs/>
                <w:color w:val="auto"/>
                <w:sz w:val="21"/>
                <w:szCs w:val="21"/>
                <w:highlight w:val="none"/>
              </w:rPr>
              <w:t>评分标准准备功能演示，功能演示时长不得超过20分钟。如投标人未提供或未按要求提供功能演示或提交的功能演示视频无法打开/播放的，评标委员会可能对其造成不利评判，其后果由投标人自行承担。</w:t>
            </w:r>
          </w:p>
          <w:p>
            <w:pPr>
              <w:pStyle w:val="229"/>
              <w:ind w:firstLine="0" w:firstLineChars="0"/>
              <w:rPr>
                <w:b w:val="0"/>
                <w:bCs/>
                <w:color w:val="auto"/>
                <w:sz w:val="21"/>
                <w:szCs w:val="21"/>
                <w:highlight w:val="none"/>
              </w:rPr>
            </w:pPr>
            <w:r>
              <w:rPr>
                <w:rFonts w:hint="eastAsia"/>
                <w:b w:val="0"/>
                <w:bCs/>
                <w:color w:val="auto"/>
                <w:sz w:val="21"/>
                <w:szCs w:val="21"/>
                <w:highlight w:val="none"/>
              </w:rPr>
              <w:t>本次功能演示仅支持视频播放演示，请自行准备好装有功能演示视频的U盘。装有功能演示视频的U盘应在提交投标文件截止时间当日的截止时间前提交到本项目招标代理机构处。联系人：李明闯，联系方式：15868774758。逾期造成对投标人不利的评审的，其后果由投标人自行承担。</w:t>
            </w:r>
          </w:p>
          <w:p>
            <w:pPr>
              <w:pStyle w:val="229"/>
              <w:ind w:firstLine="0" w:firstLineChars="0"/>
              <w:rPr>
                <w:b w:val="0"/>
                <w:bCs/>
                <w:color w:val="auto"/>
                <w:sz w:val="21"/>
                <w:szCs w:val="21"/>
                <w:highlight w:val="none"/>
              </w:rPr>
            </w:pPr>
            <w:r>
              <w:rPr>
                <w:rFonts w:hint="eastAsia"/>
                <w:b w:val="0"/>
                <w:bCs/>
                <w:color w:val="auto"/>
                <w:sz w:val="21"/>
                <w:szCs w:val="21"/>
                <w:highlight w:val="none"/>
              </w:rPr>
              <w:t>演示内容：</w:t>
            </w:r>
          </w:p>
          <w:p>
            <w:pPr>
              <w:pStyle w:val="229"/>
              <w:ind w:firstLine="0" w:firstLineChars="0"/>
              <w:rPr>
                <w:rFonts w:hint="eastAsia"/>
                <w:b/>
                <w:bCs w:val="0"/>
                <w:color w:val="auto"/>
                <w:sz w:val="21"/>
                <w:szCs w:val="21"/>
                <w:highlight w:val="none"/>
                <w:lang w:eastAsia="zh-CN"/>
              </w:rPr>
            </w:pPr>
            <w:r>
              <w:rPr>
                <w:rFonts w:hint="eastAsia"/>
                <w:b/>
                <w:bCs w:val="0"/>
                <w:color w:val="auto"/>
                <w:sz w:val="21"/>
                <w:szCs w:val="21"/>
                <w:highlight w:val="none"/>
              </w:rPr>
              <w:t>一、治理端-儿童友好数字化综合应用（浙政钉）</w:t>
            </w:r>
            <w:r>
              <w:rPr>
                <w:rFonts w:hint="eastAsia"/>
                <w:b/>
                <w:bCs w:val="0"/>
                <w:color w:val="auto"/>
                <w:sz w:val="21"/>
                <w:szCs w:val="21"/>
                <w:highlight w:val="none"/>
                <w:lang w:eastAsia="zh-CN"/>
              </w:rPr>
              <w:t>（</w:t>
            </w:r>
            <w:r>
              <w:rPr>
                <w:rFonts w:hint="eastAsia"/>
                <w:b/>
                <w:bCs w:val="0"/>
                <w:color w:val="auto"/>
                <w:sz w:val="21"/>
                <w:szCs w:val="21"/>
                <w:highlight w:val="none"/>
                <w:lang w:val="en-US" w:eastAsia="zh-CN"/>
              </w:rPr>
              <w:t>0-8分</w:t>
            </w:r>
            <w:r>
              <w:rPr>
                <w:rFonts w:hint="eastAsia"/>
                <w:b/>
                <w:bCs w:val="0"/>
                <w:color w:val="auto"/>
                <w:sz w:val="21"/>
                <w:szCs w:val="21"/>
                <w:highlight w:val="none"/>
                <w:lang w:eastAsia="zh-CN"/>
              </w:rPr>
              <w:t>）</w:t>
            </w:r>
          </w:p>
          <w:p>
            <w:pPr>
              <w:pStyle w:val="229"/>
              <w:ind w:firstLine="0" w:firstLineChars="0"/>
              <w:rPr>
                <w:rFonts w:hint="eastAsia"/>
                <w:b/>
                <w:bCs w:val="0"/>
                <w:color w:val="auto"/>
                <w:sz w:val="21"/>
                <w:szCs w:val="21"/>
                <w:highlight w:val="none"/>
              </w:rPr>
            </w:pPr>
            <w:r>
              <w:rPr>
                <w:rFonts w:hint="eastAsia"/>
                <w:b w:val="0"/>
                <w:bCs/>
                <w:color w:val="auto"/>
                <w:sz w:val="21"/>
                <w:szCs w:val="21"/>
                <w:highlight w:val="none"/>
              </w:rPr>
              <w:t>1.演示驾驶舱项目云图模块，包含项目可视化展示及检索</w:t>
            </w:r>
            <w:r>
              <w:rPr>
                <w:rFonts w:hint="eastAsia"/>
                <w:b w:val="0"/>
                <w:bCs/>
                <w:color w:val="auto"/>
                <w:sz w:val="21"/>
                <w:szCs w:val="21"/>
                <w:highlight w:val="none"/>
                <w:lang w:eastAsia="zh-CN"/>
              </w:rPr>
              <w:t>、</w:t>
            </w:r>
            <w:r>
              <w:rPr>
                <w:rFonts w:hint="eastAsia"/>
                <w:b w:val="0"/>
                <w:bCs/>
                <w:color w:val="auto"/>
                <w:sz w:val="21"/>
                <w:szCs w:val="21"/>
                <w:highlight w:val="none"/>
              </w:rPr>
              <w:t>红黑榜考评排行分析、项目完成情况分析等数据。演示内容满足本项目采购需求或软件效果达到项目需求的得2分；演示内容基本满足本项目采购需求或软件效果基本达到项目需求的得</w:t>
            </w:r>
            <w:r>
              <w:rPr>
                <w:rFonts w:hint="eastAsia"/>
                <w:b w:val="0"/>
                <w:bCs/>
                <w:color w:val="auto"/>
                <w:sz w:val="21"/>
                <w:szCs w:val="21"/>
                <w:highlight w:val="none"/>
                <w:lang w:val="en-US" w:eastAsia="zh-CN"/>
              </w:rPr>
              <w:t>4</w:t>
            </w:r>
            <w:r>
              <w:rPr>
                <w:rFonts w:hint="eastAsia"/>
                <w:b w:val="0"/>
                <w:bCs/>
                <w:color w:val="auto"/>
                <w:sz w:val="21"/>
                <w:szCs w:val="21"/>
                <w:highlight w:val="none"/>
              </w:rPr>
              <w:t>分；无演示内容或演示内容不满足本项目采购需求的不得分。</w:t>
            </w:r>
          </w:p>
          <w:p>
            <w:pPr>
              <w:pStyle w:val="229"/>
              <w:ind w:firstLine="0" w:firstLineChars="0"/>
              <w:rPr>
                <w:rFonts w:hint="eastAsia"/>
                <w:b/>
                <w:bCs w:val="0"/>
                <w:color w:val="auto"/>
                <w:sz w:val="21"/>
                <w:szCs w:val="21"/>
                <w:highlight w:val="none"/>
              </w:rPr>
            </w:pPr>
            <w:r>
              <w:rPr>
                <w:rFonts w:hint="eastAsia"/>
                <w:b/>
                <w:bCs w:val="0"/>
                <w:color w:val="auto"/>
                <w:sz w:val="21"/>
                <w:szCs w:val="21"/>
                <w:highlight w:val="none"/>
                <w:lang w:val="en-US" w:eastAsia="zh-CN"/>
              </w:rPr>
              <w:t>二、</w:t>
            </w:r>
            <w:r>
              <w:rPr>
                <w:rFonts w:hint="eastAsia"/>
                <w:b/>
                <w:bCs w:val="0"/>
                <w:color w:val="auto"/>
                <w:sz w:val="21"/>
                <w:szCs w:val="21"/>
                <w:highlight w:val="none"/>
              </w:rPr>
              <w:t>服务端-儿童友好宝（浙里办）功能演示（0-12分）</w:t>
            </w:r>
          </w:p>
          <w:p>
            <w:pPr>
              <w:pStyle w:val="229"/>
              <w:ind w:firstLine="0" w:firstLineChars="0"/>
              <w:rPr>
                <w:rFonts w:hint="eastAsia"/>
                <w:b w:val="0"/>
                <w:bCs/>
                <w:color w:val="auto"/>
                <w:sz w:val="21"/>
                <w:szCs w:val="21"/>
                <w:highlight w:val="none"/>
              </w:rPr>
            </w:pPr>
            <w:r>
              <w:rPr>
                <w:rFonts w:hint="eastAsia"/>
                <w:b w:val="0"/>
                <w:bCs/>
                <w:color w:val="auto"/>
                <w:sz w:val="21"/>
                <w:szCs w:val="21"/>
                <w:highlight w:val="none"/>
                <w:lang w:val="en-US" w:eastAsia="zh-CN"/>
              </w:rPr>
              <w:t>1</w:t>
            </w:r>
            <w:r>
              <w:rPr>
                <w:rFonts w:hint="eastAsia"/>
                <w:b w:val="0"/>
                <w:bCs/>
                <w:color w:val="auto"/>
                <w:sz w:val="21"/>
                <w:szCs w:val="21"/>
                <w:highlight w:val="none"/>
              </w:rPr>
              <w:t>.演示儿童友好宝服务端整体功能架构，应用需包含</w:t>
            </w:r>
            <w:r>
              <w:rPr>
                <w:rFonts w:hint="eastAsia"/>
                <w:b w:val="0"/>
                <w:bCs/>
                <w:color w:val="auto"/>
                <w:sz w:val="21"/>
                <w:szCs w:val="21"/>
                <w:highlight w:val="none"/>
                <w:lang w:val="en-US" w:eastAsia="zh-CN"/>
              </w:rPr>
              <w:t>儿童友好</w:t>
            </w:r>
            <w:r>
              <w:rPr>
                <w:rFonts w:hint="eastAsia"/>
                <w:b w:val="0"/>
                <w:bCs/>
                <w:color w:val="auto"/>
                <w:sz w:val="21"/>
                <w:szCs w:val="21"/>
                <w:highlight w:val="none"/>
              </w:rPr>
              <w:t>应用中心、儿童友好服务</w:t>
            </w:r>
            <w:r>
              <w:rPr>
                <w:rFonts w:hint="eastAsia"/>
                <w:b w:val="0"/>
                <w:bCs/>
                <w:color w:val="auto"/>
                <w:sz w:val="21"/>
                <w:szCs w:val="21"/>
                <w:highlight w:val="none"/>
                <w:lang w:val="en-US" w:eastAsia="zh-CN"/>
              </w:rPr>
              <w:t>地图</w:t>
            </w:r>
            <w:r>
              <w:rPr>
                <w:rFonts w:hint="eastAsia"/>
                <w:b w:val="0"/>
                <w:bCs/>
                <w:color w:val="auto"/>
                <w:sz w:val="21"/>
                <w:szCs w:val="21"/>
                <w:highlight w:val="none"/>
              </w:rPr>
              <w:t>、儿童友好码、儿童</w:t>
            </w:r>
            <w:r>
              <w:rPr>
                <w:rFonts w:hint="eastAsia"/>
                <w:b w:val="0"/>
                <w:bCs/>
                <w:color w:val="auto"/>
                <w:sz w:val="21"/>
                <w:szCs w:val="21"/>
                <w:highlight w:val="none"/>
                <w:lang w:val="en-US" w:eastAsia="zh-CN"/>
              </w:rPr>
              <w:t>友好活动</w:t>
            </w:r>
            <w:r>
              <w:rPr>
                <w:rFonts w:hint="eastAsia"/>
                <w:b w:val="0"/>
                <w:bCs/>
                <w:color w:val="auto"/>
                <w:sz w:val="21"/>
                <w:szCs w:val="21"/>
                <w:highlight w:val="none"/>
              </w:rPr>
              <w:t>、个人中心等功能模块。演示内容满足本项目采购需求或软件效果达到项目需求的得2分；演示内容基本满足本项目采购需求或软件效果基本达到项目需求的得1分；无演示内容或演示内容不满足本项目采购需求的不得分。</w:t>
            </w:r>
          </w:p>
          <w:p>
            <w:pPr>
              <w:pStyle w:val="229"/>
              <w:ind w:firstLine="0" w:firstLineChars="0"/>
              <w:rPr>
                <w:rFonts w:hint="eastAsia"/>
                <w:b w:val="0"/>
                <w:bCs/>
                <w:color w:val="auto"/>
                <w:sz w:val="21"/>
                <w:szCs w:val="21"/>
                <w:highlight w:val="none"/>
              </w:rPr>
            </w:pPr>
            <w:r>
              <w:rPr>
                <w:rFonts w:hint="eastAsia"/>
                <w:b w:val="0"/>
                <w:bCs/>
                <w:color w:val="auto"/>
                <w:sz w:val="21"/>
                <w:szCs w:val="21"/>
                <w:highlight w:val="none"/>
                <w:lang w:val="en-US" w:eastAsia="zh-CN"/>
              </w:rPr>
              <w:t>2</w:t>
            </w:r>
            <w:r>
              <w:rPr>
                <w:rFonts w:hint="eastAsia"/>
                <w:b w:val="0"/>
                <w:bCs/>
                <w:color w:val="auto"/>
                <w:sz w:val="21"/>
                <w:szCs w:val="21"/>
                <w:highlight w:val="none"/>
              </w:rPr>
              <w:t>.演示儿童友好码模块，二维码支持绑定、解绑和账户切换等功能，支持集成第三方码提供相应服务；演示内容满足本项目采购需求或软件效果达到项目需求的得2分；演示内容基本满足本项目采购需求或软件效果基本达到项目需求的得1分；无演示内容或演示内容不满足本项目采购需求的不得分。</w:t>
            </w:r>
          </w:p>
          <w:p>
            <w:pPr>
              <w:pStyle w:val="229"/>
              <w:ind w:firstLine="0" w:firstLineChars="0"/>
              <w:rPr>
                <w:rFonts w:hint="eastAsia"/>
                <w:b w:val="0"/>
                <w:bCs/>
                <w:color w:val="auto"/>
                <w:sz w:val="21"/>
                <w:szCs w:val="21"/>
                <w:highlight w:val="none"/>
              </w:rPr>
            </w:pPr>
            <w:r>
              <w:rPr>
                <w:rFonts w:hint="eastAsia"/>
                <w:b w:val="0"/>
                <w:bCs/>
                <w:color w:val="auto"/>
                <w:sz w:val="21"/>
                <w:szCs w:val="21"/>
                <w:highlight w:val="none"/>
                <w:lang w:val="en-US" w:eastAsia="zh-CN"/>
              </w:rPr>
              <w:t>3</w:t>
            </w:r>
            <w:r>
              <w:rPr>
                <w:rFonts w:hint="eastAsia"/>
                <w:b w:val="0"/>
                <w:bCs/>
                <w:color w:val="auto"/>
                <w:sz w:val="21"/>
                <w:szCs w:val="21"/>
                <w:highlight w:val="none"/>
              </w:rPr>
              <w:t>.演示个人子女绑定功能，通过对接“浙里家”关系组件，提供子女关系绑定功能。演示内容满足本项目采购需求或软件效果达到项目需求的得2分；演示内容基本满足本项目采购需求或软件效果基本达到项目需求的得1分；无演示内容或演示内容不满足本项目采购需求的不得分。</w:t>
            </w:r>
          </w:p>
          <w:p>
            <w:pPr>
              <w:pStyle w:val="229"/>
              <w:ind w:firstLine="0" w:firstLineChars="0"/>
              <w:rPr>
                <w:rFonts w:hint="eastAsia"/>
                <w:b w:val="0"/>
                <w:bCs/>
                <w:color w:val="auto"/>
                <w:sz w:val="21"/>
                <w:szCs w:val="21"/>
                <w:highlight w:val="none"/>
              </w:rPr>
            </w:pPr>
            <w:r>
              <w:rPr>
                <w:rFonts w:hint="eastAsia"/>
                <w:b w:val="0"/>
                <w:bCs/>
                <w:color w:val="auto"/>
                <w:sz w:val="21"/>
                <w:szCs w:val="21"/>
                <w:highlight w:val="none"/>
                <w:lang w:val="en-US" w:eastAsia="zh-CN"/>
              </w:rPr>
              <w:t>4</w:t>
            </w:r>
            <w:r>
              <w:rPr>
                <w:rFonts w:hint="eastAsia"/>
                <w:b w:val="0"/>
                <w:bCs/>
                <w:color w:val="auto"/>
                <w:sz w:val="21"/>
                <w:szCs w:val="21"/>
                <w:highlight w:val="none"/>
              </w:rPr>
              <w:t>.演示</w:t>
            </w:r>
            <w:r>
              <w:rPr>
                <w:rFonts w:hint="eastAsia"/>
                <w:b w:val="0"/>
                <w:bCs/>
                <w:color w:val="auto"/>
                <w:sz w:val="21"/>
                <w:szCs w:val="21"/>
                <w:highlight w:val="none"/>
                <w:lang w:val="en-US" w:eastAsia="zh-CN"/>
              </w:rPr>
              <w:t>儿童友好</w:t>
            </w:r>
            <w:r>
              <w:rPr>
                <w:rFonts w:hint="eastAsia"/>
                <w:b w:val="0"/>
                <w:bCs/>
                <w:color w:val="auto"/>
                <w:sz w:val="21"/>
                <w:szCs w:val="21"/>
                <w:highlight w:val="none"/>
              </w:rPr>
              <w:t>应用中心模块，儿童友好应用中心支持按不同类型进行服务分类，支持联动工作台进行集成应用上下架、展示顺序调整等功能。演示内容满足本项目采购需求或软件效果达到项目需求的得2分；演示内容基本满足本项目采购需求或软件效果基本达到项目需求的得1分；无演示内容或演示内容不满足本项目采购需求的不得分。</w:t>
            </w:r>
          </w:p>
          <w:p>
            <w:pPr>
              <w:pStyle w:val="229"/>
              <w:ind w:firstLine="0" w:firstLineChars="0"/>
              <w:rPr>
                <w:rFonts w:hint="eastAsia"/>
                <w:b w:val="0"/>
                <w:bCs/>
                <w:color w:val="auto"/>
                <w:sz w:val="21"/>
                <w:szCs w:val="21"/>
                <w:highlight w:val="none"/>
              </w:rPr>
            </w:pPr>
            <w:r>
              <w:rPr>
                <w:rFonts w:hint="eastAsia"/>
                <w:b w:val="0"/>
                <w:bCs/>
                <w:color w:val="auto"/>
                <w:sz w:val="21"/>
                <w:szCs w:val="21"/>
                <w:highlight w:val="none"/>
                <w:lang w:val="en-US" w:eastAsia="zh-CN"/>
              </w:rPr>
              <w:t>5</w:t>
            </w:r>
            <w:r>
              <w:rPr>
                <w:rFonts w:hint="eastAsia"/>
                <w:b w:val="0"/>
                <w:bCs/>
                <w:color w:val="auto"/>
                <w:sz w:val="21"/>
                <w:szCs w:val="21"/>
                <w:highlight w:val="none"/>
              </w:rPr>
              <w:t>.演示全局搜索功能，支持对应用、活动、地图资源、活动资讯等内容的模糊检索，支持历史搜索记录查询。演示内容满足本项目采购需求或软件效果达到项目需求的得2分；演示内容基本满足本项目采购需求或软件效果基本达到项目需求的得1分；无演示内容或演示内容不满足本项目采购需求的不得分。</w:t>
            </w:r>
          </w:p>
          <w:p>
            <w:pPr>
              <w:pStyle w:val="229"/>
              <w:ind w:firstLine="0" w:firstLineChars="0"/>
              <w:rPr>
                <w:b w:val="0"/>
                <w:bCs/>
                <w:color w:val="auto"/>
                <w:sz w:val="21"/>
                <w:szCs w:val="21"/>
                <w:highlight w:val="none"/>
              </w:rPr>
            </w:pPr>
            <w:r>
              <w:rPr>
                <w:rFonts w:hint="eastAsia"/>
                <w:b w:val="0"/>
                <w:bCs/>
                <w:color w:val="auto"/>
                <w:sz w:val="21"/>
                <w:szCs w:val="21"/>
                <w:highlight w:val="none"/>
                <w:lang w:val="en-US" w:eastAsia="zh-CN"/>
              </w:rPr>
              <w:t>6</w:t>
            </w:r>
            <w:r>
              <w:rPr>
                <w:rFonts w:hint="eastAsia"/>
                <w:b w:val="0"/>
                <w:bCs/>
                <w:color w:val="auto"/>
                <w:sz w:val="21"/>
                <w:szCs w:val="21"/>
                <w:highlight w:val="none"/>
              </w:rPr>
              <w:t>.演示儿童友好服务</w:t>
            </w:r>
            <w:r>
              <w:rPr>
                <w:rFonts w:hint="eastAsia"/>
                <w:b w:val="0"/>
                <w:bCs/>
                <w:color w:val="auto"/>
                <w:sz w:val="21"/>
                <w:szCs w:val="21"/>
                <w:highlight w:val="none"/>
                <w:lang w:val="en-US" w:eastAsia="zh-CN"/>
              </w:rPr>
              <w:t>地</w:t>
            </w:r>
            <w:r>
              <w:rPr>
                <w:rFonts w:hint="eastAsia"/>
                <w:b w:val="0"/>
                <w:bCs/>
                <w:color w:val="auto"/>
                <w:sz w:val="21"/>
                <w:szCs w:val="21"/>
                <w:highlight w:val="none"/>
              </w:rPr>
              <w:t>图模块，支持不同类型资源在地图上落点展示，资源支持查看详情、导航、阵地评价等功能。演示内容满足本项目采购需求或软件效果达到项目需求的得2分；演示内容基本满足本项目采购需求或软件效果基本达到项目需求的得1分；无演示内容或演示内容不满足本项目采购需求的不得分。</w:t>
            </w:r>
            <w:bookmarkEnd w:id="84"/>
          </w:p>
        </w:tc>
      </w:tr>
    </w:tbl>
    <w:p>
      <w:pPr>
        <w:numPr>
          <w:ilvl w:val="0"/>
          <w:numId w:val="11"/>
        </w:numPr>
        <w:spacing w:line="440" w:lineRule="exact"/>
        <w:ind w:firstLine="0"/>
        <w:rPr>
          <w:rFonts w:ascii="宋体" w:hAnsi="宋体" w:cs="宋体"/>
          <w:b/>
          <w:bCs/>
          <w:color w:val="auto"/>
          <w:sz w:val="22"/>
          <w:szCs w:val="22"/>
          <w:highlight w:val="none"/>
        </w:rPr>
      </w:pPr>
      <w:r>
        <w:rPr>
          <w:rFonts w:hint="eastAsia" w:ascii="宋体" w:hAnsi="宋体" w:cs="宋体"/>
          <w:b/>
          <w:color w:val="auto"/>
          <w:sz w:val="22"/>
          <w:szCs w:val="22"/>
          <w:highlight w:val="none"/>
        </w:rPr>
        <w:t>投标报价评分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0分）：</w:t>
      </w:r>
    </w:p>
    <w:p>
      <w:pPr>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2.1满足采购文件要求且投标报价的最低价作为评标基准价；</w:t>
      </w:r>
    </w:p>
    <w:p>
      <w:pPr>
        <w:numPr>
          <w:ilvl w:val="0"/>
          <w:numId w:val="12"/>
        </w:numPr>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有效供应商的投标报价等于评标基准价时，其最终报价评分值为满分</w:t>
      </w:r>
      <w:r>
        <w:rPr>
          <w:rFonts w:hint="eastAsia" w:ascii="宋体" w:hAnsi="宋体" w:cs="宋体"/>
          <w:bCs/>
          <w:color w:val="auto"/>
          <w:kern w:val="0"/>
          <w:sz w:val="22"/>
          <w:szCs w:val="22"/>
          <w:highlight w:val="none"/>
          <w:lang w:val="en-US" w:eastAsia="zh-CN"/>
        </w:rPr>
        <w:t>10</w:t>
      </w:r>
      <w:r>
        <w:rPr>
          <w:rFonts w:hint="eastAsia" w:ascii="宋体" w:hAnsi="宋体" w:cs="宋体"/>
          <w:bCs/>
          <w:color w:val="auto"/>
          <w:kern w:val="0"/>
          <w:sz w:val="22"/>
          <w:szCs w:val="22"/>
          <w:highlight w:val="none"/>
        </w:rPr>
        <w:t>分；</w:t>
      </w:r>
    </w:p>
    <w:p>
      <w:pPr>
        <w:numPr>
          <w:ilvl w:val="0"/>
          <w:numId w:val="12"/>
        </w:numPr>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其他供应商的价格分按以下公式计算：</w:t>
      </w:r>
    </w:p>
    <w:p>
      <w:pPr>
        <w:spacing w:line="460" w:lineRule="exact"/>
        <w:ind w:left="400"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商务分得分=（评审基准价/供应商投标报价）×价格权值×100（四舍五入后保留小数2位，价格权值为20%）</w:t>
      </w:r>
    </w:p>
    <w:p>
      <w:pPr>
        <w:numPr>
          <w:ilvl w:val="0"/>
          <w:numId w:val="12"/>
        </w:numPr>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如供应商报价超过项目采购预算金额或最高限价的，其投标文件作无效标处理。</w:t>
      </w:r>
    </w:p>
    <w:p>
      <w:pPr>
        <w:numPr>
          <w:ilvl w:val="0"/>
          <w:numId w:val="12"/>
        </w:numPr>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所有供应商商务报价均超过项目采购预算金额或最高限价的，项目按流（废）标处理，重新组织采购程序。</w:t>
      </w:r>
    </w:p>
    <w:p>
      <w:pPr>
        <w:numPr>
          <w:ilvl w:val="0"/>
          <w:numId w:val="12"/>
        </w:numPr>
        <w:spacing w:line="460" w:lineRule="exact"/>
        <w:rPr>
          <w:rFonts w:ascii="宋体" w:hAnsi="宋体" w:cs="宋体"/>
          <w:bCs/>
          <w:color w:val="auto"/>
          <w:sz w:val="22"/>
          <w:szCs w:val="22"/>
          <w:highlight w:val="none"/>
        </w:rPr>
      </w:pPr>
      <w:r>
        <w:rPr>
          <w:rFonts w:hint="eastAsia" w:ascii="宋体" w:hAnsi="宋体" w:cs="宋体"/>
          <w:bCs/>
          <w:color w:val="auto"/>
          <w:kern w:val="0"/>
          <w:sz w:val="22"/>
          <w:szCs w:val="22"/>
          <w:highlight w:val="none"/>
        </w:rPr>
        <w:t>本项目采购预算金额为232.5万元，最高限价</w:t>
      </w:r>
      <w:r>
        <w:rPr>
          <w:rFonts w:hint="eastAsia" w:ascii="宋体" w:hAnsi="宋体" w:cs="宋体"/>
          <w:bCs/>
          <w:color w:val="auto"/>
          <w:kern w:val="0"/>
          <w:sz w:val="22"/>
          <w:szCs w:val="22"/>
          <w:highlight w:val="none"/>
        </w:rPr>
        <w:t>2</w:t>
      </w:r>
      <w:r>
        <w:rPr>
          <w:rFonts w:hint="eastAsia" w:ascii="宋体" w:hAnsi="宋体" w:cs="宋体"/>
          <w:bCs/>
          <w:color w:val="auto"/>
          <w:kern w:val="0"/>
          <w:sz w:val="22"/>
          <w:szCs w:val="22"/>
          <w:highlight w:val="none"/>
          <w:lang w:val="en-US" w:eastAsia="zh-CN"/>
        </w:rPr>
        <w:t>25</w:t>
      </w:r>
      <w:r>
        <w:rPr>
          <w:rFonts w:hint="eastAsia" w:ascii="宋体" w:hAnsi="宋体" w:cs="宋体"/>
          <w:bCs/>
          <w:color w:val="auto"/>
          <w:kern w:val="0"/>
          <w:sz w:val="22"/>
          <w:szCs w:val="22"/>
          <w:highlight w:val="none"/>
        </w:rPr>
        <w:t>.5</w:t>
      </w:r>
      <w:r>
        <w:rPr>
          <w:rFonts w:hint="eastAsia" w:ascii="宋体" w:hAnsi="宋体" w:cs="宋体"/>
          <w:bCs/>
          <w:color w:val="auto"/>
          <w:kern w:val="0"/>
          <w:sz w:val="22"/>
          <w:szCs w:val="22"/>
          <w:highlight w:val="none"/>
        </w:rPr>
        <w:t>万元。</w:t>
      </w:r>
    </w:p>
    <w:p>
      <w:pPr>
        <w:spacing w:line="440" w:lineRule="exact"/>
        <w:ind w:firstLine="440" w:firstLineChars="200"/>
        <w:rPr>
          <w:rFonts w:ascii="宋体" w:hAnsi="宋体" w:cs="宋体"/>
          <w:b/>
          <w:bCs/>
          <w:color w:val="auto"/>
          <w:kern w:val="0"/>
          <w:sz w:val="22"/>
          <w:szCs w:val="22"/>
          <w:highlight w:val="none"/>
          <w:u w:val="single"/>
        </w:rPr>
      </w:pPr>
      <w:r>
        <w:rPr>
          <w:rFonts w:hint="eastAsia" w:ascii="宋体" w:hAnsi="宋体" w:cs="宋体"/>
          <w:color w:val="auto"/>
          <w:sz w:val="22"/>
          <w:szCs w:val="22"/>
          <w:highlight w:val="none"/>
        </w:rPr>
        <w:t>2.2</w:t>
      </w:r>
      <w:r>
        <w:rPr>
          <w:rFonts w:hint="eastAsia" w:ascii="宋体" w:hAnsi="宋体"/>
          <w:b/>
          <w:bCs/>
          <w:color w:val="auto"/>
          <w:sz w:val="22"/>
          <w:szCs w:val="22"/>
          <w:highlight w:val="none"/>
        </w:rPr>
        <w:t>本项目给予《政府采购促进中小企业发展管理办法》规定的小微企业报价给予10%的扣除，用扣除后的价格参加评审。</w:t>
      </w:r>
    </w:p>
    <w:p>
      <w:pPr>
        <w:spacing w:line="440" w:lineRule="exact"/>
        <w:rPr>
          <w:rFonts w:ascii="宋体" w:hAnsi="宋体" w:cs="宋体"/>
          <w:b/>
          <w:color w:val="auto"/>
          <w:sz w:val="22"/>
          <w:szCs w:val="22"/>
          <w:highlight w:val="none"/>
        </w:rPr>
      </w:pPr>
      <w:r>
        <w:rPr>
          <w:rFonts w:hint="eastAsia" w:ascii="宋体" w:hAnsi="宋体" w:cs="宋体"/>
          <w:b/>
          <w:bCs/>
          <w:color w:val="auto"/>
          <w:sz w:val="22"/>
          <w:szCs w:val="22"/>
          <w:highlight w:val="none"/>
        </w:rPr>
        <w:t>3.有效投标人的综合得分为商务技术文件得分和投标报价得分的总和</w:t>
      </w:r>
      <w:r>
        <w:rPr>
          <w:rFonts w:hint="eastAsia" w:ascii="宋体" w:hAnsi="宋体" w:cs="宋体"/>
          <w:bCs/>
          <w:color w:val="auto"/>
          <w:sz w:val="22"/>
          <w:highlight w:val="none"/>
        </w:rPr>
        <w:t>。</w:t>
      </w:r>
    </w:p>
    <w:p>
      <w:pPr>
        <w:rPr>
          <w:color w:val="auto"/>
          <w:highlight w:val="none"/>
        </w:rPr>
      </w:pP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ZapfDingbatsNr2EFOP-Regular">
    <w:altName w:val="微软雅黑"/>
    <w:panose1 w:val="00000000000000000000"/>
    <w:charset w:val="00"/>
    <w:family w:val="auto"/>
    <w:pitch w:val="default"/>
    <w:sig w:usb0="00000000" w:usb1="00000000" w:usb2="00000010" w:usb3="00000000" w:csb0="00040001"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0000000000000000000"/>
    <w:charset w:val="00"/>
    <w:family w:val="auto"/>
    <w:pitch w:val="default"/>
    <w:sig w:usb0="00000000" w:usb1="00000000" w:usb2="00000010" w:usb3="00000000" w:csb0="00000001" w:csb1="00000000"/>
  </w:font>
  <w:font w:name="Heiti SC Light">
    <w:altName w:val="微软雅黑"/>
    <w:panose1 w:val="00000000000000000000"/>
    <w:charset w:val="00"/>
    <w:family w:val="auto"/>
    <w:pitch w:val="default"/>
    <w:sig w:usb0="00000000" w:usb1="00000000" w:usb2="00000010" w:usb3="00000000" w:csb0="003E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Linotype Univers 330 Light">
    <w:altName w:val="宋体"/>
    <w:panose1 w:val="00000000000000000000"/>
    <w:charset w:val="86"/>
    <w:family w:val="swiss"/>
    <w:pitch w:val="default"/>
    <w:sig w:usb0="00000000" w:usb1="00000000" w:usb2="00000010" w:usb3="00000000" w:csb0="00040000" w:csb1="00000000"/>
  </w:font>
  <w:font w:name="Univers LT Std 47 Cn Lt">
    <w:altName w:val="宋体"/>
    <w:panose1 w:val="00000000000000000000"/>
    <w:charset w:val="86"/>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Meiryo">
    <w:altName w:val="Yu Gothic UI"/>
    <w:panose1 w:val="020B0604030504040204"/>
    <w:charset w:val="80"/>
    <w:family w:val="swiss"/>
    <w:pitch w:val="default"/>
    <w:sig w:usb0="00000000" w:usb1="00000000" w:usb2="00010012"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1"/>
      </w:rPr>
    </w:pPr>
    <w:r>
      <w:fldChar w:fldCharType="begin"/>
    </w:r>
    <w:r>
      <w:rPr>
        <w:rStyle w:val="61"/>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ind w:right="-82" w:rightChars="-39" w:firstLine="4410" w:firstLineChars="2450"/>
      <w:jc w:val="center"/>
      <w:rPr>
        <w:rFonts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3" name="矩形 3"/>
              <wp:cNvGraphicFramePr/>
              <a:graphic xmlns:a="http://schemas.openxmlformats.org/drawingml/2006/main">
                <a:graphicData uri="http://schemas.microsoft.com/office/word/2010/wordprocessingShape">
                  <wps:wsp>
                    <wps:cNvSpPr/>
                    <wps:spPr>
                      <a:xfrm>
                        <a:off x="0" y="0"/>
                        <a:ext cx="302895" cy="132080"/>
                      </a:xfrm>
                      <a:prstGeom prst="rect">
                        <a:avLst/>
                      </a:prstGeom>
                      <a:ln>
                        <a:noFill/>
                      </a:ln>
                    </wps:spPr>
                    <wps:txbx>
                      <w:txbxContent>
                        <w:p>
                          <w:pPr>
                            <w:pStyle w:val="38"/>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27</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rect id="_x0000_s1026" o:spid="_x0000_s1026" o:spt="1"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phmO1gAAAAMBAAAPAAAAAAAAAAEAIAAAACIAAABkcnMvZG93bnJldi54bWxQSwECFAAUAAAA&#10;CACHTuJAY3WDsrcBAABnAwAADgAAAAAAAAABACAAAAAlAQAAZHJzL2Uyb0RvYy54bWxQSwUGAAAA&#10;AAYABgBZAQAATgUAAAAA&#10;">
              <v:fill on="f" focussize="0,0"/>
              <v:stroke on="f"/>
              <v:imagedata o:title=""/>
              <o:lock v:ext="edit" aspectratio="f"/>
              <v:textbox inset="0mm,0mm,0mm,0mm">
                <w:txbxContent>
                  <w:p>
                    <w:pPr>
                      <w:pStyle w:val="38"/>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27</w:t>
                    </w:r>
                    <w:r>
                      <w:rPr>
                        <w:rFonts w:hint="eastAsia" w:ascii="新宋体" w:hAnsi="新宋体" w:eastAsia="新宋体" w:cs="新宋体"/>
                        <w:b/>
                        <w:sz w:val="16"/>
                        <w:szCs w:val="16"/>
                      </w:rPr>
                      <w:fldChar w:fldCharType="end"/>
                    </w:r>
                  </w:p>
                </w:txbxContent>
              </v:textbox>
            </v:rect>
          </w:pict>
        </mc:Fallback>
      </mc:AlternateContent>
    </w:r>
    <w:r>
      <w:rPr>
        <w:rFonts w:hint="eastAsia" w:ascii="宋体" w:hAnsi="宋体" w:cs="宋体"/>
      </w:rPr>
      <w:t xml:space="preserve">                            浙江名进建设项目管理有限公司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矩形 2"/>
              <wp:cNvGraphicFramePr/>
              <a:graphic xmlns:a="http://schemas.openxmlformats.org/drawingml/2006/main">
                <a:graphicData uri="http://schemas.microsoft.com/office/word/2010/wordprocessingShape">
                  <wps:wsp>
                    <wps:cNvSpPr/>
                    <wps:spPr>
                      <a:xfrm>
                        <a:off x="0" y="0"/>
                        <a:ext cx="114935" cy="131445"/>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vert="horz" wrap="none" lIns="0" tIns="0" rIns="0" bIns="0" anchor="t"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LbxWlj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left"/>
    </w:pPr>
    <w:r>
      <w:rPr>
        <w:rFonts w:hint="eastAsia"/>
      </w:rPr>
      <w:t xml:space="preserve">鹿城区政府采购采购文件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0840E"/>
    <w:multiLevelType w:val="singleLevel"/>
    <w:tmpl w:val="B110840E"/>
    <w:lvl w:ilvl="0" w:tentative="0">
      <w:start w:val="1"/>
      <w:numFmt w:val="chineseCounting"/>
      <w:suff w:val="nothing"/>
      <w:lvlText w:val="（%1）"/>
      <w:lvlJc w:val="left"/>
      <w:rPr>
        <w:rFonts w:hint="eastAsia"/>
      </w:rPr>
    </w:lvl>
  </w:abstractNum>
  <w:abstractNum w:abstractNumId="1">
    <w:nsid w:val="E834605F"/>
    <w:multiLevelType w:val="singleLevel"/>
    <w:tmpl w:val="E834605F"/>
    <w:lvl w:ilvl="0" w:tentative="0">
      <w:start w:val="1"/>
      <w:numFmt w:val="decimal"/>
      <w:lvlText w:val="%1."/>
      <w:lvlJc w:val="left"/>
      <w:pPr>
        <w:ind w:left="425" w:hanging="425"/>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4">
    <w:nsid w:val="00000009"/>
    <w:multiLevelType w:val="singleLevel"/>
    <w:tmpl w:val="00000009"/>
    <w:lvl w:ilvl="0" w:tentative="0">
      <w:start w:val="1"/>
      <w:numFmt w:val="decimalEnclosedCircleChinese"/>
      <w:suff w:val="nothing"/>
      <w:lvlText w:val="%1　"/>
      <w:lvlJc w:val="left"/>
      <w:pPr>
        <w:ind w:left="0" w:firstLine="400"/>
      </w:pPr>
      <w:rPr>
        <w:rFonts w:hint="eastAsia"/>
      </w:rPr>
    </w:lvl>
  </w:abstractNum>
  <w:abstractNum w:abstractNumId="5">
    <w:nsid w:val="0000000B"/>
    <w:multiLevelType w:val="singleLevel"/>
    <w:tmpl w:val="0000000B"/>
    <w:lvl w:ilvl="0" w:tentative="0">
      <w:start w:val="1"/>
      <w:numFmt w:val="chineseCounting"/>
      <w:suff w:val="nothing"/>
      <w:lvlText w:val="%1、"/>
      <w:lvlJc w:val="left"/>
      <w:pPr>
        <w:ind w:left="0" w:firstLine="0"/>
      </w:pPr>
    </w:lvl>
  </w:abstractNum>
  <w:abstractNum w:abstractNumId="6">
    <w:nsid w:val="0000000C"/>
    <w:multiLevelType w:val="singleLevel"/>
    <w:tmpl w:val="0000000C"/>
    <w:lvl w:ilvl="0" w:tentative="0">
      <w:start w:val="3"/>
      <w:numFmt w:val="chineseCounting"/>
      <w:suff w:val="nothing"/>
      <w:lvlText w:val="%1、"/>
      <w:lvlJc w:val="left"/>
      <w:pPr>
        <w:ind w:left="0" w:firstLine="0"/>
      </w:pPr>
    </w:lvl>
  </w:abstractNum>
  <w:abstractNum w:abstractNumId="7">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E"/>
    <w:multiLevelType w:val="multilevel"/>
    <w:tmpl w:val="0000000E"/>
    <w:lvl w:ilvl="0" w:tentative="0">
      <w:start w:val="1"/>
      <w:numFmt w:val="decimal"/>
      <w:pStyle w:val="699"/>
      <w:lvlText w:val="图%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D8C412A"/>
    <w:multiLevelType w:val="singleLevel"/>
    <w:tmpl w:val="4D8C412A"/>
    <w:lvl w:ilvl="0" w:tentative="0">
      <w:start w:val="1"/>
      <w:numFmt w:val="decimal"/>
      <w:suff w:val="nothing"/>
      <w:lvlText w:val="%1．"/>
      <w:lvlJc w:val="left"/>
      <w:pPr>
        <w:ind w:left="0" w:firstLine="400"/>
      </w:pPr>
      <w:rPr>
        <w:rFonts w:hint="default"/>
      </w:rPr>
    </w:lvl>
  </w:abstractNum>
  <w:abstractNum w:abstractNumId="10">
    <w:nsid w:val="56716A8F"/>
    <w:multiLevelType w:val="multilevel"/>
    <w:tmpl w:val="56716A8F"/>
    <w:lvl w:ilvl="0" w:tentative="0">
      <w:start w:val="1"/>
      <w:numFmt w:val="chineseCountingThousand"/>
      <w:pStyle w:val="739"/>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FB4AE7"/>
    <w:multiLevelType w:val="singleLevel"/>
    <w:tmpl w:val="5BFB4AE7"/>
    <w:lvl w:ilvl="0" w:tentative="0">
      <w:start w:val="1"/>
      <w:numFmt w:val="chineseCounting"/>
      <w:suff w:val="nothing"/>
      <w:lvlText w:val="%1、"/>
      <w:lvlJc w:val="left"/>
      <w:pPr>
        <w:ind w:left="0" w:firstLine="420"/>
      </w:pPr>
      <w:rPr>
        <w:rFonts w:hint="eastAsia"/>
      </w:rPr>
    </w:lvl>
  </w:abstractNum>
  <w:num w:numId="1">
    <w:abstractNumId w:val="8"/>
  </w:num>
  <w:num w:numId="2">
    <w:abstractNumId w:val="10"/>
  </w:num>
  <w:num w:numId="3">
    <w:abstractNumId w:val="5"/>
    <w:lvlOverride w:ilvl="0">
      <w:startOverride w:val="1"/>
    </w:lvlOverride>
  </w:num>
  <w:num w:numId="4">
    <w:abstractNumId w:val="6"/>
    <w:lvlOverride w:ilvl="0">
      <w:startOverride w:val="3"/>
    </w:lvlOverride>
  </w:num>
  <w:num w:numId="5">
    <w:abstractNumId w:val="7"/>
  </w:num>
  <w:num w:numId="6">
    <w:abstractNumId w:val="11"/>
  </w:num>
  <w:num w:numId="7">
    <w:abstractNumId w:val="2"/>
  </w:num>
  <w:num w:numId="8">
    <w:abstractNumId w:val="9"/>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TM2MDU2MGQ3ZTU1NWY0OTRhMGVlMjRlZGFkMTgifQ=="/>
  </w:docVars>
  <w:rsids>
    <w:rsidRoot w:val="00ED07B9"/>
    <w:rsid w:val="000A212C"/>
    <w:rsid w:val="000F62E9"/>
    <w:rsid w:val="002317EF"/>
    <w:rsid w:val="00281ADA"/>
    <w:rsid w:val="0028622F"/>
    <w:rsid w:val="002C1BFF"/>
    <w:rsid w:val="003704B1"/>
    <w:rsid w:val="0047178A"/>
    <w:rsid w:val="005B7633"/>
    <w:rsid w:val="00691CD6"/>
    <w:rsid w:val="00815907"/>
    <w:rsid w:val="0084315D"/>
    <w:rsid w:val="0087397C"/>
    <w:rsid w:val="008B0638"/>
    <w:rsid w:val="00935BBA"/>
    <w:rsid w:val="00956DD9"/>
    <w:rsid w:val="00A96AF3"/>
    <w:rsid w:val="00AA5F1C"/>
    <w:rsid w:val="00AC0DCF"/>
    <w:rsid w:val="00B3435C"/>
    <w:rsid w:val="00CA51AA"/>
    <w:rsid w:val="00DE1BED"/>
    <w:rsid w:val="00E4277E"/>
    <w:rsid w:val="00E64AAF"/>
    <w:rsid w:val="00EA32C1"/>
    <w:rsid w:val="00ED07B9"/>
    <w:rsid w:val="00FC5E92"/>
    <w:rsid w:val="02AE7397"/>
    <w:rsid w:val="1192205E"/>
    <w:rsid w:val="197B3BB3"/>
    <w:rsid w:val="1DF7EB91"/>
    <w:rsid w:val="2364201F"/>
    <w:rsid w:val="26B37926"/>
    <w:rsid w:val="32674CE9"/>
    <w:rsid w:val="366B5955"/>
    <w:rsid w:val="36C605ED"/>
    <w:rsid w:val="3DDED840"/>
    <w:rsid w:val="44816150"/>
    <w:rsid w:val="4A9621B8"/>
    <w:rsid w:val="4D834C75"/>
    <w:rsid w:val="50050F8C"/>
    <w:rsid w:val="5A174480"/>
    <w:rsid w:val="5A1D3D5C"/>
    <w:rsid w:val="5BAE195B"/>
    <w:rsid w:val="67DEEAE0"/>
    <w:rsid w:val="6C9146A5"/>
    <w:rsid w:val="6D1E5D3B"/>
    <w:rsid w:val="6F6C4CF9"/>
    <w:rsid w:val="71D02A42"/>
    <w:rsid w:val="738B0ADC"/>
    <w:rsid w:val="7A2C2A54"/>
    <w:rsid w:val="7E77A235"/>
    <w:rsid w:val="EF767DC8"/>
    <w:rsid w:val="F53FA605"/>
    <w:rsid w:val="FCFD4E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
    <w:qFormat/>
    <w:uiPriority w:val="9"/>
    <w:pPr>
      <w:keepNext/>
      <w:jc w:val="center"/>
      <w:outlineLvl w:val="0"/>
    </w:pPr>
    <w:rPr>
      <w:rFonts w:ascii="楷体_GB2312" w:hAnsi="Tahoma" w:eastAsia="楷体_GB2312"/>
      <w:b/>
      <w:bCs/>
    </w:rPr>
  </w:style>
  <w:style w:type="paragraph" w:styleId="5">
    <w:name w:val="heading 2"/>
    <w:basedOn w:val="1"/>
    <w:next w:val="1"/>
    <w:link w:val="90"/>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91"/>
    <w:qFormat/>
    <w:uiPriority w:val="9"/>
    <w:pPr>
      <w:outlineLvl w:val="2"/>
    </w:pPr>
    <w:rPr>
      <w:b/>
      <w:bCs/>
    </w:rPr>
  </w:style>
  <w:style w:type="paragraph" w:styleId="2">
    <w:name w:val="heading 4"/>
    <w:basedOn w:val="1"/>
    <w:next w:val="1"/>
    <w:link w:val="92"/>
    <w:qFormat/>
    <w:uiPriority w:val="9"/>
    <w:pPr>
      <w:spacing w:before="280" w:after="290" w:line="372" w:lineRule="auto"/>
      <w:outlineLvl w:val="3"/>
    </w:pPr>
    <w:rPr>
      <w:rFonts w:ascii="Cambria" w:hAnsi="Cambria"/>
      <w:b/>
      <w:bCs/>
      <w:sz w:val="28"/>
      <w:szCs w:val="28"/>
    </w:rPr>
  </w:style>
  <w:style w:type="paragraph" w:styleId="7">
    <w:name w:val="heading 5"/>
    <w:basedOn w:val="1"/>
    <w:next w:val="1"/>
    <w:link w:val="93"/>
    <w:qFormat/>
    <w:uiPriority w:val="9"/>
    <w:pPr>
      <w:outlineLvl w:val="4"/>
    </w:pPr>
    <w:rPr>
      <w:rFonts w:ascii="仿宋_GB2312" w:hAnsi="Tahoma"/>
    </w:rPr>
  </w:style>
  <w:style w:type="paragraph" w:styleId="8">
    <w:name w:val="heading 6"/>
    <w:basedOn w:val="1"/>
    <w:next w:val="1"/>
    <w:link w:val="94"/>
    <w:qFormat/>
    <w:uiPriority w:val="9"/>
    <w:pPr>
      <w:keepNext/>
      <w:keepLines/>
      <w:spacing w:before="240" w:after="64" w:line="319" w:lineRule="auto"/>
      <w:outlineLvl w:val="5"/>
    </w:pPr>
    <w:rPr>
      <w:rFonts w:ascii="Arial" w:hAnsi="Arial" w:eastAsia="黑体"/>
      <w:b/>
      <w:bCs/>
      <w:sz w:val="24"/>
    </w:rPr>
  </w:style>
  <w:style w:type="paragraph" w:styleId="9">
    <w:name w:val="heading 7"/>
    <w:basedOn w:val="1"/>
    <w:next w:val="1"/>
    <w:link w:val="95"/>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9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97"/>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3">
    <w:name w:val="macro"/>
    <w:link w:val="8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99"/>
    <w:qFormat/>
    <w:uiPriority w:val="0"/>
    <w:pPr>
      <w:jc w:val="left"/>
    </w:pPr>
    <w:rPr>
      <w:rFonts w:eastAsia="黑体"/>
      <w:sz w:val="28"/>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next w:val="1"/>
    <w:link w:val="100"/>
    <w:qFormat/>
    <w:uiPriority w:val="0"/>
    <w:pPr>
      <w:adjustRightInd w:val="0"/>
      <w:spacing w:line="312" w:lineRule="atLeast"/>
      <w:ind w:firstLine="420"/>
      <w:textAlignment w:val="baseline"/>
    </w:pPr>
    <w:rPr>
      <w:kern w:val="0"/>
      <w:szCs w:val="20"/>
    </w:rPr>
  </w:style>
  <w:style w:type="paragraph" w:styleId="16">
    <w:name w:val="caption"/>
    <w:basedOn w:val="1"/>
    <w:next w:val="1"/>
    <w:link w:val="101"/>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tabs>
        <w:tab w:val="left" w:pos="360"/>
      </w:tabs>
      <w:ind w:left="1080" w:hanging="1080"/>
    </w:pPr>
    <w:rPr>
      <w:rFonts w:ascii="Calibri" w:hAnsi="Calibri"/>
      <w:szCs w:val="22"/>
    </w:rPr>
  </w:style>
  <w:style w:type="paragraph" w:styleId="18">
    <w:name w:val="Document Map"/>
    <w:basedOn w:val="1"/>
    <w:link w:val="103"/>
    <w:qFormat/>
    <w:uiPriority w:val="0"/>
    <w:pPr>
      <w:shd w:val="clear" w:color="auto" w:fill="000080"/>
    </w:pPr>
  </w:style>
  <w:style w:type="paragraph" w:styleId="19">
    <w:name w:val="annotation text"/>
    <w:basedOn w:val="1"/>
    <w:link w:val="105"/>
    <w:qFormat/>
    <w:uiPriority w:val="0"/>
    <w:pPr>
      <w:jc w:val="left"/>
    </w:pPr>
  </w:style>
  <w:style w:type="paragraph" w:styleId="20">
    <w:name w:val="Salutation"/>
    <w:basedOn w:val="1"/>
    <w:next w:val="1"/>
    <w:link w:val="107"/>
    <w:qFormat/>
    <w:uiPriority w:val="0"/>
    <w:pPr>
      <w:tabs>
        <w:tab w:val="left" w:pos="840"/>
      </w:tabs>
      <w:autoSpaceDE w:val="0"/>
      <w:autoSpaceDN w:val="0"/>
      <w:adjustRightInd w:val="0"/>
      <w:jc w:val="left"/>
    </w:pPr>
    <w:rPr>
      <w:kern w:val="0"/>
      <w:sz w:val="20"/>
      <w:szCs w:val="20"/>
    </w:rPr>
  </w:style>
  <w:style w:type="paragraph" w:styleId="21">
    <w:name w:val="Body Text 3"/>
    <w:basedOn w:val="1"/>
    <w:link w:val="109"/>
    <w:qFormat/>
    <w:uiPriority w:val="0"/>
    <w:pPr>
      <w:autoSpaceDE w:val="0"/>
      <w:autoSpaceDN w:val="0"/>
      <w:adjustRightInd w:val="0"/>
      <w:jc w:val="center"/>
    </w:pPr>
    <w:rPr>
      <w:kern w:val="0"/>
      <w:sz w:val="20"/>
      <w:szCs w:val="20"/>
    </w:rPr>
  </w:style>
  <w:style w:type="paragraph" w:styleId="22">
    <w:name w:val="Body Text"/>
    <w:basedOn w:val="1"/>
    <w:next w:val="23"/>
    <w:link w:val="111"/>
    <w:qFormat/>
    <w:uiPriority w:val="0"/>
    <w:pPr>
      <w:spacing w:after="120"/>
    </w:pPr>
    <w:rPr>
      <w:rFonts w:ascii="Tahoma" w:hAnsi="Tahoma"/>
    </w:rPr>
  </w:style>
  <w:style w:type="paragraph" w:styleId="23">
    <w:name w:val="Body Text First Indent"/>
    <w:basedOn w:val="22"/>
    <w:next w:val="1"/>
    <w:link w:val="113"/>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4">
    <w:name w:val="Body Text Indent"/>
    <w:basedOn w:val="1"/>
    <w:next w:val="25"/>
    <w:link w:val="115"/>
    <w:qFormat/>
    <w:uiPriority w:val="0"/>
    <w:pPr>
      <w:adjustRightInd w:val="0"/>
      <w:spacing w:line="360" w:lineRule="auto"/>
      <w:ind w:firstLine="490"/>
      <w:jc w:val="left"/>
    </w:pPr>
    <w:rPr>
      <w:rFonts w:ascii="宋体" w:hAnsi="宋体"/>
      <w:sz w:val="24"/>
      <w:szCs w:val="20"/>
    </w:rPr>
  </w:style>
  <w:style w:type="paragraph" w:customStyle="1" w:styleId="25">
    <w:name w:val="样式 正文文本缩进 + 左  0 字符"/>
    <w:next w:val="1"/>
    <w:qFormat/>
    <w:uiPriority w:val="0"/>
    <w:pPr>
      <w:widowControl w:val="0"/>
      <w:ind w:firstLine="250" w:firstLineChars="250"/>
      <w:jc w:val="both"/>
    </w:pPr>
    <w:rPr>
      <w:rFonts w:ascii="楷体_GB2312" w:hAnsi="Arial Unicode MS" w:eastAsia="宋体" w:cs="Times New Roman"/>
      <w:b/>
      <w:color w:val="000000"/>
      <w:sz w:val="21"/>
      <w:lang w:val="en-US" w:eastAsia="zh-CN" w:bidi="ar-SA"/>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99"/>
    <w:pPr>
      <w:spacing w:after="120"/>
      <w:ind w:left="1440" w:leftChars="700" w:right="1440" w:rightChars="700"/>
    </w:pPr>
    <w:rPr>
      <w:szCs w:val="22"/>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39"/>
    <w:pPr>
      <w:autoSpaceDE w:val="0"/>
      <w:autoSpaceDN w:val="0"/>
      <w:adjustRightInd w:val="0"/>
      <w:ind w:left="1680" w:leftChars="800"/>
      <w:jc w:val="left"/>
    </w:pPr>
    <w:rPr>
      <w:kern w:val="0"/>
      <w:sz w:val="20"/>
      <w:szCs w:val="20"/>
    </w:rPr>
  </w:style>
  <w:style w:type="paragraph" w:styleId="30">
    <w:name w:val="toc 3"/>
    <w:basedOn w:val="1"/>
    <w:next w:val="1"/>
    <w:qFormat/>
    <w:uiPriority w:val="39"/>
    <w:pPr>
      <w:ind w:left="840" w:leftChars="400"/>
    </w:pPr>
  </w:style>
  <w:style w:type="paragraph" w:styleId="31">
    <w:name w:val="Plain Text"/>
    <w:basedOn w:val="1"/>
    <w:next w:val="32"/>
    <w:link w:val="117"/>
    <w:qFormat/>
    <w:uiPriority w:val="0"/>
    <w:rPr>
      <w:rFonts w:ascii="宋体" w:hAnsi="Courier New"/>
      <w:szCs w:val="20"/>
    </w:rPr>
  </w:style>
  <w:style w:type="paragraph" w:styleId="32">
    <w:name w:val="toc 2"/>
    <w:basedOn w:val="1"/>
    <w:next w:val="1"/>
    <w:qFormat/>
    <w:uiPriority w:val="39"/>
    <w:pPr>
      <w:ind w:left="420" w:leftChars="200"/>
    </w:p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39"/>
    <w:pPr>
      <w:autoSpaceDE w:val="0"/>
      <w:autoSpaceDN w:val="0"/>
      <w:adjustRightInd w:val="0"/>
      <w:ind w:left="2940" w:leftChars="1400"/>
      <w:jc w:val="left"/>
    </w:pPr>
    <w:rPr>
      <w:kern w:val="0"/>
      <w:sz w:val="20"/>
      <w:szCs w:val="20"/>
    </w:rPr>
  </w:style>
  <w:style w:type="paragraph" w:styleId="35">
    <w:name w:val="Date"/>
    <w:basedOn w:val="1"/>
    <w:next w:val="1"/>
    <w:link w:val="119"/>
    <w:qFormat/>
    <w:uiPriority w:val="99"/>
    <w:pPr>
      <w:spacing w:line="440" w:lineRule="exact"/>
    </w:pPr>
    <w:rPr>
      <w:spacing w:val="12"/>
      <w:sz w:val="24"/>
      <w:szCs w:val="20"/>
    </w:rPr>
  </w:style>
  <w:style w:type="paragraph" w:styleId="36">
    <w:name w:val="Body Text Indent 2"/>
    <w:basedOn w:val="1"/>
    <w:link w:val="121"/>
    <w:qFormat/>
    <w:uiPriority w:val="0"/>
    <w:pPr>
      <w:spacing w:after="120" w:line="480" w:lineRule="auto"/>
      <w:ind w:left="420" w:leftChars="200"/>
    </w:pPr>
  </w:style>
  <w:style w:type="paragraph" w:styleId="37">
    <w:name w:val="Balloon Text"/>
    <w:basedOn w:val="1"/>
    <w:link w:val="123"/>
    <w:qFormat/>
    <w:uiPriority w:val="99"/>
    <w:rPr>
      <w:sz w:val="18"/>
      <w:szCs w:val="18"/>
    </w:rPr>
  </w:style>
  <w:style w:type="paragraph" w:styleId="38">
    <w:name w:val="footer"/>
    <w:basedOn w:val="1"/>
    <w:link w:val="80"/>
    <w:unhideWhenUsed/>
    <w:qFormat/>
    <w:uiPriority w:val="0"/>
    <w:pPr>
      <w:tabs>
        <w:tab w:val="center" w:pos="4153"/>
        <w:tab w:val="right" w:pos="8306"/>
      </w:tabs>
      <w:snapToGrid w:val="0"/>
      <w:jc w:val="left"/>
    </w:pPr>
    <w:rPr>
      <w:sz w:val="18"/>
      <w:szCs w:val="18"/>
    </w:rPr>
  </w:style>
  <w:style w:type="paragraph" w:styleId="39">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27"/>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1">
    <w:name w:val="toc 1"/>
    <w:basedOn w:val="1"/>
    <w:next w:val="1"/>
    <w:qFormat/>
    <w:uiPriority w:val="39"/>
    <w:pPr>
      <w:spacing w:line="360" w:lineRule="exact"/>
      <w:ind w:left="718" w:hanging="718" w:hangingChars="342"/>
    </w:pPr>
    <w:rPr>
      <w:rFonts w:ascii="Arial" w:hAnsi="Arial" w:eastAsia="楷体_GB2312" w:cs="Arial"/>
    </w:rPr>
  </w:style>
  <w:style w:type="paragraph" w:styleId="42">
    <w:name w:val="toc 4"/>
    <w:basedOn w:val="1"/>
    <w:next w:val="1"/>
    <w:qFormat/>
    <w:uiPriority w:val="39"/>
    <w:pPr>
      <w:autoSpaceDE w:val="0"/>
      <w:autoSpaceDN w:val="0"/>
      <w:adjustRightInd w:val="0"/>
      <w:ind w:left="1260" w:leftChars="600"/>
      <w:jc w:val="left"/>
    </w:pPr>
    <w:rPr>
      <w:kern w:val="0"/>
      <w:sz w:val="20"/>
      <w:szCs w:val="20"/>
    </w:rPr>
  </w:style>
  <w:style w:type="paragraph" w:styleId="43">
    <w:name w:val="Subtitle"/>
    <w:basedOn w:val="1"/>
    <w:next w:val="1"/>
    <w:link w:val="129"/>
    <w:qFormat/>
    <w:uiPriority w:val="11"/>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rPr>
      <w:sz w:val="28"/>
    </w:rPr>
  </w:style>
  <w:style w:type="paragraph" w:styleId="46">
    <w:name w:val="footnote text"/>
    <w:basedOn w:val="1"/>
    <w:link w:val="131"/>
    <w:qFormat/>
    <w:uiPriority w:val="99"/>
    <w:pPr>
      <w:snapToGrid w:val="0"/>
      <w:spacing w:line="360" w:lineRule="auto"/>
      <w:jc w:val="left"/>
    </w:pPr>
    <w:rPr>
      <w:sz w:val="18"/>
      <w:szCs w:val="18"/>
    </w:rPr>
  </w:style>
  <w:style w:type="paragraph" w:styleId="47">
    <w:name w:val="toc 6"/>
    <w:basedOn w:val="1"/>
    <w:next w:val="1"/>
    <w:qFormat/>
    <w:uiPriority w:val="39"/>
    <w:pPr>
      <w:autoSpaceDE w:val="0"/>
      <w:autoSpaceDN w:val="0"/>
      <w:adjustRightInd w:val="0"/>
      <w:ind w:left="2100" w:leftChars="1000"/>
      <w:jc w:val="left"/>
    </w:pPr>
    <w:rPr>
      <w:kern w:val="0"/>
      <w:sz w:val="20"/>
      <w:szCs w:val="20"/>
    </w:rPr>
  </w:style>
  <w:style w:type="paragraph" w:styleId="48">
    <w:name w:val="Body Text Indent 3"/>
    <w:basedOn w:val="1"/>
    <w:link w:val="133"/>
    <w:qFormat/>
    <w:uiPriority w:val="99"/>
    <w:pPr>
      <w:spacing w:after="120"/>
      <w:ind w:left="420" w:leftChars="200"/>
    </w:pPr>
    <w:rPr>
      <w:sz w:val="16"/>
      <w:szCs w:val="16"/>
    </w:r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35"/>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3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38"/>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link w:val="140"/>
    <w:qFormat/>
    <w:uiPriority w:val="1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42"/>
    <w:qFormat/>
    <w:uiPriority w:val="0"/>
    <w:rPr>
      <w:b/>
      <w:bCs/>
    </w:rPr>
  </w:style>
  <w:style w:type="paragraph" w:styleId="56">
    <w:name w:val="Body Text First Indent 2"/>
    <w:basedOn w:val="24"/>
    <w:link w:val="144"/>
    <w:qFormat/>
    <w:uiPriority w:val="0"/>
    <w:pPr>
      <w:adjustRightInd/>
      <w:spacing w:after="120"/>
      <w:ind w:left="420" w:leftChars="200" w:firstLine="420" w:firstLineChars="200"/>
      <w:jc w:val="both"/>
    </w:pPr>
    <w:rPr>
      <w:szCs w:val="24"/>
    </w:rPr>
  </w:style>
  <w:style w:type="table" w:styleId="58">
    <w:name w:val="Table Grid"/>
    <w:basedOn w:val="5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rFonts w:ascii="仿宋_GB2312" w:eastAsia="仿宋_GB2312"/>
      <w:bCs/>
      <w:sz w:val="32"/>
      <w:szCs w:val="32"/>
    </w:rPr>
  </w:style>
  <w:style w:type="character" w:styleId="61">
    <w:name w:val="page number"/>
    <w:qFormat/>
    <w:uiPriority w:val="0"/>
    <w:rPr>
      <w:szCs w:val="20"/>
    </w:rPr>
  </w:style>
  <w:style w:type="character" w:styleId="62">
    <w:name w:val="FollowedHyperlink"/>
    <w:qFormat/>
    <w:uiPriority w:val="99"/>
    <w:rPr>
      <w:rFonts w:ascii="仿宋_GB2312" w:eastAsia="仿宋_GB2312"/>
      <w:b/>
      <w:color w:val="800080"/>
      <w:sz w:val="32"/>
      <w:szCs w:val="32"/>
      <w:u w:val="single"/>
    </w:rPr>
  </w:style>
  <w:style w:type="character" w:styleId="63">
    <w:name w:val="Emphasis"/>
    <w:qFormat/>
    <w:uiPriority w:val="20"/>
    <w:rPr>
      <w:i/>
      <w:iCs/>
    </w:rPr>
  </w:style>
  <w:style w:type="character" w:styleId="64">
    <w:name w:val="line number"/>
    <w:qFormat/>
    <w:uiPriority w:val="0"/>
    <w:rPr>
      <w:rFonts w:ascii="仿宋_GB2312" w:hAnsi="Tahoma" w:eastAsia="仿宋_GB2312"/>
      <w:b/>
      <w:sz w:val="32"/>
      <w:szCs w:val="32"/>
    </w:rPr>
  </w:style>
  <w:style w:type="character" w:styleId="65">
    <w:name w:val="HTML Definition"/>
    <w:qFormat/>
    <w:uiPriority w:val="99"/>
    <w:rPr>
      <w:szCs w:val="20"/>
    </w:rPr>
  </w:style>
  <w:style w:type="character" w:styleId="66">
    <w:name w:val="HTML Typewriter"/>
    <w:qFormat/>
    <w:uiPriority w:val="0"/>
    <w:rPr>
      <w:rFonts w:ascii="宋体" w:hAnsi="宋体" w:eastAsia="宋体" w:cs="宋体"/>
      <w:sz w:val="24"/>
      <w:szCs w:val="24"/>
    </w:rPr>
  </w:style>
  <w:style w:type="character" w:styleId="67">
    <w:name w:val="HTML Acronym"/>
    <w:qFormat/>
    <w:uiPriority w:val="99"/>
    <w:rPr>
      <w:szCs w:val="20"/>
    </w:rPr>
  </w:style>
  <w:style w:type="character" w:styleId="68">
    <w:name w:val="HTML Variable"/>
    <w:qFormat/>
    <w:uiPriority w:val="99"/>
    <w:rPr>
      <w:szCs w:val="20"/>
    </w:rPr>
  </w:style>
  <w:style w:type="character" w:styleId="69">
    <w:name w:val="Hyperlink"/>
    <w:qFormat/>
    <w:uiPriority w:val="99"/>
    <w:rPr>
      <w:rFonts w:ascii="仿宋_GB2312" w:eastAsia="仿宋_GB2312"/>
      <w:color w:val="000000"/>
      <w:sz w:val="20"/>
      <w:szCs w:val="20"/>
      <w:u w:val="none"/>
    </w:rPr>
  </w:style>
  <w:style w:type="character" w:styleId="70">
    <w:name w:val="HTML Code"/>
    <w:qFormat/>
    <w:uiPriority w:val="99"/>
    <w:rPr>
      <w:rFonts w:hint="eastAsia" w:ascii="微软雅黑" w:hAnsi="微软雅黑" w:eastAsia="微软雅黑" w:cs="微软雅黑"/>
      <w:sz w:val="20"/>
      <w:szCs w:val="20"/>
    </w:rPr>
  </w:style>
  <w:style w:type="character" w:styleId="71">
    <w:name w:val="annotation reference"/>
    <w:qFormat/>
    <w:uiPriority w:val="0"/>
    <w:rPr>
      <w:sz w:val="21"/>
      <w:szCs w:val="21"/>
    </w:rPr>
  </w:style>
  <w:style w:type="character" w:styleId="72">
    <w:name w:val="HTML Cite"/>
    <w:qFormat/>
    <w:uiPriority w:val="0"/>
    <w:rPr>
      <w:color w:val="008000"/>
    </w:rPr>
  </w:style>
  <w:style w:type="character" w:styleId="73">
    <w:name w:val="footnote reference"/>
    <w:qFormat/>
    <w:uiPriority w:val="99"/>
    <w:rPr>
      <w:vertAlign w:val="superscript"/>
    </w:rPr>
  </w:style>
  <w:style w:type="character" w:styleId="74">
    <w:name w:val="HTML Keyboard"/>
    <w:qFormat/>
    <w:uiPriority w:val="99"/>
    <w:rPr>
      <w:rFonts w:hint="eastAsia" w:ascii="微软雅黑" w:hAnsi="微软雅黑" w:eastAsia="微软雅黑" w:cs="微软雅黑"/>
      <w:sz w:val="20"/>
      <w:szCs w:val="20"/>
    </w:rPr>
  </w:style>
  <w:style w:type="character" w:styleId="75">
    <w:name w:val="HTML Sample"/>
    <w:qFormat/>
    <w:uiPriority w:val="0"/>
    <w:rPr>
      <w:rFonts w:hint="eastAsia" w:ascii="微软雅黑" w:hAnsi="微软雅黑" w:eastAsia="微软雅黑" w:cs="微软雅黑"/>
      <w:szCs w:val="20"/>
    </w:rPr>
  </w:style>
  <w:style w:type="character" w:customStyle="1" w:styleId="76">
    <w:name w:val="标题 1 Char"/>
    <w:basedOn w:val="59"/>
    <w:qFormat/>
    <w:uiPriority w:val="0"/>
    <w:rPr>
      <w:rFonts w:ascii="Times New Roman" w:hAnsi="Times New Roman" w:eastAsia="宋体" w:cs="Times New Roman"/>
      <w:b/>
      <w:bCs/>
      <w:kern w:val="44"/>
      <w:sz w:val="44"/>
      <w:szCs w:val="44"/>
    </w:rPr>
  </w:style>
  <w:style w:type="character" w:customStyle="1" w:styleId="77">
    <w:name w:val="标题 2 Char"/>
    <w:basedOn w:val="59"/>
    <w:qFormat/>
    <w:uiPriority w:val="0"/>
    <w:rPr>
      <w:rFonts w:asciiTheme="majorHAnsi" w:hAnsiTheme="majorHAnsi" w:eastAsiaTheme="majorEastAsia" w:cstheme="majorBidi"/>
      <w:b/>
      <w:bCs/>
      <w:sz w:val="32"/>
      <w:szCs w:val="32"/>
    </w:rPr>
  </w:style>
  <w:style w:type="character" w:customStyle="1" w:styleId="78">
    <w:name w:val="标题 3 Char"/>
    <w:basedOn w:val="59"/>
    <w:qFormat/>
    <w:uiPriority w:val="0"/>
    <w:rPr>
      <w:rFonts w:ascii="Times New Roman" w:hAnsi="Times New Roman" w:eastAsia="宋体" w:cs="Times New Roman"/>
      <w:b/>
      <w:bCs/>
      <w:sz w:val="32"/>
      <w:szCs w:val="32"/>
    </w:rPr>
  </w:style>
  <w:style w:type="character" w:customStyle="1" w:styleId="79">
    <w:name w:val="页眉 Char"/>
    <w:basedOn w:val="59"/>
    <w:link w:val="39"/>
    <w:qFormat/>
    <w:uiPriority w:val="99"/>
    <w:rPr>
      <w:sz w:val="18"/>
      <w:szCs w:val="18"/>
    </w:rPr>
  </w:style>
  <w:style w:type="character" w:customStyle="1" w:styleId="80">
    <w:name w:val="页脚 Char"/>
    <w:basedOn w:val="59"/>
    <w:link w:val="38"/>
    <w:qFormat/>
    <w:uiPriority w:val="99"/>
    <w:rPr>
      <w:sz w:val="18"/>
      <w:szCs w:val="18"/>
    </w:rPr>
  </w:style>
  <w:style w:type="character" w:customStyle="1" w:styleId="81">
    <w:name w:val="标题 4 Char"/>
    <w:basedOn w:val="59"/>
    <w:qFormat/>
    <w:uiPriority w:val="9"/>
    <w:rPr>
      <w:rFonts w:asciiTheme="majorHAnsi" w:hAnsiTheme="majorHAnsi" w:eastAsiaTheme="majorEastAsia" w:cstheme="majorBidi"/>
      <w:b/>
      <w:bCs/>
      <w:sz w:val="28"/>
      <w:szCs w:val="28"/>
    </w:rPr>
  </w:style>
  <w:style w:type="character" w:customStyle="1" w:styleId="82">
    <w:name w:val="标题 5 Char"/>
    <w:basedOn w:val="59"/>
    <w:qFormat/>
    <w:uiPriority w:val="0"/>
    <w:rPr>
      <w:rFonts w:ascii="Times New Roman" w:hAnsi="Times New Roman" w:eastAsia="宋体" w:cs="Times New Roman"/>
      <w:b/>
      <w:bCs/>
      <w:sz w:val="28"/>
      <w:szCs w:val="28"/>
    </w:rPr>
  </w:style>
  <w:style w:type="character" w:customStyle="1" w:styleId="83">
    <w:name w:val="标题 6 Char"/>
    <w:basedOn w:val="59"/>
    <w:qFormat/>
    <w:uiPriority w:val="0"/>
    <w:rPr>
      <w:rFonts w:asciiTheme="majorHAnsi" w:hAnsiTheme="majorHAnsi" w:eastAsiaTheme="majorEastAsia" w:cstheme="majorBidi"/>
      <w:b/>
      <w:bCs/>
      <w:sz w:val="24"/>
      <w:szCs w:val="24"/>
    </w:rPr>
  </w:style>
  <w:style w:type="character" w:customStyle="1" w:styleId="84">
    <w:name w:val="标题 7 Char"/>
    <w:basedOn w:val="59"/>
    <w:qFormat/>
    <w:uiPriority w:val="0"/>
    <w:rPr>
      <w:rFonts w:ascii="Times New Roman" w:hAnsi="Times New Roman" w:eastAsia="宋体" w:cs="Times New Roman"/>
      <w:b/>
      <w:bCs/>
      <w:sz w:val="24"/>
      <w:szCs w:val="24"/>
    </w:rPr>
  </w:style>
  <w:style w:type="character" w:customStyle="1" w:styleId="85">
    <w:name w:val="标题 8 Char"/>
    <w:basedOn w:val="59"/>
    <w:qFormat/>
    <w:uiPriority w:val="0"/>
    <w:rPr>
      <w:rFonts w:asciiTheme="majorHAnsi" w:hAnsiTheme="majorHAnsi" w:eastAsiaTheme="majorEastAsia" w:cstheme="majorBidi"/>
      <w:sz w:val="24"/>
      <w:szCs w:val="24"/>
    </w:rPr>
  </w:style>
  <w:style w:type="character" w:customStyle="1" w:styleId="86">
    <w:name w:val="标题 9 Char"/>
    <w:basedOn w:val="59"/>
    <w:qFormat/>
    <w:uiPriority w:val="0"/>
    <w:rPr>
      <w:rFonts w:asciiTheme="majorHAnsi" w:hAnsiTheme="majorHAnsi" w:eastAsiaTheme="majorEastAsia" w:cstheme="majorBidi"/>
      <w:szCs w:val="21"/>
    </w:rPr>
  </w:style>
  <w:style w:type="character" w:customStyle="1" w:styleId="87">
    <w:name w:val="标题 1 Char2"/>
    <w:link w:val="4"/>
    <w:qFormat/>
    <w:uiPriority w:val="9"/>
    <w:rPr>
      <w:rFonts w:ascii="楷体_GB2312" w:hAnsi="Tahoma" w:eastAsia="楷体_GB2312" w:cs="Times New Roman"/>
      <w:b/>
      <w:bCs/>
      <w:szCs w:val="24"/>
    </w:rPr>
  </w:style>
  <w:style w:type="character" w:customStyle="1" w:styleId="88">
    <w:name w:val="宏文本 Char"/>
    <w:basedOn w:val="59"/>
    <w:qFormat/>
    <w:uiPriority w:val="0"/>
    <w:rPr>
      <w:rFonts w:ascii="Courier New" w:hAnsi="Courier New" w:eastAsia="宋体" w:cs="Courier New"/>
      <w:sz w:val="24"/>
      <w:szCs w:val="24"/>
    </w:rPr>
  </w:style>
  <w:style w:type="character" w:customStyle="1" w:styleId="89">
    <w:name w:val="宏文本 Char3"/>
    <w:link w:val="3"/>
    <w:qFormat/>
    <w:uiPriority w:val="0"/>
    <w:rPr>
      <w:rFonts w:ascii="Courier New" w:hAnsi="Courier New" w:eastAsia="宋体" w:cs="Times New Roman"/>
      <w:sz w:val="24"/>
      <w:szCs w:val="24"/>
    </w:rPr>
  </w:style>
  <w:style w:type="character" w:customStyle="1" w:styleId="90">
    <w:name w:val="标题 2 Char2"/>
    <w:link w:val="5"/>
    <w:qFormat/>
    <w:uiPriority w:val="9"/>
    <w:rPr>
      <w:rFonts w:ascii="Arial" w:hAnsi="Arial" w:eastAsia="黑体" w:cs="Times New Roman"/>
      <w:b/>
      <w:bCs/>
      <w:sz w:val="32"/>
      <w:szCs w:val="32"/>
    </w:rPr>
  </w:style>
  <w:style w:type="character" w:customStyle="1" w:styleId="91">
    <w:name w:val="标题 3 Char2"/>
    <w:link w:val="6"/>
    <w:qFormat/>
    <w:uiPriority w:val="9"/>
    <w:rPr>
      <w:rFonts w:ascii="Times New Roman" w:hAnsi="Times New Roman" w:eastAsia="宋体" w:cs="Times New Roman"/>
      <w:b/>
      <w:bCs/>
      <w:szCs w:val="24"/>
    </w:rPr>
  </w:style>
  <w:style w:type="character" w:customStyle="1" w:styleId="92">
    <w:name w:val="标题 4 Char2"/>
    <w:link w:val="2"/>
    <w:qFormat/>
    <w:uiPriority w:val="9"/>
    <w:rPr>
      <w:rFonts w:ascii="Cambria" w:hAnsi="Cambria" w:eastAsia="宋体" w:cs="Times New Roman"/>
      <w:b/>
      <w:bCs/>
      <w:sz w:val="28"/>
      <w:szCs w:val="28"/>
    </w:rPr>
  </w:style>
  <w:style w:type="character" w:customStyle="1" w:styleId="93">
    <w:name w:val="标题 5 Char1"/>
    <w:link w:val="7"/>
    <w:qFormat/>
    <w:uiPriority w:val="9"/>
    <w:rPr>
      <w:rFonts w:ascii="仿宋_GB2312" w:hAnsi="Tahoma" w:eastAsia="宋体" w:cs="Times New Roman"/>
      <w:szCs w:val="24"/>
    </w:rPr>
  </w:style>
  <w:style w:type="character" w:customStyle="1" w:styleId="94">
    <w:name w:val="标题 6 Char1"/>
    <w:link w:val="8"/>
    <w:qFormat/>
    <w:uiPriority w:val="9"/>
    <w:rPr>
      <w:rFonts w:ascii="Arial" w:hAnsi="Arial" w:eastAsia="黑体" w:cs="Times New Roman"/>
      <w:b/>
      <w:bCs/>
      <w:sz w:val="24"/>
      <w:szCs w:val="24"/>
    </w:rPr>
  </w:style>
  <w:style w:type="character" w:customStyle="1" w:styleId="95">
    <w:name w:val="标题 7 Char1"/>
    <w:link w:val="9"/>
    <w:qFormat/>
    <w:uiPriority w:val="0"/>
    <w:rPr>
      <w:rFonts w:ascii="Arial" w:hAnsi="Arial" w:eastAsia="黑体" w:cs="Times New Roman"/>
      <w:b/>
      <w:kern w:val="0"/>
      <w:szCs w:val="21"/>
    </w:rPr>
  </w:style>
  <w:style w:type="character" w:customStyle="1" w:styleId="96">
    <w:name w:val="标题 8 Char1"/>
    <w:link w:val="10"/>
    <w:qFormat/>
    <w:uiPriority w:val="0"/>
    <w:rPr>
      <w:rFonts w:ascii="Arial" w:hAnsi="Arial" w:eastAsia="黑体" w:cs="Times New Roman"/>
      <w:b/>
      <w:kern w:val="0"/>
      <w:sz w:val="24"/>
      <w:szCs w:val="32"/>
    </w:rPr>
  </w:style>
  <w:style w:type="character" w:customStyle="1" w:styleId="97">
    <w:name w:val="标题 9 Char1"/>
    <w:link w:val="11"/>
    <w:qFormat/>
    <w:uiPriority w:val="0"/>
    <w:rPr>
      <w:rFonts w:ascii="Arial" w:hAnsi="Arial" w:eastAsia="黑体" w:cs="Times New Roman"/>
      <w:b/>
      <w:kern w:val="0"/>
      <w:szCs w:val="32"/>
    </w:rPr>
  </w:style>
  <w:style w:type="character" w:customStyle="1" w:styleId="98">
    <w:name w:val="注释标题 Char"/>
    <w:basedOn w:val="59"/>
    <w:qFormat/>
    <w:uiPriority w:val="0"/>
    <w:rPr>
      <w:rFonts w:ascii="Times New Roman" w:hAnsi="Times New Roman" w:eastAsia="宋体" w:cs="Times New Roman"/>
      <w:szCs w:val="24"/>
    </w:rPr>
  </w:style>
  <w:style w:type="character" w:customStyle="1" w:styleId="99">
    <w:name w:val="注释标题 Char3"/>
    <w:link w:val="13"/>
    <w:qFormat/>
    <w:uiPriority w:val="0"/>
    <w:rPr>
      <w:rFonts w:ascii="Times New Roman" w:hAnsi="Times New Roman" w:eastAsia="黑体" w:cs="Times New Roman"/>
      <w:sz w:val="28"/>
      <w:szCs w:val="20"/>
    </w:rPr>
  </w:style>
  <w:style w:type="character" w:customStyle="1" w:styleId="100">
    <w:name w:val="正文缩进 Char3"/>
    <w:link w:val="15"/>
    <w:qFormat/>
    <w:uiPriority w:val="0"/>
    <w:rPr>
      <w:rFonts w:ascii="Times New Roman" w:hAnsi="Times New Roman" w:eastAsia="宋体" w:cs="Times New Roman"/>
      <w:kern w:val="0"/>
      <w:szCs w:val="20"/>
    </w:rPr>
  </w:style>
  <w:style w:type="character" w:customStyle="1" w:styleId="101">
    <w:name w:val="题注 Char2"/>
    <w:link w:val="16"/>
    <w:qFormat/>
    <w:uiPriority w:val="0"/>
    <w:rPr>
      <w:rFonts w:ascii="Arial" w:hAnsi="Arial" w:eastAsia="黑体" w:cs="Times New Roman"/>
      <w:kern w:val="0"/>
      <w:sz w:val="20"/>
      <w:szCs w:val="20"/>
    </w:rPr>
  </w:style>
  <w:style w:type="character" w:customStyle="1" w:styleId="102">
    <w:name w:val="文档结构图 Char"/>
    <w:basedOn w:val="59"/>
    <w:qFormat/>
    <w:uiPriority w:val="99"/>
    <w:rPr>
      <w:rFonts w:ascii="宋体" w:hAnsi="Times New Roman" w:eastAsia="宋体" w:cs="Times New Roman"/>
      <w:sz w:val="18"/>
      <w:szCs w:val="18"/>
    </w:rPr>
  </w:style>
  <w:style w:type="character" w:customStyle="1" w:styleId="103">
    <w:name w:val="文档结构图 Char4"/>
    <w:link w:val="18"/>
    <w:qFormat/>
    <w:uiPriority w:val="0"/>
    <w:rPr>
      <w:rFonts w:ascii="Times New Roman" w:hAnsi="Times New Roman" w:eastAsia="宋体" w:cs="Times New Roman"/>
      <w:szCs w:val="24"/>
      <w:shd w:val="clear" w:color="auto" w:fill="000080"/>
    </w:rPr>
  </w:style>
  <w:style w:type="character" w:customStyle="1" w:styleId="104">
    <w:name w:val="批注文字 Char"/>
    <w:basedOn w:val="59"/>
    <w:qFormat/>
    <w:uiPriority w:val="0"/>
    <w:rPr>
      <w:rFonts w:ascii="Times New Roman" w:hAnsi="Times New Roman" w:eastAsia="宋体" w:cs="Times New Roman"/>
      <w:szCs w:val="24"/>
    </w:rPr>
  </w:style>
  <w:style w:type="character" w:customStyle="1" w:styleId="105">
    <w:name w:val="批注文字 Char3"/>
    <w:link w:val="19"/>
    <w:qFormat/>
    <w:uiPriority w:val="0"/>
    <w:rPr>
      <w:rFonts w:ascii="Times New Roman" w:hAnsi="Times New Roman" w:eastAsia="宋体" w:cs="Times New Roman"/>
      <w:szCs w:val="24"/>
    </w:rPr>
  </w:style>
  <w:style w:type="character" w:customStyle="1" w:styleId="106">
    <w:name w:val="称呼 Char"/>
    <w:basedOn w:val="59"/>
    <w:qFormat/>
    <w:uiPriority w:val="0"/>
    <w:rPr>
      <w:rFonts w:ascii="Times New Roman" w:hAnsi="Times New Roman" w:eastAsia="宋体" w:cs="Times New Roman"/>
      <w:szCs w:val="24"/>
    </w:rPr>
  </w:style>
  <w:style w:type="character" w:customStyle="1" w:styleId="107">
    <w:name w:val="称呼 Char2"/>
    <w:link w:val="20"/>
    <w:qFormat/>
    <w:uiPriority w:val="0"/>
    <w:rPr>
      <w:rFonts w:ascii="Times New Roman" w:hAnsi="Times New Roman" w:eastAsia="宋体" w:cs="Times New Roman"/>
      <w:kern w:val="0"/>
      <w:sz w:val="20"/>
      <w:szCs w:val="20"/>
    </w:rPr>
  </w:style>
  <w:style w:type="character" w:customStyle="1" w:styleId="108">
    <w:name w:val="正文文本 3 Char"/>
    <w:basedOn w:val="59"/>
    <w:qFormat/>
    <w:uiPriority w:val="0"/>
    <w:rPr>
      <w:rFonts w:ascii="Times New Roman" w:hAnsi="Times New Roman" w:eastAsia="宋体" w:cs="Times New Roman"/>
      <w:sz w:val="16"/>
      <w:szCs w:val="16"/>
    </w:rPr>
  </w:style>
  <w:style w:type="character" w:customStyle="1" w:styleId="109">
    <w:name w:val="正文文本 3 Char2"/>
    <w:link w:val="21"/>
    <w:qFormat/>
    <w:uiPriority w:val="0"/>
    <w:rPr>
      <w:rFonts w:ascii="Times New Roman" w:hAnsi="Times New Roman" w:eastAsia="宋体" w:cs="Times New Roman"/>
      <w:kern w:val="0"/>
      <w:sz w:val="20"/>
      <w:szCs w:val="20"/>
    </w:rPr>
  </w:style>
  <w:style w:type="character" w:customStyle="1" w:styleId="110">
    <w:name w:val="正文文本 Char"/>
    <w:basedOn w:val="59"/>
    <w:qFormat/>
    <w:uiPriority w:val="99"/>
    <w:rPr>
      <w:rFonts w:ascii="Times New Roman" w:hAnsi="Times New Roman" w:eastAsia="宋体" w:cs="Times New Roman"/>
      <w:szCs w:val="24"/>
    </w:rPr>
  </w:style>
  <w:style w:type="character" w:customStyle="1" w:styleId="111">
    <w:name w:val="正文文本 Char2"/>
    <w:link w:val="22"/>
    <w:qFormat/>
    <w:uiPriority w:val="0"/>
    <w:rPr>
      <w:rFonts w:ascii="Tahoma" w:hAnsi="Tahoma" w:eastAsia="宋体" w:cs="Times New Roman"/>
      <w:szCs w:val="24"/>
    </w:rPr>
  </w:style>
  <w:style w:type="character" w:customStyle="1" w:styleId="112">
    <w:name w:val="正文首行缩进 Char"/>
    <w:basedOn w:val="110"/>
    <w:qFormat/>
    <w:uiPriority w:val="0"/>
    <w:rPr>
      <w:rFonts w:ascii="Times New Roman" w:hAnsi="Times New Roman" w:eastAsia="宋体" w:cs="Times New Roman"/>
      <w:szCs w:val="24"/>
    </w:rPr>
  </w:style>
  <w:style w:type="character" w:customStyle="1" w:styleId="113">
    <w:name w:val="正文首行缩进 Char4"/>
    <w:link w:val="23"/>
    <w:qFormat/>
    <w:uiPriority w:val="0"/>
    <w:rPr>
      <w:rFonts w:ascii="仿宋_GB2312" w:hAnsi="Times New Roman" w:eastAsia="宋体" w:cs="Times New Roman"/>
      <w:b/>
      <w:kern w:val="0"/>
      <w:sz w:val="32"/>
      <w:szCs w:val="32"/>
    </w:rPr>
  </w:style>
  <w:style w:type="character" w:customStyle="1" w:styleId="114">
    <w:name w:val="正文文本缩进 Char"/>
    <w:basedOn w:val="59"/>
    <w:qFormat/>
    <w:uiPriority w:val="0"/>
    <w:rPr>
      <w:rFonts w:ascii="Times New Roman" w:hAnsi="Times New Roman" w:eastAsia="宋体" w:cs="Times New Roman"/>
      <w:szCs w:val="24"/>
    </w:rPr>
  </w:style>
  <w:style w:type="character" w:customStyle="1" w:styleId="115">
    <w:name w:val="正文文本缩进 Char2"/>
    <w:link w:val="24"/>
    <w:qFormat/>
    <w:uiPriority w:val="0"/>
    <w:rPr>
      <w:rFonts w:ascii="宋体" w:hAnsi="宋体" w:eastAsia="宋体" w:cs="Times New Roman"/>
      <w:sz w:val="24"/>
      <w:szCs w:val="20"/>
    </w:rPr>
  </w:style>
  <w:style w:type="character" w:customStyle="1" w:styleId="116">
    <w:name w:val="纯文本 Char"/>
    <w:basedOn w:val="59"/>
    <w:qFormat/>
    <w:uiPriority w:val="0"/>
    <w:rPr>
      <w:rFonts w:ascii="宋体" w:hAnsi="Courier New" w:eastAsia="宋体" w:cs="Courier New"/>
      <w:szCs w:val="21"/>
    </w:rPr>
  </w:style>
  <w:style w:type="character" w:customStyle="1" w:styleId="117">
    <w:name w:val="纯文本 Char3"/>
    <w:link w:val="31"/>
    <w:qFormat/>
    <w:uiPriority w:val="0"/>
    <w:rPr>
      <w:rFonts w:ascii="宋体" w:hAnsi="Courier New" w:eastAsia="宋体" w:cs="Times New Roman"/>
      <w:szCs w:val="20"/>
    </w:rPr>
  </w:style>
  <w:style w:type="character" w:customStyle="1" w:styleId="118">
    <w:name w:val="日期 Char"/>
    <w:basedOn w:val="59"/>
    <w:qFormat/>
    <w:uiPriority w:val="99"/>
    <w:rPr>
      <w:rFonts w:ascii="Times New Roman" w:hAnsi="Times New Roman" w:eastAsia="宋体" w:cs="Times New Roman"/>
      <w:szCs w:val="24"/>
    </w:rPr>
  </w:style>
  <w:style w:type="character" w:customStyle="1" w:styleId="119">
    <w:name w:val="日期 Char3"/>
    <w:link w:val="35"/>
    <w:qFormat/>
    <w:uiPriority w:val="99"/>
    <w:rPr>
      <w:rFonts w:ascii="Times New Roman" w:hAnsi="Times New Roman" w:eastAsia="宋体" w:cs="Times New Roman"/>
      <w:spacing w:val="12"/>
      <w:sz w:val="24"/>
      <w:szCs w:val="20"/>
    </w:rPr>
  </w:style>
  <w:style w:type="character" w:customStyle="1" w:styleId="120">
    <w:name w:val="正文文本缩进 2 Char"/>
    <w:basedOn w:val="59"/>
    <w:qFormat/>
    <w:uiPriority w:val="0"/>
    <w:rPr>
      <w:rFonts w:ascii="Times New Roman" w:hAnsi="Times New Roman" w:eastAsia="宋体" w:cs="Times New Roman"/>
      <w:szCs w:val="24"/>
    </w:rPr>
  </w:style>
  <w:style w:type="character" w:customStyle="1" w:styleId="121">
    <w:name w:val="正文文本缩进 2 Char3"/>
    <w:link w:val="36"/>
    <w:qFormat/>
    <w:uiPriority w:val="0"/>
    <w:rPr>
      <w:rFonts w:ascii="Times New Roman" w:hAnsi="Times New Roman" w:eastAsia="宋体" w:cs="Times New Roman"/>
      <w:szCs w:val="24"/>
    </w:rPr>
  </w:style>
  <w:style w:type="character" w:customStyle="1" w:styleId="122">
    <w:name w:val="批注框文本 Char"/>
    <w:basedOn w:val="59"/>
    <w:qFormat/>
    <w:uiPriority w:val="99"/>
    <w:rPr>
      <w:rFonts w:ascii="Times New Roman" w:hAnsi="Times New Roman" w:eastAsia="宋体" w:cs="Times New Roman"/>
      <w:sz w:val="18"/>
      <w:szCs w:val="18"/>
    </w:rPr>
  </w:style>
  <w:style w:type="character" w:customStyle="1" w:styleId="123">
    <w:name w:val="批注框文本 Char3"/>
    <w:link w:val="37"/>
    <w:qFormat/>
    <w:uiPriority w:val="99"/>
    <w:rPr>
      <w:rFonts w:ascii="Times New Roman" w:hAnsi="Times New Roman" w:eastAsia="宋体" w:cs="Times New Roman"/>
      <w:sz w:val="18"/>
      <w:szCs w:val="18"/>
    </w:rPr>
  </w:style>
  <w:style w:type="character" w:customStyle="1" w:styleId="124">
    <w:name w:val="页脚 Char3"/>
    <w:qFormat/>
    <w:uiPriority w:val="0"/>
    <w:rPr>
      <w:kern w:val="2"/>
      <w:sz w:val="18"/>
      <w:szCs w:val="18"/>
    </w:rPr>
  </w:style>
  <w:style w:type="character" w:customStyle="1" w:styleId="125">
    <w:name w:val="页眉 Char3"/>
    <w:qFormat/>
    <w:uiPriority w:val="0"/>
    <w:rPr>
      <w:kern w:val="2"/>
      <w:sz w:val="18"/>
      <w:szCs w:val="18"/>
    </w:rPr>
  </w:style>
  <w:style w:type="character" w:customStyle="1" w:styleId="126">
    <w:name w:val="签名 Char"/>
    <w:basedOn w:val="59"/>
    <w:qFormat/>
    <w:uiPriority w:val="0"/>
    <w:rPr>
      <w:rFonts w:ascii="Times New Roman" w:hAnsi="Times New Roman" w:eastAsia="宋体" w:cs="Times New Roman"/>
      <w:szCs w:val="24"/>
    </w:rPr>
  </w:style>
  <w:style w:type="character" w:customStyle="1" w:styleId="127">
    <w:name w:val="签名 Char2"/>
    <w:link w:val="40"/>
    <w:qFormat/>
    <w:uiPriority w:val="0"/>
    <w:rPr>
      <w:rFonts w:ascii="Tahoma" w:hAnsi="Tahoma" w:eastAsia="仿宋_GB2312" w:cs="Times New Roman"/>
      <w:kern w:val="0"/>
      <w:sz w:val="24"/>
      <w:szCs w:val="20"/>
    </w:rPr>
  </w:style>
  <w:style w:type="character" w:customStyle="1" w:styleId="128">
    <w:name w:val="副标题 Char"/>
    <w:basedOn w:val="59"/>
    <w:qFormat/>
    <w:uiPriority w:val="0"/>
    <w:rPr>
      <w:rFonts w:eastAsia="宋体" w:asciiTheme="majorHAnsi" w:hAnsiTheme="majorHAnsi" w:cstheme="majorBidi"/>
      <w:b/>
      <w:bCs/>
      <w:kern w:val="28"/>
      <w:sz w:val="32"/>
      <w:szCs w:val="32"/>
    </w:rPr>
  </w:style>
  <w:style w:type="character" w:customStyle="1" w:styleId="129">
    <w:name w:val="副标题 Char3"/>
    <w:link w:val="43"/>
    <w:qFormat/>
    <w:uiPriority w:val="11"/>
    <w:rPr>
      <w:rFonts w:ascii="Cambria" w:hAnsi="Cambria" w:eastAsia="宋体" w:cs="Times New Roman"/>
      <w:b/>
      <w:bCs/>
      <w:kern w:val="28"/>
      <w:sz w:val="32"/>
      <w:szCs w:val="32"/>
    </w:rPr>
  </w:style>
  <w:style w:type="character" w:customStyle="1" w:styleId="130">
    <w:name w:val="脚注文本 Char"/>
    <w:basedOn w:val="59"/>
    <w:qFormat/>
    <w:uiPriority w:val="99"/>
    <w:rPr>
      <w:rFonts w:ascii="Times New Roman" w:hAnsi="Times New Roman" w:eastAsia="宋体" w:cs="Times New Roman"/>
      <w:sz w:val="18"/>
      <w:szCs w:val="18"/>
    </w:rPr>
  </w:style>
  <w:style w:type="character" w:customStyle="1" w:styleId="131">
    <w:name w:val="脚注文本 Char2"/>
    <w:link w:val="46"/>
    <w:qFormat/>
    <w:uiPriority w:val="99"/>
    <w:rPr>
      <w:rFonts w:ascii="Times New Roman" w:hAnsi="Times New Roman" w:eastAsia="宋体" w:cs="Times New Roman"/>
      <w:sz w:val="18"/>
      <w:szCs w:val="18"/>
    </w:rPr>
  </w:style>
  <w:style w:type="character" w:customStyle="1" w:styleId="132">
    <w:name w:val="正文文本缩进 3 Char"/>
    <w:basedOn w:val="59"/>
    <w:qFormat/>
    <w:uiPriority w:val="99"/>
    <w:rPr>
      <w:rFonts w:ascii="Times New Roman" w:hAnsi="Times New Roman" w:eastAsia="宋体" w:cs="Times New Roman"/>
      <w:sz w:val="16"/>
      <w:szCs w:val="16"/>
    </w:rPr>
  </w:style>
  <w:style w:type="character" w:customStyle="1" w:styleId="133">
    <w:name w:val="正文文本缩进 3 Char3"/>
    <w:link w:val="48"/>
    <w:qFormat/>
    <w:uiPriority w:val="99"/>
    <w:rPr>
      <w:rFonts w:ascii="Times New Roman" w:hAnsi="Times New Roman" w:eastAsia="宋体" w:cs="Times New Roman"/>
      <w:sz w:val="16"/>
      <w:szCs w:val="16"/>
    </w:rPr>
  </w:style>
  <w:style w:type="character" w:customStyle="1" w:styleId="134">
    <w:name w:val="正文文本 2 Char"/>
    <w:basedOn w:val="59"/>
    <w:qFormat/>
    <w:uiPriority w:val="0"/>
    <w:rPr>
      <w:rFonts w:ascii="Times New Roman" w:hAnsi="Times New Roman" w:eastAsia="宋体" w:cs="Times New Roman"/>
      <w:szCs w:val="24"/>
    </w:rPr>
  </w:style>
  <w:style w:type="character" w:customStyle="1" w:styleId="135">
    <w:name w:val="正文文本 2 Char3"/>
    <w:link w:val="50"/>
    <w:qFormat/>
    <w:uiPriority w:val="0"/>
    <w:rPr>
      <w:rFonts w:ascii="Times New Roman" w:hAnsi="Times New Roman" w:eastAsia="宋体" w:cs="Times New Roman"/>
      <w:kern w:val="0"/>
      <w:sz w:val="20"/>
      <w:szCs w:val="20"/>
    </w:rPr>
  </w:style>
  <w:style w:type="character" w:customStyle="1" w:styleId="136">
    <w:name w:val="HTML 预设格式 Char"/>
    <w:basedOn w:val="59"/>
    <w:qFormat/>
    <w:uiPriority w:val="0"/>
    <w:rPr>
      <w:rFonts w:ascii="Courier New" w:hAnsi="Courier New" w:eastAsia="宋体" w:cs="Courier New"/>
      <w:sz w:val="20"/>
      <w:szCs w:val="20"/>
    </w:rPr>
  </w:style>
  <w:style w:type="character" w:customStyle="1" w:styleId="137">
    <w:name w:val="HTML 预设格式 Char3"/>
    <w:link w:val="51"/>
    <w:qFormat/>
    <w:uiPriority w:val="0"/>
    <w:rPr>
      <w:rFonts w:ascii="微软雅黑" w:hAnsi="微软雅黑" w:eastAsia="微软雅黑" w:cs="Times New Roman"/>
      <w:kern w:val="0"/>
      <w:sz w:val="24"/>
      <w:szCs w:val="24"/>
    </w:rPr>
  </w:style>
  <w:style w:type="character" w:customStyle="1" w:styleId="138">
    <w:name w:val="普通(网站) Char1"/>
    <w:link w:val="52"/>
    <w:qFormat/>
    <w:uiPriority w:val="99"/>
    <w:rPr>
      <w:rFonts w:ascii="宋体" w:hAnsi="宋体" w:eastAsia="宋体" w:cs="Times New Roman"/>
      <w:color w:val="000000"/>
      <w:kern w:val="0"/>
      <w:sz w:val="24"/>
      <w:szCs w:val="24"/>
    </w:rPr>
  </w:style>
  <w:style w:type="character" w:customStyle="1" w:styleId="139">
    <w:name w:val="标题 Char"/>
    <w:basedOn w:val="59"/>
    <w:qFormat/>
    <w:uiPriority w:val="0"/>
    <w:rPr>
      <w:rFonts w:eastAsia="宋体" w:asciiTheme="majorHAnsi" w:hAnsiTheme="majorHAnsi" w:cstheme="majorBidi"/>
      <w:b/>
      <w:bCs/>
      <w:sz w:val="32"/>
      <w:szCs w:val="32"/>
    </w:rPr>
  </w:style>
  <w:style w:type="character" w:customStyle="1" w:styleId="140">
    <w:name w:val="标题 Char3"/>
    <w:link w:val="54"/>
    <w:qFormat/>
    <w:uiPriority w:val="10"/>
    <w:rPr>
      <w:rFonts w:ascii="Cambria" w:hAnsi="Cambria" w:eastAsia="宋体" w:cs="Times New Roman"/>
      <w:b/>
      <w:bCs/>
      <w:kern w:val="0"/>
      <w:sz w:val="32"/>
      <w:szCs w:val="32"/>
    </w:rPr>
  </w:style>
  <w:style w:type="character" w:customStyle="1" w:styleId="141">
    <w:name w:val="批注主题 Char"/>
    <w:basedOn w:val="104"/>
    <w:qFormat/>
    <w:uiPriority w:val="99"/>
    <w:rPr>
      <w:rFonts w:ascii="Times New Roman" w:hAnsi="Times New Roman" w:eastAsia="宋体" w:cs="Times New Roman"/>
      <w:b/>
      <w:bCs/>
      <w:szCs w:val="24"/>
    </w:rPr>
  </w:style>
  <w:style w:type="character" w:customStyle="1" w:styleId="142">
    <w:name w:val="批注主题 Char3"/>
    <w:link w:val="55"/>
    <w:qFormat/>
    <w:uiPriority w:val="0"/>
    <w:rPr>
      <w:rFonts w:ascii="Times New Roman" w:hAnsi="Times New Roman" w:eastAsia="宋体" w:cs="Times New Roman"/>
      <w:b/>
      <w:bCs/>
      <w:szCs w:val="24"/>
    </w:rPr>
  </w:style>
  <w:style w:type="character" w:customStyle="1" w:styleId="143">
    <w:name w:val="正文首行缩进 2 Char"/>
    <w:basedOn w:val="114"/>
    <w:qFormat/>
    <w:uiPriority w:val="0"/>
    <w:rPr>
      <w:rFonts w:ascii="Times New Roman" w:hAnsi="Times New Roman" w:eastAsia="宋体" w:cs="Times New Roman"/>
      <w:szCs w:val="24"/>
    </w:rPr>
  </w:style>
  <w:style w:type="character" w:customStyle="1" w:styleId="144">
    <w:name w:val="正文首行缩进 2 Char4"/>
    <w:link w:val="56"/>
    <w:qFormat/>
    <w:uiPriority w:val="0"/>
    <w:rPr>
      <w:rFonts w:ascii="宋体" w:hAnsi="宋体" w:eastAsia="宋体" w:cs="Times New Roman"/>
      <w:sz w:val="24"/>
      <w:szCs w:val="24"/>
    </w:rPr>
  </w:style>
  <w:style w:type="character" w:customStyle="1" w:styleId="145">
    <w:name w:val="15"/>
    <w:qFormat/>
    <w:uiPriority w:val="0"/>
    <w:rPr>
      <w:rFonts w:hint="eastAsia" w:ascii="宋体" w:hAnsi="宋体" w:eastAsia="宋体"/>
      <w:color w:val="000000"/>
      <w:sz w:val="24"/>
      <w:szCs w:val="24"/>
    </w:rPr>
  </w:style>
  <w:style w:type="character" w:customStyle="1" w:styleId="146">
    <w:name w:val="input"/>
    <w:qFormat/>
    <w:uiPriority w:val="0"/>
    <w:rPr>
      <w:szCs w:val="20"/>
    </w:rPr>
  </w:style>
  <w:style w:type="character" w:customStyle="1" w:styleId="147">
    <w:name w:val="题注 Char"/>
    <w:qFormat/>
    <w:uiPriority w:val="0"/>
    <w:rPr>
      <w:rFonts w:ascii="Arial" w:hAnsi="Arial" w:eastAsia="黑体" w:cs="Arial"/>
    </w:rPr>
  </w:style>
  <w:style w:type="character" w:customStyle="1" w:styleId="148">
    <w:name w:val="正文文本 字符"/>
    <w:qFormat/>
    <w:uiPriority w:val="0"/>
    <w:rPr>
      <w:rFonts w:eastAsia="Cambria"/>
      <w:kern w:val="2"/>
      <w:sz w:val="21"/>
      <w:szCs w:val="24"/>
      <w:lang w:val="en-US" w:eastAsia="zh-CN" w:bidi="ar-SA"/>
    </w:rPr>
  </w:style>
  <w:style w:type="character" w:customStyle="1" w:styleId="149">
    <w:name w:val="doc"/>
    <w:qFormat/>
    <w:uiPriority w:val="0"/>
    <w:rPr>
      <w:szCs w:val="20"/>
    </w:rPr>
  </w:style>
  <w:style w:type="character" w:customStyle="1" w:styleId="150">
    <w:name w:val="Texte Char Char"/>
    <w:qFormat/>
    <w:uiPriority w:val="0"/>
    <w:rPr>
      <w:rFonts w:ascii="宋体" w:hAnsi="Courier New" w:eastAsia="宋体"/>
      <w:b/>
      <w:sz w:val="21"/>
      <w:szCs w:val="21"/>
      <w:lang w:val="en-US" w:eastAsia="zh-CN" w:bidi="ar-SA"/>
    </w:rPr>
  </w:style>
  <w:style w:type="character" w:customStyle="1" w:styleId="151">
    <w:name w:val="宏文本 Char1"/>
    <w:qFormat/>
    <w:uiPriority w:val="99"/>
    <w:rPr>
      <w:rFonts w:ascii="Courier New" w:hAnsi="Courier New" w:cs="Courier New"/>
      <w:kern w:val="2"/>
      <w:sz w:val="24"/>
      <w:szCs w:val="24"/>
    </w:rPr>
  </w:style>
  <w:style w:type="character" w:customStyle="1" w:styleId="152">
    <w:name w:val="正文首行缩进 Char1"/>
    <w:qFormat/>
    <w:uiPriority w:val="0"/>
    <w:rPr>
      <w:rFonts w:ascii="Tahoma" w:hAnsi="Tahoma"/>
      <w:kern w:val="2"/>
      <w:sz w:val="21"/>
      <w:szCs w:val="24"/>
    </w:rPr>
  </w:style>
  <w:style w:type="character" w:customStyle="1" w:styleId="153">
    <w:name w:val="Footer-Even Char"/>
    <w:qFormat/>
    <w:uiPriority w:val="0"/>
    <w:rPr>
      <w:rFonts w:ascii="仿宋_GB2312" w:eastAsia="仿宋_GB2312"/>
      <w:b/>
      <w:sz w:val="18"/>
      <w:szCs w:val="18"/>
    </w:rPr>
  </w:style>
  <w:style w:type="character" w:customStyle="1" w:styleId="154">
    <w:name w:val="heading 2 Char2"/>
    <w:qFormat/>
    <w:uiPriority w:val="0"/>
    <w:rPr>
      <w:rFonts w:ascii="Cambria" w:hAnsi="Cambria" w:eastAsia="仿宋_GB2312"/>
      <w:b/>
      <w:bCs/>
      <w:kern w:val="2"/>
      <w:sz w:val="32"/>
      <w:szCs w:val="32"/>
    </w:rPr>
  </w:style>
  <w:style w:type="character" w:customStyle="1" w:styleId="155">
    <w:name w:val="3级 Char"/>
    <w:link w:val="156"/>
    <w:qFormat/>
    <w:uiPriority w:val="0"/>
    <w:rPr>
      <w:rFonts w:ascii="Calibri" w:hAnsi="Calibri"/>
      <w:b/>
      <w:bCs/>
      <w:sz w:val="28"/>
      <w:szCs w:val="32"/>
    </w:rPr>
  </w:style>
  <w:style w:type="paragraph" w:customStyle="1" w:styleId="156">
    <w:name w:val="3级"/>
    <w:basedOn w:val="6"/>
    <w:next w:val="23"/>
    <w:link w:val="155"/>
    <w:qFormat/>
    <w:uiPriority w:val="0"/>
    <w:pPr>
      <w:spacing w:line="416" w:lineRule="auto"/>
      <w:ind w:right="100" w:rightChars="100"/>
    </w:pPr>
    <w:rPr>
      <w:rFonts w:ascii="Calibri" w:hAnsi="Calibri" w:eastAsiaTheme="minorEastAsia" w:cstheme="minorBidi"/>
      <w:sz w:val="28"/>
      <w:szCs w:val="32"/>
    </w:rPr>
  </w:style>
  <w:style w:type="character" w:customStyle="1" w:styleId="157">
    <w:name w:val="apple-converted-space"/>
    <w:qFormat/>
    <w:uiPriority w:val="0"/>
  </w:style>
  <w:style w:type="character" w:customStyle="1" w:styleId="158">
    <w:name w:val="HTML 预设格式 Char1"/>
    <w:qFormat/>
    <w:uiPriority w:val="99"/>
    <w:rPr>
      <w:rFonts w:ascii="Courier New" w:hAnsi="Courier New" w:cs="Courier New"/>
      <w:kern w:val="2"/>
    </w:rPr>
  </w:style>
  <w:style w:type="character" w:customStyle="1" w:styleId="159">
    <w:name w:val="Char Char201"/>
    <w:qFormat/>
    <w:uiPriority w:val="0"/>
    <w:rPr>
      <w:rFonts w:ascii="Cambria" w:hAnsi="Cambria" w:eastAsia="宋体" w:cs="Times New Roman"/>
      <w:b/>
      <w:bCs/>
      <w:sz w:val="32"/>
      <w:szCs w:val="32"/>
    </w:rPr>
  </w:style>
  <w:style w:type="character" w:customStyle="1" w:styleId="160">
    <w:name w:val="大标题 Char Char"/>
    <w:qFormat/>
    <w:uiPriority w:val="0"/>
    <w:rPr>
      <w:rFonts w:ascii="黑体" w:hAnsi="黑体" w:eastAsia="黑体"/>
      <w:b/>
      <w:bCs/>
      <w:kern w:val="2"/>
      <w:sz w:val="72"/>
      <w:szCs w:val="72"/>
    </w:rPr>
  </w:style>
  <w:style w:type="character" w:customStyle="1" w:styleId="161">
    <w:name w:val="op-map-singlepoint-info-right1"/>
    <w:qFormat/>
    <w:uiPriority w:val="0"/>
    <w:rPr>
      <w:szCs w:val="20"/>
    </w:rPr>
  </w:style>
  <w:style w:type="character" w:customStyle="1" w:styleId="162">
    <w:name w:val="Char Char Char1"/>
    <w:qFormat/>
    <w:uiPriority w:val="0"/>
    <w:rPr>
      <w:rFonts w:ascii="宋体" w:hAnsi="Courier New" w:eastAsia="仿宋_GB2312"/>
      <w:b/>
      <w:sz w:val="21"/>
      <w:szCs w:val="21"/>
    </w:rPr>
  </w:style>
  <w:style w:type="character" w:customStyle="1" w:styleId="163">
    <w:name w:val="doc1"/>
    <w:qFormat/>
    <w:uiPriority w:val="0"/>
    <w:rPr>
      <w:szCs w:val="20"/>
    </w:rPr>
  </w:style>
  <w:style w:type="character" w:customStyle="1" w:styleId="164">
    <w:name w:val="投标正文 Char"/>
    <w:link w:val="165"/>
    <w:qFormat/>
    <w:uiPriority w:val="0"/>
    <w:rPr>
      <w:rFonts w:ascii="Calibri" w:hAnsi="Calibri"/>
      <w:sz w:val="24"/>
      <w:szCs w:val="24"/>
    </w:rPr>
  </w:style>
  <w:style w:type="paragraph" w:customStyle="1" w:styleId="165">
    <w:name w:val="投标正文"/>
    <w:basedOn w:val="1"/>
    <w:link w:val="164"/>
    <w:qFormat/>
    <w:uiPriority w:val="0"/>
    <w:pPr>
      <w:spacing w:line="360" w:lineRule="auto"/>
      <w:ind w:left="100" w:firstLine="480" w:firstLineChars="200"/>
    </w:pPr>
    <w:rPr>
      <w:rFonts w:ascii="Calibri" w:hAnsi="Calibri" w:eastAsiaTheme="minorEastAsia" w:cstheme="minorBidi"/>
      <w:sz w:val="24"/>
    </w:rPr>
  </w:style>
  <w:style w:type="character" w:customStyle="1" w:styleId="166">
    <w:name w:val="password"/>
    <w:qFormat/>
    <w:uiPriority w:val="0"/>
    <w:rPr>
      <w:szCs w:val="20"/>
    </w:rPr>
  </w:style>
  <w:style w:type="character" w:customStyle="1" w:styleId="167">
    <w:name w:val="文档结构图 Char3"/>
    <w:qFormat/>
    <w:uiPriority w:val="99"/>
    <w:rPr>
      <w:rFonts w:ascii="宋体"/>
      <w:kern w:val="2"/>
      <w:sz w:val="18"/>
      <w:szCs w:val="18"/>
    </w:rPr>
  </w:style>
  <w:style w:type="character" w:customStyle="1" w:styleId="168">
    <w:name w:val="heading 3 Char1"/>
    <w:qFormat/>
    <w:uiPriority w:val="0"/>
    <w:rPr>
      <w:rFonts w:ascii="仿宋_GB2312" w:eastAsia="宋体"/>
      <w:b/>
      <w:bCs/>
      <w:kern w:val="2"/>
      <w:sz w:val="32"/>
      <w:szCs w:val="32"/>
      <w:lang w:val="en-US" w:eastAsia="zh-CN" w:bidi="ar-SA"/>
    </w:rPr>
  </w:style>
  <w:style w:type="character" w:customStyle="1" w:styleId="169">
    <w:name w:val="heading 5 Char1"/>
    <w:qFormat/>
    <w:uiPriority w:val="0"/>
    <w:rPr>
      <w:rFonts w:ascii="仿宋_GB2312" w:eastAsia="宋体"/>
      <w:b/>
      <w:bCs/>
      <w:kern w:val="2"/>
      <w:sz w:val="28"/>
      <w:szCs w:val="28"/>
      <w:lang w:val="en-US" w:eastAsia="zh-CN" w:bidi="ar-SA"/>
    </w:rPr>
  </w:style>
  <w:style w:type="character" w:customStyle="1" w:styleId="170">
    <w:name w:val="列出段落 Char1"/>
    <w:qFormat/>
    <w:uiPriority w:val="0"/>
    <w:rPr>
      <w:kern w:val="2"/>
      <w:sz w:val="21"/>
    </w:rPr>
  </w:style>
  <w:style w:type="character" w:customStyle="1" w:styleId="171">
    <w:name w:val="Ò³Ã¼ Char Char"/>
    <w:qFormat/>
    <w:uiPriority w:val="0"/>
    <w:rPr>
      <w:rFonts w:ascii="仿宋_GB2312" w:eastAsia="仿宋_GB2312"/>
      <w:b/>
      <w:sz w:val="18"/>
      <w:szCs w:val="18"/>
    </w:rPr>
  </w:style>
  <w:style w:type="character" w:customStyle="1" w:styleId="172">
    <w:name w:val="2级 Char"/>
    <w:link w:val="173"/>
    <w:qFormat/>
    <w:uiPriority w:val="0"/>
    <w:rPr>
      <w:rFonts w:ascii="Cambria" w:hAnsi="Cambria"/>
      <w:b/>
      <w:bCs/>
      <w:sz w:val="28"/>
      <w:szCs w:val="32"/>
    </w:rPr>
  </w:style>
  <w:style w:type="paragraph" w:customStyle="1" w:styleId="173">
    <w:name w:val="2级"/>
    <w:basedOn w:val="5"/>
    <w:next w:val="56"/>
    <w:link w:val="172"/>
    <w:qFormat/>
    <w:uiPriority w:val="0"/>
    <w:pPr>
      <w:spacing w:line="416" w:lineRule="auto"/>
    </w:pPr>
    <w:rPr>
      <w:rFonts w:ascii="Cambria" w:hAnsi="Cambria" w:eastAsiaTheme="minorEastAsia" w:cstheme="minorBidi"/>
      <w:sz w:val="28"/>
    </w:rPr>
  </w:style>
  <w:style w:type="character" w:customStyle="1" w:styleId="174">
    <w:name w:val="PI Char"/>
    <w:qFormat/>
    <w:uiPriority w:val="0"/>
    <w:rPr>
      <w:rFonts w:ascii="宋体" w:hAnsi="宋体" w:eastAsia="仿宋_GB2312"/>
      <w:b/>
      <w:sz w:val="24"/>
      <w:szCs w:val="32"/>
    </w:rPr>
  </w:style>
  <w:style w:type="character" w:customStyle="1" w:styleId="175">
    <w:name w:val="font11"/>
    <w:qFormat/>
    <w:uiPriority w:val="0"/>
    <w:rPr>
      <w:rFonts w:hint="eastAsia" w:ascii="宋体" w:hAnsi="宋体" w:eastAsia="宋体" w:cs="宋体"/>
      <w:color w:val="000000"/>
      <w:sz w:val="20"/>
      <w:szCs w:val="20"/>
      <w:u w:val="none"/>
      <w:vertAlign w:val="superscript"/>
    </w:rPr>
  </w:style>
  <w:style w:type="character" w:customStyle="1" w:styleId="176">
    <w:name w:val="update"/>
    <w:qFormat/>
    <w:uiPriority w:val="0"/>
    <w:rPr>
      <w:szCs w:val="20"/>
    </w:rPr>
  </w:style>
  <w:style w:type="character" w:customStyle="1" w:styleId="177">
    <w:name w:val="legend"/>
    <w:qFormat/>
    <w:uiPriority w:val="0"/>
    <w:rPr>
      <w:rFonts w:ascii="Arial" w:hAnsi="Arial" w:cs="Arial"/>
      <w:b/>
      <w:color w:val="73B304"/>
      <w:sz w:val="16"/>
      <w:szCs w:val="16"/>
      <w:shd w:val="clear" w:color="auto" w:fill="FFFFFF"/>
    </w:rPr>
  </w:style>
  <w:style w:type="character" w:customStyle="1" w:styleId="178">
    <w:name w:val="red1"/>
    <w:qFormat/>
    <w:uiPriority w:val="0"/>
    <w:rPr>
      <w:color w:val="FF0000"/>
      <w:szCs w:val="20"/>
    </w:rPr>
  </w:style>
  <w:style w:type="character" w:customStyle="1" w:styleId="179">
    <w:name w:val="标题 Char2"/>
    <w:qFormat/>
    <w:uiPriority w:val="10"/>
    <w:rPr>
      <w:rFonts w:ascii="Cambria" w:hAnsi="Cambria" w:cs="Times New Roman"/>
      <w:b/>
      <w:bCs/>
      <w:kern w:val="2"/>
      <w:sz w:val="32"/>
      <w:szCs w:val="32"/>
    </w:rPr>
  </w:style>
  <w:style w:type="character" w:customStyle="1" w:styleId="180">
    <w:name w:val="页眉注释 Char"/>
    <w:link w:val="181"/>
    <w:qFormat/>
    <w:uiPriority w:val="0"/>
    <w:rPr>
      <w:rFonts w:ascii="华文细黑" w:hAnsi="华文细黑" w:eastAsia="华文细黑"/>
      <w:b/>
      <w:color w:val="FFFFFF"/>
      <w:sz w:val="18"/>
      <w:szCs w:val="18"/>
    </w:rPr>
  </w:style>
  <w:style w:type="paragraph" w:customStyle="1" w:styleId="181">
    <w:name w:val="页眉注释"/>
    <w:basedOn w:val="1"/>
    <w:link w:val="180"/>
    <w:qFormat/>
    <w:uiPriority w:val="0"/>
    <w:pPr>
      <w:spacing w:line="0" w:lineRule="atLeast"/>
      <w:jc w:val="center"/>
    </w:pPr>
    <w:rPr>
      <w:rFonts w:ascii="华文细黑" w:hAnsi="华文细黑" w:eastAsia="华文细黑" w:cstheme="minorBidi"/>
      <w:b/>
      <w:color w:val="FFFFFF"/>
      <w:sz w:val="18"/>
      <w:szCs w:val="18"/>
    </w:rPr>
  </w:style>
  <w:style w:type="character" w:customStyle="1" w:styleId="182">
    <w:name w:val="大标题 Char"/>
    <w:link w:val="183"/>
    <w:qFormat/>
    <w:uiPriority w:val="0"/>
    <w:rPr>
      <w:rFonts w:ascii="黑体" w:hAnsi="黑体" w:eastAsia="黑体"/>
      <w:b/>
      <w:bCs/>
      <w:sz w:val="72"/>
      <w:szCs w:val="72"/>
    </w:rPr>
  </w:style>
  <w:style w:type="paragraph" w:customStyle="1" w:styleId="183">
    <w:name w:val="大标题"/>
    <w:basedOn w:val="1"/>
    <w:link w:val="182"/>
    <w:qFormat/>
    <w:uiPriority w:val="0"/>
    <w:pPr>
      <w:spacing w:line="40" w:lineRule="atLeast"/>
    </w:pPr>
    <w:rPr>
      <w:rFonts w:ascii="黑体" w:hAnsi="黑体" w:eastAsia="黑体" w:cstheme="minorBidi"/>
      <w:b/>
      <w:bCs/>
      <w:sz w:val="72"/>
      <w:szCs w:val="72"/>
    </w:rPr>
  </w:style>
  <w:style w:type="character" w:customStyle="1" w:styleId="184">
    <w:name w:val="zbggmain style9"/>
    <w:qFormat/>
    <w:uiPriority w:val="0"/>
    <w:rPr>
      <w:szCs w:val="20"/>
    </w:rPr>
  </w:style>
  <w:style w:type="character" w:customStyle="1" w:styleId="185">
    <w:name w:val="A3"/>
    <w:qFormat/>
    <w:uiPriority w:val="0"/>
    <w:rPr>
      <w:rFonts w:ascii="ZapfDingbatsNr2EFOP-Regular" w:eastAsia="ZapfDingbatsNr2EFOP-Regular" w:cs="ZapfDingbatsNr2EFOP-Regular"/>
      <w:color w:val="211D1E"/>
      <w:sz w:val="14"/>
      <w:szCs w:val="14"/>
    </w:rPr>
  </w:style>
  <w:style w:type="character" w:customStyle="1" w:styleId="186">
    <w:name w:val="正文文本缩进 Char1"/>
    <w:qFormat/>
    <w:uiPriority w:val="99"/>
    <w:rPr>
      <w:kern w:val="2"/>
      <w:sz w:val="21"/>
      <w:szCs w:val="24"/>
    </w:rPr>
  </w:style>
  <w:style w:type="character" w:customStyle="1" w:styleId="187">
    <w:name w:val="正文首行缩进 2 Char3"/>
    <w:qFormat/>
    <w:uiPriority w:val="99"/>
  </w:style>
  <w:style w:type="character" w:customStyle="1" w:styleId="188">
    <w:name w:val="正文文本 Char1"/>
    <w:qFormat/>
    <w:uiPriority w:val="0"/>
    <w:rPr>
      <w:rFonts w:ascii="Tahoma" w:hAnsi="Tahoma"/>
      <w:kern w:val="2"/>
      <w:sz w:val="21"/>
      <w:szCs w:val="24"/>
    </w:rPr>
  </w:style>
  <w:style w:type="character" w:customStyle="1" w:styleId="189">
    <w:name w:val="Style3"/>
    <w:qFormat/>
    <w:uiPriority w:val="0"/>
    <w:rPr>
      <w:rFonts w:ascii="Calibri" w:hAnsi="宋体" w:eastAsia="宋体" w:cs="Times New Roman"/>
      <w:szCs w:val="22"/>
      <w:lang w:eastAsia="zh-CN"/>
    </w:rPr>
  </w:style>
  <w:style w:type="character" w:customStyle="1" w:styleId="190">
    <w:name w:val="Char Char61"/>
    <w:qFormat/>
    <w:uiPriority w:val="0"/>
    <w:rPr>
      <w:rFonts w:ascii="Times New Roman" w:hAnsi="Times New Roman" w:eastAsia="宋体" w:cs="Times New Roman"/>
      <w:szCs w:val="24"/>
    </w:rPr>
  </w:style>
  <w:style w:type="character" w:customStyle="1" w:styleId="191">
    <w:name w:val="Char Char17"/>
    <w:qFormat/>
    <w:uiPriority w:val="0"/>
    <w:rPr>
      <w:rFonts w:ascii="Cambria" w:hAnsi="Cambria" w:eastAsia="仿宋_GB2312"/>
      <w:b/>
      <w:bCs/>
      <w:kern w:val="2"/>
      <w:sz w:val="28"/>
      <w:szCs w:val="28"/>
    </w:rPr>
  </w:style>
  <w:style w:type="character" w:customStyle="1" w:styleId="192">
    <w:name w:val="111 Char"/>
    <w:link w:val="193"/>
    <w:qFormat/>
    <w:uiPriority w:val="0"/>
  </w:style>
  <w:style w:type="paragraph" w:customStyle="1" w:styleId="193">
    <w:name w:val="111"/>
    <w:basedOn w:val="194"/>
    <w:link w:val="192"/>
    <w:qFormat/>
    <w:uiPriority w:val="0"/>
    <w:pPr>
      <w:ind w:left="900" w:firstLine="0" w:firstLineChars="0"/>
    </w:pPr>
    <w:rPr>
      <w:rFonts w:asciiTheme="minorHAnsi" w:hAnsiTheme="minorHAnsi" w:eastAsiaTheme="minorEastAsia" w:cstheme="minorBidi"/>
      <w:sz w:val="21"/>
      <w:szCs w:val="22"/>
    </w:rPr>
  </w:style>
  <w:style w:type="paragraph" w:customStyle="1" w:styleId="194">
    <w:name w:val="段落"/>
    <w:basedOn w:val="1"/>
    <w:link w:val="195"/>
    <w:qFormat/>
    <w:uiPriority w:val="0"/>
    <w:pPr>
      <w:spacing w:line="360" w:lineRule="auto"/>
      <w:ind w:firstLine="200" w:firstLineChars="200"/>
    </w:pPr>
    <w:rPr>
      <w:sz w:val="20"/>
      <w:szCs w:val="20"/>
    </w:rPr>
  </w:style>
  <w:style w:type="character" w:customStyle="1" w:styleId="195">
    <w:name w:val="段落 Char"/>
    <w:link w:val="194"/>
    <w:qFormat/>
    <w:uiPriority w:val="0"/>
    <w:rPr>
      <w:rFonts w:ascii="Times New Roman" w:hAnsi="Times New Roman" w:eastAsia="宋体" w:cs="Times New Roman"/>
      <w:sz w:val="20"/>
      <w:szCs w:val="20"/>
    </w:rPr>
  </w:style>
  <w:style w:type="character" w:customStyle="1" w:styleId="196">
    <w:name w:val="headline-content"/>
    <w:qFormat/>
    <w:uiPriority w:val="0"/>
  </w:style>
  <w:style w:type="character" w:customStyle="1" w:styleId="197">
    <w:name w:val="表格 Char"/>
    <w:qFormat/>
    <w:uiPriority w:val="0"/>
    <w:rPr>
      <w:rFonts w:ascii="Calibri" w:hAnsi="Calibri" w:cs="黑体"/>
      <w:kern w:val="2"/>
      <w:sz w:val="21"/>
      <w:szCs w:val="21"/>
    </w:rPr>
  </w:style>
  <w:style w:type="character" w:customStyle="1" w:styleId="198">
    <w:name w:val="heading 2 Char1"/>
    <w:qFormat/>
    <w:uiPriority w:val="0"/>
    <w:rPr>
      <w:rFonts w:ascii="Cambria" w:hAnsi="Cambria" w:eastAsia="宋体"/>
      <w:b/>
      <w:bCs/>
      <w:kern w:val="2"/>
      <w:sz w:val="32"/>
      <w:szCs w:val="32"/>
      <w:lang w:val="en-US" w:eastAsia="zh-CN" w:bidi="ar-SA"/>
    </w:rPr>
  </w:style>
  <w:style w:type="character" w:customStyle="1" w:styleId="199">
    <w:name w:val="明显引用 Char"/>
    <w:link w:val="200"/>
    <w:qFormat/>
    <w:uiPriority w:val="0"/>
    <w:rPr>
      <w:rFonts w:ascii="Calibri" w:hAnsi="Calibri"/>
      <w:b/>
      <w:bCs/>
      <w:i/>
      <w:iCs/>
      <w:color w:val="4F81BD"/>
      <w:sz w:val="32"/>
      <w:szCs w:val="32"/>
    </w:rPr>
  </w:style>
  <w:style w:type="paragraph" w:customStyle="1" w:styleId="200">
    <w:name w:val="明显引用1"/>
    <w:basedOn w:val="1"/>
    <w:next w:val="1"/>
    <w:link w:val="199"/>
    <w:qFormat/>
    <w:uiPriority w:val="0"/>
    <w:pPr>
      <w:pBdr>
        <w:bottom w:val="single" w:color="4F81BD" w:sz="4" w:space="4"/>
      </w:pBdr>
      <w:spacing w:before="200" w:after="280"/>
      <w:ind w:left="936" w:right="936"/>
    </w:pPr>
    <w:rPr>
      <w:rFonts w:ascii="Calibri" w:hAnsi="Calibri" w:eastAsiaTheme="minorEastAsia" w:cstheme="minorBidi"/>
      <w:b/>
      <w:bCs/>
      <w:i/>
      <w:iCs/>
      <w:color w:val="4F81BD"/>
      <w:sz w:val="32"/>
      <w:szCs w:val="32"/>
    </w:rPr>
  </w:style>
  <w:style w:type="character" w:customStyle="1" w:styleId="201">
    <w:name w:val="哈哈正文 Char"/>
    <w:link w:val="202"/>
    <w:qFormat/>
    <w:uiPriority w:val="0"/>
    <w:rPr>
      <w:rFonts w:ascii="宋体" w:hAnsi="宋体" w:cs="宋体"/>
      <w:sz w:val="24"/>
    </w:rPr>
  </w:style>
  <w:style w:type="paragraph" w:customStyle="1" w:styleId="202">
    <w:name w:val="哈哈正文"/>
    <w:basedOn w:val="1"/>
    <w:link w:val="201"/>
    <w:qFormat/>
    <w:uiPriority w:val="0"/>
    <w:pPr>
      <w:spacing w:line="360" w:lineRule="auto"/>
      <w:ind w:firstLine="200" w:firstLineChars="200"/>
    </w:pPr>
    <w:rPr>
      <w:rFonts w:ascii="宋体" w:hAnsi="宋体" w:cs="宋体" w:eastAsiaTheme="minorEastAsia"/>
      <w:sz w:val="24"/>
      <w:szCs w:val="22"/>
    </w:rPr>
  </w:style>
  <w:style w:type="character" w:customStyle="1" w:styleId="203">
    <w:name w:val="文档结构图 Char2"/>
    <w:qFormat/>
    <w:uiPriority w:val="0"/>
    <w:rPr>
      <w:rFonts w:ascii="Microsoft YaHei UI" w:eastAsia="Microsoft YaHei UI"/>
      <w:sz w:val="18"/>
      <w:szCs w:val="18"/>
    </w:rPr>
  </w:style>
  <w:style w:type="character" w:customStyle="1" w:styleId="204">
    <w:name w:val="标题 4 Char1"/>
    <w:qFormat/>
    <w:uiPriority w:val="0"/>
    <w:rPr>
      <w:rFonts w:ascii="Cambria" w:hAnsi="Cambria"/>
      <w:b/>
      <w:bCs/>
      <w:kern w:val="2"/>
      <w:sz w:val="28"/>
      <w:szCs w:val="28"/>
    </w:rPr>
  </w:style>
  <w:style w:type="character" w:styleId="205">
    <w:name w:val="Placeholder Text"/>
    <w:qFormat/>
    <w:uiPriority w:val="99"/>
    <w:rPr>
      <w:color w:val="808080"/>
    </w:rPr>
  </w:style>
  <w:style w:type="character" w:customStyle="1" w:styleId="206">
    <w:name w:val="正文文本缩进 2 Char1"/>
    <w:qFormat/>
    <w:uiPriority w:val="0"/>
    <w:rPr>
      <w:kern w:val="2"/>
      <w:sz w:val="21"/>
      <w:szCs w:val="24"/>
    </w:rPr>
  </w:style>
  <w:style w:type="character" w:customStyle="1" w:styleId="207">
    <w:name w:val="日期 Char2"/>
    <w:qFormat/>
    <w:uiPriority w:val="99"/>
    <w:rPr>
      <w:kern w:val="2"/>
      <w:sz w:val="21"/>
      <w:szCs w:val="24"/>
    </w:rPr>
  </w:style>
  <w:style w:type="character" w:customStyle="1" w:styleId="208">
    <w:name w:val="编号正文缩进 Char Char"/>
    <w:qFormat/>
    <w:uiPriority w:val="0"/>
    <w:rPr>
      <w:sz w:val="24"/>
    </w:rPr>
  </w:style>
  <w:style w:type="character" w:customStyle="1" w:styleId="209">
    <w:name w:val="栏目标题 Char"/>
    <w:link w:val="210"/>
    <w:qFormat/>
    <w:uiPriority w:val="0"/>
    <w:rPr>
      <w:rFonts w:ascii="黑体" w:hAnsi="黑体" w:eastAsia="黑体"/>
      <w:b/>
      <w:szCs w:val="24"/>
    </w:rPr>
  </w:style>
  <w:style w:type="paragraph" w:customStyle="1" w:styleId="210">
    <w:name w:val="栏目标题"/>
    <w:basedOn w:val="1"/>
    <w:link w:val="209"/>
    <w:qFormat/>
    <w:uiPriority w:val="0"/>
    <w:pPr>
      <w:jc w:val="center"/>
    </w:pPr>
    <w:rPr>
      <w:rFonts w:ascii="黑体" w:hAnsi="黑体" w:eastAsia="黑体" w:cstheme="minorBidi"/>
      <w:b/>
    </w:rPr>
  </w:style>
  <w:style w:type="character" w:customStyle="1" w:styleId="211">
    <w:name w:val="副标题 Char1"/>
    <w:qFormat/>
    <w:uiPriority w:val="11"/>
    <w:rPr>
      <w:rFonts w:ascii="Cambria" w:hAnsi="Cambria" w:cs="Times New Roman"/>
      <w:b/>
      <w:bCs/>
      <w:kern w:val="28"/>
      <w:sz w:val="32"/>
      <w:szCs w:val="32"/>
    </w:rPr>
  </w:style>
  <w:style w:type="character" w:customStyle="1" w:styleId="212">
    <w:name w:val="注释标题 Char2"/>
    <w:qFormat/>
    <w:uiPriority w:val="99"/>
    <w:rPr>
      <w:kern w:val="2"/>
      <w:sz w:val="21"/>
      <w:szCs w:val="24"/>
    </w:rPr>
  </w:style>
  <w:style w:type="character" w:customStyle="1" w:styleId="213">
    <w:name w:val="blue1"/>
    <w:qFormat/>
    <w:uiPriority w:val="0"/>
    <w:rPr>
      <w:rFonts w:ascii="仿宋_GB2312" w:hAnsi="Tahoma" w:eastAsia="仿宋_GB2312"/>
      <w:b/>
      <w:sz w:val="32"/>
      <w:szCs w:val="32"/>
    </w:rPr>
  </w:style>
  <w:style w:type="character" w:customStyle="1" w:styleId="214">
    <w:name w:val="符号正文缩进 Char"/>
    <w:link w:val="215"/>
    <w:qFormat/>
    <w:uiPriority w:val="0"/>
    <w:rPr>
      <w:sz w:val="24"/>
    </w:rPr>
  </w:style>
  <w:style w:type="paragraph" w:customStyle="1" w:styleId="215">
    <w:name w:val="符号正文缩进"/>
    <w:basedOn w:val="15"/>
    <w:link w:val="214"/>
    <w:qFormat/>
    <w:uiPriority w:val="0"/>
    <w:pPr>
      <w:tabs>
        <w:tab w:val="left" w:pos="1497"/>
      </w:tabs>
      <w:spacing w:line="400" w:lineRule="atLeast"/>
      <w:ind w:left="1497" w:hanging="420"/>
    </w:pPr>
    <w:rPr>
      <w:rFonts w:asciiTheme="minorHAnsi" w:hAnsiTheme="minorHAnsi" w:eastAsiaTheme="minorEastAsia" w:cstheme="minorBidi"/>
      <w:kern w:val="2"/>
      <w:sz w:val="24"/>
      <w:szCs w:val="22"/>
    </w:rPr>
  </w:style>
  <w:style w:type="character" w:customStyle="1" w:styleId="216">
    <w:name w:val="Char Char2"/>
    <w:qFormat/>
    <w:uiPriority w:val="0"/>
    <w:rPr>
      <w:rFonts w:ascii="Arial" w:hAnsi="Arial" w:eastAsia="黑体"/>
      <w:b/>
      <w:bCs/>
      <w:kern w:val="44"/>
      <w:sz w:val="30"/>
      <w:szCs w:val="44"/>
      <w:lang w:val="en-US" w:eastAsia="zh-CN" w:bidi="ar-SA"/>
    </w:rPr>
  </w:style>
  <w:style w:type="character" w:customStyle="1" w:styleId="217">
    <w:name w:val="*正文 Char"/>
    <w:link w:val="218"/>
    <w:qFormat/>
    <w:uiPriority w:val="0"/>
    <w:rPr>
      <w:rFonts w:ascii="仿宋_GB2312" w:eastAsia="仿宋_GB2312"/>
      <w:sz w:val="24"/>
      <w:szCs w:val="28"/>
      <w:lang w:val="zh-CN"/>
    </w:rPr>
  </w:style>
  <w:style w:type="paragraph" w:customStyle="1" w:styleId="218">
    <w:name w:val="*正文"/>
    <w:basedOn w:val="1"/>
    <w:link w:val="217"/>
    <w:qFormat/>
    <w:uiPriority w:val="0"/>
    <w:pPr>
      <w:widowControl/>
      <w:spacing w:line="360" w:lineRule="auto"/>
      <w:ind w:firstLine="200" w:firstLineChars="200"/>
      <w:jc w:val="left"/>
    </w:pPr>
    <w:rPr>
      <w:rFonts w:ascii="仿宋_GB2312" w:eastAsia="仿宋_GB2312" w:hAnsiTheme="minorHAnsi" w:cstheme="minorBidi"/>
      <w:sz w:val="24"/>
      <w:szCs w:val="28"/>
      <w:lang w:val="zh-CN"/>
    </w:rPr>
  </w:style>
  <w:style w:type="character" w:customStyle="1" w:styleId="219">
    <w:name w:val="heading 4 Char"/>
    <w:qFormat/>
    <w:uiPriority w:val="0"/>
    <w:rPr>
      <w:rFonts w:ascii="Arial" w:hAnsi="Arial" w:eastAsia="黑体" w:cs="Times New Roman"/>
      <w:b/>
      <w:sz w:val="21"/>
      <w:szCs w:val="21"/>
    </w:rPr>
  </w:style>
  <w:style w:type="character" w:customStyle="1" w:styleId="220">
    <w:name w:val="Char Char111"/>
    <w:qFormat/>
    <w:uiPriority w:val="0"/>
    <w:rPr>
      <w:rFonts w:ascii="Times New Roman" w:hAnsi="Times New Roman" w:eastAsia="宋体" w:cs="Times New Roman"/>
      <w:sz w:val="18"/>
      <w:szCs w:val="18"/>
    </w:rPr>
  </w:style>
  <w:style w:type="character" w:customStyle="1" w:styleId="221">
    <w:name w:val="Char1"/>
    <w:qFormat/>
    <w:uiPriority w:val="0"/>
    <w:rPr>
      <w:rFonts w:ascii="宋体" w:hAnsi="宋体" w:eastAsia="宋体"/>
      <w:b/>
      <w:kern w:val="2"/>
      <w:sz w:val="24"/>
      <w:szCs w:val="24"/>
      <w:lang w:val="en-US" w:eastAsia="zh-CN" w:bidi="ar-SA"/>
    </w:rPr>
  </w:style>
  <w:style w:type="character" w:customStyle="1" w:styleId="222">
    <w:name w:val="p91"/>
    <w:qFormat/>
    <w:uiPriority w:val="0"/>
    <w:rPr>
      <w:rFonts w:hint="eastAsia" w:ascii="宋体" w:hAnsi="宋体" w:eastAsia="宋体"/>
      <w:spacing w:val="360"/>
      <w:sz w:val="18"/>
      <w:szCs w:val="18"/>
    </w:rPr>
  </w:style>
  <w:style w:type="character" w:customStyle="1" w:styleId="223">
    <w:name w:val="param_td1"/>
    <w:qFormat/>
    <w:uiPriority w:val="0"/>
    <w:rPr>
      <w:rFonts w:ascii="仿宋_GB2312" w:hAnsi="Tahoma" w:eastAsia="仿宋_GB2312"/>
      <w:b/>
      <w:sz w:val="32"/>
      <w:szCs w:val="32"/>
    </w:rPr>
  </w:style>
  <w:style w:type="character" w:customStyle="1" w:styleId="224">
    <w:name w:val="heading 3 Char"/>
    <w:qFormat/>
    <w:uiPriority w:val="0"/>
    <w:rPr>
      <w:rFonts w:ascii="Arial" w:hAnsi="Arial" w:eastAsia="黑体"/>
      <w:b/>
      <w:sz w:val="28"/>
      <w:szCs w:val="24"/>
    </w:rPr>
  </w:style>
  <w:style w:type="character" w:customStyle="1" w:styleId="225">
    <w:name w:val="标书标题 3 Char Char Char"/>
    <w:link w:val="226"/>
    <w:qFormat/>
    <w:uiPriority w:val="0"/>
    <w:rPr>
      <w:rFonts w:ascii="Arial" w:hAnsi="Arial" w:eastAsia="仿宋_GB2312" w:cs="Times New Roman"/>
      <w:b/>
      <w:sz w:val="24"/>
      <w:szCs w:val="32"/>
    </w:rPr>
  </w:style>
  <w:style w:type="paragraph" w:customStyle="1" w:styleId="226">
    <w:name w:val="标书标题 3 Char"/>
    <w:basedOn w:val="1"/>
    <w:link w:val="225"/>
    <w:qFormat/>
    <w:uiPriority w:val="0"/>
    <w:pPr>
      <w:tabs>
        <w:tab w:val="left" w:pos="720"/>
      </w:tabs>
      <w:spacing w:line="360" w:lineRule="auto"/>
      <w:outlineLvl w:val="2"/>
    </w:pPr>
    <w:rPr>
      <w:rFonts w:ascii="Arial" w:hAnsi="Arial" w:eastAsia="仿宋_GB2312"/>
      <w:b/>
      <w:sz w:val="24"/>
      <w:szCs w:val="32"/>
    </w:rPr>
  </w:style>
  <w:style w:type="character" w:customStyle="1" w:styleId="227">
    <w:name w:val="纯文本 Char2"/>
    <w:qFormat/>
    <w:uiPriority w:val="99"/>
    <w:rPr>
      <w:rFonts w:ascii="宋体" w:hAnsi="Courier New" w:cs="Courier New"/>
      <w:kern w:val="2"/>
      <w:sz w:val="21"/>
      <w:szCs w:val="21"/>
    </w:rPr>
  </w:style>
  <w:style w:type="character" w:customStyle="1" w:styleId="228">
    <w:name w:val="表格 Char Char"/>
    <w:link w:val="229"/>
    <w:qFormat/>
    <w:uiPriority w:val="0"/>
    <w:rPr>
      <w:rFonts w:ascii="宋体" w:hAnsi="宋体"/>
      <w:b/>
      <w:sz w:val="32"/>
      <w:szCs w:val="32"/>
    </w:rPr>
  </w:style>
  <w:style w:type="paragraph" w:customStyle="1" w:styleId="229">
    <w:name w:val="表格"/>
    <w:basedOn w:val="1"/>
    <w:link w:val="228"/>
    <w:qFormat/>
    <w:uiPriority w:val="0"/>
    <w:pPr>
      <w:autoSpaceDE w:val="0"/>
      <w:autoSpaceDN w:val="0"/>
      <w:adjustRightInd w:val="0"/>
      <w:snapToGrid w:val="0"/>
      <w:ind w:firstLine="42" w:firstLineChars="21"/>
      <w:jc w:val="left"/>
    </w:pPr>
    <w:rPr>
      <w:rFonts w:ascii="宋体" w:hAnsi="宋体" w:eastAsiaTheme="minorEastAsia" w:cstheme="minorBidi"/>
      <w:b/>
      <w:sz w:val="32"/>
      <w:szCs w:val="32"/>
    </w:rPr>
  </w:style>
  <w:style w:type="character" w:customStyle="1" w:styleId="230">
    <w:name w:val="普通文字1 Char"/>
    <w:qFormat/>
    <w:uiPriority w:val="0"/>
    <w:rPr>
      <w:rFonts w:ascii="宋体" w:hAnsi="Courier New" w:eastAsia="宋体" w:cs="Courier New"/>
      <w:kern w:val="2"/>
      <w:sz w:val="21"/>
      <w:szCs w:val="21"/>
      <w:lang w:val="en-US" w:eastAsia="zh-CN" w:bidi="ar-SA"/>
    </w:rPr>
  </w:style>
  <w:style w:type="character" w:customStyle="1" w:styleId="231">
    <w:name w:val="Ò³Ã¼ Char Char1"/>
    <w:qFormat/>
    <w:uiPriority w:val="0"/>
    <w:rPr>
      <w:rFonts w:ascii="仿宋_GB2312" w:eastAsia="宋体"/>
      <w:b/>
      <w:kern w:val="2"/>
      <w:sz w:val="18"/>
      <w:szCs w:val="18"/>
      <w:lang w:val="en-US" w:eastAsia="zh-CN" w:bidi="ar-SA"/>
    </w:rPr>
  </w:style>
  <w:style w:type="character" w:customStyle="1" w:styleId="232">
    <w:name w:val="fr"/>
    <w:qFormat/>
    <w:uiPriority w:val="0"/>
    <w:rPr>
      <w:szCs w:val="20"/>
    </w:rPr>
  </w:style>
  <w:style w:type="character" w:customStyle="1" w:styleId="233">
    <w:name w:val="aaaaaaaaaaaaaa Char Char"/>
    <w:link w:val="234"/>
    <w:qFormat/>
    <w:uiPriority w:val="0"/>
  </w:style>
  <w:style w:type="paragraph" w:customStyle="1" w:styleId="234">
    <w:name w:val="aaaaaaaaaaaaaa"/>
    <w:basedOn w:val="1"/>
    <w:link w:val="233"/>
    <w:qFormat/>
    <w:uiPriority w:val="0"/>
    <w:pPr>
      <w:spacing w:line="360" w:lineRule="auto"/>
      <w:ind w:firstLine="485" w:firstLineChars="202"/>
    </w:pPr>
    <w:rPr>
      <w:rFonts w:asciiTheme="minorHAnsi" w:hAnsiTheme="minorHAnsi" w:eastAsiaTheme="minorEastAsia" w:cstheme="minorBidi"/>
      <w:szCs w:val="22"/>
    </w:rPr>
  </w:style>
  <w:style w:type="character" w:customStyle="1" w:styleId="235">
    <w:name w:val="表正文 Char2"/>
    <w:qFormat/>
    <w:uiPriority w:val="0"/>
    <w:rPr>
      <w:rFonts w:ascii="Times New Roman" w:hAnsi="Times New Roman" w:eastAsia="宋体" w:cs="Times New Roman"/>
      <w:szCs w:val="24"/>
    </w:rPr>
  </w:style>
  <w:style w:type="character" w:customStyle="1" w:styleId="236">
    <w:name w:val="正文首行缩进 2 Char2"/>
    <w:qFormat/>
    <w:uiPriority w:val="0"/>
    <w:rPr>
      <w:rFonts w:ascii="Calibri" w:hAnsi="Calibri" w:cs="黑体"/>
      <w:kern w:val="2"/>
      <w:sz w:val="21"/>
      <w:szCs w:val="24"/>
    </w:rPr>
  </w:style>
  <w:style w:type="character" w:customStyle="1" w:styleId="237">
    <w:name w:val="引用 Char1"/>
    <w:qFormat/>
    <w:uiPriority w:val="99"/>
    <w:rPr>
      <w:rFonts w:ascii="Tahoma" w:hAnsi="Tahoma"/>
      <w:i/>
      <w:iCs/>
      <w:color w:val="000000"/>
      <w:kern w:val="2"/>
      <w:sz w:val="21"/>
      <w:szCs w:val="24"/>
    </w:rPr>
  </w:style>
  <w:style w:type="character" w:customStyle="1" w:styleId="238">
    <w:name w:val="Char Char15"/>
    <w:qFormat/>
    <w:uiPriority w:val="0"/>
    <w:rPr>
      <w:rFonts w:ascii="Arial" w:hAnsi="Arial" w:eastAsia="黑体"/>
      <w:b/>
      <w:sz w:val="24"/>
      <w:szCs w:val="24"/>
    </w:rPr>
  </w:style>
  <w:style w:type="character" w:customStyle="1" w:styleId="239">
    <w:name w:val="style21"/>
    <w:qFormat/>
    <w:uiPriority w:val="0"/>
    <w:rPr>
      <w:rFonts w:ascii="仿宋_GB2312" w:eastAsia="仿宋_GB2312"/>
      <w:b/>
      <w:sz w:val="15"/>
      <w:szCs w:val="15"/>
    </w:rPr>
  </w:style>
  <w:style w:type="character" w:customStyle="1" w:styleId="240">
    <w:name w:val="box-header-con"/>
    <w:qFormat/>
    <w:uiPriority w:val="0"/>
  </w:style>
  <w:style w:type="character" w:customStyle="1" w:styleId="241">
    <w:name w:val="heading 7 Char1"/>
    <w:qFormat/>
    <w:uiPriority w:val="0"/>
    <w:rPr>
      <w:rFonts w:ascii="Arial" w:hAnsi="Arial" w:eastAsia="黑体"/>
      <w:b/>
      <w:sz w:val="21"/>
      <w:szCs w:val="21"/>
      <w:lang w:val="en-US" w:eastAsia="zh-CN" w:bidi="ar-SA"/>
    </w:rPr>
  </w:style>
  <w:style w:type="character" w:customStyle="1" w:styleId="242">
    <w:name w:val="PI Char1"/>
    <w:qFormat/>
    <w:uiPriority w:val="0"/>
    <w:rPr>
      <w:rFonts w:ascii="仿宋_GB2312" w:eastAsia="宋体"/>
      <w:b/>
      <w:kern w:val="2"/>
      <w:sz w:val="24"/>
      <w:szCs w:val="24"/>
      <w:lang w:val="en-US" w:eastAsia="zh-CN" w:bidi="ar-SA"/>
    </w:rPr>
  </w:style>
  <w:style w:type="character" w:customStyle="1" w:styleId="243">
    <w:name w:val="页脚 Char2"/>
    <w:qFormat/>
    <w:uiPriority w:val="99"/>
    <w:rPr>
      <w:kern w:val="2"/>
      <w:sz w:val="18"/>
      <w:szCs w:val="18"/>
    </w:rPr>
  </w:style>
  <w:style w:type="character" w:customStyle="1" w:styleId="244">
    <w:name w:val="注释正文"/>
    <w:qFormat/>
    <w:uiPriority w:val="0"/>
    <w:rPr>
      <w:rFonts w:eastAsia="宋体"/>
      <w:sz w:val="28"/>
      <w:u w:val="single"/>
    </w:rPr>
  </w:style>
  <w:style w:type="character" w:customStyle="1" w:styleId="245">
    <w:name w:val="标题 2 Char1"/>
    <w:qFormat/>
    <w:uiPriority w:val="0"/>
    <w:rPr>
      <w:rFonts w:ascii="Arial" w:hAnsi="Arial" w:eastAsia="黑体"/>
      <w:b/>
      <w:bCs/>
      <w:kern w:val="2"/>
      <w:sz w:val="32"/>
      <w:szCs w:val="32"/>
    </w:rPr>
  </w:style>
  <w:style w:type="character" w:customStyle="1" w:styleId="246">
    <w:name w:val="Char Char Char Char Char Char Char Char Char"/>
    <w:qFormat/>
    <w:uiPriority w:val="0"/>
    <w:rPr>
      <w:rFonts w:ascii="宋体" w:hAnsi="Courier New" w:eastAsia="宋体"/>
      <w:b/>
      <w:sz w:val="21"/>
      <w:szCs w:val="21"/>
      <w:lang w:val="en-US" w:eastAsia="zh-CN" w:bidi="ar-SA"/>
    </w:rPr>
  </w:style>
  <w:style w:type="character" w:customStyle="1" w:styleId="247">
    <w:name w:val="正文文本缩进 3 Char2"/>
    <w:qFormat/>
    <w:uiPriority w:val="99"/>
    <w:rPr>
      <w:kern w:val="2"/>
      <w:sz w:val="16"/>
      <w:szCs w:val="16"/>
    </w:rPr>
  </w:style>
  <w:style w:type="character" w:customStyle="1" w:styleId="248">
    <w:name w:val="正文2 Char"/>
    <w:link w:val="249"/>
    <w:qFormat/>
    <w:uiPriority w:val="0"/>
    <w:rPr>
      <w:sz w:val="24"/>
    </w:rPr>
  </w:style>
  <w:style w:type="paragraph" w:customStyle="1" w:styleId="249">
    <w:name w:val="正文2"/>
    <w:basedOn w:val="1"/>
    <w:link w:val="248"/>
    <w:qFormat/>
    <w:uiPriority w:val="0"/>
    <w:pPr>
      <w:autoSpaceDE w:val="0"/>
      <w:autoSpaceDN w:val="0"/>
      <w:adjustRightInd w:val="0"/>
      <w:spacing w:before="156" w:line="360" w:lineRule="auto"/>
      <w:ind w:firstLine="510" w:firstLineChars="200"/>
      <w:jc w:val="left"/>
    </w:pPr>
    <w:rPr>
      <w:rFonts w:asciiTheme="minorHAnsi" w:hAnsiTheme="minorHAnsi" w:eastAsiaTheme="minorEastAsia" w:cstheme="minorBidi"/>
      <w:sz w:val="24"/>
      <w:szCs w:val="22"/>
    </w:rPr>
  </w:style>
  <w:style w:type="character" w:customStyle="1" w:styleId="250">
    <w:name w:val="smalltxt1"/>
    <w:qFormat/>
    <w:uiPriority w:val="0"/>
    <w:rPr>
      <w:rFonts w:hint="default" w:ascii="ˎ̥" w:hAnsi="ˎ̥" w:eastAsia="仿宋_GB2312"/>
      <w:b/>
      <w:sz w:val="24"/>
      <w:szCs w:val="24"/>
    </w:rPr>
  </w:style>
  <w:style w:type="character" w:customStyle="1" w:styleId="251">
    <w:name w:val="正文（首行缩进2字符） Char"/>
    <w:link w:val="252"/>
    <w:qFormat/>
    <w:uiPriority w:val="0"/>
    <w:rPr>
      <w:sz w:val="22"/>
      <w:szCs w:val="24"/>
    </w:rPr>
  </w:style>
  <w:style w:type="paragraph" w:customStyle="1" w:styleId="252">
    <w:name w:val="正文（首行缩进2字符）"/>
    <w:basedOn w:val="1"/>
    <w:link w:val="251"/>
    <w:qFormat/>
    <w:uiPriority w:val="0"/>
    <w:pPr>
      <w:jc w:val="center"/>
    </w:pPr>
    <w:rPr>
      <w:rFonts w:asciiTheme="minorHAnsi" w:hAnsiTheme="minorHAnsi" w:eastAsiaTheme="minorEastAsia" w:cstheme="minorBidi"/>
      <w:sz w:val="22"/>
    </w:rPr>
  </w:style>
  <w:style w:type="character" w:customStyle="1" w:styleId="253">
    <w:name w:val="release-day"/>
    <w:qFormat/>
    <w:uiPriority w:val="0"/>
    <w:rPr>
      <w:szCs w:val="20"/>
      <w:bdr w:val="single" w:color="BDEBB0" w:sz="4" w:space="0"/>
      <w:shd w:val="clear" w:color="auto" w:fill="F5FFF1"/>
    </w:rPr>
  </w:style>
  <w:style w:type="character" w:customStyle="1" w:styleId="254">
    <w:name w:val="Style4"/>
    <w:qFormat/>
    <w:uiPriority w:val="0"/>
    <w:rPr>
      <w:rFonts w:ascii="Calibri" w:hAnsi="宋体" w:eastAsia="宋体" w:cs="Times New Roman"/>
      <w:szCs w:val="22"/>
      <w:lang w:eastAsia="zh-CN"/>
    </w:rPr>
  </w:style>
  <w:style w:type="character" w:customStyle="1" w:styleId="255">
    <w:name w:val="目录标题 Char Char"/>
    <w:qFormat/>
    <w:uiPriority w:val="0"/>
    <w:rPr>
      <w:rFonts w:eastAsia="黑体"/>
      <w:b/>
      <w:bCs/>
      <w:kern w:val="2"/>
      <w:sz w:val="44"/>
      <w:szCs w:val="44"/>
    </w:rPr>
  </w:style>
  <w:style w:type="character" w:customStyle="1" w:styleId="256">
    <w:name w:val="Table Text Char Char"/>
    <w:link w:val="257"/>
    <w:qFormat/>
    <w:uiPriority w:val="0"/>
    <w:rPr>
      <w:sz w:val="24"/>
    </w:rPr>
  </w:style>
  <w:style w:type="paragraph" w:customStyle="1" w:styleId="257">
    <w:name w:val="Table Text"/>
    <w:basedOn w:val="1"/>
    <w:link w:val="256"/>
    <w:qFormat/>
    <w:uiPriority w:val="0"/>
    <w:pPr>
      <w:widowControl/>
      <w:autoSpaceDE w:val="0"/>
      <w:autoSpaceDN w:val="0"/>
      <w:adjustRightInd w:val="0"/>
      <w:spacing w:before="60" w:after="60"/>
      <w:jc w:val="left"/>
    </w:pPr>
    <w:rPr>
      <w:rFonts w:asciiTheme="minorHAnsi" w:hAnsiTheme="minorHAnsi" w:eastAsiaTheme="minorEastAsia" w:cstheme="minorBidi"/>
      <w:sz w:val="24"/>
      <w:szCs w:val="22"/>
    </w:rPr>
  </w:style>
  <w:style w:type="character" w:customStyle="1" w:styleId="258">
    <w:name w:val="正文缩进 Char1"/>
    <w:qFormat/>
    <w:uiPriority w:val="0"/>
    <w:rPr>
      <w:sz w:val="21"/>
    </w:rPr>
  </w:style>
  <w:style w:type="character" w:customStyle="1" w:styleId="259">
    <w:name w:val="正文缩进 字符"/>
    <w:qFormat/>
    <w:uiPriority w:val="0"/>
    <w:rPr>
      <w:rFonts w:eastAsia="宋体"/>
      <w:sz w:val="21"/>
      <w:lang w:val="en-US" w:eastAsia="zh-CN" w:bidi="ar-SA"/>
    </w:rPr>
  </w:style>
  <w:style w:type="character" w:customStyle="1" w:styleId="260">
    <w:name w:val="Char Char211"/>
    <w:qFormat/>
    <w:uiPriority w:val="0"/>
    <w:rPr>
      <w:rFonts w:ascii="Times New Roman" w:hAnsi="Times New Roman" w:eastAsia="宋体" w:cs="Times New Roman"/>
      <w:b/>
      <w:bCs/>
      <w:kern w:val="44"/>
      <w:sz w:val="44"/>
      <w:szCs w:val="44"/>
    </w:rPr>
  </w:style>
  <w:style w:type="character" w:customStyle="1" w:styleId="261">
    <w:name w:val="正文首行缩进 Char2"/>
    <w:qFormat/>
    <w:uiPriority w:val="0"/>
    <w:rPr>
      <w:rFonts w:ascii="仿宋_GB2312"/>
      <w:b/>
      <w:sz w:val="32"/>
      <w:szCs w:val="32"/>
    </w:rPr>
  </w:style>
  <w:style w:type="character" w:customStyle="1" w:styleId="262">
    <w:name w:val="Plain Text Char"/>
    <w:qFormat/>
    <w:uiPriority w:val="0"/>
    <w:rPr>
      <w:rFonts w:ascii="宋体" w:hAnsi="Courier New" w:eastAsia="宋体" w:cs="Times New Roman"/>
      <w:sz w:val="21"/>
      <w:szCs w:val="21"/>
    </w:rPr>
  </w:style>
  <w:style w:type="character" w:customStyle="1" w:styleId="263">
    <w:name w:val="正文居中 Char Char"/>
    <w:qFormat/>
    <w:uiPriority w:val="0"/>
    <w:rPr>
      <w:kern w:val="2"/>
      <w:sz w:val="21"/>
      <w:szCs w:val="24"/>
    </w:rPr>
  </w:style>
  <w:style w:type="character" w:customStyle="1" w:styleId="264">
    <w:name w:val="样式 正文文本 Char Char"/>
    <w:link w:val="265"/>
    <w:qFormat/>
    <w:uiPriority w:val="0"/>
    <w:rPr>
      <w:rFonts w:ascii="Arial" w:hAnsi="Arial" w:cs="宋体"/>
      <w:color w:val="000000"/>
    </w:rPr>
  </w:style>
  <w:style w:type="paragraph" w:customStyle="1" w:styleId="265">
    <w:name w:val="样式 正文文本"/>
    <w:basedOn w:val="1"/>
    <w:link w:val="264"/>
    <w:qFormat/>
    <w:uiPriority w:val="0"/>
    <w:pPr>
      <w:adjustRightInd w:val="0"/>
      <w:snapToGrid w:val="0"/>
      <w:spacing w:line="400" w:lineRule="exact"/>
      <w:ind w:firstLine="200" w:firstLineChars="200"/>
    </w:pPr>
    <w:rPr>
      <w:rFonts w:ascii="Arial" w:hAnsi="Arial" w:cs="宋体" w:eastAsiaTheme="minorEastAsia"/>
      <w:color w:val="000000"/>
      <w:szCs w:val="22"/>
    </w:rPr>
  </w:style>
  <w:style w:type="character" w:customStyle="1" w:styleId="266">
    <w:name w:val="apple-style-span"/>
    <w:qFormat/>
    <w:uiPriority w:val="0"/>
  </w:style>
  <w:style w:type="character" w:customStyle="1" w:styleId="267">
    <w:name w:val="表格标题 Char Char"/>
    <w:qFormat/>
    <w:uiPriority w:val="0"/>
    <w:rPr>
      <w:rFonts w:ascii="黑体" w:hAnsi="黑体" w:eastAsia="黑体"/>
      <w:b/>
      <w:color w:val="FFFFFF"/>
      <w:kern w:val="2"/>
      <w:sz w:val="21"/>
      <w:szCs w:val="24"/>
    </w:rPr>
  </w:style>
  <w:style w:type="character" w:customStyle="1" w:styleId="268">
    <w:name w:val="heading 4 Char2"/>
    <w:qFormat/>
    <w:uiPriority w:val="0"/>
    <w:rPr>
      <w:rFonts w:ascii="Cambria" w:hAnsi="Cambria" w:eastAsia="仿宋_GB2312"/>
      <w:b/>
      <w:bCs/>
      <w:kern w:val="2"/>
      <w:sz w:val="28"/>
      <w:szCs w:val="28"/>
    </w:rPr>
  </w:style>
  <w:style w:type="character" w:customStyle="1" w:styleId="269">
    <w:name w:val="Char Char22"/>
    <w:qFormat/>
    <w:uiPriority w:val="0"/>
    <w:rPr>
      <w:rFonts w:ascii="Arial" w:hAnsi="Arial" w:eastAsia="黑体"/>
      <w:b/>
      <w:bCs/>
      <w:kern w:val="44"/>
      <w:sz w:val="30"/>
      <w:szCs w:val="44"/>
      <w:lang w:val="en-US" w:eastAsia="zh-CN" w:bidi="ar-SA"/>
    </w:rPr>
  </w:style>
  <w:style w:type="character" w:customStyle="1" w:styleId="270">
    <w:name w:val="样式 标题 3 + 黑体 小四 Char Char"/>
    <w:link w:val="271"/>
    <w:qFormat/>
    <w:uiPriority w:val="0"/>
    <w:rPr>
      <w:rFonts w:ascii="黑体" w:hAnsi="Arial" w:eastAsia="黑体"/>
      <w:bCs/>
      <w:sz w:val="24"/>
      <w:szCs w:val="24"/>
    </w:rPr>
  </w:style>
  <w:style w:type="paragraph" w:customStyle="1" w:styleId="271">
    <w:name w:val="样式 标题 3 + 黑体 小四"/>
    <w:basedOn w:val="6"/>
    <w:link w:val="270"/>
    <w:qFormat/>
    <w:uiPriority w:val="0"/>
    <w:pPr>
      <w:spacing w:line="413" w:lineRule="auto"/>
    </w:pPr>
    <w:rPr>
      <w:rFonts w:ascii="黑体" w:hAnsi="Arial" w:eastAsia="黑体" w:cstheme="minorBidi"/>
      <w:b w:val="0"/>
      <w:sz w:val="24"/>
    </w:rPr>
  </w:style>
  <w:style w:type="character" w:customStyle="1" w:styleId="272">
    <w:name w:val="文档结构图 Char1"/>
    <w:qFormat/>
    <w:uiPriority w:val="0"/>
    <w:rPr>
      <w:kern w:val="2"/>
      <w:sz w:val="21"/>
      <w:szCs w:val="24"/>
      <w:shd w:val="clear" w:color="auto" w:fill="000080"/>
    </w:rPr>
  </w:style>
  <w:style w:type="character" w:customStyle="1" w:styleId="273">
    <w:name w:val="heading 2 Char"/>
    <w:qFormat/>
    <w:uiPriority w:val="0"/>
    <w:rPr>
      <w:rFonts w:ascii="Arial" w:hAnsi="Arial" w:eastAsia="黑体" w:cs="Times New Roman"/>
      <w:b/>
      <w:sz w:val="30"/>
      <w:szCs w:val="24"/>
    </w:rPr>
  </w:style>
  <w:style w:type="character" w:customStyle="1" w:styleId="274">
    <w:name w:val="正文首行缩进 Char3"/>
    <w:qFormat/>
    <w:uiPriority w:val="99"/>
    <w:rPr>
      <w:lang w:val="en-US" w:eastAsia="zh-CN" w:bidi="ar-SA"/>
    </w:rPr>
  </w:style>
  <w:style w:type="character" w:customStyle="1" w:styleId="275">
    <w:name w:val="脚注文本 Char1"/>
    <w:qFormat/>
    <w:uiPriority w:val="99"/>
    <w:rPr>
      <w:kern w:val="2"/>
      <w:sz w:val="18"/>
      <w:szCs w:val="18"/>
    </w:rPr>
  </w:style>
  <w:style w:type="character" w:customStyle="1" w:styleId="276">
    <w:name w:val="pt141"/>
    <w:qFormat/>
    <w:uiPriority w:val="0"/>
    <w:rPr>
      <w:rFonts w:ascii="仿宋_GB2312" w:eastAsia="仿宋_GB2312"/>
      <w:b/>
      <w:color w:val="330066"/>
      <w:spacing w:val="450"/>
      <w:sz w:val="22"/>
      <w:szCs w:val="22"/>
    </w:rPr>
  </w:style>
  <w:style w:type="character" w:customStyle="1" w:styleId="277">
    <w:name w:val="样式 宋体"/>
    <w:qFormat/>
    <w:uiPriority w:val="0"/>
    <w:rPr>
      <w:rFonts w:ascii="宋体" w:hAnsi="宋体" w:eastAsia="宋体"/>
      <w:b/>
      <w:sz w:val="24"/>
      <w:szCs w:val="24"/>
    </w:rPr>
  </w:style>
  <w:style w:type="character" w:customStyle="1" w:styleId="278">
    <w:name w:val="称呼 Char1"/>
    <w:qFormat/>
    <w:uiPriority w:val="99"/>
    <w:rPr>
      <w:kern w:val="2"/>
      <w:sz w:val="21"/>
      <w:szCs w:val="24"/>
    </w:rPr>
  </w:style>
  <w:style w:type="character" w:customStyle="1" w:styleId="279">
    <w:name w:val="符号正文缩进 Char Char"/>
    <w:qFormat/>
    <w:uiPriority w:val="0"/>
    <w:rPr>
      <w:sz w:val="24"/>
    </w:rPr>
  </w:style>
  <w:style w:type="character" w:customStyle="1" w:styleId="280">
    <w:name w:val="副标题 Char2"/>
    <w:qFormat/>
    <w:uiPriority w:val="11"/>
    <w:rPr>
      <w:rFonts w:ascii="Cambria" w:hAnsi="Cambria" w:cs="Times New Roman"/>
      <w:b/>
      <w:bCs/>
      <w:kern w:val="28"/>
      <w:sz w:val="32"/>
      <w:szCs w:val="32"/>
    </w:rPr>
  </w:style>
  <w:style w:type="character" w:customStyle="1" w:styleId="281">
    <w:name w:val="heading 1 Char2"/>
    <w:qFormat/>
    <w:uiPriority w:val="0"/>
    <w:rPr>
      <w:rFonts w:ascii="仿宋_GB2312" w:eastAsia="仿宋_GB2312"/>
      <w:b/>
      <w:bCs/>
      <w:kern w:val="44"/>
      <w:sz w:val="44"/>
      <w:szCs w:val="44"/>
    </w:rPr>
  </w:style>
  <w:style w:type="character" w:customStyle="1" w:styleId="282">
    <w:name w:val="强调划线"/>
    <w:qFormat/>
    <w:uiPriority w:val="0"/>
    <w:rPr>
      <w:u w:val="single"/>
    </w:rPr>
  </w:style>
  <w:style w:type="character" w:customStyle="1" w:styleId="283">
    <w:name w:val="样式 正文文本 Char Char Char"/>
    <w:qFormat/>
    <w:uiPriority w:val="0"/>
    <w:rPr>
      <w:rFonts w:ascii="Arial" w:hAnsi="Arial" w:eastAsia="宋体"/>
      <w:color w:val="000000"/>
      <w:kern w:val="2"/>
      <w:sz w:val="21"/>
      <w:lang w:val="en-US" w:eastAsia="zh-CN" w:bidi="ar-SA"/>
    </w:rPr>
  </w:style>
  <w:style w:type="character" w:customStyle="1" w:styleId="284">
    <w:name w:val="heading 4 Char1"/>
    <w:qFormat/>
    <w:uiPriority w:val="0"/>
    <w:rPr>
      <w:rFonts w:ascii="Cambria" w:hAnsi="Cambria" w:eastAsia="宋体"/>
      <w:b/>
      <w:bCs/>
      <w:kern w:val="2"/>
      <w:sz w:val="28"/>
      <w:szCs w:val="28"/>
      <w:lang w:val="en-US" w:eastAsia="zh-CN" w:bidi="ar-SA"/>
    </w:rPr>
  </w:style>
  <w:style w:type="character" w:customStyle="1" w:styleId="285">
    <w:name w:val="PI Char2"/>
    <w:qFormat/>
    <w:uiPriority w:val="0"/>
    <w:rPr>
      <w:rFonts w:ascii="仿宋_GB2312" w:eastAsia="仿宋_GB2312"/>
      <w:b/>
      <w:kern w:val="2"/>
      <w:sz w:val="24"/>
      <w:szCs w:val="24"/>
    </w:rPr>
  </w:style>
  <w:style w:type="character" w:customStyle="1" w:styleId="286">
    <w:name w:val="明显强调1"/>
    <w:qFormat/>
    <w:uiPriority w:val="0"/>
    <w:rPr>
      <w:b/>
      <w:bCs/>
      <w:i/>
      <w:iCs/>
      <w:color w:val="4F81BD"/>
    </w:rPr>
  </w:style>
  <w:style w:type="character" w:customStyle="1" w:styleId="287">
    <w:name w:val="正文首行缩进 2 Char1"/>
    <w:qFormat/>
    <w:uiPriority w:val="0"/>
  </w:style>
  <w:style w:type="character" w:customStyle="1" w:styleId="288">
    <w:name w:val="正文缩进 Char1 Char"/>
    <w:qFormat/>
    <w:uiPriority w:val="0"/>
    <w:rPr>
      <w:rFonts w:ascii="仿宋_GB2312" w:eastAsia="宋体"/>
      <w:b/>
      <w:sz w:val="21"/>
      <w:szCs w:val="32"/>
      <w:lang w:val="en-US" w:eastAsia="zh-CN" w:bidi="ar-SA"/>
    </w:rPr>
  </w:style>
  <w:style w:type="character" w:customStyle="1" w:styleId="289">
    <w:name w:val="Table of contents|1 + Spacing 3 pt"/>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90">
    <w:name w:val="列出段落 Char"/>
    <w:link w:val="291"/>
    <w:qFormat/>
    <w:uiPriority w:val="99"/>
    <w:rPr>
      <w:szCs w:val="24"/>
    </w:rPr>
  </w:style>
  <w:style w:type="paragraph" w:customStyle="1" w:styleId="291">
    <w:name w:val="列出段落1"/>
    <w:basedOn w:val="1"/>
    <w:link w:val="290"/>
    <w:qFormat/>
    <w:uiPriority w:val="99"/>
    <w:pPr>
      <w:ind w:firstLine="420" w:firstLineChars="200"/>
    </w:pPr>
    <w:rPr>
      <w:rFonts w:asciiTheme="minorHAnsi" w:hAnsiTheme="minorHAnsi" w:eastAsiaTheme="minorEastAsia" w:cstheme="minorBidi"/>
    </w:rPr>
  </w:style>
  <w:style w:type="character" w:customStyle="1" w:styleId="292">
    <w:name w:val="Char Char21"/>
    <w:qFormat/>
    <w:uiPriority w:val="0"/>
    <w:rPr>
      <w:rFonts w:ascii="Times New Roman" w:hAnsi="Times New Roman" w:eastAsia="宋体" w:cs="Times New Roman"/>
      <w:b/>
      <w:bCs/>
      <w:kern w:val="44"/>
      <w:sz w:val="44"/>
      <w:szCs w:val="44"/>
    </w:rPr>
  </w:style>
  <w:style w:type="character" w:customStyle="1" w:styleId="293">
    <w:name w:val="批注主题 Char2"/>
    <w:qFormat/>
    <w:uiPriority w:val="99"/>
    <w:rPr>
      <w:b/>
      <w:bCs/>
      <w:kern w:val="2"/>
      <w:sz w:val="21"/>
      <w:szCs w:val="24"/>
    </w:rPr>
  </w:style>
  <w:style w:type="character" w:customStyle="1" w:styleId="294">
    <w:name w:val="正文文本 2 Char2"/>
    <w:qFormat/>
    <w:uiPriority w:val="99"/>
    <w:rPr>
      <w:kern w:val="2"/>
      <w:sz w:val="21"/>
      <w:szCs w:val="24"/>
    </w:rPr>
  </w:style>
  <w:style w:type="character" w:customStyle="1" w:styleId="295">
    <w:name w:val="Style2"/>
    <w:qFormat/>
    <w:uiPriority w:val="0"/>
    <w:rPr>
      <w:rFonts w:ascii="Calibri" w:hAnsi="宋体" w:eastAsia="宋体" w:cs="Times New Roman"/>
      <w:sz w:val="22"/>
      <w:szCs w:val="22"/>
      <w:lang w:eastAsia="zh-CN"/>
    </w:rPr>
  </w:style>
  <w:style w:type="character" w:customStyle="1" w:styleId="296">
    <w:name w:val="heading 1 Char1"/>
    <w:qFormat/>
    <w:uiPriority w:val="0"/>
    <w:rPr>
      <w:rFonts w:ascii="仿宋_GB2312" w:eastAsia="宋体"/>
      <w:b/>
      <w:bCs/>
      <w:kern w:val="44"/>
      <w:sz w:val="44"/>
      <w:szCs w:val="44"/>
      <w:lang w:val="en-US" w:eastAsia="zh-CN" w:bidi="ar-SA"/>
    </w:rPr>
  </w:style>
  <w:style w:type="character" w:customStyle="1" w:styleId="297">
    <w:name w:val="不明显强调1"/>
    <w:qFormat/>
    <w:uiPriority w:val="0"/>
    <w:rPr>
      <w:i/>
      <w:iCs/>
      <w:color w:val="808080"/>
    </w:rPr>
  </w:style>
  <w:style w:type="character" w:customStyle="1" w:styleId="298">
    <w:name w:val="Footer-Even Char1"/>
    <w:qFormat/>
    <w:uiPriority w:val="0"/>
    <w:rPr>
      <w:rFonts w:ascii="仿宋_GB2312" w:eastAsia="宋体"/>
      <w:b/>
      <w:kern w:val="2"/>
      <w:sz w:val="18"/>
      <w:szCs w:val="18"/>
      <w:lang w:val="en-US" w:eastAsia="zh-CN" w:bidi="ar-SA"/>
    </w:rPr>
  </w:style>
  <w:style w:type="character" w:customStyle="1" w:styleId="299">
    <w:name w:val="Char Char11"/>
    <w:qFormat/>
    <w:uiPriority w:val="0"/>
    <w:rPr>
      <w:rFonts w:ascii="Times New Roman" w:hAnsi="Times New Roman" w:eastAsia="宋体" w:cs="Times New Roman"/>
      <w:sz w:val="18"/>
      <w:szCs w:val="18"/>
    </w:rPr>
  </w:style>
  <w:style w:type="character" w:customStyle="1" w:styleId="300">
    <w:name w:val="明显引用 Char1"/>
    <w:qFormat/>
    <w:uiPriority w:val="99"/>
    <w:rPr>
      <w:rFonts w:ascii="Tahoma" w:hAnsi="Tahoma"/>
      <w:b/>
      <w:bCs/>
      <w:i/>
      <w:iCs/>
      <w:color w:val="4F81BD"/>
      <w:kern w:val="2"/>
      <w:sz w:val="21"/>
      <w:szCs w:val="24"/>
    </w:rPr>
  </w:style>
  <w:style w:type="character" w:customStyle="1" w:styleId="301">
    <w:name w:val="正文文本 2 Char1"/>
    <w:qFormat/>
    <w:uiPriority w:val="0"/>
    <w:rPr>
      <w:rFonts w:ascii="Calibri" w:hAnsi="Calibri" w:cs="黑体"/>
      <w:kern w:val="2"/>
      <w:sz w:val="24"/>
      <w:szCs w:val="22"/>
    </w:rPr>
  </w:style>
  <w:style w:type="character" w:customStyle="1" w:styleId="302">
    <w:name w:val="目录标题 Char"/>
    <w:link w:val="303"/>
    <w:qFormat/>
    <w:uiPriority w:val="0"/>
    <w:rPr>
      <w:rFonts w:eastAsia="黑体"/>
      <w:b/>
      <w:bCs/>
      <w:sz w:val="44"/>
      <w:szCs w:val="44"/>
    </w:rPr>
  </w:style>
  <w:style w:type="paragraph" w:customStyle="1" w:styleId="303">
    <w:name w:val="目录标题1"/>
    <w:basedOn w:val="1"/>
    <w:link w:val="302"/>
    <w:qFormat/>
    <w:uiPriority w:val="0"/>
    <w:pPr>
      <w:jc w:val="center"/>
    </w:pPr>
    <w:rPr>
      <w:rFonts w:eastAsia="黑体" w:asciiTheme="minorHAnsi" w:hAnsiTheme="minorHAnsi" w:cstheme="minorBidi"/>
      <w:b/>
      <w:bCs/>
      <w:sz w:val="44"/>
      <w:szCs w:val="44"/>
    </w:rPr>
  </w:style>
  <w:style w:type="character" w:customStyle="1" w:styleId="304">
    <w:name w:val="标题 1 Char1"/>
    <w:qFormat/>
    <w:uiPriority w:val="0"/>
    <w:rPr>
      <w:rFonts w:ascii="楷体_GB2312" w:hAnsi="Tahoma" w:eastAsia="楷体_GB2312"/>
      <w:b/>
      <w:bCs/>
      <w:kern w:val="2"/>
      <w:sz w:val="21"/>
      <w:szCs w:val="24"/>
    </w:rPr>
  </w:style>
  <w:style w:type="character" w:customStyle="1" w:styleId="305">
    <w:name w:val="样式2 Char Char"/>
    <w:link w:val="306"/>
    <w:qFormat/>
    <w:uiPriority w:val="0"/>
    <w:rPr>
      <w:rFonts w:ascii="宋体" w:hAnsi="宋体"/>
      <w:b/>
      <w:bCs/>
      <w:sz w:val="28"/>
      <w:szCs w:val="28"/>
    </w:rPr>
  </w:style>
  <w:style w:type="paragraph" w:customStyle="1" w:styleId="306">
    <w:name w:val="样式2"/>
    <w:basedOn w:val="5"/>
    <w:link w:val="305"/>
    <w:qFormat/>
    <w:uiPriority w:val="0"/>
    <w:pPr>
      <w:snapToGrid w:val="0"/>
      <w:spacing w:afterLines="50" w:line="480" w:lineRule="exact"/>
      <w:ind w:firstLine="556"/>
    </w:pPr>
    <w:rPr>
      <w:rFonts w:ascii="宋体" w:hAnsi="宋体" w:eastAsiaTheme="minorEastAsia" w:cstheme="minorBidi"/>
      <w:sz w:val="28"/>
      <w:szCs w:val="28"/>
    </w:rPr>
  </w:style>
  <w:style w:type="character" w:customStyle="1" w:styleId="307">
    <w:name w:val="count"/>
    <w:qFormat/>
    <w:uiPriority w:val="0"/>
  </w:style>
  <w:style w:type="character" w:customStyle="1" w:styleId="308">
    <w:name w:val="Char Char20"/>
    <w:qFormat/>
    <w:uiPriority w:val="0"/>
    <w:rPr>
      <w:rFonts w:ascii="仿宋_GB2312" w:eastAsia="仿宋_GB2312"/>
      <w:b/>
      <w:bCs/>
      <w:kern w:val="44"/>
      <w:sz w:val="44"/>
      <w:szCs w:val="44"/>
    </w:rPr>
  </w:style>
  <w:style w:type="character" w:customStyle="1" w:styleId="309">
    <w:name w:val="正文靠右 Char"/>
    <w:link w:val="310"/>
    <w:qFormat/>
    <w:uiPriority w:val="0"/>
    <w:rPr>
      <w:szCs w:val="24"/>
    </w:rPr>
  </w:style>
  <w:style w:type="paragraph" w:customStyle="1" w:styleId="310">
    <w:name w:val="正文靠右"/>
    <w:basedOn w:val="1"/>
    <w:link w:val="309"/>
    <w:qFormat/>
    <w:uiPriority w:val="0"/>
    <w:pPr>
      <w:jc w:val="right"/>
    </w:pPr>
    <w:rPr>
      <w:rFonts w:asciiTheme="minorHAnsi" w:hAnsiTheme="minorHAnsi" w:eastAsiaTheme="minorEastAsia" w:cstheme="minorBidi"/>
    </w:rPr>
  </w:style>
  <w:style w:type="character" w:customStyle="1" w:styleId="311">
    <w:name w:val="dandyren_title1"/>
    <w:qFormat/>
    <w:uiPriority w:val="0"/>
    <w:rPr>
      <w:rFonts w:ascii="仿宋_GB2312" w:eastAsia="仿宋_GB2312"/>
      <w:b/>
      <w:bCs/>
      <w:color w:val="FF6633"/>
      <w:sz w:val="18"/>
      <w:szCs w:val="18"/>
    </w:rPr>
  </w:style>
  <w:style w:type="character" w:customStyle="1" w:styleId="312">
    <w:name w:val="size31"/>
    <w:qFormat/>
    <w:uiPriority w:val="0"/>
    <w:rPr>
      <w:rFonts w:hint="default" w:ascii="Arial" w:hAnsi="Arial" w:cs="Arial"/>
      <w:color w:val="2D2D2D"/>
      <w:spacing w:val="285"/>
      <w:sz w:val="18"/>
      <w:szCs w:val="18"/>
    </w:rPr>
  </w:style>
  <w:style w:type="character" w:customStyle="1" w:styleId="313">
    <w:name w:val="HTML 预设格式 Char2"/>
    <w:qFormat/>
    <w:uiPriority w:val="99"/>
    <w:rPr>
      <w:rFonts w:ascii="Courier New" w:hAnsi="Courier New" w:cs="Courier New"/>
      <w:kern w:val="2"/>
    </w:rPr>
  </w:style>
  <w:style w:type="character" w:customStyle="1" w:styleId="314">
    <w:name w:val="upload"/>
    <w:qFormat/>
    <w:uiPriority w:val="0"/>
    <w:rPr>
      <w:szCs w:val="20"/>
    </w:rPr>
  </w:style>
  <w:style w:type="character" w:customStyle="1" w:styleId="315">
    <w:name w:val="Char Char"/>
    <w:qFormat/>
    <w:uiPriority w:val="0"/>
    <w:rPr>
      <w:rFonts w:ascii="宋体" w:hAnsi="Courier New" w:eastAsia="宋体"/>
      <w:kern w:val="2"/>
      <w:sz w:val="21"/>
      <w:lang w:val="en-US" w:eastAsia="zh-CN" w:bidi="ar-SA"/>
    </w:rPr>
  </w:style>
  <w:style w:type="character" w:customStyle="1" w:styleId="316">
    <w:name w:val="Footer-Even Char2"/>
    <w:qFormat/>
    <w:uiPriority w:val="0"/>
    <w:rPr>
      <w:rFonts w:ascii="仿宋_GB2312" w:eastAsia="仿宋_GB2312"/>
      <w:b/>
      <w:kern w:val="2"/>
      <w:sz w:val="18"/>
      <w:szCs w:val="18"/>
    </w:rPr>
  </w:style>
  <w:style w:type="character" w:customStyle="1" w:styleId="317">
    <w:name w:val="1.1.1.1.1 Char"/>
    <w:link w:val="318"/>
    <w:qFormat/>
    <w:uiPriority w:val="0"/>
    <w:rPr>
      <w:rFonts w:ascii="Arial" w:hAnsi="Arial" w:eastAsia="黑体"/>
      <w:b/>
      <w:bCs/>
      <w:sz w:val="24"/>
      <w:szCs w:val="28"/>
    </w:rPr>
  </w:style>
  <w:style w:type="paragraph" w:customStyle="1" w:styleId="318">
    <w:name w:val="1.1.1.1.1"/>
    <w:basedOn w:val="319"/>
    <w:next w:val="15"/>
    <w:link w:val="317"/>
    <w:qFormat/>
    <w:uiPriority w:val="0"/>
    <w:pPr>
      <w:keepLines/>
      <w:spacing w:before="240" w:after="240" w:line="377" w:lineRule="auto"/>
      <w:ind w:left="420" w:firstLine="0" w:firstLineChars="0"/>
      <w:outlineLvl w:val="4"/>
    </w:pPr>
    <w:rPr>
      <w:rFonts w:ascii="Arial" w:hAnsi="Arial" w:eastAsia="黑体" w:cstheme="minorBidi"/>
      <w:bCs/>
      <w:sz w:val="24"/>
      <w:szCs w:val="28"/>
    </w:rPr>
  </w:style>
  <w:style w:type="paragraph" w:customStyle="1" w:styleId="319">
    <w:name w:val="样式5"/>
    <w:basedOn w:val="15"/>
    <w:link w:val="320"/>
    <w:qFormat/>
    <w:uiPriority w:val="0"/>
    <w:pPr>
      <w:adjustRightInd/>
      <w:spacing w:line="360" w:lineRule="auto"/>
      <w:ind w:firstLine="200" w:firstLineChars="200"/>
      <w:textAlignment w:val="auto"/>
    </w:pPr>
    <w:rPr>
      <w:rFonts w:ascii="仿宋_GB2312"/>
      <w:b/>
      <w:kern w:val="2"/>
      <w:sz w:val="28"/>
      <w:szCs w:val="21"/>
    </w:rPr>
  </w:style>
  <w:style w:type="character" w:customStyle="1" w:styleId="320">
    <w:name w:val="样式5 Char"/>
    <w:link w:val="319"/>
    <w:qFormat/>
    <w:uiPriority w:val="0"/>
    <w:rPr>
      <w:rFonts w:ascii="仿宋_GB2312" w:hAnsi="Times New Roman" w:eastAsia="宋体" w:cs="Times New Roman"/>
      <w:b/>
      <w:sz w:val="28"/>
      <w:szCs w:val="21"/>
    </w:rPr>
  </w:style>
  <w:style w:type="character" w:customStyle="1" w:styleId="321">
    <w:name w:val="A6"/>
    <w:qFormat/>
    <w:uiPriority w:val="0"/>
    <w:rPr>
      <w:rFonts w:cs="Helvetica Neue"/>
      <w:color w:val="3E667A"/>
      <w:sz w:val="14"/>
      <w:szCs w:val="14"/>
    </w:rPr>
  </w:style>
  <w:style w:type="character" w:customStyle="1" w:styleId="322">
    <w:name w:val="批注框文本 Char1"/>
    <w:qFormat/>
    <w:uiPriority w:val="99"/>
    <w:rPr>
      <w:rFonts w:hint="eastAsia" w:ascii="Heiti SC Light" w:hAnsi="宋体" w:eastAsia="Heiti SC Light" w:cs="Times New Roman"/>
      <w:sz w:val="18"/>
      <w:szCs w:val="18"/>
    </w:rPr>
  </w:style>
  <w:style w:type="character" w:customStyle="1" w:styleId="323">
    <w:name w:val="引用 Char"/>
    <w:link w:val="324"/>
    <w:qFormat/>
    <w:uiPriority w:val="29"/>
    <w:rPr>
      <w:rFonts w:ascii="Calibri" w:hAnsi="Calibri"/>
      <w:b/>
      <w:i/>
      <w:iCs/>
      <w:color w:val="000000"/>
      <w:sz w:val="32"/>
      <w:szCs w:val="32"/>
    </w:rPr>
  </w:style>
  <w:style w:type="paragraph" w:customStyle="1" w:styleId="324">
    <w:name w:val="引用1"/>
    <w:basedOn w:val="1"/>
    <w:next w:val="1"/>
    <w:link w:val="323"/>
    <w:qFormat/>
    <w:uiPriority w:val="29"/>
    <w:rPr>
      <w:rFonts w:ascii="Calibri" w:hAnsi="Calibri" w:eastAsiaTheme="minorEastAsia" w:cstheme="minorBidi"/>
      <w:b/>
      <w:i/>
      <w:iCs/>
      <w:color w:val="000000"/>
      <w:sz w:val="32"/>
      <w:szCs w:val="32"/>
    </w:rPr>
  </w:style>
  <w:style w:type="character" w:customStyle="1" w:styleId="325">
    <w:name w:val="heading 6 Char1"/>
    <w:qFormat/>
    <w:uiPriority w:val="0"/>
    <w:rPr>
      <w:rFonts w:ascii="Arial" w:hAnsi="Arial" w:eastAsia="黑体"/>
      <w:b/>
      <w:kern w:val="2"/>
      <w:sz w:val="24"/>
      <w:szCs w:val="24"/>
      <w:lang w:val="en-US" w:eastAsia="zh-CN" w:bidi="ar-SA"/>
    </w:rPr>
  </w:style>
  <w:style w:type="character" w:customStyle="1" w:styleId="326">
    <w:name w:val="Char Char16"/>
    <w:qFormat/>
    <w:uiPriority w:val="0"/>
    <w:rPr>
      <w:rFonts w:ascii="仿宋_GB2312" w:eastAsia="仿宋_GB2312"/>
      <w:b/>
      <w:bCs/>
      <w:kern w:val="2"/>
      <w:sz w:val="28"/>
      <w:szCs w:val="28"/>
    </w:rPr>
  </w:style>
  <w:style w:type="character" w:customStyle="1" w:styleId="327">
    <w:name w:val="正文缩进 Char"/>
    <w:qFormat/>
    <w:uiPriority w:val="99"/>
    <w:rPr>
      <w:rFonts w:eastAsia="仿宋_GB2312"/>
      <w:sz w:val="21"/>
      <w:lang w:val="en-US" w:eastAsia="zh-CN" w:bidi="ar-SA"/>
    </w:rPr>
  </w:style>
  <w:style w:type="character" w:customStyle="1" w:styleId="328">
    <w:name w:val="纯文本 Char1"/>
    <w:qFormat/>
    <w:uiPriority w:val="0"/>
    <w:rPr>
      <w:rFonts w:ascii="宋体" w:hAnsi="Courier New"/>
      <w:kern w:val="2"/>
      <w:sz w:val="21"/>
    </w:rPr>
  </w:style>
  <w:style w:type="character" w:customStyle="1" w:styleId="329">
    <w:name w:val="hover15"/>
    <w:qFormat/>
    <w:uiPriority w:val="0"/>
    <w:rPr>
      <w:szCs w:val="20"/>
      <w:u w:val="single"/>
    </w:rPr>
  </w:style>
  <w:style w:type="character" w:customStyle="1" w:styleId="330">
    <w:name w:val="样式 样式 四号 首行缩进:  0.74 厘米 行距: 1.5 倍行距 + 宋体 四号 行距: 1.5 倍行距 Char"/>
    <w:link w:val="331"/>
    <w:qFormat/>
    <w:uiPriority w:val="0"/>
    <w:rPr>
      <w:rFonts w:ascii="宋体" w:hAnsi="宋体" w:cs="宋体"/>
      <w:sz w:val="28"/>
    </w:rPr>
  </w:style>
  <w:style w:type="paragraph" w:customStyle="1" w:styleId="331">
    <w:name w:val="样式 样式 四号 首行缩进:  0.74 厘米 行距: 1.5 倍行距 + 宋体 四号 行距: 1.5 倍行距"/>
    <w:basedOn w:val="1"/>
    <w:link w:val="330"/>
    <w:qFormat/>
    <w:uiPriority w:val="0"/>
    <w:pPr>
      <w:spacing w:line="360" w:lineRule="auto"/>
      <w:ind w:firstLine="560" w:firstLineChars="200"/>
    </w:pPr>
    <w:rPr>
      <w:rFonts w:ascii="宋体" w:hAnsi="宋体" w:cs="宋体" w:eastAsiaTheme="minorEastAsia"/>
      <w:sz w:val="28"/>
      <w:szCs w:val="22"/>
    </w:rPr>
  </w:style>
  <w:style w:type="character" w:customStyle="1" w:styleId="332">
    <w:name w:val="NormalCharacter"/>
    <w:qFormat/>
    <w:uiPriority w:val="0"/>
  </w:style>
  <w:style w:type="character" w:customStyle="1" w:styleId="333">
    <w:name w:val="题注 Char1"/>
    <w:qFormat/>
    <w:uiPriority w:val="0"/>
    <w:rPr>
      <w:rFonts w:ascii="Arial" w:hAnsi="Arial" w:eastAsia="黑体" w:cs="Arial"/>
      <w:kern w:val="2"/>
    </w:rPr>
  </w:style>
  <w:style w:type="character" w:customStyle="1" w:styleId="334">
    <w:name w:val="Style1"/>
    <w:qFormat/>
    <w:uiPriority w:val="0"/>
    <w:rPr>
      <w:rFonts w:ascii="Calibri" w:hAnsi="宋体" w:eastAsia="宋体" w:cs="Times New Roman"/>
      <w:sz w:val="22"/>
      <w:szCs w:val="22"/>
      <w:lang w:eastAsia="zh-CN"/>
    </w:rPr>
  </w:style>
  <w:style w:type="character" w:customStyle="1" w:styleId="335">
    <w:name w:val="编号正文缩进 Char"/>
    <w:link w:val="336"/>
    <w:qFormat/>
    <w:uiPriority w:val="0"/>
    <w:rPr>
      <w:sz w:val="24"/>
    </w:rPr>
  </w:style>
  <w:style w:type="paragraph" w:customStyle="1" w:styleId="336">
    <w:name w:val="编号正文缩进"/>
    <w:basedOn w:val="15"/>
    <w:link w:val="335"/>
    <w:qFormat/>
    <w:uiPriority w:val="0"/>
    <w:pPr>
      <w:tabs>
        <w:tab w:val="left" w:pos="1497"/>
      </w:tabs>
      <w:spacing w:line="400" w:lineRule="atLeast"/>
      <w:ind w:left="1497" w:hanging="420"/>
    </w:pPr>
    <w:rPr>
      <w:rFonts w:asciiTheme="minorHAnsi" w:hAnsiTheme="minorHAnsi" w:eastAsiaTheme="minorEastAsia" w:cstheme="minorBidi"/>
      <w:kern w:val="2"/>
      <w:sz w:val="24"/>
      <w:szCs w:val="22"/>
    </w:rPr>
  </w:style>
  <w:style w:type="character" w:customStyle="1" w:styleId="337">
    <w:name w:val="med1"/>
    <w:qFormat/>
    <w:uiPriority w:val="0"/>
  </w:style>
  <w:style w:type="character" w:customStyle="1" w:styleId="338">
    <w:name w:val="authcode"/>
    <w:qFormat/>
    <w:uiPriority w:val="0"/>
    <w:rPr>
      <w:szCs w:val="20"/>
    </w:rPr>
  </w:style>
  <w:style w:type="character" w:customStyle="1" w:styleId="339">
    <w:name w:val="正文文本缩进 2 Char2"/>
    <w:qFormat/>
    <w:uiPriority w:val="99"/>
    <w:rPr>
      <w:kern w:val="2"/>
      <w:sz w:val="21"/>
      <w:szCs w:val="24"/>
    </w:rPr>
  </w:style>
  <w:style w:type="character" w:customStyle="1" w:styleId="340">
    <w:name w:val="bookmark-item"/>
    <w:qFormat/>
    <w:uiPriority w:val="0"/>
  </w:style>
  <w:style w:type="character" w:customStyle="1" w:styleId="341">
    <w:name w:val="宏文本 Char2"/>
    <w:qFormat/>
    <w:uiPriority w:val="99"/>
    <w:rPr>
      <w:rFonts w:ascii="Courier New" w:hAnsi="Courier New" w:cs="Courier New"/>
      <w:kern w:val="2"/>
      <w:sz w:val="24"/>
      <w:szCs w:val="24"/>
    </w:rPr>
  </w:style>
  <w:style w:type="character" w:customStyle="1" w:styleId="342">
    <w:name w:val="font31"/>
    <w:qFormat/>
    <w:uiPriority w:val="0"/>
    <w:rPr>
      <w:rFonts w:hint="eastAsia" w:ascii="宋体" w:hAnsi="宋体" w:eastAsia="宋体" w:cs="宋体"/>
      <w:color w:val="000000"/>
      <w:sz w:val="20"/>
      <w:szCs w:val="20"/>
      <w:u w:val="none"/>
    </w:rPr>
  </w:style>
  <w:style w:type="character" w:customStyle="1" w:styleId="343">
    <w:name w:val="栏目标题 Char Char"/>
    <w:qFormat/>
    <w:uiPriority w:val="0"/>
    <w:rPr>
      <w:rFonts w:ascii="黑体" w:hAnsi="黑体" w:eastAsia="黑体"/>
      <w:b/>
      <w:kern w:val="2"/>
      <w:sz w:val="21"/>
      <w:szCs w:val="24"/>
    </w:rPr>
  </w:style>
  <w:style w:type="character" w:customStyle="1" w:styleId="344">
    <w:name w:val="注释正文＋下划线 Char"/>
    <w:link w:val="345"/>
    <w:qFormat/>
    <w:uiPriority w:val="0"/>
    <w:rPr>
      <w:rFonts w:ascii="宋体" w:hAnsi="宋体"/>
      <w:sz w:val="28"/>
      <w:szCs w:val="28"/>
      <w:u w:val="single"/>
    </w:rPr>
  </w:style>
  <w:style w:type="paragraph" w:customStyle="1" w:styleId="345">
    <w:name w:val="注释正文＋下划线"/>
    <w:basedOn w:val="1"/>
    <w:link w:val="344"/>
    <w:qFormat/>
    <w:uiPriority w:val="0"/>
    <w:rPr>
      <w:rFonts w:ascii="宋体" w:hAnsi="宋体" w:eastAsiaTheme="minorEastAsia" w:cstheme="minorBidi"/>
      <w:sz w:val="28"/>
      <w:szCs w:val="28"/>
      <w:u w:val="single"/>
    </w:rPr>
  </w:style>
  <w:style w:type="character" w:customStyle="1" w:styleId="346">
    <w:name w:val="red"/>
    <w:qFormat/>
    <w:uiPriority w:val="0"/>
    <w:rPr>
      <w:color w:val="FF0000"/>
      <w:szCs w:val="20"/>
    </w:rPr>
  </w:style>
  <w:style w:type="character" w:customStyle="1" w:styleId="347">
    <w:name w:val="font01"/>
    <w:qFormat/>
    <w:uiPriority w:val="0"/>
    <w:rPr>
      <w:rFonts w:hint="eastAsia" w:ascii="宋体" w:hAnsi="宋体" w:eastAsia="宋体" w:cs="宋体"/>
      <w:color w:val="000000"/>
      <w:sz w:val="22"/>
      <w:szCs w:val="22"/>
      <w:u w:val="none"/>
    </w:rPr>
  </w:style>
  <w:style w:type="character" w:customStyle="1" w:styleId="348">
    <w:name w:val="注释题目"/>
    <w:qFormat/>
    <w:uiPriority w:val="0"/>
    <w:rPr>
      <w:rFonts w:eastAsia="黑体"/>
      <w:sz w:val="28"/>
      <w:u w:val="none"/>
    </w:rPr>
  </w:style>
  <w:style w:type="character" w:customStyle="1" w:styleId="349">
    <w:name w:val="Char Char18"/>
    <w:qFormat/>
    <w:uiPriority w:val="0"/>
    <w:rPr>
      <w:rFonts w:ascii="仿宋_GB2312" w:eastAsia="仿宋_GB2312"/>
      <w:b/>
      <w:bCs/>
      <w:kern w:val="2"/>
      <w:sz w:val="32"/>
      <w:szCs w:val="32"/>
    </w:rPr>
  </w:style>
  <w:style w:type="character" w:customStyle="1" w:styleId="350">
    <w:name w:val="正文靠右 Char Char"/>
    <w:qFormat/>
    <w:uiPriority w:val="0"/>
    <w:rPr>
      <w:kern w:val="2"/>
      <w:sz w:val="21"/>
      <w:szCs w:val="24"/>
    </w:rPr>
  </w:style>
  <w:style w:type="character" w:customStyle="1" w:styleId="351">
    <w:name w:val="_正文段落 Char"/>
    <w:link w:val="352"/>
    <w:qFormat/>
    <w:uiPriority w:val="0"/>
    <w:rPr>
      <w:szCs w:val="24"/>
    </w:rPr>
  </w:style>
  <w:style w:type="paragraph" w:customStyle="1" w:styleId="352">
    <w:name w:val="_正文段落"/>
    <w:basedOn w:val="1"/>
    <w:link w:val="351"/>
    <w:qFormat/>
    <w:uiPriority w:val="0"/>
    <w:pPr>
      <w:spacing w:beforeLines="15" w:afterLines="15" w:line="360" w:lineRule="auto"/>
      <w:ind w:firstLine="200" w:firstLineChars="200"/>
    </w:pPr>
    <w:rPr>
      <w:rFonts w:asciiTheme="minorHAnsi" w:hAnsiTheme="minorHAnsi" w:eastAsiaTheme="minorEastAsia" w:cstheme="minorBidi"/>
    </w:rPr>
  </w:style>
  <w:style w:type="character" w:customStyle="1" w:styleId="353">
    <w:name w:val="样式 样式 正文首行缩进 + 首行缩进:  2 字符 + 首行缩进:  2 字符 Char"/>
    <w:link w:val="354"/>
    <w:qFormat/>
    <w:uiPriority w:val="0"/>
    <w:rPr>
      <w:rFonts w:cs="宋体"/>
      <w:sz w:val="24"/>
    </w:rPr>
  </w:style>
  <w:style w:type="paragraph" w:customStyle="1" w:styleId="354">
    <w:name w:val="样式 样式 正文首行缩进 + 首行缩进:  2 字符 + 首行缩进:  2 字符"/>
    <w:basedOn w:val="1"/>
    <w:link w:val="353"/>
    <w:qFormat/>
    <w:uiPriority w:val="0"/>
    <w:pPr>
      <w:spacing w:line="440" w:lineRule="exact"/>
      <w:ind w:firstLine="200" w:firstLineChars="200"/>
    </w:pPr>
    <w:rPr>
      <w:rFonts w:cs="宋体" w:asciiTheme="minorHAnsi" w:hAnsiTheme="minorHAnsi" w:eastAsiaTheme="minorEastAsia"/>
      <w:sz w:val="24"/>
      <w:szCs w:val="22"/>
    </w:rPr>
  </w:style>
  <w:style w:type="character" w:customStyle="1" w:styleId="355">
    <w:name w:val="Char Char6"/>
    <w:qFormat/>
    <w:uiPriority w:val="0"/>
    <w:rPr>
      <w:rFonts w:ascii="Times New Roman" w:hAnsi="Times New Roman" w:eastAsia="宋体" w:cs="Times New Roman"/>
      <w:szCs w:val="24"/>
    </w:rPr>
  </w:style>
  <w:style w:type="character" w:customStyle="1" w:styleId="356">
    <w:name w:val="me04"/>
    <w:qFormat/>
    <w:uiPriority w:val="0"/>
    <w:rPr>
      <w:rFonts w:ascii="仿宋_GB2312" w:hAnsi="Tahoma" w:eastAsia="仿宋_GB2312"/>
      <w:b/>
      <w:sz w:val="32"/>
      <w:szCs w:val="32"/>
    </w:rPr>
  </w:style>
  <w:style w:type="character" w:customStyle="1" w:styleId="357">
    <w:name w:val="注释正文＋下划线 Char Char"/>
    <w:qFormat/>
    <w:uiPriority w:val="0"/>
    <w:rPr>
      <w:rFonts w:ascii="宋体" w:hAnsi="宋体"/>
      <w:kern w:val="2"/>
      <w:sz w:val="28"/>
      <w:szCs w:val="28"/>
      <w:u w:val="single"/>
    </w:rPr>
  </w:style>
  <w:style w:type="character" w:customStyle="1" w:styleId="358">
    <w:name w:val="表格题注 Char"/>
    <w:link w:val="359"/>
    <w:qFormat/>
    <w:uiPriority w:val="0"/>
    <w:rPr>
      <w:rFonts w:ascii="Calibri Light" w:hAnsi="Calibri Light" w:eastAsia="黑体" w:cs="黑体"/>
      <w:bCs/>
      <w:szCs w:val="21"/>
    </w:rPr>
  </w:style>
  <w:style w:type="paragraph" w:customStyle="1" w:styleId="359">
    <w:name w:val="表格题注"/>
    <w:basedOn w:val="16"/>
    <w:link w:val="358"/>
    <w:qFormat/>
    <w:uiPriority w:val="0"/>
    <w:pPr>
      <w:keepNext/>
      <w:autoSpaceDE/>
      <w:autoSpaceDN/>
      <w:adjustRightInd/>
      <w:spacing w:line="360" w:lineRule="auto"/>
      <w:jc w:val="center"/>
    </w:pPr>
    <w:rPr>
      <w:rFonts w:ascii="Calibri Light" w:hAnsi="Calibri Light" w:cs="黑体"/>
      <w:bCs/>
      <w:kern w:val="2"/>
      <w:sz w:val="21"/>
      <w:szCs w:val="21"/>
    </w:rPr>
  </w:style>
  <w:style w:type="character" w:customStyle="1" w:styleId="360">
    <w:name w:val="批注文字 字符"/>
    <w:qFormat/>
    <w:uiPriority w:val="0"/>
    <w:rPr>
      <w:rFonts w:eastAsia="宋体"/>
      <w:kern w:val="2"/>
      <w:sz w:val="36"/>
      <w:szCs w:val="24"/>
      <w:lang w:val="en-US" w:eastAsia="zh-CN" w:bidi="ar-SA"/>
    </w:rPr>
  </w:style>
  <w:style w:type="character" w:customStyle="1" w:styleId="361">
    <w:name w:val="pages"/>
    <w:qFormat/>
    <w:uiPriority w:val="0"/>
    <w:rPr>
      <w:color w:val="999999"/>
      <w:szCs w:val="20"/>
    </w:rPr>
  </w:style>
  <w:style w:type="character" w:customStyle="1" w:styleId="362">
    <w:name w:val="Title1"/>
    <w:qFormat/>
    <w:uiPriority w:val="0"/>
  </w:style>
  <w:style w:type="character" w:customStyle="1" w:styleId="363">
    <w:name w:val="标题样式 Char"/>
    <w:link w:val="364"/>
    <w:qFormat/>
    <w:uiPriority w:val="0"/>
    <w:rPr>
      <w:b/>
    </w:rPr>
  </w:style>
  <w:style w:type="paragraph" w:customStyle="1" w:styleId="364">
    <w:name w:val="标题样式"/>
    <w:basedOn w:val="1"/>
    <w:link w:val="363"/>
    <w:qFormat/>
    <w:uiPriority w:val="0"/>
    <w:pPr>
      <w:spacing w:beforeLines="50" w:afterLines="50"/>
    </w:pPr>
    <w:rPr>
      <w:rFonts w:asciiTheme="minorHAnsi" w:hAnsiTheme="minorHAnsi" w:eastAsiaTheme="minorEastAsia" w:cstheme="minorBidi"/>
      <w:b/>
      <w:szCs w:val="22"/>
    </w:rPr>
  </w:style>
  <w:style w:type="character" w:customStyle="1" w:styleId="365">
    <w:name w:val="heading 5 Char2"/>
    <w:qFormat/>
    <w:uiPriority w:val="0"/>
    <w:rPr>
      <w:rFonts w:ascii="仿宋_GB2312" w:eastAsia="仿宋_GB2312"/>
      <w:b/>
      <w:bCs/>
      <w:kern w:val="2"/>
      <w:sz w:val="28"/>
      <w:szCs w:val="28"/>
    </w:rPr>
  </w:style>
  <w:style w:type="character" w:customStyle="1" w:styleId="366">
    <w:name w:val="正文4 Char Char"/>
    <w:link w:val="367"/>
    <w:qFormat/>
    <w:uiPriority w:val="0"/>
  </w:style>
  <w:style w:type="paragraph" w:customStyle="1" w:styleId="367">
    <w:name w:val="正文4"/>
    <w:basedOn w:val="1"/>
    <w:link w:val="366"/>
    <w:qFormat/>
    <w:uiPriority w:val="0"/>
    <w:pPr>
      <w:tabs>
        <w:tab w:val="left" w:pos="520"/>
      </w:tabs>
      <w:spacing w:before="60" w:after="60" w:line="360" w:lineRule="auto"/>
      <w:ind w:left="520"/>
    </w:pPr>
    <w:rPr>
      <w:rFonts w:asciiTheme="minorHAnsi" w:hAnsiTheme="minorHAnsi" w:eastAsiaTheme="minorEastAsia" w:cstheme="minorBidi"/>
      <w:szCs w:val="22"/>
    </w:rPr>
  </w:style>
  <w:style w:type="character" w:customStyle="1" w:styleId="368">
    <w:name w:val="日期 Char1"/>
    <w:qFormat/>
    <w:uiPriority w:val="0"/>
    <w:rPr>
      <w:rFonts w:ascii="Calibri" w:hAnsi="Calibri" w:cs="黑体"/>
      <w:kern w:val="2"/>
      <w:sz w:val="24"/>
      <w:szCs w:val="22"/>
    </w:rPr>
  </w:style>
  <w:style w:type="character" w:customStyle="1" w:styleId="369">
    <w:name w:val="批注框文本 Char2"/>
    <w:qFormat/>
    <w:uiPriority w:val="99"/>
    <w:rPr>
      <w:kern w:val="2"/>
      <w:sz w:val="18"/>
      <w:szCs w:val="18"/>
    </w:rPr>
  </w:style>
  <w:style w:type="character" w:customStyle="1" w:styleId="370">
    <w:name w:val="gray6"/>
    <w:qFormat/>
    <w:uiPriority w:val="0"/>
    <w:rPr>
      <w:rFonts w:ascii="仿宋_GB2312" w:hAnsi="Tahoma" w:eastAsia="仿宋_GB2312"/>
      <w:b/>
      <w:sz w:val="32"/>
      <w:szCs w:val="32"/>
    </w:rPr>
  </w:style>
  <w:style w:type="character" w:customStyle="1" w:styleId="371">
    <w:name w:val="font12"/>
    <w:qFormat/>
    <w:uiPriority w:val="0"/>
    <w:rPr>
      <w:rFonts w:hint="eastAsia" w:ascii="宋体" w:hAnsi="宋体" w:eastAsia="宋体" w:cs="宋体"/>
      <w:color w:val="000000"/>
      <w:sz w:val="20"/>
      <w:szCs w:val="20"/>
      <w:u w:val="none"/>
    </w:rPr>
  </w:style>
  <w:style w:type="character" w:customStyle="1" w:styleId="372">
    <w:name w:val="font161"/>
    <w:qFormat/>
    <w:uiPriority w:val="0"/>
    <w:rPr>
      <w:b/>
      <w:bCs/>
      <w:sz w:val="32"/>
      <w:szCs w:val="32"/>
    </w:rPr>
  </w:style>
  <w:style w:type="character" w:customStyle="1" w:styleId="373">
    <w:name w:val="heading 5 Char"/>
    <w:qFormat/>
    <w:uiPriority w:val="0"/>
    <w:rPr>
      <w:rFonts w:ascii="Arial" w:hAnsi="Arial" w:eastAsia="黑体"/>
      <w:b/>
      <w:sz w:val="21"/>
      <w:szCs w:val="21"/>
    </w:rPr>
  </w:style>
  <w:style w:type="character" w:customStyle="1" w:styleId="374">
    <w:name w:val="正文文本 Char Char"/>
    <w:qFormat/>
    <w:uiPriority w:val="0"/>
    <w:rPr>
      <w:rFonts w:ascii="Times New Roman" w:hAnsi="Times New Roman"/>
      <w:kern w:val="2"/>
      <w:sz w:val="21"/>
      <w:szCs w:val="24"/>
    </w:rPr>
  </w:style>
  <w:style w:type="character" w:customStyle="1" w:styleId="375">
    <w:name w:val="正文1 Char Char"/>
    <w:link w:val="376"/>
    <w:qFormat/>
    <w:uiPriority w:val="0"/>
    <w:rPr>
      <w:rFonts w:ascii="宋体" w:hAnsi="宋体" w:cs="宋体"/>
      <w:b/>
      <w:szCs w:val="32"/>
    </w:rPr>
  </w:style>
  <w:style w:type="paragraph" w:customStyle="1" w:styleId="376">
    <w:name w:val="正文1"/>
    <w:basedOn w:val="1"/>
    <w:link w:val="375"/>
    <w:qFormat/>
    <w:uiPriority w:val="0"/>
    <w:pPr>
      <w:widowControl/>
      <w:spacing w:line="360" w:lineRule="auto"/>
      <w:ind w:left="360" w:firstLine="420"/>
      <w:jc w:val="left"/>
    </w:pPr>
    <w:rPr>
      <w:rFonts w:ascii="宋体" w:hAnsi="宋体" w:cs="宋体" w:eastAsiaTheme="minorEastAsia"/>
      <w:b/>
      <w:szCs w:val="32"/>
    </w:rPr>
  </w:style>
  <w:style w:type="character" w:customStyle="1" w:styleId="377">
    <w:name w:val="表格标题 Char"/>
    <w:link w:val="378"/>
    <w:qFormat/>
    <w:uiPriority w:val="0"/>
    <w:rPr>
      <w:rFonts w:ascii="黑体" w:hAnsi="黑体" w:eastAsia="黑体"/>
      <w:b/>
      <w:color w:val="FFFFFF"/>
      <w:szCs w:val="24"/>
    </w:rPr>
  </w:style>
  <w:style w:type="paragraph" w:customStyle="1" w:styleId="378">
    <w:name w:val="表格标题"/>
    <w:basedOn w:val="1"/>
    <w:link w:val="377"/>
    <w:qFormat/>
    <w:uiPriority w:val="0"/>
    <w:rPr>
      <w:rFonts w:ascii="黑体" w:hAnsi="黑体" w:eastAsia="黑体" w:cstheme="minorBidi"/>
      <w:b/>
      <w:color w:val="FFFFFF"/>
    </w:rPr>
  </w:style>
  <w:style w:type="character" w:customStyle="1" w:styleId="379">
    <w:name w:val="样式 宋体1"/>
    <w:qFormat/>
    <w:uiPriority w:val="0"/>
    <w:rPr>
      <w:rFonts w:ascii="宋体" w:hAnsi="宋体" w:eastAsia="宋体"/>
      <w:sz w:val="24"/>
    </w:rPr>
  </w:style>
  <w:style w:type="character" w:customStyle="1" w:styleId="380">
    <w:name w:val="hui"/>
    <w:qFormat/>
    <w:uiPriority w:val="0"/>
    <w:rPr>
      <w:rFonts w:ascii="仿宋_GB2312" w:hAnsi="Tahoma" w:eastAsia="仿宋_GB2312"/>
      <w:b/>
      <w:sz w:val="32"/>
      <w:szCs w:val="32"/>
    </w:rPr>
  </w:style>
  <w:style w:type="character" w:customStyle="1" w:styleId="381">
    <w:name w:val="页脚 Char1"/>
    <w:qFormat/>
    <w:uiPriority w:val="0"/>
    <w:rPr>
      <w:kern w:val="2"/>
      <w:sz w:val="18"/>
      <w:szCs w:val="18"/>
    </w:rPr>
  </w:style>
  <w:style w:type="character" w:customStyle="1" w:styleId="382">
    <w:name w:val="图片题注 Char"/>
    <w:link w:val="383"/>
    <w:qFormat/>
    <w:uiPriority w:val="0"/>
    <w:rPr>
      <w:rFonts w:ascii="Calibri Light" w:hAnsi="Calibri Light" w:eastAsia="黑体" w:cs="黑体"/>
      <w:bCs/>
    </w:rPr>
  </w:style>
  <w:style w:type="paragraph" w:customStyle="1" w:styleId="383">
    <w:name w:val="图片题注"/>
    <w:basedOn w:val="16"/>
    <w:link w:val="382"/>
    <w:qFormat/>
    <w:uiPriority w:val="0"/>
    <w:pPr>
      <w:autoSpaceDE/>
      <w:autoSpaceDN/>
      <w:adjustRightInd/>
      <w:spacing w:line="360" w:lineRule="auto"/>
      <w:jc w:val="center"/>
    </w:pPr>
    <w:rPr>
      <w:rFonts w:ascii="Calibri Light" w:hAnsi="Calibri Light" w:cs="黑体"/>
      <w:bCs/>
      <w:kern w:val="2"/>
      <w:sz w:val="21"/>
      <w:szCs w:val="22"/>
    </w:rPr>
  </w:style>
  <w:style w:type="character" w:customStyle="1" w:styleId="384">
    <w:name w:val="标题 Char1"/>
    <w:qFormat/>
    <w:uiPriority w:val="0"/>
    <w:rPr>
      <w:rFonts w:ascii="Cambria" w:hAnsi="Cambria" w:cs="Times New Roman"/>
      <w:b/>
      <w:bCs/>
      <w:kern w:val="2"/>
      <w:sz w:val="32"/>
      <w:szCs w:val="32"/>
    </w:rPr>
  </w:style>
  <w:style w:type="character" w:customStyle="1" w:styleId="385">
    <w:name w:val="hover30"/>
    <w:qFormat/>
    <w:uiPriority w:val="0"/>
    <w:rPr>
      <w:szCs w:val="20"/>
    </w:rPr>
  </w:style>
  <w:style w:type="character" w:customStyle="1" w:styleId="386">
    <w:name w:val="文档正文 Char"/>
    <w:link w:val="387"/>
    <w:qFormat/>
    <w:uiPriority w:val="0"/>
    <w:rPr>
      <w:sz w:val="24"/>
    </w:rPr>
  </w:style>
  <w:style w:type="paragraph" w:customStyle="1" w:styleId="387">
    <w:name w:val="文档正文"/>
    <w:basedOn w:val="1"/>
    <w:link w:val="386"/>
    <w:qFormat/>
    <w:uiPriority w:val="0"/>
    <w:pPr>
      <w:adjustRightInd w:val="0"/>
      <w:spacing w:line="300" w:lineRule="auto"/>
      <w:ind w:firstLine="567"/>
      <w:textAlignment w:val="baseline"/>
    </w:pPr>
    <w:rPr>
      <w:rFonts w:asciiTheme="minorHAnsi" w:hAnsiTheme="minorHAnsi" w:eastAsiaTheme="minorEastAsia" w:cstheme="minorBidi"/>
      <w:sz w:val="24"/>
      <w:szCs w:val="22"/>
    </w:rPr>
  </w:style>
  <w:style w:type="character" w:customStyle="1" w:styleId="388">
    <w:name w:val="正文居中 Char"/>
    <w:link w:val="389"/>
    <w:qFormat/>
    <w:uiPriority w:val="0"/>
    <w:rPr>
      <w:szCs w:val="24"/>
    </w:rPr>
  </w:style>
  <w:style w:type="paragraph" w:customStyle="1" w:styleId="389">
    <w:name w:val="正文居中"/>
    <w:basedOn w:val="1"/>
    <w:link w:val="388"/>
    <w:qFormat/>
    <w:uiPriority w:val="0"/>
    <w:pPr>
      <w:jc w:val="center"/>
    </w:pPr>
    <w:rPr>
      <w:rFonts w:asciiTheme="minorHAnsi" w:hAnsiTheme="minorHAnsi" w:eastAsiaTheme="minorEastAsia" w:cstheme="minorBidi"/>
    </w:rPr>
  </w:style>
  <w:style w:type="character" w:customStyle="1" w:styleId="390">
    <w:name w:val="注释标题 Char1"/>
    <w:qFormat/>
    <w:uiPriority w:val="0"/>
    <w:rPr>
      <w:kern w:val="2"/>
      <w:sz w:val="21"/>
      <w:szCs w:val="24"/>
    </w:rPr>
  </w:style>
  <w:style w:type="character" w:customStyle="1" w:styleId="391">
    <w:name w:val="普通(网站) Char"/>
    <w:qFormat/>
    <w:uiPriority w:val="99"/>
    <w:rPr>
      <w:rFonts w:ascii="宋体" w:hAnsi="宋体"/>
      <w:color w:val="000000"/>
      <w:sz w:val="24"/>
      <w:szCs w:val="24"/>
    </w:rPr>
  </w:style>
  <w:style w:type="character" w:customStyle="1" w:styleId="392">
    <w:name w:val="明显参考1"/>
    <w:qFormat/>
    <w:uiPriority w:val="0"/>
    <w:rPr>
      <w:b/>
      <w:bCs/>
      <w:smallCaps/>
      <w:color w:val="C0504D"/>
      <w:spacing w:val="5"/>
      <w:u w:val="single"/>
    </w:rPr>
  </w:style>
  <w:style w:type="character" w:customStyle="1" w:styleId="393">
    <w:name w:val="style111"/>
    <w:qFormat/>
    <w:uiPriority w:val="0"/>
    <w:rPr>
      <w:sz w:val="27"/>
      <w:szCs w:val="27"/>
    </w:rPr>
  </w:style>
  <w:style w:type="character" w:customStyle="1" w:styleId="394">
    <w:name w:val="样式2 Char"/>
    <w:qFormat/>
    <w:uiPriority w:val="0"/>
    <w:rPr>
      <w:rFonts w:ascii="Arial" w:hAnsi="Arial" w:eastAsia="黑体"/>
      <w:b/>
      <w:bCs/>
      <w:sz w:val="36"/>
      <w:szCs w:val="32"/>
    </w:rPr>
  </w:style>
  <w:style w:type="character" w:customStyle="1" w:styleId="395">
    <w:name w:val="正文文本 3 Char1"/>
    <w:qFormat/>
    <w:uiPriority w:val="99"/>
    <w:rPr>
      <w:kern w:val="2"/>
      <w:sz w:val="16"/>
      <w:szCs w:val="16"/>
    </w:rPr>
  </w:style>
  <w:style w:type="character" w:customStyle="1" w:styleId="396">
    <w:name w:val="正文00 Char"/>
    <w:link w:val="397"/>
    <w:qFormat/>
    <w:uiPriority w:val="0"/>
    <w:rPr>
      <w:rFonts w:ascii="宋体" w:hAnsi="宋体"/>
      <w:sz w:val="24"/>
      <w:szCs w:val="24"/>
    </w:rPr>
  </w:style>
  <w:style w:type="paragraph" w:customStyle="1" w:styleId="397">
    <w:name w:val="正文00"/>
    <w:basedOn w:val="1"/>
    <w:link w:val="396"/>
    <w:qFormat/>
    <w:uiPriority w:val="0"/>
    <w:pPr>
      <w:spacing w:line="360" w:lineRule="auto"/>
      <w:ind w:firstLine="480" w:firstLineChars="200"/>
    </w:pPr>
    <w:rPr>
      <w:rFonts w:ascii="宋体" w:hAnsi="宋体" w:eastAsiaTheme="minorEastAsia" w:cstheme="minorBidi"/>
      <w:sz w:val="24"/>
    </w:rPr>
  </w:style>
  <w:style w:type="character" w:customStyle="1" w:styleId="398">
    <w:name w:val="正文文本缩进 3 Char1"/>
    <w:qFormat/>
    <w:uiPriority w:val="0"/>
    <w:rPr>
      <w:rFonts w:ascii="Calibri" w:hAnsi="Calibri" w:cs="黑体"/>
      <w:kern w:val="2"/>
      <w:sz w:val="16"/>
      <w:szCs w:val="16"/>
    </w:rPr>
  </w:style>
  <w:style w:type="character" w:customStyle="1" w:styleId="399">
    <w:name w:val="批注文字 Char1"/>
    <w:qFormat/>
    <w:uiPriority w:val="0"/>
    <w:rPr>
      <w:kern w:val="2"/>
      <w:sz w:val="21"/>
      <w:szCs w:val="24"/>
    </w:rPr>
  </w:style>
  <w:style w:type="character" w:customStyle="1" w:styleId="400">
    <w:name w:val="Ò³Ã¼ Char Char2"/>
    <w:qFormat/>
    <w:uiPriority w:val="0"/>
    <w:rPr>
      <w:rFonts w:ascii="仿宋_GB2312" w:eastAsia="仿宋_GB2312"/>
      <w:b/>
      <w:kern w:val="2"/>
      <w:sz w:val="18"/>
      <w:szCs w:val="18"/>
    </w:rPr>
  </w:style>
  <w:style w:type="character" w:customStyle="1" w:styleId="401">
    <w:name w:val="书籍标题1"/>
    <w:qFormat/>
    <w:uiPriority w:val="0"/>
    <w:rPr>
      <w:b/>
      <w:bCs/>
      <w:smallCaps/>
      <w:spacing w:val="5"/>
    </w:rPr>
  </w:style>
  <w:style w:type="character" w:customStyle="1" w:styleId="402">
    <w:name w:val="内容文本 Char"/>
    <w:link w:val="403"/>
    <w:qFormat/>
    <w:uiPriority w:val="0"/>
    <w:rPr>
      <w:rFonts w:ascii="宋体" w:hAnsi="宋体"/>
      <w:sz w:val="24"/>
      <w:szCs w:val="24"/>
      <w:lang w:eastAsia="en-US" w:bidi="en-US"/>
    </w:rPr>
  </w:style>
  <w:style w:type="paragraph" w:customStyle="1" w:styleId="403">
    <w:name w:val="内容文本"/>
    <w:basedOn w:val="291"/>
    <w:link w:val="402"/>
    <w:qFormat/>
    <w:uiPriority w:val="0"/>
    <w:pPr>
      <w:spacing w:line="360" w:lineRule="auto"/>
      <w:ind w:firstLine="200"/>
      <w:contextualSpacing/>
      <w:jc w:val="left"/>
    </w:pPr>
    <w:rPr>
      <w:rFonts w:ascii="宋体" w:hAnsi="宋体"/>
      <w:sz w:val="24"/>
      <w:lang w:eastAsia="en-US" w:bidi="en-US"/>
    </w:rPr>
  </w:style>
  <w:style w:type="character" w:customStyle="1" w:styleId="404">
    <w:name w:val="heading 3 Char2"/>
    <w:qFormat/>
    <w:uiPriority w:val="0"/>
    <w:rPr>
      <w:rFonts w:ascii="仿宋_GB2312" w:eastAsia="仿宋_GB2312"/>
      <w:b/>
      <w:bCs/>
      <w:kern w:val="2"/>
      <w:sz w:val="32"/>
      <w:szCs w:val="32"/>
    </w:rPr>
  </w:style>
  <w:style w:type="character" w:customStyle="1" w:styleId="405">
    <w:name w:val="标题 3 Char1"/>
    <w:qFormat/>
    <w:uiPriority w:val="0"/>
    <w:rPr>
      <w:b/>
      <w:bCs/>
      <w:kern w:val="2"/>
      <w:sz w:val="32"/>
      <w:szCs w:val="32"/>
    </w:rPr>
  </w:style>
  <w:style w:type="character" w:customStyle="1" w:styleId="406">
    <w:name w:val="heading 9 Char1"/>
    <w:qFormat/>
    <w:uiPriority w:val="0"/>
    <w:rPr>
      <w:rFonts w:ascii="Arial" w:hAnsi="Arial" w:eastAsia="黑体"/>
      <w:b/>
      <w:sz w:val="21"/>
      <w:szCs w:val="32"/>
      <w:lang w:val="en-US" w:eastAsia="zh-CN" w:bidi="ar-SA"/>
    </w:rPr>
  </w:style>
  <w:style w:type="character" w:customStyle="1" w:styleId="407">
    <w:name w:val="无间隔 Char"/>
    <w:link w:val="408"/>
    <w:qFormat/>
    <w:uiPriority w:val="0"/>
    <w:rPr>
      <w:sz w:val="22"/>
    </w:rPr>
  </w:style>
  <w:style w:type="paragraph" w:customStyle="1" w:styleId="408">
    <w:name w:val="无间隔1"/>
    <w:link w:val="407"/>
    <w:qFormat/>
    <w:uiPriority w:val="0"/>
    <w:rPr>
      <w:rFonts w:asciiTheme="minorHAnsi" w:hAnsiTheme="minorHAnsi" w:eastAsiaTheme="minorEastAsia" w:cstheme="minorBidi"/>
      <w:kern w:val="2"/>
      <w:sz w:val="22"/>
      <w:szCs w:val="22"/>
      <w:lang w:val="en-US" w:eastAsia="zh-CN" w:bidi="ar-SA"/>
    </w:rPr>
  </w:style>
  <w:style w:type="character" w:customStyle="1" w:styleId="409">
    <w:name w:val="样式1 Char"/>
    <w:link w:val="410"/>
    <w:qFormat/>
    <w:uiPriority w:val="0"/>
    <w:rPr>
      <w:rFonts w:ascii="宋体" w:hAnsi="宋体"/>
      <w:szCs w:val="21"/>
    </w:rPr>
  </w:style>
  <w:style w:type="paragraph" w:customStyle="1" w:styleId="410">
    <w:name w:val="样式1"/>
    <w:basedOn w:val="1"/>
    <w:next w:val="2"/>
    <w:link w:val="409"/>
    <w:qFormat/>
    <w:uiPriority w:val="0"/>
    <w:pPr>
      <w:spacing w:line="360" w:lineRule="auto"/>
      <w:ind w:firstLine="420" w:firstLineChars="200"/>
    </w:pPr>
    <w:rPr>
      <w:rFonts w:ascii="宋体" w:hAnsi="宋体" w:eastAsiaTheme="minorEastAsia" w:cstheme="minorBidi"/>
      <w:szCs w:val="21"/>
    </w:rPr>
  </w:style>
  <w:style w:type="character" w:customStyle="1" w:styleId="411">
    <w:name w:val="页眉 Char1"/>
    <w:qFormat/>
    <w:uiPriority w:val="0"/>
    <w:rPr>
      <w:kern w:val="2"/>
      <w:sz w:val="18"/>
      <w:szCs w:val="18"/>
    </w:rPr>
  </w:style>
  <w:style w:type="character" w:customStyle="1" w:styleId="412">
    <w:name w:val="Style5"/>
    <w:qFormat/>
    <w:uiPriority w:val="0"/>
    <w:rPr>
      <w:rFonts w:ascii="Calibri" w:hAnsi="宋体" w:eastAsia="宋体" w:cs="Times New Roman"/>
      <w:sz w:val="22"/>
      <w:szCs w:val="22"/>
      <w:lang w:eastAsia="zh-CN"/>
    </w:rPr>
  </w:style>
  <w:style w:type="character" w:customStyle="1" w:styleId="413">
    <w:name w:val="标题 6 字符"/>
    <w:qFormat/>
    <w:uiPriority w:val="0"/>
    <w:rPr>
      <w:rFonts w:ascii="黑体" w:hAnsi="黑体" w:eastAsia="黑体" w:cs="黑体"/>
      <w:b/>
      <w:bCs/>
      <w:kern w:val="2"/>
      <w:sz w:val="24"/>
      <w:szCs w:val="28"/>
    </w:rPr>
  </w:style>
  <w:style w:type="character" w:customStyle="1" w:styleId="414">
    <w:name w:val="Heading 2 Hidden Char1 Char"/>
    <w:qFormat/>
    <w:uiPriority w:val="0"/>
    <w:rPr>
      <w:rFonts w:ascii="宋体" w:hAnsi="Times New Roman" w:eastAsia="宋体" w:cs="Times New Roman"/>
      <w:kern w:val="0"/>
      <w:sz w:val="24"/>
      <w:szCs w:val="24"/>
    </w:rPr>
  </w:style>
  <w:style w:type="character" w:customStyle="1" w:styleId="415">
    <w:name w:val="批注主题 Char1"/>
    <w:qFormat/>
    <w:uiPriority w:val="0"/>
    <w:rPr>
      <w:b/>
      <w:bCs/>
      <w:kern w:val="2"/>
      <w:sz w:val="21"/>
      <w:szCs w:val="24"/>
    </w:rPr>
  </w:style>
  <w:style w:type="character" w:customStyle="1" w:styleId="416">
    <w:name w:val="标题1"/>
    <w:qFormat/>
    <w:uiPriority w:val="0"/>
  </w:style>
  <w:style w:type="character" w:customStyle="1" w:styleId="417">
    <w:name w:val="表格用 Char Char"/>
    <w:link w:val="418"/>
    <w:qFormat/>
    <w:uiPriority w:val="0"/>
    <w:rPr>
      <w:szCs w:val="24"/>
    </w:rPr>
  </w:style>
  <w:style w:type="paragraph" w:customStyle="1" w:styleId="418">
    <w:name w:val="表格用"/>
    <w:basedOn w:val="1"/>
    <w:link w:val="417"/>
    <w:qFormat/>
    <w:uiPriority w:val="0"/>
    <w:rPr>
      <w:rFonts w:asciiTheme="minorHAnsi" w:hAnsiTheme="minorHAnsi" w:eastAsiaTheme="minorEastAsia" w:cstheme="minorBidi"/>
    </w:rPr>
  </w:style>
  <w:style w:type="character" w:customStyle="1" w:styleId="419">
    <w:name w:val="heading 8 Char1"/>
    <w:qFormat/>
    <w:uiPriority w:val="0"/>
    <w:rPr>
      <w:rFonts w:ascii="Arial" w:hAnsi="Arial" w:eastAsia="黑体"/>
      <w:b/>
      <w:sz w:val="24"/>
      <w:szCs w:val="32"/>
      <w:lang w:val="en-US" w:eastAsia="zh-CN" w:bidi="ar-SA"/>
    </w:rPr>
  </w:style>
  <w:style w:type="character" w:customStyle="1" w:styleId="420">
    <w:name w:val="heading 1 Char"/>
    <w:qFormat/>
    <w:uiPriority w:val="0"/>
    <w:rPr>
      <w:rFonts w:ascii="Arial" w:hAnsi="Arial" w:eastAsia="黑体"/>
      <w:b/>
      <w:sz w:val="36"/>
      <w:szCs w:val="36"/>
    </w:rPr>
  </w:style>
  <w:style w:type="character" w:customStyle="1" w:styleId="421">
    <w:name w:val="style41"/>
    <w:qFormat/>
    <w:uiPriority w:val="0"/>
    <w:rPr>
      <w:rFonts w:ascii="仿宋_GB2312" w:eastAsia="仿宋_GB2312"/>
      <w:b/>
      <w:color w:val="auto"/>
      <w:sz w:val="32"/>
      <w:szCs w:val="32"/>
    </w:rPr>
  </w:style>
  <w:style w:type="character" w:customStyle="1" w:styleId="422">
    <w:name w:val="批注文字 Char2"/>
    <w:qFormat/>
    <w:uiPriority w:val="99"/>
    <w:rPr>
      <w:kern w:val="2"/>
      <w:sz w:val="21"/>
      <w:szCs w:val="24"/>
    </w:rPr>
  </w:style>
  <w:style w:type="character" w:customStyle="1" w:styleId="423">
    <w:name w:val="页眉注释 Char Char"/>
    <w:qFormat/>
    <w:uiPriority w:val="0"/>
    <w:rPr>
      <w:rFonts w:ascii="华文细黑" w:hAnsi="华文细黑" w:eastAsia="华文细黑"/>
      <w:b/>
      <w:color w:val="FFFFFF"/>
      <w:kern w:val="2"/>
      <w:sz w:val="18"/>
      <w:szCs w:val="18"/>
    </w:rPr>
  </w:style>
  <w:style w:type="character" w:customStyle="1" w:styleId="424">
    <w:name w:val="正文缩进 Char2"/>
    <w:qFormat/>
    <w:uiPriority w:val="0"/>
    <w:rPr>
      <w:rFonts w:ascii="Tahoma" w:hAnsi="Tahoma" w:eastAsia="宋体"/>
      <w:b/>
      <w:bCs/>
      <w:kern w:val="2"/>
      <w:sz w:val="24"/>
      <w:szCs w:val="24"/>
      <w:lang w:val="en-US" w:eastAsia="zh-CN" w:bidi="ar-SA"/>
    </w:rPr>
  </w:style>
  <w:style w:type="character" w:customStyle="1" w:styleId="425">
    <w:name w:val="Char Char19"/>
    <w:qFormat/>
    <w:uiPriority w:val="0"/>
    <w:rPr>
      <w:rFonts w:ascii="Cambria" w:hAnsi="Cambria" w:eastAsia="仿宋_GB2312"/>
      <w:b/>
      <w:bCs/>
      <w:kern w:val="2"/>
      <w:sz w:val="32"/>
      <w:szCs w:val="32"/>
    </w:rPr>
  </w:style>
  <w:style w:type="character" w:customStyle="1" w:styleId="426">
    <w:name w:val="Char Char Char"/>
    <w:qFormat/>
    <w:uiPriority w:val="0"/>
    <w:rPr>
      <w:rFonts w:ascii="宋体" w:hAnsi="宋体" w:eastAsia="宋体"/>
      <w:kern w:val="2"/>
      <w:sz w:val="18"/>
      <w:szCs w:val="18"/>
      <w:lang w:val="en-US" w:eastAsia="zh-CN" w:bidi="ar-SA"/>
    </w:rPr>
  </w:style>
  <w:style w:type="character" w:customStyle="1" w:styleId="427">
    <w:name w:val="不明显参考1"/>
    <w:qFormat/>
    <w:uiPriority w:val="0"/>
    <w:rPr>
      <w:smallCaps/>
      <w:color w:val="C0504D"/>
      <w:u w:val="single"/>
    </w:rPr>
  </w:style>
  <w:style w:type="character" w:customStyle="1" w:styleId="428">
    <w:name w:val="签名 Char1"/>
    <w:qFormat/>
    <w:uiPriority w:val="99"/>
    <w:rPr>
      <w:kern w:val="2"/>
      <w:sz w:val="21"/>
      <w:szCs w:val="24"/>
    </w:rPr>
  </w:style>
  <w:style w:type="character" w:customStyle="1" w:styleId="429">
    <w:name w:val="ändrad Char"/>
    <w:qFormat/>
    <w:uiPriority w:val="0"/>
    <w:rPr>
      <w:rFonts w:ascii="仿宋_GB2312" w:eastAsia="宋体"/>
      <w:b/>
      <w:kern w:val="2"/>
      <w:sz w:val="21"/>
      <w:szCs w:val="24"/>
      <w:lang w:val="en-US" w:eastAsia="zh-CN" w:bidi="ar-SA"/>
    </w:rPr>
  </w:style>
  <w:style w:type="character" w:customStyle="1" w:styleId="430">
    <w:name w:val="题注(图注) Char"/>
    <w:qFormat/>
    <w:uiPriority w:val="0"/>
    <w:rPr>
      <w:rFonts w:ascii="Arial Unicode MS" w:hAnsi="Arial Unicode MS" w:eastAsia="宋体" w:cs="宋体"/>
      <w:szCs w:val="20"/>
      <w:lang w:val="en-US" w:eastAsia="zh-CN"/>
    </w:rPr>
  </w:style>
  <w:style w:type="character" w:customStyle="1" w:styleId="431">
    <w:name w:val="样式4 Char"/>
    <w:link w:val="432"/>
    <w:qFormat/>
    <w:uiPriority w:val="0"/>
    <w:rPr>
      <w:rFonts w:ascii="Arial" w:hAnsi="Arial" w:eastAsia="黑体"/>
      <w:b/>
      <w:bCs/>
      <w:sz w:val="24"/>
      <w:szCs w:val="28"/>
    </w:rPr>
  </w:style>
  <w:style w:type="paragraph" w:customStyle="1" w:styleId="432">
    <w:name w:val="样式4"/>
    <w:basedOn w:val="433"/>
    <w:next w:val="1"/>
    <w:link w:val="431"/>
    <w:qFormat/>
    <w:uiPriority w:val="0"/>
    <w:pPr>
      <w:spacing w:line="377" w:lineRule="auto"/>
      <w:ind w:left="851" w:right="0" w:rightChars="0"/>
      <w:jc w:val="both"/>
    </w:pPr>
    <w:rPr>
      <w:rFonts w:ascii="Arial" w:hAnsi="Arial" w:eastAsia="黑体" w:cstheme="minorBidi"/>
      <w:kern w:val="2"/>
    </w:rPr>
  </w:style>
  <w:style w:type="paragraph" w:customStyle="1" w:styleId="433">
    <w:name w:val="4级"/>
    <w:basedOn w:val="2"/>
    <w:next w:val="56"/>
    <w:qFormat/>
    <w:uiPriority w:val="0"/>
    <w:pPr>
      <w:adjustRightInd w:val="0"/>
      <w:spacing w:beforeLines="50" w:afterLines="50" w:line="376" w:lineRule="auto"/>
      <w:ind w:left="3965" w:right="210" w:rightChars="100" w:hanging="851"/>
      <w:jc w:val="left"/>
      <w:textAlignment w:val="baseline"/>
    </w:pPr>
    <w:rPr>
      <w:kern w:val="0"/>
      <w:sz w:val="24"/>
    </w:rPr>
  </w:style>
  <w:style w:type="character" w:customStyle="1" w:styleId="434">
    <w:name w:val="Char Char1"/>
    <w:qFormat/>
    <w:uiPriority w:val="0"/>
    <w:rPr>
      <w:rFonts w:ascii="宋体" w:hAnsi="Courier New" w:eastAsia="宋体"/>
      <w:kern w:val="2"/>
      <w:sz w:val="21"/>
      <w:lang w:val="en-US" w:eastAsia="zh-CN" w:bidi="ar-SA"/>
    </w:rPr>
  </w:style>
  <w:style w:type="character" w:customStyle="1" w:styleId="435">
    <w:name w:val="小标题 Char"/>
    <w:link w:val="436"/>
    <w:qFormat/>
    <w:uiPriority w:val="0"/>
    <w:rPr>
      <w:rFonts w:eastAsia="黑体"/>
    </w:rPr>
  </w:style>
  <w:style w:type="paragraph" w:customStyle="1" w:styleId="436">
    <w:name w:val="小标题"/>
    <w:basedOn w:val="1"/>
    <w:link w:val="435"/>
    <w:qFormat/>
    <w:uiPriority w:val="0"/>
    <w:pPr>
      <w:autoSpaceDE w:val="0"/>
      <w:autoSpaceDN w:val="0"/>
      <w:adjustRightInd w:val="0"/>
      <w:spacing w:before="120" w:line="360" w:lineRule="atLeast"/>
      <w:ind w:left="1134"/>
      <w:jc w:val="left"/>
      <w:textAlignment w:val="baseline"/>
    </w:pPr>
    <w:rPr>
      <w:rFonts w:eastAsia="黑体" w:asciiTheme="minorHAnsi" w:hAnsiTheme="minorHAnsi" w:cstheme="minorBidi"/>
      <w:szCs w:val="22"/>
    </w:rPr>
  </w:style>
  <w:style w:type="character" w:customStyle="1" w:styleId="437">
    <w:name w:val="num"/>
    <w:qFormat/>
    <w:uiPriority w:val="0"/>
    <w:rPr>
      <w:b/>
      <w:color w:val="FF7800"/>
      <w:szCs w:val="20"/>
    </w:rPr>
  </w:style>
  <w:style w:type="character" w:customStyle="1" w:styleId="438">
    <w:name w:val="小标题 Char Char"/>
    <w:qFormat/>
    <w:uiPriority w:val="0"/>
    <w:rPr>
      <w:rFonts w:ascii="黑体" w:hAnsi="黑体" w:eastAsia="黑体"/>
      <w:b/>
      <w:bCs/>
      <w:kern w:val="2"/>
      <w:sz w:val="48"/>
      <w:szCs w:val="48"/>
    </w:rPr>
  </w:style>
  <w:style w:type="character" w:customStyle="1" w:styleId="439">
    <w:name w:val="font21"/>
    <w:qFormat/>
    <w:uiPriority w:val="0"/>
    <w:rPr>
      <w:rFonts w:hint="default" w:ascii="Times New Roman" w:hAnsi="Times New Roman" w:cs="Times New Roman"/>
      <w:color w:val="000000"/>
      <w:sz w:val="20"/>
      <w:szCs w:val="20"/>
      <w:u w:val="none"/>
    </w:rPr>
  </w:style>
  <w:style w:type="character" w:customStyle="1" w:styleId="440">
    <w:name w:val="页眉 Char2"/>
    <w:qFormat/>
    <w:uiPriority w:val="99"/>
    <w:rPr>
      <w:kern w:val="2"/>
      <w:sz w:val="18"/>
      <w:szCs w:val="18"/>
    </w:rPr>
  </w:style>
  <w:style w:type="paragraph" w:customStyle="1" w:styleId="441">
    <w:name w:val="BodyText1I"/>
    <w:basedOn w:val="442"/>
    <w:qFormat/>
    <w:uiPriority w:val="0"/>
    <w:pPr>
      <w:ind w:firstLine="420" w:firstLineChars="100"/>
      <w:jc w:val="left"/>
    </w:pPr>
    <w:rPr>
      <w:rFonts w:ascii="仿宋_GB2312" w:hAnsi="Times New Roman"/>
      <w:b/>
      <w:kern w:val="0"/>
      <w:sz w:val="32"/>
      <w:szCs w:val="32"/>
    </w:rPr>
  </w:style>
  <w:style w:type="paragraph" w:customStyle="1" w:styleId="442">
    <w:name w:val="BodyText"/>
    <w:basedOn w:val="1"/>
    <w:next w:val="441"/>
    <w:qFormat/>
    <w:uiPriority w:val="0"/>
    <w:pPr>
      <w:spacing w:after="120"/>
    </w:pPr>
    <w:rPr>
      <w:rFonts w:ascii="Tahoma" w:hAnsi="Tahoma"/>
    </w:rPr>
  </w:style>
  <w:style w:type="paragraph" w:customStyle="1" w:styleId="443">
    <w:name w:val="UserStyle_558"/>
    <w:basedOn w:val="442"/>
    <w:qFormat/>
    <w:uiPriority w:val="0"/>
    <w:pPr>
      <w:keepNext/>
      <w:spacing w:after="160"/>
    </w:pPr>
    <w:rPr>
      <w:rFonts w:ascii="仿宋_GB2312"/>
      <w:b/>
    </w:rPr>
  </w:style>
  <w:style w:type="paragraph" w:customStyle="1" w:styleId="444">
    <w:name w:val="表格内容"/>
    <w:basedOn w:val="1"/>
    <w:qFormat/>
    <w:uiPriority w:val="2"/>
    <w:pPr>
      <w:jc w:val="center"/>
    </w:pPr>
  </w:style>
  <w:style w:type="paragraph" w:customStyle="1" w:styleId="445">
    <w:name w:val="Char Char Char Char1"/>
    <w:basedOn w:val="1"/>
    <w:qFormat/>
    <w:uiPriority w:val="0"/>
    <w:rPr>
      <w:szCs w:val="20"/>
    </w:rPr>
  </w:style>
  <w:style w:type="paragraph" w:customStyle="1" w:styleId="446">
    <w:name w:val="Char"/>
    <w:basedOn w:val="1"/>
    <w:qFormat/>
    <w:uiPriority w:val="0"/>
    <w:pPr>
      <w:widowControl/>
      <w:spacing w:line="400" w:lineRule="exact"/>
      <w:jc w:val="center"/>
    </w:pPr>
    <w:rPr>
      <w:rFonts w:ascii="Verdana" w:hAnsi="Verdana"/>
      <w:kern w:val="0"/>
      <w:szCs w:val="20"/>
      <w:lang w:eastAsia="en-US"/>
    </w:rPr>
  </w:style>
  <w:style w:type="paragraph" w:customStyle="1" w:styleId="44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8">
    <w:name w:val="哈哈表格"/>
    <w:basedOn w:val="1"/>
    <w:qFormat/>
    <w:uiPriority w:val="0"/>
    <w:pPr>
      <w:spacing w:line="360" w:lineRule="auto"/>
    </w:pPr>
    <w:rPr>
      <w:rFonts w:ascii="宋体" w:hAnsi="宋体" w:cs="宋体"/>
      <w:sz w:val="24"/>
      <w:szCs w:val="20"/>
    </w:rPr>
  </w:style>
  <w:style w:type="paragraph" w:customStyle="1" w:styleId="449">
    <w:name w:val="项目符1"/>
    <w:basedOn w:val="1"/>
    <w:next w:val="1"/>
    <w:qFormat/>
    <w:uiPriority w:val="0"/>
    <w:pPr>
      <w:tabs>
        <w:tab w:val="left" w:pos="425"/>
      </w:tabs>
      <w:spacing w:before="60" w:line="360" w:lineRule="auto"/>
      <w:ind w:left="425" w:hanging="425"/>
    </w:pPr>
    <w:rPr>
      <w:spacing w:val="6"/>
      <w:szCs w:val="20"/>
    </w:rPr>
  </w:style>
  <w:style w:type="paragraph" w:customStyle="1" w:styleId="450">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451">
    <w:name w:val="缩正文"/>
    <w:basedOn w:val="56"/>
    <w:qFormat/>
    <w:uiPriority w:val="0"/>
    <w:pPr>
      <w:spacing w:line="240" w:lineRule="auto"/>
      <w:ind w:left="2268" w:leftChars="0" w:firstLine="0" w:firstLineChars="0"/>
    </w:pPr>
    <w:rPr>
      <w:rFonts w:ascii="Times New Roman" w:hAnsi="Times New Roman"/>
      <w:sz w:val="21"/>
      <w:szCs w:val="20"/>
    </w:rPr>
  </w:style>
  <w:style w:type="paragraph" w:customStyle="1" w:styleId="452">
    <w:name w:val="样式 标题 4正文四级标题 + 宋体 小五 行距: 固定值 12 磅1"/>
    <w:basedOn w:val="1"/>
    <w:qFormat/>
    <w:uiPriority w:val="0"/>
    <w:pPr>
      <w:tabs>
        <w:tab w:val="left" w:pos="2580"/>
      </w:tabs>
      <w:ind w:left="2580" w:hanging="420"/>
    </w:pPr>
    <w:rPr>
      <w:sz w:val="20"/>
    </w:rPr>
  </w:style>
  <w:style w:type="paragraph" w:customStyle="1" w:styleId="453">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454">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6">
    <w:name w:val="_Style 11"/>
    <w:basedOn w:val="1"/>
    <w:qFormat/>
    <w:uiPriority w:val="0"/>
    <w:pPr>
      <w:tabs>
        <w:tab w:val="left" w:pos="360"/>
      </w:tabs>
    </w:pPr>
    <w:rPr>
      <w:szCs w:val="22"/>
    </w:rPr>
  </w:style>
  <w:style w:type="paragraph" w:customStyle="1" w:styleId="4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8">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59">
    <w:name w:val="样式6"/>
    <w:basedOn w:val="16"/>
    <w:qFormat/>
    <w:uiPriority w:val="0"/>
    <w:pPr>
      <w:keepNext/>
      <w:autoSpaceDE/>
      <w:autoSpaceDN/>
      <w:adjustRightInd/>
      <w:jc w:val="center"/>
    </w:pPr>
    <w:rPr>
      <w:rFonts w:ascii="宋体" w:hAnsi="宋体" w:eastAsia="宋体"/>
      <w:kern w:val="2"/>
    </w:rPr>
  </w:style>
  <w:style w:type="paragraph" w:customStyle="1" w:styleId="460">
    <w:name w:val="Revision1"/>
    <w:qFormat/>
    <w:uiPriority w:val="99"/>
    <w:rPr>
      <w:rFonts w:ascii="Times New Roman" w:hAnsi="Times New Roman" w:eastAsia="宋体" w:cs="Times New Roman"/>
      <w:kern w:val="2"/>
      <w:sz w:val="21"/>
      <w:szCs w:val="24"/>
      <w:lang w:val="en-US" w:eastAsia="zh-CN" w:bidi="ar-SA"/>
    </w:rPr>
  </w:style>
  <w:style w:type="paragraph" w:customStyle="1" w:styleId="46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62">
    <w:name w:val="blockquote"/>
    <w:basedOn w:val="1"/>
    <w:qFormat/>
    <w:uiPriority w:val="0"/>
    <w:pPr>
      <w:widowControl/>
      <w:spacing w:before="100" w:beforeAutospacing="1" w:after="100" w:afterAutospacing="1"/>
      <w:jc w:val="left"/>
    </w:pPr>
    <w:rPr>
      <w:rFonts w:ascii="宋体" w:hAnsi="宋体"/>
    </w:rPr>
  </w:style>
  <w:style w:type="paragraph" w:customStyle="1" w:styleId="463">
    <w:name w:val="样式3"/>
    <w:basedOn w:val="2"/>
    <w:qFormat/>
    <w:uiPriority w:val="0"/>
    <w:pPr>
      <w:adjustRightInd w:val="0"/>
      <w:spacing w:before="260" w:after="260" w:line="416" w:lineRule="auto"/>
      <w:textAlignment w:val="baseline"/>
    </w:pPr>
    <w:rPr>
      <w:rFonts w:ascii="宋体" w:hAnsi="宋体"/>
      <w:color w:val="000000"/>
      <w:sz w:val="32"/>
      <w:szCs w:val="32"/>
    </w:rPr>
  </w:style>
  <w:style w:type="paragraph" w:customStyle="1" w:styleId="464">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46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66">
    <w:name w:val="样式 标题 5正文四级标题 + 宋体 小五 行距: 固定值 12 磅1"/>
    <w:basedOn w:val="7"/>
    <w:qFormat/>
    <w:uiPriority w:val="0"/>
    <w:pPr>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467">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468">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469">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470">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4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7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7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4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6">
    <w:name w:val="Char Char Char Char Char Char"/>
    <w:basedOn w:val="1"/>
    <w:qFormat/>
    <w:uiPriority w:val="0"/>
    <w:rPr>
      <w:rFonts w:ascii="Tahoma" w:hAnsi="Tahoma"/>
      <w:sz w:val="24"/>
      <w:szCs w:val="20"/>
    </w:rPr>
  </w:style>
  <w:style w:type="paragraph" w:customStyle="1" w:styleId="47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478">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79">
    <w:name w:val="Table Paragraph"/>
    <w:basedOn w:val="1"/>
    <w:qFormat/>
    <w:uiPriority w:val="1"/>
    <w:pPr>
      <w:autoSpaceDE w:val="0"/>
      <w:autoSpaceDN w:val="0"/>
      <w:adjustRightInd w:val="0"/>
      <w:jc w:val="left"/>
    </w:pPr>
    <w:rPr>
      <w:kern w:val="0"/>
      <w:sz w:val="24"/>
    </w:rPr>
  </w:style>
  <w:style w:type="paragraph" w:customStyle="1" w:styleId="48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1">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482">
    <w:name w:val="样式 标题 3 + 黑色 段前: 5 磅 段后: 5 磅 行距: 1.5 倍行距"/>
    <w:basedOn w:val="1"/>
    <w:qFormat/>
    <w:uiPriority w:val="0"/>
    <w:pPr>
      <w:ind w:left="855" w:hanging="855"/>
    </w:pPr>
    <w:rPr>
      <w:sz w:val="24"/>
      <w:szCs w:val="20"/>
    </w:rPr>
  </w:style>
  <w:style w:type="paragraph" w:customStyle="1" w:styleId="4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4">
    <w:name w:val="CM106"/>
    <w:basedOn w:val="485"/>
    <w:next w:val="485"/>
    <w:qFormat/>
    <w:uiPriority w:val="0"/>
    <w:rPr>
      <w:rFonts w:cs="Times New Roman"/>
      <w:color w:val="auto"/>
    </w:rPr>
  </w:style>
  <w:style w:type="paragraph" w:customStyle="1" w:styleId="4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6">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87">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88">
    <w:name w:val="样式 首行缩进:  2 字符"/>
    <w:basedOn w:val="1"/>
    <w:qFormat/>
    <w:uiPriority w:val="0"/>
    <w:pPr>
      <w:widowControl/>
      <w:tabs>
        <w:tab w:val="left" w:pos="420"/>
      </w:tabs>
      <w:ind w:left="420" w:hanging="420"/>
    </w:pPr>
    <w:rPr>
      <w:rFonts w:ascii="宋体" w:hAnsi="宋体" w:cs="宋体"/>
      <w:bCs/>
      <w:color w:val="000000"/>
      <w:kern w:val="0"/>
      <w:sz w:val="24"/>
    </w:rPr>
  </w:style>
  <w:style w:type="paragraph" w:customStyle="1" w:styleId="4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90">
    <w:name w:val="PlainText"/>
    <w:basedOn w:val="1"/>
    <w:qFormat/>
    <w:uiPriority w:val="0"/>
    <w:rPr>
      <w:rFonts w:ascii="宋体" w:hAnsi="Courier New"/>
      <w:szCs w:val="20"/>
    </w:rPr>
  </w:style>
  <w:style w:type="paragraph" w:customStyle="1" w:styleId="491">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4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3">
    <w:name w:val="列表段落1"/>
    <w:basedOn w:val="1"/>
    <w:qFormat/>
    <w:uiPriority w:val="99"/>
    <w:pPr>
      <w:spacing w:before="120" w:after="120"/>
      <w:ind w:firstLine="420"/>
    </w:pPr>
    <w:rPr>
      <w:rFonts w:ascii="宋体" w:hAnsi="宋体" w:eastAsia="仿宋"/>
      <w:sz w:val="24"/>
    </w:rPr>
  </w:style>
  <w:style w:type="paragraph" w:customStyle="1" w:styleId="494">
    <w:name w:val="Char Char Char Char2"/>
    <w:basedOn w:val="18"/>
    <w:qFormat/>
    <w:uiPriority w:val="0"/>
    <w:pPr>
      <w:spacing w:line="360" w:lineRule="auto"/>
    </w:pPr>
    <w:rPr>
      <w:rFonts w:ascii="Tahoma" w:hAnsi="Tahoma"/>
      <w:sz w:val="24"/>
    </w:rPr>
  </w:style>
  <w:style w:type="paragraph" w:customStyle="1" w:styleId="495">
    <w:name w:val="标题 3H"/>
    <w:basedOn w:val="6"/>
    <w:next w:val="15"/>
    <w:qFormat/>
    <w:uiPriority w:val="0"/>
    <w:pPr>
      <w:tabs>
        <w:tab w:val="left" w:pos="862"/>
      </w:tabs>
      <w:adjustRightInd w:val="0"/>
      <w:spacing w:before="120" w:line="360" w:lineRule="auto"/>
      <w:ind w:left="561" w:hanging="561"/>
      <w:textAlignment w:val="baseline"/>
    </w:pPr>
    <w:rPr>
      <w:rFonts w:cs="宋体"/>
      <w:kern w:val="0"/>
      <w:sz w:val="28"/>
      <w:szCs w:val="20"/>
    </w:rPr>
  </w:style>
  <w:style w:type="paragraph" w:customStyle="1" w:styleId="49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7">
    <w:name w:val="修订1"/>
    <w:qFormat/>
    <w:uiPriority w:val="0"/>
    <w:rPr>
      <w:rFonts w:ascii="Times New Roman" w:hAnsi="Times New Roman" w:eastAsia="宋体" w:cs="Times New Roman"/>
      <w:kern w:val="2"/>
      <w:sz w:val="21"/>
      <w:szCs w:val="24"/>
      <w:lang w:val="en-US" w:eastAsia="zh-CN" w:bidi="ar-SA"/>
    </w:rPr>
  </w:style>
  <w:style w:type="paragraph" w:customStyle="1" w:styleId="498">
    <w:name w:val="Char Char Char2"/>
    <w:basedOn w:val="1"/>
    <w:next w:val="1"/>
    <w:qFormat/>
    <w:uiPriority w:val="0"/>
    <w:pPr>
      <w:shd w:val="clear" w:color="auto" w:fill="000080"/>
    </w:pPr>
    <w:rPr>
      <w:rFonts w:ascii="Tahoma" w:hAnsi="Tahoma"/>
      <w:sz w:val="24"/>
    </w:rPr>
  </w:style>
  <w:style w:type="paragraph" w:customStyle="1" w:styleId="499">
    <w:name w:val="Normal Indent1"/>
    <w:basedOn w:val="1"/>
    <w:qFormat/>
    <w:uiPriority w:val="0"/>
    <w:pPr>
      <w:ind w:firstLine="420" w:firstLineChars="200"/>
    </w:pPr>
  </w:style>
  <w:style w:type="paragraph" w:customStyle="1" w:styleId="500">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01">
    <w:name w:val="Bulleted List"/>
    <w:basedOn w:val="1"/>
    <w:qFormat/>
    <w:uiPriority w:val="0"/>
    <w:pPr>
      <w:tabs>
        <w:tab w:val="left" w:pos="420"/>
        <w:tab w:val="left" w:pos="780"/>
      </w:tabs>
      <w:ind w:left="780" w:hanging="360"/>
    </w:pPr>
  </w:style>
  <w:style w:type="paragraph" w:customStyle="1" w:styleId="502">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03">
    <w:name w:val="Char3"/>
    <w:basedOn w:val="1"/>
    <w:qFormat/>
    <w:uiPriority w:val="0"/>
    <w:rPr>
      <w:rFonts w:ascii="Tahoma" w:hAnsi="Tahoma"/>
      <w:sz w:val="24"/>
      <w:szCs w:val="20"/>
    </w:rPr>
  </w:style>
  <w:style w:type="paragraph" w:customStyle="1" w:styleId="50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5">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kern w:val="0"/>
      <w:sz w:val="28"/>
    </w:rPr>
  </w:style>
  <w:style w:type="paragraph" w:customStyle="1" w:styleId="506">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07">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50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509">
    <w:name w:val="Char11"/>
    <w:basedOn w:val="1"/>
    <w:qFormat/>
    <w:uiPriority w:val="0"/>
    <w:rPr>
      <w:rFonts w:ascii="Tahoma" w:hAnsi="Tahoma"/>
      <w:sz w:val="24"/>
      <w:szCs w:val="20"/>
    </w:rPr>
  </w:style>
  <w:style w:type="paragraph" w:customStyle="1" w:styleId="510">
    <w:name w:val="列出段落4"/>
    <w:basedOn w:val="1"/>
    <w:qFormat/>
    <w:uiPriority w:val="0"/>
    <w:pPr>
      <w:ind w:firstLine="420" w:firstLineChars="200"/>
    </w:pPr>
  </w:style>
  <w:style w:type="paragraph" w:customStyle="1" w:styleId="511">
    <w:name w:val="Char Char Char Char Char Char Char1"/>
    <w:basedOn w:val="1"/>
    <w:qFormat/>
    <w:uiPriority w:val="0"/>
    <w:pPr>
      <w:widowControl/>
      <w:spacing w:after="160" w:line="240" w:lineRule="exact"/>
      <w:jc w:val="left"/>
    </w:pPr>
    <w:rPr>
      <w:szCs w:val="20"/>
    </w:rPr>
  </w:style>
  <w:style w:type="paragraph" w:customStyle="1" w:styleId="512">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51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1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1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1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517">
    <w:name w:val="文字"/>
    <w:basedOn w:val="1"/>
    <w:qFormat/>
    <w:uiPriority w:val="0"/>
    <w:pPr>
      <w:tabs>
        <w:tab w:val="left" w:pos="8520"/>
      </w:tabs>
      <w:spacing w:line="312" w:lineRule="auto"/>
      <w:ind w:right="-210" w:firstLine="556"/>
    </w:pPr>
    <w:rPr>
      <w:rFonts w:ascii="宋体"/>
      <w:sz w:val="28"/>
      <w:szCs w:val="20"/>
    </w:rPr>
  </w:style>
  <w:style w:type="paragraph" w:customStyle="1" w:styleId="518">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519">
    <w:name w:val="样式_4"/>
    <w:basedOn w:val="2"/>
    <w:next w:val="2"/>
    <w:qFormat/>
    <w:uiPriority w:val="0"/>
    <w:pPr>
      <w:tabs>
        <w:tab w:val="left" w:pos="851"/>
      </w:tabs>
      <w:adjustRightInd w:val="0"/>
      <w:spacing w:line="240" w:lineRule="exact"/>
      <w:ind w:left="851" w:hanging="851"/>
      <w:textAlignment w:val="baseline"/>
    </w:pPr>
    <w:rPr>
      <w:rFonts w:ascii="宋体" w:hAnsi="宋体"/>
      <w:color w:val="000000"/>
      <w:sz w:val="24"/>
    </w:rPr>
  </w:style>
  <w:style w:type="paragraph" w:customStyle="1" w:styleId="520">
    <w:name w:val="样式 首行缩进:  2 字符1"/>
    <w:basedOn w:val="1"/>
    <w:qFormat/>
    <w:uiPriority w:val="0"/>
    <w:pPr>
      <w:spacing w:line="360" w:lineRule="auto"/>
      <w:ind w:firstLine="540" w:firstLineChars="225"/>
    </w:pPr>
    <w:rPr>
      <w:sz w:val="24"/>
      <w:szCs w:val="20"/>
    </w:rPr>
  </w:style>
  <w:style w:type="paragraph" w:customStyle="1" w:styleId="521">
    <w:name w:val="Char Char Char Char Char Char Char Char Char Char Char Char Char Char"/>
    <w:basedOn w:val="1"/>
    <w:qFormat/>
    <w:uiPriority w:val="0"/>
    <w:pPr>
      <w:widowControl/>
      <w:spacing w:after="160" w:line="240" w:lineRule="exact"/>
      <w:jc w:val="left"/>
    </w:pPr>
    <w:rPr>
      <w:bCs/>
    </w:rPr>
  </w:style>
  <w:style w:type="paragraph" w:customStyle="1" w:styleId="522">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23">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24">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25">
    <w:name w:val="样式 标题 3 + (中文) 黑体 小四 非加粗 段前: 7.8 磅 段后: 0 磅 行距: 固定值 20 磅"/>
    <w:basedOn w:val="6"/>
    <w:qFormat/>
    <w:uiPriority w:val="0"/>
    <w:pPr>
      <w:spacing w:line="400" w:lineRule="exact"/>
    </w:pPr>
    <w:rPr>
      <w:rFonts w:ascii="仿宋_GB2312" w:cs="宋体"/>
      <w:sz w:val="24"/>
      <w:szCs w:val="20"/>
    </w:rPr>
  </w:style>
  <w:style w:type="paragraph" w:customStyle="1" w:styleId="52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2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28">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29">
    <w:name w:val="纯文本11"/>
    <w:basedOn w:val="1"/>
    <w:qFormat/>
    <w:uiPriority w:val="0"/>
    <w:pPr>
      <w:adjustRightInd w:val="0"/>
      <w:textAlignment w:val="baseline"/>
    </w:pPr>
    <w:rPr>
      <w:rFonts w:ascii="宋体" w:hAnsi="Courier New" w:eastAsia="楷体_GB2312"/>
      <w:sz w:val="26"/>
      <w:szCs w:val="20"/>
    </w:rPr>
  </w:style>
  <w:style w:type="paragraph" w:customStyle="1" w:styleId="530">
    <w:name w:val="列出段落3"/>
    <w:basedOn w:val="1"/>
    <w:qFormat/>
    <w:uiPriority w:val="0"/>
    <w:pPr>
      <w:spacing w:line="360" w:lineRule="auto"/>
      <w:ind w:firstLine="420" w:firstLineChars="200"/>
    </w:pPr>
    <w:rPr>
      <w:rFonts w:ascii="Calibri" w:hAnsi="Calibri"/>
      <w:sz w:val="24"/>
      <w:szCs w:val="22"/>
    </w:rPr>
  </w:style>
  <w:style w:type="paragraph" w:customStyle="1" w:styleId="531">
    <w:name w:val="正文内容"/>
    <w:basedOn w:val="1"/>
    <w:qFormat/>
    <w:uiPriority w:val="0"/>
    <w:pPr>
      <w:spacing w:line="360" w:lineRule="auto"/>
      <w:ind w:firstLine="480"/>
    </w:pPr>
    <w:rPr>
      <w:rFonts w:ascii="宋体" w:hAnsi="宋体"/>
      <w:sz w:val="24"/>
      <w:szCs w:val="20"/>
    </w:rPr>
  </w:style>
  <w:style w:type="paragraph" w:customStyle="1" w:styleId="53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33">
    <w:name w:val="Char1 Char Char Char Char"/>
    <w:basedOn w:val="18"/>
    <w:qFormat/>
    <w:uiPriority w:val="0"/>
    <w:rPr>
      <w:rFonts w:ascii="Tahoma" w:hAnsi="Tahoma" w:cs="Tahoma"/>
      <w:kern w:val="0"/>
      <w:sz w:val="18"/>
    </w:rPr>
  </w:style>
  <w:style w:type="paragraph" w:customStyle="1" w:styleId="534">
    <w:name w:val="默认段落字体 Para Char"/>
    <w:basedOn w:val="1"/>
    <w:qFormat/>
    <w:uiPriority w:val="0"/>
    <w:pPr>
      <w:spacing w:beforeLines="50" w:afterLines="50"/>
    </w:pPr>
    <w:rPr>
      <w:rFonts w:ascii="Tahoma" w:hAnsi="Tahoma"/>
      <w:sz w:val="24"/>
      <w:szCs w:val="20"/>
    </w:rPr>
  </w:style>
  <w:style w:type="paragraph" w:customStyle="1" w:styleId="53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36">
    <w:name w:val="招标文件－标准正文"/>
    <w:basedOn w:val="31"/>
    <w:qFormat/>
    <w:uiPriority w:val="0"/>
    <w:pPr>
      <w:spacing w:line="360" w:lineRule="auto"/>
    </w:pPr>
    <w:rPr>
      <w:rFonts w:ascii="Times New Roman" w:hAnsi="Times New Roman" w:cs="宋体"/>
      <w:color w:val="000000"/>
      <w:sz w:val="24"/>
    </w:rPr>
  </w:style>
  <w:style w:type="paragraph" w:customStyle="1" w:styleId="537">
    <w:name w:val="List Paragraph1"/>
    <w:basedOn w:val="1"/>
    <w:qFormat/>
    <w:uiPriority w:val="0"/>
    <w:pPr>
      <w:spacing w:line="360" w:lineRule="auto"/>
      <w:ind w:firstLine="420" w:firstLineChars="200"/>
    </w:pPr>
    <w:rPr>
      <w:rFonts w:ascii="Calibri" w:hAnsi="Calibri"/>
      <w:sz w:val="24"/>
      <w:szCs w:val="22"/>
    </w:rPr>
  </w:style>
  <w:style w:type="paragraph" w:customStyle="1" w:styleId="538">
    <w:name w:val="H 4"/>
    <w:basedOn w:val="2"/>
    <w:next w:val="1"/>
    <w:qFormat/>
    <w:uiPriority w:val="0"/>
    <w:pPr>
      <w:spacing w:before="120" w:after="120" w:line="240" w:lineRule="auto"/>
    </w:pPr>
    <w:rPr>
      <w:rFonts w:ascii="宋体" w:hAnsi="宋体"/>
      <w:szCs w:val="24"/>
      <w:lang w:val="zh-CN"/>
    </w:rPr>
  </w:style>
  <w:style w:type="paragraph" w:customStyle="1" w:styleId="539">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540">
    <w:name w:val="符号2"/>
    <w:basedOn w:val="1"/>
    <w:qFormat/>
    <w:uiPriority w:val="0"/>
    <w:pPr>
      <w:widowControl/>
      <w:tabs>
        <w:tab w:val="left" w:pos="1259"/>
      </w:tabs>
      <w:spacing w:line="360" w:lineRule="auto"/>
      <w:ind w:left="1259" w:hanging="420"/>
      <w:jc w:val="left"/>
    </w:pPr>
    <w:rPr>
      <w:rFonts w:ascii="仿宋_GB2312" w:eastAsia="仿宋_GB2312"/>
      <w:sz w:val="28"/>
    </w:rPr>
  </w:style>
  <w:style w:type="paragraph" w:customStyle="1" w:styleId="541">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42">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543">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44">
    <w:name w:val="编号1"/>
    <w:basedOn w:val="1"/>
    <w:qFormat/>
    <w:uiPriority w:val="0"/>
    <w:pPr>
      <w:spacing w:line="360" w:lineRule="auto"/>
      <w:jc w:val="left"/>
    </w:pPr>
    <w:rPr>
      <w:sz w:val="24"/>
    </w:rPr>
  </w:style>
  <w:style w:type="paragraph" w:customStyle="1" w:styleId="545">
    <w:name w:val="列出段落2"/>
    <w:basedOn w:val="1"/>
    <w:qFormat/>
    <w:uiPriority w:val="0"/>
    <w:pPr>
      <w:spacing w:line="360" w:lineRule="auto"/>
      <w:ind w:firstLine="420" w:firstLineChars="200"/>
    </w:pPr>
    <w:rPr>
      <w:rFonts w:ascii="Calibri" w:hAnsi="Calibri"/>
      <w:sz w:val="24"/>
      <w:szCs w:val="22"/>
    </w:rPr>
  </w:style>
  <w:style w:type="paragraph" w:customStyle="1" w:styleId="546">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47">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54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49">
    <w:name w:val="表格文字加粗"/>
    <w:basedOn w:val="550"/>
    <w:qFormat/>
    <w:uiPriority w:val="0"/>
    <w:pPr>
      <w:spacing w:line="240" w:lineRule="auto"/>
    </w:pPr>
    <w:rPr>
      <w:rFonts w:ascii="宋体" w:hAnsi="宋体" w:cs="宋体"/>
      <w:b/>
      <w:bCs/>
      <w:sz w:val="18"/>
      <w:szCs w:val="18"/>
    </w:rPr>
  </w:style>
  <w:style w:type="paragraph" w:customStyle="1" w:styleId="550">
    <w:name w:val="表格文字"/>
    <w:basedOn w:val="1"/>
    <w:qFormat/>
    <w:uiPriority w:val="0"/>
    <w:pPr>
      <w:spacing w:line="420" w:lineRule="atLeast"/>
      <w:jc w:val="left"/>
    </w:pPr>
    <w:rPr>
      <w:szCs w:val="20"/>
    </w:rPr>
  </w:style>
  <w:style w:type="paragraph" w:customStyle="1" w:styleId="551">
    <w:name w:val="编号正文"/>
    <w:basedOn w:val="22"/>
    <w:qFormat/>
    <w:uiPriority w:val="0"/>
    <w:pPr>
      <w:tabs>
        <w:tab w:val="left" w:pos="454"/>
      </w:tabs>
      <w:adjustRightInd w:val="0"/>
      <w:snapToGrid w:val="0"/>
      <w:spacing w:beforeLines="30" w:after="60" w:line="300" w:lineRule="auto"/>
      <w:ind w:left="454" w:hanging="454"/>
      <w:jc w:val="left"/>
    </w:pPr>
    <w:rPr>
      <w:rFonts w:ascii="Times New Roman" w:hAnsi="Times New Roman"/>
      <w:kern w:val="0"/>
      <w:sz w:val="24"/>
      <w:szCs w:val="20"/>
    </w:rPr>
  </w:style>
  <w:style w:type="paragraph" w:customStyle="1" w:styleId="552">
    <w:name w:val="普通 (Web)"/>
    <w:basedOn w:val="1"/>
    <w:qFormat/>
    <w:uiPriority w:val="0"/>
    <w:pPr>
      <w:widowControl/>
      <w:spacing w:before="100" w:after="100"/>
      <w:jc w:val="left"/>
    </w:pPr>
    <w:rPr>
      <w:rFonts w:ascii="宋体" w:hAnsi="宋体"/>
      <w:kern w:val="0"/>
      <w:sz w:val="24"/>
    </w:rPr>
  </w:style>
  <w:style w:type="paragraph" w:customStyle="1" w:styleId="553">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54">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55">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556">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557">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55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6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61">
    <w:name w:val="正文字缩2字"/>
    <w:basedOn w:val="1"/>
    <w:qFormat/>
    <w:uiPriority w:val="0"/>
    <w:pPr>
      <w:spacing w:before="60" w:after="60" w:line="360" w:lineRule="auto"/>
      <w:ind w:left="200" w:leftChars="200" w:firstLine="200" w:firstLineChars="200"/>
    </w:pPr>
    <w:rPr>
      <w:sz w:val="24"/>
    </w:rPr>
  </w:style>
  <w:style w:type="paragraph" w:customStyle="1" w:styleId="562">
    <w:name w:val="List Paragraph2"/>
    <w:basedOn w:val="1"/>
    <w:qFormat/>
    <w:uiPriority w:val="0"/>
    <w:pPr>
      <w:ind w:firstLine="420" w:firstLineChars="200"/>
    </w:pPr>
  </w:style>
  <w:style w:type="paragraph" w:customStyle="1" w:styleId="56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6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6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66">
    <w:name w:val="默认段落字体 Para Char Char Char Char"/>
    <w:basedOn w:val="1"/>
    <w:qFormat/>
    <w:uiPriority w:val="0"/>
    <w:rPr>
      <w:sz w:val="20"/>
    </w:rPr>
  </w:style>
  <w:style w:type="paragraph" w:customStyle="1" w:styleId="567">
    <w:name w:val="Char Char Char Char Char Char Char Char Char Char Char Char Char1"/>
    <w:basedOn w:val="1"/>
    <w:qFormat/>
    <w:uiPriority w:val="0"/>
    <w:rPr>
      <w:rFonts w:ascii="Tahoma" w:hAnsi="Tahoma"/>
      <w:sz w:val="24"/>
      <w:szCs w:val="20"/>
    </w:rPr>
  </w:style>
  <w:style w:type="paragraph" w:customStyle="1" w:styleId="56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9">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7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7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2">
    <w:name w:val="方案"/>
    <w:basedOn w:val="1"/>
    <w:qFormat/>
    <w:uiPriority w:val="0"/>
    <w:pPr>
      <w:jc w:val="right"/>
    </w:pPr>
    <w:rPr>
      <w:rFonts w:eastAsia="黑体"/>
      <w:b/>
      <w:sz w:val="52"/>
    </w:rPr>
  </w:style>
  <w:style w:type="paragraph" w:customStyle="1" w:styleId="573">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7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75">
    <w:name w:val="正文缩进2"/>
    <w:basedOn w:val="1"/>
    <w:qFormat/>
    <w:uiPriority w:val="0"/>
    <w:pPr>
      <w:ind w:firstLine="420"/>
    </w:pPr>
    <w:rPr>
      <w:szCs w:val="20"/>
    </w:rPr>
  </w:style>
  <w:style w:type="paragraph" w:customStyle="1" w:styleId="576">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7">
    <w:name w:val="四级条标题"/>
    <w:basedOn w:val="578"/>
    <w:next w:val="1"/>
    <w:qFormat/>
    <w:uiPriority w:val="0"/>
    <w:pPr>
      <w:tabs>
        <w:tab w:val="left" w:pos="360"/>
      </w:tabs>
      <w:outlineLvl w:val="5"/>
    </w:pPr>
  </w:style>
  <w:style w:type="paragraph" w:customStyle="1" w:styleId="578">
    <w:name w:val="三级条标题"/>
    <w:basedOn w:val="579"/>
    <w:next w:val="1"/>
    <w:qFormat/>
    <w:uiPriority w:val="0"/>
    <w:pPr>
      <w:tabs>
        <w:tab w:val="left" w:pos="360"/>
      </w:tabs>
      <w:outlineLvl w:val="4"/>
    </w:pPr>
  </w:style>
  <w:style w:type="paragraph" w:customStyle="1" w:styleId="579">
    <w:name w:val="二级条标题"/>
    <w:basedOn w:val="580"/>
    <w:next w:val="1"/>
    <w:qFormat/>
    <w:uiPriority w:val="0"/>
    <w:pPr>
      <w:tabs>
        <w:tab w:val="left" w:pos="360"/>
      </w:tabs>
      <w:outlineLvl w:val="3"/>
    </w:pPr>
  </w:style>
  <w:style w:type="paragraph" w:customStyle="1" w:styleId="580">
    <w:name w:val="一级条标题"/>
    <w:next w:val="1"/>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581">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2">
    <w:name w:val="_Style 34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3">
    <w:name w:val="正文 首行缩进:  2 字符 Char"/>
    <w:basedOn w:val="1"/>
    <w:qFormat/>
    <w:uiPriority w:val="0"/>
    <w:pPr>
      <w:spacing w:line="360" w:lineRule="auto"/>
      <w:ind w:firstLine="480"/>
    </w:pPr>
    <w:rPr>
      <w:rFonts w:cs="宋体"/>
      <w:sz w:val="24"/>
      <w:szCs w:val="20"/>
    </w:rPr>
  </w:style>
  <w:style w:type="paragraph" w:customStyle="1" w:styleId="584">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85">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86">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58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8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89">
    <w:name w:val="Char12"/>
    <w:basedOn w:val="1"/>
    <w:qFormat/>
    <w:uiPriority w:val="0"/>
    <w:rPr>
      <w:rFonts w:ascii="Tahoma" w:hAnsi="Tahoma"/>
      <w:sz w:val="24"/>
      <w:szCs w:val="20"/>
    </w:rPr>
  </w:style>
  <w:style w:type="paragraph" w:customStyle="1" w:styleId="59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1">
    <w:name w:val="_Style 25"/>
    <w:basedOn w:val="1"/>
    <w:qFormat/>
    <w:uiPriority w:val="0"/>
  </w:style>
  <w:style w:type="paragraph" w:customStyle="1" w:styleId="592">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9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594">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95">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596">
    <w:name w:val="1"/>
    <w:basedOn w:val="1"/>
    <w:qFormat/>
    <w:uiPriority w:val="0"/>
  </w:style>
  <w:style w:type="paragraph" w:customStyle="1" w:styleId="597">
    <w:name w:val="_Style 2"/>
    <w:basedOn w:val="1"/>
    <w:qFormat/>
    <w:uiPriority w:val="34"/>
    <w:pPr>
      <w:ind w:firstLine="420" w:firstLineChars="200"/>
    </w:pPr>
    <w:rPr>
      <w:rFonts w:ascii="等线" w:hAnsi="等线" w:eastAsia="等线"/>
      <w:szCs w:val="22"/>
    </w:rPr>
  </w:style>
  <w:style w:type="paragraph" w:customStyle="1" w:styleId="5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99">
    <w:name w:val="正文常用"/>
    <w:basedOn w:val="1"/>
    <w:qFormat/>
    <w:uiPriority w:val="0"/>
    <w:pPr>
      <w:spacing w:line="360" w:lineRule="auto"/>
      <w:ind w:firstLine="420"/>
    </w:pPr>
    <w:rPr>
      <w:rFonts w:ascii="宋体" w:hAnsi="宋体"/>
      <w:color w:val="000000"/>
      <w:sz w:val="24"/>
      <w:szCs w:val="21"/>
    </w:rPr>
  </w:style>
  <w:style w:type="paragraph" w:customStyle="1" w:styleId="600">
    <w:name w:val="T4"/>
    <w:basedOn w:val="1"/>
    <w:qFormat/>
    <w:uiPriority w:val="0"/>
    <w:pPr>
      <w:adjustRightInd w:val="0"/>
      <w:spacing w:line="360" w:lineRule="atLeast"/>
    </w:pPr>
    <w:rPr>
      <w:rFonts w:ascii="宋体"/>
      <w:kern w:val="0"/>
      <w:sz w:val="22"/>
      <w:szCs w:val="20"/>
    </w:rPr>
  </w:style>
  <w:style w:type="paragraph" w:customStyle="1" w:styleId="601">
    <w:name w:val="百姓X"/>
    <w:basedOn w:val="1"/>
    <w:qFormat/>
    <w:uiPriority w:val="0"/>
    <w:pPr>
      <w:spacing w:before="120" w:after="120" w:line="360" w:lineRule="auto"/>
      <w:ind w:firstLine="540"/>
    </w:pPr>
    <w:rPr>
      <w:rFonts w:ascii="宋体" w:hAnsi="宋体"/>
      <w:sz w:val="24"/>
      <w:szCs w:val="28"/>
    </w:rPr>
  </w:style>
  <w:style w:type="paragraph" w:customStyle="1" w:styleId="602">
    <w:name w:val="a文档正文"/>
    <w:basedOn w:val="1"/>
    <w:qFormat/>
    <w:uiPriority w:val="0"/>
    <w:pPr>
      <w:spacing w:line="360" w:lineRule="auto"/>
      <w:ind w:firstLine="480" w:firstLineChars="200"/>
    </w:pPr>
    <w:rPr>
      <w:rFonts w:ascii="Tahoma" w:hAnsi="Tahoma" w:eastAsia="仿宋_GB2312"/>
      <w:sz w:val="28"/>
      <w:szCs w:val="28"/>
    </w:rPr>
  </w:style>
  <w:style w:type="paragraph" w:customStyle="1" w:styleId="603">
    <w:name w:val="正文段"/>
    <w:basedOn w:val="1"/>
    <w:qFormat/>
    <w:uiPriority w:val="0"/>
    <w:pPr>
      <w:widowControl/>
      <w:snapToGrid w:val="0"/>
      <w:spacing w:afterLines="50"/>
      <w:ind w:firstLine="200" w:firstLineChars="200"/>
    </w:pPr>
    <w:rPr>
      <w:kern w:val="0"/>
      <w:sz w:val="24"/>
      <w:szCs w:val="20"/>
    </w:rPr>
  </w:style>
  <w:style w:type="paragraph" w:customStyle="1" w:styleId="60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styleId="605">
    <w:name w:val="List Paragraph"/>
    <w:basedOn w:val="1"/>
    <w:qFormat/>
    <w:uiPriority w:val="34"/>
    <w:pPr>
      <w:ind w:firstLine="420" w:firstLineChars="200"/>
    </w:pPr>
    <w:rPr>
      <w:rFonts w:ascii="Calibri" w:hAnsi="Calibri"/>
      <w:szCs w:val="22"/>
    </w:rPr>
  </w:style>
  <w:style w:type="paragraph" w:customStyle="1" w:styleId="60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0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09">
    <w:name w:val="保留正文"/>
    <w:basedOn w:val="22"/>
    <w:qFormat/>
    <w:uiPriority w:val="0"/>
    <w:pPr>
      <w:keepNext/>
      <w:spacing w:after="160"/>
    </w:pPr>
    <w:rPr>
      <w:rFonts w:ascii="仿宋_GB2312"/>
      <w:b/>
    </w:rPr>
  </w:style>
  <w:style w:type="paragraph" w:customStyle="1" w:styleId="610">
    <w:name w:val="标题3"/>
    <w:basedOn w:val="6"/>
    <w:qFormat/>
    <w:uiPriority w:val="0"/>
    <w:pPr>
      <w:spacing w:line="416" w:lineRule="auto"/>
      <w:ind w:left="1260" w:hanging="420"/>
      <w:jc w:val="left"/>
    </w:pPr>
    <w:rPr>
      <w:rFonts w:cs="Arial"/>
    </w:rPr>
  </w:style>
  <w:style w:type="paragraph" w:customStyle="1" w:styleId="611">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12">
    <w:name w:val="标题 4P"/>
    <w:basedOn w:val="2"/>
    <w:next w:val="15"/>
    <w:qFormat/>
    <w:uiPriority w:val="0"/>
    <w:pPr>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613">
    <w:name w:val="Char3 Char Char Char Char Char Char"/>
    <w:basedOn w:val="1"/>
    <w:qFormat/>
    <w:uiPriority w:val="0"/>
    <w:pPr>
      <w:spacing w:line="360" w:lineRule="auto"/>
    </w:pPr>
    <w:rPr>
      <w:rFonts w:ascii="Arial" w:hAnsi="Arial" w:eastAsia="黑体" w:cs="Arial"/>
      <w:kern w:val="0"/>
      <w:szCs w:val="21"/>
    </w:rPr>
  </w:style>
  <w:style w:type="paragraph" w:customStyle="1" w:styleId="6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6">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17">
    <w:name w:val="表格正文"/>
    <w:basedOn w:val="15"/>
    <w:qFormat/>
    <w:uiPriority w:val="0"/>
    <w:pPr>
      <w:adjustRightInd/>
      <w:spacing w:beforeLines="30" w:afterLines="20" w:line="360" w:lineRule="auto"/>
      <w:ind w:firstLine="0"/>
      <w:textAlignment w:val="auto"/>
    </w:pPr>
    <w:rPr>
      <w:rFonts w:ascii="Arial" w:hAnsi="Arial"/>
      <w:kern w:val="2"/>
      <w:szCs w:val="21"/>
    </w:rPr>
  </w:style>
  <w:style w:type="paragraph" w:customStyle="1" w:styleId="618">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19">
    <w:name w:val="标题2"/>
    <w:basedOn w:val="5"/>
    <w:qFormat/>
    <w:uiPriority w:val="0"/>
    <w:pPr>
      <w:spacing w:before="240" w:after="240" w:line="360" w:lineRule="auto"/>
      <w:ind w:left="840" w:hanging="420"/>
    </w:pPr>
    <w:rPr>
      <w:rFonts w:ascii="Times New Roman" w:hAnsi="Times New Roman"/>
      <w:sz w:val="36"/>
    </w:rPr>
  </w:style>
  <w:style w:type="paragraph" w:customStyle="1" w:styleId="620">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2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22">
    <w:name w:val="样式 标题 3h33rd level3Heading 3 - old + 居中 左侧:  9.8 毫米 首行缩进: ...1"/>
    <w:basedOn w:val="6"/>
    <w:qFormat/>
    <w:uiPriority w:val="0"/>
    <w:pPr>
      <w:tabs>
        <w:tab w:val="left" w:pos="1275"/>
      </w:tabs>
      <w:spacing w:beforeLines="50" w:afterLines="50"/>
      <w:ind w:left="1275" w:hanging="720"/>
      <w:jc w:val="center"/>
    </w:pPr>
    <w:rPr>
      <w:rFonts w:ascii="宋体" w:cs="宋体"/>
      <w:sz w:val="28"/>
      <w:szCs w:val="20"/>
    </w:rPr>
  </w:style>
  <w:style w:type="paragraph" w:customStyle="1" w:styleId="62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4">
    <w:name w:val="五级条标题"/>
    <w:basedOn w:val="577"/>
    <w:next w:val="1"/>
    <w:qFormat/>
    <w:uiPriority w:val="0"/>
    <w:pPr>
      <w:outlineLvl w:val="6"/>
    </w:pPr>
  </w:style>
  <w:style w:type="paragraph" w:customStyle="1" w:styleId="625">
    <w:name w:val="样式 标题 4 + 非加粗"/>
    <w:basedOn w:val="2"/>
    <w:qFormat/>
    <w:uiPriority w:val="0"/>
    <w:pPr>
      <w:tabs>
        <w:tab w:val="left" w:pos="0"/>
      </w:tabs>
      <w:adjustRightInd w:val="0"/>
      <w:textAlignment w:val="baseline"/>
    </w:pPr>
    <w:rPr>
      <w:rFonts w:ascii="Arial" w:hAnsi="Arial"/>
      <w:sz w:val="24"/>
      <w:szCs w:val="20"/>
    </w:rPr>
  </w:style>
  <w:style w:type="paragraph" w:customStyle="1" w:styleId="626">
    <w:name w:val="样式 标题 3正文三级标题 + 小五 左 行距: 固定值 12 磅"/>
    <w:basedOn w:val="6"/>
    <w:qFormat/>
    <w:uiPriority w:val="0"/>
    <w:pPr>
      <w:spacing w:line="240" w:lineRule="exact"/>
      <w:jc w:val="left"/>
    </w:pPr>
    <w:rPr>
      <w:rFonts w:cs="宋体"/>
      <w:sz w:val="18"/>
      <w:szCs w:val="20"/>
    </w:rPr>
  </w:style>
  <w:style w:type="paragraph" w:customStyle="1" w:styleId="62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628">
    <w:name w:val="列出段落5"/>
    <w:basedOn w:val="1"/>
    <w:qFormat/>
    <w:uiPriority w:val="0"/>
    <w:pPr>
      <w:ind w:firstLine="420" w:firstLineChars="200"/>
    </w:pPr>
  </w:style>
  <w:style w:type="paragraph" w:customStyle="1" w:styleId="629">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30">
    <w:name w:val="Char Char Char Char3"/>
    <w:basedOn w:val="18"/>
    <w:qFormat/>
    <w:uiPriority w:val="0"/>
    <w:rPr>
      <w:rFonts w:ascii="Cambria" w:hAnsi="Cambria" w:eastAsia="仿宋_GB2312" w:cs="新宋体"/>
      <w:sz w:val="24"/>
    </w:rPr>
  </w:style>
  <w:style w:type="paragraph" w:customStyle="1" w:styleId="631">
    <w:name w:val="Char Char3"/>
    <w:basedOn w:val="1"/>
    <w:qFormat/>
    <w:uiPriority w:val="0"/>
    <w:rPr>
      <w:rFonts w:ascii="仿宋_GB2312" w:eastAsia="仿宋_GB2312"/>
      <w:b/>
      <w:sz w:val="32"/>
      <w:szCs w:val="32"/>
    </w:rPr>
  </w:style>
  <w:style w:type="paragraph" w:customStyle="1" w:styleId="632">
    <w:name w:val="编号，小四"/>
    <w:basedOn w:val="1"/>
    <w:qFormat/>
    <w:uiPriority w:val="0"/>
    <w:pPr>
      <w:spacing w:line="360" w:lineRule="auto"/>
      <w:ind w:left="420"/>
    </w:pPr>
    <w:rPr>
      <w:rFonts w:ascii="Arial" w:hAnsi="Arial" w:cs="宋体"/>
      <w:sz w:val="24"/>
      <w:szCs w:val="20"/>
    </w:rPr>
  </w:style>
  <w:style w:type="paragraph" w:customStyle="1" w:styleId="633">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634">
    <w:name w:val="列出段落6"/>
    <w:basedOn w:val="1"/>
    <w:qFormat/>
    <w:uiPriority w:val="0"/>
    <w:pPr>
      <w:ind w:firstLine="420" w:firstLineChars="200"/>
    </w:pPr>
  </w:style>
  <w:style w:type="paragraph" w:customStyle="1" w:styleId="635">
    <w:name w:val="默认段落字体 Para Char Char Char Char Char Char Char Char Char1 Char Char Char Char Char Char Char"/>
    <w:basedOn w:val="18"/>
    <w:qFormat/>
    <w:uiPriority w:val="0"/>
    <w:rPr>
      <w:rFonts w:ascii="Tahoma" w:hAnsi="Tahoma"/>
      <w:sz w:val="24"/>
    </w:rPr>
  </w:style>
  <w:style w:type="paragraph" w:customStyle="1" w:styleId="636">
    <w:name w:val="样式_5"/>
    <w:basedOn w:val="7"/>
    <w:qFormat/>
    <w:uiPriority w:val="0"/>
    <w:pPr>
      <w:adjustRightInd w:val="0"/>
      <w:spacing w:line="376" w:lineRule="auto"/>
      <w:textAlignment w:val="baseline"/>
    </w:pPr>
    <w:rPr>
      <w:rFonts w:ascii="宋体" w:hAnsi="宋体"/>
      <w:kern w:val="0"/>
      <w:sz w:val="18"/>
      <w:szCs w:val="18"/>
    </w:rPr>
  </w:style>
  <w:style w:type="paragraph" w:customStyle="1" w:styleId="637">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38">
    <w:name w:val="1 Char"/>
    <w:basedOn w:val="15"/>
    <w:qFormat/>
    <w:uiPriority w:val="0"/>
    <w:pPr>
      <w:adjustRightInd/>
      <w:spacing w:line="360" w:lineRule="auto"/>
      <w:ind w:firstLine="200" w:firstLineChars="200"/>
      <w:textAlignment w:val="auto"/>
    </w:pPr>
    <w:rPr>
      <w:rFonts w:ascii="仿宋_GB2312"/>
      <w:b/>
      <w:kern w:val="2"/>
      <w:szCs w:val="32"/>
    </w:rPr>
  </w:style>
  <w:style w:type="paragraph" w:customStyle="1" w:styleId="63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64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43">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64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645">
    <w:name w:val="Char1 Char Char Char"/>
    <w:basedOn w:val="1"/>
    <w:qFormat/>
    <w:uiPriority w:val="0"/>
    <w:rPr>
      <w:szCs w:val="20"/>
    </w:rPr>
  </w:style>
  <w:style w:type="paragraph" w:customStyle="1" w:styleId="646">
    <w:name w:val="图表1"/>
    <w:basedOn w:val="1"/>
    <w:qFormat/>
    <w:uiPriority w:val="0"/>
    <w:pPr>
      <w:jc w:val="center"/>
    </w:pPr>
    <w:rPr>
      <w:sz w:val="20"/>
    </w:rPr>
  </w:style>
  <w:style w:type="paragraph" w:customStyle="1" w:styleId="647">
    <w:name w:val="样式 四号 首行缩进:  1 厘米"/>
    <w:basedOn w:val="1"/>
    <w:qFormat/>
    <w:uiPriority w:val="0"/>
    <w:pPr>
      <w:spacing w:line="440" w:lineRule="exact"/>
      <w:ind w:firstLine="567"/>
    </w:pPr>
    <w:rPr>
      <w:rFonts w:cs="宋体"/>
      <w:sz w:val="28"/>
      <w:szCs w:val="20"/>
    </w:rPr>
  </w:style>
  <w:style w:type="paragraph" w:customStyle="1" w:styleId="648">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50">
    <w:name w:val="Char Char Char Char Char Char Char Char Char1 Char"/>
    <w:basedOn w:val="1"/>
    <w:qFormat/>
    <w:uiPriority w:val="0"/>
  </w:style>
  <w:style w:type="paragraph" w:customStyle="1" w:styleId="651">
    <w:name w:val="标题 2P"/>
    <w:basedOn w:val="5"/>
    <w:next w:val="15"/>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65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5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56">
    <w:name w:val="[Normal]"/>
    <w:qFormat/>
    <w:uiPriority w:val="0"/>
    <w:rPr>
      <w:rFonts w:ascii="宋体" w:hAnsi="宋体" w:eastAsia="宋体" w:cs="Times New Roman"/>
      <w:sz w:val="24"/>
      <w:szCs w:val="22"/>
      <w:lang w:val="zh-CN" w:eastAsia="zh-CN" w:bidi="ar-SA"/>
    </w:rPr>
  </w:style>
  <w:style w:type="paragraph" w:customStyle="1" w:styleId="657">
    <w:name w:val="默认段落字体 Para Char Char Char Char Char Char Char Char Char1 Char Char Char Char"/>
    <w:basedOn w:val="1"/>
    <w:qFormat/>
    <w:uiPriority w:val="0"/>
    <w:rPr>
      <w:rFonts w:ascii="Tahoma" w:hAnsi="Tahoma"/>
      <w:sz w:val="24"/>
      <w:szCs w:val="20"/>
    </w:rPr>
  </w:style>
  <w:style w:type="paragraph" w:customStyle="1" w:styleId="658">
    <w:name w:val="Char Char Char Char11"/>
    <w:basedOn w:val="18"/>
    <w:qFormat/>
    <w:uiPriority w:val="0"/>
    <w:rPr>
      <w:rFonts w:ascii="Tahoma" w:hAnsi="Tahoma"/>
      <w:sz w:val="24"/>
    </w:rPr>
  </w:style>
  <w:style w:type="paragraph" w:customStyle="1" w:styleId="659">
    <w:name w:val="样式 标题 3 + 黑体 小四 非加粗"/>
    <w:basedOn w:val="6"/>
    <w:qFormat/>
    <w:uiPriority w:val="0"/>
    <w:pPr>
      <w:spacing w:line="413" w:lineRule="auto"/>
    </w:pPr>
    <w:rPr>
      <w:rFonts w:ascii="黑体" w:hAnsi="黑体"/>
      <w:kern w:val="0"/>
      <w:sz w:val="24"/>
    </w:rPr>
  </w:style>
  <w:style w:type="paragraph" w:customStyle="1" w:styleId="660">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61">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6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4">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665">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666">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667">
    <w:name w:val="Char Char1 Char"/>
    <w:basedOn w:val="1"/>
    <w:qFormat/>
    <w:uiPriority w:val="0"/>
    <w:pPr>
      <w:spacing w:line="360" w:lineRule="auto"/>
    </w:pPr>
    <w:rPr>
      <w:sz w:val="24"/>
    </w:rPr>
  </w:style>
  <w:style w:type="paragraph" w:customStyle="1" w:styleId="668">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6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670">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2">
    <w:name w:val="样式 标题 2 +"/>
    <w:basedOn w:val="5"/>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3">
    <w:name w:val="纯文本1"/>
    <w:basedOn w:val="1"/>
    <w:qFormat/>
    <w:uiPriority w:val="0"/>
    <w:pPr>
      <w:adjustRightInd w:val="0"/>
      <w:textAlignment w:val="baseline"/>
    </w:pPr>
    <w:rPr>
      <w:rFonts w:ascii="宋体" w:hAnsi="Courier New" w:eastAsia="楷体_GB2312"/>
      <w:sz w:val="26"/>
      <w:szCs w:val="20"/>
    </w:rPr>
  </w:style>
  <w:style w:type="paragraph" w:customStyle="1" w:styleId="674">
    <w:name w:val="_Style 3"/>
    <w:basedOn w:val="1"/>
    <w:next w:val="1"/>
    <w:qFormat/>
    <w:uiPriority w:val="0"/>
    <w:rPr>
      <w:rFonts w:ascii="Calibri" w:hAnsi="Calibri"/>
    </w:rPr>
  </w:style>
  <w:style w:type="paragraph" w:customStyle="1" w:styleId="675">
    <w:name w:val="Char Char Char Char Char Char Char Char Char Char Char Char Char"/>
    <w:basedOn w:val="1"/>
    <w:qFormat/>
    <w:uiPriority w:val="0"/>
  </w:style>
  <w:style w:type="paragraph" w:customStyle="1" w:styleId="676">
    <w:name w:val="_Style 49"/>
    <w:basedOn w:val="1"/>
    <w:next w:val="31"/>
    <w:qFormat/>
    <w:uiPriority w:val="0"/>
    <w:rPr>
      <w:rFonts w:ascii="宋体" w:hAnsi="Courier New" w:eastAsia="仿宋_GB2312"/>
      <w:kern w:val="0"/>
      <w:sz w:val="24"/>
      <w:szCs w:val="32"/>
    </w:rPr>
  </w:style>
  <w:style w:type="paragraph" w:customStyle="1" w:styleId="67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67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9">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680">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8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2">
    <w:name w:val="_Style 33"/>
    <w:basedOn w:val="1"/>
    <w:qFormat/>
    <w:uiPriority w:val="0"/>
  </w:style>
  <w:style w:type="paragraph" w:customStyle="1" w:styleId="683">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84">
    <w:name w:val="TOC 标题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85">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68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7">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68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89">
    <w:name w:val="图表脚注"/>
    <w:next w:val="663"/>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69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691">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692">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94">
    <w:name w:val="样式 标题 4正文四级标题 + 宋体 小五 行距: 固定值 12 磅"/>
    <w:basedOn w:val="2"/>
    <w:qFormat/>
    <w:uiPriority w:val="0"/>
    <w:pPr>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695">
    <w:name w:val="Char1 Char Char Char Char1"/>
    <w:basedOn w:val="18"/>
    <w:qFormat/>
    <w:uiPriority w:val="0"/>
    <w:rPr>
      <w:rFonts w:ascii="Tahoma" w:hAnsi="Tahoma" w:cs="Tahoma"/>
      <w:kern w:val="0"/>
      <w:sz w:val="18"/>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97">
    <w:name w:val="Char Char Char Char12"/>
    <w:basedOn w:val="1"/>
    <w:qFormat/>
    <w:uiPriority w:val="0"/>
    <w:rPr>
      <w:rFonts w:ascii="Tahoma" w:hAnsi="Tahoma"/>
      <w:sz w:val="24"/>
      <w:szCs w:val="20"/>
    </w:rPr>
  </w:style>
  <w:style w:type="paragraph" w:customStyle="1" w:styleId="698">
    <w:name w:val="subtitle 2"/>
    <w:basedOn w:val="1"/>
    <w:qFormat/>
    <w:uiPriority w:val="0"/>
    <w:pPr>
      <w:spacing w:before="240" w:after="240" w:line="312" w:lineRule="atLeast"/>
    </w:pPr>
    <w:rPr>
      <w:rFonts w:eastAsia="黑体"/>
      <w:kern w:val="0"/>
      <w:sz w:val="24"/>
      <w:szCs w:val="20"/>
    </w:rPr>
  </w:style>
  <w:style w:type="paragraph" w:customStyle="1" w:styleId="699">
    <w:name w:val="图表格式111"/>
    <w:basedOn w:val="1"/>
    <w:qFormat/>
    <w:uiPriority w:val="0"/>
    <w:pPr>
      <w:widowControl/>
      <w:numPr>
        <w:ilvl w:val="0"/>
        <w:numId w:val="1"/>
      </w:numPr>
      <w:spacing w:before="120" w:after="120"/>
      <w:ind w:firstLine="0"/>
      <w:jc w:val="center"/>
    </w:pPr>
    <w:rPr>
      <w:rFonts w:ascii="黑体" w:hAnsi="黑体" w:eastAsia="黑体"/>
      <w:b/>
      <w:bCs/>
      <w:color w:val="0D0D0D"/>
      <w:szCs w:val="21"/>
    </w:rPr>
  </w:style>
  <w:style w:type="paragraph" w:customStyle="1" w:styleId="70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701">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70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3">
    <w:name w:val="内文正文"/>
    <w:basedOn w:val="31"/>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704">
    <w:name w:val="【注意】"/>
    <w:basedOn w:val="1"/>
    <w:next w:val="1"/>
    <w:qFormat/>
    <w:uiPriority w:val="0"/>
    <w:pPr>
      <w:spacing w:before="120" w:after="120"/>
      <w:jc w:val="left"/>
    </w:pPr>
    <w:rPr>
      <w:rFonts w:ascii="宋体" w:hAnsi="Arial"/>
      <w:szCs w:val="20"/>
    </w:rPr>
  </w:style>
  <w:style w:type="paragraph" w:customStyle="1" w:styleId="705">
    <w:name w:val="1级"/>
    <w:basedOn w:val="4"/>
    <w:next w:val="56"/>
    <w:qFormat/>
    <w:uiPriority w:val="0"/>
    <w:pPr>
      <w:keepLines/>
      <w:pageBreakBefore/>
      <w:spacing w:before="340" w:after="330" w:line="578" w:lineRule="auto"/>
      <w:ind w:left="845" w:hanging="425"/>
      <w:jc w:val="left"/>
    </w:pPr>
    <w:rPr>
      <w:rFonts w:ascii="Calibri" w:hAnsi="Calibri" w:eastAsia="宋体"/>
      <w:kern w:val="44"/>
      <w:sz w:val="32"/>
      <w:szCs w:val="32"/>
    </w:rPr>
  </w:style>
  <w:style w:type="paragraph" w:customStyle="1" w:styleId="706">
    <w:name w:val="1级编号"/>
    <w:basedOn w:val="1"/>
    <w:qFormat/>
    <w:uiPriority w:val="0"/>
    <w:pPr>
      <w:spacing w:line="276" w:lineRule="auto"/>
      <w:ind w:left="993" w:hanging="573"/>
      <w:jc w:val="left"/>
    </w:pPr>
    <w:rPr>
      <w:rFonts w:ascii="Calibri" w:hAnsi="宋体"/>
      <w:szCs w:val="21"/>
    </w:rPr>
  </w:style>
  <w:style w:type="paragraph" w:customStyle="1" w:styleId="707">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708">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710">
    <w:name w:val="Blockquote"/>
    <w:basedOn w:val="1"/>
    <w:qFormat/>
    <w:uiPriority w:val="0"/>
    <w:pPr>
      <w:autoSpaceDE w:val="0"/>
      <w:autoSpaceDN w:val="0"/>
      <w:spacing w:before="100" w:after="100"/>
      <w:ind w:left="360" w:right="360"/>
      <w:jc w:val="left"/>
    </w:pPr>
    <w:rPr>
      <w:szCs w:val="20"/>
    </w:rPr>
  </w:style>
  <w:style w:type="paragraph" w:customStyle="1" w:styleId="71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1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1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715">
    <w:name w:val="列出段落11"/>
    <w:basedOn w:val="1"/>
    <w:qFormat/>
    <w:uiPriority w:val="0"/>
    <w:pPr>
      <w:ind w:firstLine="420" w:firstLineChars="200"/>
    </w:pPr>
    <w:rPr>
      <w:szCs w:val="20"/>
    </w:rPr>
  </w:style>
  <w:style w:type="paragraph" w:customStyle="1" w:styleId="716">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717">
    <w:name w:val="样式 四号 行距: 1.5 倍行距"/>
    <w:basedOn w:val="1"/>
    <w:qFormat/>
    <w:uiPriority w:val="0"/>
    <w:pPr>
      <w:spacing w:line="312" w:lineRule="auto"/>
      <w:ind w:firstLine="202" w:firstLineChars="202"/>
    </w:pPr>
    <w:rPr>
      <w:rFonts w:cs="宋体"/>
      <w:sz w:val="24"/>
      <w:szCs w:val="20"/>
    </w:rPr>
  </w:style>
  <w:style w:type="paragraph" w:customStyle="1" w:styleId="71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719">
    <w:name w:val="修订2"/>
    <w:qFormat/>
    <w:uiPriority w:val="99"/>
    <w:rPr>
      <w:rFonts w:ascii="Times New Roman" w:hAnsi="Times New Roman" w:eastAsia="宋体" w:cs="Times New Roman"/>
      <w:kern w:val="2"/>
      <w:sz w:val="21"/>
      <w:szCs w:val="24"/>
      <w:lang w:val="en-US" w:eastAsia="zh-CN" w:bidi="ar-SA"/>
    </w:rPr>
  </w:style>
  <w:style w:type="paragraph" w:customStyle="1" w:styleId="720">
    <w:name w:val="Pa5"/>
    <w:basedOn w:val="485"/>
    <w:next w:val="485"/>
    <w:qFormat/>
    <w:uiPriority w:val="0"/>
    <w:pPr>
      <w:spacing w:after="60" w:line="161" w:lineRule="atLeast"/>
    </w:pPr>
    <w:rPr>
      <w:rFonts w:ascii="Univers LT Std 57 Cn" w:hAnsi="Univers LT Std 57 Cn" w:cs="Times New Roman"/>
      <w:color w:val="auto"/>
    </w:rPr>
  </w:style>
  <w:style w:type="paragraph" w:customStyle="1" w:styleId="721">
    <w:name w:val="样式 标题 2 + 居中"/>
    <w:basedOn w:val="5"/>
    <w:qFormat/>
    <w:uiPriority w:val="0"/>
    <w:pPr>
      <w:spacing w:beforeLines="50" w:beforeAutospacing="1" w:afterLines="50" w:afterAutospacing="1" w:line="360" w:lineRule="auto"/>
      <w:jc w:val="center"/>
    </w:pPr>
    <w:rPr>
      <w:rFonts w:cs="宋体"/>
      <w:szCs w:val="20"/>
    </w:rPr>
  </w:style>
  <w:style w:type="paragraph" w:customStyle="1" w:styleId="722">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723">
    <w:name w:val="简单回函地址"/>
    <w:basedOn w:val="1"/>
    <w:qFormat/>
    <w:uiPriority w:val="0"/>
  </w:style>
  <w:style w:type="table" w:customStyle="1" w:styleId="724">
    <w:name w:val="网格型1"/>
    <w:basedOn w:val="5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5">
    <w:name w:val="浅色列表 - 强调文字颜色 51"/>
    <w:basedOn w:val="57"/>
    <w:qFormat/>
    <w:uiPriority w:val="61"/>
    <w:rPr>
      <w:rFonts w:ascii="Calibri" w:hAnsi="Calibri" w:eastAsia="宋体" w:cs="Times New Roman"/>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网格表 4 - 着色 11"/>
    <w:basedOn w:val="57"/>
    <w:qFormat/>
    <w:uiPriority w:val="49"/>
    <w:rPr>
      <w:rFonts w:ascii="Calibri" w:hAnsi="Calibri" w:eastAsia="宋体" w:cs="Times New Roman"/>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7">
    <w:name w:val="网格型浅色1"/>
    <w:basedOn w:val="57"/>
    <w:qFormat/>
    <w:uiPriority w:val="40"/>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28">
    <w:name w:val="浅色底纹1"/>
    <w:basedOn w:val="57"/>
    <w:qFormat/>
    <w:uiPriority w:val="60"/>
    <w:rPr>
      <w:rFonts w:ascii="Calibri" w:hAnsi="Calibri" w:eastAsia="宋体" w:cs="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29">
    <w:name w:val="清单表 3 - 着色 11"/>
    <w:basedOn w:val="57"/>
    <w:qFormat/>
    <w:uiPriority w:val="48"/>
    <w:rPr>
      <w:rFonts w:ascii="Calibri" w:hAnsi="Calibri" w:eastAsia="宋体" w:cs="Times New Roman"/>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30">
    <w:name w:val="清单表 3 - 着色 31"/>
    <w:basedOn w:val="57"/>
    <w:qFormat/>
    <w:uiPriority w:val="48"/>
    <w:rPr>
      <w:rFonts w:ascii="Calibri" w:hAnsi="Calibri" w:eastAsia="宋体" w:cs="Times New Roman"/>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31">
    <w:name w:val="浅色网格 - 强调文字颜色 11"/>
    <w:basedOn w:val="57"/>
    <w:qFormat/>
    <w:uiPriority w:val="62"/>
    <w:rPr>
      <w:rFonts w:ascii="Calibri" w:hAnsi="Calibri" w:eastAsia="宋体" w:cs="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b/>
        <w:bCs/>
      </w:rPr>
    </w:tblStylePr>
    <w:tblStylePr w:type="lastCol">
      <w:rPr>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32">
    <w:name w:val="网格表 5 深色 - 着色 21"/>
    <w:basedOn w:val="57"/>
    <w:qFormat/>
    <w:uiPriority w:val="50"/>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33">
    <w:name w:val="网格表 4 - 着色 51"/>
    <w:basedOn w:val="57"/>
    <w:qFormat/>
    <w:uiPriority w:val="49"/>
    <w:rPr>
      <w:rFonts w:ascii="Calibri" w:hAnsi="Calibri" w:eastAsia="宋体" w:cs="Times New Roman"/>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34">
    <w:name w:val="清单表 4 - 着色 11"/>
    <w:basedOn w:val="57"/>
    <w:qFormat/>
    <w:uiPriority w:val="49"/>
    <w:rPr>
      <w:rFonts w:ascii="Calibri" w:hAnsi="Calibri" w:eastAsia="宋体" w:cs="Times New Roman"/>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35">
    <w:name w:val="浅色列表 - 强调文字颜色 11"/>
    <w:basedOn w:val="57"/>
    <w:qFormat/>
    <w:uiPriority w:val="61"/>
    <w:rPr>
      <w:rFonts w:ascii="Calibri" w:hAnsi="Calibri" w:eastAsia="宋体" w:cs="Times New Roman"/>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36">
    <w:name w:val="中等深浅底纹 2 - 强调文字颜色 11"/>
    <w:basedOn w:val="57"/>
    <w:qFormat/>
    <w:uiPriority w:val="64"/>
    <w:rPr>
      <w:rFonts w:ascii="Calibri" w:hAnsi="Calibri" w:eastAsia="宋体" w:cs="Times New Roman"/>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37">
    <w:name w:val="网格型浅色2"/>
    <w:basedOn w:val="57"/>
    <w:qFormat/>
    <w:uiPriority w:val="40"/>
    <w:rPr>
      <w:rFonts w:ascii="Times New Roman" w:hAnsi="Times New Roman" w:eastAsia="宋体" w:cs="Times New Roman"/>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38">
    <w:name w:val="网格表 4 - 着色 31"/>
    <w:basedOn w:val="57"/>
    <w:qFormat/>
    <w:uiPriority w:val="49"/>
    <w:rPr>
      <w:rFonts w:ascii="Times New Roman" w:hAnsi="Times New Roman" w:eastAsia="宋体" w:cs="Times New Roman"/>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paragraph" w:customStyle="1" w:styleId="739">
    <w:name w:val="一级标题一"/>
    <w:basedOn w:val="4"/>
    <w:qFormat/>
    <w:uiPriority w:val="0"/>
    <w:pPr>
      <w:numPr>
        <w:ilvl w:val="0"/>
        <w:numId w:val="2"/>
      </w:numPr>
      <w:spacing w:before="120" w:after="120"/>
      <w:jc w:val="left"/>
    </w:pPr>
  </w:style>
  <w:style w:type="paragraph" w:customStyle="1" w:styleId="740">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7524</Words>
  <Characters>42888</Characters>
  <Lines>357</Lines>
  <Paragraphs>100</Paragraphs>
  <TotalTime>60</TotalTime>
  <ScaleCrop>false</ScaleCrop>
  <LinksUpToDate>false</LinksUpToDate>
  <CharactersWithSpaces>50312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2023-05-13T15:15:00Z</dcterms:created>
  <dc:creator>浙江建航工程咨询有限公司</dc:creator>
  <cp:lastModifiedBy>未知</cp:lastModifiedBy>
  <cp:lastPrinted>2023-08-30T11:15:58Z</cp:lastPrinted>
  <dcterms:modified xsi:type="dcterms:W3CDTF">2023-08-30T11:25:31Z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415990B5988842D697003719B7A16E34_13</vt:lpwstr>
  </property>
</Properties>
</file>