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81FE59">
      <w:pPr>
        <w:spacing w:after="120" w:line="360" w:lineRule="auto"/>
        <w:ind w:left="1558" w:firstLine="1566"/>
        <w:jc w:val="center"/>
        <w:rPr>
          <w:rFonts w:ascii="宋体" w:hAnsi="宋体"/>
          <w:b/>
          <w:color w:val="auto"/>
          <w:sz w:val="52"/>
          <w:highlight w:val="none"/>
        </w:rPr>
      </w:pPr>
    </w:p>
    <w:p w14:paraId="41470B98">
      <w:pPr>
        <w:pStyle w:val="15"/>
        <w:rPr>
          <w:color w:val="auto"/>
          <w:highlight w:val="none"/>
        </w:rPr>
      </w:pPr>
    </w:p>
    <w:p w14:paraId="672BB28A">
      <w:pPr>
        <w:spacing w:after="120" w:line="360" w:lineRule="auto"/>
        <w:ind w:left="1357" w:firstLine="1446"/>
        <w:rPr>
          <w:rFonts w:ascii="宋体" w:hAnsi="宋体"/>
          <w:b/>
          <w:color w:val="auto"/>
          <w:sz w:val="48"/>
          <w:highlight w:val="none"/>
        </w:rPr>
      </w:pPr>
      <w:r>
        <w:rPr>
          <w:rFonts w:hint="eastAsia" w:ascii="宋体" w:hAnsi="宋体"/>
          <w:b/>
          <w:color w:val="auto"/>
          <w:sz w:val="48"/>
          <w:highlight w:val="none"/>
        </w:rPr>
        <w:t>政府采购项目</w:t>
      </w:r>
    </w:p>
    <w:p w14:paraId="6A2B0815">
      <w:pPr>
        <w:spacing w:after="120" w:line="360" w:lineRule="auto"/>
        <w:ind w:firstLine="1080" w:firstLineChars="150"/>
        <w:rPr>
          <w:rFonts w:ascii="宋体" w:hAnsi="宋体"/>
          <w:b/>
          <w:color w:val="auto"/>
          <w:sz w:val="72"/>
          <w:highlight w:val="none"/>
        </w:rPr>
      </w:pPr>
      <w:r>
        <w:rPr>
          <w:rFonts w:hint="eastAsia" w:ascii="宋体" w:hAnsi="宋体"/>
          <w:b/>
          <w:color w:val="auto"/>
          <w:sz w:val="72"/>
          <w:highlight w:val="none"/>
        </w:rPr>
        <w:t>公开招标招标文件</w:t>
      </w:r>
    </w:p>
    <w:p w14:paraId="0292F1F5">
      <w:pPr>
        <w:spacing w:line="360" w:lineRule="auto"/>
        <w:ind w:left="956" w:firstLine="2292" w:firstLineChars="573"/>
        <w:rPr>
          <w:rFonts w:ascii="宋体" w:hAnsi="宋体"/>
          <w:b/>
          <w:color w:val="auto"/>
          <w:sz w:val="40"/>
          <w:highlight w:val="none"/>
        </w:rPr>
      </w:pPr>
      <w:r>
        <w:rPr>
          <w:rFonts w:hint="eastAsia" w:ascii="宋体" w:hAnsi="宋体"/>
          <w:b/>
          <w:color w:val="auto"/>
          <w:sz w:val="40"/>
          <w:highlight w:val="none"/>
        </w:rPr>
        <w:t>(服务类)</w:t>
      </w:r>
    </w:p>
    <w:p w14:paraId="1BBF9340">
      <w:pPr>
        <w:spacing w:line="360" w:lineRule="auto"/>
        <w:ind w:left="2" w:firstLine="632"/>
        <w:rPr>
          <w:rFonts w:ascii="宋体" w:hAnsi="宋体"/>
          <w:b/>
          <w:color w:val="auto"/>
          <w:highlight w:val="none"/>
        </w:rPr>
      </w:pPr>
    </w:p>
    <w:p w14:paraId="6ADFC6F4">
      <w:pPr>
        <w:spacing w:line="360" w:lineRule="auto"/>
        <w:ind w:left="-1052" w:firstLine="529" w:firstLineChars="147"/>
        <w:rPr>
          <w:rFonts w:ascii="宋体" w:hAnsi="宋体"/>
          <w:b/>
          <w:color w:val="auto"/>
          <w:sz w:val="36"/>
          <w:szCs w:val="36"/>
          <w:highlight w:val="none"/>
        </w:rPr>
      </w:pPr>
    </w:p>
    <w:p w14:paraId="0C777DBD">
      <w:pPr>
        <w:spacing w:line="360" w:lineRule="auto"/>
        <w:ind w:left="-1052" w:firstLine="529" w:firstLineChars="147"/>
        <w:rPr>
          <w:rFonts w:ascii="宋体" w:hAnsi="宋体"/>
          <w:b/>
          <w:color w:val="auto"/>
          <w:sz w:val="36"/>
          <w:szCs w:val="36"/>
          <w:highlight w:val="none"/>
        </w:rPr>
      </w:pPr>
    </w:p>
    <w:p w14:paraId="15302219">
      <w:pPr>
        <w:spacing w:line="360" w:lineRule="auto"/>
        <w:ind w:left="-1052" w:firstLine="529" w:firstLineChars="147"/>
        <w:rPr>
          <w:rFonts w:ascii="宋体" w:hAnsi="宋体"/>
          <w:b/>
          <w:color w:val="auto"/>
          <w:sz w:val="36"/>
          <w:szCs w:val="36"/>
          <w:highlight w:val="none"/>
        </w:rPr>
      </w:pPr>
    </w:p>
    <w:p w14:paraId="2B37A39F">
      <w:pPr>
        <w:spacing w:line="360" w:lineRule="auto"/>
        <w:ind w:left="-1052" w:firstLine="529" w:firstLineChars="147"/>
        <w:rPr>
          <w:rFonts w:ascii="宋体" w:hAnsi="宋体"/>
          <w:b/>
          <w:color w:val="auto"/>
          <w:sz w:val="36"/>
          <w:szCs w:val="36"/>
          <w:highlight w:val="none"/>
        </w:rPr>
      </w:pPr>
    </w:p>
    <w:p w14:paraId="5D58AACA">
      <w:pPr>
        <w:spacing w:line="360" w:lineRule="auto"/>
        <w:ind w:left="-1052" w:firstLine="529" w:firstLineChars="147"/>
        <w:rPr>
          <w:rFonts w:ascii="宋体" w:hAnsi="宋体"/>
          <w:b/>
          <w:color w:val="auto"/>
          <w:sz w:val="36"/>
          <w:szCs w:val="36"/>
          <w:highlight w:val="none"/>
        </w:rPr>
      </w:pPr>
    </w:p>
    <w:p w14:paraId="1730F5F7">
      <w:pPr>
        <w:spacing w:line="360" w:lineRule="auto"/>
        <w:ind w:left="-1052" w:firstLine="1080" w:firstLineChars="300"/>
        <w:rPr>
          <w:rFonts w:ascii="宋体" w:hAnsi="宋体"/>
          <w:b/>
          <w:color w:val="auto"/>
          <w:sz w:val="36"/>
          <w:szCs w:val="36"/>
          <w:highlight w:val="none"/>
          <w:u w:val="single"/>
        </w:rPr>
      </w:pPr>
      <w:r>
        <w:rPr>
          <w:rFonts w:hint="eastAsia" w:ascii="宋体" w:hAnsi="宋体"/>
          <w:b/>
          <w:color w:val="auto"/>
          <w:sz w:val="36"/>
          <w:szCs w:val="36"/>
          <w:highlight w:val="none"/>
        </w:rPr>
        <w:t>招标编号：</w:t>
      </w:r>
      <w:r>
        <w:rPr>
          <w:rFonts w:hint="eastAsia" w:ascii="宋体" w:hAnsi="宋体"/>
          <w:b/>
          <w:color w:val="auto"/>
          <w:sz w:val="36"/>
          <w:szCs w:val="36"/>
          <w:highlight w:val="none"/>
          <w:u w:val="single"/>
        </w:rPr>
        <w:t>2025NBHSWT340</w:t>
      </w:r>
      <w:r>
        <w:rPr>
          <w:rFonts w:hint="eastAsia" w:ascii="宋体" w:hAnsi="宋体"/>
          <w:b/>
          <w:color w:val="auto"/>
          <w:sz w:val="36"/>
          <w:szCs w:val="36"/>
          <w:highlight w:val="none"/>
          <w:u w:val="single"/>
          <w:lang w:val="en-US" w:eastAsia="zh-CN"/>
        </w:rPr>
        <w:t>/</w:t>
      </w:r>
      <w:r>
        <w:rPr>
          <w:rFonts w:hint="eastAsia" w:ascii="宋体" w:hAnsi="宋体"/>
          <w:b/>
          <w:color w:val="auto"/>
          <w:sz w:val="36"/>
          <w:szCs w:val="36"/>
          <w:highlight w:val="none"/>
          <w:u w:val="single"/>
        </w:rPr>
        <w:t>NBGODOZB225175G</w:t>
      </w:r>
    </w:p>
    <w:p w14:paraId="2B7A78C2">
      <w:pPr>
        <w:rPr>
          <w:color w:val="auto"/>
          <w:highlight w:val="none"/>
        </w:rPr>
      </w:pPr>
    </w:p>
    <w:p w14:paraId="2BE61516">
      <w:pPr>
        <w:rPr>
          <w:color w:val="auto"/>
          <w:highlight w:val="none"/>
        </w:rPr>
      </w:pPr>
    </w:p>
    <w:p w14:paraId="59A7D065">
      <w:pPr>
        <w:tabs>
          <w:tab w:val="left" w:pos="0"/>
        </w:tabs>
        <w:spacing w:line="360" w:lineRule="auto"/>
        <w:ind w:right="-424" w:rightChars="-202"/>
        <w:rPr>
          <w:rFonts w:ascii="宋体" w:hAnsi="宋体"/>
          <w:b/>
          <w:color w:val="auto"/>
          <w:sz w:val="36"/>
          <w:szCs w:val="36"/>
          <w:highlight w:val="none"/>
          <w:u w:val="single"/>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rPr>
        <w:t>宁波市海曙区“县城—中心镇—重点村”发展轴空间专项规划</w:t>
      </w:r>
    </w:p>
    <w:p w14:paraId="7D60A634">
      <w:pPr>
        <w:rPr>
          <w:color w:val="auto"/>
          <w:highlight w:val="none"/>
        </w:rPr>
      </w:pPr>
    </w:p>
    <w:p w14:paraId="1B43C267">
      <w:pPr>
        <w:rPr>
          <w:color w:val="auto"/>
          <w:highlight w:val="none"/>
        </w:rPr>
      </w:pPr>
    </w:p>
    <w:p w14:paraId="49AEA0D5">
      <w:pPr>
        <w:spacing w:line="360" w:lineRule="auto"/>
        <w:rPr>
          <w:rFonts w:ascii="宋体" w:hAnsi="宋体"/>
          <w:b/>
          <w:color w:val="auto"/>
          <w:sz w:val="34"/>
          <w:szCs w:val="36"/>
          <w:highlight w:val="none"/>
          <w:u w:val="single"/>
        </w:rPr>
      </w:pPr>
      <w:r>
        <w:rPr>
          <w:rFonts w:hint="eastAsia" w:ascii="宋体" w:hAnsi="宋体"/>
          <w:b/>
          <w:color w:val="auto"/>
          <w:sz w:val="36"/>
          <w:szCs w:val="36"/>
          <w:highlight w:val="none"/>
        </w:rPr>
        <w:t>采 购 人：</w:t>
      </w:r>
      <w:r>
        <w:rPr>
          <w:rFonts w:hint="eastAsia" w:ascii="宋体" w:hAnsi="宋体"/>
          <w:b/>
          <w:color w:val="auto"/>
          <w:sz w:val="36"/>
          <w:szCs w:val="36"/>
          <w:highlight w:val="none"/>
          <w:u w:val="single"/>
        </w:rPr>
        <w:t xml:space="preserve">宁波市自然资源和规划局海曙分局 </w:t>
      </w:r>
    </w:p>
    <w:p w14:paraId="46499494">
      <w:pPr>
        <w:rPr>
          <w:color w:val="auto"/>
          <w:highlight w:val="none"/>
        </w:rPr>
      </w:pPr>
    </w:p>
    <w:p w14:paraId="011AF33D">
      <w:pPr>
        <w:rPr>
          <w:color w:val="auto"/>
          <w:highlight w:val="none"/>
        </w:rPr>
      </w:pPr>
    </w:p>
    <w:p w14:paraId="4D455E0B">
      <w:pPr>
        <w:spacing w:line="360" w:lineRule="auto"/>
        <w:ind w:left="-1052" w:firstLine="1080" w:firstLineChars="300"/>
        <w:rPr>
          <w:rFonts w:ascii="宋体" w:hAnsi="宋体"/>
          <w:b/>
          <w:color w:val="auto"/>
          <w:sz w:val="36"/>
          <w:szCs w:val="36"/>
          <w:highlight w:val="none"/>
        </w:rPr>
      </w:pPr>
      <w:r>
        <w:rPr>
          <w:rFonts w:hint="eastAsia" w:ascii="宋体" w:hAnsi="宋体"/>
          <w:b/>
          <w:color w:val="auto"/>
          <w:sz w:val="36"/>
          <w:szCs w:val="36"/>
          <w:highlight w:val="none"/>
        </w:rPr>
        <w:t>采购代理机构：</w:t>
      </w:r>
      <w:r>
        <w:rPr>
          <w:rFonts w:hint="eastAsia" w:ascii="宋体" w:hAnsi="宋体"/>
          <w:b/>
          <w:color w:val="auto"/>
          <w:sz w:val="36"/>
          <w:szCs w:val="36"/>
          <w:highlight w:val="none"/>
          <w:u w:val="single"/>
        </w:rPr>
        <w:t>宁波国际投资咨询有限公司</w:t>
      </w:r>
    </w:p>
    <w:p w14:paraId="23ABD780">
      <w:pPr>
        <w:spacing w:line="360" w:lineRule="auto"/>
        <w:ind w:firstLine="1084"/>
        <w:jc w:val="center"/>
        <w:rPr>
          <w:rFonts w:ascii="宋体" w:hAnsi="宋体"/>
          <w:b/>
          <w:color w:val="auto"/>
          <w:sz w:val="36"/>
          <w:szCs w:val="36"/>
          <w:highlight w:val="none"/>
        </w:rPr>
      </w:pPr>
    </w:p>
    <w:p w14:paraId="7150DD02">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2025年</w:t>
      </w:r>
      <w:r>
        <w:rPr>
          <w:rFonts w:hint="eastAsia" w:ascii="宋体" w:hAnsi="宋体"/>
          <w:b/>
          <w:color w:val="auto"/>
          <w:sz w:val="36"/>
          <w:szCs w:val="36"/>
          <w:highlight w:val="none"/>
          <w:lang w:val="en-US" w:eastAsia="zh-CN"/>
        </w:rPr>
        <w:t>7</w:t>
      </w:r>
      <w:r>
        <w:rPr>
          <w:rFonts w:hint="eastAsia" w:ascii="宋体" w:hAnsi="宋体"/>
          <w:b/>
          <w:color w:val="auto"/>
          <w:sz w:val="36"/>
          <w:szCs w:val="36"/>
          <w:highlight w:val="none"/>
        </w:rPr>
        <w:t>月</w:t>
      </w:r>
    </w:p>
    <w:p w14:paraId="214DC6D7">
      <w:pPr>
        <w:spacing w:line="360" w:lineRule="auto"/>
        <w:ind w:firstLine="1084"/>
        <w:jc w:val="center"/>
        <w:rPr>
          <w:rFonts w:ascii="宋体" w:hAnsi="宋体"/>
          <w:b/>
          <w:color w:val="auto"/>
          <w:sz w:val="36"/>
          <w:highlight w:val="none"/>
        </w:rPr>
      </w:pPr>
    </w:p>
    <w:p w14:paraId="7A1C0564">
      <w:pPr>
        <w:spacing w:line="360" w:lineRule="auto"/>
        <w:ind w:firstLine="1084"/>
        <w:jc w:val="center"/>
        <w:rPr>
          <w:rFonts w:ascii="宋体" w:hAnsi="宋体"/>
          <w:b/>
          <w:color w:val="auto"/>
          <w:sz w:val="36"/>
          <w:highlight w:val="none"/>
        </w:rPr>
      </w:pPr>
    </w:p>
    <w:p w14:paraId="2E1D2730">
      <w:pPr>
        <w:spacing w:line="360" w:lineRule="auto"/>
        <w:ind w:firstLine="1084"/>
        <w:jc w:val="center"/>
        <w:rPr>
          <w:rFonts w:ascii="宋体" w:hAnsi="宋体"/>
          <w:b/>
          <w:color w:val="auto"/>
          <w:sz w:val="36"/>
          <w:highlight w:val="none"/>
        </w:rPr>
      </w:pPr>
    </w:p>
    <w:p w14:paraId="2CBFEDFD">
      <w:pPr>
        <w:spacing w:line="360" w:lineRule="auto"/>
        <w:jc w:val="center"/>
        <w:rPr>
          <w:rFonts w:ascii="宋体" w:hAnsi="宋体"/>
          <w:b/>
          <w:color w:val="auto"/>
          <w:sz w:val="36"/>
          <w:highlight w:val="none"/>
        </w:rPr>
      </w:pPr>
      <w:r>
        <w:rPr>
          <w:rFonts w:hint="eastAsia" w:ascii="宋体" w:hAnsi="宋体"/>
          <w:b/>
          <w:color w:val="auto"/>
          <w:sz w:val="36"/>
          <w:highlight w:val="none"/>
        </w:rPr>
        <w:t>目    录</w:t>
      </w:r>
    </w:p>
    <w:p w14:paraId="7706EB99">
      <w:pPr>
        <w:spacing w:line="360" w:lineRule="auto"/>
        <w:ind w:firstLine="1084"/>
        <w:jc w:val="center"/>
        <w:rPr>
          <w:rFonts w:ascii="宋体" w:hAnsi="宋体"/>
          <w:b/>
          <w:color w:val="auto"/>
          <w:sz w:val="36"/>
          <w:highlight w:val="none"/>
        </w:rPr>
      </w:pPr>
    </w:p>
    <w:p w14:paraId="3AD159FA">
      <w:pPr>
        <w:pStyle w:val="25"/>
        <w:tabs>
          <w:tab w:val="right" w:leader="dot" w:pos="8930"/>
        </w:tabs>
        <w:ind w:left="153" w:hanging="11"/>
        <w:rPr>
          <w:b/>
          <w:bCs/>
          <w:color w:val="auto"/>
          <w:sz w:val="28"/>
          <w:szCs w:val="28"/>
          <w:highlight w:val="none"/>
        </w:rPr>
      </w:pPr>
      <w:r>
        <w:rPr>
          <w:rFonts w:ascii="宋体" w:hAnsi="宋体"/>
          <w:b/>
          <w:color w:val="auto"/>
          <w:highlight w:val="none"/>
        </w:rPr>
        <w:fldChar w:fldCharType="begin"/>
      </w:r>
      <w:r>
        <w:rPr>
          <w:rFonts w:ascii="宋体" w:hAnsi="宋体"/>
          <w:b/>
          <w:color w:val="auto"/>
          <w:highlight w:val="none"/>
        </w:rPr>
        <w:instrText xml:space="preserve"> TOC \o "1-3" \h \z \u </w:instrText>
      </w:r>
      <w:r>
        <w:rPr>
          <w:rFonts w:ascii="宋体" w:hAnsi="宋体"/>
          <w:b/>
          <w:color w:val="auto"/>
          <w:highlight w:val="none"/>
        </w:rPr>
        <w:fldChar w:fldCharType="separate"/>
      </w:r>
      <w:r>
        <w:rPr>
          <w:color w:val="auto"/>
          <w:highlight w:val="none"/>
        </w:rPr>
        <w:fldChar w:fldCharType="begin"/>
      </w:r>
      <w:r>
        <w:rPr>
          <w:color w:val="auto"/>
          <w:highlight w:val="none"/>
        </w:rPr>
        <w:instrText xml:space="preserve"> HYPERLINK \l "_Toc17296" </w:instrText>
      </w:r>
      <w:r>
        <w:rPr>
          <w:color w:val="auto"/>
          <w:highlight w:val="none"/>
        </w:rPr>
        <w:fldChar w:fldCharType="separate"/>
      </w:r>
      <w:r>
        <w:rPr>
          <w:rFonts w:hint="eastAsia" w:ascii="宋体" w:hAnsi="宋体"/>
          <w:b/>
          <w:bCs/>
          <w:color w:val="auto"/>
          <w:sz w:val="28"/>
          <w:szCs w:val="28"/>
          <w:highlight w:val="none"/>
        </w:rPr>
        <w:t>第一部分  采购公告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_Toc17296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b/>
          <w:bCs/>
          <w:color w:val="auto"/>
          <w:sz w:val="28"/>
          <w:szCs w:val="28"/>
          <w:highlight w:val="none"/>
        </w:rPr>
        <w:fldChar w:fldCharType="end"/>
      </w:r>
    </w:p>
    <w:p w14:paraId="4E6B4822">
      <w:pPr>
        <w:pStyle w:val="25"/>
        <w:tabs>
          <w:tab w:val="right" w:leader="dot" w:pos="8930"/>
        </w:tabs>
        <w:ind w:left="148" w:hanging="11"/>
        <w:rPr>
          <w:b/>
          <w:bCs/>
          <w:color w:val="auto"/>
          <w:sz w:val="28"/>
          <w:szCs w:val="28"/>
          <w:highlight w:val="none"/>
        </w:rPr>
      </w:pPr>
      <w:r>
        <w:rPr>
          <w:color w:val="auto"/>
          <w:highlight w:val="none"/>
        </w:rPr>
        <w:fldChar w:fldCharType="begin"/>
      </w:r>
      <w:r>
        <w:rPr>
          <w:color w:val="auto"/>
          <w:highlight w:val="none"/>
        </w:rPr>
        <w:instrText xml:space="preserve"> HYPERLINK \l "_Toc6697" </w:instrText>
      </w:r>
      <w:r>
        <w:rPr>
          <w:color w:val="auto"/>
          <w:highlight w:val="none"/>
        </w:rPr>
        <w:fldChar w:fldCharType="separate"/>
      </w:r>
      <w:r>
        <w:rPr>
          <w:rFonts w:hint="eastAsia" w:ascii="宋体" w:hAnsi="宋体"/>
          <w:b/>
          <w:bCs/>
          <w:color w:val="auto"/>
          <w:sz w:val="28"/>
          <w:szCs w:val="28"/>
          <w:highlight w:val="none"/>
        </w:rPr>
        <w:t>第二部分  招标项目需求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_Toc6697 \h </w:instrText>
      </w:r>
      <w:r>
        <w:rPr>
          <w:b/>
          <w:bCs/>
          <w:color w:val="auto"/>
          <w:sz w:val="28"/>
          <w:szCs w:val="28"/>
          <w:highlight w:val="none"/>
        </w:rPr>
        <w:fldChar w:fldCharType="separate"/>
      </w:r>
      <w:r>
        <w:rPr>
          <w:b/>
          <w:bCs/>
          <w:color w:val="auto"/>
          <w:sz w:val="28"/>
          <w:szCs w:val="28"/>
          <w:highlight w:val="none"/>
        </w:rPr>
        <w:t>5</w:t>
      </w:r>
      <w:r>
        <w:rPr>
          <w:b/>
          <w:bCs/>
          <w:color w:val="auto"/>
          <w:sz w:val="28"/>
          <w:szCs w:val="28"/>
          <w:highlight w:val="none"/>
        </w:rPr>
        <w:fldChar w:fldCharType="end"/>
      </w:r>
      <w:r>
        <w:rPr>
          <w:b/>
          <w:bCs/>
          <w:color w:val="auto"/>
          <w:sz w:val="28"/>
          <w:szCs w:val="28"/>
          <w:highlight w:val="none"/>
        </w:rPr>
        <w:fldChar w:fldCharType="end"/>
      </w:r>
    </w:p>
    <w:p w14:paraId="1E470FEE">
      <w:pPr>
        <w:pStyle w:val="25"/>
        <w:tabs>
          <w:tab w:val="right" w:leader="dot" w:pos="8930"/>
        </w:tabs>
        <w:ind w:left="148" w:hanging="11"/>
        <w:rPr>
          <w:b/>
          <w:bCs/>
          <w:color w:val="auto"/>
          <w:sz w:val="28"/>
          <w:szCs w:val="28"/>
          <w:highlight w:val="none"/>
        </w:rPr>
      </w:pPr>
      <w:r>
        <w:rPr>
          <w:color w:val="auto"/>
          <w:highlight w:val="none"/>
        </w:rPr>
        <w:fldChar w:fldCharType="begin"/>
      </w:r>
      <w:r>
        <w:rPr>
          <w:color w:val="auto"/>
          <w:highlight w:val="none"/>
        </w:rPr>
        <w:instrText xml:space="preserve"> HYPERLINK \l "_Toc14705" </w:instrText>
      </w:r>
      <w:r>
        <w:rPr>
          <w:color w:val="auto"/>
          <w:highlight w:val="none"/>
        </w:rPr>
        <w:fldChar w:fldCharType="separate"/>
      </w:r>
      <w:r>
        <w:rPr>
          <w:rFonts w:hint="eastAsia" w:ascii="宋体" w:hAnsi="宋体"/>
          <w:b/>
          <w:bCs/>
          <w:color w:val="auto"/>
          <w:sz w:val="28"/>
          <w:szCs w:val="28"/>
          <w:highlight w:val="none"/>
        </w:rPr>
        <w:t>第三部分  投标资料表</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_Toc14705 \h </w:instrText>
      </w:r>
      <w:r>
        <w:rPr>
          <w:b/>
          <w:bCs/>
          <w:color w:val="auto"/>
          <w:sz w:val="28"/>
          <w:szCs w:val="28"/>
          <w:highlight w:val="none"/>
        </w:rPr>
        <w:fldChar w:fldCharType="separate"/>
      </w:r>
      <w:r>
        <w:rPr>
          <w:b/>
          <w:bCs/>
          <w:color w:val="auto"/>
          <w:sz w:val="28"/>
          <w:szCs w:val="28"/>
          <w:highlight w:val="none"/>
        </w:rPr>
        <w:t>9</w:t>
      </w:r>
      <w:r>
        <w:rPr>
          <w:b/>
          <w:bCs/>
          <w:color w:val="auto"/>
          <w:sz w:val="28"/>
          <w:szCs w:val="28"/>
          <w:highlight w:val="none"/>
        </w:rPr>
        <w:fldChar w:fldCharType="end"/>
      </w:r>
      <w:r>
        <w:rPr>
          <w:b/>
          <w:bCs/>
          <w:color w:val="auto"/>
          <w:sz w:val="28"/>
          <w:szCs w:val="28"/>
          <w:highlight w:val="none"/>
        </w:rPr>
        <w:fldChar w:fldCharType="end"/>
      </w:r>
    </w:p>
    <w:p w14:paraId="4F893E63">
      <w:pPr>
        <w:pStyle w:val="25"/>
        <w:tabs>
          <w:tab w:val="right" w:leader="dot" w:pos="8930"/>
        </w:tabs>
        <w:ind w:left="148" w:hanging="11"/>
        <w:rPr>
          <w:b/>
          <w:bCs/>
          <w:color w:val="auto"/>
          <w:sz w:val="28"/>
          <w:szCs w:val="28"/>
          <w:highlight w:val="none"/>
        </w:rPr>
      </w:pPr>
      <w:r>
        <w:rPr>
          <w:color w:val="auto"/>
          <w:highlight w:val="none"/>
        </w:rPr>
        <w:fldChar w:fldCharType="begin"/>
      </w:r>
      <w:r>
        <w:rPr>
          <w:color w:val="auto"/>
          <w:highlight w:val="none"/>
        </w:rPr>
        <w:instrText xml:space="preserve"> HYPERLINK \l "_Toc22855" </w:instrText>
      </w:r>
      <w:r>
        <w:rPr>
          <w:color w:val="auto"/>
          <w:highlight w:val="none"/>
        </w:rPr>
        <w:fldChar w:fldCharType="separate"/>
      </w:r>
      <w:r>
        <w:rPr>
          <w:rFonts w:hint="eastAsia"/>
          <w:b/>
          <w:bCs/>
          <w:color w:val="auto"/>
          <w:sz w:val="28"/>
          <w:szCs w:val="28"/>
          <w:highlight w:val="none"/>
        </w:rPr>
        <w:t>第四部分  投标人须知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_Toc22855 \h </w:instrText>
      </w:r>
      <w:r>
        <w:rPr>
          <w:b/>
          <w:bCs/>
          <w:color w:val="auto"/>
          <w:sz w:val="28"/>
          <w:szCs w:val="28"/>
          <w:highlight w:val="none"/>
        </w:rPr>
        <w:fldChar w:fldCharType="separate"/>
      </w:r>
      <w:r>
        <w:rPr>
          <w:b/>
          <w:bCs/>
          <w:color w:val="auto"/>
          <w:sz w:val="28"/>
          <w:szCs w:val="28"/>
          <w:highlight w:val="none"/>
        </w:rPr>
        <w:t>12</w:t>
      </w:r>
      <w:r>
        <w:rPr>
          <w:b/>
          <w:bCs/>
          <w:color w:val="auto"/>
          <w:sz w:val="28"/>
          <w:szCs w:val="28"/>
          <w:highlight w:val="none"/>
        </w:rPr>
        <w:fldChar w:fldCharType="end"/>
      </w:r>
      <w:r>
        <w:rPr>
          <w:b/>
          <w:bCs/>
          <w:color w:val="auto"/>
          <w:sz w:val="28"/>
          <w:szCs w:val="28"/>
          <w:highlight w:val="none"/>
        </w:rPr>
        <w:fldChar w:fldCharType="end"/>
      </w:r>
    </w:p>
    <w:p w14:paraId="17EBDAAA">
      <w:pPr>
        <w:pStyle w:val="25"/>
        <w:tabs>
          <w:tab w:val="right" w:leader="dot" w:pos="8930"/>
        </w:tabs>
        <w:ind w:left="148" w:hanging="11"/>
        <w:rPr>
          <w:b/>
          <w:bCs/>
          <w:color w:val="auto"/>
          <w:sz w:val="28"/>
          <w:szCs w:val="28"/>
          <w:highlight w:val="none"/>
        </w:rPr>
      </w:pPr>
      <w:r>
        <w:rPr>
          <w:color w:val="auto"/>
          <w:highlight w:val="none"/>
        </w:rPr>
        <w:fldChar w:fldCharType="begin"/>
      </w:r>
      <w:r>
        <w:rPr>
          <w:color w:val="auto"/>
          <w:highlight w:val="none"/>
        </w:rPr>
        <w:instrText xml:space="preserve"> HYPERLINK \l "_Toc26275" </w:instrText>
      </w:r>
      <w:r>
        <w:rPr>
          <w:color w:val="auto"/>
          <w:highlight w:val="none"/>
        </w:rPr>
        <w:fldChar w:fldCharType="separate"/>
      </w:r>
      <w:r>
        <w:rPr>
          <w:rFonts w:hint="eastAsia" w:ascii="宋体" w:hAnsi="宋体"/>
          <w:b/>
          <w:bCs/>
          <w:color w:val="auto"/>
          <w:sz w:val="28"/>
          <w:szCs w:val="28"/>
          <w:highlight w:val="none"/>
        </w:rPr>
        <w:t>第五部分  评标办法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_Toc26275 \h </w:instrText>
      </w:r>
      <w:r>
        <w:rPr>
          <w:b/>
          <w:bCs/>
          <w:color w:val="auto"/>
          <w:sz w:val="28"/>
          <w:szCs w:val="28"/>
          <w:highlight w:val="none"/>
        </w:rPr>
        <w:fldChar w:fldCharType="separate"/>
      </w:r>
      <w:r>
        <w:rPr>
          <w:b/>
          <w:bCs/>
          <w:color w:val="auto"/>
          <w:sz w:val="28"/>
          <w:szCs w:val="28"/>
          <w:highlight w:val="none"/>
        </w:rPr>
        <w:t>26</w:t>
      </w:r>
      <w:r>
        <w:rPr>
          <w:b/>
          <w:bCs/>
          <w:color w:val="auto"/>
          <w:sz w:val="28"/>
          <w:szCs w:val="28"/>
          <w:highlight w:val="none"/>
        </w:rPr>
        <w:fldChar w:fldCharType="end"/>
      </w:r>
      <w:r>
        <w:rPr>
          <w:b/>
          <w:bCs/>
          <w:color w:val="auto"/>
          <w:sz w:val="28"/>
          <w:szCs w:val="28"/>
          <w:highlight w:val="none"/>
        </w:rPr>
        <w:fldChar w:fldCharType="end"/>
      </w:r>
    </w:p>
    <w:p w14:paraId="458DBD81">
      <w:pPr>
        <w:pStyle w:val="25"/>
        <w:tabs>
          <w:tab w:val="right" w:leader="dot" w:pos="8930"/>
        </w:tabs>
        <w:ind w:left="148" w:hanging="11"/>
        <w:rPr>
          <w:b/>
          <w:bCs/>
          <w:color w:val="auto"/>
          <w:sz w:val="28"/>
          <w:szCs w:val="28"/>
          <w:highlight w:val="none"/>
        </w:rPr>
      </w:pPr>
      <w:r>
        <w:rPr>
          <w:color w:val="auto"/>
          <w:highlight w:val="none"/>
        </w:rPr>
        <w:fldChar w:fldCharType="begin"/>
      </w:r>
      <w:r>
        <w:rPr>
          <w:color w:val="auto"/>
          <w:highlight w:val="none"/>
        </w:rPr>
        <w:instrText xml:space="preserve"> HYPERLINK \l "_Toc21993" </w:instrText>
      </w:r>
      <w:r>
        <w:rPr>
          <w:color w:val="auto"/>
          <w:highlight w:val="none"/>
        </w:rPr>
        <w:fldChar w:fldCharType="separate"/>
      </w:r>
      <w:r>
        <w:rPr>
          <w:rFonts w:hint="eastAsia" w:ascii="宋体" w:hAnsi="宋体"/>
          <w:b/>
          <w:bCs/>
          <w:color w:val="auto"/>
          <w:sz w:val="28"/>
          <w:szCs w:val="28"/>
          <w:highlight w:val="none"/>
        </w:rPr>
        <w:t>第六部分  合同格式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_Toc21993 \h </w:instrText>
      </w:r>
      <w:r>
        <w:rPr>
          <w:b/>
          <w:bCs/>
          <w:color w:val="auto"/>
          <w:sz w:val="28"/>
          <w:szCs w:val="28"/>
          <w:highlight w:val="none"/>
        </w:rPr>
        <w:fldChar w:fldCharType="separate"/>
      </w:r>
      <w:r>
        <w:rPr>
          <w:b/>
          <w:bCs/>
          <w:color w:val="auto"/>
          <w:sz w:val="28"/>
          <w:szCs w:val="28"/>
          <w:highlight w:val="none"/>
        </w:rPr>
        <w:t>32</w:t>
      </w:r>
      <w:r>
        <w:rPr>
          <w:b/>
          <w:bCs/>
          <w:color w:val="auto"/>
          <w:sz w:val="28"/>
          <w:szCs w:val="28"/>
          <w:highlight w:val="none"/>
        </w:rPr>
        <w:fldChar w:fldCharType="end"/>
      </w:r>
      <w:r>
        <w:rPr>
          <w:b/>
          <w:bCs/>
          <w:color w:val="auto"/>
          <w:sz w:val="28"/>
          <w:szCs w:val="28"/>
          <w:highlight w:val="none"/>
        </w:rPr>
        <w:fldChar w:fldCharType="end"/>
      </w:r>
    </w:p>
    <w:p w14:paraId="394ED940">
      <w:pPr>
        <w:pStyle w:val="25"/>
        <w:tabs>
          <w:tab w:val="right" w:leader="dot" w:pos="8930"/>
        </w:tabs>
        <w:ind w:left="148" w:hanging="11"/>
        <w:rPr>
          <w:b/>
          <w:bCs/>
          <w:color w:val="auto"/>
          <w:sz w:val="28"/>
          <w:szCs w:val="28"/>
          <w:highlight w:val="none"/>
        </w:rPr>
      </w:pPr>
      <w:r>
        <w:rPr>
          <w:color w:val="auto"/>
          <w:highlight w:val="none"/>
        </w:rPr>
        <w:fldChar w:fldCharType="begin"/>
      </w:r>
      <w:r>
        <w:rPr>
          <w:color w:val="auto"/>
          <w:highlight w:val="none"/>
        </w:rPr>
        <w:instrText xml:space="preserve"> HYPERLINK \l "_Toc12950" </w:instrText>
      </w:r>
      <w:r>
        <w:rPr>
          <w:color w:val="auto"/>
          <w:highlight w:val="none"/>
        </w:rPr>
        <w:fldChar w:fldCharType="separate"/>
      </w:r>
      <w:r>
        <w:rPr>
          <w:rFonts w:hint="eastAsia" w:ascii="宋体" w:hAnsi="宋体"/>
          <w:b/>
          <w:bCs/>
          <w:color w:val="auto"/>
          <w:sz w:val="28"/>
          <w:szCs w:val="28"/>
          <w:highlight w:val="none"/>
        </w:rPr>
        <w:t>第七部分  投标文件格式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_Toc12950 \h </w:instrText>
      </w:r>
      <w:r>
        <w:rPr>
          <w:b/>
          <w:bCs/>
          <w:color w:val="auto"/>
          <w:sz w:val="28"/>
          <w:szCs w:val="28"/>
          <w:highlight w:val="none"/>
        </w:rPr>
        <w:fldChar w:fldCharType="separate"/>
      </w:r>
      <w:r>
        <w:rPr>
          <w:b/>
          <w:bCs/>
          <w:color w:val="auto"/>
          <w:sz w:val="28"/>
          <w:szCs w:val="28"/>
          <w:highlight w:val="none"/>
        </w:rPr>
        <w:t>39</w:t>
      </w:r>
      <w:r>
        <w:rPr>
          <w:b/>
          <w:bCs/>
          <w:color w:val="auto"/>
          <w:sz w:val="28"/>
          <w:szCs w:val="28"/>
          <w:highlight w:val="none"/>
        </w:rPr>
        <w:fldChar w:fldCharType="end"/>
      </w:r>
      <w:r>
        <w:rPr>
          <w:b/>
          <w:bCs/>
          <w:color w:val="auto"/>
          <w:sz w:val="28"/>
          <w:szCs w:val="28"/>
          <w:highlight w:val="none"/>
        </w:rPr>
        <w:fldChar w:fldCharType="end"/>
      </w:r>
    </w:p>
    <w:p w14:paraId="132FDCB1">
      <w:pPr>
        <w:pStyle w:val="27"/>
        <w:tabs>
          <w:tab w:val="right" w:leader="dot" w:pos="8930"/>
        </w:tabs>
        <w:ind w:firstLine="630"/>
        <w:rPr>
          <w:color w:val="auto"/>
          <w:highlight w:val="none"/>
        </w:rPr>
      </w:pPr>
    </w:p>
    <w:p w14:paraId="201CD784">
      <w:pPr>
        <w:spacing w:line="360" w:lineRule="auto"/>
        <w:ind w:left="-2" w:firstLine="630"/>
        <w:rPr>
          <w:rFonts w:ascii="宋体" w:hAnsi="宋体"/>
          <w:b/>
          <w:color w:val="auto"/>
          <w:sz w:val="36"/>
          <w:highlight w:val="none"/>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color w:val="auto"/>
          <w:highlight w:val="none"/>
        </w:rPr>
        <w:fldChar w:fldCharType="end"/>
      </w:r>
    </w:p>
    <w:p w14:paraId="6367CB0D">
      <w:pPr>
        <w:spacing w:line="360" w:lineRule="auto"/>
        <w:ind w:firstLine="1084"/>
        <w:jc w:val="center"/>
        <w:rPr>
          <w:rFonts w:ascii="宋体" w:hAnsi="宋体"/>
          <w:b/>
          <w:color w:val="auto"/>
          <w:sz w:val="36"/>
          <w:highlight w:val="none"/>
        </w:rPr>
      </w:pPr>
    </w:p>
    <w:p w14:paraId="567C5383">
      <w:pPr>
        <w:pStyle w:val="2"/>
        <w:ind w:firstLine="1325"/>
        <w:rPr>
          <w:color w:val="auto"/>
          <w:highlight w:val="none"/>
        </w:rPr>
      </w:pPr>
      <w:bookmarkStart w:id="0" w:name="_Toc298230957"/>
      <w:r>
        <w:rPr>
          <w:color w:val="auto"/>
          <w:highlight w:val="none"/>
        </w:rPr>
        <w:br w:type="page"/>
      </w:r>
    </w:p>
    <w:p w14:paraId="7A96CBAD">
      <w:pPr>
        <w:pStyle w:val="2"/>
        <w:rPr>
          <w:color w:val="auto"/>
          <w:highlight w:val="none"/>
        </w:rPr>
      </w:pPr>
      <w:bookmarkStart w:id="1" w:name="_Toc17296"/>
      <w:r>
        <w:rPr>
          <w:rFonts w:hint="eastAsia"/>
          <w:color w:val="auto"/>
          <w:highlight w:val="none"/>
        </w:rPr>
        <w:t>第一部分</w:t>
      </w:r>
      <w:bookmarkEnd w:id="0"/>
      <w:r>
        <w:rPr>
          <w:rFonts w:hint="eastAsia"/>
          <w:color w:val="auto"/>
          <w:highlight w:val="none"/>
        </w:rPr>
        <w:t xml:space="preserve">  采购公告</w:t>
      </w:r>
      <w:bookmarkEnd w:id="1"/>
    </w:p>
    <w:p w14:paraId="55C37766">
      <w:pPr>
        <w:rPr>
          <w:rFonts w:ascii="宋体" w:hAnsi="宋体"/>
          <w:color w:val="auto"/>
          <w:highlight w:val="none"/>
        </w:rPr>
      </w:pPr>
    </w:p>
    <w:tbl>
      <w:tblPr>
        <w:tblStyle w:val="3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21"/>
      </w:tblGrid>
      <w:tr w14:paraId="5DD68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1" w:type="dxa"/>
          </w:tcPr>
          <w:p w14:paraId="26239D61">
            <w:pPr>
              <w:spacing w:line="360" w:lineRule="auto"/>
              <w:ind w:firstLine="315" w:firstLineChars="150"/>
              <w:rPr>
                <w:rFonts w:ascii="宋体" w:hAnsi="宋体" w:eastAsiaTheme="minorEastAsia" w:cstheme="minorBidi"/>
                <w:color w:val="auto"/>
                <w:szCs w:val="22"/>
                <w:highlight w:val="none"/>
              </w:rPr>
            </w:pPr>
            <w:r>
              <w:rPr>
                <w:rFonts w:hint="eastAsia" w:ascii="宋体" w:hAnsi="宋体" w:eastAsiaTheme="minorEastAsia" w:cstheme="minorBidi"/>
                <w:color w:val="auto"/>
                <w:szCs w:val="22"/>
                <w:highlight w:val="none"/>
              </w:rPr>
              <w:t>项目概况</w:t>
            </w:r>
          </w:p>
          <w:p w14:paraId="757B9BA0">
            <w:pPr>
              <w:spacing w:line="360" w:lineRule="auto"/>
              <w:ind w:firstLine="315" w:firstLineChars="150"/>
              <w:rPr>
                <w:rFonts w:ascii="宋体" w:hAnsi="宋体" w:eastAsiaTheme="minorEastAsia" w:cstheme="minorBidi"/>
                <w:color w:val="auto"/>
                <w:szCs w:val="22"/>
                <w:highlight w:val="none"/>
              </w:rPr>
            </w:pPr>
            <w:r>
              <w:rPr>
                <w:rFonts w:hint="eastAsia" w:ascii="宋体" w:hAnsi="宋体" w:eastAsiaTheme="minorEastAsia" w:cstheme="minorBidi"/>
                <w:color w:val="auto"/>
                <w:szCs w:val="22"/>
                <w:highlight w:val="none"/>
                <w:u w:val="single"/>
              </w:rPr>
              <w:t>宁波市海曙区“县城—中心镇—重点村”发展轴空间专项规划</w:t>
            </w:r>
            <w:r>
              <w:rPr>
                <w:rFonts w:hint="eastAsia" w:ascii="宋体" w:hAnsi="宋体" w:eastAsiaTheme="minorEastAsia" w:cstheme="minorBidi"/>
                <w:color w:val="auto"/>
                <w:szCs w:val="22"/>
                <w:highlight w:val="none"/>
              </w:rPr>
              <w:t>招标项目的潜在投标人应</w:t>
            </w:r>
            <w:r>
              <w:rPr>
                <w:rFonts w:hint="eastAsia" w:ascii="宋体" w:hAnsi="宋体" w:eastAsiaTheme="minorEastAsia" w:cstheme="minorBidi"/>
                <w:color w:val="auto"/>
                <w:szCs w:val="22"/>
                <w:highlight w:val="none"/>
                <w:u w:val="single"/>
              </w:rPr>
              <w:t>在政府采购云平台（www.zcygov.cn）</w:t>
            </w:r>
            <w:r>
              <w:rPr>
                <w:rFonts w:hint="eastAsia" w:ascii="宋体" w:hAnsi="宋体" w:eastAsiaTheme="minorEastAsia" w:cstheme="minorBidi"/>
                <w:color w:val="auto"/>
                <w:szCs w:val="22"/>
                <w:highlight w:val="none"/>
              </w:rPr>
              <w:t>获取（下载）招标文件，并于</w:t>
            </w:r>
            <w:r>
              <w:rPr>
                <w:rFonts w:hint="eastAsia" w:ascii="宋体" w:hAnsi="宋体" w:eastAsiaTheme="minorEastAsia" w:cstheme="minorBidi"/>
                <w:color w:val="auto"/>
                <w:szCs w:val="22"/>
                <w:highlight w:val="none"/>
                <w:u w:val="single"/>
              </w:rPr>
              <w:t>2025年</w:t>
            </w:r>
            <w:r>
              <w:rPr>
                <w:rFonts w:hint="eastAsia" w:ascii="宋体" w:hAnsi="宋体" w:eastAsiaTheme="minorEastAsia" w:cstheme="minorBidi"/>
                <w:color w:val="auto"/>
                <w:szCs w:val="22"/>
                <w:highlight w:val="none"/>
                <w:u w:val="single"/>
                <w:lang w:val="en-US" w:eastAsia="zh-CN"/>
              </w:rPr>
              <w:t>7</w:t>
            </w:r>
            <w:r>
              <w:rPr>
                <w:rFonts w:hint="eastAsia" w:ascii="宋体" w:hAnsi="宋体" w:eastAsiaTheme="minorEastAsia" w:cstheme="minorBidi"/>
                <w:color w:val="auto"/>
                <w:szCs w:val="22"/>
                <w:highlight w:val="none"/>
                <w:u w:val="single"/>
              </w:rPr>
              <w:t>月</w:t>
            </w:r>
            <w:r>
              <w:rPr>
                <w:rFonts w:hint="eastAsia" w:ascii="宋体" w:hAnsi="宋体" w:eastAsiaTheme="minorEastAsia" w:cstheme="minorBidi"/>
                <w:color w:val="auto"/>
                <w:szCs w:val="22"/>
                <w:highlight w:val="none"/>
                <w:u w:val="single"/>
                <w:lang w:val="en-US" w:eastAsia="zh-CN"/>
              </w:rPr>
              <w:t>30</w:t>
            </w:r>
            <w:r>
              <w:rPr>
                <w:rFonts w:hint="eastAsia" w:ascii="宋体" w:hAnsi="宋体" w:eastAsiaTheme="minorEastAsia" w:cstheme="minorBidi"/>
                <w:color w:val="auto"/>
                <w:szCs w:val="22"/>
                <w:highlight w:val="none"/>
                <w:u w:val="single"/>
              </w:rPr>
              <w:t>日</w:t>
            </w:r>
            <w:r>
              <w:rPr>
                <w:rFonts w:hint="eastAsia" w:ascii="宋体" w:hAnsi="宋体" w:eastAsiaTheme="minorEastAsia" w:cstheme="minorBidi"/>
                <w:color w:val="auto"/>
                <w:szCs w:val="22"/>
                <w:highlight w:val="none"/>
                <w:u w:val="single"/>
                <w:lang w:val="en-US" w:eastAsia="zh-CN"/>
              </w:rPr>
              <w:t>14</w:t>
            </w:r>
            <w:r>
              <w:rPr>
                <w:rFonts w:hint="eastAsia" w:ascii="宋体" w:hAnsi="宋体" w:eastAsiaTheme="minorEastAsia" w:cstheme="minorBidi"/>
                <w:color w:val="auto"/>
                <w:szCs w:val="22"/>
                <w:highlight w:val="none"/>
                <w:u w:val="single"/>
              </w:rPr>
              <w:t>点</w:t>
            </w:r>
            <w:r>
              <w:rPr>
                <w:rFonts w:hint="eastAsia" w:ascii="宋体" w:hAnsi="宋体" w:eastAsiaTheme="minorEastAsia" w:cstheme="minorBidi"/>
                <w:color w:val="auto"/>
                <w:szCs w:val="22"/>
                <w:highlight w:val="none"/>
                <w:u w:val="single"/>
                <w:lang w:val="en-US" w:eastAsia="zh-CN"/>
              </w:rPr>
              <w:t>00</w:t>
            </w:r>
            <w:r>
              <w:rPr>
                <w:rFonts w:hint="eastAsia" w:ascii="宋体" w:hAnsi="宋体" w:eastAsiaTheme="minorEastAsia" w:cstheme="minorBidi"/>
                <w:color w:val="auto"/>
                <w:szCs w:val="22"/>
                <w:highlight w:val="none"/>
                <w:u w:val="single"/>
              </w:rPr>
              <w:t>分</w:t>
            </w:r>
            <w:r>
              <w:rPr>
                <w:rFonts w:hint="eastAsia" w:ascii="宋体" w:hAnsi="宋体" w:eastAsiaTheme="minorEastAsia" w:cstheme="minorBidi"/>
                <w:color w:val="auto"/>
                <w:szCs w:val="22"/>
                <w:highlight w:val="none"/>
              </w:rPr>
              <w:t>（北京时间）前递交投标文件。</w:t>
            </w:r>
          </w:p>
        </w:tc>
      </w:tr>
    </w:tbl>
    <w:p w14:paraId="37382292">
      <w:pPr>
        <w:rPr>
          <w:rFonts w:ascii="宋体" w:hAnsi="宋体"/>
          <w:color w:val="auto"/>
          <w:highlight w:val="none"/>
        </w:rPr>
      </w:pPr>
    </w:p>
    <w:p w14:paraId="297D298B">
      <w:pPr>
        <w:pStyle w:val="3"/>
        <w:spacing w:line="360" w:lineRule="auto"/>
        <w:jc w:val="both"/>
        <w:rPr>
          <w:rFonts w:ascii="宋体" w:hAnsi="宋体" w:cs="宋体"/>
          <w:color w:val="auto"/>
          <w:sz w:val="21"/>
          <w:szCs w:val="21"/>
          <w:highlight w:val="none"/>
        </w:rPr>
      </w:pPr>
      <w:bookmarkStart w:id="2" w:name="_Toc136345083"/>
      <w:bookmarkStart w:id="3" w:name="_Toc15838"/>
      <w:bookmarkStart w:id="4" w:name="_Toc35393790"/>
      <w:bookmarkStart w:id="5" w:name="_Toc28359002"/>
      <w:bookmarkStart w:id="6" w:name="_Toc28359079"/>
      <w:bookmarkStart w:id="7" w:name="_Toc136017621"/>
      <w:bookmarkStart w:id="8" w:name="_Toc35393621"/>
      <w:bookmarkStart w:id="9" w:name="_Hlk24379207"/>
      <w:r>
        <w:rPr>
          <w:rFonts w:hint="eastAsia" w:ascii="宋体" w:hAnsi="宋体" w:cs="宋体"/>
          <w:color w:val="auto"/>
          <w:sz w:val="21"/>
          <w:szCs w:val="21"/>
          <w:highlight w:val="none"/>
        </w:rPr>
        <w:t>一、项目基本情况</w:t>
      </w:r>
      <w:bookmarkEnd w:id="2"/>
      <w:bookmarkEnd w:id="3"/>
      <w:bookmarkEnd w:id="4"/>
      <w:bookmarkEnd w:id="5"/>
      <w:bookmarkEnd w:id="6"/>
      <w:bookmarkEnd w:id="7"/>
      <w:bookmarkEnd w:id="8"/>
    </w:p>
    <w:bookmarkEnd w:id="9"/>
    <w:p w14:paraId="55D4111D">
      <w:pPr>
        <w:spacing w:line="360" w:lineRule="auto"/>
        <w:ind w:firstLine="420" w:firstLineChars="200"/>
        <w:rPr>
          <w:rFonts w:ascii="宋体" w:hAnsi="宋体"/>
          <w:color w:val="auto"/>
          <w:highlight w:val="none"/>
        </w:rPr>
      </w:pPr>
      <w:r>
        <w:rPr>
          <w:rFonts w:hint="eastAsia" w:ascii="宋体" w:hAnsi="宋体"/>
          <w:color w:val="auto"/>
          <w:highlight w:val="none"/>
        </w:rPr>
        <w:t>项目编号：2025NBHSWT340</w:t>
      </w:r>
      <w:r>
        <w:rPr>
          <w:rFonts w:hint="eastAsia" w:ascii="宋体" w:hAnsi="宋体"/>
          <w:color w:val="auto"/>
          <w:highlight w:val="none"/>
          <w:lang w:val="en-US" w:eastAsia="zh-CN"/>
        </w:rPr>
        <w:t>/</w:t>
      </w:r>
      <w:r>
        <w:rPr>
          <w:rFonts w:hint="eastAsia" w:ascii="宋体" w:hAnsi="宋体"/>
          <w:color w:val="auto"/>
          <w:highlight w:val="none"/>
        </w:rPr>
        <w:t>NBGODOZB225175G</w:t>
      </w:r>
    </w:p>
    <w:p w14:paraId="2B967438">
      <w:pPr>
        <w:spacing w:line="360" w:lineRule="auto"/>
        <w:ind w:firstLine="420" w:firstLineChars="200"/>
        <w:rPr>
          <w:rFonts w:ascii="宋体" w:hAnsi="宋体"/>
          <w:color w:val="auto"/>
          <w:highlight w:val="none"/>
        </w:rPr>
      </w:pPr>
      <w:r>
        <w:rPr>
          <w:rFonts w:hint="eastAsia" w:ascii="宋体" w:hAnsi="宋体"/>
          <w:color w:val="auto"/>
          <w:highlight w:val="none"/>
        </w:rPr>
        <w:t>项目名称：宁波市海曙区“县城—中心镇—重点村”发展轴空间专项规划</w:t>
      </w:r>
    </w:p>
    <w:p w14:paraId="2CB2E700">
      <w:pPr>
        <w:spacing w:line="360" w:lineRule="auto"/>
        <w:ind w:firstLine="420" w:firstLineChars="200"/>
        <w:rPr>
          <w:rFonts w:ascii="宋体" w:hAnsi="宋体"/>
          <w:color w:val="auto"/>
          <w:highlight w:val="none"/>
        </w:rPr>
      </w:pPr>
      <w:r>
        <w:rPr>
          <w:rFonts w:hint="eastAsia" w:ascii="宋体" w:hAnsi="宋体"/>
          <w:color w:val="auto"/>
          <w:highlight w:val="none"/>
        </w:rPr>
        <w:t>预算金额（元）：650000.00</w:t>
      </w:r>
    </w:p>
    <w:p w14:paraId="56172EFE">
      <w:pPr>
        <w:spacing w:line="360" w:lineRule="auto"/>
        <w:ind w:firstLine="420" w:firstLineChars="200"/>
        <w:rPr>
          <w:rFonts w:ascii="宋体" w:hAnsi="宋体"/>
          <w:color w:val="auto"/>
          <w:highlight w:val="none"/>
        </w:rPr>
      </w:pPr>
      <w:r>
        <w:rPr>
          <w:rFonts w:hint="eastAsia" w:ascii="宋体" w:hAnsi="宋体"/>
          <w:color w:val="auto"/>
          <w:highlight w:val="none"/>
        </w:rPr>
        <w:t>最高限价（元）：650000.00</w:t>
      </w:r>
    </w:p>
    <w:p w14:paraId="535C3B74">
      <w:pPr>
        <w:spacing w:line="360" w:lineRule="auto"/>
        <w:ind w:firstLine="420" w:firstLineChars="200"/>
        <w:rPr>
          <w:rFonts w:ascii="宋体" w:hAnsi="宋体"/>
          <w:color w:val="auto"/>
          <w:highlight w:val="none"/>
        </w:rPr>
      </w:pPr>
      <w:r>
        <w:rPr>
          <w:rFonts w:hint="eastAsia" w:ascii="宋体" w:hAnsi="宋体"/>
          <w:color w:val="auto"/>
          <w:highlight w:val="none"/>
        </w:rPr>
        <w:t>采购需求：</w:t>
      </w:r>
    </w:p>
    <w:p w14:paraId="67C41A36">
      <w:pPr>
        <w:spacing w:line="360" w:lineRule="auto"/>
        <w:ind w:firstLine="420" w:firstLineChars="200"/>
        <w:rPr>
          <w:rFonts w:ascii="宋体" w:hAnsi="宋体"/>
          <w:color w:val="auto"/>
          <w:highlight w:val="none"/>
        </w:rPr>
      </w:pPr>
      <w:r>
        <w:rPr>
          <w:rFonts w:hint="eastAsia" w:ascii="宋体" w:hAnsi="宋体"/>
          <w:color w:val="auto"/>
          <w:highlight w:val="none"/>
        </w:rPr>
        <w:t>标项名称：宁波市海曙区“县城—中心镇—重点村”发展轴空间专项规划</w:t>
      </w:r>
    </w:p>
    <w:p w14:paraId="64175B13">
      <w:pPr>
        <w:spacing w:line="360" w:lineRule="auto"/>
        <w:ind w:firstLine="420" w:firstLineChars="200"/>
        <w:rPr>
          <w:rFonts w:ascii="宋体" w:hAnsi="宋体"/>
          <w:color w:val="auto"/>
          <w:highlight w:val="none"/>
        </w:rPr>
      </w:pPr>
      <w:r>
        <w:rPr>
          <w:rFonts w:hint="eastAsia" w:ascii="宋体" w:hAnsi="宋体"/>
          <w:color w:val="auto"/>
          <w:highlight w:val="none"/>
        </w:rPr>
        <w:t xml:space="preserve">  数量：1项</w:t>
      </w:r>
    </w:p>
    <w:p w14:paraId="7322ACDF">
      <w:pPr>
        <w:spacing w:line="360" w:lineRule="auto"/>
        <w:ind w:firstLine="420" w:firstLineChars="200"/>
        <w:rPr>
          <w:rFonts w:ascii="宋体" w:hAnsi="宋体"/>
          <w:color w:val="auto"/>
          <w:highlight w:val="none"/>
        </w:rPr>
      </w:pPr>
      <w:r>
        <w:rPr>
          <w:rFonts w:hint="eastAsia" w:ascii="宋体" w:hAnsi="宋体"/>
          <w:color w:val="auto"/>
          <w:highlight w:val="none"/>
        </w:rPr>
        <w:t xml:space="preserve">  预算金额（元）：650000.00</w:t>
      </w:r>
    </w:p>
    <w:p w14:paraId="3516F78B">
      <w:pPr>
        <w:spacing w:line="360" w:lineRule="auto"/>
        <w:ind w:firstLine="420" w:firstLineChars="200"/>
        <w:rPr>
          <w:rFonts w:ascii="宋体" w:hAnsi="宋体" w:cs="仿宋_GB2312"/>
          <w:color w:val="auto"/>
          <w:szCs w:val="21"/>
          <w:highlight w:val="none"/>
        </w:rPr>
      </w:pPr>
      <w:r>
        <w:rPr>
          <w:rFonts w:hint="eastAsia" w:ascii="宋体" w:hAnsi="宋体"/>
          <w:color w:val="auto"/>
          <w:highlight w:val="none"/>
        </w:rPr>
        <w:t xml:space="preserve">  简要规格描述或项目基本概况介绍、用途：按照《“县城—中心镇—重点村”发展轴空间专项规划编制指南（试行）》和省市相关要求，完成海曙区发展轴空间专项规划，并协助做好成果上报、项目成果信息化入库等工作。详见第二部分 招标项目需求。 </w:t>
      </w:r>
    </w:p>
    <w:p w14:paraId="6A422D21">
      <w:pPr>
        <w:spacing w:line="360" w:lineRule="auto"/>
        <w:ind w:firstLine="420" w:firstLineChars="200"/>
        <w:rPr>
          <w:rFonts w:ascii="宋体" w:hAnsi="宋体"/>
          <w:color w:val="auto"/>
          <w:highlight w:val="none"/>
        </w:rPr>
      </w:pPr>
      <w:r>
        <w:rPr>
          <w:rFonts w:hint="eastAsia" w:ascii="宋体" w:hAnsi="宋体"/>
          <w:color w:val="auto"/>
          <w:highlight w:val="none"/>
        </w:rPr>
        <w:t xml:space="preserve">  备注：</w:t>
      </w:r>
    </w:p>
    <w:p w14:paraId="15DF209B">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合同履行期限：</w:t>
      </w:r>
      <w:r>
        <w:rPr>
          <w:rFonts w:hint="eastAsia" w:ascii="宋体" w:hAnsi="宋体" w:cs="宋体"/>
          <w:color w:val="auto"/>
          <w:szCs w:val="21"/>
          <w:highlight w:val="none"/>
          <w:lang w:eastAsia="zh-CN"/>
        </w:rPr>
        <w:t>自合同签订之日起至2025年9月底完成项目</w:t>
      </w:r>
      <w:r>
        <w:rPr>
          <w:rFonts w:hint="eastAsia" w:ascii="宋体" w:hAnsi="宋体" w:cs="宋体"/>
          <w:color w:val="auto"/>
          <w:szCs w:val="21"/>
          <w:highlight w:val="none"/>
        </w:rPr>
        <w:t>。</w:t>
      </w:r>
      <w:bookmarkStart w:id="10" w:name="_Toc28359003"/>
      <w:bookmarkStart w:id="11" w:name="_Toc35393622"/>
      <w:bookmarkStart w:id="12" w:name="_Toc28359080"/>
      <w:bookmarkStart w:id="13" w:name="_Toc35393791"/>
    </w:p>
    <w:p w14:paraId="14E49E3C">
      <w:pPr>
        <w:spacing w:line="360" w:lineRule="auto"/>
        <w:ind w:firstLine="420" w:firstLineChars="200"/>
        <w:rPr>
          <w:rFonts w:ascii="宋体" w:hAnsi="宋体"/>
          <w:color w:val="auto"/>
          <w:highlight w:val="none"/>
        </w:rPr>
      </w:pPr>
      <w:r>
        <w:rPr>
          <w:rFonts w:hint="eastAsia" w:ascii="宋体" w:hAnsi="宋体"/>
          <w:color w:val="auto"/>
          <w:highlight w:val="none"/>
        </w:rPr>
        <w:t>本项目（否）接受联合体投标。</w:t>
      </w:r>
    </w:p>
    <w:p w14:paraId="5C82573E">
      <w:pPr>
        <w:pStyle w:val="3"/>
        <w:spacing w:line="360" w:lineRule="auto"/>
        <w:jc w:val="both"/>
        <w:rPr>
          <w:rFonts w:ascii="宋体" w:hAnsi="宋体" w:cs="宋体"/>
          <w:color w:val="auto"/>
          <w:sz w:val="21"/>
          <w:szCs w:val="21"/>
          <w:highlight w:val="none"/>
        </w:rPr>
      </w:pPr>
      <w:bookmarkStart w:id="14" w:name="_Toc136345084"/>
      <w:bookmarkStart w:id="15" w:name="_Toc136017622"/>
      <w:bookmarkStart w:id="16" w:name="_Toc24273"/>
      <w:r>
        <w:rPr>
          <w:rFonts w:hint="eastAsia" w:ascii="宋体" w:hAnsi="宋体" w:cs="宋体"/>
          <w:color w:val="auto"/>
          <w:sz w:val="21"/>
          <w:szCs w:val="21"/>
          <w:highlight w:val="none"/>
        </w:rPr>
        <w:t>二、申请人的资格要求</w:t>
      </w:r>
      <w:bookmarkEnd w:id="10"/>
      <w:bookmarkEnd w:id="11"/>
      <w:bookmarkEnd w:id="12"/>
      <w:bookmarkEnd w:id="13"/>
      <w:bookmarkEnd w:id="14"/>
      <w:bookmarkEnd w:id="15"/>
      <w:bookmarkEnd w:id="16"/>
    </w:p>
    <w:p w14:paraId="58EA5604">
      <w:pPr>
        <w:spacing w:line="360" w:lineRule="auto"/>
        <w:ind w:firstLine="420" w:firstLineChars="200"/>
        <w:rPr>
          <w:rFonts w:ascii="宋体" w:hAnsi="宋体"/>
          <w:color w:val="auto"/>
          <w:highlight w:val="none"/>
        </w:rPr>
      </w:pPr>
      <w:bookmarkStart w:id="17" w:name="_Toc28359004"/>
      <w:bookmarkStart w:id="18" w:name="_Toc28359081"/>
      <w:r>
        <w:rPr>
          <w:rFonts w:hint="eastAsia" w:ascii="宋体" w:hAnsi="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36154A">
      <w:pPr>
        <w:spacing w:line="360" w:lineRule="auto"/>
        <w:ind w:firstLine="420" w:firstLineChars="200"/>
        <w:rPr>
          <w:rFonts w:ascii="宋体" w:hAnsi="宋体"/>
          <w:color w:val="auto"/>
          <w:highlight w:val="none"/>
        </w:rPr>
      </w:pPr>
      <w:r>
        <w:rPr>
          <w:rFonts w:hint="eastAsia" w:ascii="宋体" w:hAnsi="宋体"/>
          <w:color w:val="auto"/>
          <w:highlight w:val="none"/>
        </w:rPr>
        <w:t>2、落实政府采购政策需满足的资格要求：无。</w:t>
      </w:r>
    </w:p>
    <w:p w14:paraId="6654373F">
      <w:pPr>
        <w:spacing w:line="360" w:lineRule="auto"/>
        <w:ind w:firstLine="420" w:firstLineChars="200"/>
        <w:rPr>
          <w:rFonts w:ascii="宋体" w:hAnsi="宋体"/>
          <w:color w:val="auto"/>
          <w:highlight w:val="none"/>
        </w:rPr>
      </w:pPr>
      <w:r>
        <w:rPr>
          <w:rFonts w:hint="eastAsia" w:ascii="宋体" w:hAnsi="宋体"/>
          <w:color w:val="auto"/>
          <w:highlight w:val="none"/>
        </w:rPr>
        <w:t>3、本项目的特定资格要求：无。</w:t>
      </w:r>
    </w:p>
    <w:p w14:paraId="6131946B">
      <w:pPr>
        <w:pStyle w:val="3"/>
        <w:spacing w:line="360" w:lineRule="auto"/>
        <w:jc w:val="both"/>
        <w:rPr>
          <w:rFonts w:ascii="宋体" w:hAnsi="宋体" w:cs="宋体"/>
          <w:color w:val="auto"/>
          <w:sz w:val="21"/>
          <w:szCs w:val="21"/>
          <w:highlight w:val="none"/>
        </w:rPr>
      </w:pPr>
      <w:bookmarkStart w:id="19" w:name="_Toc35393623"/>
      <w:bookmarkStart w:id="20" w:name="_Toc10828"/>
      <w:bookmarkStart w:id="21" w:name="_Toc136017623"/>
      <w:bookmarkStart w:id="22" w:name="_Toc136345085"/>
      <w:bookmarkStart w:id="23" w:name="_Toc35393792"/>
      <w:r>
        <w:rPr>
          <w:rFonts w:hint="eastAsia" w:ascii="宋体" w:hAnsi="宋体" w:cs="宋体"/>
          <w:color w:val="auto"/>
          <w:sz w:val="21"/>
          <w:szCs w:val="21"/>
          <w:highlight w:val="none"/>
        </w:rPr>
        <w:t>三、获取招标文件</w:t>
      </w:r>
      <w:bookmarkEnd w:id="17"/>
      <w:bookmarkEnd w:id="18"/>
      <w:bookmarkEnd w:id="19"/>
      <w:bookmarkEnd w:id="20"/>
      <w:bookmarkEnd w:id="21"/>
      <w:bookmarkEnd w:id="22"/>
      <w:bookmarkEnd w:id="23"/>
    </w:p>
    <w:p w14:paraId="315204DB">
      <w:pPr>
        <w:spacing w:line="360" w:lineRule="auto"/>
        <w:ind w:left="79" w:leftChars="38" w:firstLine="420" w:firstLineChars="200"/>
        <w:rPr>
          <w:rFonts w:ascii="宋体" w:hAnsi="宋体" w:cs="宋体"/>
          <w:color w:val="auto"/>
          <w:szCs w:val="21"/>
          <w:highlight w:val="none"/>
        </w:rPr>
      </w:pPr>
      <w:r>
        <w:rPr>
          <w:rFonts w:hint="eastAsia" w:ascii="宋体" w:hAnsi="宋体" w:cs="宋体"/>
          <w:color w:val="auto"/>
          <w:highlight w:val="none"/>
        </w:rPr>
        <w:t>时间：</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7</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9</w:t>
      </w:r>
      <w:r>
        <w:rPr>
          <w:rFonts w:hint="eastAsia" w:ascii="宋体" w:hAnsi="宋体"/>
          <w:bCs/>
          <w:color w:val="auto"/>
          <w:highlight w:val="none"/>
          <w:u w:val="single"/>
        </w:rPr>
        <w:t>日</w:t>
      </w:r>
      <w:r>
        <w:rPr>
          <w:rFonts w:hint="eastAsia" w:ascii="宋体" w:hAnsi="宋体"/>
          <w:color w:val="auto"/>
          <w:highlight w:val="none"/>
        </w:rPr>
        <w:t>至</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7</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16</w:t>
      </w:r>
      <w:r>
        <w:rPr>
          <w:rFonts w:hint="eastAsia" w:ascii="宋体" w:hAnsi="宋体"/>
          <w:bCs/>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（北京时间，线上获取法定节假日均可，线下获取文件法定节假日除外）</w:t>
      </w:r>
    </w:p>
    <w:p w14:paraId="7232B75D">
      <w:pPr>
        <w:spacing w:line="360" w:lineRule="auto"/>
        <w:ind w:left="79" w:leftChars="38" w:firstLine="420" w:firstLineChars="200"/>
        <w:rPr>
          <w:rFonts w:ascii="宋体" w:hAnsi="宋体" w:cs="宋体"/>
          <w:color w:val="auto"/>
          <w:highlight w:val="none"/>
          <w:u w:val="single"/>
        </w:rPr>
      </w:pPr>
      <w:r>
        <w:rPr>
          <w:rFonts w:hint="eastAsia" w:ascii="宋体" w:hAnsi="宋体" w:cs="宋体"/>
          <w:color w:val="auto"/>
          <w:highlight w:val="none"/>
        </w:rPr>
        <w:t>地点（网址）：</w:t>
      </w:r>
      <w:r>
        <w:rPr>
          <w:rFonts w:hint="eastAsia" w:ascii="宋体" w:hAnsi="宋体"/>
          <w:color w:val="auto"/>
          <w:highlight w:val="none"/>
        </w:rPr>
        <w:t>政府采购云平台（http://www.zcygov.cn/）。</w:t>
      </w:r>
    </w:p>
    <w:p w14:paraId="1D3513D5">
      <w:pPr>
        <w:snapToGrid w:val="0"/>
        <w:spacing w:line="400" w:lineRule="exact"/>
        <w:ind w:left="79" w:leftChars="38" w:firstLine="411" w:firstLineChars="196"/>
        <w:rPr>
          <w:rFonts w:ascii="宋体" w:hAnsi="宋体" w:cs="宋体"/>
          <w:color w:val="auto"/>
          <w:highlight w:val="none"/>
        </w:rPr>
      </w:pPr>
      <w:r>
        <w:rPr>
          <w:rFonts w:hint="eastAsia" w:ascii="宋体" w:hAnsi="宋体" w:cs="宋体"/>
          <w:color w:val="auto"/>
          <w:highlight w:val="none"/>
        </w:rPr>
        <w:t xml:space="preserve">方式：（1）本项目招标文件实行“政府采购云平台”在线获取，不提供招标文件纸质版。投标人获取招标文件前应先完成“政府采购云平台”的账号注册； </w:t>
      </w:r>
    </w:p>
    <w:p w14:paraId="12F08C04">
      <w:pPr>
        <w:snapToGrid w:val="0"/>
        <w:spacing w:line="400" w:lineRule="exact"/>
        <w:ind w:left="79" w:leftChars="38" w:firstLine="411" w:firstLineChars="196"/>
        <w:rPr>
          <w:rFonts w:ascii="宋体" w:hAnsi="宋体" w:cs="宋体"/>
          <w:color w:val="auto"/>
          <w:highlight w:val="none"/>
        </w:rPr>
      </w:pPr>
      <w:r>
        <w:rPr>
          <w:rFonts w:hint="eastAsia" w:ascii="宋体" w:hAnsi="宋体" w:cs="宋体"/>
          <w:color w:val="auto"/>
          <w:highlight w:val="none"/>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50DE1FAB">
      <w:pPr>
        <w:snapToGrid w:val="0"/>
        <w:spacing w:line="400" w:lineRule="exact"/>
        <w:ind w:left="79" w:leftChars="38" w:firstLine="411" w:firstLineChars="196"/>
        <w:rPr>
          <w:rFonts w:ascii="宋体" w:hAnsi="宋体" w:cs="宋体"/>
          <w:color w:val="auto"/>
          <w:highlight w:val="none"/>
        </w:rPr>
      </w:pPr>
      <w:r>
        <w:rPr>
          <w:rFonts w:hint="eastAsia" w:ascii="宋体" w:hAnsi="宋体" w:cs="宋体"/>
          <w:color w:val="auto"/>
          <w:highlight w:val="none"/>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auto"/>
          <w:szCs w:val="21"/>
          <w:highlight w:val="none"/>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szCs w:val="21"/>
          <w:highlight w:val="none"/>
        </w:rPr>
        <w:t>文件</w:t>
      </w:r>
      <w:r>
        <w:rPr>
          <w:rFonts w:hint="eastAsia" w:cs="Arial" w:asciiTheme="minorEastAsia" w:hAnsiTheme="minorEastAsia" w:eastAsiaTheme="minorEastAsia"/>
          <w:color w:val="auto"/>
          <w:szCs w:val="21"/>
          <w:highlight w:val="none"/>
        </w:rPr>
        <w:t>的投标人提交的投标文件。</w:t>
      </w:r>
    </w:p>
    <w:p w14:paraId="6EE4A7F9">
      <w:pPr>
        <w:snapToGrid w:val="0"/>
        <w:spacing w:line="400" w:lineRule="exact"/>
        <w:ind w:left="79" w:leftChars="38" w:firstLine="411" w:firstLineChars="196"/>
        <w:rPr>
          <w:rFonts w:ascii="宋体" w:hAnsi="宋体" w:cs="宋体"/>
          <w:color w:val="auto"/>
          <w:highlight w:val="none"/>
        </w:rPr>
      </w:pPr>
      <w:r>
        <w:rPr>
          <w:rFonts w:hint="eastAsia" w:ascii="宋体" w:hAnsi="宋体" w:cs="宋体"/>
          <w:color w:val="auto"/>
          <w:highlight w:val="none"/>
        </w:rPr>
        <w:t xml:space="preserve">注：请投标人按上述要求获取招标文件，如未在“政采云”系统内完成相关流程，引起的投标无效责任自负。  </w:t>
      </w:r>
    </w:p>
    <w:p w14:paraId="3E365A29">
      <w:pPr>
        <w:spacing w:line="360" w:lineRule="auto"/>
        <w:ind w:left="79" w:leftChars="38" w:firstLine="420" w:firstLineChars="200"/>
        <w:rPr>
          <w:rFonts w:ascii="宋体" w:hAnsi="宋体" w:cs="宋体"/>
          <w:color w:val="auto"/>
          <w:highlight w:val="none"/>
        </w:rPr>
      </w:pPr>
      <w:r>
        <w:rPr>
          <w:rFonts w:hint="eastAsia" w:ascii="宋体" w:hAnsi="宋体" w:cs="宋体"/>
          <w:color w:val="auto"/>
          <w:highlight w:val="none"/>
        </w:rPr>
        <w:t>售价：0元。</w:t>
      </w:r>
    </w:p>
    <w:p w14:paraId="268E86D1">
      <w:pPr>
        <w:spacing w:line="360" w:lineRule="auto"/>
        <w:ind w:left="79" w:leftChars="38" w:firstLine="420" w:firstLineChars="200"/>
        <w:rPr>
          <w:rFonts w:ascii="宋体" w:hAnsi="宋体" w:cs="宋体"/>
          <w:color w:val="auto"/>
          <w:highlight w:val="none"/>
        </w:rPr>
      </w:pPr>
    </w:p>
    <w:p w14:paraId="0C28A557">
      <w:pPr>
        <w:pStyle w:val="3"/>
        <w:spacing w:line="360" w:lineRule="auto"/>
        <w:jc w:val="both"/>
        <w:rPr>
          <w:rFonts w:ascii="宋体" w:hAnsi="宋体" w:cs="宋体"/>
          <w:color w:val="auto"/>
          <w:sz w:val="21"/>
          <w:szCs w:val="21"/>
          <w:highlight w:val="none"/>
        </w:rPr>
      </w:pPr>
      <w:bookmarkStart w:id="24" w:name="_Toc28359005"/>
      <w:bookmarkStart w:id="25" w:name="_Toc28359082"/>
      <w:bookmarkStart w:id="26" w:name="_Toc136017624"/>
      <w:bookmarkStart w:id="27" w:name="_Toc25361"/>
      <w:bookmarkStart w:id="28" w:name="_Toc136345086"/>
      <w:bookmarkStart w:id="29" w:name="_Toc35393793"/>
      <w:bookmarkStart w:id="30" w:name="_Toc35393624"/>
      <w:r>
        <w:rPr>
          <w:rFonts w:hint="eastAsia" w:ascii="宋体" w:hAnsi="宋体" w:cs="宋体"/>
          <w:color w:val="auto"/>
          <w:sz w:val="21"/>
          <w:szCs w:val="21"/>
          <w:highlight w:val="none"/>
        </w:rPr>
        <w:t>四、提交投标文件</w:t>
      </w:r>
      <w:bookmarkEnd w:id="24"/>
      <w:bookmarkEnd w:id="25"/>
      <w:r>
        <w:rPr>
          <w:rFonts w:hint="eastAsia" w:ascii="宋体" w:hAnsi="宋体" w:cs="宋体"/>
          <w:color w:val="auto"/>
          <w:sz w:val="21"/>
          <w:szCs w:val="21"/>
          <w:highlight w:val="none"/>
        </w:rPr>
        <w:t>截止时间、开标时间和地点</w:t>
      </w:r>
      <w:bookmarkEnd w:id="26"/>
      <w:bookmarkEnd w:id="27"/>
      <w:bookmarkEnd w:id="28"/>
      <w:bookmarkEnd w:id="29"/>
      <w:bookmarkEnd w:id="30"/>
    </w:p>
    <w:p w14:paraId="7B5CE0A7">
      <w:pPr>
        <w:spacing w:line="360" w:lineRule="auto"/>
        <w:ind w:left="79" w:leftChars="38" w:firstLine="420" w:firstLineChars="200"/>
        <w:rPr>
          <w:rFonts w:ascii="宋体" w:hAnsi="宋体"/>
          <w:bCs/>
          <w:color w:val="auto"/>
          <w:szCs w:val="21"/>
          <w:highlight w:val="none"/>
        </w:rPr>
      </w:pPr>
      <w:r>
        <w:rPr>
          <w:rFonts w:hint="eastAsia" w:ascii="宋体" w:hAnsi="宋体" w:cs="宋体"/>
          <w:color w:val="auto"/>
          <w:highlight w:val="none"/>
        </w:rPr>
        <w:t>提交投标文件截止时间：</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7</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30</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14</w:t>
      </w:r>
      <w:r>
        <w:rPr>
          <w:rFonts w:hint="eastAsia" w:ascii="宋体" w:hAnsi="宋体"/>
          <w:bCs/>
          <w:color w:val="auto"/>
          <w:highlight w:val="none"/>
          <w:u w:val="single"/>
        </w:rPr>
        <w:t xml:space="preserve"> 点</w:t>
      </w:r>
      <w:r>
        <w:rPr>
          <w:rFonts w:hint="eastAsia" w:ascii="宋体" w:hAnsi="宋体"/>
          <w:bCs/>
          <w:color w:val="auto"/>
          <w:highlight w:val="none"/>
          <w:u w:val="single"/>
          <w:lang w:val="en-US" w:eastAsia="zh-CN"/>
        </w:rPr>
        <w:t>00</w:t>
      </w:r>
      <w:r>
        <w:rPr>
          <w:rFonts w:hint="eastAsia" w:ascii="宋体" w:hAnsi="宋体"/>
          <w:bCs/>
          <w:color w:val="auto"/>
          <w:highlight w:val="none"/>
          <w:u w:val="single"/>
        </w:rPr>
        <w:t>分</w:t>
      </w:r>
      <w:r>
        <w:rPr>
          <w:rFonts w:hint="eastAsia" w:ascii="宋体" w:hAnsi="宋体"/>
          <w:bCs/>
          <w:color w:val="auto"/>
          <w:highlight w:val="none"/>
        </w:rPr>
        <w:t>（北京时间）。</w:t>
      </w:r>
    </w:p>
    <w:p w14:paraId="0494E8C3">
      <w:pPr>
        <w:spacing w:line="360" w:lineRule="auto"/>
        <w:ind w:left="79" w:leftChars="38" w:firstLine="420" w:firstLineChars="200"/>
        <w:rPr>
          <w:rFonts w:ascii="宋体" w:hAnsi="宋体" w:cs="Arial"/>
          <w:color w:val="auto"/>
          <w:szCs w:val="21"/>
          <w:highlight w:val="none"/>
        </w:rPr>
      </w:pPr>
      <w:r>
        <w:rPr>
          <w:rFonts w:hint="eastAsia" w:ascii="宋体" w:hAnsi="宋体" w:cs="Arial"/>
          <w:color w:val="auto"/>
          <w:szCs w:val="21"/>
          <w:highlight w:val="none"/>
        </w:rPr>
        <w:t>投标地点（网址）：</w:t>
      </w:r>
      <w:r>
        <w:rPr>
          <w:rFonts w:hint="eastAsia" w:ascii="宋体" w:hAnsi="宋体" w:cs="Arial"/>
          <w:color w:val="auto"/>
          <w:szCs w:val="21"/>
          <w:highlight w:val="none"/>
          <w:u w:val="single"/>
        </w:rPr>
        <w:t>宁波市海曙区营商环境服务中心二楼开标室（</w:t>
      </w:r>
      <w:r>
        <w:rPr>
          <w:rFonts w:hint="eastAsia" w:ascii="宋体" w:hAnsi="宋体" w:cs="Arial"/>
          <w:color w:val="auto"/>
          <w:szCs w:val="21"/>
          <w:highlight w:val="none"/>
          <w:u w:val="single"/>
          <w:lang w:val="en-US" w:eastAsia="zh-CN"/>
        </w:rPr>
        <w:t>三</w:t>
      </w:r>
      <w:r>
        <w:rPr>
          <w:rFonts w:hint="eastAsia" w:ascii="宋体" w:hAnsi="宋体" w:cs="Arial"/>
          <w:color w:val="auto"/>
          <w:szCs w:val="21"/>
          <w:highlight w:val="none"/>
          <w:u w:val="single"/>
        </w:rPr>
        <w:t>）（南门上，宁波市海曙区气象路58号）（政采云平台（www.zcygov.cn）在线提交）</w:t>
      </w:r>
    </w:p>
    <w:p w14:paraId="55A981B3">
      <w:pPr>
        <w:spacing w:line="360" w:lineRule="auto"/>
        <w:ind w:left="79" w:leftChars="38" w:firstLine="420" w:firstLineChars="200"/>
        <w:rPr>
          <w:rFonts w:ascii="宋体" w:hAnsi="宋体" w:cs="Arial"/>
          <w:color w:val="auto"/>
          <w:szCs w:val="21"/>
          <w:highlight w:val="none"/>
        </w:rPr>
      </w:pPr>
      <w:r>
        <w:rPr>
          <w:rFonts w:hint="eastAsia" w:ascii="宋体" w:hAnsi="宋体" w:cs="Arial"/>
          <w:color w:val="auto"/>
          <w:szCs w:val="21"/>
          <w:highlight w:val="none"/>
        </w:rPr>
        <w:t>开标时间：</w:t>
      </w:r>
      <w:r>
        <w:rPr>
          <w:rFonts w:hint="eastAsia" w:ascii="宋体" w:hAnsi="宋体" w:cs="Arial"/>
          <w:color w:val="auto"/>
          <w:szCs w:val="21"/>
          <w:highlight w:val="none"/>
          <w:u w:val="single"/>
        </w:rPr>
        <w:t>2025年</w:t>
      </w:r>
      <w:r>
        <w:rPr>
          <w:rFonts w:hint="eastAsia" w:ascii="宋体" w:hAnsi="宋体" w:cs="Arial"/>
          <w:color w:val="auto"/>
          <w:szCs w:val="21"/>
          <w:highlight w:val="none"/>
          <w:u w:val="single"/>
          <w:lang w:val="en-US" w:eastAsia="zh-CN"/>
        </w:rPr>
        <w:t>7</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30</w:t>
      </w:r>
      <w:r>
        <w:rPr>
          <w:rFonts w:hint="eastAsia" w:ascii="宋体" w:hAnsi="宋体" w:cs="Arial"/>
          <w:color w:val="auto"/>
          <w:szCs w:val="21"/>
          <w:highlight w:val="none"/>
          <w:u w:val="single"/>
        </w:rPr>
        <w:t>日</w:t>
      </w:r>
      <w:r>
        <w:rPr>
          <w:rFonts w:hint="eastAsia" w:ascii="宋体" w:hAnsi="宋体"/>
          <w:bCs/>
          <w:color w:val="auto"/>
          <w:highlight w:val="none"/>
          <w:u w:val="single"/>
          <w:lang w:val="en-US" w:eastAsia="zh-CN"/>
        </w:rPr>
        <w:t>14</w:t>
      </w:r>
      <w:r>
        <w:rPr>
          <w:rFonts w:hint="eastAsia" w:ascii="宋体" w:hAnsi="宋体"/>
          <w:bCs/>
          <w:color w:val="auto"/>
          <w:highlight w:val="none"/>
          <w:u w:val="single"/>
        </w:rPr>
        <w:t xml:space="preserve">点 </w:t>
      </w:r>
      <w:r>
        <w:rPr>
          <w:rFonts w:hint="eastAsia" w:ascii="宋体" w:hAnsi="宋体"/>
          <w:bCs/>
          <w:color w:val="auto"/>
          <w:highlight w:val="none"/>
          <w:u w:val="single"/>
          <w:lang w:val="en-US" w:eastAsia="zh-CN"/>
        </w:rPr>
        <w:t>00</w:t>
      </w:r>
      <w:r>
        <w:rPr>
          <w:rFonts w:hint="eastAsia" w:ascii="宋体" w:hAnsi="宋体"/>
          <w:bCs/>
          <w:color w:val="auto"/>
          <w:highlight w:val="none"/>
          <w:u w:val="single"/>
        </w:rPr>
        <w:t>分</w:t>
      </w:r>
      <w:r>
        <w:rPr>
          <w:rFonts w:hint="eastAsia" w:ascii="宋体" w:hAnsi="宋体" w:cs="Arial"/>
          <w:color w:val="auto"/>
          <w:szCs w:val="21"/>
          <w:highlight w:val="none"/>
        </w:rPr>
        <w:t>（北京时间）</w:t>
      </w:r>
    </w:p>
    <w:p w14:paraId="354F4F88">
      <w:pPr>
        <w:spacing w:line="360" w:lineRule="auto"/>
        <w:ind w:left="79" w:leftChars="38" w:firstLine="420" w:firstLineChars="200"/>
        <w:rPr>
          <w:rFonts w:ascii="宋体" w:hAnsi="宋体"/>
          <w:color w:val="auto"/>
          <w:highlight w:val="none"/>
        </w:rPr>
      </w:pPr>
      <w:r>
        <w:rPr>
          <w:rFonts w:hint="eastAsia" w:ascii="宋体" w:hAnsi="宋体" w:cs="Arial"/>
          <w:color w:val="auto"/>
          <w:szCs w:val="21"/>
          <w:highlight w:val="none"/>
        </w:rPr>
        <w:t>开标地点（网址）：</w:t>
      </w:r>
      <w:r>
        <w:rPr>
          <w:rFonts w:hint="eastAsia" w:ascii="宋体" w:hAnsi="宋体" w:cs="Arial"/>
          <w:color w:val="auto"/>
          <w:szCs w:val="21"/>
          <w:highlight w:val="none"/>
          <w:u w:val="single"/>
        </w:rPr>
        <w:t>宁波市海曙区营商环境服务中心二楼开标室（</w:t>
      </w:r>
      <w:r>
        <w:rPr>
          <w:rFonts w:hint="eastAsia" w:ascii="宋体" w:hAnsi="宋体" w:cs="Arial"/>
          <w:color w:val="auto"/>
          <w:szCs w:val="21"/>
          <w:highlight w:val="none"/>
          <w:u w:val="single"/>
          <w:lang w:val="en-US" w:eastAsia="zh-CN"/>
        </w:rPr>
        <w:t>三</w:t>
      </w:r>
      <w:r>
        <w:rPr>
          <w:rFonts w:hint="eastAsia" w:ascii="宋体" w:hAnsi="宋体" w:cs="Arial"/>
          <w:color w:val="auto"/>
          <w:szCs w:val="21"/>
          <w:highlight w:val="none"/>
          <w:u w:val="single"/>
        </w:rPr>
        <w:t>）（南门上，宁波市海曙区气象路58号）（政采云平台（www.zcygov.cn）在线提交）</w:t>
      </w:r>
    </w:p>
    <w:p w14:paraId="74F79D08">
      <w:pPr>
        <w:spacing w:line="360" w:lineRule="auto"/>
        <w:ind w:left="79" w:leftChars="38" w:firstLine="420" w:firstLineChars="200"/>
        <w:rPr>
          <w:rFonts w:ascii="宋体" w:hAnsi="宋体"/>
          <w:bCs/>
          <w:color w:val="auto"/>
          <w:highlight w:val="none"/>
          <w:u w:val="single"/>
        </w:rPr>
      </w:pPr>
    </w:p>
    <w:p w14:paraId="0661DC42">
      <w:pPr>
        <w:pStyle w:val="3"/>
        <w:spacing w:line="360" w:lineRule="auto"/>
        <w:jc w:val="both"/>
        <w:rPr>
          <w:rFonts w:ascii="宋体" w:hAnsi="宋体" w:cs="宋体"/>
          <w:color w:val="auto"/>
          <w:sz w:val="21"/>
          <w:szCs w:val="21"/>
          <w:highlight w:val="none"/>
        </w:rPr>
      </w:pPr>
      <w:bookmarkStart w:id="31" w:name="_Toc28359007"/>
      <w:bookmarkStart w:id="32" w:name="_Toc136345087"/>
      <w:bookmarkStart w:id="33" w:name="_Toc35393794"/>
      <w:bookmarkStart w:id="34" w:name="_Toc136017625"/>
      <w:bookmarkStart w:id="35" w:name="_Toc28359084"/>
      <w:bookmarkStart w:id="36" w:name="_Toc35393625"/>
      <w:bookmarkStart w:id="37" w:name="_Toc13461"/>
      <w:r>
        <w:rPr>
          <w:rFonts w:hint="eastAsia" w:ascii="宋体" w:hAnsi="宋体" w:cs="宋体"/>
          <w:color w:val="auto"/>
          <w:sz w:val="21"/>
          <w:szCs w:val="21"/>
          <w:highlight w:val="none"/>
        </w:rPr>
        <w:t>五、公告期限</w:t>
      </w:r>
      <w:bookmarkEnd w:id="31"/>
      <w:bookmarkEnd w:id="32"/>
      <w:bookmarkEnd w:id="33"/>
      <w:bookmarkEnd w:id="34"/>
      <w:bookmarkEnd w:id="35"/>
      <w:bookmarkEnd w:id="36"/>
      <w:bookmarkEnd w:id="37"/>
    </w:p>
    <w:p w14:paraId="772FBD39">
      <w:pPr>
        <w:spacing w:line="360" w:lineRule="auto"/>
        <w:ind w:left="79" w:leftChars="38"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18AC3DE4">
      <w:pPr>
        <w:spacing w:line="360" w:lineRule="auto"/>
        <w:ind w:left="79" w:leftChars="38" w:firstLine="420" w:firstLineChars="200"/>
        <w:rPr>
          <w:rFonts w:ascii="宋体" w:hAnsi="宋体" w:cs="宋体"/>
          <w:color w:val="auto"/>
          <w:kern w:val="0"/>
          <w:szCs w:val="21"/>
          <w:highlight w:val="none"/>
        </w:rPr>
      </w:pPr>
    </w:p>
    <w:p w14:paraId="0377A526">
      <w:pPr>
        <w:pStyle w:val="3"/>
        <w:spacing w:line="360" w:lineRule="auto"/>
        <w:jc w:val="both"/>
        <w:rPr>
          <w:rFonts w:ascii="宋体" w:hAnsi="宋体" w:cs="宋体"/>
          <w:color w:val="auto"/>
          <w:sz w:val="21"/>
          <w:szCs w:val="21"/>
          <w:highlight w:val="none"/>
        </w:rPr>
      </w:pPr>
      <w:bookmarkStart w:id="38" w:name="_Toc136017626"/>
      <w:bookmarkStart w:id="39" w:name="_Toc9281"/>
      <w:bookmarkStart w:id="40" w:name="_Toc35393626"/>
      <w:bookmarkStart w:id="41" w:name="_Toc136345088"/>
      <w:bookmarkStart w:id="42" w:name="_Toc35393795"/>
      <w:r>
        <w:rPr>
          <w:rFonts w:hint="eastAsia" w:ascii="宋体" w:hAnsi="宋体" w:cs="宋体"/>
          <w:color w:val="auto"/>
          <w:sz w:val="21"/>
          <w:szCs w:val="21"/>
          <w:highlight w:val="none"/>
        </w:rPr>
        <w:t>六、其他补充事宜</w:t>
      </w:r>
      <w:bookmarkEnd w:id="38"/>
      <w:bookmarkEnd w:id="39"/>
      <w:bookmarkEnd w:id="40"/>
      <w:bookmarkEnd w:id="41"/>
      <w:bookmarkEnd w:id="42"/>
    </w:p>
    <w:p w14:paraId="52A16427">
      <w:pPr>
        <w:spacing w:line="360" w:lineRule="auto"/>
        <w:ind w:firstLine="420" w:firstLineChars="200"/>
        <w:rPr>
          <w:rFonts w:cs="宋体" w:asciiTheme="minorEastAsia" w:hAnsiTheme="minorEastAsia" w:eastAsiaTheme="minorEastAsia"/>
          <w:color w:val="auto"/>
          <w:highlight w:val="none"/>
        </w:rPr>
      </w:pPr>
      <w:bookmarkStart w:id="43" w:name="_Hlk176983321"/>
      <w:r>
        <w:rPr>
          <w:rFonts w:hint="eastAsia" w:cs="宋体" w:asciiTheme="minorEastAsia" w:hAnsiTheme="minorEastAsia" w:eastAsiaTheme="minorEastAsia"/>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EBCCBF">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F09004">
      <w:pPr>
        <w:spacing w:line="360" w:lineRule="auto"/>
        <w:ind w:left="79" w:leftChars="38"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43"/>
    <w:p w14:paraId="1521756C">
      <w:pPr>
        <w:spacing w:line="360" w:lineRule="auto"/>
        <w:ind w:left="79" w:leftChars="38"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2.其他事项：</w:t>
      </w:r>
    </w:p>
    <w:p w14:paraId="3311F88D">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2.1落实政策：</w:t>
      </w:r>
      <w:r>
        <w:rPr>
          <w:rFonts w:hint="eastAsia" w:hAnsi="宋体" w:cs="宋体"/>
          <w:color w:val="auto"/>
          <w:highlight w:val="none"/>
        </w:rPr>
        <w:t>政府采购促进中小企业发展；政府采购支持监狱企业发展；政府采购促进残疾人就业。</w:t>
      </w:r>
    </w:p>
    <w:p w14:paraId="36738EBB">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w:t>
      </w:r>
      <w:r>
        <w:rPr>
          <w:rFonts w:hint="eastAsia" w:ascii="宋体" w:hAnsi="宋体" w:cs="宋体"/>
          <w:color w:val="auto"/>
          <w:szCs w:val="21"/>
          <w:highlight w:val="none"/>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6050EE73">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2.3各投标人应在开标前确保成为浙江省政府采购网正式注册入库投标人，并完成CA数字证书办理。因未注册入库、未办理CA数字证书等原因造成无法投标或投标失败等后果由投标人自行承担。（具体操作详见投标人电子交易操作指南：https://helpcenter.zcygov.cn/document/#/document/dashboard?siteCode=beijing）。 </w:t>
      </w:r>
    </w:p>
    <w:p w14:paraId="7F9D5C77">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本次政府采购活动有关信息在中国政府采购网（www.ccgp.gov.cn）、浙江政府采购网（www.zjzfcg.gov.cn）、宁波政府采购网（www.nbzfcg.cn）、浙江省公共资源交易服务平台（ggzy.zj.gov.cn）、宁波市公共资源交易电子服务系统（海曙）（ggzy.zwb.ningbo.gov.cn/haishu）网站上公布，公布信息视同送达所有潜在投标人。</w:t>
      </w:r>
    </w:p>
    <w:p w14:paraId="07BD6B39">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2.5特别提醒事项（投标人提交电子备份投标文件方式）： </w:t>
      </w:r>
    </w:p>
    <w:p w14:paraId="11ECB908">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2.5.1采用邮寄方式提交电子备份投标文件，需按以下要求递交： </w:t>
      </w:r>
    </w:p>
    <w:p w14:paraId="4A434928">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投标人须在开标日期前一天</w:t>
      </w:r>
      <w:r>
        <w:rPr>
          <w:rFonts w:cs="宋体" w:asciiTheme="minorEastAsia" w:hAnsiTheme="minorEastAsia" w:eastAsiaTheme="minorEastAsia"/>
          <w:color w:val="auto"/>
          <w:szCs w:val="21"/>
          <w:highlight w:val="none"/>
        </w:rPr>
        <w:t>17</w:t>
      </w:r>
      <w:r>
        <w:rPr>
          <w:rFonts w:hint="eastAsia" w:cs="宋体" w:asciiTheme="minorEastAsia" w:hAnsiTheme="minorEastAsia" w:eastAsiaTheme="minorEastAsia"/>
          <w:color w:val="auto"/>
          <w:szCs w:val="21"/>
          <w:highlight w:val="none"/>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0F07BE5A">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2.5.2采用现场递交方式递交电子备份投标文件：递交人员需在投标截止时间前递交至规定地点。若投标人因未按上述要求办理而导致无法准时进入开标现场的，由投标人自行负责。</w:t>
      </w:r>
    </w:p>
    <w:p w14:paraId="4A18FFD6">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电子备份投标文件邮寄/现场递交地址为：宁波市鄞州区世纪大道北段555号名汇东方19楼1921室</w:t>
      </w:r>
    </w:p>
    <w:p w14:paraId="34A983FC">
      <w:pPr>
        <w:snapToGrid w:val="0"/>
        <w:spacing w:line="400" w:lineRule="exact"/>
        <w:ind w:left="79" w:leftChars="38"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收件人：娄妍 联系方式：0574-55717458</w:t>
      </w:r>
    </w:p>
    <w:p w14:paraId="4EFE824F">
      <w:pPr>
        <w:spacing w:line="360" w:lineRule="auto"/>
        <w:ind w:left="79" w:leftChars="38"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2.6中标通知书领取方式：根据投标人要求采用邮寄或采购代理机构现场领取。</w:t>
      </w:r>
    </w:p>
    <w:p w14:paraId="38AFB184">
      <w:pPr>
        <w:pStyle w:val="3"/>
        <w:spacing w:line="360" w:lineRule="auto"/>
        <w:jc w:val="both"/>
        <w:rPr>
          <w:rFonts w:ascii="宋体" w:hAnsi="宋体" w:cs="宋体"/>
          <w:color w:val="auto"/>
          <w:sz w:val="21"/>
          <w:szCs w:val="21"/>
          <w:highlight w:val="none"/>
        </w:rPr>
      </w:pPr>
      <w:bookmarkStart w:id="44" w:name="_Toc28359085"/>
      <w:bookmarkStart w:id="45" w:name="_Toc35393627"/>
      <w:bookmarkStart w:id="46" w:name="_Toc35393796"/>
      <w:bookmarkStart w:id="47" w:name="_Toc28359008"/>
      <w:bookmarkStart w:id="48" w:name="_Toc136017627"/>
      <w:bookmarkStart w:id="49" w:name="_Toc24960"/>
      <w:bookmarkStart w:id="50" w:name="_Toc136345089"/>
      <w:r>
        <w:rPr>
          <w:rFonts w:hint="eastAsia" w:ascii="宋体" w:hAnsi="宋体" w:cs="宋体"/>
          <w:color w:val="auto"/>
          <w:sz w:val="21"/>
          <w:szCs w:val="21"/>
          <w:highlight w:val="none"/>
        </w:rPr>
        <w:t>七、</w:t>
      </w:r>
      <w:bookmarkEnd w:id="44"/>
      <w:bookmarkEnd w:id="45"/>
      <w:bookmarkEnd w:id="46"/>
      <w:bookmarkEnd w:id="47"/>
      <w:r>
        <w:rPr>
          <w:rFonts w:hint="eastAsia" w:ascii="宋体" w:hAnsi="宋体" w:cs="宋体"/>
          <w:color w:val="auto"/>
          <w:sz w:val="21"/>
          <w:szCs w:val="21"/>
          <w:highlight w:val="none"/>
        </w:rPr>
        <w:t>对本次招标提出询问、质疑、投诉，请按以下方式联系。</w:t>
      </w:r>
      <w:bookmarkEnd w:id="48"/>
      <w:bookmarkEnd w:id="49"/>
      <w:bookmarkEnd w:id="50"/>
    </w:p>
    <w:p w14:paraId="1C55766F">
      <w:pPr>
        <w:widowControl/>
        <w:spacing w:line="360" w:lineRule="auto"/>
        <w:ind w:left="79" w:leftChars="38" w:firstLine="420" w:firstLineChars="200"/>
        <w:jc w:val="left"/>
        <w:rPr>
          <w:rFonts w:ascii="宋体" w:hAnsi="宋体" w:cs="宋体"/>
          <w:color w:val="auto"/>
          <w:szCs w:val="21"/>
          <w:highlight w:val="none"/>
        </w:rPr>
      </w:pPr>
      <w:r>
        <w:rPr>
          <w:rFonts w:hint="eastAsia" w:ascii="宋体" w:hAnsi="宋体" w:cs="宋体"/>
          <w:color w:val="auto"/>
          <w:highlight w:val="none"/>
        </w:rPr>
        <w:t>1.采购人信息</w:t>
      </w:r>
    </w:p>
    <w:p w14:paraId="7CFA56C0">
      <w:pPr>
        <w:widowControl/>
        <w:spacing w:line="360" w:lineRule="auto"/>
        <w:ind w:left="79" w:leftChars="38" w:firstLine="420" w:firstLineChars="200"/>
        <w:jc w:val="lef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宁波市自然资源和规划局海曙分局 </w:t>
      </w:r>
    </w:p>
    <w:p w14:paraId="007BC895">
      <w:pPr>
        <w:widowControl/>
        <w:spacing w:line="360" w:lineRule="auto"/>
        <w:ind w:left="79" w:leftChars="38" w:firstLine="420" w:firstLineChars="200"/>
        <w:jc w:val="left"/>
        <w:rPr>
          <w:rFonts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宁波市海曙区广安路78号</w:t>
      </w:r>
      <w:r>
        <w:rPr>
          <w:rFonts w:hint="eastAsia" w:ascii="宋体" w:hAnsi="宋体" w:cs="宋体"/>
          <w:color w:val="auto"/>
          <w:highlight w:val="none"/>
        </w:rPr>
        <w:t xml:space="preserve"> </w:t>
      </w:r>
    </w:p>
    <w:p w14:paraId="702873DB">
      <w:pPr>
        <w:widowControl/>
        <w:spacing w:line="360" w:lineRule="auto"/>
        <w:ind w:left="79" w:leftChars="38" w:firstLine="420" w:firstLineChars="200"/>
        <w:jc w:val="left"/>
        <w:rPr>
          <w:rFonts w:ascii="宋体" w:hAnsi="宋体" w:cs="宋体"/>
          <w:color w:val="auto"/>
          <w:highlight w:val="none"/>
          <w:u w:val="single"/>
        </w:rPr>
      </w:pPr>
      <w:r>
        <w:rPr>
          <w:rFonts w:hint="eastAsia" w:ascii="宋体" w:hAnsi="宋体" w:cs="宋体"/>
          <w:color w:val="auto"/>
          <w:highlight w:val="none"/>
        </w:rPr>
        <w:t>项目联系人（询问）：</w:t>
      </w:r>
      <w:r>
        <w:rPr>
          <w:rFonts w:hint="eastAsia" w:ascii="宋体" w:hAnsi="宋体" w:cs="宋体"/>
          <w:color w:val="auto"/>
          <w:highlight w:val="none"/>
          <w:u w:val="single"/>
        </w:rPr>
        <w:t>汪老师</w:t>
      </w:r>
    </w:p>
    <w:p w14:paraId="7AF4A12E">
      <w:pPr>
        <w:widowControl/>
        <w:spacing w:line="360" w:lineRule="auto"/>
        <w:ind w:left="79" w:leftChars="38" w:firstLine="420" w:firstLineChars="200"/>
        <w:jc w:val="left"/>
        <w:rPr>
          <w:rFonts w:ascii="宋体" w:hAnsi="宋体" w:cs="宋体"/>
          <w:color w:val="auto"/>
          <w:highlight w:val="none"/>
          <w:u w:val="single"/>
        </w:rPr>
      </w:pPr>
      <w:r>
        <w:rPr>
          <w:rFonts w:hint="eastAsia" w:ascii="宋体" w:hAnsi="宋体" w:cs="宋体"/>
          <w:color w:val="auto"/>
          <w:highlight w:val="none"/>
        </w:rPr>
        <w:t>项目联系方式（询问）：</w:t>
      </w:r>
      <w:r>
        <w:rPr>
          <w:rFonts w:ascii="宋体" w:hAnsi="宋体" w:cs="宋体"/>
          <w:color w:val="auto"/>
          <w:highlight w:val="none"/>
          <w:u w:val="single"/>
        </w:rPr>
        <w:t>0574-89180312</w:t>
      </w:r>
    </w:p>
    <w:p w14:paraId="54A2B236">
      <w:pPr>
        <w:widowControl/>
        <w:spacing w:line="360" w:lineRule="auto"/>
        <w:ind w:left="79" w:leftChars="38" w:firstLine="420" w:firstLineChars="200"/>
        <w:jc w:val="left"/>
        <w:rPr>
          <w:rFonts w:ascii="宋体" w:hAnsi="宋体" w:cs="宋体"/>
          <w:color w:val="auto"/>
          <w:highlight w:val="none"/>
          <w:u w:val="single"/>
        </w:rPr>
      </w:pPr>
      <w:r>
        <w:rPr>
          <w:rFonts w:hint="eastAsia" w:ascii="宋体" w:hAnsi="宋体" w:cs="宋体"/>
          <w:color w:val="auto"/>
          <w:highlight w:val="none"/>
        </w:rPr>
        <w:t>质疑联系人：</w:t>
      </w:r>
      <w:r>
        <w:rPr>
          <w:rFonts w:hint="eastAsia" w:ascii="宋体" w:hAnsi="宋体" w:cs="宋体"/>
          <w:color w:val="auto"/>
          <w:szCs w:val="21"/>
          <w:highlight w:val="none"/>
          <w:u w:val="single"/>
        </w:rPr>
        <w:t xml:space="preserve"> 杨</w:t>
      </w:r>
      <w:r>
        <w:rPr>
          <w:rFonts w:hint="eastAsia" w:ascii="宋体" w:hAnsi="宋体" w:cs="宋体"/>
          <w:color w:val="auto"/>
          <w:szCs w:val="21"/>
          <w:highlight w:val="none"/>
          <w:u w:val="single"/>
          <w:lang w:val="zh-CN"/>
        </w:rPr>
        <w:t>老师</w:t>
      </w:r>
    </w:p>
    <w:p w14:paraId="22EA84E1">
      <w:pPr>
        <w:widowControl/>
        <w:spacing w:line="360" w:lineRule="auto"/>
        <w:ind w:left="79" w:leftChars="38" w:firstLine="420" w:firstLineChars="200"/>
        <w:jc w:val="left"/>
        <w:rPr>
          <w:rFonts w:ascii="宋体" w:hAnsi="宋体" w:cs="宋体"/>
          <w:color w:val="auto"/>
          <w:highlight w:val="none"/>
        </w:rPr>
      </w:pPr>
      <w:r>
        <w:rPr>
          <w:rFonts w:hint="eastAsia" w:ascii="宋体" w:hAnsi="宋体" w:cs="宋体"/>
          <w:color w:val="auto"/>
          <w:highlight w:val="none"/>
        </w:rPr>
        <w:t>质疑联系方式：</w:t>
      </w:r>
      <w:r>
        <w:rPr>
          <w:rFonts w:hint="eastAsia" w:ascii="宋体" w:hAnsi="宋体" w:cs="宋体"/>
          <w:color w:val="auto"/>
          <w:highlight w:val="none"/>
          <w:u w:val="single"/>
        </w:rPr>
        <w:t xml:space="preserve">0574-87235501 </w:t>
      </w:r>
    </w:p>
    <w:p w14:paraId="6DCFC211">
      <w:pPr>
        <w:widowControl/>
        <w:spacing w:line="360" w:lineRule="auto"/>
        <w:ind w:left="79" w:leftChars="38" w:firstLine="420" w:firstLineChars="200"/>
        <w:jc w:val="left"/>
        <w:rPr>
          <w:rFonts w:ascii="宋体" w:hAnsi="宋体" w:cs="宋体"/>
          <w:color w:val="auto"/>
          <w:highlight w:val="none"/>
        </w:rPr>
      </w:pPr>
    </w:p>
    <w:p w14:paraId="17D1BD3F">
      <w:pPr>
        <w:widowControl/>
        <w:spacing w:line="360" w:lineRule="auto"/>
        <w:ind w:left="79" w:leftChars="38" w:firstLine="420" w:firstLineChars="200"/>
        <w:jc w:val="left"/>
        <w:rPr>
          <w:rFonts w:ascii="宋体" w:hAnsi="宋体" w:cs="宋体"/>
          <w:color w:val="auto"/>
          <w:highlight w:val="none"/>
        </w:rPr>
      </w:pPr>
      <w:r>
        <w:rPr>
          <w:rFonts w:hint="eastAsia" w:ascii="宋体" w:hAnsi="宋体" w:cs="宋体"/>
          <w:color w:val="auto"/>
          <w:highlight w:val="none"/>
        </w:rPr>
        <w:t>2.采购代理机构信息</w:t>
      </w:r>
    </w:p>
    <w:p w14:paraId="3387C13C">
      <w:pPr>
        <w:widowControl/>
        <w:spacing w:line="360" w:lineRule="auto"/>
        <w:ind w:left="79" w:leftChars="38" w:firstLine="420" w:firstLineChars="200"/>
        <w:jc w:val="left"/>
        <w:rPr>
          <w:rFonts w:ascii="宋体" w:hAnsi="宋体" w:cs="宋体"/>
          <w:color w:val="auto"/>
          <w:highlight w:val="none"/>
        </w:rPr>
      </w:pPr>
      <w:r>
        <w:rPr>
          <w:rFonts w:hint="eastAsia" w:ascii="宋体" w:hAnsi="宋体" w:cs="宋体"/>
          <w:color w:val="auto"/>
          <w:highlight w:val="none"/>
        </w:rPr>
        <w:t>名    称：  宁波国际投资咨询有限公司</w:t>
      </w:r>
    </w:p>
    <w:p w14:paraId="25BFF0A9">
      <w:pPr>
        <w:widowControl/>
        <w:spacing w:line="360" w:lineRule="auto"/>
        <w:ind w:left="79" w:leftChars="38" w:firstLine="420" w:firstLineChars="200"/>
        <w:jc w:val="left"/>
        <w:rPr>
          <w:rFonts w:ascii="宋体" w:hAnsi="宋体" w:cs="宋体"/>
          <w:color w:val="auto"/>
          <w:highlight w:val="none"/>
        </w:rPr>
      </w:pPr>
      <w:r>
        <w:rPr>
          <w:rFonts w:hint="eastAsia" w:ascii="宋体" w:hAnsi="宋体" w:cs="宋体"/>
          <w:color w:val="auto"/>
          <w:highlight w:val="none"/>
        </w:rPr>
        <w:t xml:space="preserve">地    址：  </w:t>
      </w:r>
      <w:r>
        <w:rPr>
          <w:rFonts w:hint="eastAsia" w:ascii="宋体" w:hAnsi="宋体" w:cs="Arial"/>
          <w:color w:val="auto"/>
          <w:szCs w:val="21"/>
          <w:highlight w:val="none"/>
        </w:rPr>
        <w:t>宁波市世纪大道北段555号名汇东方大厦19楼</w:t>
      </w:r>
      <w:r>
        <w:rPr>
          <w:rFonts w:hint="eastAsia" w:ascii="宋体" w:hAnsi="宋体" w:cs="Arial"/>
          <w:color w:val="auto"/>
          <w:szCs w:val="21"/>
          <w:highlight w:val="none"/>
          <w:lang w:val="en-US" w:eastAsia="zh-CN"/>
        </w:rPr>
        <w:t>1921</w:t>
      </w:r>
      <w:r>
        <w:rPr>
          <w:rFonts w:hint="eastAsia" w:ascii="宋体" w:hAnsi="宋体" w:cs="Arial"/>
          <w:color w:val="auto"/>
          <w:szCs w:val="21"/>
          <w:highlight w:val="none"/>
        </w:rPr>
        <w:t>室</w:t>
      </w:r>
    </w:p>
    <w:p w14:paraId="598C8B2C">
      <w:pPr>
        <w:widowControl/>
        <w:spacing w:line="360" w:lineRule="auto"/>
        <w:ind w:left="79" w:leftChars="38" w:firstLine="420" w:firstLineChars="200"/>
        <w:jc w:val="left"/>
        <w:rPr>
          <w:rFonts w:ascii="宋体" w:hAnsi="宋体" w:cs="宋体"/>
          <w:color w:val="auto"/>
          <w:highlight w:val="none"/>
          <w:u w:val="single"/>
        </w:rPr>
      </w:pPr>
      <w:r>
        <w:rPr>
          <w:rFonts w:hint="eastAsia" w:ascii="宋体" w:hAnsi="宋体" w:cs="宋体"/>
          <w:color w:val="auto"/>
          <w:highlight w:val="none"/>
        </w:rPr>
        <w:t>项目联系人（询问）：</w:t>
      </w:r>
      <w:r>
        <w:rPr>
          <w:rFonts w:hint="eastAsia" w:ascii="宋体" w:hAnsi="宋体" w:cs="宋体"/>
          <w:color w:val="auto"/>
          <w:highlight w:val="none"/>
          <w:u w:val="single"/>
        </w:rPr>
        <w:t>娄妍、袁航、戈莹</w:t>
      </w:r>
    </w:p>
    <w:p w14:paraId="17FAE2E8">
      <w:pPr>
        <w:widowControl/>
        <w:spacing w:line="360" w:lineRule="auto"/>
        <w:ind w:left="79" w:leftChars="38" w:firstLine="420" w:firstLineChars="200"/>
        <w:jc w:val="left"/>
        <w:rPr>
          <w:rFonts w:ascii="宋体" w:hAnsi="宋体" w:cs="宋体"/>
          <w:color w:val="auto"/>
          <w:highlight w:val="none"/>
          <w:u w:val="single"/>
        </w:rPr>
      </w:pPr>
      <w:r>
        <w:rPr>
          <w:rFonts w:hint="eastAsia" w:ascii="宋体" w:hAnsi="宋体" w:cs="宋体"/>
          <w:color w:val="auto"/>
          <w:highlight w:val="none"/>
        </w:rPr>
        <w:t>项目联系方式（询问）：</w:t>
      </w:r>
      <w:r>
        <w:rPr>
          <w:rFonts w:hint="eastAsia" w:ascii="宋体" w:hAnsi="宋体" w:cs="宋体"/>
          <w:color w:val="auto"/>
          <w:highlight w:val="none"/>
          <w:u w:val="single"/>
        </w:rPr>
        <w:t>0574-55717458</w:t>
      </w:r>
    </w:p>
    <w:p w14:paraId="10D4216E">
      <w:pPr>
        <w:widowControl/>
        <w:spacing w:line="360" w:lineRule="auto"/>
        <w:ind w:left="79" w:leftChars="38" w:firstLine="420" w:firstLineChars="200"/>
        <w:jc w:val="left"/>
        <w:rPr>
          <w:rFonts w:hint="eastAsia" w:ascii="宋体" w:hAnsi="宋体" w:eastAsia="宋体" w:cs="宋体"/>
          <w:color w:val="auto"/>
          <w:highlight w:val="none"/>
          <w:u w:val="single"/>
          <w:lang w:eastAsia="zh-CN"/>
        </w:rPr>
      </w:pPr>
      <w:r>
        <w:rPr>
          <w:rFonts w:hint="eastAsia" w:ascii="宋体" w:hAnsi="宋体" w:cs="宋体"/>
          <w:color w:val="auto"/>
          <w:highlight w:val="none"/>
        </w:rPr>
        <w:t>质疑联系人：</w:t>
      </w:r>
      <w:r>
        <w:rPr>
          <w:rFonts w:hint="eastAsia" w:ascii="宋体" w:hAnsi="宋体" w:cs="宋体"/>
          <w:color w:val="auto"/>
          <w:highlight w:val="none"/>
          <w:u w:val="single"/>
          <w:lang w:val="en-US" w:eastAsia="zh-CN"/>
        </w:rPr>
        <w:t>陈琦阳</w:t>
      </w:r>
    </w:p>
    <w:p w14:paraId="29C61CED">
      <w:pPr>
        <w:widowControl/>
        <w:spacing w:line="360" w:lineRule="auto"/>
        <w:ind w:left="79" w:leftChars="38" w:firstLine="420" w:firstLineChars="200"/>
        <w:jc w:val="left"/>
        <w:rPr>
          <w:rFonts w:ascii="宋体" w:hAnsi="宋体" w:cs="宋体"/>
          <w:color w:val="auto"/>
          <w:highlight w:val="none"/>
        </w:rPr>
      </w:pPr>
      <w:r>
        <w:rPr>
          <w:rFonts w:hint="eastAsia" w:ascii="宋体" w:hAnsi="宋体" w:cs="宋体"/>
          <w:color w:val="auto"/>
          <w:highlight w:val="none"/>
        </w:rPr>
        <w:t>质疑联系方式：</w:t>
      </w:r>
      <w:r>
        <w:rPr>
          <w:rFonts w:hint="eastAsia" w:ascii="宋体" w:hAnsi="宋体" w:cs="宋体"/>
          <w:color w:val="auto"/>
          <w:highlight w:val="none"/>
          <w:u w:val="single"/>
        </w:rPr>
        <w:t>0574-55717459</w:t>
      </w:r>
    </w:p>
    <w:p w14:paraId="59EDD458">
      <w:pPr>
        <w:widowControl/>
        <w:spacing w:line="360" w:lineRule="auto"/>
        <w:ind w:left="79" w:leftChars="38" w:firstLine="420" w:firstLineChars="200"/>
        <w:jc w:val="left"/>
        <w:rPr>
          <w:rFonts w:ascii="宋体" w:hAnsi="宋体" w:cs="宋体"/>
          <w:color w:val="auto"/>
          <w:highlight w:val="none"/>
        </w:rPr>
      </w:pPr>
      <w:r>
        <w:rPr>
          <w:rFonts w:hint="eastAsia" w:ascii="宋体" w:hAnsi="宋体" w:cs="宋体"/>
          <w:color w:val="auto"/>
          <w:highlight w:val="none"/>
        </w:rPr>
        <w:t>电子邮箱：</w:t>
      </w:r>
      <w:r>
        <w:rPr>
          <w:rFonts w:hint="eastAsia" w:ascii="宋体" w:hAnsi="宋体" w:cs="宋体"/>
          <w:color w:val="auto"/>
          <w:highlight w:val="none"/>
          <w:u w:val="single"/>
        </w:rPr>
        <w:t>1065879958@qq.com</w:t>
      </w:r>
    </w:p>
    <w:p w14:paraId="7C67B7E1">
      <w:pPr>
        <w:widowControl/>
        <w:spacing w:line="360" w:lineRule="auto"/>
        <w:ind w:left="79" w:leftChars="38" w:firstLine="420" w:firstLineChars="200"/>
        <w:jc w:val="left"/>
        <w:rPr>
          <w:rFonts w:ascii="宋体" w:hAnsi="宋体" w:cs="宋体"/>
          <w:color w:val="auto"/>
          <w:highlight w:val="none"/>
        </w:rPr>
      </w:pPr>
    </w:p>
    <w:p w14:paraId="16AB13EA">
      <w:pPr>
        <w:widowControl/>
        <w:spacing w:line="360" w:lineRule="auto"/>
        <w:ind w:left="79" w:leftChars="38" w:firstLine="420" w:firstLineChars="200"/>
        <w:jc w:val="left"/>
        <w:rPr>
          <w:rFonts w:ascii="宋体" w:hAnsi="宋体" w:cs="宋体"/>
          <w:color w:val="auto"/>
          <w:highlight w:val="none"/>
        </w:rPr>
      </w:pPr>
      <w:r>
        <w:rPr>
          <w:rFonts w:hint="eastAsia" w:ascii="宋体" w:hAnsi="宋体" w:cs="宋体"/>
          <w:color w:val="auto"/>
          <w:highlight w:val="none"/>
        </w:rPr>
        <w:t>监管部门：宁波市海曙区政府采购管理办公室</w:t>
      </w:r>
    </w:p>
    <w:p w14:paraId="3FC6D411">
      <w:pPr>
        <w:widowControl/>
        <w:spacing w:line="360" w:lineRule="auto"/>
        <w:ind w:left="79" w:leftChars="38" w:firstLine="420" w:firstLineChars="200"/>
        <w:jc w:val="left"/>
        <w:rPr>
          <w:rFonts w:hint="eastAsia" w:ascii="宋体" w:hAnsi="宋体" w:cs="宋体"/>
          <w:color w:val="auto"/>
          <w:highlight w:val="none"/>
        </w:rPr>
      </w:pPr>
      <w:r>
        <w:rPr>
          <w:rFonts w:hint="eastAsia" w:ascii="宋体" w:hAnsi="宋体" w:cs="宋体"/>
          <w:color w:val="auto"/>
          <w:highlight w:val="none"/>
        </w:rPr>
        <w:t>地址：宁波市海曙区大梁街48号天之海大厦2楼</w:t>
      </w:r>
    </w:p>
    <w:p w14:paraId="086C63A8">
      <w:pPr>
        <w:widowControl/>
        <w:spacing w:line="360" w:lineRule="auto"/>
        <w:ind w:left="79" w:leftChars="38" w:firstLine="420" w:firstLineChars="200"/>
        <w:jc w:val="left"/>
        <w:rPr>
          <w:rFonts w:ascii="宋体" w:hAnsi="宋体" w:cs="宋体"/>
          <w:color w:val="auto"/>
          <w:highlight w:val="none"/>
        </w:rPr>
      </w:pPr>
      <w:r>
        <w:rPr>
          <w:rFonts w:hint="eastAsia" w:ascii="宋体" w:hAnsi="宋体" w:cs="宋体"/>
          <w:color w:val="auto"/>
          <w:highlight w:val="none"/>
        </w:rPr>
        <w:t>联系人：王老师</w:t>
      </w:r>
    </w:p>
    <w:p w14:paraId="57F244F8">
      <w:pPr>
        <w:widowControl/>
        <w:spacing w:line="360" w:lineRule="auto"/>
        <w:ind w:left="79" w:leftChars="38" w:firstLine="420" w:firstLineChars="200"/>
        <w:jc w:val="left"/>
        <w:rPr>
          <w:rFonts w:ascii="宋体" w:hAnsi="宋体"/>
          <w:color w:val="auto"/>
          <w:highlight w:val="none"/>
        </w:rPr>
      </w:pPr>
      <w:r>
        <w:rPr>
          <w:rFonts w:hint="eastAsia" w:ascii="宋体" w:hAnsi="宋体" w:cs="宋体"/>
          <w:color w:val="auto"/>
          <w:highlight w:val="none"/>
        </w:rPr>
        <w:t>联系电话：0574-87297540</w:t>
      </w:r>
    </w:p>
    <w:p w14:paraId="68C8F340">
      <w:pPr>
        <w:spacing w:line="360" w:lineRule="auto"/>
        <w:ind w:firstLine="630"/>
        <w:rPr>
          <w:rFonts w:ascii="宋体" w:hAnsi="宋体"/>
          <w:color w:val="auto"/>
          <w:szCs w:val="21"/>
          <w:highlight w:val="none"/>
        </w:rPr>
      </w:pPr>
    </w:p>
    <w:p w14:paraId="12155E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6B17AE5B">
      <w:pPr>
        <w:spacing w:line="360" w:lineRule="auto"/>
        <w:ind w:firstLine="420" w:firstLineChars="200"/>
        <w:rPr>
          <w:rFonts w:ascii="宋体" w:hAnsi="宋体"/>
          <w:color w:val="auto"/>
          <w:szCs w:val="21"/>
          <w:highlight w:val="none"/>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olor w:val="auto"/>
          <w:szCs w:val="21"/>
          <w:highlight w:val="none"/>
        </w:rPr>
        <w:t>CA问题联系电话（人工）：汇信CA 400-888-4636；天谷CA 400-087-8198。</w:t>
      </w:r>
    </w:p>
    <w:p w14:paraId="11D14927">
      <w:pPr>
        <w:pStyle w:val="2"/>
        <w:ind w:firstLine="142"/>
        <w:rPr>
          <w:color w:val="auto"/>
          <w:highlight w:val="none"/>
        </w:rPr>
      </w:pPr>
      <w:bookmarkStart w:id="51" w:name="_Toc6697"/>
      <w:r>
        <w:rPr>
          <w:rFonts w:hint="eastAsia"/>
          <w:color w:val="auto"/>
          <w:highlight w:val="none"/>
        </w:rPr>
        <w:t>第二部分 招标项目需求</w:t>
      </w:r>
      <w:bookmarkEnd w:id="51"/>
    </w:p>
    <w:p w14:paraId="77AF4162">
      <w:pPr>
        <w:ind w:firstLine="840"/>
        <w:jc w:val="center"/>
        <w:rPr>
          <w:color w:val="auto"/>
          <w:sz w:val="28"/>
          <w:szCs w:val="28"/>
          <w:highlight w:val="none"/>
        </w:rPr>
      </w:pPr>
      <w:r>
        <w:rPr>
          <w:rFonts w:hint="eastAsia"/>
          <w:color w:val="auto"/>
          <w:sz w:val="28"/>
          <w:szCs w:val="28"/>
          <w:highlight w:val="none"/>
        </w:rPr>
        <w:t>项目需求前附表</w:t>
      </w:r>
    </w:p>
    <w:tbl>
      <w:tblPr>
        <w:tblStyle w:val="33"/>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1E44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42" w:type="dxa"/>
            <w:vAlign w:val="center"/>
          </w:tcPr>
          <w:p w14:paraId="33E0F95A">
            <w:pPr>
              <w:rPr>
                <w:color w:val="auto"/>
                <w:highlight w:val="none"/>
              </w:rPr>
            </w:pPr>
            <w:r>
              <w:rPr>
                <w:rFonts w:hint="eastAsia"/>
                <w:color w:val="auto"/>
                <w:highlight w:val="none"/>
              </w:rPr>
              <w:t>序号</w:t>
            </w:r>
          </w:p>
        </w:tc>
        <w:tc>
          <w:tcPr>
            <w:tcW w:w="2382" w:type="dxa"/>
            <w:vAlign w:val="center"/>
          </w:tcPr>
          <w:p w14:paraId="26691057">
            <w:pPr>
              <w:rPr>
                <w:color w:val="auto"/>
                <w:highlight w:val="none"/>
              </w:rPr>
            </w:pPr>
            <w:r>
              <w:rPr>
                <w:rFonts w:hint="eastAsia"/>
                <w:color w:val="auto"/>
                <w:highlight w:val="none"/>
              </w:rPr>
              <w:t>项目</w:t>
            </w:r>
          </w:p>
        </w:tc>
        <w:tc>
          <w:tcPr>
            <w:tcW w:w="5332" w:type="dxa"/>
            <w:vAlign w:val="center"/>
          </w:tcPr>
          <w:p w14:paraId="6D190E31">
            <w:pPr>
              <w:rPr>
                <w:color w:val="auto"/>
                <w:highlight w:val="none"/>
              </w:rPr>
            </w:pPr>
            <w:r>
              <w:rPr>
                <w:rFonts w:hint="eastAsia"/>
                <w:color w:val="auto"/>
                <w:highlight w:val="none"/>
              </w:rPr>
              <w:t>采购需求内容</w:t>
            </w:r>
          </w:p>
        </w:tc>
      </w:tr>
      <w:tr w14:paraId="36BB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1499C5FB">
            <w:pPr>
              <w:rPr>
                <w:color w:val="auto"/>
                <w:highlight w:val="none"/>
              </w:rPr>
            </w:pPr>
            <w:r>
              <w:rPr>
                <w:rFonts w:hint="eastAsia"/>
                <w:color w:val="auto"/>
                <w:highlight w:val="none"/>
              </w:rPr>
              <w:t>1</w:t>
            </w:r>
          </w:p>
        </w:tc>
        <w:tc>
          <w:tcPr>
            <w:tcW w:w="2382" w:type="dxa"/>
            <w:vAlign w:val="center"/>
          </w:tcPr>
          <w:p w14:paraId="1E1CD181">
            <w:pPr>
              <w:rPr>
                <w:color w:val="auto"/>
                <w:highlight w:val="none"/>
              </w:rPr>
            </w:pPr>
            <w:r>
              <w:rPr>
                <w:rFonts w:hint="eastAsia"/>
                <w:color w:val="auto"/>
                <w:highlight w:val="none"/>
              </w:rPr>
              <w:t>采购内容</w:t>
            </w:r>
          </w:p>
        </w:tc>
        <w:tc>
          <w:tcPr>
            <w:tcW w:w="5332" w:type="dxa"/>
            <w:vAlign w:val="center"/>
          </w:tcPr>
          <w:p w14:paraId="4519F33A">
            <w:pPr>
              <w:rPr>
                <w:color w:val="auto"/>
                <w:highlight w:val="none"/>
              </w:rPr>
            </w:pPr>
            <w:r>
              <w:rPr>
                <w:rFonts w:hint="eastAsia"/>
                <w:color w:val="auto"/>
                <w:highlight w:val="none"/>
              </w:rPr>
              <w:t>详见第一部分《采购公告》及本部分“技术要求表”</w:t>
            </w:r>
          </w:p>
        </w:tc>
      </w:tr>
      <w:tr w14:paraId="341B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1D8A8534">
            <w:pPr>
              <w:rPr>
                <w:color w:val="auto"/>
                <w:highlight w:val="none"/>
              </w:rPr>
            </w:pPr>
            <w:r>
              <w:rPr>
                <w:rFonts w:hint="eastAsia"/>
                <w:color w:val="auto"/>
                <w:highlight w:val="none"/>
              </w:rPr>
              <w:t>2</w:t>
            </w:r>
          </w:p>
        </w:tc>
        <w:tc>
          <w:tcPr>
            <w:tcW w:w="2382" w:type="dxa"/>
            <w:vAlign w:val="center"/>
          </w:tcPr>
          <w:p w14:paraId="377F00F9">
            <w:pPr>
              <w:rPr>
                <w:color w:val="auto"/>
                <w:highlight w:val="none"/>
              </w:rPr>
            </w:pPr>
            <w:r>
              <w:rPr>
                <w:rFonts w:hint="eastAsia"/>
                <w:color w:val="auto"/>
                <w:highlight w:val="none"/>
              </w:rPr>
              <w:t>单位及数量</w:t>
            </w:r>
          </w:p>
        </w:tc>
        <w:tc>
          <w:tcPr>
            <w:tcW w:w="5332" w:type="dxa"/>
            <w:vAlign w:val="center"/>
          </w:tcPr>
          <w:p w14:paraId="060598C8">
            <w:pPr>
              <w:rPr>
                <w:color w:val="auto"/>
                <w:highlight w:val="none"/>
              </w:rPr>
            </w:pPr>
            <w:r>
              <w:rPr>
                <w:rFonts w:hint="eastAsia"/>
                <w:color w:val="auto"/>
                <w:highlight w:val="none"/>
              </w:rPr>
              <w:t>详见第一部分《采购公告》及本部分“技术要求表”</w:t>
            </w:r>
          </w:p>
        </w:tc>
      </w:tr>
      <w:tr w14:paraId="4EB3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4330CC0F">
            <w:pPr>
              <w:rPr>
                <w:color w:val="auto"/>
                <w:highlight w:val="none"/>
              </w:rPr>
            </w:pPr>
            <w:r>
              <w:rPr>
                <w:rFonts w:hint="eastAsia"/>
                <w:color w:val="auto"/>
                <w:highlight w:val="none"/>
              </w:rPr>
              <w:t>3</w:t>
            </w:r>
          </w:p>
        </w:tc>
        <w:tc>
          <w:tcPr>
            <w:tcW w:w="2382" w:type="dxa"/>
            <w:vAlign w:val="center"/>
          </w:tcPr>
          <w:p w14:paraId="321CA64C">
            <w:pPr>
              <w:rPr>
                <w:color w:val="auto"/>
                <w:highlight w:val="none"/>
              </w:rPr>
            </w:pPr>
            <w:r>
              <w:rPr>
                <w:rFonts w:hint="eastAsia"/>
                <w:color w:val="auto"/>
                <w:highlight w:val="none"/>
              </w:rPr>
              <w:t>交付或者实施的时间和地点</w:t>
            </w:r>
          </w:p>
        </w:tc>
        <w:tc>
          <w:tcPr>
            <w:tcW w:w="5332" w:type="dxa"/>
            <w:vAlign w:val="center"/>
          </w:tcPr>
          <w:p w14:paraId="4E690913">
            <w:pPr>
              <w:rPr>
                <w:color w:val="auto"/>
                <w:highlight w:val="none"/>
              </w:rPr>
            </w:pPr>
            <w:r>
              <w:rPr>
                <w:rFonts w:hint="eastAsia"/>
                <w:color w:val="auto"/>
                <w:highlight w:val="none"/>
              </w:rPr>
              <w:t>详见商务要求表</w:t>
            </w:r>
          </w:p>
        </w:tc>
      </w:tr>
      <w:tr w14:paraId="541A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5269118D">
            <w:pPr>
              <w:rPr>
                <w:color w:val="auto"/>
                <w:highlight w:val="none"/>
              </w:rPr>
            </w:pPr>
            <w:r>
              <w:rPr>
                <w:rFonts w:hint="eastAsia"/>
                <w:color w:val="auto"/>
                <w:highlight w:val="none"/>
              </w:rPr>
              <w:t>4</w:t>
            </w:r>
          </w:p>
        </w:tc>
        <w:tc>
          <w:tcPr>
            <w:tcW w:w="2382" w:type="dxa"/>
            <w:vAlign w:val="center"/>
          </w:tcPr>
          <w:p w14:paraId="1281BF75">
            <w:pPr>
              <w:rPr>
                <w:color w:val="auto"/>
                <w:highlight w:val="none"/>
              </w:rPr>
            </w:pPr>
            <w:r>
              <w:rPr>
                <w:rFonts w:hint="eastAsia"/>
                <w:color w:val="auto"/>
                <w:highlight w:val="none"/>
              </w:rPr>
              <w:t>需实现的功能或者目标</w:t>
            </w:r>
          </w:p>
        </w:tc>
        <w:tc>
          <w:tcPr>
            <w:tcW w:w="5332" w:type="dxa"/>
            <w:vAlign w:val="center"/>
          </w:tcPr>
          <w:p w14:paraId="5DB7AF10">
            <w:pPr>
              <w:rPr>
                <w:color w:val="auto"/>
                <w:highlight w:val="none"/>
              </w:rPr>
            </w:pPr>
            <w:r>
              <w:rPr>
                <w:rFonts w:hint="eastAsia"/>
                <w:color w:val="auto"/>
                <w:highlight w:val="none"/>
              </w:rPr>
              <w:t>详见技术要求</w:t>
            </w:r>
          </w:p>
        </w:tc>
      </w:tr>
      <w:tr w14:paraId="29E7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2" w:type="dxa"/>
            <w:vAlign w:val="center"/>
          </w:tcPr>
          <w:p w14:paraId="2CF7946F">
            <w:pPr>
              <w:rPr>
                <w:color w:val="auto"/>
                <w:highlight w:val="none"/>
              </w:rPr>
            </w:pPr>
            <w:r>
              <w:rPr>
                <w:rFonts w:hint="eastAsia"/>
                <w:color w:val="auto"/>
                <w:highlight w:val="none"/>
              </w:rPr>
              <w:t>5</w:t>
            </w:r>
          </w:p>
        </w:tc>
        <w:tc>
          <w:tcPr>
            <w:tcW w:w="2382" w:type="dxa"/>
            <w:vAlign w:val="center"/>
          </w:tcPr>
          <w:p w14:paraId="74312F52">
            <w:pPr>
              <w:rPr>
                <w:color w:val="auto"/>
                <w:highlight w:val="none"/>
              </w:rPr>
            </w:pPr>
            <w:r>
              <w:rPr>
                <w:rFonts w:hint="eastAsia"/>
                <w:color w:val="auto"/>
                <w:highlight w:val="none"/>
              </w:rPr>
              <w:t>采购标的需执行的标准</w:t>
            </w:r>
          </w:p>
        </w:tc>
        <w:tc>
          <w:tcPr>
            <w:tcW w:w="5332" w:type="dxa"/>
            <w:vAlign w:val="center"/>
          </w:tcPr>
          <w:p w14:paraId="2BDB828B">
            <w:pPr>
              <w:rPr>
                <w:color w:val="auto"/>
                <w:highlight w:val="none"/>
              </w:rPr>
            </w:pPr>
            <w:r>
              <w:rPr>
                <w:rFonts w:hint="eastAsia"/>
                <w:color w:val="auto"/>
                <w:highlight w:val="none"/>
              </w:rPr>
              <w:t>执行国家、地方、有关机构所有相关的技术规范与标准，且确保所采用的技术规范、标准必须是国家或有关机构发布的最新版本，无论此版本在此有无提及。</w:t>
            </w:r>
          </w:p>
        </w:tc>
      </w:tr>
      <w:tr w14:paraId="0BF5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2930B035">
            <w:pPr>
              <w:rPr>
                <w:color w:val="auto"/>
                <w:highlight w:val="none"/>
              </w:rPr>
            </w:pPr>
            <w:r>
              <w:rPr>
                <w:rFonts w:hint="eastAsia"/>
                <w:color w:val="auto"/>
                <w:highlight w:val="none"/>
              </w:rPr>
              <w:t>6</w:t>
            </w:r>
          </w:p>
        </w:tc>
        <w:tc>
          <w:tcPr>
            <w:tcW w:w="2382" w:type="dxa"/>
            <w:vAlign w:val="center"/>
          </w:tcPr>
          <w:p w14:paraId="1CBB834E">
            <w:pPr>
              <w:rPr>
                <w:color w:val="auto"/>
                <w:highlight w:val="none"/>
              </w:rPr>
            </w:pPr>
            <w:r>
              <w:rPr>
                <w:rFonts w:hint="eastAsia"/>
                <w:color w:val="auto"/>
                <w:highlight w:val="none"/>
              </w:rPr>
              <w:t>技术规格要求</w:t>
            </w:r>
          </w:p>
        </w:tc>
        <w:tc>
          <w:tcPr>
            <w:tcW w:w="5332" w:type="dxa"/>
            <w:vAlign w:val="center"/>
          </w:tcPr>
          <w:p w14:paraId="3E4FFBF6">
            <w:pPr>
              <w:rPr>
                <w:color w:val="auto"/>
                <w:highlight w:val="none"/>
              </w:rPr>
            </w:pPr>
            <w:r>
              <w:rPr>
                <w:rFonts w:hint="eastAsia"/>
                <w:color w:val="auto"/>
                <w:highlight w:val="none"/>
              </w:rPr>
              <w:t>/</w:t>
            </w:r>
          </w:p>
        </w:tc>
      </w:tr>
      <w:tr w14:paraId="0C0E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44BA23CB">
            <w:pPr>
              <w:rPr>
                <w:color w:val="auto"/>
                <w:highlight w:val="none"/>
              </w:rPr>
            </w:pPr>
            <w:r>
              <w:rPr>
                <w:rFonts w:hint="eastAsia"/>
                <w:color w:val="auto"/>
                <w:highlight w:val="none"/>
              </w:rPr>
              <w:t>7</w:t>
            </w:r>
          </w:p>
        </w:tc>
        <w:tc>
          <w:tcPr>
            <w:tcW w:w="2382" w:type="dxa"/>
            <w:vAlign w:val="center"/>
          </w:tcPr>
          <w:p w14:paraId="0A727A17">
            <w:pPr>
              <w:rPr>
                <w:color w:val="auto"/>
                <w:highlight w:val="none"/>
              </w:rPr>
            </w:pPr>
            <w:r>
              <w:rPr>
                <w:rFonts w:hint="eastAsia"/>
                <w:color w:val="auto"/>
                <w:highlight w:val="none"/>
              </w:rPr>
              <w:t>物理特性要求</w:t>
            </w:r>
          </w:p>
        </w:tc>
        <w:tc>
          <w:tcPr>
            <w:tcW w:w="5332" w:type="dxa"/>
            <w:vAlign w:val="center"/>
          </w:tcPr>
          <w:p w14:paraId="11A55CF5">
            <w:pPr>
              <w:rPr>
                <w:color w:val="auto"/>
                <w:highlight w:val="none"/>
              </w:rPr>
            </w:pPr>
            <w:r>
              <w:rPr>
                <w:rFonts w:hint="eastAsia"/>
                <w:color w:val="auto"/>
                <w:highlight w:val="none"/>
              </w:rPr>
              <w:t>/</w:t>
            </w:r>
          </w:p>
        </w:tc>
      </w:tr>
      <w:tr w14:paraId="0AD2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55161E42">
            <w:pPr>
              <w:rPr>
                <w:color w:val="auto"/>
                <w:highlight w:val="none"/>
              </w:rPr>
            </w:pPr>
            <w:r>
              <w:rPr>
                <w:rFonts w:hint="eastAsia"/>
                <w:color w:val="auto"/>
                <w:highlight w:val="none"/>
              </w:rPr>
              <w:t>8</w:t>
            </w:r>
          </w:p>
        </w:tc>
        <w:tc>
          <w:tcPr>
            <w:tcW w:w="2382" w:type="dxa"/>
            <w:vAlign w:val="center"/>
          </w:tcPr>
          <w:p w14:paraId="22958FCA">
            <w:pPr>
              <w:rPr>
                <w:color w:val="auto"/>
                <w:highlight w:val="none"/>
              </w:rPr>
            </w:pPr>
            <w:r>
              <w:rPr>
                <w:rFonts w:hint="eastAsia"/>
                <w:color w:val="auto"/>
                <w:highlight w:val="none"/>
              </w:rPr>
              <w:t>质量、安全要求</w:t>
            </w:r>
          </w:p>
        </w:tc>
        <w:tc>
          <w:tcPr>
            <w:tcW w:w="5332" w:type="dxa"/>
            <w:vAlign w:val="center"/>
          </w:tcPr>
          <w:p w14:paraId="724F3ECA">
            <w:pPr>
              <w:rPr>
                <w:color w:val="auto"/>
                <w:highlight w:val="none"/>
              </w:rPr>
            </w:pPr>
            <w:r>
              <w:rPr>
                <w:rFonts w:hint="eastAsia"/>
                <w:color w:val="auto"/>
                <w:highlight w:val="none"/>
              </w:rPr>
              <w:t>/</w:t>
            </w:r>
          </w:p>
        </w:tc>
      </w:tr>
      <w:tr w14:paraId="5F7F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5DF8EBF3">
            <w:pPr>
              <w:rPr>
                <w:color w:val="auto"/>
                <w:highlight w:val="none"/>
              </w:rPr>
            </w:pPr>
            <w:r>
              <w:rPr>
                <w:rFonts w:hint="eastAsia"/>
                <w:color w:val="auto"/>
                <w:highlight w:val="none"/>
              </w:rPr>
              <w:t>9</w:t>
            </w:r>
          </w:p>
        </w:tc>
        <w:tc>
          <w:tcPr>
            <w:tcW w:w="2382" w:type="dxa"/>
            <w:vAlign w:val="center"/>
          </w:tcPr>
          <w:p w14:paraId="00FEEEC4">
            <w:pPr>
              <w:rPr>
                <w:color w:val="auto"/>
                <w:highlight w:val="none"/>
              </w:rPr>
            </w:pPr>
            <w:r>
              <w:rPr>
                <w:rFonts w:hint="eastAsia"/>
                <w:color w:val="auto"/>
                <w:highlight w:val="none"/>
              </w:rPr>
              <w:t>服务标准、期限、效率(培训等）</w:t>
            </w:r>
          </w:p>
        </w:tc>
        <w:tc>
          <w:tcPr>
            <w:tcW w:w="5332" w:type="dxa"/>
            <w:vAlign w:val="center"/>
          </w:tcPr>
          <w:p w14:paraId="7FA41FCB">
            <w:pPr>
              <w:rPr>
                <w:color w:val="auto"/>
                <w:highlight w:val="none"/>
              </w:rPr>
            </w:pPr>
            <w:r>
              <w:rPr>
                <w:rFonts w:hint="eastAsia"/>
                <w:color w:val="auto"/>
                <w:highlight w:val="none"/>
              </w:rPr>
              <w:t>详见本部分内容</w:t>
            </w:r>
          </w:p>
        </w:tc>
      </w:tr>
      <w:tr w14:paraId="66E0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09846341">
            <w:pPr>
              <w:rPr>
                <w:color w:val="auto"/>
                <w:highlight w:val="none"/>
              </w:rPr>
            </w:pPr>
            <w:r>
              <w:rPr>
                <w:rFonts w:hint="eastAsia"/>
                <w:color w:val="auto"/>
                <w:highlight w:val="none"/>
              </w:rPr>
              <w:t>10</w:t>
            </w:r>
          </w:p>
        </w:tc>
        <w:tc>
          <w:tcPr>
            <w:tcW w:w="2382" w:type="dxa"/>
            <w:vAlign w:val="center"/>
          </w:tcPr>
          <w:p w14:paraId="647AFA27">
            <w:pPr>
              <w:rPr>
                <w:color w:val="auto"/>
                <w:highlight w:val="none"/>
              </w:rPr>
            </w:pPr>
            <w:r>
              <w:rPr>
                <w:rFonts w:hint="eastAsia"/>
                <w:color w:val="auto"/>
                <w:highlight w:val="none"/>
              </w:rPr>
              <w:t>验收标准</w:t>
            </w:r>
          </w:p>
        </w:tc>
        <w:tc>
          <w:tcPr>
            <w:tcW w:w="5332" w:type="dxa"/>
            <w:vAlign w:val="center"/>
          </w:tcPr>
          <w:p w14:paraId="64818551">
            <w:pPr>
              <w:rPr>
                <w:color w:val="auto"/>
                <w:highlight w:val="none"/>
              </w:rPr>
            </w:pPr>
            <w:r>
              <w:rPr>
                <w:rFonts w:hint="eastAsia"/>
                <w:color w:val="auto"/>
                <w:highlight w:val="none"/>
              </w:rPr>
              <w:t>通过采购人组织的会议评审。</w:t>
            </w:r>
          </w:p>
        </w:tc>
      </w:tr>
      <w:tr w14:paraId="5AE8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742" w:type="dxa"/>
            <w:vAlign w:val="center"/>
          </w:tcPr>
          <w:p w14:paraId="09843BDD">
            <w:pPr>
              <w:rPr>
                <w:color w:val="auto"/>
                <w:highlight w:val="none"/>
              </w:rPr>
            </w:pPr>
            <w:r>
              <w:rPr>
                <w:rFonts w:hint="eastAsia"/>
                <w:color w:val="auto"/>
                <w:highlight w:val="none"/>
              </w:rPr>
              <w:t>11</w:t>
            </w:r>
          </w:p>
        </w:tc>
        <w:tc>
          <w:tcPr>
            <w:tcW w:w="2382" w:type="dxa"/>
            <w:vAlign w:val="center"/>
          </w:tcPr>
          <w:p w14:paraId="367AEF3B">
            <w:pPr>
              <w:rPr>
                <w:color w:val="auto"/>
                <w:highlight w:val="none"/>
              </w:rPr>
            </w:pPr>
            <w:r>
              <w:rPr>
                <w:rFonts w:hint="eastAsia"/>
                <w:color w:val="auto"/>
                <w:highlight w:val="none"/>
              </w:rPr>
              <w:t>现场踏勘</w:t>
            </w:r>
          </w:p>
        </w:tc>
        <w:tc>
          <w:tcPr>
            <w:tcW w:w="5332" w:type="dxa"/>
            <w:vAlign w:val="center"/>
          </w:tcPr>
          <w:p w14:paraId="346011A7">
            <w:pPr>
              <w:rPr>
                <w:color w:val="auto"/>
                <w:highlight w:val="none"/>
              </w:rPr>
            </w:pPr>
            <w:r>
              <w:rPr>
                <w:rFonts w:hint="eastAsia"/>
                <w:color w:val="auto"/>
                <w:highlight w:val="none"/>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337C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143DEFF4">
            <w:pPr>
              <w:rPr>
                <w:color w:val="auto"/>
                <w:highlight w:val="none"/>
              </w:rPr>
            </w:pPr>
            <w:r>
              <w:rPr>
                <w:rFonts w:hint="eastAsia"/>
                <w:color w:val="auto"/>
                <w:highlight w:val="none"/>
              </w:rPr>
              <w:t>12</w:t>
            </w:r>
          </w:p>
        </w:tc>
        <w:tc>
          <w:tcPr>
            <w:tcW w:w="2382" w:type="dxa"/>
            <w:vAlign w:val="center"/>
          </w:tcPr>
          <w:p w14:paraId="79F27D4A">
            <w:pPr>
              <w:rPr>
                <w:color w:val="auto"/>
                <w:highlight w:val="none"/>
              </w:rPr>
            </w:pPr>
            <w:r>
              <w:rPr>
                <w:rFonts w:hint="eastAsia"/>
                <w:color w:val="auto"/>
                <w:highlight w:val="none"/>
              </w:rPr>
              <w:t>演示时间及地点</w:t>
            </w:r>
          </w:p>
        </w:tc>
        <w:tc>
          <w:tcPr>
            <w:tcW w:w="5332" w:type="dxa"/>
            <w:vAlign w:val="center"/>
          </w:tcPr>
          <w:p w14:paraId="778BA26E">
            <w:pPr>
              <w:rPr>
                <w:color w:val="auto"/>
                <w:highlight w:val="none"/>
              </w:rPr>
            </w:pPr>
            <w:r>
              <w:rPr>
                <w:rFonts w:hint="eastAsia"/>
                <w:color w:val="auto"/>
                <w:highlight w:val="none"/>
              </w:rPr>
              <w:t>无</w:t>
            </w:r>
          </w:p>
        </w:tc>
      </w:tr>
    </w:tbl>
    <w:p w14:paraId="4B10ECDA">
      <w:pPr>
        <w:spacing w:line="360" w:lineRule="auto"/>
        <w:ind w:left="148" w:firstLine="720"/>
        <w:rPr>
          <w:rFonts w:ascii="宋体" w:hAnsi="宋体" w:cs="宋体"/>
          <w:color w:val="auto"/>
          <w:sz w:val="24"/>
          <w:szCs w:val="24"/>
          <w:highlight w:val="none"/>
        </w:rPr>
      </w:pPr>
    </w:p>
    <w:p w14:paraId="159E4E9B">
      <w:pPr>
        <w:widowControl/>
        <w:ind w:left="148" w:firstLine="720"/>
        <w:jc w:val="left"/>
        <w:rPr>
          <w:rFonts w:ascii="宋体" w:hAnsi="宋体" w:cs="宋体"/>
          <w:color w:val="auto"/>
          <w:sz w:val="24"/>
          <w:szCs w:val="24"/>
          <w:highlight w:val="none"/>
        </w:rPr>
      </w:pPr>
      <w:r>
        <w:rPr>
          <w:rFonts w:ascii="宋体" w:hAnsi="宋体" w:cs="宋体"/>
          <w:color w:val="auto"/>
          <w:sz w:val="24"/>
          <w:szCs w:val="24"/>
          <w:highlight w:val="none"/>
        </w:rPr>
        <w:br w:type="page"/>
      </w:r>
    </w:p>
    <w:p w14:paraId="66FE675D">
      <w:pPr>
        <w:spacing w:line="360" w:lineRule="auto"/>
        <w:ind w:left="148" w:firstLine="720"/>
        <w:rPr>
          <w:rFonts w:ascii="宋体" w:hAnsi="宋体" w:cs="宋体"/>
          <w:color w:val="auto"/>
          <w:sz w:val="24"/>
          <w:szCs w:val="24"/>
          <w:highlight w:val="none"/>
        </w:rPr>
      </w:pPr>
    </w:p>
    <w:p w14:paraId="17C43E71">
      <w:pPr>
        <w:spacing w:line="360" w:lineRule="auto"/>
        <w:ind w:left="148" w:firstLine="720"/>
        <w:rPr>
          <w:rFonts w:ascii="宋体" w:hAnsi="宋体" w:cs="宋体"/>
          <w:color w:val="auto"/>
          <w:sz w:val="24"/>
          <w:szCs w:val="24"/>
          <w:highlight w:val="none"/>
        </w:rPr>
      </w:pPr>
      <w:r>
        <w:rPr>
          <w:rFonts w:hint="eastAsia" w:ascii="宋体" w:hAnsi="宋体" w:cs="宋体"/>
          <w:color w:val="auto"/>
          <w:sz w:val="24"/>
          <w:szCs w:val="24"/>
          <w:highlight w:val="none"/>
        </w:rPr>
        <w:t>一、商务要求：</w:t>
      </w:r>
    </w:p>
    <w:tbl>
      <w:tblPr>
        <w:tblStyle w:val="33"/>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1EEF0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9125E80">
            <w:pPr>
              <w:rPr>
                <w:color w:val="auto"/>
                <w:highlight w:val="none"/>
              </w:rPr>
            </w:pPr>
            <w:r>
              <w:rPr>
                <w:rFonts w:hint="eastAsia"/>
                <w:color w:val="auto"/>
                <w:highlight w:val="none"/>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4BB4D189">
            <w:pPr>
              <w:rPr>
                <w:color w:val="auto"/>
                <w:highlight w:val="none"/>
              </w:rPr>
            </w:pPr>
            <w:r>
              <w:rPr>
                <w:rFonts w:hint="eastAsia"/>
                <w:color w:val="auto"/>
                <w:highlight w:val="none"/>
              </w:rPr>
              <w:t>要 求</w:t>
            </w:r>
          </w:p>
        </w:tc>
      </w:tr>
      <w:tr w14:paraId="179CE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E1D8F08">
            <w:pPr>
              <w:rPr>
                <w:color w:val="auto"/>
                <w:highlight w:val="none"/>
              </w:rPr>
            </w:pPr>
            <w:r>
              <w:rPr>
                <w:rFonts w:hint="eastAsia"/>
                <w:color w:val="auto"/>
                <w:highlight w:val="none"/>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4692FC9F">
            <w:pPr>
              <w:rPr>
                <w:color w:val="auto"/>
                <w:highlight w:val="none"/>
              </w:rPr>
            </w:pPr>
            <w:r>
              <w:rPr>
                <w:rFonts w:hint="eastAsia"/>
                <w:color w:val="auto"/>
                <w:highlight w:val="none"/>
                <w:lang w:eastAsia="zh-CN"/>
              </w:rPr>
              <w:t>自合同签订之日起至2025年9月底完成项目</w:t>
            </w:r>
            <w:r>
              <w:rPr>
                <w:rFonts w:hint="eastAsia"/>
                <w:color w:val="auto"/>
                <w:highlight w:val="none"/>
              </w:rPr>
              <w:t>。</w:t>
            </w:r>
          </w:p>
        </w:tc>
      </w:tr>
      <w:tr w14:paraId="3FF02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3C30FE4E">
            <w:pPr>
              <w:rPr>
                <w:color w:val="auto"/>
                <w:highlight w:val="none"/>
              </w:rPr>
            </w:pPr>
            <w:r>
              <w:rPr>
                <w:rFonts w:hint="eastAsia"/>
                <w:color w:val="auto"/>
                <w:highlight w:val="none"/>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22889B36">
            <w:pPr>
              <w:rPr>
                <w:color w:val="auto"/>
                <w:highlight w:val="none"/>
              </w:rPr>
            </w:pPr>
            <w:r>
              <w:rPr>
                <w:rFonts w:hint="eastAsia"/>
                <w:color w:val="auto"/>
                <w:highlight w:val="none"/>
              </w:rPr>
              <w:t>采购人指定地点</w:t>
            </w:r>
          </w:p>
        </w:tc>
      </w:tr>
      <w:tr w14:paraId="59CB2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489D0B1D">
            <w:pPr>
              <w:rPr>
                <w:color w:val="auto"/>
                <w:highlight w:val="none"/>
              </w:rPr>
            </w:pPr>
            <w:r>
              <w:rPr>
                <w:rFonts w:hint="eastAsia"/>
                <w:color w:val="auto"/>
                <w:highlight w:val="none"/>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14:paraId="1BCA6723">
            <w:pPr>
              <w:spacing w:line="360" w:lineRule="auto"/>
              <w:rPr>
                <w:color w:val="auto"/>
                <w:highlight w:val="none"/>
              </w:rPr>
            </w:pPr>
            <w:r>
              <w:rPr>
                <w:rFonts w:hint="eastAsia"/>
                <w:color w:val="auto"/>
                <w:highlight w:val="none"/>
              </w:rPr>
              <w:t>1、合同签署后，采购人自收到中标人提供的符合采购人要求的发票后于7个工作日内向中标人支付合同总价的50%作为预付款；</w:t>
            </w:r>
          </w:p>
          <w:p w14:paraId="3D7D65C0">
            <w:pPr>
              <w:spacing w:line="360" w:lineRule="auto"/>
              <w:rPr>
                <w:color w:val="auto"/>
                <w:highlight w:val="none"/>
              </w:rPr>
            </w:pPr>
            <w:r>
              <w:rPr>
                <w:rFonts w:hint="eastAsia"/>
                <w:color w:val="auto"/>
                <w:highlight w:val="none"/>
              </w:rPr>
              <w:t>2、完成中间稿，并具备支付实施条件后7个工作日内，采购人向中标人支付合同总价的30%；</w:t>
            </w:r>
          </w:p>
          <w:p w14:paraId="2FDA67DA">
            <w:pPr>
              <w:spacing w:line="360" w:lineRule="auto"/>
              <w:rPr>
                <w:color w:val="auto"/>
                <w:highlight w:val="none"/>
              </w:rPr>
            </w:pPr>
            <w:r>
              <w:rPr>
                <w:color w:val="auto"/>
                <w:highlight w:val="none"/>
              </w:rPr>
              <w:t>3、</w:t>
            </w:r>
            <w:r>
              <w:rPr>
                <w:rFonts w:hint="eastAsia"/>
                <w:color w:val="auto"/>
                <w:highlight w:val="none"/>
              </w:rPr>
              <w:t>合同服务期结束后，采购人支付剩余合同总价的20%。</w:t>
            </w:r>
          </w:p>
          <w:p w14:paraId="5C9E4E14">
            <w:pPr>
              <w:spacing w:line="360" w:lineRule="auto"/>
              <w:rPr>
                <w:color w:val="auto"/>
                <w:highlight w:val="none"/>
              </w:rPr>
            </w:pPr>
            <w:r>
              <w:rPr>
                <w:rFonts w:hint="eastAsia"/>
                <w:color w:val="auto"/>
                <w:highlight w:val="none"/>
              </w:rPr>
              <w:t>注：约定的支付时间以政府财政性资金支付要求为准，如因财政等原因导致支付延迟，采购人不承担相应责任。每次合同款支付前中标人必须先向采购人提供该次应付款金额100%的正规税务发票。</w:t>
            </w:r>
          </w:p>
        </w:tc>
      </w:tr>
      <w:tr w14:paraId="75083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07346AAD">
            <w:pPr>
              <w:rPr>
                <w:color w:val="auto"/>
                <w:highlight w:val="none"/>
              </w:rPr>
            </w:pPr>
            <w:r>
              <w:rPr>
                <w:rFonts w:hint="eastAsia"/>
                <w:color w:val="auto"/>
                <w:highlight w:val="none"/>
              </w:rPr>
              <w:t>4、履约保证金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626A552A">
            <w:pPr>
              <w:rPr>
                <w:color w:val="auto"/>
                <w:highlight w:val="none"/>
              </w:rPr>
            </w:pPr>
            <w:r>
              <w:rPr>
                <w:rFonts w:hint="eastAsia"/>
                <w:color w:val="auto"/>
                <w:highlight w:val="none"/>
              </w:rPr>
              <w:t>无</w:t>
            </w:r>
          </w:p>
        </w:tc>
      </w:tr>
    </w:tbl>
    <w:p w14:paraId="591A0DDA">
      <w:pPr>
        <w:widowControl/>
        <w:ind w:left="148" w:firstLine="720"/>
        <w:jc w:val="left"/>
        <w:rPr>
          <w:rFonts w:cs="仿宋" w:asciiTheme="minorEastAsia" w:hAnsiTheme="minorEastAsia" w:eastAsiaTheme="minorEastAsia"/>
          <w:color w:val="auto"/>
          <w:sz w:val="24"/>
          <w:szCs w:val="28"/>
          <w:highlight w:val="none"/>
        </w:rPr>
      </w:pPr>
      <w:r>
        <w:rPr>
          <w:rFonts w:cs="仿宋" w:asciiTheme="minorEastAsia" w:hAnsiTheme="minorEastAsia" w:eastAsiaTheme="minorEastAsia"/>
          <w:color w:val="auto"/>
          <w:sz w:val="24"/>
          <w:szCs w:val="28"/>
          <w:highlight w:val="none"/>
        </w:rPr>
        <w:br w:type="page"/>
      </w:r>
    </w:p>
    <w:p w14:paraId="0775E724">
      <w:pPr>
        <w:spacing w:line="360" w:lineRule="auto"/>
        <w:ind w:firstLine="720"/>
        <w:jc w:val="left"/>
        <w:outlineLvl w:val="2"/>
        <w:rPr>
          <w:rFonts w:cs="仿宋" w:asciiTheme="minorEastAsia" w:hAnsiTheme="minorEastAsia" w:eastAsiaTheme="minorEastAsia"/>
          <w:color w:val="auto"/>
          <w:sz w:val="24"/>
          <w:szCs w:val="28"/>
          <w:highlight w:val="none"/>
        </w:rPr>
      </w:pPr>
      <w:bookmarkStart w:id="52" w:name="_Toc136017643"/>
      <w:bookmarkStart w:id="53" w:name="_Toc8046"/>
      <w:bookmarkStart w:id="54" w:name="_Toc136345091"/>
      <w:r>
        <w:rPr>
          <w:rFonts w:hint="eastAsia" w:cs="仿宋" w:asciiTheme="minorEastAsia" w:hAnsiTheme="minorEastAsia" w:eastAsiaTheme="minorEastAsia"/>
          <w:color w:val="auto"/>
          <w:sz w:val="24"/>
          <w:szCs w:val="28"/>
          <w:highlight w:val="none"/>
        </w:rPr>
        <w:t>二、技术要求</w:t>
      </w:r>
      <w:bookmarkEnd w:id="52"/>
      <w:bookmarkEnd w:id="53"/>
      <w:bookmarkEnd w:id="54"/>
    </w:p>
    <w:p w14:paraId="12E774F9">
      <w:pPr>
        <w:snapToGrid w:val="0"/>
        <w:spacing w:before="240" w:line="360" w:lineRule="auto"/>
        <w:rPr>
          <w:rFonts w:ascii="宋体" w:hAnsi="宋体" w:cs="宋体"/>
          <w:b/>
          <w:color w:val="auto"/>
          <w:szCs w:val="21"/>
          <w:highlight w:val="none"/>
        </w:rPr>
      </w:pPr>
      <w:bookmarkStart w:id="55" w:name="_Toc516128641"/>
      <w:r>
        <w:rPr>
          <w:rFonts w:hint="eastAsia" w:ascii="宋体" w:hAnsi="宋体" w:cs="宋体"/>
          <w:b/>
          <w:color w:val="auto"/>
          <w:szCs w:val="21"/>
          <w:highlight w:val="none"/>
        </w:rPr>
        <w:t>（一）项目背景</w:t>
      </w:r>
      <w:bookmarkEnd w:id="55"/>
      <w:bookmarkStart w:id="56" w:name="OLE_LINK3"/>
      <w:bookmarkStart w:id="57" w:name="OLE_LINK4"/>
      <w:bookmarkStart w:id="58" w:name="OLE_LINK2"/>
      <w:bookmarkStart w:id="59" w:name="OLE_LINK1"/>
      <w:bookmarkStart w:id="60" w:name="OLE_LINK5"/>
    </w:p>
    <w:p w14:paraId="1A6F4F43">
      <w:pPr>
        <w:snapToGrid w:val="0"/>
        <w:spacing w:before="24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中共浙江省委农村工作领导小组办公室、浙江省自然资源厅、浙江省住房和城乡建设厅 浙江省农业农村厅关于《“县城—中心镇—重点村”发展轴空间专项规划编制实施方案》的通知印发，明确各县（市、区）根据县域发展需要，自主确定至少1条发展轴，并编制空间专项规划。以发展轴为单元，统筹推进空间布局与发展目标相协同，因地制宜制定建设方案，确保项目跟着发展轴走、要素跟着项目走，有效保障项目落地空间。根据省市工作安排，海曙需启动《海曙区“县城—中心镇—重点村”发展轴空间专项规划》的编制，加快促进城乡融合高质量发展，实现共同富裕。</w:t>
      </w:r>
    </w:p>
    <w:p w14:paraId="384A4883">
      <w:pPr>
        <w:snapToGrid w:val="0"/>
        <w:spacing w:before="240" w:line="360" w:lineRule="auto"/>
        <w:rPr>
          <w:rFonts w:ascii="宋体" w:hAnsi="宋体" w:cs="宋体"/>
          <w:b/>
          <w:color w:val="auto"/>
          <w:szCs w:val="21"/>
          <w:highlight w:val="none"/>
        </w:rPr>
      </w:pPr>
      <w:r>
        <w:rPr>
          <w:rFonts w:hint="eastAsia" w:ascii="宋体" w:hAnsi="宋体" w:cs="宋体"/>
          <w:b/>
          <w:color w:val="auto"/>
          <w:szCs w:val="21"/>
          <w:highlight w:val="none"/>
        </w:rPr>
        <w:t xml:space="preserve">（二）服务范围 </w:t>
      </w:r>
    </w:p>
    <w:bookmarkEnd w:id="56"/>
    <w:bookmarkEnd w:id="57"/>
    <w:bookmarkEnd w:id="58"/>
    <w:bookmarkEnd w:id="59"/>
    <w:bookmarkEnd w:id="60"/>
    <w:p w14:paraId="25886F6D">
      <w:pPr>
        <w:snapToGrid w:val="0"/>
        <w:spacing w:before="240"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海曙区全域。</w:t>
      </w:r>
    </w:p>
    <w:p w14:paraId="17F6E278">
      <w:pPr>
        <w:snapToGrid w:val="0"/>
        <w:spacing w:before="240" w:line="400" w:lineRule="exact"/>
        <w:rPr>
          <w:rFonts w:ascii="宋体" w:hAnsi="宋体" w:cs="宋体"/>
          <w:b/>
          <w:color w:val="auto"/>
          <w:szCs w:val="21"/>
          <w:highlight w:val="none"/>
        </w:rPr>
      </w:pPr>
      <w:r>
        <w:rPr>
          <w:rFonts w:hint="eastAsia" w:ascii="宋体" w:hAnsi="宋体" w:cs="宋体"/>
          <w:b/>
          <w:color w:val="auto"/>
          <w:szCs w:val="21"/>
          <w:highlight w:val="none"/>
        </w:rPr>
        <w:t>（三）服务内容</w:t>
      </w:r>
    </w:p>
    <w:p w14:paraId="7B98767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按照《“县城-中心镇—重点村”发展轴空间专项规划编制指南（试行）》的要求，主要包括以下内容：</w:t>
      </w:r>
    </w:p>
    <w:p w14:paraId="4203E3F0">
      <w:pPr>
        <w:numPr>
          <w:ilvl w:val="0"/>
          <w:numId w:val="1"/>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识别</w:t>
      </w:r>
      <w:r>
        <w:rPr>
          <w:rFonts w:hint="eastAsia"/>
          <w:color w:val="auto"/>
          <w:highlight w:val="none"/>
        </w:rPr>
        <w:t>轴域</w:t>
      </w:r>
      <w:r>
        <w:rPr>
          <w:rFonts w:hint="eastAsia" w:ascii="宋体" w:hAnsi="宋体" w:cs="宋体"/>
          <w:color w:val="auto"/>
          <w:szCs w:val="21"/>
          <w:highlight w:val="none"/>
        </w:rPr>
        <w:t>范围。在国空确定的发展格局基础上，识别城镇村一体的发展轴</w:t>
      </w:r>
      <w:r>
        <w:rPr>
          <w:rFonts w:hint="eastAsia"/>
          <w:color w:val="auto"/>
          <w:highlight w:val="none"/>
        </w:rPr>
        <w:t>轴域</w:t>
      </w:r>
    </w:p>
    <w:p w14:paraId="73E3769F">
      <w:pPr>
        <w:numPr>
          <w:ilvl w:val="0"/>
          <w:numId w:val="1"/>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范围,作为近期实施范围。</w:t>
      </w:r>
    </w:p>
    <w:p w14:paraId="0EE647E0">
      <w:pPr>
        <w:numPr>
          <w:ilvl w:val="0"/>
          <w:numId w:val="1"/>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做好体检评估。围绕强城、兴村、融合三篇文章，聚焦公共服务和基础设施，查找现状和规划的功能设施短板。</w:t>
      </w:r>
    </w:p>
    <w:p w14:paraId="1636B7E9">
      <w:pPr>
        <w:numPr>
          <w:ilvl w:val="0"/>
          <w:numId w:val="1"/>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明确发展定位。按照“提升县城，做强中心镇，培育重点村”的要求，围绕产业集聚、新质生产力培育、特色空间拓展和挖掘、基础设施一体化、基本公共服务一体化等内容，制定县城、中心镇、重点村的分项发展目标。</w:t>
      </w:r>
    </w:p>
    <w:p w14:paraId="2181C10B">
      <w:pPr>
        <w:numPr>
          <w:ilvl w:val="0"/>
          <w:numId w:val="1"/>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优化空间布局。加强市域统筹，优化县域发展轴城镇村空间布局，形成城乡一体的城镇村网络；在县城、中心镇、重点村优化人口、产业、公共服务和基础设施布局。明确不同层级的规划指引重点。</w:t>
      </w:r>
    </w:p>
    <w:p w14:paraId="09B68BE5">
      <w:pPr>
        <w:numPr>
          <w:ilvl w:val="0"/>
          <w:numId w:val="1"/>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完善设施标准。提升综合服务能力、构建便民服务圈为重点的公共服务和基础设施规划配置标准。</w:t>
      </w:r>
    </w:p>
    <w:p w14:paraId="0FB73127">
      <w:pPr>
        <w:numPr>
          <w:ilvl w:val="0"/>
          <w:numId w:val="1"/>
        </w:numPr>
        <w:snapToGrid w:val="0"/>
        <w:spacing w:line="400" w:lineRule="exact"/>
        <w:ind w:leftChars="0" w:firstLine="420" w:firstLineChars="200"/>
        <w:rPr>
          <w:rFonts w:ascii="宋体" w:hAnsi="宋体" w:cs="宋体"/>
          <w:color w:val="auto"/>
          <w:szCs w:val="21"/>
          <w:highlight w:val="none"/>
        </w:rPr>
      </w:pPr>
      <w:r>
        <w:rPr>
          <w:rFonts w:hint="eastAsia" w:ascii="宋体" w:hAnsi="宋体" w:cs="宋体"/>
          <w:color w:val="auto"/>
          <w:szCs w:val="21"/>
          <w:highlight w:val="none"/>
        </w:rPr>
        <w:t>梳理重点项目。围绕目标和问题，谋划一批能在2027年实施见效的标志性项目。</w:t>
      </w:r>
    </w:p>
    <w:p w14:paraId="36CCDA63">
      <w:pPr>
        <w:snapToGrid w:val="0"/>
        <w:spacing w:line="400" w:lineRule="exact"/>
        <w:rPr>
          <w:rFonts w:ascii="宋体" w:hAnsi="宋体" w:cs="宋体"/>
          <w:color w:val="auto"/>
          <w:szCs w:val="21"/>
          <w:highlight w:val="none"/>
        </w:rPr>
      </w:pPr>
    </w:p>
    <w:p w14:paraId="2F1DD530">
      <w:pPr>
        <w:snapToGrid w:val="0"/>
        <w:spacing w:before="240" w:line="400" w:lineRule="exact"/>
        <w:rPr>
          <w:rFonts w:ascii="宋体" w:hAnsi="宋体" w:cs="宋体"/>
          <w:b/>
          <w:color w:val="auto"/>
          <w:szCs w:val="21"/>
          <w:highlight w:val="none"/>
        </w:rPr>
      </w:pPr>
      <w:r>
        <w:rPr>
          <w:rFonts w:hint="eastAsia" w:ascii="宋体" w:hAnsi="宋体" w:cs="宋体"/>
          <w:b/>
          <w:color w:val="auto"/>
          <w:szCs w:val="21"/>
          <w:highlight w:val="none"/>
        </w:rPr>
        <w:t>（四）项目进度要求</w:t>
      </w:r>
    </w:p>
    <w:p w14:paraId="5CFF57C4">
      <w:pPr>
        <w:snapToGrid w:val="0"/>
        <w:spacing w:before="24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自合同签订之日起至2025年9月底完成项目</w:t>
      </w:r>
      <w:r>
        <w:rPr>
          <w:rFonts w:hint="eastAsia" w:ascii="宋体" w:hAnsi="宋体" w:cs="宋体"/>
          <w:color w:val="auto"/>
          <w:szCs w:val="21"/>
          <w:highlight w:val="none"/>
        </w:rPr>
        <w:t>。</w:t>
      </w:r>
    </w:p>
    <w:p w14:paraId="3729E049">
      <w:pPr>
        <w:snapToGrid w:val="0"/>
        <w:spacing w:line="400" w:lineRule="exact"/>
        <w:rPr>
          <w:rFonts w:ascii="宋体" w:hAnsi="宋体" w:cs="宋体"/>
          <w:color w:val="auto"/>
          <w:szCs w:val="21"/>
          <w:highlight w:val="none"/>
        </w:rPr>
      </w:pPr>
      <w:r>
        <w:rPr>
          <w:rFonts w:hint="eastAsia" w:ascii="宋体" w:hAnsi="宋体" w:cs="宋体"/>
          <w:b/>
          <w:bCs/>
          <w:color w:val="auto"/>
          <w:szCs w:val="21"/>
          <w:highlight w:val="none"/>
        </w:rPr>
        <w:t>（五）</w:t>
      </w:r>
      <w:r>
        <w:rPr>
          <w:rFonts w:hint="eastAsia" w:ascii="宋体" w:hAnsi="宋体" w:cs="宋体"/>
          <w:b/>
          <w:color w:val="auto"/>
          <w:szCs w:val="21"/>
          <w:highlight w:val="none"/>
        </w:rPr>
        <w:t>项目成果</w:t>
      </w:r>
    </w:p>
    <w:p w14:paraId="09576DD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成果为依评审纪要（如有）修改完善后提供的正式规划成果文件。成果份数：文本12套，图纸12套以及全部内容的电子文件光盘6份。</w:t>
      </w:r>
      <w:bookmarkStart w:id="61" w:name="_Hlk168402854"/>
    </w:p>
    <w:bookmarkEnd w:id="61"/>
    <w:p w14:paraId="3EB8388E">
      <w:pPr>
        <w:snapToGrid w:val="0"/>
        <w:spacing w:before="240" w:line="360" w:lineRule="auto"/>
        <w:rPr>
          <w:b/>
          <w:color w:val="auto"/>
          <w:szCs w:val="21"/>
          <w:highlight w:val="none"/>
        </w:rPr>
      </w:pPr>
      <w:r>
        <w:rPr>
          <w:rFonts w:hint="eastAsia"/>
          <w:b/>
          <w:color w:val="auto"/>
          <w:szCs w:val="21"/>
          <w:highlight w:val="none"/>
        </w:rPr>
        <w:t>（六）其他要求</w:t>
      </w:r>
    </w:p>
    <w:p w14:paraId="1ED8E2B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1.费用包含</w:t>
      </w:r>
      <w:bookmarkStart w:id="62" w:name="_Hlk176983536"/>
      <w:r>
        <w:rPr>
          <w:rFonts w:hint="eastAsia" w:ascii="宋体" w:hAnsi="宋体"/>
          <w:color w:val="auto"/>
          <w:szCs w:val="21"/>
          <w:highlight w:val="none"/>
        </w:rPr>
        <w:t>中标服务费、技术协查、批前公示、成果上报、批后公告、存档文件制作和项目成果信息化入库及动态维护等项目费用、编制过程中产生的费用、规划编制阶段涉及投标人的交通、住宿、餐费等费用，以及涉及专家评审，其会议组织和专家费用。</w:t>
      </w:r>
      <w:bookmarkEnd w:id="62"/>
    </w:p>
    <w:p w14:paraId="5D56DB10">
      <w:pPr>
        <w:snapToGrid w:val="0"/>
        <w:spacing w:line="360" w:lineRule="auto"/>
        <w:ind w:firstLine="420" w:firstLineChars="200"/>
        <w:rPr>
          <w:rFonts w:ascii="宋体"/>
          <w:color w:val="auto"/>
          <w:szCs w:val="21"/>
          <w:highlight w:val="none"/>
        </w:rPr>
      </w:pPr>
      <w:bookmarkStart w:id="63" w:name="_Hlk176983553"/>
      <w:r>
        <w:rPr>
          <w:rFonts w:hint="eastAsia" w:ascii="宋体"/>
          <w:color w:val="auto"/>
          <w:szCs w:val="21"/>
          <w:highlight w:val="none"/>
        </w:rPr>
        <w:t>2.本项目不允许转包；重要、关键性工作部分，必须由投标人单位自身负责完成，不得分包给其他单位。</w:t>
      </w:r>
    </w:p>
    <w:p w14:paraId="064E8AC3">
      <w:pPr>
        <w:snapToGrid w:val="0"/>
        <w:spacing w:line="360" w:lineRule="auto"/>
        <w:ind w:firstLine="420" w:firstLineChars="200"/>
        <w:rPr>
          <w:rFonts w:ascii="宋体"/>
          <w:color w:val="auto"/>
          <w:szCs w:val="21"/>
          <w:highlight w:val="none"/>
        </w:rPr>
      </w:pPr>
      <w:r>
        <w:rPr>
          <w:rFonts w:hint="eastAsia" w:ascii="宋体"/>
          <w:color w:val="auto"/>
          <w:szCs w:val="21"/>
          <w:highlight w:val="none"/>
        </w:rPr>
        <w:t>3.投标人必须对收集的基础资料及规划成果承担安全、保密责任。</w:t>
      </w:r>
    </w:p>
    <w:p w14:paraId="4F3EE608">
      <w:pPr>
        <w:snapToGrid w:val="0"/>
        <w:spacing w:line="360" w:lineRule="auto"/>
        <w:ind w:firstLine="420" w:firstLineChars="200"/>
        <w:rPr>
          <w:rFonts w:ascii="宋体"/>
          <w:color w:val="auto"/>
          <w:szCs w:val="21"/>
          <w:highlight w:val="none"/>
        </w:rPr>
      </w:pPr>
      <w:r>
        <w:rPr>
          <w:rFonts w:hint="eastAsia" w:ascii="宋体"/>
          <w:color w:val="auto"/>
          <w:szCs w:val="21"/>
          <w:highlight w:val="none"/>
        </w:rPr>
        <w:t>4.投标人须安排相关人员配合好采购人对本项目进行中相关联的工作，如规划方案公示、公众意见等，列入实施方案中。</w:t>
      </w:r>
    </w:p>
    <w:p w14:paraId="1747C435">
      <w:pPr>
        <w:snapToGrid w:val="0"/>
        <w:spacing w:line="360" w:lineRule="auto"/>
        <w:ind w:firstLine="420" w:firstLineChars="200"/>
        <w:rPr>
          <w:rFonts w:ascii="宋体"/>
          <w:color w:val="auto"/>
          <w:szCs w:val="21"/>
          <w:highlight w:val="none"/>
        </w:rPr>
      </w:pPr>
      <w:r>
        <w:rPr>
          <w:rFonts w:hint="eastAsia" w:ascii="宋体"/>
          <w:color w:val="auto"/>
          <w:szCs w:val="21"/>
          <w:highlight w:val="none"/>
        </w:rPr>
        <w:t>5.投标人须简明扼要的列出实施方案与质量保证梗概，并在要求递交的文件中进行详细论述；现状调研工作时间投标人须做出承诺，投标人未递交采购文件要求的文件与内容，是投标人的投标风险。</w:t>
      </w:r>
    </w:p>
    <w:p w14:paraId="589188D5">
      <w:pPr>
        <w:snapToGrid w:val="0"/>
        <w:spacing w:line="360" w:lineRule="auto"/>
        <w:ind w:firstLine="420" w:firstLineChars="200"/>
        <w:rPr>
          <w:rFonts w:ascii="宋体"/>
          <w:color w:val="auto"/>
          <w:szCs w:val="21"/>
          <w:highlight w:val="none"/>
        </w:rPr>
      </w:pPr>
      <w:r>
        <w:rPr>
          <w:rFonts w:hint="eastAsia" w:ascii="宋体"/>
          <w:color w:val="auto"/>
          <w:szCs w:val="21"/>
          <w:highlight w:val="none"/>
        </w:rPr>
        <w:t>6.投标人应保证采购人在本合同范围内使用相关规划及测绘成果不受第三方提出的关于专利权、版权、设计、其他知识产权或使用许可的法律纠纷，倘若发生有关的诉讼，完全由投标人应诉并承担法律责任；投标人须做出书面承诺。</w:t>
      </w:r>
    </w:p>
    <w:p w14:paraId="03CA5993">
      <w:pPr>
        <w:snapToGrid w:val="0"/>
        <w:spacing w:line="360" w:lineRule="auto"/>
        <w:ind w:firstLine="420" w:firstLineChars="200"/>
        <w:rPr>
          <w:rFonts w:ascii="宋体"/>
          <w:color w:val="auto"/>
          <w:szCs w:val="21"/>
          <w:highlight w:val="none"/>
        </w:rPr>
      </w:pPr>
      <w:r>
        <w:rPr>
          <w:rFonts w:hint="eastAsia" w:ascii="宋体"/>
          <w:color w:val="auto"/>
          <w:szCs w:val="21"/>
          <w:highlight w:val="none"/>
        </w:rPr>
        <w:t>7.投标人递交认为有必要说明、证明有能力、有资格承担本合同的其他文件。</w:t>
      </w:r>
    </w:p>
    <w:bookmarkEnd w:id="63"/>
    <w:p w14:paraId="50382933">
      <w:pPr>
        <w:rPr>
          <w:color w:val="auto"/>
          <w:highlight w:val="none"/>
        </w:rPr>
      </w:pPr>
    </w:p>
    <w:p w14:paraId="00850F93">
      <w:pPr>
        <w:spacing w:line="360" w:lineRule="auto"/>
        <w:ind w:left="-1052" w:firstLine="420" w:firstLineChars="200"/>
        <w:rPr>
          <w:rFonts w:ascii="宋体" w:hAnsi="宋体" w:cs="宋体"/>
          <w:color w:val="auto"/>
          <w:szCs w:val="21"/>
          <w:highlight w:val="none"/>
        </w:rPr>
        <w:sectPr>
          <w:headerReference r:id="rId9" w:type="default"/>
          <w:pgSz w:w="11907" w:h="16840"/>
          <w:pgMar w:top="1276" w:right="1701" w:bottom="1276" w:left="1701" w:header="720" w:footer="720" w:gutter="0"/>
          <w:cols w:space="720" w:num="1"/>
          <w:docGrid w:type="linesAndChars" w:linePitch="285" w:charSpace="0"/>
        </w:sectPr>
      </w:pPr>
      <w:r>
        <w:rPr>
          <w:rFonts w:hint="eastAsia" w:ascii="宋体" w:hAnsi="宋体" w:cs="宋体"/>
          <w:color w:val="auto"/>
          <w:szCs w:val="21"/>
          <w:highlight w:val="none"/>
        </w:rPr>
        <w:t>。</w:t>
      </w:r>
    </w:p>
    <w:p w14:paraId="47ED107F">
      <w:pPr>
        <w:pStyle w:val="2"/>
        <w:spacing w:after="240"/>
        <w:ind w:hanging="142"/>
        <w:rPr>
          <w:color w:val="auto"/>
          <w:highlight w:val="none"/>
        </w:rPr>
      </w:pPr>
      <w:bookmarkStart w:id="64" w:name="_Toc298230958"/>
      <w:bookmarkStart w:id="65" w:name="_Toc14705"/>
      <w:r>
        <w:rPr>
          <w:rFonts w:hint="eastAsia"/>
          <w:color w:val="auto"/>
          <w:highlight w:val="none"/>
        </w:rPr>
        <w:t>第三部分  投标资料表</w:t>
      </w:r>
      <w:bookmarkEnd w:id="64"/>
      <w:bookmarkEnd w:id="65"/>
    </w:p>
    <w:p w14:paraId="05EA6005">
      <w:pPr>
        <w:spacing w:line="360" w:lineRule="auto"/>
        <w:ind w:left="-63" w:leftChars="-30" w:firstLine="420" w:firstLineChars="200"/>
        <w:rPr>
          <w:rFonts w:ascii="宋体" w:hAnsi="宋体"/>
          <w:color w:val="auto"/>
          <w:szCs w:val="21"/>
          <w:highlight w:val="none"/>
        </w:rPr>
      </w:pPr>
      <w:r>
        <w:rPr>
          <w:rFonts w:hint="eastAsia" w:ascii="宋体" w:hAnsi="宋体"/>
          <w:color w:val="auto"/>
          <w:szCs w:val="21"/>
          <w:highlight w:val="none"/>
        </w:rPr>
        <w:t>本部分关于本次招标项目的具体要求是对 “投标人须知</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合同格式</w:t>
      </w:r>
      <w:r>
        <w:rPr>
          <w:rFonts w:ascii="宋体" w:hAnsi="宋体"/>
          <w:color w:val="auto"/>
          <w:szCs w:val="21"/>
          <w:highlight w:val="none"/>
        </w:rPr>
        <w:t>”</w:t>
      </w:r>
      <w:r>
        <w:rPr>
          <w:rFonts w:hint="eastAsia" w:ascii="宋体" w:hAnsi="宋体"/>
          <w:color w:val="auto"/>
          <w:szCs w:val="21"/>
          <w:highlight w:val="none"/>
        </w:rPr>
        <w:t>的相关条款的补充和修改，如有矛盾，应以此为准。</w:t>
      </w:r>
    </w:p>
    <w:tbl>
      <w:tblPr>
        <w:tblStyle w:val="33"/>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7458438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1C193EE8">
            <w:pPr>
              <w:jc w:val="center"/>
              <w:rPr>
                <w:color w:val="auto"/>
                <w:highlight w:val="none"/>
              </w:rPr>
            </w:pPr>
            <w:r>
              <w:rPr>
                <w:rFonts w:hint="eastAsia"/>
                <w:color w:val="auto"/>
                <w:highlight w:val="none"/>
              </w:rPr>
              <w:t>条款号</w:t>
            </w:r>
          </w:p>
        </w:tc>
        <w:tc>
          <w:tcPr>
            <w:tcW w:w="7512" w:type="dxa"/>
            <w:vAlign w:val="center"/>
          </w:tcPr>
          <w:p w14:paraId="5C56E8E9">
            <w:pPr>
              <w:spacing w:before="143" w:beforeLines="50" w:line="360" w:lineRule="auto"/>
              <w:ind w:left="31" w:leftChars="15" w:firstLine="632"/>
              <w:jc w:val="center"/>
              <w:rPr>
                <w:rFonts w:ascii="宋体" w:hAnsi="宋体" w:cs="宋体"/>
                <w:b/>
                <w:color w:val="auto"/>
                <w:szCs w:val="21"/>
                <w:highlight w:val="none"/>
              </w:rPr>
            </w:pPr>
            <w:r>
              <w:rPr>
                <w:rFonts w:hint="eastAsia" w:ascii="宋体" w:hAnsi="宋体" w:cs="宋体"/>
                <w:b/>
                <w:color w:val="auto"/>
                <w:szCs w:val="21"/>
                <w:highlight w:val="none"/>
              </w:rPr>
              <w:t>条款内容</w:t>
            </w:r>
          </w:p>
        </w:tc>
      </w:tr>
      <w:tr w14:paraId="1F7D122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071125EC">
            <w:pPr>
              <w:jc w:val="center"/>
              <w:rPr>
                <w:color w:val="auto"/>
                <w:highlight w:val="none"/>
              </w:rPr>
            </w:pPr>
            <w:r>
              <w:rPr>
                <w:rFonts w:hint="eastAsia"/>
                <w:color w:val="auto"/>
                <w:highlight w:val="none"/>
              </w:rPr>
              <w:t>1.1</w:t>
            </w:r>
          </w:p>
        </w:tc>
        <w:tc>
          <w:tcPr>
            <w:tcW w:w="7512" w:type="dxa"/>
            <w:vAlign w:val="center"/>
          </w:tcPr>
          <w:p w14:paraId="0ABA488D">
            <w:pPr>
              <w:spacing w:line="360" w:lineRule="auto"/>
              <w:rPr>
                <w:rFonts w:ascii="宋体" w:hAnsi="宋体"/>
                <w:color w:val="auto"/>
                <w:highlight w:val="none"/>
              </w:rPr>
            </w:pPr>
            <w:r>
              <w:rPr>
                <w:rFonts w:hint="eastAsia" w:ascii="宋体" w:hAnsi="宋体"/>
                <w:color w:val="auto"/>
                <w:highlight w:val="none"/>
              </w:rPr>
              <w:t xml:space="preserve">采购人：宁波市自然资源和规划局海曙分局 </w:t>
            </w:r>
          </w:p>
          <w:p w14:paraId="38E50F33">
            <w:pPr>
              <w:spacing w:line="360" w:lineRule="auto"/>
              <w:rPr>
                <w:rFonts w:ascii="宋体" w:hAnsi="宋体"/>
                <w:color w:val="auto"/>
                <w:highlight w:val="none"/>
              </w:rPr>
            </w:pPr>
            <w:r>
              <w:rPr>
                <w:rFonts w:hint="eastAsia" w:ascii="宋体" w:hAnsi="宋体"/>
                <w:color w:val="auto"/>
                <w:highlight w:val="none"/>
              </w:rPr>
              <w:t>地  址：宁波市海曙区广安路78号</w:t>
            </w:r>
          </w:p>
          <w:p w14:paraId="76CBF5DE">
            <w:pPr>
              <w:spacing w:line="360" w:lineRule="auto"/>
              <w:rPr>
                <w:rFonts w:ascii="宋体" w:hAnsi="宋体"/>
                <w:color w:val="auto"/>
                <w:highlight w:val="none"/>
              </w:rPr>
            </w:pPr>
            <w:r>
              <w:rPr>
                <w:rFonts w:hint="eastAsia" w:ascii="宋体" w:hAnsi="宋体"/>
                <w:color w:val="auto"/>
                <w:highlight w:val="none"/>
              </w:rPr>
              <w:t>电  话：</w:t>
            </w:r>
            <w:r>
              <w:rPr>
                <w:rFonts w:ascii="宋体" w:hAnsi="宋体"/>
                <w:color w:val="auto"/>
                <w:highlight w:val="none"/>
              </w:rPr>
              <w:t>0574-89180312</w:t>
            </w:r>
          </w:p>
          <w:p w14:paraId="6E8981A5">
            <w:pPr>
              <w:spacing w:line="360" w:lineRule="auto"/>
              <w:rPr>
                <w:rFonts w:ascii="宋体" w:hAnsi="宋体" w:cs="宋体"/>
                <w:color w:val="auto"/>
                <w:highlight w:val="none"/>
              </w:rPr>
            </w:pPr>
            <w:r>
              <w:rPr>
                <w:rFonts w:hint="eastAsia" w:ascii="宋体" w:hAnsi="宋体"/>
                <w:color w:val="auto"/>
                <w:highlight w:val="none"/>
              </w:rPr>
              <w:t>联系人：汪老师</w:t>
            </w:r>
          </w:p>
        </w:tc>
      </w:tr>
      <w:tr w14:paraId="4657F54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02" w:hRule="atLeast"/>
        </w:trPr>
        <w:tc>
          <w:tcPr>
            <w:tcW w:w="1101" w:type="dxa"/>
            <w:vMerge w:val="continue"/>
            <w:vAlign w:val="center"/>
          </w:tcPr>
          <w:p w14:paraId="5147AA71">
            <w:pPr>
              <w:ind w:firstLine="630"/>
              <w:jc w:val="center"/>
              <w:rPr>
                <w:color w:val="auto"/>
                <w:highlight w:val="none"/>
              </w:rPr>
            </w:pPr>
          </w:p>
        </w:tc>
        <w:tc>
          <w:tcPr>
            <w:tcW w:w="7512" w:type="dxa"/>
            <w:vAlign w:val="center"/>
          </w:tcPr>
          <w:p w14:paraId="76DE3E61">
            <w:pPr>
              <w:spacing w:line="360" w:lineRule="auto"/>
              <w:rPr>
                <w:rFonts w:ascii="宋体" w:hAnsi="宋体"/>
                <w:color w:val="auto"/>
                <w:highlight w:val="none"/>
                <w:u w:val="single"/>
              </w:rPr>
            </w:pPr>
            <w:r>
              <w:rPr>
                <w:rFonts w:hint="eastAsia" w:ascii="宋体" w:hAnsi="宋体"/>
                <w:color w:val="auto"/>
                <w:highlight w:val="none"/>
              </w:rPr>
              <w:t>采购代理机构名称：宁波国际投资咨询有限公司</w:t>
            </w:r>
          </w:p>
          <w:p w14:paraId="6EE6258F">
            <w:pPr>
              <w:spacing w:line="360" w:lineRule="auto"/>
              <w:rPr>
                <w:rFonts w:ascii="宋体" w:hAnsi="宋体" w:cs="宋体"/>
                <w:bCs/>
                <w:color w:val="auto"/>
                <w:highlight w:val="none"/>
              </w:rPr>
            </w:pPr>
            <w:r>
              <w:rPr>
                <w:rFonts w:hint="eastAsia" w:ascii="宋体" w:hAnsi="宋体"/>
                <w:color w:val="auto"/>
                <w:szCs w:val="21"/>
                <w:highlight w:val="none"/>
              </w:rPr>
              <w:t xml:space="preserve">地    址：  </w:t>
            </w:r>
            <w:r>
              <w:rPr>
                <w:rFonts w:hint="eastAsia" w:ascii="宋体" w:hAnsi="宋体" w:cs="Arial"/>
                <w:color w:val="auto"/>
                <w:szCs w:val="21"/>
                <w:highlight w:val="none"/>
              </w:rPr>
              <w:t>宁波市世纪大道北段555号名汇东方大厦19楼1921室</w:t>
            </w:r>
          </w:p>
          <w:p w14:paraId="0A0B697D">
            <w:pPr>
              <w:spacing w:line="360" w:lineRule="auto"/>
              <w:rPr>
                <w:rFonts w:ascii="宋体" w:hAnsi="宋体"/>
                <w:color w:val="auto"/>
                <w:szCs w:val="21"/>
                <w:highlight w:val="none"/>
              </w:rPr>
            </w:pPr>
            <w:r>
              <w:rPr>
                <w:rFonts w:hint="eastAsia" w:ascii="宋体" w:hAnsi="宋体"/>
                <w:color w:val="auto"/>
                <w:szCs w:val="21"/>
                <w:highlight w:val="none"/>
              </w:rPr>
              <w:t xml:space="preserve">电    话：  </w:t>
            </w:r>
            <w:r>
              <w:rPr>
                <w:rFonts w:hint="eastAsia" w:ascii="宋体" w:hAnsi="宋体" w:cs="宋体"/>
                <w:color w:val="auto"/>
                <w:szCs w:val="21"/>
                <w:highlight w:val="none"/>
              </w:rPr>
              <w:t>0574－55717458</w:t>
            </w:r>
          </w:p>
          <w:p w14:paraId="2BE8CF14">
            <w:pPr>
              <w:spacing w:line="360" w:lineRule="auto"/>
              <w:rPr>
                <w:rFonts w:ascii="宋体" w:hAnsi="宋体"/>
                <w:color w:val="auto"/>
                <w:szCs w:val="21"/>
                <w:highlight w:val="none"/>
              </w:rPr>
            </w:pPr>
            <w:r>
              <w:rPr>
                <w:rFonts w:hint="eastAsia" w:ascii="宋体" w:hAnsi="宋体"/>
                <w:color w:val="auto"/>
                <w:szCs w:val="21"/>
                <w:highlight w:val="none"/>
              </w:rPr>
              <w:t>电子邮件： 1065879958@qq.com</w:t>
            </w:r>
          </w:p>
          <w:p w14:paraId="02150DF1">
            <w:pPr>
              <w:spacing w:line="360" w:lineRule="auto"/>
              <w:rPr>
                <w:rFonts w:ascii="宋体" w:hAnsi="宋体" w:cs="宋体"/>
                <w:color w:val="auto"/>
                <w:szCs w:val="21"/>
                <w:highlight w:val="none"/>
              </w:rPr>
            </w:pPr>
            <w:r>
              <w:rPr>
                <w:rFonts w:hint="eastAsia" w:ascii="宋体" w:hAnsi="宋体"/>
                <w:color w:val="auto"/>
                <w:szCs w:val="21"/>
                <w:highlight w:val="none"/>
              </w:rPr>
              <w:t>联 系 人：  娄妍、袁航、戈莹</w:t>
            </w:r>
          </w:p>
        </w:tc>
      </w:tr>
      <w:tr w14:paraId="1A7CB69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5B9812F5">
            <w:pPr>
              <w:ind w:firstLine="630"/>
              <w:jc w:val="center"/>
              <w:rPr>
                <w:color w:val="auto"/>
                <w:highlight w:val="none"/>
              </w:rPr>
            </w:pPr>
          </w:p>
        </w:tc>
        <w:tc>
          <w:tcPr>
            <w:tcW w:w="7512" w:type="dxa"/>
            <w:vAlign w:val="bottom"/>
          </w:tcPr>
          <w:p w14:paraId="1365E699">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Theme="minorEastAsia" w:hAnsiTheme="minorEastAsia" w:eastAsiaTheme="minorEastAsia"/>
                <w:color w:val="auto"/>
                <w:szCs w:val="21"/>
                <w:highlight w:val="none"/>
                <w:u w:val="single"/>
              </w:rPr>
              <w:t>宁波市海曙区“县城—中心镇—重点村”发展轴空间专项规划</w:t>
            </w:r>
          </w:p>
        </w:tc>
      </w:tr>
      <w:tr w14:paraId="5E4B149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3093418">
            <w:pPr>
              <w:jc w:val="center"/>
              <w:rPr>
                <w:color w:val="auto"/>
                <w:highlight w:val="none"/>
              </w:rPr>
            </w:pPr>
            <w:r>
              <w:rPr>
                <w:rFonts w:hint="eastAsia"/>
                <w:color w:val="auto"/>
                <w:highlight w:val="none"/>
              </w:rPr>
              <w:t>3.1</w:t>
            </w:r>
          </w:p>
        </w:tc>
        <w:tc>
          <w:tcPr>
            <w:tcW w:w="7512" w:type="dxa"/>
            <w:vAlign w:val="center"/>
          </w:tcPr>
          <w:p w14:paraId="37E5015F">
            <w:pPr>
              <w:spacing w:line="360" w:lineRule="auto"/>
              <w:jc w:val="left"/>
              <w:rPr>
                <w:rFonts w:ascii="宋体" w:hAnsi="宋体"/>
                <w:color w:val="auto"/>
                <w:szCs w:val="21"/>
                <w:highlight w:val="none"/>
              </w:rPr>
            </w:pPr>
            <w:r>
              <w:rPr>
                <w:rFonts w:hint="eastAsia" w:ascii="宋体" w:hAnsi="宋体"/>
                <w:color w:val="auto"/>
                <w:szCs w:val="21"/>
                <w:highlight w:val="none"/>
              </w:rPr>
              <w:t>招标范围：详见招标文件第二部分“招标项目需求”。</w:t>
            </w:r>
          </w:p>
        </w:tc>
      </w:tr>
      <w:tr w14:paraId="2B4FE05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BD07C8C">
            <w:pPr>
              <w:jc w:val="center"/>
              <w:rPr>
                <w:color w:val="auto"/>
                <w:highlight w:val="none"/>
              </w:rPr>
            </w:pPr>
            <w:r>
              <w:rPr>
                <w:rFonts w:hint="eastAsia"/>
                <w:color w:val="auto"/>
                <w:highlight w:val="none"/>
              </w:rPr>
              <w:t>3.2</w:t>
            </w:r>
          </w:p>
        </w:tc>
        <w:tc>
          <w:tcPr>
            <w:tcW w:w="7512" w:type="dxa"/>
            <w:vAlign w:val="center"/>
          </w:tcPr>
          <w:p w14:paraId="2B81421B">
            <w:pPr>
              <w:spacing w:line="360" w:lineRule="auto"/>
              <w:jc w:val="left"/>
              <w:rPr>
                <w:rFonts w:ascii="宋体" w:hAnsi="宋体"/>
                <w:color w:val="auto"/>
                <w:szCs w:val="21"/>
                <w:highlight w:val="none"/>
              </w:rPr>
            </w:pPr>
            <w:r>
              <w:rPr>
                <w:rFonts w:hint="eastAsia" w:ascii="宋体" w:hAnsi="宋体"/>
                <w:color w:val="auto"/>
                <w:szCs w:val="21"/>
                <w:highlight w:val="none"/>
              </w:rPr>
              <w:t>本项目不允许转包、分包。</w:t>
            </w:r>
          </w:p>
        </w:tc>
      </w:tr>
      <w:tr w14:paraId="6EBBA55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FD95D7A">
            <w:pPr>
              <w:jc w:val="center"/>
              <w:rPr>
                <w:color w:val="auto"/>
                <w:highlight w:val="none"/>
              </w:rPr>
            </w:pPr>
            <w:r>
              <w:rPr>
                <w:rFonts w:ascii="Segoe UI Symbol" w:hAnsi="Segoe UI Symbol" w:cs="Segoe UI Symbol"/>
                <w:color w:val="auto"/>
                <w:highlight w:val="none"/>
              </w:rPr>
              <w:t>★</w:t>
            </w:r>
            <w:r>
              <w:rPr>
                <w:rFonts w:hint="eastAsia"/>
                <w:color w:val="auto"/>
                <w:highlight w:val="none"/>
              </w:rPr>
              <w:t>4.1</w:t>
            </w:r>
          </w:p>
        </w:tc>
        <w:tc>
          <w:tcPr>
            <w:tcW w:w="7512" w:type="dxa"/>
            <w:vAlign w:val="center"/>
          </w:tcPr>
          <w:p w14:paraId="748586BA">
            <w:pPr>
              <w:spacing w:line="360" w:lineRule="auto"/>
              <w:ind w:left="31" w:leftChars="15"/>
              <w:rPr>
                <w:rFonts w:ascii="宋体" w:hAnsi="宋体"/>
                <w:color w:val="auto"/>
                <w:highlight w:val="none"/>
              </w:rPr>
            </w:pPr>
            <w:r>
              <w:rPr>
                <w:rFonts w:hint="eastAsia" w:ascii="宋体" w:hAnsi="宋体"/>
                <w:color w:val="auto"/>
                <w:highlight w:val="none"/>
              </w:rPr>
              <w:t>合格投标人的资格要求（本项目采用资格后审）：详见采购公告“二、申请人的资格要求”</w:t>
            </w:r>
          </w:p>
        </w:tc>
      </w:tr>
      <w:tr w14:paraId="00B80FF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6E6486E">
            <w:pPr>
              <w:jc w:val="center"/>
              <w:rPr>
                <w:color w:val="auto"/>
                <w:highlight w:val="none"/>
              </w:rPr>
            </w:pPr>
            <w:r>
              <w:rPr>
                <w:rFonts w:hint="eastAsia"/>
                <w:color w:val="auto"/>
                <w:highlight w:val="none"/>
              </w:rPr>
              <w:t>8.1</w:t>
            </w:r>
          </w:p>
        </w:tc>
        <w:tc>
          <w:tcPr>
            <w:tcW w:w="7512" w:type="dxa"/>
            <w:vAlign w:val="center"/>
          </w:tcPr>
          <w:p w14:paraId="63995055">
            <w:pPr>
              <w:spacing w:line="360" w:lineRule="auto"/>
              <w:jc w:val="left"/>
              <w:rPr>
                <w:rFonts w:ascii="宋体" w:hAnsi="宋体"/>
                <w:color w:val="auto"/>
                <w:szCs w:val="21"/>
                <w:highlight w:val="none"/>
              </w:rPr>
            </w:pPr>
            <w:r>
              <w:rPr>
                <w:rFonts w:hint="eastAsia" w:ascii="宋体" w:hAnsi="宋体"/>
                <w:color w:val="auto"/>
                <w:szCs w:val="21"/>
                <w:highlight w:val="none"/>
              </w:rPr>
              <w:t>现场考察：不组织</w:t>
            </w:r>
          </w:p>
          <w:p w14:paraId="42684242">
            <w:pPr>
              <w:spacing w:line="360" w:lineRule="auto"/>
              <w:jc w:val="left"/>
              <w:rPr>
                <w:rFonts w:ascii="宋体" w:hAnsi="宋体"/>
                <w:color w:val="auto"/>
                <w:szCs w:val="21"/>
                <w:highlight w:val="none"/>
              </w:rPr>
            </w:pPr>
            <w:r>
              <w:rPr>
                <w:rFonts w:hint="eastAsia" w:ascii="宋体" w:hAnsi="宋体"/>
                <w:color w:val="auto"/>
                <w:szCs w:val="21"/>
                <w:highlight w:val="none"/>
              </w:rPr>
              <w:t>答疑会：</w:t>
            </w:r>
            <w:r>
              <w:rPr>
                <w:rFonts w:hint="eastAsia" w:ascii="宋体" w:hAnsi="宋体" w:cs="宋体"/>
                <w:color w:val="auto"/>
                <w:szCs w:val="21"/>
                <w:highlight w:val="none"/>
              </w:rPr>
              <w:t>不组织</w:t>
            </w:r>
          </w:p>
        </w:tc>
      </w:tr>
      <w:tr w14:paraId="01FE53D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EE17E51">
            <w:pPr>
              <w:jc w:val="center"/>
              <w:rPr>
                <w:color w:val="auto"/>
                <w:highlight w:val="none"/>
              </w:rPr>
            </w:pPr>
            <w:r>
              <w:rPr>
                <w:rFonts w:ascii="Segoe UI Symbol" w:hAnsi="Segoe UI Symbol" w:cs="Segoe UI Symbol"/>
                <w:color w:val="auto"/>
                <w:highlight w:val="none"/>
              </w:rPr>
              <w:t>★</w:t>
            </w:r>
            <w:r>
              <w:rPr>
                <w:rFonts w:hint="eastAsia"/>
                <w:color w:val="auto"/>
                <w:highlight w:val="none"/>
              </w:rPr>
              <w:t>9.1</w:t>
            </w:r>
          </w:p>
        </w:tc>
        <w:tc>
          <w:tcPr>
            <w:tcW w:w="7512" w:type="dxa"/>
            <w:vAlign w:val="center"/>
          </w:tcPr>
          <w:p w14:paraId="2A760C31">
            <w:pPr>
              <w:widowControl/>
              <w:spacing w:line="360" w:lineRule="auto"/>
              <w:rPr>
                <w:color w:val="auto"/>
                <w:highlight w:val="none"/>
              </w:rPr>
            </w:pPr>
            <w:r>
              <w:rPr>
                <w:rFonts w:hint="eastAsia"/>
                <w:color w:val="auto"/>
                <w:highlight w:val="none"/>
              </w:rPr>
              <w:t>投标文件组成：本项目实行网上投标，投标人应准备以下投标文件：</w:t>
            </w:r>
          </w:p>
          <w:p w14:paraId="4D31CB29">
            <w:pPr>
              <w:widowControl/>
              <w:spacing w:line="360" w:lineRule="auto"/>
              <w:jc w:val="left"/>
              <w:rPr>
                <w:color w:val="auto"/>
                <w:highlight w:val="none"/>
              </w:rPr>
            </w:pPr>
            <w:r>
              <w:rPr>
                <w:rFonts w:hint="eastAsia"/>
                <w:color w:val="auto"/>
                <w:highlight w:val="none"/>
              </w:rPr>
              <w:t>9.1.1.资格文件</w:t>
            </w:r>
          </w:p>
          <w:p w14:paraId="4D9F7524">
            <w:pPr>
              <w:widowControl/>
              <w:spacing w:line="360" w:lineRule="auto"/>
              <w:jc w:val="left"/>
              <w:rPr>
                <w:color w:val="auto"/>
                <w:highlight w:val="none"/>
              </w:rPr>
            </w:pPr>
            <w:r>
              <w:rPr>
                <w:rFonts w:hint="eastAsia"/>
                <w:color w:val="auto"/>
                <w:highlight w:val="none"/>
              </w:rPr>
              <w:t>（1）符合参加政府采购活动应当具备的一般条件的承诺函；</w:t>
            </w:r>
          </w:p>
          <w:p w14:paraId="0E918316">
            <w:pPr>
              <w:widowControl/>
              <w:spacing w:line="360" w:lineRule="auto"/>
              <w:ind w:left="31" w:leftChars="15"/>
              <w:jc w:val="left"/>
              <w:rPr>
                <w:color w:val="auto"/>
                <w:highlight w:val="none"/>
              </w:rPr>
            </w:pPr>
            <w:r>
              <w:rPr>
                <w:rFonts w:hint="eastAsia"/>
                <w:color w:val="auto"/>
                <w:highlight w:val="none"/>
              </w:rPr>
              <w:t>（2）有效的企业法人营业执照（或事业法人登记证）、其他组织（个体工商户的营业执照或者民办非企业单位登记证书复印件。投标人如果有名称变更的，应提供由行政主管部门出具的变更证明文件；</w:t>
            </w:r>
          </w:p>
          <w:p w14:paraId="420BA2D5">
            <w:pPr>
              <w:widowControl/>
              <w:spacing w:line="360" w:lineRule="auto"/>
              <w:jc w:val="left"/>
              <w:rPr>
                <w:color w:val="auto"/>
                <w:highlight w:val="none"/>
              </w:rPr>
            </w:pPr>
            <w:r>
              <w:rPr>
                <w:rFonts w:hint="eastAsia"/>
                <w:color w:val="auto"/>
                <w:highlight w:val="none"/>
              </w:rPr>
              <w:t>（3）落实政府采购政策需满足的资格要求（如有）；</w:t>
            </w:r>
          </w:p>
          <w:p w14:paraId="2ED02C31">
            <w:pPr>
              <w:widowControl/>
              <w:spacing w:line="360" w:lineRule="auto"/>
              <w:jc w:val="left"/>
              <w:rPr>
                <w:color w:val="auto"/>
                <w:highlight w:val="none"/>
              </w:rPr>
            </w:pPr>
            <w:r>
              <w:rPr>
                <w:rFonts w:hint="eastAsia"/>
                <w:color w:val="auto"/>
                <w:highlight w:val="none"/>
              </w:rPr>
              <w:t>（4）投标人的特定条件的证明文件（如有）。</w:t>
            </w:r>
          </w:p>
          <w:p w14:paraId="3B7E4E21">
            <w:pPr>
              <w:widowControl/>
              <w:spacing w:line="360" w:lineRule="auto"/>
              <w:jc w:val="left"/>
              <w:rPr>
                <w:color w:val="auto"/>
                <w:highlight w:val="none"/>
              </w:rPr>
            </w:pPr>
            <w:r>
              <w:rPr>
                <w:rFonts w:hint="eastAsia"/>
                <w:color w:val="auto"/>
                <w:highlight w:val="none"/>
              </w:rPr>
              <w:t>9.1.2.商务技术文件</w:t>
            </w:r>
          </w:p>
          <w:p w14:paraId="0187EF9E">
            <w:pPr>
              <w:widowControl/>
              <w:spacing w:line="360" w:lineRule="auto"/>
              <w:ind w:left="31" w:leftChars="15"/>
              <w:jc w:val="left"/>
              <w:rPr>
                <w:color w:val="auto"/>
                <w:highlight w:val="none"/>
              </w:rPr>
            </w:pPr>
            <w:r>
              <w:rPr>
                <w:rFonts w:hint="eastAsia"/>
                <w:color w:val="auto"/>
                <w:highlight w:val="none"/>
              </w:rPr>
              <w:t>（1）单位负责人的身份证明或单位负责人授权书（投标人的代表若不为单位负责人的，必须提交单位负责人授权书），并提供单位负责人和授权代表的身份证正反两面复印件；</w:t>
            </w:r>
          </w:p>
          <w:p w14:paraId="573440EB">
            <w:pPr>
              <w:widowControl/>
              <w:spacing w:line="360" w:lineRule="auto"/>
              <w:jc w:val="left"/>
              <w:rPr>
                <w:color w:val="auto"/>
                <w:highlight w:val="none"/>
              </w:rPr>
            </w:pPr>
            <w:r>
              <w:rPr>
                <w:rFonts w:hint="eastAsia"/>
                <w:color w:val="auto"/>
                <w:highlight w:val="none"/>
              </w:rPr>
              <w:t>（2）投标人基本情况表；</w:t>
            </w:r>
          </w:p>
          <w:p w14:paraId="1A89A44E">
            <w:pPr>
              <w:widowControl/>
              <w:spacing w:line="360" w:lineRule="auto"/>
              <w:jc w:val="left"/>
              <w:rPr>
                <w:color w:val="auto"/>
                <w:highlight w:val="none"/>
              </w:rPr>
            </w:pPr>
            <w:r>
              <w:rPr>
                <w:rFonts w:hint="eastAsia"/>
                <w:color w:val="auto"/>
                <w:highlight w:val="none"/>
              </w:rPr>
              <w:t>（3）联合协议（如有）；</w:t>
            </w:r>
          </w:p>
          <w:p w14:paraId="685F35DC">
            <w:pPr>
              <w:widowControl/>
              <w:spacing w:line="360" w:lineRule="auto"/>
              <w:jc w:val="left"/>
              <w:rPr>
                <w:color w:val="auto"/>
                <w:highlight w:val="none"/>
              </w:rPr>
            </w:pPr>
            <w:r>
              <w:rPr>
                <w:rFonts w:hint="eastAsia"/>
                <w:color w:val="auto"/>
                <w:highlight w:val="none"/>
              </w:rPr>
              <w:t>（4）分包意向协议（如有）；</w:t>
            </w:r>
          </w:p>
          <w:p w14:paraId="47C57999">
            <w:pPr>
              <w:widowControl/>
              <w:spacing w:line="360" w:lineRule="auto"/>
              <w:jc w:val="left"/>
              <w:rPr>
                <w:color w:val="auto"/>
                <w:highlight w:val="none"/>
              </w:rPr>
            </w:pPr>
            <w:r>
              <w:rPr>
                <w:rFonts w:hint="eastAsia"/>
                <w:color w:val="auto"/>
                <w:highlight w:val="none"/>
              </w:rPr>
              <w:t>（5）技术条款偏离表；</w:t>
            </w:r>
          </w:p>
          <w:p w14:paraId="4A547EF6">
            <w:pPr>
              <w:widowControl/>
              <w:spacing w:line="360" w:lineRule="auto"/>
              <w:jc w:val="left"/>
              <w:rPr>
                <w:color w:val="auto"/>
                <w:highlight w:val="none"/>
              </w:rPr>
            </w:pPr>
            <w:r>
              <w:rPr>
                <w:rFonts w:hint="eastAsia"/>
                <w:color w:val="auto"/>
                <w:highlight w:val="none"/>
              </w:rPr>
              <w:t>（6）商务条款偏离表；</w:t>
            </w:r>
          </w:p>
          <w:p w14:paraId="7128C1D1">
            <w:pPr>
              <w:widowControl/>
              <w:spacing w:line="360" w:lineRule="auto"/>
              <w:jc w:val="left"/>
              <w:rPr>
                <w:color w:val="auto"/>
                <w:highlight w:val="none"/>
              </w:rPr>
            </w:pPr>
            <w:r>
              <w:rPr>
                <w:rFonts w:hint="eastAsia"/>
                <w:color w:val="auto"/>
                <w:highlight w:val="none"/>
              </w:rPr>
              <w:t>（7）第五部分“评标办法”中“评分标准”要求提供的资料（如有需提供）。</w:t>
            </w:r>
          </w:p>
          <w:p w14:paraId="52BD79C6">
            <w:pPr>
              <w:widowControl/>
              <w:spacing w:line="360" w:lineRule="auto"/>
              <w:jc w:val="left"/>
              <w:rPr>
                <w:color w:val="auto"/>
                <w:highlight w:val="none"/>
              </w:rPr>
            </w:pPr>
            <w:r>
              <w:rPr>
                <w:rFonts w:hint="eastAsia"/>
                <w:color w:val="auto"/>
                <w:highlight w:val="none"/>
              </w:rPr>
              <w:t>9.1.3.报价文件</w:t>
            </w:r>
          </w:p>
          <w:p w14:paraId="5D6145F1">
            <w:pPr>
              <w:tabs>
                <w:tab w:val="left" w:pos="1418"/>
              </w:tabs>
              <w:spacing w:line="360" w:lineRule="auto"/>
              <w:contextualSpacing/>
              <w:rPr>
                <w:color w:val="auto"/>
                <w:highlight w:val="none"/>
              </w:rPr>
            </w:pPr>
            <w:r>
              <w:rPr>
                <w:rFonts w:hint="eastAsia"/>
                <w:color w:val="auto"/>
                <w:highlight w:val="none"/>
              </w:rPr>
              <w:t>（1）投标函；</w:t>
            </w:r>
          </w:p>
          <w:p w14:paraId="2C935703">
            <w:pPr>
              <w:tabs>
                <w:tab w:val="left" w:pos="1418"/>
              </w:tabs>
              <w:spacing w:line="360" w:lineRule="auto"/>
              <w:contextualSpacing/>
              <w:rPr>
                <w:color w:val="auto"/>
                <w:highlight w:val="none"/>
              </w:rPr>
            </w:pPr>
            <w:r>
              <w:rPr>
                <w:rFonts w:hint="eastAsia"/>
                <w:color w:val="auto"/>
                <w:highlight w:val="none"/>
              </w:rPr>
              <w:t>（2）开标一览表；</w:t>
            </w:r>
          </w:p>
          <w:p w14:paraId="34193319">
            <w:pPr>
              <w:tabs>
                <w:tab w:val="left" w:pos="1418"/>
              </w:tabs>
              <w:spacing w:line="360" w:lineRule="auto"/>
              <w:contextualSpacing/>
              <w:rPr>
                <w:color w:val="auto"/>
                <w:highlight w:val="none"/>
              </w:rPr>
            </w:pPr>
            <w:r>
              <w:rPr>
                <w:rFonts w:hint="eastAsia"/>
                <w:color w:val="auto"/>
                <w:highlight w:val="none"/>
              </w:rPr>
              <w:t>（3）享受政府采购价格优惠政策需提供的证明资料（如有）。</w:t>
            </w:r>
          </w:p>
          <w:p w14:paraId="6AEC23B1">
            <w:pPr>
              <w:widowControl/>
              <w:spacing w:line="360" w:lineRule="auto"/>
              <w:jc w:val="left"/>
              <w:rPr>
                <w:color w:val="auto"/>
                <w:highlight w:val="none"/>
              </w:rPr>
            </w:pPr>
            <w:r>
              <w:rPr>
                <w:rFonts w:hint="eastAsia"/>
                <w:color w:val="auto"/>
                <w:highlight w:val="none"/>
              </w:rPr>
              <w:t>附件1：中小企业声明函</w:t>
            </w:r>
          </w:p>
          <w:p w14:paraId="0A44B7AF">
            <w:pPr>
              <w:widowControl/>
              <w:spacing w:line="360" w:lineRule="auto"/>
              <w:jc w:val="left"/>
              <w:rPr>
                <w:color w:val="auto"/>
                <w:highlight w:val="none"/>
              </w:rPr>
            </w:pPr>
            <w:r>
              <w:rPr>
                <w:rFonts w:hint="eastAsia"/>
                <w:color w:val="auto"/>
                <w:highlight w:val="none"/>
              </w:rPr>
              <w:t>附件2：残疾人福利性单位声明函</w:t>
            </w:r>
          </w:p>
          <w:p w14:paraId="6454B4B0">
            <w:pPr>
              <w:widowControl/>
              <w:spacing w:line="360" w:lineRule="auto"/>
              <w:jc w:val="left"/>
              <w:rPr>
                <w:color w:val="auto"/>
                <w:highlight w:val="none"/>
              </w:rPr>
            </w:pPr>
            <w:r>
              <w:rPr>
                <w:rFonts w:hint="eastAsia"/>
                <w:color w:val="auto"/>
                <w:highlight w:val="none"/>
              </w:rPr>
              <w:t>9.1.4.注意事项</w:t>
            </w:r>
          </w:p>
          <w:p w14:paraId="1B7D4C93">
            <w:pPr>
              <w:widowControl/>
              <w:spacing w:line="360" w:lineRule="auto"/>
              <w:jc w:val="left"/>
              <w:rPr>
                <w:color w:val="auto"/>
                <w:highlight w:val="none"/>
              </w:rPr>
            </w:pPr>
            <w:r>
              <w:rPr>
                <w:rFonts w:hint="eastAsia"/>
                <w:color w:val="auto"/>
                <w:highlight w:val="none"/>
              </w:rPr>
              <w:t>★（1）电子投标文件中所须加盖公章部分均采用 CA 签章。</w:t>
            </w:r>
          </w:p>
          <w:p w14:paraId="1F62B233">
            <w:pPr>
              <w:widowControl/>
              <w:spacing w:line="360" w:lineRule="auto"/>
              <w:jc w:val="left"/>
              <w:rPr>
                <w:color w:val="auto"/>
                <w:highlight w:val="none"/>
              </w:rPr>
            </w:pPr>
            <w:r>
              <w:rPr>
                <w:rFonts w:hint="eastAsia"/>
                <w:color w:val="auto"/>
                <w:highlight w:val="none"/>
              </w:rPr>
              <w:t>（2）上述组成投标文件的各项资料中本招标文件的有规定格式的，应统一按本招标文件的规定格式填写。未有规定格式的资料，投标人应自行编制，但至少要包含以上要求的内容。</w:t>
            </w:r>
          </w:p>
          <w:p w14:paraId="65EEF944">
            <w:pPr>
              <w:widowControl/>
              <w:spacing w:line="360" w:lineRule="auto"/>
              <w:jc w:val="left"/>
              <w:rPr>
                <w:color w:val="auto"/>
                <w:highlight w:val="none"/>
              </w:rPr>
            </w:pPr>
            <w:r>
              <w:rPr>
                <w:rFonts w:hint="eastAsia"/>
                <w:color w:val="auto"/>
                <w:highlight w:val="none"/>
              </w:rPr>
              <w:t>（3）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469E145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754217B">
            <w:pPr>
              <w:jc w:val="center"/>
              <w:rPr>
                <w:color w:val="auto"/>
                <w:highlight w:val="none"/>
              </w:rPr>
            </w:pPr>
            <w:r>
              <w:rPr>
                <w:rFonts w:ascii="Segoe UI Symbol" w:hAnsi="Segoe UI Symbol" w:cs="Segoe UI Symbol"/>
                <w:color w:val="auto"/>
                <w:highlight w:val="none"/>
              </w:rPr>
              <w:t>★</w:t>
            </w:r>
            <w:r>
              <w:rPr>
                <w:rFonts w:hint="eastAsia"/>
                <w:color w:val="auto"/>
                <w:highlight w:val="none"/>
              </w:rPr>
              <w:t>10.1</w:t>
            </w:r>
          </w:p>
        </w:tc>
        <w:tc>
          <w:tcPr>
            <w:tcW w:w="7512" w:type="dxa"/>
            <w:vAlign w:val="center"/>
          </w:tcPr>
          <w:p w14:paraId="4C6F260A">
            <w:pPr>
              <w:spacing w:line="360" w:lineRule="auto"/>
              <w:rPr>
                <w:rFonts w:ascii="宋体" w:hAnsi="宋体" w:cs="宋体"/>
                <w:color w:val="auto"/>
                <w:szCs w:val="21"/>
                <w:highlight w:val="none"/>
              </w:rPr>
            </w:pPr>
            <w:r>
              <w:rPr>
                <w:rFonts w:hint="eastAsia" w:ascii="宋体" w:hAnsi="宋体" w:cs="宋体"/>
                <w:color w:val="auto"/>
                <w:szCs w:val="21"/>
                <w:highlight w:val="none"/>
              </w:rPr>
              <w:t>本项目为固定总价合同</w:t>
            </w:r>
            <w:r>
              <w:rPr>
                <w:rFonts w:hint="eastAsia" w:ascii="宋体" w:hAnsi="宋体" w:cs="宋体"/>
                <w:b/>
                <w:bCs/>
                <w:iCs/>
                <w:color w:val="auto"/>
                <w:szCs w:val="21"/>
                <w:highlight w:val="none"/>
              </w:rPr>
              <w:t>。</w:t>
            </w:r>
          </w:p>
          <w:p w14:paraId="6AE3E82E">
            <w:pPr>
              <w:spacing w:line="360" w:lineRule="auto"/>
              <w:rPr>
                <w:rFonts w:ascii="宋体" w:hAnsi="宋体" w:cs="宋体"/>
                <w:iCs/>
                <w:color w:val="auto"/>
                <w:szCs w:val="21"/>
                <w:highlight w:val="none"/>
              </w:rPr>
            </w:pPr>
            <w:r>
              <w:rPr>
                <w:rFonts w:hint="eastAsia" w:ascii="宋体" w:hAnsi="宋体" w:cs="宋体"/>
                <w:iCs/>
                <w:color w:val="auto"/>
                <w:szCs w:val="21"/>
                <w:highlight w:val="none"/>
              </w:rPr>
              <w:t>投标报价应是招标文件确定的招标范围内的全部服务内容的价格体现，包含但不限于含中标服务费、技术协查、批前公示、成果上报、批后公告、存档文件制作和项目成果信息化入库及动态维护等项目费用、编制过程中产生的费用、规划编制阶段涉及投标人的交通、住宿、餐费等费用，以及涉及专家评审，其会议组织和专家费用的一切费用。</w:t>
            </w:r>
          </w:p>
          <w:p w14:paraId="66F04588">
            <w:pPr>
              <w:spacing w:line="360" w:lineRule="auto"/>
              <w:rPr>
                <w:rFonts w:ascii="宋体" w:hAnsi="宋体" w:cs="宋体"/>
                <w:iCs/>
                <w:color w:val="auto"/>
                <w:szCs w:val="21"/>
                <w:highlight w:val="none"/>
              </w:rPr>
            </w:pPr>
            <w:r>
              <w:rPr>
                <w:rFonts w:hint="eastAsia" w:ascii="宋体" w:hAnsi="宋体" w:cs="宋体"/>
                <w:iCs/>
                <w:color w:val="auto"/>
                <w:szCs w:val="21"/>
                <w:highlight w:val="none"/>
              </w:rPr>
              <w:t>投标人应承担其参加本招标活动自身所发生的费用。</w:t>
            </w:r>
          </w:p>
          <w:p w14:paraId="475FEAAA">
            <w:pPr>
              <w:spacing w:line="360" w:lineRule="auto"/>
              <w:rPr>
                <w:rFonts w:ascii="宋体" w:hAnsi="宋体" w:cs="宋体"/>
                <w:color w:val="auto"/>
                <w:szCs w:val="21"/>
                <w:highlight w:val="none"/>
              </w:rPr>
            </w:pPr>
            <w:r>
              <w:rPr>
                <w:rFonts w:hint="eastAsia" w:ascii="宋体" w:hAnsi="宋体" w:cs="宋体"/>
                <w:iCs/>
                <w:color w:val="auto"/>
                <w:szCs w:val="21"/>
                <w:highlight w:val="none"/>
              </w:rPr>
              <w:t>项目实施过程中可能发生的风险和费用均由中标人承担。</w:t>
            </w:r>
          </w:p>
        </w:tc>
      </w:tr>
      <w:tr w14:paraId="49DF2BB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9C7F15E">
            <w:pPr>
              <w:jc w:val="center"/>
              <w:rPr>
                <w:color w:val="auto"/>
                <w:highlight w:val="none"/>
              </w:rPr>
            </w:pPr>
            <w:r>
              <w:rPr>
                <w:rFonts w:ascii="Segoe UI Symbol" w:hAnsi="Segoe UI Symbol" w:cs="Segoe UI Symbol"/>
                <w:color w:val="auto"/>
                <w:highlight w:val="none"/>
              </w:rPr>
              <w:t>★</w:t>
            </w:r>
            <w:r>
              <w:rPr>
                <w:rFonts w:hint="eastAsia"/>
                <w:color w:val="auto"/>
                <w:highlight w:val="none"/>
              </w:rPr>
              <w:t>10.5</w:t>
            </w:r>
          </w:p>
        </w:tc>
        <w:tc>
          <w:tcPr>
            <w:tcW w:w="7512" w:type="dxa"/>
            <w:vAlign w:val="center"/>
          </w:tcPr>
          <w:p w14:paraId="02566A92">
            <w:pPr>
              <w:spacing w:before="143" w:beforeLines="50" w:line="360" w:lineRule="auto"/>
              <w:rPr>
                <w:rFonts w:ascii="宋体" w:hAnsi="宋体" w:cs="宋体"/>
                <w:b/>
                <w:color w:val="auto"/>
                <w:szCs w:val="21"/>
                <w:highlight w:val="none"/>
              </w:rPr>
            </w:pPr>
            <w:r>
              <w:rPr>
                <w:rFonts w:hint="eastAsia" w:ascii="宋体" w:hAnsi="宋体" w:cs="宋体"/>
                <w:b/>
                <w:color w:val="auto"/>
                <w:szCs w:val="21"/>
                <w:highlight w:val="none"/>
              </w:rPr>
              <w:t>本项目采用最高投标限价，超过最高限价的投标将被判定为无效投标。</w:t>
            </w:r>
          </w:p>
          <w:p w14:paraId="69E9C50F">
            <w:pPr>
              <w:spacing w:line="360" w:lineRule="auto"/>
              <w:rPr>
                <w:rFonts w:ascii="宋体" w:hAnsi="宋体" w:cs="宋体"/>
                <w:b/>
                <w:color w:val="auto"/>
                <w:szCs w:val="21"/>
                <w:highlight w:val="none"/>
              </w:rPr>
            </w:pPr>
            <w:r>
              <w:rPr>
                <w:rFonts w:hint="eastAsia" w:ascii="宋体" w:hAnsi="宋体" w:cs="宋体"/>
                <w:b/>
                <w:color w:val="auto"/>
                <w:szCs w:val="21"/>
                <w:highlight w:val="none"/>
              </w:rPr>
              <w:t>本项目最高限价为</w:t>
            </w:r>
            <w:r>
              <w:rPr>
                <w:rFonts w:hint="eastAsia" w:ascii="宋体" w:hAnsi="宋体" w:cs="宋体"/>
                <w:b/>
                <w:color w:val="auto"/>
                <w:szCs w:val="21"/>
                <w:highlight w:val="none"/>
                <w:u w:val="single"/>
              </w:rPr>
              <w:t>65.00</w:t>
            </w:r>
            <w:r>
              <w:rPr>
                <w:rFonts w:hint="eastAsia" w:ascii="宋体" w:hAnsi="宋体" w:cs="宋体"/>
                <w:b/>
                <w:color w:val="auto"/>
                <w:szCs w:val="21"/>
                <w:highlight w:val="none"/>
              </w:rPr>
              <w:t>万元。</w:t>
            </w:r>
          </w:p>
        </w:tc>
      </w:tr>
      <w:tr w14:paraId="3D49D62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C2905FB">
            <w:pPr>
              <w:jc w:val="center"/>
              <w:rPr>
                <w:color w:val="auto"/>
                <w:highlight w:val="none"/>
              </w:rPr>
            </w:pPr>
            <w:r>
              <w:rPr>
                <w:rFonts w:hint="eastAsia"/>
                <w:color w:val="auto"/>
                <w:highlight w:val="none"/>
              </w:rPr>
              <w:t>11.3</w:t>
            </w:r>
          </w:p>
        </w:tc>
        <w:tc>
          <w:tcPr>
            <w:tcW w:w="7512" w:type="dxa"/>
            <w:vAlign w:val="center"/>
          </w:tcPr>
          <w:p w14:paraId="40F61CCA">
            <w:pPr>
              <w:widowControl/>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投标文件数量要求：</w:t>
            </w:r>
          </w:p>
          <w:p w14:paraId="500A6E6C">
            <w:pPr>
              <w:widowControl/>
              <w:spacing w:line="360" w:lineRule="auto"/>
              <w:ind w:left="31" w:leftChars="15"/>
              <w:rPr>
                <w:rFonts w:cs="宋体" w:asciiTheme="minorEastAsia" w:hAnsiTheme="minorEastAsia" w:eastAsiaTheme="minorEastAsia"/>
                <w:color w:val="auto"/>
                <w:kern w:val="0"/>
                <w:sz w:val="24"/>
                <w:highlight w:val="none"/>
              </w:rPr>
            </w:pPr>
            <w:r>
              <w:rPr>
                <w:rFonts w:ascii="宋体" w:hAnsi="宋体"/>
                <w:b/>
                <w:color w:val="auto"/>
                <w:highlight w:val="none"/>
              </w:rPr>
              <w:t>★</w:t>
            </w:r>
            <w:r>
              <w:rPr>
                <w:rFonts w:hint="eastAsia" w:cs="宋体" w:asciiTheme="minorEastAsia" w:hAnsiTheme="minorEastAsia" w:eastAsiaTheme="minorEastAsia"/>
                <w:color w:val="auto"/>
                <w:kern w:val="0"/>
                <w:szCs w:val="21"/>
                <w:highlight w:val="none"/>
              </w:rPr>
              <w:t>1、上传到政府采购云平台的电子投标文件（含资格文件 1 份、商务技术文件 1 份、报价文件 1 份）。</w:t>
            </w:r>
          </w:p>
          <w:p w14:paraId="7A421817">
            <w:pPr>
              <w:widowControl/>
              <w:spacing w:line="360" w:lineRule="auto"/>
              <w:ind w:left="31" w:leftChars="15"/>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2、以 U 盘形式存储的电子备份投标文件（含资格文件 1 份、商务技术文件 1 份、报价文件1 份）。</w:t>
            </w:r>
          </w:p>
          <w:p w14:paraId="6CA0AF3A">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注：（1）电子备份投标文件不作实质性要求，是否提交由投标人自行决定。</w:t>
            </w:r>
          </w:p>
        </w:tc>
      </w:tr>
      <w:tr w14:paraId="31DA7FF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34696A5">
            <w:pPr>
              <w:jc w:val="center"/>
              <w:rPr>
                <w:color w:val="auto"/>
                <w:highlight w:val="none"/>
              </w:rPr>
            </w:pPr>
            <w:r>
              <w:rPr>
                <w:rFonts w:hint="eastAsia"/>
                <w:color w:val="auto"/>
                <w:highlight w:val="none"/>
              </w:rPr>
              <w:t>12.1</w:t>
            </w:r>
          </w:p>
        </w:tc>
        <w:tc>
          <w:tcPr>
            <w:tcW w:w="7512" w:type="dxa"/>
            <w:vAlign w:val="center"/>
          </w:tcPr>
          <w:p w14:paraId="38653F0C">
            <w:pPr>
              <w:spacing w:before="143" w:beforeLines="50" w:line="360" w:lineRule="auto"/>
              <w:rPr>
                <w:rFonts w:ascii="宋体" w:hAnsi="宋体" w:cs="宋体"/>
                <w:color w:val="auto"/>
                <w:szCs w:val="21"/>
                <w:highlight w:val="none"/>
              </w:rPr>
            </w:pPr>
            <w:r>
              <w:rPr>
                <w:rFonts w:hint="eastAsia" w:ascii="宋体" w:hAnsi="宋体" w:cs="宋体"/>
                <w:b/>
                <w:color w:val="auto"/>
                <w:szCs w:val="21"/>
                <w:highlight w:val="none"/>
              </w:rPr>
              <w:t>投标有效期</w:t>
            </w:r>
            <w:r>
              <w:rPr>
                <w:rFonts w:hint="eastAsia" w:ascii="宋体" w:hAnsi="宋体" w:cs="宋体"/>
                <w:color w:val="auto"/>
                <w:szCs w:val="21"/>
                <w:highlight w:val="none"/>
              </w:rPr>
              <w:t>： 90 天</w:t>
            </w:r>
          </w:p>
        </w:tc>
      </w:tr>
      <w:tr w14:paraId="138D615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B1FBEE3">
            <w:pPr>
              <w:jc w:val="center"/>
              <w:rPr>
                <w:color w:val="auto"/>
                <w:highlight w:val="none"/>
              </w:rPr>
            </w:pPr>
            <w:r>
              <w:rPr>
                <w:rFonts w:hint="eastAsia"/>
                <w:color w:val="auto"/>
                <w:highlight w:val="none"/>
              </w:rPr>
              <w:t>13.1</w:t>
            </w:r>
          </w:p>
        </w:tc>
        <w:tc>
          <w:tcPr>
            <w:tcW w:w="7512" w:type="dxa"/>
            <w:vAlign w:val="center"/>
          </w:tcPr>
          <w:p w14:paraId="104775F6">
            <w:pPr>
              <w:spacing w:line="360" w:lineRule="auto"/>
              <w:rPr>
                <w:rFonts w:ascii="宋体" w:hAnsi="宋体"/>
                <w:b/>
                <w:color w:val="auto"/>
                <w:highlight w:val="none"/>
              </w:rPr>
            </w:pPr>
            <w:r>
              <w:rPr>
                <w:rFonts w:hint="eastAsia" w:ascii="宋体" w:hAnsi="宋体"/>
                <w:b/>
                <w:color w:val="auto"/>
                <w:highlight w:val="none"/>
              </w:rPr>
              <w:t>投标保证金金额：无</w:t>
            </w:r>
          </w:p>
        </w:tc>
      </w:tr>
      <w:tr w14:paraId="60D9A68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783A608">
            <w:pPr>
              <w:jc w:val="center"/>
              <w:rPr>
                <w:color w:val="auto"/>
                <w:highlight w:val="none"/>
              </w:rPr>
            </w:pPr>
            <w:r>
              <w:rPr>
                <w:rFonts w:hint="eastAsia"/>
                <w:color w:val="auto"/>
                <w:highlight w:val="none"/>
              </w:rPr>
              <w:t>15.1</w:t>
            </w:r>
          </w:p>
        </w:tc>
        <w:tc>
          <w:tcPr>
            <w:tcW w:w="7512" w:type="dxa"/>
            <w:vAlign w:val="center"/>
          </w:tcPr>
          <w:p w14:paraId="71BB26E6">
            <w:pPr>
              <w:spacing w:before="143" w:beforeLines="50" w:line="36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30</w:t>
            </w:r>
            <w:bookmarkStart w:id="201" w:name="_GoBack"/>
            <w:bookmarkEnd w:id="201"/>
            <w:r>
              <w:rPr>
                <w:rFonts w:hint="eastAsia" w:ascii="宋体" w:hAnsi="宋体" w:cs="宋体"/>
                <w:color w:val="auto"/>
                <w:szCs w:val="21"/>
                <w:highlight w:val="none"/>
              </w:rPr>
              <w:t>日</w:t>
            </w:r>
            <w:r>
              <w:rPr>
                <w:rFonts w:hint="eastAsia" w:ascii="宋体" w:hAnsi="宋体" w:cs="宋体"/>
                <w:color w:val="auto"/>
                <w:szCs w:val="21"/>
                <w:highlight w:val="none"/>
                <w:u w:val="single"/>
              </w:rPr>
              <w:t>14</w:t>
            </w:r>
            <w:r>
              <w:rPr>
                <w:rFonts w:hint="eastAsia" w:ascii="宋体" w:hAnsi="宋体" w:cs="宋体"/>
                <w:color w:val="auto"/>
                <w:szCs w:val="21"/>
                <w:highlight w:val="none"/>
              </w:rPr>
              <w:t>：</w:t>
            </w:r>
            <w:r>
              <w:rPr>
                <w:rFonts w:hint="eastAsia" w:ascii="宋体" w:hAnsi="宋体" w:cs="宋体"/>
                <w:color w:val="auto"/>
                <w:szCs w:val="21"/>
                <w:highlight w:val="none"/>
                <w:u w:val="single"/>
              </w:rPr>
              <w:t>00</w:t>
            </w:r>
            <w:r>
              <w:rPr>
                <w:rFonts w:hint="eastAsia" w:ascii="宋体" w:hAnsi="宋体" w:cs="宋体"/>
                <w:color w:val="auto"/>
                <w:szCs w:val="21"/>
                <w:highlight w:val="none"/>
              </w:rPr>
              <w:t>（北京时间）。</w:t>
            </w:r>
          </w:p>
        </w:tc>
      </w:tr>
      <w:tr w14:paraId="25B81123">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BAC2D15">
            <w:pPr>
              <w:jc w:val="center"/>
              <w:rPr>
                <w:color w:val="auto"/>
                <w:highlight w:val="none"/>
              </w:rPr>
            </w:pPr>
            <w:r>
              <w:rPr>
                <w:rFonts w:hint="eastAsia"/>
                <w:color w:val="auto"/>
                <w:highlight w:val="none"/>
              </w:rPr>
              <w:t>28.1</w:t>
            </w:r>
          </w:p>
        </w:tc>
        <w:tc>
          <w:tcPr>
            <w:tcW w:w="7512" w:type="dxa"/>
            <w:vAlign w:val="center"/>
          </w:tcPr>
          <w:p w14:paraId="465CC35E">
            <w:pPr>
              <w:spacing w:line="360" w:lineRule="auto"/>
              <w:jc w:val="left"/>
              <w:rPr>
                <w:rFonts w:hAnsi="宋体"/>
                <w:color w:val="auto"/>
                <w:highlight w:val="none"/>
              </w:rPr>
            </w:pPr>
            <w:r>
              <w:rPr>
                <w:rFonts w:hint="eastAsia" w:hAnsi="宋体"/>
                <w:color w:val="auto"/>
                <w:highlight w:val="none"/>
              </w:rPr>
              <w:t>1.中标服务费：</w:t>
            </w:r>
            <w:r>
              <w:rPr>
                <w:rFonts w:hint="eastAsia" w:cs="宋体" w:asciiTheme="minorEastAsia" w:hAnsiTheme="minorEastAsia" w:eastAsiaTheme="minorEastAsia"/>
                <w:color w:val="auto"/>
                <w:kern w:val="0"/>
                <w:szCs w:val="21"/>
                <w:highlight w:val="none"/>
              </w:rPr>
              <w:t>8775</w:t>
            </w:r>
            <w:r>
              <w:rPr>
                <w:rFonts w:hint="eastAsia" w:hAnsi="宋体"/>
                <w:color w:val="auto"/>
                <w:highlight w:val="none"/>
              </w:rPr>
              <w:t>元。</w:t>
            </w:r>
          </w:p>
          <w:p w14:paraId="548DD03F">
            <w:pPr>
              <w:spacing w:line="360" w:lineRule="auto"/>
              <w:ind w:left="31" w:leftChars="15"/>
              <w:jc w:val="left"/>
              <w:rPr>
                <w:rFonts w:hAnsi="宋体"/>
                <w:color w:val="auto"/>
                <w:highlight w:val="none"/>
              </w:rPr>
            </w:pPr>
            <w:r>
              <w:rPr>
                <w:rFonts w:hint="eastAsia" w:hAnsi="宋体"/>
                <w:color w:val="auto"/>
                <w:highlight w:val="none"/>
              </w:rPr>
              <w:t>2.中标人负责承担中标服务费，并应在采购代理机构发出中标通知书5个工作日内向采购代理机构支付中标服务费。</w:t>
            </w:r>
          </w:p>
          <w:p w14:paraId="2B6DA48A">
            <w:pPr>
              <w:spacing w:line="440" w:lineRule="exact"/>
              <w:ind w:left="31" w:leftChars="15"/>
              <w:jc w:val="left"/>
              <w:rPr>
                <w:color w:val="auto"/>
                <w:highlight w:val="none"/>
              </w:rPr>
            </w:pPr>
            <w:r>
              <w:rPr>
                <w:rFonts w:hint="eastAsia" w:hAnsi="宋体"/>
                <w:color w:val="auto"/>
                <w:highlight w:val="none"/>
              </w:rPr>
              <w:t>3.中标服务费只收现金、银行票汇款、电汇款。</w:t>
            </w:r>
            <w:r>
              <w:rPr>
                <w:rFonts w:ascii="宋体" w:hAnsi="宋体"/>
                <w:color w:val="auto"/>
                <w:szCs w:val="21"/>
                <w:highlight w:val="none"/>
              </w:rPr>
              <w:t>请按下述开户银行及账号汇款（汇款单上应注明汇款用途及招标编号</w:t>
            </w:r>
            <w:r>
              <w:rPr>
                <w:rFonts w:hint="eastAsia" w:ascii="宋体" w:hAnsi="宋体"/>
                <w:color w:val="auto"/>
                <w:szCs w:val="21"/>
                <w:highlight w:val="none"/>
              </w:rPr>
              <w:t>）：</w:t>
            </w:r>
          </w:p>
          <w:p w14:paraId="2BD3EA8E">
            <w:pPr>
              <w:spacing w:line="440" w:lineRule="exact"/>
              <w:jc w:val="left"/>
              <w:rPr>
                <w:rFonts w:ascii="宋体" w:hAnsi="宋体"/>
                <w:b/>
                <w:bCs/>
                <w:color w:val="auto"/>
                <w:szCs w:val="21"/>
                <w:highlight w:val="none"/>
              </w:rPr>
            </w:pPr>
            <w:r>
              <w:rPr>
                <w:rFonts w:hint="eastAsia" w:ascii="宋体" w:hAnsi="宋体"/>
                <w:b/>
                <w:bCs/>
                <w:color w:val="auto"/>
                <w:szCs w:val="21"/>
                <w:highlight w:val="none"/>
              </w:rPr>
              <w:t>户名：宁波国际投资咨询有限公司</w:t>
            </w:r>
          </w:p>
          <w:p w14:paraId="67806D12">
            <w:pPr>
              <w:spacing w:line="440" w:lineRule="exact"/>
              <w:jc w:val="left"/>
              <w:rPr>
                <w:rFonts w:ascii="宋体" w:hAnsi="宋体"/>
                <w:b/>
                <w:bCs/>
                <w:color w:val="auto"/>
                <w:szCs w:val="21"/>
                <w:highlight w:val="none"/>
              </w:rPr>
            </w:pPr>
            <w:r>
              <w:rPr>
                <w:rFonts w:hint="eastAsia" w:ascii="宋体" w:hAnsi="宋体"/>
                <w:b/>
                <w:bCs/>
                <w:color w:val="auto"/>
                <w:szCs w:val="21"/>
                <w:highlight w:val="none"/>
              </w:rPr>
              <w:t>开户银行：上海浦东发展银行宁波解放路支行</w:t>
            </w:r>
          </w:p>
          <w:p w14:paraId="67AD3E5D">
            <w:pPr>
              <w:spacing w:line="360" w:lineRule="auto"/>
              <w:jc w:val="left"/>
              <w:rPr>
                <w:rFonts w:hAnsi="宋体"/>
                <w:color w:val="auto"/>
                <w:highlight w:val="none"/>
              </w:rPr>
            </w:pPr>
            <w:r>
              <w:rPr>
                <w:rFonts w:hint="eastAsia" w:ascii="宋体" w:hAnsi="宋体"/>
                <w:b/>
                <w:bCs/>
                <w:color w:val="auto"/>
                <w:szCs w:val="21"/>
                <w:highlight w:val="none"/>
              </w:rPr>
              <w:t>账号：94150078801400000630</w:t>
            </w:r>
          </w:p>
        </w:tc>
      </w:tr>
      <w:tr w14:paraId="6FA17D4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A30C3DD">
            <w:pPr>
              <w:jc w:val="center"/>
              <w:rPr>
                <w:color w:val="auto"/>
                <w:highlight w:val="none"/>
              </w:rPr>
            </w:pPr>
            <w:r>
              <w:rPr>
                <w:rFonts w:hint="eastAsia"/>
                <w:color w:val="auto"/>
                <w:highlight w:val="none"/>
              </w:rPr>
              <w:t>29</w:t>
            </w:r>
          </w:p>
        </w:tc>
        <w:tc>
          <w:tcPr>
            <w:tcW w:w="7512" w:type="dxa"/>
            <w:vAlign w:val="center"/>
          </w:tcPr>
          <w:p w14:paraId="1C467E3A">
            <w:pPr>
              <w:spacing w:line="360" w:lineRule="auto"/>
              <w:ind w:left="818" w:leftChars="15" w:hanging="787" w:hangingChars="375"/>
              <w:rPr>
                <w:rFonts w:ascii="宋体" w:hAnsi="宋体" w:cs="宋体"/>
                <w:color w:val="auto"/>
                <w:szCs w:val="21"/>
                <w:highlight w:val="none"/>
              </w:rPr>
            </w:pPr>
            <w:r>
              <w:rPr>
                <w:rFonts w:hint="eastAsia" w:ascii="宋体" w:hAnsi="宋体" w:cs="宋体"/>
                <w:color w:val="auto"/>
                <w:szCs w:val="21"/>
                <w:highlight w:val="none"/>
              </w:rPr>
              <w:t>发布本项目招标公告、中标公示的媒体：</w:t>
            </w:r>
          </w:p>
          <w:p w14:paraId="46008BAA">
            <w:pPr>
              <w:spacing w:line="360" w:lineRule="auto"/>
              <w:rPr>
                <w:color w:val="auto"/>
                <w:highlight w:val="none"/>
              </w:rPr>
            </w:pPr>
            <w:r>
              <w:rPr>
                <w:rFonts w:hint="eastAsia"/>
                <w:color w:val="auto"/>
                <w:highlight w:val="none"/>
              </w:rPr>
              <w:t>中国政府采购网www.ccgp.gov.cn；</w:t>
            </w:r>
          </w:p>
          <w:p w14:paraId="2AFAD25E">
            <w:pPr>
              <w:spacing w:line="360" w:lineRule="auto"/>
              <w:rPr>
                <w:color w:val="auto"/>
                <w:highlight w:val="none"/>
              </w:rPr>
            </w:pPr>
            <w:r>
              <w:rPr>
                <w:rFonts w:hint="eastAsia"/>
                <w:color w:val="auto"/>
                <w:highlight w:val="none"/>
              </w:rPr>
              <w:t>浙江政府采购网www.zjzfcg.gov.cn；</w:t>
            </w:r>
          </w:p>
          <w:p w14:paraId="10D4FF23">
            <w:pPr>
              <w:spacing w:line="360" w:lineRule="auto"/>
              <w:rPr>
                <w:color w:val="auto"/>
                <w:highlight w:val="none"/>
              </w:rPr>
            </w:pPr>
            <w:r>
              <w:rPr>
                <w:rFonts w:hint="eastAsia"/>
                <w:color w:val="auto"/>
                <w:highlight w:val="none"/>
              </w:rPr>
              <w:t>宁波政府采购网www.nbzfcg.cn；</w:t>
            </w:r>
          </w:p>
          <w:p w14:paraId="607A4911">
            <w:pPr>
              <w:spacing w:line="360" w:lineRule="auto"/>
              <w:rPr>
                <w:color w:val="auto"/>
                <w:highlight w:val="none"/>
              </w:rPr>
            </w:pPr>
            <w:r>
              <w:rPr>
                <w:rFonts w:hint="eastAsia"/>
                <w:color w:val="auto"/>
                <w:highlight w:val="none"/>
              </w:rPr>
              <w:t>浙江省公共资源交易服务平台ggzy.zj.gov.cn；</w:t>
            </w:r>
          </w:p>
          <w:p w14:paraId="484607AC">
            <w:pPr>
              <w:spacing w:line="360" w:lineRule="auto"/>
              <w:rPr>
                <w:color w:val="auto"/>
                <w:highlight w:val="none"/>
              </w:rPr>
            </w:pPr>
            <w:r>
              <w:rPr>
                <w:rFonts w:hint="eastAsia"/>
                <w:color w:val="auto"/>
                <w:highlight w:val="none"/>
              </w:rPr>
              <w:t>宁波市公共资源交易电子服务系统（海曙）ggzy.zwb.ningbo.gov.cn/haishu</w:t>
            </w:r>
          </w:p>
        </w:tc>
      </w:tr>
      <w:tr w14:paraId="70436A4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48552A77">
            <w:pPr>
              <w:jc w:val="center"/>
              <w:rPr>
                <w:color w:val="auto"/>
                <w:highlight w:val="none"/>
              </w:rPr>
            </w:pPr>
            <w:r>
              <w:rPr>
                <w:rFonts w:hint="eastAsia"/>
                <w:color w:val="auto"/>
                <w:highlight w:val="none"/>
              </w:rPr>
              <w:t>31.1</w:t>
            </w:r>
          </w:p>
        </w:tc>
        <w:tc>
          <w:tcPr>
            <w:tcW w:w="7512" w:type="dxa"/>
            <w:tcBorders>
              <w:bottom w:val="single" w:color="auto" w:sz="12" w:space="0"/>
            </w:tcBorders>
            <w:vAlign w:val="center"/>
          </w:tcPr>
          <w:p w14:paraId="50A7C2C3">
            <w:pPr>
              <w:spacing w:line="360" w:lineRule="auto"/>
              <w:rPr>
                <w:rFonts w:ascii="宋体" w:hAnsi="宋体" w:cs="宋体"/>
                <w:color w:val="auto"/>
                <w:szCs w:val="21"/>
                <w:highlight w:val="none"/>
              </w:rPr>
            </w:pPr>
            <w:r>
              <w:rPr>
                <w:rFonts w:hint="eastAsia" w:ascii="宋体" w:hAnsi="宋体" w:cs="宋体"/>
                <w:color w:val="auto"/>
                <w:szCs w:val="21"/>
                <w:highlight w:val="none"/>
              </w:rPr>
              <w:t>本项目对应的中小企业划分标准所属行业：其他未列明行业</w:t>
            </w:r>
          </w:p>
        </w:tc>
      </w:tr>
    </w:tbl>
    <w:p w14:paraId="64993E03">
      <w:pPr>
        <w:widowControl/>
        <w:spacing w:line="360" w:lineRule="auto"/>
        <w:ind w:left="-1052" w:firstLine="420" w:firstLineChars="200"/>
        <w:jc w:val="left"/>
        <w:rPr>
          <w:rFonts w:ascii="宋体" w:hAnsi="宋体" w:cs="宋体"/>
          <w:color w:val="auto"/>
          <w:szCs w:val="21"/>
          <w:highlight w:val="none"/>
          <w:u w:val="single"/>
        </w:rPr>
        <w:sectPr>
          <w:headerReference r:id="rId10" w:type="default"/>
          <w:footerReference r:id="rId12" w:type="default"/>
          <w:headerReference r:id="rId11" w:type="even"/>
          <w:pgSz w:w="11907" w:h="16840"/>
          <w:pgMar w:top="1276" w:right="1701" w:bottom="1560" w:left="1701" w:header="720" w:footer="720" w:gutter="0"/>
          <w:cols w:space="720" w:num="1"/>
          <w:docGrid w:type="linesAndChars" w:linePitch="286" w:charSpace="0"/>
        </w:sectPr>
      </w:pPr>
    </w:p>
    <w:p w14:paraId="60766F46">
      <w:pPr>
        <w:pStyle w:val="2"/>
        <w:ind w:firstLine="1325"/>
        <w:rPr>
          <w:color w:val="auto"/>
          <w:highlight w:val="none"/>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66" w:name="_Toc316649292"/>
    </w:p>
    <w:p w14:paraId="2CA7641C">
      <w:pPr>
        <w:ind w:left="-2" w:firstLine="630"/>
        <w:rPr>
          <w:color w:val="auto"/>
          <w:highlight w:val="none"/>
        </w:rPr>
      </w:pPr>
    </w:p>
    <w:p w14:paraId="5E8590B4">
      <w:pPr>
        <w:pStyle w:val="2"/>
        <w:rPr>
          <w:color w:val="auto"/>
          <w:highlight w:val="none"/>
        </w:rPr>
      </w:pPr>
      <w:bookmarkStart w:id="67" w:name="_Toc22855"/>
      <w:r>
        <w:rPr>
          <w:rFonts w:hint="eastAsia"/>
          <w:color w:val="auto"/>
          <w:highlight w:val="none"/>
        </w:rPr>
        <w:t>第四部分 投标人须知</w:t>
      </w:r>
      <w:bookmarkEnd w:id="66"/>
      <w:bookmarkEnd w:id="67"/>
    </w:p>
    <w:p w14:paraId="2A7AC8D3">
      <w:pPr>
        <w:ind w:left="1905" w:firstLine="1356"/>
        <w:outlineLvl w:val="1"/>
        <w:rPr>
          <w:rFonts w:ascii="宋体" w:hAnsi="宋体" w:cs="宋体"/>
          <w:b/>
          <w:color w:val="auto"/>
          <w:sz w:val="28"/>
          <w:highlight w:val="none"/>
        </w:rPr>
      </w:pPr>
      <w:bookmarkStart w:id="68" w:name="_Toc513799071"/>
      <w:bookmarkStart w:id="69" w:name="_Toc440276561"/>
      <w:bookmarkStart w:id="70" w:name="_Toc513798900"/>
      <w:bookmarkStart w:id="71" w:name="_Toc31841"/>
      <w:bookmarkStart w:id="72" w:name="_Toc136345101"/>
      <w:bookmarkStart w:id="73" w:name="_Toc136017630"/>
      <w:bookmarkStart w:id="74" w:name="_Toc520902394"/>
      <w:bookmarkStart w:id="75" w:name="_Toc501721427"/>
      <w:bookmarkStart w:id="76" w:name="_Toc497935707"/>
      <w:bookmarkStart w:id="77" w:name="_Toc501721316"/>
      <w:bookmarkStart w:id="78" w:name="_Toc481153658"/>
      <w:bookmarkStart w:id="79" w:name="_Toc316649293"/>
      <w:bookmarkStart w:id="80" w:name="_Toc481153623"/>
      <w:bookmarkStart w:id="81" w:name="_Toc502819341"/>
      <w:bookmarkStart w:id="82" w:name="_Toc501721199"/>
      <w:r>
        <w:rPr>
          <w:rFonts w:hint="eastAsia" w:ascii="宋体" w:hAnsi="宋体" w:cs="宋体"/>
          <w:b/>
          <w:color w:val="auto"/>
          <w:sz w:val="28"/>
          <w:highlight w:val="none"/>
        </w:rPr>
        <w:t>A  总  则</w:t>
      </w:r>
      <w:bookmarkEnd w:id="68"/>
      <w:bookmarkEnd w:id="69"/>
      <w:bookmarkEnd w:id="70"/>
      <w:bookmarkEnd w:id="71"/>
      <w:bookmarkEnd w:id="72"/>
      <w:bookmarkEnd w:id="73"/>
      <w:bookmarkEnd w:id="74"/>
    </w:p>
    <w:p w14:paraId="038EF266">
      <w:pPr>
        <w:spacing w:line="360" w:lineRule="auto"/>
        <w:rPr>
          <w:rFonts w:ascii="宋体" w:hAnsi="宋体" w:cs="宋体"/>
          <w:b/>
          <w:color w:val="auto"/>
          <w:szCs w:val="21"/>
          <w:highlight w:val="none"/>
        </w:rPr>
      </w:pPr>
      <w:r>
        <w:rPr>
          <w:rFonts w:hint="eastAsia" w:ascii="宋体" w:hAnsi="宋体" w:cs="宋体"/>
          <w:b/>
          <w:color w:val="auto"/>
          <w:szCs w:val="21"/>
          <w:highlight w:val="none"/>
        </w:rPr>
        <w:t>1.   适用范围</w:t>
      </w:r>
    </w:p>
    <w:p w14:paraId="0C40D60E">
      <w:pPr>
        <w:spacing w:line="360" w:lineRule="auto"/>
        <w:ind w:firstLine="420" w:firstLineChars="200"/>
        <w:rPr>
          <w:rFonts w:ascii="宋体" w:hAnsi="宋体"/>
          <w:color w:val="auto"/>
          <w:highlight w:val="none"/>
        </w:rPr>
      </w:pPr>
      <w:r>
        <w:rPr>
          <w:rFonts w:hint="eastAsia" w:ascii="宋体" w:hAnsi="宋体"/>
          <w:color w:val="auto"/>
          <w:highlight w:val="none"/>
        </w:rPr>
        <w:t>本招标文件适用于本项目的招标、投标、开标、资格审查及信用信息查询、评标、定标、合同、验收等行为（法律、法规另有规定的，从其规定）。</w:t>
      </w:r>
    </w:p>
    <w:p w14:paraId="3E72D881">
      <w:pPr>
        <w:spacing w:line="360" w:lineRule="auto"/>
        <w:ind w:left="289" w:leftChars="138" w:firstLine="632"/>
        <w:rPr>
          <w:rFonts w:ascii="宋体" w:hAnsi="宋体" w:cs="宋体"/>
          <w:b/>
          <w:color w:val="auto"/>
          <w:szCs w:val="21"/>
          <w:highlight w:val="none"/>
        </w:rPr>
      </w:pPr>
    </w:p>
    <w:p w14:paraId="7644A406">
      <w:pPr>
        <w:spacing w:line="360" w:lineRule="auto"/>
        <w:rPr>
          <w:rFonts w:ascii="宋体" w:hAnsi="宋体" w:cs="宋体"/>
          <w:b/>
          <w:color w:val="auto"/>
          <w:szCs w:val="21"/>
          <w:highlight w:val="none"/>
        </w:rPr>
      </w:pPr>
      <w:r>
        <w:rPr>
          <w:rFonts w:hint="eastAsia" w:ascii="宋体" w:hAnsi="宋体" w:cs="宋体"/>
          <w:b/>
          <w:color w:val="auto"/>
          <w:szCs w:val="21"/>
          <w:highlight w:val="none"/>
        </w:rPr>
        <w:t>2.   定义</w:t>
      </w:r>
    </w:p>
    <w:p w14:paraId="1A52A1AB">
      <w:pPr>
        <w:spacing w:line="360" w:lineRule="auto"/>
        <w:rPr>
          <w:rFonts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 xml:space="preserve">  “采购人”、“采购代理机构”和“项目名称”：</w:t>
      </w:r>
      <w:r>
        <w:rPr>
          <w:rFonts w:ascii="宋体" w:hAnsi="宋体" w:cs="宋体"/>
          <w:color w:val="auto"/>
          <w:szCs w:val="21"/>
          <w:highlight w:val="none"/>
        </w:rPr>
        <w:t>见</w:t>
      </w:r>
      <w:r>
        <w:rPr>
          <w:rFonts w:hint="eastAsia" w:ascii="宋体" w:hAnsi="宋体" w:cs="宋体"/>
          <w:color w:val="auto"/>
          <w:szCs w:val="21"/>
          <w:highlight w:val="none"/>
        </w:rPr>
        <w:t>“投标资料表”</w:t>
      </w:r>
      <w:r>
        <w:rPr>
          <w:rFonts w:ascii="宋体" w:hAnsi="宋体" w:cs="宋体"/>
          <w:color w:val="auto"/>
          <w:szCs w:val="21"/>
          <w:highlight w:val="none"/>
        </w:rPr>
        <w:t>。</w:t>
      </w:r>
    </w:p>
    <w:p w14:paraId="4C1FA506">
      <w:pPr>
        <w:spacing w:line="360" w:lineRule="auto"/>
        <w:rPr>
          <w:rFonts w:ascii="宋体" w:hAnsi="宋体" w:cs="宋体"/>
          <w:bCs/>
          <w:color w:val="auto"/>
          <w:szCs w:val="21"/>
          <w:highlight w:val="none"/>
        </w:rPr>
      </w:pPr>
      <w:r>
        <w:rPr>
          <w:rFonts w:hint="eastAsia" w:ascii="宋体" w:hAnsi="宋体" w:cs="宋体"/>
          <w:b/>
          <w:color w:val="auto"/>
          <w:szCs w:val="21"/>
          <w:highlight w:val="none"/>
        </w:rPr>
        <w:t>2.2</w:t>
      </w:r>
      <w:r>
        <w:rPr>
          <w:rFonts w:hint="eastAsia" w:ascii="宋体" w:hAnsi="宋体" w:cs="宋体"/>
          <w:bCs/>
          <w:color w:val="auto"/>
          <w:szCs w:val="21"/>
          <w:highlight w:val="none"/>
        </w:rPr>
        <w:t xml:space="preserve">  “供应商”系指采购人发布招标公告后，所有对招标项目有意向、并有可能参加本项目投标的法人、其他组织或者自然人。</w:t>
      </w:r>
    </w:p>
    <w:p w14:paraId="3A3D558B">
      <w:pPr>
        <w:spacing w:line="360" w:lineRule="auto"/>
        <w:rPr>
          <w:rFonts w:ascii="宋体" w:hAnsi="宋体" w:cs="宋体"/>
          <w:bCs/>
          <w:color w:val="auto"/>
          <w:szCs w:val="21"/>
          <w:highlight w:val="none"/>
        </w:rPr>
      </w:pPr>
      <w:r>
        <w:rPr>
          <w:rFonts w:hint="eastAsia" w:ascii="宋体" w:hAnsi="宋体" w:cs="宋体"/>
          <w:b/>
          <w:color w:val="auto"/>
          <w:szCs w:val="21"/>
          <w:highlight w:val="none"/>
        </w:rPr>
        <w:t>2.3</w:t>
      </w:r>
      <w:r>
        <w:rPr>
          <w:rFonts w:hint="eastAsia" w:ascii="宋体" w:hAnsi="宋体" w:cs="宋体"/>
          <w:bCs/>
          <w:color w:val="auto"/>
          <w:szCs w:val="21"/>
          <w:highlight w:val="none"/>
        </w:rPr>
        <w:t xml:space="preserve">  “投标人”系指响应招标、参加投标竞争的法人、其他组织或者自然人。</w:t>
      </w:r>
    </w:p>
    <w:p w14:paraId="4079A2F2">
      <w:pPr>
        <w:spacing w:line="360" w:lineRule="auto"/>
        <w:rPr>
          <w:rFonts w:ascii="宋体" w:hAnsi="宋体" w:cs="宋体"/>
          <w:bCs/>
          <w:color w:val="auto"/>
          <w:szCs w:val="21"/>
          <w:highlight w:val="none"/>
        </w:rPr>
      </w:pPr>
      <w:r>
        <w:rPr>
          <w:rFonts w:hint="eastAsia" w:ascii="宋体" w:hAnsi="宋体" w:cs="宋体"/>
          <w:b/>
          <w:color w:val="auto"/>
          <w:szCs w:val="21"/>
          <w:highlight w:val="none"/>
        </w:rPr>
        <w:t xml:space="preserve">2.4  </w:t>
      </w:r>
      <w:r>
        <w:rPr>
          <w:rFonts w:hint="eastAsia" w:ascii="宋体" w:hAnsi="宋体" w:cs="宋体"/>
          <w:bCs/>
          <w:color w:val="auto"/>
          <w:szCs w:val="21"/>
          <w:highlight w:val="none"/>
        </w:rPr>
        <w:t>“负责人”系指法人企业的法定负责人，或其他组织为法律、行政法规规定代表单位行使职权的主要负责人，或自然人本人。</w:t>
      </w:r>
    </w:p>
    <w:p w14:paraId="68684C0F">
      <w:pPr>
        <w:spacing w:line="360" w:lineRule="auto"/>
        <w:rPr>
          <w:rFonts w:ascii="宋体" w:hAnsi="宋体" w:cs="宋体"/>
          <w:color w:val="auto"/>
          <w:szCs w:val="21"/>
          <w:highlight w:val="none"/>
        </w:rPr>
      </w:pPr>
      <w:r>
        <w:rPr>
          <w:rFonts w:hint="eastAsia" w:ascii="宋体" w:hAnsi="宋体" w:cs="宋体"/>
          <w:b/>
          <w:color w:val="auto"/>
          <w:szCs w:val="21"/>
          <w:highlight w:val="none"/>
        </w:rPr>
        <w:t>2.5</w:t>
      </w:r>
      <w:r>
        <w:rPr>
          <w:rFonts w:hint="eastAsia" w:ascii="宋体" w:hAnsi="宋体" w:cs="宋体"/>
          <w:color w:val="auto"/>
          <w:szCs w:val="21"/>
          <w:highlight w:val="none"/>
        </w:rPr>
        <w:t xml:space="preserve">  “产品”系指投标人按招标文件规定，须向采购人提供的一切设备、保险、税金、备品备件、工具、手册及其它有关技术资料和材料。</w:t>
      </w:r>
    </w:p>
    <w:p w14:paraId="37DD4C8A">
      <w:pPr>
        <w:spacing w:line="360" w:lineRule="auto"/>
        <w:rPr>
          <w:rFonts w:ascii="宋体" w:hAnsi="宋体" w:cs="宋体"/>
          <w:color w:val="auto"/>
          <w:szCs w:val="21"/>
          <w:highlight w:val="none"/>
        </w:rPr>
      </w:pPr>
      <w:r>
        <w:rPr>
          <w:rFonts w:hint="eastAsia" w:ascii="宋体" w:hAnsi="宋体" w:cs="宋体"/>
          <w:b/>
          <w:color w:val="auto"/>
          <w:szCs w:val="21"/>
          <w:highlight w:val="none"/>
        </w:rPr>
        <w:t>2.6</w:t>
      </w:r>
      <w:r>
        <w:rPr>
          <w:rFonts w:hint="eastAsia" w:ascii="宋体" w:hAnsi="宋体" w:cs="宋体"/>
          <w:color w:val="auto"/>
          <w:szCs w:val="21"/>
          <w:highlight w:val="none"/>
        </w:rPr>
        <w:t xml:space="preserve">  “服务”系指招标文件规定投标人须承担的安装、调试、技术协助、校准、培训、技术指导以及其它类似的义务。</w:t>
      </w:r>
    </w:p>
    <w:p w14:paraId="7405E398">
      <w:pPr>
        <w:spacing w:line="360" w:lineRule="auto"/>
        <w:rPr>
          <w:rFonts w:ascii="宋体" w:hAnsi="宋体" w:cs="宋体"/>
          <w:color w:val="auto"/>
          <w:szCs w:val="21"/>
          <w:highlight w:val="none"/>
        </w:rPr>
      </w:pPr>
      <w:r>
        <w:rPr>
          <w:rFonts w:hint="eastAsia" w:ascii="宋体" w:hAnsi="宋体" w:cs="宋体"/>
          <w:b/>
          <w:color w:val="auto"/>
          <w:szCs w:val="21"/>
          <w:highlight w:val="none"/>
        </w:rPr>
        <w:t>2.7</w:t>
      </w:r>
      <w:r>
        <w:rPr>
          <w:rFonts w:hint="eastAsia" w:ascii="宋体" w:hAnsi="宋体" w:cs="宋体"/>
          <w:color w:val="auto"/>
          <w:szCs w:val="21"/>
          <w:highlight w:val="none"/>
        </w:rPr>
        <w:t xml:space="preserve">  “项目”系指投标人按招标文件规定向采购人提供的货物或服务。</w:t>
      </w:r>
    </w:p>
    <w:p w14:paraId="0F548EF0">
      <w:pPr>
        <w:spacing w:line="360" w:lineRule="auto"/>
        <w:rPr>
          <w:rFonts w:ascii="宋体" w:hAnsi="宋体" w:cs="宋体"/>
          <w:color w:val="auto"/>
          <w:szCs w:val="21"/>
          <w:highlight w:val="none"/>
        </w:rPr>
      </w:pPr>
      <w:r>
        <w:rPr>
          <w:rFonts w:hint="eastAsia" w:ascii="宋体" w:hAnsi="宋体" w:cs="宋体"/>
          <w:b/>
          <w:color w:val="auto"/>
          <w:szCs w:val="21"/>
          <w:highlight w:val="none"/>
        </w:rPr>
        <w:t>2.8</w:t>
      </w:r>
      <w:r>
        <w:rPr>
          <w:rFonts w:hint="eastAsia" w:ascii="宋体" w:hAnsi="宋体" w:cs="宋体"/>
          <w:color w:val="auto"/>
          <w:szCs w:val="21"/>
          <w:highlight w:val="none"/>
        </w:rPr>
        <w:t xml:space="preserve">  “书面形式”包括信函、传真、邮件等。</w:t>
      </w:r>
    </w:p>
    <w:p w14:paraId="26F5ED1A">
      <w:pPr>
        <w:spacing w:line="360" w:lineRule="auto"/>
        <w:rPr>
          <w:rFonts w:ascii="宋体" w:hAnsi="宋体" w:cs="宋体"/>
          <w:color w:val="auto"/>
          <w:szCs w:val="21"/>
          <w:highlight w:val="none"/>
        </w:rPr>
      </w:pPr>
      <w:r>
        <w:rPr>
          <w:rFonts w:hint="eastAsia" w:ascii="宋体" w:hAnsi="宋体" w:cs="宋体"/>
          <w:b/>
          <w:color w:val="auto"/>
          <w:szCs w:val="21"/>
          <w:highlight w:val="none"/>
        </w:rPr>
        <w:t>2.9</w:t>
      </w:r>
      <w:r>
        <w:rPr>
          <w:rFonts w:hint="eastAsia" w:ascii="宋体" w:hAnsi="宋体" w:cs="宋体"/>
          <w:color w:val="auto"/>
          <w:szCs w:val="21"/>
          <w:highlight w:val="none"/>
        </w:rPr>
        <w:t xml:space="preserve">  “★”系指实质性要求条款。投标文件对这些条款的任何负偏离将导致投标无效。  “</w:t>
      </w:r>
      <w:sdt>
        <w:sdtPr>
          <w:rPr>
            <w:rFonts w:hint="eastAsia" w:cs="Arial" w:asciiTheme="minorEastAsia" w:hAnsiTheme="minorEastAsia" w:eastAsiaTheme="minorEastAsia"/>
            <w:color w:val="auto"/>
            <w:kern w:val="0"/>
            <w:sz w:val="24"/>
            <w:highlight w:val="none"/>
          </w:rPr>
          <w:id w:val="512970236"/>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szCs w:val="24"/>
              <w:highlight w:val="none"/>
            </w:rPr>
            <w:t></w:t>
          </w:r>
        </w:sdtContent>
      </w:sdt>
      <w:r>
        <w:rPr>
          <w:rFonts w:hint="eastAsia" w:ascii="宋体" w:hAnsi="宋体" w:cs="宋体"/>
          <w:color w:val="auto"/>
          <w:szCs w:val="21"/>
          <w:highlight w:val="none"/>
        </w:rPr>
        <w:t>” 系指适用本项目的要求，“☐” 系指不适用本项目的要求。</w:t>
      </w:r>
    </w:p>
    <w:p w14:paraId="3E8320E8">
      <w:pPr>
        <w:spacing w:line="360" w:lineRule="auto"/>
        <w:ind w:firstLine="632"/>
        <w:rPr>
          <w:rFonts w:ascii="宋体" w:hAnsi="宋体" w:cs="宋体"/>
          <w:b/>
          <w:color w:val="auto"/>
          <w:szCs w:val="21"/>
          <w:highlight w:val="none"/>
        </w:rPr>
      </w:pPr>
    </w:p>
    <w:p w14:paraId="09771342">
      <w:pPr>
        <w:spacing w:line="360" w:lineRule="auto"/>
        <w:rPr>
          <w:rFonts w:ascii="宋体" w:hAnsi="宋体" w:cs="宋体"/>
          <w:b/>
          <w:color w:val="auto"/>
          <w:szCs w:val="21"/>
          <w:highlight w:val="none"/>
        </w:rPr>
      </w:pPr>
      <w:r>
        <w:rPr>
          <w:rFonts w:hint="eastAsia" w:ascii="宋体" w:hAnsi="宋体" w:cs="宋体"/>
          <w:b/>
          <w:color w:val="auto"/>
          <w:szCs w:val="21"/>
          <w:highlight w:val="none"/>
        </w:rPr>
        <w:t>3.   招标范围</w:t>
      </w:r>
    </w:p>
    <w:p w14:paraId="59E605F8">
      <w:pPr>
        <w:spacing w:line="360" w:lineRule="auto"/>
        <w:rPr>
          <w:rFonts w:ascii="宋体" w:hAnsi="宋体"/>
          <w:color w:val="auto"/>
          <w:highlight w:val="none"/>
        </w:rPr>
      </w:pPr>
      <w:r>
        <w:rPr>
          <w:rFonts w:hint="eastAsia" w:ascii="宋体" w:hAnsi="宋体" w:cs="宋体"/>
          <w:b/>
          <w:color w:val="auto"/>
          <w:szCs w:val="21"/>
          <w:highlight w:val="none"/>
        </w:rPr>
        <w:t xml:space="preserve">3.1  </w:t>
      </w:r>
      <w:r>
        <w:rPr>
          <w:rFonts w:hint="eastAsia" w:ascii="宋体" w:hAnsi="宋体"/>
          <w:color w:val="auto"/>
          <w:highlight w:val="none"/>
        </w:rPr>
        <w:t>招标范围：</w:t>
      </w:r>
      <w:r>
        <w:rPr>
          <w:rFonts w:ascii="宋体" w:hAnsi="宋体"/>
          <w:color w:val="auto"/>
          <w:highlight w:val="none"/>
        </w:rPr>
        <w:t>见</w:t>
      </w:r>
      <w:r>
        <w:rPr>
          <w:rFonts w:hint="eastAsia" w:ascii="宋体" w:hAnsi="宋体"/>
          <w:color w:val="auto"/>
          <w:highlight w:val="none"/>
        </w:rPr>
        <w:t>“投标资料表”</w:t>
      </w:r>
      <w:r>
        <w:rPr>
          <w:rFonts w:ascii="宋体" w:hAnsi="宋体"/>
          <w:color w:val="auto"/>
          <w:highlight w:val="none"/>
        </w:rPr>
        <w:t>。</w:t>
      </w:r>
    </w:p>
    <w:p w14:paraId="5969CFF2">
      <w:pPr>
        <w:spacing w:line="360" w:lineRule="auto"/>
        <w:rPr>
          <w:rFonts w:ascii="宋体" w:hAnsi="宋体"/>
          <w:color w:val="auto"/>
          <w:highlight w:val="none"/>
        </w:rPr>
      </w:pPr>
      <w:r>
        <w:rPr>
          <w:rFonts w:hint="eastAsia" w:ascii="宋体" w:hAnsi="宋体" w:cs="宋体"/>
          <w:b/>
          <w:color w:val="auto"/>
          <w:szCs w:val="21"/>
          <w:highlight w:val="none"/>
        </w:rPr>
        <w:t>3.2</w:t>
      </w:r>
      <w:r>
        <w:rPr>
          <w:rFonts w:hint="eastAsia" w:ascii="宋体" w:hAnsi="宋体"/>
          <w:color w:val="auto"/>
          <w:highlight w:val="none"/>
        </w:rPr>
        <w:t xml:space="preserve">  本项目转包、分包具体要求在招标文件“投标资料表”中做出规定。</w:t>
      </w:r>
    </w:p>
    <w:p w14:paraId="2E0037A0">
      <w:pPr>
        <w:spacing w:line="360" w:lineRule="auto"/>
        <w:ind w:firstLine="632"/>
        <w:rPr>
          <w:rFonts w:ascii="宋体" w:hAnsi="宋体" w:cs="宋体"/>
          <w:b/>
          <w:color w:val="auto"/>
          <w:szCs w:val="21"/>
          <w:highlight w:val="none"/>
        </w:rPr>
      </w:pPr>
    </w:p>
    <w:p w14:paraId="2F366ECA">
      <w:pPr>
        <w:spacing w:line="360" w:lineRule="auto"/>
        <w:rPr>
          <w:rFonts w:ascii="宋体" w:hAnsi="宋体" w:cs="宋体"/>
          <w:b/>
          <w:color w:val="auto"/>
          <w:szCs w:val="21"/>
          <w:highlight w:val="none"/>
        </w:rPr>
      </w:pPr>
      <w:r>
        <w:rPr>
          <w:rFonts w:hint="eastAsia" w:ascii="宋体" w:hAnsi="宋体" w:cs="宋体"/>
          <w:b/>
          <w:color w:val="auto"/>
          <w:szCs w:val="21"/>
          <w:highlight w:val="none"/>
        </w:rPr>
        <w:t>4.   合格的投标人</w:t>
      </w:r>
    </w:p>
    <w:p w14:paraId="63AC0A68">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4.1  </w:t>
      </w:r>
      <w:r>
        <w:rPr>
          <w:rFonts w:hint="eastAsia" w:ascii="宋体" w:hAnsi="宋体" w:cs="宋体"/>
          <w:color w:val="auto"/>
          <w:szCs w:val="21"/>
          <w:highlight w:val="none"/>
        </w:rPr>
        <w:t>合格的投标人应该是：</w:t>
      </w:r>
    </w:p>
    <w:p w14:paraId="2899F513">
      <w:pPr>
        <w:spacing w:line="440" w:lineRule="exact"/>
        <w:rPr>
          <w:rFonts w:ascii="宋体" w:hAnsi="宋体"/>
          <w:color w:val="auto"/>
          <w:szCs w:val="21"/>
          <w:highlight w:val="none"/>
        </w:rPr>
      </w:pPr>
      <w:r>
        <w:rPr>
          <w:rFonts w:hint="eastAsia" w:ascii="宋体" w:hAnsi="宋体"/>
          <w:color w:val="auto"/>
          <w:szCs w:val="21"/>
          <w:highlight w:val="none"/>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2727FA0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F4B300F">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6D555891">
      <w:pPr>
        <w:spacing w:line="440" w:lineRule="exact"/>
        <w:rPr>
          <w:rFonts w:ascii="宋体" w:hAnsi="宋体"/>
          <w:color w:val="auto"/>
          <w:szCs w:val="21"/>
          <w:highlight w:val="none"/>
        </w:rPr>
      </w:pPr>
      <w:r>
        <w:rPr>
          <w:rFonts w:hint="eastAsia" w:ascii="宋体" w:hAnsi="宋体" w:cs="宋体"/>
          <w:b/>
          <w:color w:val="auto"/>
          <w:szCs w:val="21"/>
          <w:highlight w:val="none"/>
        </w:rPr>
        <w:t>4.2</w:t>
      </w:r>
      <w:r>
        <w:rPr>
          <w:rFonts w:hint="eastAsia" w:ascii="宋体" w:hAnsi="宋体" w:cs="宋体"/>
          <w:color w:val="auto"/>
          <w:szCs w:val="21"/>
          <w:highlight w:val="none"/>
        </w:rPr>
        <w:t xml:space="preserve">  符合本招标文件载明的对上述</w:t>
      </w:r>
      <w:r>
        <w:rPr>
          <w:rFonts w:hint="eastAsia" w:ascii="宋体" w:hAnsi="宋体" w:cs="宋体"/>
          <w:b/>
          <w:color w:val="auto"/>
          <w:szCs w:val="21"/>
          <w:highlight w:val="none"/>
        </w:rPr>
        <w:t>4.1</w:t>
      </w:r>
      <w:r>
        <w:rPr>
          <w:rFonts w:hint="eastAsia" w:ascii="宋体" w:hAnsi="宋体" w:cs="宋体"/>
          <w:color w:val="auto"/>
          <w:szCs w:val="21"/>
          <w:highlight w:val="none"/>
        </w:rPr>
        <w:t>条的例外的规定或对投标人资格的其他补充要求：详见招标公告。</w:t>
      </w:r>
    </w:p>
    <w:p w14:paraId="4A0F224F">
      <w:pPr>
        <w:spacing w:line="400" w:lineRule="exact"/>
        <w:ind w:left="289" w:leftChars="138" w:firstLine="630"/>
        <w:rPr>
          <w:rFonts w:ascii="宋体" w:hAnsi="宋体" w:cs="宋体"/>
          <w:color w:val="auto"/>
          <w:szCs w:val="21"/>
          <w:highlight w:val="none"/>
        </w:rPr>
      </w:pPr>
    </w:p>
    <w:p w14:paraId="3ADAF9E7">
      <w:pPr>
        <w:spacing w:line="400" w:lineRule="exact"/>
        <w:rPr>
          <w:rFonts w:ascii="宋体" w:hAnsi="宋体" w:cs="宋体"/>
          <w:b/>
          <w:color w:val="auto"/>
          <w:szCs w:val="21"/>
          <w:highlight w:val="none"/>
        </w:rPr>
      </w:pPr>
      <w:r>
        <w:rPr>
          <w:rFonts w:hint="eastAsia" w:ascii="宋体" w:hAnsi="宋体" w:cs="宋体"/>
          <w:b/>
          <w:color w:val="auto"/>
          <w:szCs w:val="21"/>
          <w:highlight w:val="none"/>
        </w:rPr>
        <w:t>5.投标人代表</w:t>
      </w:r>
    </w:p>
    <w:p w14:paraId="69654EA9">
      <w:pPr>
        <w:spacing w:line="400" w:lineRule="exact"/>
        <w:rPr>
          <w:rFonts w:ascii="宋体" w:hAnsi="宋体" w:cs="宋体"/>
          <w:color w:val="auto"/>
          <w:szCs w:val="21"/>
          <w:highlight w:val="none"/>
        </w:rPr>
      </w:pPr>
      <w:r>
        <w:rPr>
          <w:rFonts w:hint="eastAsia" w:ascii="宋体" w:hAnsi="宋体" w:cs="宋体"/>
          <w:b/>
          <w:color w:val="auto"/>
          <w:szCs w:val="21"/>
          <w:highlight w:val="none"/>
        </w:rPr>
        <w:t>5.1</w:t>
      </w:r>
      <w:r>
        <w:rPr>
          <w:rFonts w:hint="eastAsia" w:ascii="宋体" w:hAnsi="宋体" w:cs="宋体"/>
          <w:color w:val="auto"/>
          <w:szCs w:val="21"/>
          <w:highlight w:val="none"/>
        </w:rPr>
        <w:t xml:space="preserve">  投标人代表须持有“单位负责人授权书”。单位负责人是指单位法定代表人或者法律、行政法规规定代表单位行使职权的主要负责人（下同）。</w:t>
      </w:r>
    </w:p>
    <w:p w14:paraId="79E05D82">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5.2  </w:t>
      </w:r>
      <w:r>
        <w:rPr>
          <w:rFonts w:hint="eastAsia" w:ascii="宋体" w:hAnsi="宋体" w:cs="宋体"/>
          <w:color w:val="auto"/>
          <w:szCs w:val="21"/>
          <w:highlight w:val="none"/>
        </w:rPr>
        <w:t>若投标人代表是单位负责人的，则须符合本须知第</w:t>
      </w:r>
      <w:r>
        <w:rPr>
          <w:rFonts w:hint="eastAsia" w:ascii="宋体" w:hAnsi="宋体" w:cs="宋体"/>
          <w:b/>
          <w:color w:val="auto"/>
          <w:szCs w:val="21"/>
          <w:highlight w:val="none"/>
        </w:rPr>
        <w:t>9.1</w:t>
      </w:r>
      <w:r>
        <w:rPr>
          <w:rFonts w:hint="eastAsia" w:ascii="宋体" w:hAnsi="宋体" w:cs="宋体"/>
          <w:color w:val="auto"/>
          <w:szCs w:val="21"/>
          <w:highlight w:val="none"/>
        </w:rPr>
        <w:t>条的要求。</w:t>
      </w:r>
    </w:p>
    <w:p w14:paraId="6A1D8D34">
      <w:pPr>
        <w:spacing w:line="400" w:lineRule="exact"/>
        <w:rPr>
          <w:rFonts w:ascii="宋体" w:hAnsi="宋体" w:cs="宋体"/>
          <w:color w:val="auto"/>
          <w:szCs w:val="21"/>
          <w:highlight w:val="none"/>
        </w:rPr>
      </w:pPr>
    </w:p>
    <w:p w14:paraId="6729B27C">
      <w:pPr>
        <w:spacing w:line="400" w:lineRule="exact"/>
        <w:rPr>
          <w:rFonts w:ascii="宋体" w:hAnsi="宋体" w:cs="宋体"/>
          <w:color w:val="auto"/>
          <w:szCs w:val="21"/>
          <w:highlight w:val="none"/>
        </w:rPr>
      </w:pPr>
      <w:r>
        <w:rPr>
          <w:rFonts w:hint="eastAsia" w:ascii="宋体" w:hAnsi="宋体" w:cs="宋体"/>
          <w:b/>
          <w:color w:val="auto"/>
          <w:szCs w:val="21"/>
          <w:highlight w:val="none"/>
        </w:rPr>
        <w:t>6.投标费用</w:t>
      </w:r>
    </w:p>
    <w:p w14:paraId="420C7A56">
      <w:pPr>
        <w:spacing w:line="400" w:lineRule="exact"/>
        <w:rPr>
          <w:rFonts w:ascii="宋体" w:hAnsi="宋体" w:cs="宋体"/>
          <w:color w:val="auto"/>
          <w:szCs w:val="21"/>
          <w:highlight w:val="none"/>
        </w:rPr>
      </w:pPr>
      <w:r>
        <w:rPr>
          <w:rFonts w:hint="eastAsia" w:ascii="宋体" w:hAnsi="宋体" w:cs="宋体"/>
          <w:b/>
          <w:color w:val="auto"/>
          <w:szCs w:val="21"/>
          <w:highlight w:val="none"/>
        </w:rPr>
        <w:t>6.1</w:t>
      </w:r>
      <w:r>
        <w:rPr>
          <w:rFonts w:hint="eastAsia" w:ascii="宋体" w:hAnsi="宋体" w:cs="宋体"/>
          <w:color w:val="auto"/>
          <w:szCs w:val="21"/>
          <w:highlight w:val="none"/>
        </w:rPr>
        <w:t xml:space="preserve">  不论招标的结果如何，投标人自行承担其参加本次投标有关的全部费用。</w:t>
      </w:r>
    </w:p>
    <w:p w14:paraId="2DDBF6AE">
      <w:pPr>
        <w:spacing w:line="400" w:lineRule="exact"/>
        <w:ind w:left="289" w:leftChars="138" w:firstLine="843"/>
        <w:jc w:val="center"/>
        <w:rPr>
          <w:rFonts w:ascii="宋体" w:hAnsi="宋体" w:cs="宋体"/>
          <w:b/>
          <w:color w:val="auto"/>
          <w:sz w:val="28"/>
          <w:highlight w:val="none"/>
        </w:rPr>
      </w:pPr>
    </w:p>
    <w:p w14:paraId="372F94A0">
      <w:pPr>
        <w:ind w:left="289" w:leftChars="138" w:firstLine="2816" w:firstLineChars="1006"/>
        <w:outlineLvl w:val="1"/>
        <w:rPr>
          <w:rFonts w:ascii="宋体" w:hAnsi="宋体" w:cs="宋体"/>
          <w:b/>
          <w:color w:val="auto"/>
          <w:sz w:val="28"/>
          <w:highlight w:val="none"/>
        </w:rPr>
      </w:pPr>
      <w:bookmarkStart w:id="83" w:name="_Toc440276562"/>
      <w:bookmarkStart w:id="84" w:name="_Toc520902395"/>
      <w:bookmarkStart w:id="85" w:name="_Toc136017631"/>
      <w:bookmarkStart w:id="86" w:name="_Toc136345102"/>
      <w:bookmarkStart w:id="87" w:name="_Toc3442"/>
      <w:bookmarkStart w:id="88" w:name="_Toc513798901"/>
      <w:bookmarkStart w:id="89" w:name="_Toc513799072"/>
      <w:r>
        <w:rPr>
          <w:rFonts w:hint="eastAsia" w:ascii="宋体" w:hAnsi="宋体" w:cs="宋体"/>
          <w:b/>
          <w:color w:val="auto"/>
          <w:sz w:val="28"/>
          <w:highlight w:val="none"/>
        </w:rPr>
        <w:t>B  招标文件</w:t>
      </w:r>
      <w:bookmarkEnd w:id="83"/>
      <w:bookmarkEnd w:id="84"/>
      <w:bookmarkEnd w:id="85"/>
      <w:bookmarkEnd w:id="86"/>
      <w:bookmarkEnd w:id="87"/>
      <w:bookmarkEnd w:id="88"/>
      <w:bookmarkEnd w:id="89"/>
    </w:p>
    <w:p w14:paraId="551E0C45">
      <w:pPr>
        <w:spacing w:line="400" w:lineRule="exact"/>
        <w:rPr>
          <w:rFonts w:ascii="宋体" w:hAnsi="宋体" w:cs="宋体"/>
          <w:color w:val="auto"/>
          <w:szCs w:val="21"/>
          <w:highlight w:val="none"/>
        </w:rPr>
      </w:pPr>
      <w:r>
        <w:rPr>
          <w:rFonts w:hint="eastAsia" w:ascii="宋体" w:hAnsi="宋体" w:cs="宋体"/>
          <w:b/>
          <w:color w:val="auto"/>
          <w:szCs w:val="21"/>
          <w:highlight w:val="none"/>
        </w:rPr>
        <w:t>7.招标文件的构成</w:t>
      </w:r>
    </w:p>
    <w:p w14:paraId="0873456A">
      <w:pPr>
        <w:spacing w:line="400" w:lineRule="exact"/>
        <w:rPr>
          <w:rFonts w:ascii="宋体" w:hAnsi="宋体" w:cs="宋体"/>
          <w:color w:val="auto"/>
          <w:szCs w:val="21"/>
          <w:highlight w:val="none"/>
        </w:rPr>
      </w:pPr>
      <w:r>
        <w:rPr>
          <w:rFonts w:hint="eastAsia" w:ascii="宋体" w:hAnsi="宋体" w:cs="宋体"/>
          <w:b/>
          <w:color w:val="auto"/>
          <w:szCs w:val="21"/>
          <w:highlight w:val="none"/>
        </w:rPr>
        <w:t>7.1</w:t>
      </w:r>
      <w:r>
        <w:rPr>
          <w:rFonts w:hint="eastAsia" w:ascii="宋体" w:hAnsi="宋体" w:cs="宋体"/>
          <w:color w:val="auto"/>
          <w:szCs w:val="21"/>
          <w:highlight w:val="none"/>
        </w:rPr>
        <w:t xml:space="preserve"> 招标文件共有七部分。内容如下：</w:t>
      </w:r>
    </w:p>
    <w:p w14:paraId="114D81DF">
      <w:pPr>
        <w:spacing w:line="400" w:lineRule="exact"/>
        <w:ind w:firstLine="630"/>
        <w:rPr>
          <w:rFonts w:ascii="宋体" w:hAnsi="宋体" w:cs="宋体"/>
          <w:color w:val="auto"/>
          <w:szCs w:val="21"/>
          <w:highlight w:val="none"/>
        </w:rPr>
      </w:pPr>
      <w:r>
        <w:rPr>
          <w:rFonts w:hint="eastAsia" w:ascii="宋体" w:hAnsi="宋体" w:cs="宋体"/>
          <w:color w:val="auto"/>
          <w:szCs w:val="21"/>
          <w:highlight w:val="none"/>
        </w:rPr>
        <w:t>第一部分招标公告</w:t>
      </w:r>
    </w:p>
    <w:p w14:paraId="15892E64">
      <w:pPr>
        <w:spacing w:line="400" w:lineRule="exact"/>
        <w:ind w:firstLine="630"/>
        <w:rPr>
          <w:rFonts w:ascii="宋体" w:hAnsi="宋体" w:cs="宋体"/>
          <w:color w:val="auto"/>
          <w:szCs w:val="21"/>
          <w:highlight w:val="none"/>
        </w:rPr>
      </w:pPr>
      <w:r>
        <w:rPr>
          <w:rFonts w:hint="eastAsia" w:ascii="宋体" w:hAnsi="宋体" w:cs="宋体"/>
          <w:color w:val="auto"/>
          <w:szCs w:val="21"/>
          <w:highlight w:val="none"/>
        </w:rPr>
        <w:t>第二部分招标项目需求</w:t>
      </w:r>
    </w:p>
    <w:p w14:paraId="76B5ECE0">
      <w:pPr>
        <w:spacing w:line="400" w:lineRule="exact"/>
        <w:ind w:firstLine="630"/>
        <w:rPr>
          <w:rFonts w:ascii="宋体" w:hAnsi="宋体" w:cs="宋体"/>
          <w:color w:val="auto"/>
          <w:szCs w:val="21"/>
          <w:highlight w:val="none"/>
        </w:rPr>
      </w:pPr>
      <w:r>
        <w:rPr>
          <w:rFonts w:hint="eastAsia" w:ascii="宋体" w:hAnsi="宋体" w:cs="宋体"/>
          <w:color w:val="auto"/>
          <w:szCs w:val="21"/>
          <w:highlight w:val="none"/>
        </w:rPr>
        <w:t>第三部分投标资料表</w:t>
      </w:r>
    </w:p>
    <w:p w14:paraId="52E0AD1E">
      <w:pPr>
        <w:spacing w:line="400" w:lineRule="exact"/>
        <w:ind w:firstLine="630"/>
        <w:rPr>
          <w:rFonts w:ascii="宋体" w:hAnsi="宋体" w:cs="宋体"/>
          <w:color w:val="auto"/>
          <w:szCs w:val="21"/>
          <w:highlight w:val="none"/>
        </w:rPr>
      </w:pPr>
      <w:r>
        <w:rPr>
          <w:rFonts w:hint="eastAsia" w:ascii="宋体" w:hAnsi="宋体" w:cs="宋体"/>
          <w:color w:val="auto"/>
          <w:szCs w:val="21"/>
          <w:highlight w:val="none"/>
        </w:rPr>
        <w:t>第四部分投标人须知</w:t>
      </w:r>
    </w:p>
    <w:p w14:paraId="1C03489F">
      <w:pPr>
        <w:spacing w:line="400" w:lineRule="exact"/>
        <w:ind w:firstLine="630"/>
        <w:rPr>
          <w:rFonts w:ascii="宋体" w:hAnsi="宋体" w:cs="宋体"/>
          <w:color w:val="auto"/>
          <w:szCs w:val="21"/>
          <w:highlight w:val="none"/>
        </w:rPr>
      </w:pPr>
      <w:r>
        <w:rPr>
          <w:rFonts w:hint="eastAsia" w:ascii="宋体" w:hAnsi="宋体" w:cs="宋体"/>
          <w:color w:val="auto"/>
          <w:szCs w:val="21"/>
          <w:highlight w:val="none"/>
        </w:rPr>
        <w:t>第五部分评标办法</w:t>
      </w:r>
    </w:p>
    <w:p w14:paraId="07E3E8E1">
      <w:pPr>
        <w:spacing w:line="400" w:lineRule="exact"/>
        <w:ind w:firstLine="630"/>
        <w:rPr>
          <w:rFonts w:ascii="宋体" w:hAnsi="宋体" w:cs="宋体"/>
          <w:color w:val="auto"/>
          <w:szCs w:val="21"/>
          <w:highlight w:val="none"/>
        </w:rPr>
      </w:pPr>
      <w:r>
        <w:rPr>
          <w:rFonts w:hint="eastAsia" w:ascii="宋体" w:hAnsi="宋体" w:cs="宋体"/>
          <w:color w:val="auto"/>
          <w:szCs w:val="21"/>
          <w:highlight w:val="none"/>
        </w:rPr>
        <w:t>第六部分合同格式</w:t>
      </w:r>
    </w:p>
    <w:p w14:paraId="590A5D96">
      <w:pPr>
        <w:spacing w:line="400" w:lineRule="exact"/>
        <w:ind w:firstLine="630"/>
        <w:rPr>
          <w:rFonts w:ascii="宋体" w:hAnsi="宋体" w:cs="宋体"/>
          <w:color w:val="auto"/>
          <w:szCs w:val="21"/>
          <w:highlight w:val="none"/>
        </w:rPr>
      </w:pPr>
      <w:r>
        <w:rPr>
          <w:rFonts w:hint="eastAsia" w:ascii="宋体" w:hAnsi="宋体" w:cs="宋体"/>
          <w:color w:val="auto"/>
          <w:szCs w:val="21"/>
          <w:highlight w:val="none"/>
        </w:rPr>
        <w:t>第七部分投标文件格式</w:t>
      </w:r>
    </w:p>
    <w:p w14:paraId="42F06471">
      <w:pPr>
        <w:spacing w:line="400" w:lineRule="exact"/>
        <w:ind w:firstLine="630"/>
        <w:rPr>
          <w:rFonts w:ascii="宋体" w:hAnsi="宋体" w:cs="宋体"/>
          <w:color w:val="auto"/>
          <w:szCs w:val="21"/>
          <w:highlight w:val="none"/>
        </w:rPr>
      </w:pPr>
      <w:r>
        <w:rPr>
          <w:rFonts w:hint="eastAsia" w:ascii="宋体" w:hAnsi="宋体" w:cs="宋体"/>
          <w:b/>
          <w:color w:val="auto"/>
          <w:szCs w:val="21"/>
          <w:highlight w:val="none"/>
        </w:rPr>
        <w:t>投标人应详细阅读招标文件的全部内容和要求，不按招标文件的要求提供投标文件和资料导致的风险由投标人承担。</w:t>
      </w:r>
    </w:p>
    <w:p w14:paraId="18D75882">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7.2 </w:t>
      </w:r>
      <w:r>
        <w:rPr>
          <w:rFonts w:hint="eastAsia" w:ascii="宋体" w:hAnsi="宋体" w:cs="宋体"/>
          <w:color w:val="auto"/>
          <w:szCs w:val="21"/>
          <w:highlight w:val="none"/>
        </w:rPr>
        <w:t>与本项目有关的澄清或者修改的内容为招标文件的组成部分。</w:t>
      </w:r>
    </w:p>
    <w:p w14:paraId="132AC785">
      <w:pPr>
        <w:spacing w:line="400" w:lineRule="exact"/>
        <w:ind w:left="289" w:leftChars="138" w:firstLine="210" w:firstLineChars="100"/>
        <w:rPr>
          <w:rFonts w:ascii="宋体" w:hAnsi="宋体" w:cs="宋体"/>
          <w:b/>
          <w:color w:val="auto"/>
          <w:szCs w:val="21"/>
          <w:highlight w:val="none"/>
        </w:rPr>
      </w:pPr>
    </w:p>
    <w:p w14:paraId="30CA503E">
      <w:pPr>
        <w:spacing w:line="400" w:lineRule="exact"/>
        <w:rPr>
          <w:rFonts w:ascii="宋体" w:hAnsi="宋体" w:cs="宋体"/>
          <w:b/>
          <w:color w:val="auto"/>
          <w:szCs w:val="21"/>
          <w:highlight w:val="none"/>
        </w:rPr>
      </w:pPr>
      <w:r>
        <w:rPr>
          <w:rFonts w:hint="eastAsia" w:ascii="宋体" w:hAnsi="宋体" w:cs="宋体"/>
          <w:b/>
          <w:color w:val="auto"/>
          <w:szCs w:val="21"/>
          <w:highlight w:val="none"/>
        </w:rPr>
        <w:t>8.招标文件的澄清和修改</w:t>
      </w:r>
    </w:p>
    <w:p w14:paraId="1E1CA53D">
      <w:pPr>
        <w:spacing w:line="400" w:lineRule="exact"/>
        <w:rPr>
          <w:rFonts w:ascii="宋体" w:hAnsi="宋体" w:cs="宋体"/>
          <w:color w:val="auto"/>
          <w:szCs w:val="21"/>
          <w:highlight w:val="none"/>
        </w:rPr>
      </w:pPr>
      <w:r>
        <w:rPr>
          <w:rFonts w:hint="eastAsia" w:ascii="宋体" w:hAnsi="宋体" w:cs="宋体"/>
          <w:b/>
          <w:color w:val="auto"/>
          <w:szCs w:val="21"/>
          <w:highlight w:val="none"/>
        </w:rPr>
        <w:t>8.1</w:t>
      </w:r>
      <w:r>
        <w:rPr>
          <w:rFonts w:hint="eastAsia" w:ascii="宋体" w:hAnsi="宋体" w:cs="宋体"/>
          <w:color w:val="auto"/>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w:t>
      </w:r>
    </w:p>
    <w:p w14:paraId="476E3B19">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8.2  </w:t>
      </w:r>
      <w:r>
        <w:rPr>
          <w:rFonts w:hint="eastAsia" w:ascii="宋体" w:hAnsi="宋体" w:cs="宋体"/>
          <w:color w:val="auto"/>
          <w:szCs w:val="21"/>
          <w:highlight w:val="none"/>
        </w:rPr>
        <w:t>若潜在投标人对招标文件有疑点，要求采购人澄清的，应以书面形式通知采购代理机构，要求澄清的截止时间同有效质疑的截止时间。</w:t>
      </w:r>
    </w:p>
    <w:p w14:paraId="5B257FA3">
      <w:pPr>
        <w:spacing w:line="400" w:lineRule="exact"/>
        <w:rPr>
          <w:rFonts w:ascii="宋体" w:hAnsi="宋体" w:cs="宋体"/>
          <w:color w:val="auto"/>
          <w:szCs w:val="21"/>
          <w:highlight w:val="none"/>
        </w:rPr>
      </w:pPr>
      <w:r>
        <w:rPr>
          <w:rFonts w:hint="eastAsia" w:ascii="宋体" w:hAnsi="宋体" w:cs="宋体"/>
          <w:b/>
          <w:color w:val="auto"/>
          <w:szCs w:val="21"/>
          <w:highlight w:val="none"/>
        </w:rPr>
        <w:t>8.3</w:t>
      </w:r>
      <w:r>
        <w:rPr>
          <w:rFonts w:hint="eastAsia" w:ascii="宋体" w:hAnsi="宋体" w:cs="宋体"/>
          <w:color w:val="auto"/>
          <w:szCs w:val="21"/>
          <w:highlight w:val="none"/>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60F3251A">
      <w:pPr>
        <w:spacing w:line="400" w:lineRule="exact"/>
        <w:rPr>
          <w:rFonts w:ascii="宋体" w:hAnsi="宋体" w:cs="宋体"/>
          <w:color w:val="auto"/>
          <w:szCs w:val="21"/>
          <w:highlight w:val="none"/>
        </w:rPr>
      </w:pPr>
      <w:r>
        <w:rPr>
          <w:rFonts w:hint="eastAsia" w:ascii="宋体" w:hAnsi="宋体" w:cs="宋体"/>
          <w:b/>
          <w:color w:val="auto"/>
          <w:szCs w:val="21"/>
          <w:highlight w:val="none"/>
        </w:rPr>
        <w:t>8.4</w:t>
      </w:r>
      <w:r>
        <w:rPr>
          <w:rFonts w:hint="eastAsia" w:ascii="宋体" w:hAnsi="宋体" w:cs="宋体"/>
          <w:color w:val="auto"/>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07854CAA">
      <w:pPr>
        <w:spacing w:line="400" w:lineRule="exact"/>
        <w:ind w:left="289" w:leftChars="138" w:firstLine="630"/>
        <w:rPr>
          <w:rFonts w:ascii="宋体" w:hAnsi="宋体" w:cs="宋体"/>
          <w:color w:val="auto"/>
          <w:szCs w:val="24"/>
          <w:highlight w:val="none"/>
          <w:u w:val="single"/>
        </w:rPr>
      </w:pPr>
    </w:p>
    <w:p w14:paraId="44357DE0">
      <w:pPr>
        <w:ind w:left="290" w:hanging="290"/>
        <w:jc w:val="center"/>
        <w:outlineLvl w:val="1"/>
        <w:rPr>
          <w:rFonts w:ascii="宋体" w:hAnsi="宋体" w:cs="宋体"/>
          <w:b/>
          <w:color w:val="auto"/>
          <w:sz w:val="28"/>
          <w:highlight w:val="none"/>
        </w:rPr>
      </w:pPr>
      <w:bookmarkStart w:id="90" w:name="_Toc520902396"/>
      <w:bookmarkStart w:id="91" w:name="_Toc136017632"/>
      <w:bookmarkStart w:id="92" w:name="_Toc9362"/>
      <w:bookmarkStart w:id="93" w:name="_Toc136345103"/>
      <w:bookmarkStart w:id="94" w:name="_Toc440276563"/>
      <w:bookmarkStart w:id="95" w:name="_Toc513798902"/>
      <w:bookmarkStart w:id="96" w:name="_Toc513799073"/>
      <w:r>
        <w:rPr>
          <w:rFonts w:hint="eastAsia" w:ascii="宋体" w:hAnsi="宋体" w:cs="宋体"/>
          <w:b/>
          <w:color w:val="auto"/>
          <w:sz w:val="28"/>
          <w:highlight w:val="none"/>
        </w:rPr>
        <w:t>C  投标文件</w:t>
      </w:r>
      <w:bookmarkEnd w:id="90"/>
      <w:bookmarkEnd w:id="91"/>
      <w:bookmarkEnd w:id="92"/>
      <w:bookmarkEnd w:id="93"/>
      <w:bookmarkEnd w:id="94"/>
      <w:bookmarkEnd w:id="95"/>
      <w:bookmarkEnd w:id="96"/>
    </w:p>
    <w:p w14:paraId="09D97DC7">
      <w:pPr>
        <w:spacing w:line="360" w:lineRule="auto"/>
        <w:rPr>
          <w:rFonts w:ascii="宋体" w:hAnsi="宋体" w:cs="宋体"/>
          <w:b/>
          <w:color w:val="auto"/>
          <w:szCs w:val="21"/>
          <w:highlight w:val="none"/>
        </w:rPr>
      </w:pPr>
      <w:r>
        <w:rPr>
          <w:rFonts w:hint="eastAsia" w:ascii="宋体" w:hAnsi="宋体" w:cs="宋体"/>
          <w:b/>
          <w:color w:val="auto"/>
          <w:szCs w:val="21"/>
          <w:highlight w:val="none"/>
        </w:rPr>
        <w:t>9. 投标文件的组成</w:t>
      </w:r>
    </w:p>
    <w:p w14:paraId="253DE886">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9.1</w:t>
      </w:r>
      <w:r>
        <w:rPr>
          <w:rFonts w:hint="eastAsia" w:cs="宋体" w:asciiTheme="minorEastAsia" w:hAnsiTheme="minorEastAsia" w:eastAsiaTheme="minorEastAsia"/>
          <w:b/>
          <w:bCs/>
          <w:color w:val="auto"/>
          <w:kern w:val="0"/>
          <w:szCs w:val="21"/>
          <w:highlight w:val="none"/>
        </w:rPr>
        <w:t xml:space="preserve">投标文件的形式和效力 </w:t>
      </w:r>
    </w:p>
    <w:p w14:paraId="6546EF8C">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（1）投标文件分为电子投标文件以及备份投标文件，备份投标文件为以 U 盘存储的电子备份投标文件。</w:t>
      </w:r>
    </w:p>
    <w:p w14:paraId="11E9BD84">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（2）电子投标文件，按“政采云供应商项目采购-电子招投标操作指南”及本招标文件要求制作、加密并递交。 </w:t>
      </w:r>
    </w:p>
    <w:p w14:paraId="449DB012">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4BEE1717">
      <w:pPr>
        <w:spacing w:line="400" w:lineRule="exact"/>
        <w:rPr>
          <w:rFonts w:ascii="宋体" w:hAnsi="宋体" w:cs="宋体"/>
          <w:color w:val="auto"/>
          <w:szCs w:val="21"/>
          <w:highlight w:val="none"/>
        </w:rPr>
      </w:pPr>
      <w:r>
        <w:rPr>
          <w:rFonts w:hint="eastAsia" w:cs="宋体" w:asciiTheme="minorEastAsia" w:hAnsiTheme="minorEastAsia" w:eastAsiaTheme="minorEastAsia"/>
          <w:b/>
          <w:color w:val="auto"/>
          <w:kern w:val="0"/>
          <w:szCs w:val="21"/>
          <w:highlight w:val="none"/>
        </w:rPr>
        <w:t>（</w:t>
      </w:r>
      <w:r>
        <w:rPr>
          <w:rFonts w:hint="eastAsia" w:cs="宋体" w:asciiTheme="minorEastAsia" w:hAnsiTheme="minorEastAsia" w:eastAsiaTheme="minorEastAsia"/>
          <w:b/>
          <w:bCs/>
          <w:color w:val="auto"/>
          <w:kern w:val="0"/>
          <w:szCs w:val="21"/>
          <w:highlight w:val="none"/>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65BB450F">
      <w:pPr>
        <w:spacing w:line="400" w:lineRule="exact"/>
        <w:rPr>
          <w:rFonts w:ascii="宋体" w:hAnsi="宋体" w:cs="宋体"/>
          <w:color w:val="auto"/>
          <w:szCs w:val="21"/>
          <w:highlight w:val="none"/>
        </w:rPr>
      </w:pPr>
      <w:r>
        <w:rPr>
          <w:rFonts w:hint="eastAsia" w:ascii="宋体" w:hAnsi="宋体" w:cs="宋体"/>
          <w:b/>
          <w:color w:val="auto"/>
          <w:szCs w:val="21"/>
          <w:highlight w:val="none"/>
        </w:rPr>
        <w:t>9.2</w:t>
      </w:r>
      <w:r>
        <w:rPr>
          <w:rFonts w:hint="eastAsia" w:cs="宋体" w:asciiTheme="minorEastAsia" w:hAnsiTheme="minorEastAsia" w:eastAsiaTheme="minorEastAsia"/>
          <w:bCs/>
          <w:color w:val="auto"/>
          <w:kern w:val="0"/>
          <w:szCs w:val="21"/>
          <w:highlight w:val="none"/>
        </w:rPr>
        <w:t>投标文件由资格文件、商务技术文件和报价文件三部分组成，资格文件、商务技术文件、报价文件分别编制；电子投标文件中所须加盖公章部分均采用 CA 签章。</w:t>
      </w:r>
      <w:r>
        <w:rPr>
          <w:rFonts w:hint="eastAsia" w:ascii="宋体" w:hAnsi="宋体" w:cs="宋体"/>
          <w:color w:val="auto"/>
          <w:szCs w:val="21"/>
          <w:highlight w:val="none"/>
        </w:rPr>
        <w:t>具体组成内容在本招标文件“投标资料表”中做出规定。</w:t>
      </w:r>
    </w:p>
    <w:p w14:paraId="1339C4F2">
      <w:pPr>
        <w:spacing w:line="440" w:lineRule="exact"/>
        <w:rPr>
          <w:rFonts w:ascii="宋体" w:hAnsi="宋体"/>
          <w:color w:val="auto"/>
          <w:szCs w:val="21"/>
          <w:highlight w:val="none"/>
        </w:rPr>
      </w:pPr>
      <w:r>
        <w:rPr>
          <w:rFonts w:hint="eastAsia" w:ascii="宋体" w:hAnsi="宋体"/>
          <w:b/>
          <w:color w:val="auto"/>
          <w:szCs w:val="21"/>
          <w:highlight w:val="none"/>
        </w:rPr>
        <w:t>9.3</w:t>
      </w:r>
      <w:r>
        <w:rPr>
          <w:rFonts w:hint="eastAsia" w:ascii="宋体" w:hAnsi="宋体"/>
          <w:color w:val="auto"/>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14:paraId="5542E5D2">
      <w:pPr>
        <w:spacing w:line="400" w:lineRule="exact"/>
        <w:rPr>
          <w:rFonts w:ascii="宋体" w:hAnsi="宋体"/>
          <w:color w:val="auto"/>
          <w:szCs w:val="21"/>
          <w:highlight w:val="none"/>
        </w:rPr>
      </w:pPr>
    </w:p>
    <w:p w14:paraId="306772DB">
      <w:pPr>
        <w:spacing w:line="400" w:lineRule="exact"/>
        <w:rPr>
          <w:rFonts w:ascii="宋体" w:hAnsi="宋体" w:cs="宋体"/>
          <w:b/>
          <w:color w:val="auto"/>
          <w:szCs w:val="21"/>
          <w:highlight w:val="none"/>
        </w:rPr>
      </w:pPr>
      <w:r>
        <w:rPr>
          <w:rFonts w:hint="eastAsia" w:ascii="宋体" w:hAnsi="宋体" w:cs="宋体"/>
          <w:b/>
          <w:color w:val="auto"/>
          <w:szCs w:val="21"/>
          <w:highlight w:val="none"/>
        </w:rPr>
        <w:t>10.  投标报价</w:t>
      </w:r>
    </w:p>
    <w:p w14:paraId="6D7B706B">
      <w:pPr>
        <w:spacing w:line="400" w:lineRule="exact"/>
        <w:rPr>
          <w:rFonts w:ascii="宋体" w:hAnsi="宋体" w:cs="宋体"/>
          <w:b/>
          <w:color w:val="auto"/>
          <w:szCs w:val="21"/>
          <w:highlight w:val="none"/>
        </w:rPr>
      </w:pPr>
      <w:r>
        <w:rPr>
          <w:rFonts w:hint="eastAsia" w:ascii="宋体" w:hAnsi="宋体" w:cs="宋体"/>
          <w:b/>
          <w:color w:val="auto"/>
          <w:szCs w:val="21"/>
          <w:highlight w:val="none"/>
        </w:rPr>
        <w:t>10.1</w:t>
      </w:r>
      <w:r>
        <w:rPr>
          <w:rFonts w:hint="eastAsia" w:ascii="宋体" w:hAnsi="宋体" w:cs="宋体"/>
          <w:color w:val="auto"/>
          <w:szCs w:val="21"/>
          <w:highlight w:val="none"/>
        </w:rPr>
        <w:t xml:space="preserve">  本次招标对投标报价组成的具体要求在招标文件“投标资料表”中做出规定。</w:t>
      </w:r>
    </w:p>
    <w:p w14:paraId="6331A495">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10.2  </w:t>
      </w:r>
      <w:r>
        <w:rPr>
          <w:rFonts w:hint="eastAsia" w:ascii="宋体" w:hAnsi="宋体" w:cs="宋体"/>
          <w:color w:val="auto"/>
          <w:szCs w:val="21"/>
          <w:highlight w:val="none"/>
        </w:rPr>
        <w:t>投标人要按照招标文件中的“开标一览表”格式和内容完整填写投标报价及其他事项。</w:t>
      </w:r>
    </w:p>
    <w:p w14:paraId="2FA03EBE">
      <w:pPr>
        <w:spacing w:line="400" w:lineRule="exact"/>
        <w:rPr>
          <w:rFonts w:ascii="宋体" w:hAnsi="宋体" w:cs="宋体"/>
          <w:color w:val="auto"/>
          <w:szCs w:val="21"/>
          <w:highlight w:val="none"/>
        </w:rPr>
      </w:pPr>
      <w:r>
        <w:rPr>
          <w:rFonts w:hint="eastAsia" w:ascii="宋体" w:hAnsi="宋体" w:cs="宋体"/>
          <w:b/>
          <w:color w:val="auto"/>
          <w:szCs w:val="21"/>
          <w:highlight w:val="none"/>
        </w:rPr>
        <w:t>10.3</w:t>
      </w:r>
      <w:r>
        <w:rPr>
          <w:rFonts w:hint="eastAsia" w:ascii="宋体" w:hAnsi="宋体" w:cs="宋体"/>
          <w:color w:val="auto"/>
          <w:szCs w:val="21"/>
          <w:highlight w:val="none"/>
        </w:rPr>
        <w:t xml:space="preserve">  除非招标文件另有备选投标方案的规定，投标应该只有一个投标报价。投标人若有投标声明，应载明在“开标一览表”中，供开标时唱出，未经唱出的声明在评标时不作考虑。</w:t>
      </w:r>
    </w:p>
    <w:p w14:paraId="17FE7C91">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10.4  </w:t>
      </w:r>
      <w:r>
        <w:rPr>
          <w:rFonts w:hint="eastAsia" w:ascii="宋体" w:hAnsi="宋体" w:cs="宋体"/>
          <w:color w:val="auto"/>
          <w:szCs w:val="21"/>
          <w:highlight w:val="none"/>
        </w:rPr>
        <w:t>开标后以及在评标及中标后的合同执行过程中，投标人不得以任何理由变更投标价格。</w:t>
      </w:r>
      <w:r>
        <w:rPr>
          <w:rFonts w:hint="eastAsia" w:ascii="宋体" w:hAnsi="宋体" w:cs="宋体"/>
          <w:b/>
          <w:color w:val="auto"/>
          <w:szCs w:val="21"/>
          <w:highlight w:val="none"/>
        </w:rPr>
        <w:t>若投标人在中标以后做出任何改变投标价格的决定，将被视作撤标而失去中标资格。</w:t>
      </w:r>
    </w:p>
    <w:p w14:paraId="19F96278">
      <w:pPr>
        <w:spacing w:line="400" w:lineRule="exact"/>
        <w:rPr>
          <w:rFonts w:ascii="宋体" w:hAnsi="宋体" w:cs="宋体"/>
          <w:b/>
          <w:color w:val="auto"/>
          <w:szCs w:val="21"/>
          <w:highlight w:val="none"/>
        </w:rPr>
      </w:pPr>
      <w:r>
        <w:rPr>
          <w:rFonts w:hint="eastAsia" w:ascii="宋体" w:hAnsi="宋体" w:cs="宋体"/>
          <w:b/>
          <w:color w:val="auto"/>
          <w:szCs w:val="21"/>
          <w:highlight w:val="none"/>
        </w:rPr>
        <w:t>10.5  本项目采用折扣率报价，超过最高限定折扣率的投标文件无效。</w:t>
      </w:r>
    </w:p>
    <w:p w14:paraId="413002AF">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10.6  </w:t>
      </w:r>
      <w:r>
        <w:rPr>
          <w:rFonts w:hint="eastAsia" w:ascii="宋体" w:hAnsi="宋体" w:cs="宋体"/>
          <w:color w:val="auto"/>
          <w:szCs w:val="21"/>
          <w:highlight w:val="none"/>
        </w:rPr>
        <w:t>本项目的投标报价为百分比。</w:t>
      </w:r>
    </w:p>
    <w:p w14:paraId="1D7D5387">
      <w:pPr>
        <w:spacing w:line="400" w:lineRule="exact"/>
        <w:ind w:left="289" w:leftChars="138" w:firstLine="632"/>
        <w:rPr>
          <w:rFonts w:ascii="宋体" w:hAnsi="宋体" w:cs="宋体"/>
          <w:b/>
          <w:color w:val="auto"/>
          <w:szCs w:val="21"/>
          <w:highlight w:val="none"/>
        </w:rPr>
      </w:pPr>
    </w:p>
    <w:p w14:paraId="36CA906B">
      <w:pPr>
        <w:spacing w:line="400" w:lineRule="exact"/>
        <w:rPr>
          <w:rFonts w:ascii="宋体" w:hAnsi="宋体" w:cs="宋体"/>
          <w:color w:val="auto"/>
          <w:szCs w:val="21"/>
          <w:highlight w:val="none"/>
        </w:rPr>
      </w:pPr>
      <w:r>
        <w:rPr>
          <w:rFonts w:hint="eastAsia" w:ascii="宋体" w:hAnsi="宋体" w:cs="宋体"/>
          <w:b/>
          <w:color w:val="auto"/>
          <w:szCs w:val="21"/>
          <w:highlight w:val="none"/>
        </w:rPr>
        <w:t>11.  投标文件的格式和编写</w:t>
      </w:r>
    </w:p>
    <w:p w14:paraId="4A200CF1">
      <w:pPr>
        <w:spacing w:line="400" w:lineRule="exact"/>
        <w:rPr>
          <w:rFonts w:ascii="宋体" w:hAnsi="宋体" w:cs="宋体"/>
          <w:color w:val="auto"/>
          <w:szCs w:val="21"/>
          <w:highlight w:val="none"/>
        </w:rPr>
      </w:pPr>
      <w:r>
        <w:rPr>
          <w:rFonts w:hint="eastAsia" w:ascii="宋体" w:hAnsi="宋体" w:cs="宋体"/>
          <w:b/>
          <w:color w:val="auto"/>
          <w:szCs w:val="21"/>
          <w:highlight w:val="none"/>
        </w:rPr>
        <w:t>11.1</w:t>
      </w:r>
      <w:r>
        <w:rPr>
          <w:rFonts w:hint="eastAsia" w:ascii="宋体" w:hAnsi="宋体" w:cs="宋体"/>
          <w:color w:val="auto"/>
          <w:szCs w:val="21"/>
          <w:highlight w:val="none"/>
        </w:rPr>
        <w:t xml:space="preserve">  投标文件须按“投标文件的有关格式”提供的统一格式填写、签署和加盖公章。</w:t>
      </w:r>
    </w:p>
    <w:p w14:paraId="3CE6256E">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11.2 </w:t>
      </w:r>
      <w:r>
        <w:rPr>
          <w:rFonts w:hint="eastAsia" w:ascii="宋体" w:hAnsi="宋体" w:cs="宋体"/>
          <w:color w:val="auto"/>
          <w:szCs w:val="21"/>
          <w:highlight w:val="none"/>
        </w:rPr>
        <w:t xml:space="preserve"> “开标一览表”应按照统一格式填写，不得自行增减内容。</w:t>
      </w:r>
    </w:p>
    <w:p w14:paraId="3FEC5032">
      <w:pPr>
        <w:widowControl/>
        <w:spacing w:line="360" w:lineRule="auto"/>
        <w:rPr>
          <w:rFonts w:ascii="宋体" w:hAnsi="宋体" w:cs="宋体"/>
          <w:color w:val="auto"/>
          <w:szCs w:val="21"/>
          <w:highlight w:val="none"/>
        </w:rPr>
      </w:pPr>
      <w:r>
        <w:rPr>
          <w:rFonts w:hint="eastAsia" w:cs="宋体" w:asciiTheme="minorEastAsia" w:hAnsiTheme="minorEastAsia" w:eastAsiaTheme="minorEastAsia"/>
          <w:b/>
          <w:color w:val="auto"/>
          <w:szCs w:val="21"/>
          <w:highlight w:val="none"/>
        </w:rPr>
        <w:t xml:space="preserve">11.3  </w:t>
      </w:r>
      <w:r>
        <w:rPr>
          <w:rFonts w:hint="eastAsia" w:cs="宋体" w:asciiTheme="minorEastAsia" w:hAnsiTheme="minorEastAsia" w:eastAsiaTheme="minorEastAsia"/>
          <w:bCs/>
          <w:color w:val="auto"/>
          <w:szCs w:val="21"/>
          <w:highlight w:val="none"/>
        </w:rPr>
        <w:t>投标书文件数量</w:t>
      </w:r>
      <w:r>
        <w:rPr>
          <w:rFonts w:hint="eastAsia" w:ascii="宋体" w:hAnsi="宋体" w:cs="宋体"/>
          <w:color w:val="auto"/>
          <w:szCs w:val="21"/>
          <w:highlight w:val="none"/>
        </w:rPr>
        <w:t>的具体要求在招标文件“投标资料表”中做出规定。</w:t>
      </w:r>
    </w:p>
    <w:p w14:paraId="7B41C4B5">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 xml:space="preserve">11.4  </w:t>
      </w:r>
      <w:r>
        <w:rPr>
          <w:rFonts w:hint="eastAsia" w:cs="宋体" w:asciiTheme="minorEastAsia" w:hAnsiTheme="minorEastAsia" w:eastAsiaTheme="minorEastAsia"/>
          <w:b/>
          <w:bCs/>
          <w:color w:val="auto"/>
          <w:kern w:val="0"/>
          <w:szCs w:val="21"/>
          <w:highlight w:val="none"/>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4289712F">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11.5 </w:t>
      </w:r>
      <w:r>
        <w:rPr>
          <w:rFonts w:hint="eastAsia" w:ascii="宋体" w:hAnsi="宋体" w:cs="宋体"/>
          <w:color w:val="auto"/>
          <w:szCs w:val="21"/>
          <w:highlight w:val="none"/>
        </w:rPr>
        <w:t>除招标文件有特殊要求外，投标文件中所使用的计量单位应采用国家法定计量单位。</w:t>
      </w:r>
    </w:p>
    <w:p w14:paraId="4855C4C7">
      <w:pPr>
        <w:spacing w:line="400" w:lineRule="exact"/>
        <w:ind w:left="289" w:leftChars="138" w:firstLine="630"/>
        <w:rPr>
          <w:rFonts w:ascii="宋体" w:hAnsi="宋体" w:cs="宋体"/>
          <w:color w:val="auto"/>
          <w:szCs w:val="21"/>
          <w:highlight w:val="none"/>
        </w:rPr>
      </w:pPr>
    </w:p>
    <w:p w14:paraId="49D9AF41">
      <w:pPr>
        <w:spacing w:line="400" w:lineRule="exact"/>
        <w:rPr>
          <w:rFonts w:ascii="宋体" w:hAnsi="宋体" w:cs="宋体"/>
          <w:color w:val="auto"/>
          <w:szCs w:val="21"/>
          <w:highlight w:val="none"/>
        </w:rPr>
      </w:pPr>
      <w:r>
        <w:rPr>
          <w:rFonts w:hint="eastAsia" w:ascii="宋体" w:hAnsi="宋体" w:cs="宋体"/>
          <w:b/>
          <w:color w:val="auto"/>
          <w:szCs w:val="21"/>
          <w:highlight w:val="none"/>
        </w:rPr>
        <w:t>12. 投标有效期</w:t>
      </w:r>
    </w:p>
    <w:p w14:paraId="3317846A">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12.1 </w:t>
      </w:r>
      <w:r>
        <w:rPr>
          <w:rFonts w:hint="eastAsia" w:ascii="宋体" w:hAnsi="宋体" w:cs="宋体"/>
          <w:color w:val="auto"/>
          <w:szCs w:val="21"/>
          <w:highlight w:val="none"/>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2D6DB386">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12.2  </w:t>
      </w:r>
      <w:r>
        <w:rPr>
          <w:rFonts w:hint="eastAsia" w:ascii="宋体" w:hAnsi="宋体" w:cs="宋体"/>
          <w:color w:val="auto"/>
          <w:szCs w:val="21"/>
          <w:highlight w:val="none"/>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6F06DA46">
      <w:pPr>
        <w:spacing w:line="400" w:lineRule="exact"/>
        <w:ind w:left="289" w:leftChars="138" w:firstLine="632"/>
        <w:rPr>
          <w:rFonts w:ascii="宋体" w:hAnsi="宋体" w:cs="宋体"/>
          <w:b/>
          <w:color w:val="auto"/>
          <w:szCs w:val="21"/>
          <w:highlight w:val="none"/>
        </w:rPr>
      </w:pPr>
    </w:p>
    <w:p w14:paraId="63C8C9FF">
      <w:pPr>
        <w:spacing w:line="400" w:lineRule="exact"/>
        <w:rPr>
          <w:rFonts w:ascii="宋体" w:hAnsi="宋体" w:cs="宋体"/>
          <w:color w:val="auto"/>
          <w:szCs w:val="21"/>
          <w:highlight w:val="none"/>
        </w:rPr>
      </w:pPr>
      <w:r>
        <w:rPr>
          <w:rFonts w:hint="eastAsia" w:ascii="宋体" w:hAnsi="宋体" w:cs="宋体"/>
          <w:b/>
          <w:color w:val="auto"/>
          <w:szCs w:val="21"/>
          <w:highlight w:val="none"/>
        </w:rPr>
        <w:t>13  投标保证金</w:t>
      </w:r>
    </w:p>
    <w:p w14:paraId="29CEC56B">
      <w:pPr>
        <w:spacing w:line="400" w:lineRule="exact"/>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7362262D">
      <w:pPr>
        <w:spacing w:line="400" w:lineRule="exact"/>
        <w:ind w:left="289" w:leftChars="138" w:firstLine="720"/>
        <w:rPr>
          <w:rFonts w:ascii="宋体" w:hAnsi="宋体" w:cs="宋体"/>
          <w:color w:val="auto"/>
          <w:sz w:val="24"/>
          <w:highlight w:val="none"/>
          <w:u w:val="single"/>
        </w:rPr>
      </w:pPr>
    </w:p>
    <w:p w14:paraId="2FB9EBD6">
      <w:pPr>
        <w:ind w:left="437" w:leftChars="138" w:hanging="148"/>
        <w:jc w:val="center"/>
        <w:outlineLvl w:val="1"/>
        <w:rPr>
          <w:rFonts w:ascii="宋体" w:hAnsi="宋体" w:cs="宋体"/>
          <w:b/>
          <w:color w:val="auto"/>
          <w:sz w:val="28"/>
          <w:highlight w:val="none"/>
        </w:rPr>
      </w:pPr>
      <w:bookmarkStart w:id="97" w:name="_Toc440276564"/>
      <w:bookmarkStart w:id="98" w:name="_Toc520902397"/>
      <w:bookmarkStart w:id="99" w:name="_Toc136345104"/>
      <w:bookmarkStart w:id="100" w:name="_Toc513798903"/>
      <w:bookmarkStart w:id="101" w:name="_Toc513799074"/>
      <w:bookmarkStart w:id="102" w:name="_Toc5101"/>
      <w:bookmarkStart w:id="103" w:name="_Toc136017633"/>
      <w:r>
        <w:rPr>
          <w:rFonts w:hint="eastAsia" w:ascii="宋体" w:hAnsi="宋体" w:cs="宋体"/>
          <w:b/>
          <w:color w:val="auto"/>
          <w:sz w:val="28"/>
          <w:highlight w:val="none"/>
        </w:rPr>
        <w:t>D  投标文件的递交</w:t>
      </w:r>
      <w:bookmarkEnd w:id="97"/>
      <w:bookmarkEnd w:id="98"/>
      <w:bookmarkEnd w:id="99"/>
      <w:bookmarkEnd w:id="100"/>
      <w:bookmarkEnd w:id="101"/>
      <w:bookmarkEnd w:id="102"/>
      <w:bookmarkEnd w:id="103"/>
    </w:p>
    <w:p w14:paraId="411EBC88">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14.投标文件的装订、密封、标记和递送</w:t>
      </w:r>
    </w:p>
    <w:p w14:paraId="24B25BCF">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 xml:space="preserve">14.1  </w:t>
      </w:r>
      <w:r>
        <w:rPr>
          <w:rFonts w:hint="eastAsia" w:cs="宋体" w:asciiTheme="minorEastAsia" w:hAnsiTheme="minorEastAsia" w:eastAsiaTheme="minorEastAsia"/>
          <w:color w:val="auto"/>
          <w:kern w:val="0"/>
          <w:szCs w:val="21"/>
          <w:highlight w:val="none"/>
        </w:rPr>
        <w:t xml:space="preserve">电子投标文件：投标人应根据“项目采购-电子招投标操作指南”及本招标文件规定的格式和顺序编制电子投标文件并进行关联定位。 </w:t>
      </w:r>
    </w:p>
    <w:p w14:paraId="11A34F9D">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14.</w:t>
      </w:r>
      <w:r>
        <w:rPr>
          <w:rFonts w:hint="eastAsia" w:cs="宋体" w:asciiTheme="minorEastAsia" w:hAnsiTheme="minorEastAsia" w:eastAsiaTheme="minorEastAsia"/>
          <w:b/>
          <w:bCs/>
          <w:color w:val="auto"/>
          <w:kern w:val="0"/>
          <w:szCs w:val="21"/>
          <w:highlight w:val="none"/>
        </w:rPr>
        <w:t xml:space="preserve">2  电子备份投标文件：单独包封，外包装封面上应注明投标人名称、投标人地址、投标文件名称（电子投标文件的备份文件）、投标项目名称、项目编号及“开标时启封”字样，并加盖投标人公章。 </w:t>
      </w:r>
    </w:p>
    <w:p w14:paraId="4E77B184">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14.</w:t>
      </w:r>
      <w:r>
        <w:rPr>
          <w:rFonts w:hint="eastAsia" w:cs="宋体" w:asciiTheme="minorEastAsia" w:hAnsiTheme="minorEastAsia" w:eastAsiaTheme="minorEastAsia"/>
          <w:b/>
          <w:bCs/>
          <w:color w:val="auto"/>
          <w:kern w:val="0"/>
          <w:szCs w:val="21"/>
          <w:highlight w:val="none"/>
        </w:rPr>
        <w:t xml:space="preserve">3  未按规定密封或标记的电子备份投标文件，采购人有权拒绝接受其投标。 </w:t>
      </w:r>
    </w:p>
    <w:p w14:paraId="5709A877">
      <w:pPr>
        <w:spacing w:line="400" w:lineRule="exac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14.</w:t>
      </w:r>
      <w:r>
        <w:rPr>
          <w:rFonts w:hint="eastAsia" w:cs="宋体" w:asciiTheme="minorEastAsia" w:hAnsiTheme="minorEastAsia" w:eastAsiaTheme="minorEastAsia"/>
          <w:color w:val="auto"/>
          <w:kern w:val="0"/>
          <w:szCs w:val="21"/>
          <w:highlight w:val="none"/>
        </w:rPr>
        <w:t>4  如果投标人未按上述要求密封或标记而造成投标文件被误投或提前拆封的风险由投标人承担。</w:t>
      </w:r>
    </w:p>
    <w:p w14:paraId="74ACD593">
      <w:pPr>
        <w:spacing w:line="400" w:lineRule="exact"/>
        <w:rPr>
          <w:rFonts w:ascii="宋体" w:hAnsi="宋体" w:cs="宋体"/>
          <w:color w:val="auto"/>
          <w:szCs w:val="21"/>
          <w:highlight w:val="none"/>
        </w:rPr>
      </w:pPr>
    </w:p>
    <w:p w14:paraId="1DB83D34">
      <w:pPr>
        <w:spacing w:line="400" w:lineRule="exact"/>
        <w:rPr>
          <w:rFonts w:ascii="宋体" w:hAnsi="宋体" w:cs="宋体"/>
          <w:color w:val="auto"/>
          <w:szCs w:val="21"/>
          <w:highlight w:val="none"/>
        </w:rPr>
      </w:pPr>
      <w:r>
        <w:rPr>
          <w:rFonts w:hint="eastAsia" w:ascii="宋体" w:hAnsi="宋体" w:cs="宋体"/>
          <w:b/>
          <w:color w:val="auto"/>
          <w:szCs w:val="21"/>
          <w:highlight w:val="none"/>
        </w:rPr>
        <w:t>15. 投标截止时间</w:t>
      </w:r>
    </w:p>
    <w:p w14:paraId="1B309FDF">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15.1 </w:t>
      </w:r>
      <w:r>
        <w:rPr>
          <w:rFonts w:hint="eastAsia" w:ascii="宋体" w:hAnsi="宋体" w:cs="宋体"/>
          <w:color w:val="auto"/>
          <w:szCs w:val="21"/>
          <w:highlight w:val="none"/>
        </w:rPr>
        <w:t xml:space="preserve"> 投标人应在招标文件要求提交（上传）投标文件的截止时间前，将投标文件上传至政府采购云平台。采购代理机构</w:t>
      </w:r>
      <w:r>
        <w:rPr>
          <w:rFonts w:hint="eastAsia" w:ascii="宋体" w:hAnsi="宋体" w:cs="宋体"/>
          <w:b/>
          <w:color w:val="auto"/>
          <w:szCs w:val="21"/>
          <w:highlight w:val="none"/>
        </w:rPr>
        <w:t>拒绝接收在投标截止时间以后提交（上传）的投标文件</w:t>
      </w:r>
      <w:r>
        <w:rPr>
          <w:rFonts w:hint="eastAsia" w:ascii="宋体" w:hAnsi="宋体" w:cs="宋体"/>
          <w:color w:val="auto"/>
          <w:szCs w:val="21"/>
          <w:highlight w:val="none"/>
        </w:rPr>
        <w:t>。</w:t>
      </w:r>
    </w:p>
    <w:p w14:paraId="547EF04D">
      <w:pPr>
        <w:spacing w:line="400" w:lineRule="exact"/>
        <w:rPr>
          <w:rFonts w:ascii="宋体" w:hAnsi="宋体" w:cs="宋体"/>
          <w:color w:val="auto"/>
          <w:szCs w:val="21"/>
          <w:highlight w:val="none"/>
        </w:rPr>
      </w:pPr>
      <w:r>
        <w:rPr>
          <w:rFonts w:hint="eastAsia" w:ascii="宋体" w:hAnsi="宋体" w:cs="宋体"/>
          <w:b/>
          <w:color w:val="auto"/>
          <w:szCs w:val="21"/>
          <w:highlight w:val="none"/>
        </w:rPr>
        <w:t>15.2</w:t>
      </w:r>
      <w:r>
        <w:rPr>
          <w:rFonts w:hint="eastAsia" w:ascii="宋体" w:hAnsi="宋体" w:cs="宋体"/>
          <w:color w:val="auto"/>
          <w:szCs w:val="21"/>
          <w:highlight w:val="none"/>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79A5423E">
      <w:pPr>
        <w:spacing w:line="400" w:lineRule="exact"/>
        <w:ind w:left="289" w:leftChars="138" w:firstLine="630"/>
        <w:rPr>
          <w:rFonts w:ascii="宋体" w:hAnsi="宋体" w:cs="宋体"/>
          <w:color w:val="auto"/>
          <w:szCs w:val="21"/>
          <w:highlight w:val="none"/>
        </w:rPr>
      </w:pPr>
    </w:p>
    <w:p w14:paraId="2001CBCB">
      <w:pPr>
        <w:spacing w:line="400" w:lineRule="exact"/>
        <w:rPr>
          <w:rFonts w:ascii="宋体" w:hAnsi="宋体" w:cs="宋体"/>
          <w:color w:val="auto"/>
          <w:szCs w:val="21"/>
          <w:highlight w:val="none"/>
        </w:rPr>
      </w:pPr>
      <w:r>
        <w:rPr>
          <w:rFonts w:hint="eastAsia" w:ascii="宋体" w:hAnsi="宋体" w:cs="宋体"/>
          <w:b/>
          <w:color w:val="auto"/>
          <w:szCs w:val="21"/>
          <w:highlight w:val="none"/>
        </w:rPr>
        <w:t>16.投标文件的修改和撤回</w:t>
      </w:r>
    </w:p>
    <w:p w14:paraId="2E456B74">
      <w:pPr>
        <w:spacing w:line="400" w:lineRule="exact"/>
        <w:rPr>
          <w:rFonts w:ascii="宋体" w:hAnsi="宋体" w:cs="宋体"/>
          <w:color w:val="auto"/>
          <w:szCs w:val="21"/>
          <w:highlight w:val="none"/>
        </w:rPr>
      </w:pPr>
      <w:r>
        <w:rPr>
          <w:rFonts w:hint="eastAsia" w:ascii="宋体" w:hAnsi="宋体" w:cs="宋体"/>
          <w:b/>
          <w:color w:val="auto"/>
          <w:szCs w:val="21"/>
          <w:highlight w:val="none"/>
        </w:rPr>
        <w:t>16.1</w:t>
      </w:r>
      <w:r>
        <w:rPr>
          <w:rFonts w:hint="eastAsia" w:ascii="宋体" w:hAnsi="宋体" w:cs="宋体"/>
          <w:color w:val="auto"/>
          <w:szCs w:val="21"/>
          <w:highlight w:val="none"/>
        </w:rPr>
        <w:t xml:space="preserve">  投标人在投标截止时间前，可以对已经提交的投标文件进行补充、修改或者撤回。</w:t>
      </w:r>
    </w:p>
    <w:p w14:paraId="70F602D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116C8FB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投标人在投标截止时间前递交了需要补充或修改的电子加密投标文件的备份投标文件，可以重新提交补充或修改后的备份投标文件。</w:t>
      </w:r>
    </w:p>
    <w:p w14:paraId="2F9135A6">
      <w:pPr>
        <w:spacing w:line="400" w:lineRule="exact"/>
        <w:rPr>
          <w:rFonts w:ascii="宋体" w:hAnsi="宋体" w:cs="宋体"/>
          <w:color w:val="auto"/>
          <w:szCs w:val="21"/>
          <w:highlight w:val="none"/>
        </w:rPr>
      </w:pPr>
      <w:r>
        <w:rPr>
          <w:rFonts w:hint="eastAsia" w:ascii="宋体" w:hAnsi="宋体" w:cs="宋体"/>
          <w:b/>
          <w:color w:val="auto"/>
          <w:szCs w:val="21"/>
          <w:highlight w:val="none"/>
        </w:rPr>
        <w:t>16.2</w:t>
      </w:r>
      <w:r>
        <w:rPr>
          <w:rFonts w:hint="eastAsia" w:ascii="宋体" w:hAnsi="宋体" w:cs="宋体"/>
          <w:color w:val="auto"/>
          <w:szCs w:val="21"/>
          <w:highlight w:val="none"/>
        </w:rPr>
        <w:t xml:space="preserve">  投标截止时间后，投标人不得对其投标文件进行补充、修改。</w:t>
      </w:r>
    </w:p>
    <w:p w14:paraId="6BFBE864">
      <w:pPr>
        <w:spacing w:line="400" w:lineRule="exact"/>
        <w:ind w:left="289" w:leftChars="138" w:firstLine="630"/>
        <w:rPr>
          <w:rFonts w:ascii="宋体" w:hAnsi="宋体" w:cs="宋体"/>
          <w:color w:val="auto"/>
          <w:szCs w:val="21"/>
          <w:highlight w:val="none"/>
        </w:rPr>
      </w:pPr>
    </w:p>
    <w:p w14:paraId="31704C35">
      <w:pPr>
        <w:ind w:firstLine="3388" w:firstLineChars="1210"/>
        <w:outlineLvl w:val="1"/>
        <w:rPr>
          <w:rFonts w:ascii="宋体" w:hAnsi="宋体" w:cs="宋体"/>
          <w:b/>
          <w:color w:val="auto"/>
          <w:sz w:val="28"/>
          <w:highlight w:val="none"/>
        </w:rPr>
      </w:pPr>
      <w:bookmarkStart w:id="104" w:name="_Toc513799075"/>
      <w:bookmarkStart w:id="105" w:name="_Toc513798904"/>
      <w:bookmarkStart w:id="106" w:name="_Toc11416"/>
      <w:bookmarkStart w:id="107" w:name="_Toc136345105"/>
      <w:bookmarkStart w:id="108" w:name="_Toc520902398"/>
      <w:bookmarkStart w:id="109" w:name="_Toc136017634"/>
      <w:bookmarkStart w:id="110" w:name="_Toc440276565"/>
      <w:r>
        <w:rPr>
          <w:rFonts w:hint="eastAsia" w:ascii="宋体" w:hAnsi="宋体" w:cs="宋体"/>
          <w:b/>
          <w:color w:val="auto"/>
          <w:sz w:val="28"/>
          <w:highlight w:val="none"/>
        </w:rPr>
        <w:t>E  开标</w:t>
      </w:r>
      <w:bookmarkEnd w:id="104"/>
      <w:bookmarkEnd w:id="105"/>
      <w:bookmarkEnd w:id="106"/>
      <w:bookmarkEnd w:id="107"/>
      <w:bookmarkEnd w:id="108"/>
      <w:bookmarkEnd w:id="109"/>
      <w:bookmarkEnd w:id="110"/>
    </w:p>
    <w:p w14:paraId="2AE8D93E">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17</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开标</w:t>
      </w:r>
    </w:p>
    <w:p w14:paraId="6C22B787">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 xml:space="preserve">17.1  </w:t>
      </w:r>
      <w:r>
        <w:rPr>
          <w:rFonts w:hint="eastAsia" w:cs="宋体" w:asciiTheme="minorEastAsia" w:hAnsiTheme="minorEastAsia" w:eastAsiaTheme="minorEastAsia"/>
          <w:color w:val="auto"/>
          <w:szCs w:val="21"/>
          <w:highlight w:val="none"/>
        </w:rPr>
        <w:t>采购代理机构按招标文件规定的时间、地点主持公开开标。</w:t>
      </w:r>
    </w:p>
    <w:p w14:paraId="33A45D95">
      <w:pPr>
        <w:widowControl/>
        <w:spacing w:line="360" w:lineRule="auto"/>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color w:val="auto"/>
          <w:szCs w:val="21"/>
          <w:highlight w:val="none"/>
        </w:rPr>
        <w:t xml:space="preserve">17.2  </w:t>
      </w:r>
      <w:r>
        <w:rPr>
          <w:rFonts w:hint="eastAsia" w:cs="宋体" w:asciiTheme="minorEastAsia" w:hAnsiTheme="minorEastAsia" w:eastAsiaTheme="minorEastAsia"/>
          <w:b/>
          <w:bCs/>
          <w:color w:val="auto"/>
          <w:kern w:val="0"/>
          <w:szCs w:val="21"/>
          <w:highlight w:val="none"/>
        </w:rPr>
        <w:t>电子投标开标及评审程序</w:t>
      </w:r>
    </w:p>
    <w:p w14:paraId="0DEC770F">
      <w:pPr>
        <w:widowControl/>
        <w:spacing w:line="360" w:lineRule="auto"/>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color w:val="auto"/>
          <w:kern w:val="0"/>
          <w:szCs w:val="21"/>
          <w:highlight w:val="none"/>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auto"/>
          <w:kern w:val="0"/>
          <w:szCs w:val="21"/>
          <w:highlight w:val="none"/>
          <w:u w:val="single"/>
        </w:rPr>
        <w:t>30分钟</w:t>
      </w:r>
      <w:r>
        <w:rPr>
          <w:rFonts w:hint="eastAsia" w:cs="宋体" w:asciiTheme="minorEastAsia" w:hAnsiTheme="minorEastAsia" w:eastAsiaTheme="minorEastAsia"/>
          <w:b/>
          <w:color w:val="auto"/>
          <w:kern w:val="0"/>
          <w:szCs w:val="21"/>
          <w:highlight w:val="none"/>
        </w:rPr>
        <w:t>内。</w:t>
      </w:r>
    </w:p>
    <w:p w14:paraId="4F7D2417">
      <w:pPr>
        <w:widowControl/>
        <w:spacing w:line="360" w:lineRule="auto"/>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color w:val="auto"/>
          <w:kern w:val="0"/>
          <w:szCs w:val="21"/>
          <w:highlight w:val="none"/>
        </w:rPr>
        <w:t xml:space="preserve">（2）采购人或代理机构对投标人的资格进行审查。 </w:t>
      </w:r>
    </w:p>
    <w:p w14:paraId="38705D66">
      <w:pPr>
        <w:widowControl/>
        <w:spacing w:line="360" w:lineRule="auto"/>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color w:val="auto"/>
          <w:kern w:val="0"/>
          <w:szCs w:val="21"/>
          <w:highlight w:val="none"/>
        </w:rPr>
        <w:t xml:space="preserve">（3）在系统上公开报价开标情况。 </w:t>
      </w:r>
    </w:p>
    <w:p w14:paraId="56A09DA2">
      <w:pPr>
        <w:widowControl/>
        <w:spacing w:line="360" w:lineRule="auto"/>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color w:val="auto"/>
          <w:kern w:val="0"/>
          <w:szCs w:val="21"/>
          <w:highlight w:val="none"/>
        </w:rPr>
        <w:t xml:space="preserve">（4）评标委员会对商务技术文件、报价文件进行评审。 </w:t>
      </w:r>
    </w:p>
    <w:p w14:paraId="5B057BF0">
      <w:pPr>
        <w:widowControl/>
        <w:spacing w:line="360" w:lineRule="auto"/>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color w:val="auto"/>
          <w:kern w:val="0"/>
          <w:szCs w:val="21"/>
          <w:highlight w:val="none"/>
        </w:rPr>
        <w:t xml:space="preserve">（5）在系统上公布评审结果。 </w:t>
      </w:r>
    </w:p>
    <w:p w14:paraId="78E00EDD">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注：政采云公司如对电子化开标及评审程序有调整的，按调整后的程序操作。</w:t>
      </w:r>
    </w:p>
    <w:p w14:paraId="59FD59DE">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 xml:space="preserve">17.4  </w:t>
      </w:r>
      <w:r>
        <w:rPr>
          <w:rFonts w:hint="eastAsia" w:cs="宋体" w:asciiTheme="minorEastAsia" w:hAnsiTheme="minorEastAsia" w:eastAsiaTheme="minorEastAsia"/>
          <w:b/>
          <w:bCs/>
          <w:color w:val="auto"/>
          <w:kern w:val="0"/>
          <w:szCs w:val="21"/>
          <w:highlight w:val="none"/>
        </w:rPr>
        <w:t xml:space="preserve">特别说明 </w:t>
      </w:r>
    </w:p>
    <w:p w14:paraId="49105352">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本项目采用政采云电子投标开标及评审程序，但有下情形之一的，按以下情况处理： </w:t>
      </w:r>
    </w:p>
    <w:p w14:paraId="351C7A8C">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1.若投标人在规定时间内无法解密或解密失败，代理机构将开启所有投标人递交的以U 盘存储的电子备份投标文件，上传至政采云平台项目采购模块，以完成开标，电子投标文件自动失效。 </w:t>
      </w:r>
    </w:p>
    <w:p w14:paraId="3145CED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2.采购过程中出现以下情形，导致电子交易平台无法正常运行，或者无法保证电子交易的公平、公正和安全时，采购人（或代理机构）可中止电子交易活动： </w:t>
      </w:r>
    </w:p>
    <w:p w14:paraId="35994847">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（1）电子交易平台发生故障而无法登录访问的； </w:t>
      </w:r>
    </w:p>
    <w:p w14:paraId="0260CE7D">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（2）电子交易平台应用或数据库出现错误，不能进行正常操作的； </w:t>
      </w:r>
    </w:p>
    <w:p w14:paraId="70EA5881">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（3）电子交易平台发现严重安全漏洞，有潜在泄密危险的； </w:t>
      </w:r>
    </w:p>
    <w:p w14:paraId="17BB44FC">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（4）病毒发作导致不能进行正常操作的； </w:t>
      </w:r>
    </w:p>
    <w:p w14:paraId="292BF430">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（5）其他无法保证电子交易的公平、公正和安全的情况。</w:t>
      </w:r>
    </w:p>
    <w:p w14:paraId="41D39D9B">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出现前款规定情形，不影响采购公平、公正性的，采购人（或代理机构）可以待上述情形消除后继续组织电子交易活动。 </w:t>
      </w:r>
    </w:p>
    <w:p w14:paraId="736B2F92">
      <w:pPr>
        <w:spacing w:line="400" w:lineRule="exact"/>
        <w:rPr>
          <w:rFonts w:ascii="宋体" w:hAnsi="宋体" w:cs="宋体"/>
          <w:color w:val="auto"/>
          <w:szCs w:val="21"/>
          <w:highlight w:val="none"/>
          <w:u w:val="single"/>
        </w:rPr>
      </w:pPr>
      <w:r>
        <w:rPr>
          <w:rFonts w:hint="eastAsia" w:asciiTheme="minorEastAsia" w:hAnsiTheme="minorEastAsia" w:eastAsiaTheme="minorEastAsia"/>
          <w:b/>
          <w:color w:val="auto"/>
          <w:szCs w:val="21"/>
          <w:highlight w:val="none"/>
        </w:rPr>
        <w:t xml:space="preserve">17.5  </w:t>
      </w:r>
      <w:r>
        <w:rPr>
          <w:rFonts w:hint="eastAsia" w:asciiTheme="minorEastAsia" w:hAnsiTheme="minorEastAsia" w:eastAsiaTheme="minorEastAsia"/>
          <w:color w:val="auto"/>
          <w:szCs w:val="21"/>
          <w:highlight w:val="none"/>
        </w:rPr>
        <w:t>投标截止时间止，投标人不足3家的，不开启招标文件，终止本次采购活动。</w:t>
      </w:r>
    </w:p>
    <w:p w14:paraId="4B7E1FD5">
      <w:pPr>
        <w:spacing w:line="400" w:lineRule="exact"/>
        <w:ind w:left="289" w:leftChars="138" w:firstLine="720"/>
        <w:rPr>
          <w:rFonts w:ascii="宋体" w:hAnsi="宋体" w:cs="宋体"/>
          <w:color w:val="auto"/>
          <w:sz w:val="24"/>
          <w:szCs w:val="24"/>
          <w:highlight w:val="none"/>
        </w:rPr>
      </w:pPr>
    </w:p>
    <w:p w14:paraId="0867DF29">
      <w:pPr>
        <w:spacing w:before="143" w:beforeLines="50" w:after="143" w:afterLines="50"/>
        <w:ind w:left="289" w:leftChars="138" w:firstLine="2800" w:firstLineChars="1000"/>
        <w:outlineLvl w:val="1"/>
        <w:rPr>
          <w:rFonts w:ascii="宋体" w:hAnsi="宋体" w:cs="宋体"/>
          <w:b/>
          <w:color w:val="auto"/>
          <w:sz w:val="28"/>
          <w:highlight w:val="none"/>
        </w:rPr>
      </w:pPr>
      <w:bookmarkStart w:id="111" w:name="_Toc136345106"/>
      <w:bookmarkStart w:id="112" w:name="_Toc24471"/>
      <w:bookmarkStart w:id="113" w:name="_Toc440276566"/>
      <w:bookmarkStart w:id="114" w:name="_Toc136017635"/>
      <w:bookmarkStart w:id="115" w:name="_Toc520902399"/>
      <w:bookmarkStart w:id="116" w:name="_Toc513798905"/>
      <w:bookmarkStart w:id="117" w:name="_Toc513799076"/>
      <w:r>
        <w:rPr>
          <w:rFonts w:hint="eastAsia" w:ascii="宋体" w:hAnsi="宋体" w:cs="宋体"/>
          <w:b/>
          <w:color w:val="auto"/>
          <w:sz w:val="28"/>
          <w:highlight w:val="none"/>
        </w:rPr>
        <w:t>F  评标和定标</w:t>
      </w:r>
      <w:bookmarkEnd w:id="111"/>
      <w:bookmarkEnd w:id="112"/>
      <w:bookmarkEnd w:id="113"/>
      <w:bookmarkEnd w:id="114"/>
      <w:bookmarkEnd w:id="115"/>
      <w:bookmarkEnd w:id="116"/>
      <w:bookmarkEnd w:id="117"/>
    </w:p>
    <w:p w14:paraId="47E6365B">
      <w:pPr>
        <w:spacing w:line="400" w:lineRule="exact"/>
        <w:rPr>
          <w:rFonts w:ascii="宋体" w:hAnsi="宋体" w:cs="宋体"/>
          <w:color w:val="auto"/>
          <w:szCs w:val="21"/>
          <w:highlight w:val="none"/>
        </w:rPr>
      </w:pPr>
      <w:r>
        <w:rPr>
          <w:rFonts w:hint="eastAsia" w:ascii="宋体" w:hAnsi="宋体" w:cs="宋体"/>
          <w:b/>
          <w:color w:val="auto"/>
          <w:szCs w:val="21"/>
          <w:highlight w:val="none"/>
        </w:rPr>
        <w:t>18. 评标委员会及评标</w:t>
      </w:r>
    </w:p>
    <w:p w14:paraId="61B38640">
      <w:pPr>
        <w:spacing w:line="400" w:lineRule="exact"/>
        <w:rPr>
          <w:rFonts w:ascii="宋体" w:hAnsi="宋体" w:cs="宋体"/>
          <w:color w:val="auto"/>
          <w:szCs w:val="21"/>
          <w:highlight w:val="none"/>
        </w:rPr>
      </w:pPr>
      <w:r>
        <w:rPr>
          <w:rFonts w:hint="eastAsia" w:ascii="宋体" w:hAnsi="宋体" w:cs="宋体"/>
          <w:b/>
          <w:color w:val="auto"/>
          <w:szCs w:val="21"/>
          <w:highlight w:val="none"/>
        </w:rPr>
        <w:t>18.1</w:t>
      </w:r>
      <w:r>
        <w:rPr>
          <w:rFonts w:hint="eastAsia" w:ascii="宋体" w:hAnsi="宋体" w:cs="宋体"/>
          <w:color w:val="auto"/>
          <w:szCs w:val="21"/>
          <w:highlight w:val="none"/>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auto"/>
          <w:szCs w:val="21"/>
          <w:highlight w:val="none"/>
          <w:u w:val="single"/>
        </w:rPr>
        <w:t>评标委员会成员名单在招标结果确定之前依法保密</w:t>
      </w:r>
      <w:r>
        <w:rPr>
          <w:rFonts w:hint="eastAsia" w:ascii="宋体" w:hAnsi="宋体" w:cs="宋体"/>
          <w:color w:val="auto"/>
          <w:szCs w:val="21"/>
          <w:highlight w:val="none"/>
        </w:rPr>
        <w:t>。</w:t>
      </w:r>
    </w:p>
    <w:p w14:paraId="1BEE71FC">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18.2 </w:t>
      </w:r>
      <w:r>
        <w:rPr>
          <w:rFonts w:hint="eastAsia" w:ascii="宋体" w:hAnsi="宋体" w:cs="宋体"/>
          <w:color w:val="auto"/>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14:paraId="3F712E19">
      <w:pPr>
        <w:spacing w:line="400" w:lineRule="exact"/>
        <w:rPr>
          <w:rFonts w:ascii="宋体" w:hAnsi="宋体" w:cs="宋体"/>
          <w:color w:val="auto"/>
          <w:szCs w:val="21"/>
          <w:highlight w:val="none"/>
        </w:rPr>
      </w:pPr>
    </w:p>
    <w:p w14:paraId="54EA2E6E">
      <w:pPr>
        <w:spacing w:line="400" w:lineRule="exact"/>
        <w:rPr>
          <w:rFonts w:ascii="宋体" w:hAnsi="宋体" w:cs="宋体"/>
          <w:color w:val="auto"/>
          <w:szCs w:val="21"/>
          <w:highlight w:val="none"/>
        </w:rPr>
      </w:pPr>
      <w:r>
        <w:rPr>
          <w:rFonts w:hint="eastAsia" w:ascii="宋体" w:hAnsi="宋体" w:cs="宋体"/>
          <w:b/>
          <w:color w:val="auto"/>
          <w:szCs w:val="21"/>
          <w:highlight w:val="none"/>
        </w:rPr>
        <w:t>19.投标的澄清</w:t>
      </w:r>
    </w:p>
    <w:p w14:paraId="5D7EE934">
      <w:pPr>
        <w:spacing w:line="400" w:lineRule="exact"/>
        <w:rPr>
          <w:rFonts w:ascii="宋体" w:hAnsi="宋体" w:cs="宋体"/>
          <w:color w:val="auto"/>
          <w:szCs w:val="21"/>
          <w:highlight w:val="none"/>
        </w:rPr>
      </w:pPr>
      <w:r>
        <w:rPr>
          <w:rFonts w:hint="eastAsia" w:ascii="宋体" w:hAnsi="宋体" w:cs="宋体"/>
          <w:b/>
          <w:color w:val="auto"/>
          <w:szCs w:val="21"/>
          <w:highlight w:val="none"/>
        </w:rPr>
        <w:t>19.1</w:t>
      </w:r>
      <w:r>
        <w:rPr>
          <w:rFonts w:hint="eastAsia" w:ascii="宋体" w:hAnsi="宋体" w:cs="宋体"/>
          <w:color w:val="auto"/>
          <w:szCs w:val="21"/>
          <w:highlight w:val="none"/>
        </w:rPr>
        <w:t xml:space="preserve">  对于投标文件中含义不明确、同类问题表述不一致或者有明显文字和计算错误的内容，评标委员会应当以书面形式要求投标人作出必要的澄清、说明或者补正。</w:t>
      </w:r>
    </w:p>
    <w:p w14:paraId="70E6A999">
      <w:pPr>
        <w:spacing w:line="400" w:lineRule="exact"/>
        <w:rPr>
          <w:rFonts w:ascii="宋体" w:hAnsi="宋体" w:cs="宋体"/>
          <w:color w:val="auto"/>
          <w:szCs w:val="21"/>
          <w:highlight w:val="none"/>
        </w:rPr>
      </w:pPr>
      <w:r>
        <w:rPr>
          <w:rFonts w:hint="eastAsia" w:ascii="宋体" w:hAnsi="宋体" w:cs="宋体"/>
          <w:b/>
          <w:color w:val="auto"/>
          <w:szCs w:val="21"/>
          <w:highlight w:val="none"/>
        </w:rPr>
        <w:t>19.2</w:t>
      </w:r>
      <w:r>
        <w:rPr>
          <w:rFonts w:hint="eastAsia" w:ascii="宋体" w:hAnsi="宋体" w:cs="宋体"/>
          <w:color w:val="auto"/>
          <w:szCs w:val="21"/>
          <w:highlight w:val="none"/>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8771355">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19.3</w:t>
      </w:r>
      <w:r>
        <w:rPr>
          <w:rFonts w:hint="eastAsia" w:ascii="宋体" w:hAnsi="宋体" w:cs="宋体"/>
          <w:color w:val="auto"/>
          <w:szCs w:val="21"/>
          <w:highlight w:val="none"/>
        </w:rPr>
        <w:t xml:space="preserve">  采用</w:t>
      </w:r>
      <w:r>
        <w:rPr>
          <w:rFonts w:hint="eastAsia" w:ascii="宋体" w:hAnsi="宋体" w:cs="宋体"/>
          <w:color w:val="auto"/>
          <w:kern w:val="0"/>
          <w:szCs w:val="21"/>
          <w:highlight w:val="none"/>
        </w:rPr>
        <w:t>电子招投标的，澄清、说明或者补正通过电子交易平台提交电子版文件</w:t>
      </w:r>
      <w:r>
        <w:rPr>
          <w:rFonts w:hint="eastAsia" w:ascii="宋体" w:hAnsi="宋体" w:cs="宋体"/>
          <w:color w:val="auto"/>
          <w:szCs w:val="21"/>
          <w:highlight w:val="none"/>
        </w:rPr>
        <w:t>，并加盖公章，或者由法定代表人或其授权的代表签字</w:t>
      </w:r>
      <w:r>
        <w:rPr>
          <w:rFonts w:hint="eastAsia" w:ascii="宋体" w:hAnsi="宋体" w:cs="宋体"/>
          <w:color w:val="auto"/>
          <w:kern w:val="0"/>
          <w:szCs w:val="21"/>
          <w:highlight w:val="none"/>
        </w:rPr>
        <w:t>。投标人提交澄清说明或补正的时间为</w:t>
      </w:r>
      <w:r>
        <w:rPr>
          <w:rFonts w:hint="eastAsia" w:ascii="宋体" w:hAnsi="宋体" w:cs="宋体"/>
          <w:color w:val="auto"/>
          <w:kern w:val="0"/>
          <w:szCs w:val="21"/>
          <w:highlight w:val="none"/>
          <w:u w:val="single"/>
        </w:rPr>
        <w:t xml:space="preserve"> 30 </w:t>
      </w:r>
      <w:r>
        <w:rPr>
          <w:rFonts w:hint="eastAsia" w:ascii="宋体" w:hAnsi="宋体" w:cs="宋体"/>
          <w:color w:val="auto"/>
          <w:kern w:val="0"/>
          <w:szCs w:val="21"/>
          <w:highlight w:val="none"/>
        </w:rPr>
        <w:t>分钟。</w:t>
      </w:r>
    </w:p>
    <w:p w14:paraId="6CAB8120">
      <w:pPr>
        <w:spacing w:line="400" w:lineRule="exact"/>
        <w:rPr>
          <w:rFonts w:ascii="宋体" w:hAnsi="宋体" w:cs="宋体"/>
          <w:color w:val="auto"/>
          <w:szCs w:val="21"/>
          <w:highlight w:val="none"/>
        </w:rPr>
      </w:pPr>
      <w:r>
        <w:rPr>
          <w:rFonts w:hint="eastAsia" w:ascii="宋体" w:hAnsi="宋体" w:cs="宋体"/>
          <w:b/>
          <w:color w:val="auto"/>
          <w:szCs w:val="21"/>
          <w:highlight w:val="none"/>
        </w:rPr>
        <w:t>19.4</w:t>
      </w:r>
      <w:r>
        <w:rPr>
          <w:rFonts w:hint="eastAsia" w:ascii="宋体" w:hAnsi="宋体" w:cs="宋体"/>
          <w:b/>
          <w:color w:val="auto"/>
          <w:szCs w:val="21"/>
          <w:highlight w:val="none"/>
          <w:u w:val="single"/>
        </w:rPr>
        <w:t>若投标人未响应澄清安排的通知进行答疑和澄清，将被视作自动放弃。</w:t>
      </w:r>
      <w:r>
        <w:rPr>
          <w:rFonts w:hint="eastAsia" w:ascii="宋体" w:hAnsi="宋体" w:cs="宋体"/>
          <w:b/>
          <w:color w:val="auto"/>
          <w:szCs w:val="21"/>
          <w:highlight w:val="none"/>
        </w:rPr>
        <w:br w:type="textWrapping"/>
      </w:r>
    </w:p>
    <w:p w14:paraId="787FE98D">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20.  评标办法：</w:t>
      </w:r>
      <w:r>
        <w:rPr>
          <w:rFonts w:hint="eastAsia" w:ascii="宋体" w:hAnsi="宋体"/>
          <w:color w:val="auto"/>
          <w:szCs w:val="21"/>
          <w:highlight w:val="none"/>
        </w:rPr>
        <w:t>评标采用的方法有最低评标价法和综合评分法。</w:t>
      </w:r>
      <w:r>
        <w:rPr>
          <w:rFonts w:hint="eastAsia" w:ascii="宋体" w:hAnsi="宋体"/>
          <w:b/>
          <w:color w:val="auto"/>
          <w:szCs w:val="21"/>
          <w:highlight w:val="none"/>
        </w:rPr>
        <w:t>本项目招标采用的评标方法载明在招标文件第五部分“评标办法”中。</w:t>
      </w:r>
    </w:p>
    <w:p w14:paraId="3162E345">
      <w:pPr>
        <w:spacing w:line="400" w:lineRule="exact"/>
        <w:rPr>
          <w:rFonts w:ascii="宋体" w:hAnsi="宋体" w:cs="宋体"/>
          <w:color w:val="auto"/>
          <w:szCs w:val="21"/>
          <w:highlight w:val="none"/>
        </w:rPr>
      </w:pPr>
    </w:p>
    <w:p w14:paraId="75DA5844">
      <w:pPr>
        <w:spacing w:line="400" w:lineRule="exact"/>
        <w:rPr>
          <w:rFonts w:ascii="宋体" w:hAnsi="宋体" w:cs="宋体"/>
          <w:color w:val="auto"/>
          <w:szCs w:val="21"/>
          <w:highlight w:val="none"/>
        </w:rPr>
      </w:pPr>
      <w:r>
        <w:rPr>
          <w:rFonts w:hint="eastAsia" w:ascii="宋体" w:hAnsi="宋体" w:cs="宋体"/>
          <w:b/>
          <w:color w:val="auto"/>
          <w:szCs w:val="21"/>
          <w:highlight w:val="none"/>
        </w:rPr>
        <w:t>21.  评标程序和原则</w:t>
      </w:r>
    </w:p>
    <w:p w14:paraId="3EC42C0D">
      <w:pPr>
        <w:spacing w:line="440" w:lineRule="exact"/>
        <w:rPr>
          <w:rFonts w:ascii="宋体" w:hAnsi="宋体"/>
          <w:color w:val="auto"/>
          <w:szCs w:val="21"/>
          <w:highlight w:val="none"/>
          <w:shd w:val="pct10" w:color="auto" w:fill="FFFFFF"/>
        </w:rPr>
      </w:pPr>
      <w:r>
        <w:rPr>
          <w:rFonts w:hint="eastAsia" w:ascii="宋体" w:hAnsi="宋体"/>
          <w:b/>
          <w:color w:val="auto"/>
          <w:szCs w:val="21"/>
          <w:highlight w:val="none"/>
        </w:rPr>
        <w:t>21.1</w:t>
      </w:r>
      <w:r>
        <w:rPr>
          <w:rFonts w:hint="eastAsia" w:ascii="宋体" w:hAnsi="宋体"/>
          <w:color w:val="auto"/>
          <w:szCs w:val="21"/>
          <w:highlight w:val="none"/>
          <w:u w:val="thick"/>
        </w:rPr>
        <w:t>评标程序</w:t>
      </w:r>
      <w:r>
        <w:rPr>
          <w:rFonts w:hint="eastAsia" w:ascii="宋体" w:hAnsi="宋体"/>
          <w:color w:val="auto"/>
          <w:szCs w:val="21"/>
          <w:highlight w:val="none"/>
        </w:rPr>
        <w:t>：遵循资格审查、符合性审查、澄清有关问题、比较与评价、推荐中标人（或中标候选人）的程序依次进行。</w:t>
      </w:r>
    </w:p>
    <w:p w14:paraId="00A1CE4E">
      <w:pPr>
        <w:spacing w:line="440" w:lineRule="exact"/>
        <w:rPr>
          <w:rFonts w:ascii="宋体" w:hAnsi="宋体"/>
          <w:color w:val="auto"/>
          <w:szCs w:val="21"/>
          <w:highlight w:val="none"/>
        </w:rPr>
      </w:pPr>
      <w:r>
        <w:rPr>
          <w:rFonts w:hint="eastAsia" w:ascii="宋体" w:hAnsi="宋体"/>
          <w:b/>
          <w:color w:val="auto"/>
          <w:szCs w:val="21"/>
          <w:highlight w:val="none"/>
        </w:rPr>
        <w:t>21.2</w:t>
      </w:r>
      <w:r>
        <w:rPr>
          <w:rFonts w:hint="eastAsia" w:ascii="宋体" w:hAnsi="宋体"/>
          <w:color w:val="auto"/>
          <w:szCs w:val="21"/>
          <w:highlight w:val="none"/>
          <w:u w:val="thick"/>
        </w:rPr>
        <w:t>资格审查</w:t>
      </w:r>
      <w:r>
        <w:rPr>
          <w:rFonts w:hint="eastAsia" w:ascii="宋体" w:hAnsi="宋体"/>
          <w:color w:val="auto"/>
          <w:szCs w:val="21"/>
          <w:highlight w:val="none"/>
        </w:rPr>
        <w:t>：公开招标采购项目开标结束后，采购人或者采购代理机构应当依法对投标人的资格进行审查。详见招标文件第五部分“评标办法”。</w:t>
      </w:r>
    </w:p>
    <w:p w14:paraId="4220F2EB">
      <w:pPr>
        <w:spacing w:line="440" w:lineRule="exact"/>
        <w:rPr>
          <w:rFonts w:ascii="宋体" w:hAnsi="宋体"/>
          <w:color w:val="auto"/>
          <w:szCs w:val="21"/>
          <w:highlight w:val="none"/>
        </w:rPr>
      </w:pPr>
      <w:r>
        <w:rPr>
          <w:rFonts w:hint="eastAsia" w:ascii="宋体" w:hAnsi="宋体"/>
          <w:b/>
          <w:color w:val="auto"/>
          <w:szCs w:val="21"/>
          <w:highlight w:val="none"/>
        </w:rPr>
        <w:t>21.3</w:t>
      </w:r>
      <w:r>
        <w:rPr>
          <w:rFonts w:hint="eastAsia" w:ascii="宋体" w:hAnsi="宋体"/>
          <w:color w:val="auto"/>
          <w:szCs w:val="21"/>
          <w:highlight w:val="none"/>
          <w:u w:val="thick"/>
        </w:rPr>
        <w:t>符合性审查</w:t>
      </w:r>
      <w:r>
        <w:rPr>
          <w:rFonts w:hint="eastAsia" w:ascii="宋体" w:hAnsi="宋体"/>
          <w:color w:val="auto"/>
          <w:szCs w:val="21"/>
          <w:highlight w:val="none"/>
        </w:rPr>
        <w:t>：评标委员会应当对符合资格的投标人的投标文件进行符合性审查，以确定其是否满足招标文件的实质性要求。详见招标文件第五部分“评标办法”。</w:t>
      </w:r>
    </w:p>
    <w:p w14:paraId="11E782BA">
      <w:pPr>
        <w:spacing w:line="440" w:lineRule="exact"/>
        <w:rPr>
          <w:rFonts w:ascii="宋体" w:hAnsi="宋体"/>
          <w:color w:val="auto"/>
          <w:szCs w:val="21"/>
          <w:highlight w:val="none"/>
        </w:rPr>
      </w:pPr>
      <w:r>
        <w:rPr>
          <w:rFonts w:hint="eastAsia" w:ascii="宋体" w:hAnsi="宋体"/>
          <w:b/>
          <w:color w:val="auto"/>
          <w:szCs w:val="21"/>
          <w:highlight w:val="none"/>
        </w:rPr>
        <w:t xml:space="preserve">21.4 </w:t>
      </w:r>
      <w:r>
        <w:rPr>
          <w:rFonts w:hint="eastAsia" w:ascii="宋体" w:hAnsi="宋体"/>
          <w:color w:val="auto"/>
          <w:szCs w:val="21"/>
          <w:highlight w:val="none"/>
          <w:u w:val="thick"/>
        </w:rPr>
        <w:t>澄清有关问题</w:t>
      </w:r>
      <w:r>
        <w:rPr>
          <w:rFonts w:hint="eastAsia" w:ascii="宋体" w:hAnsi="宋体"/>
          <w:color w:val="auto"/>
          <w:szCs w:val="21"/>
          <w:highlight w:val="none"/>
        </w:rPr>
        <w:t>：按第</w:t>
      </w:r>
      <w:r>
        <w:rPr>
          <w:rFonts w:hint="eastAsia" w:ascii="宋体" w:hAnsi="宋体"/>
          <w:b/>
          <w:color w:val="auto"/>
          <w:szCs w:val="21"/>
          <w:highlight w:val="none"/>
        </w:rPr>
        <w:t>19</w:t>
      </w:r>
      <w:r>
        <w:rPr>
          <w:rFonts w:hint="eastAsia" w:ascii="宋体" w:hAnsi="宋体"/>
          <w:color w:val="auto"/>
          <w:szCs w:val="21"/>
          <w:highlight w:val="none"/>
        </w:rPr>
        <w:t xml:space="preserve">条规定进行。 </w:t>
      </w:r>
    </w:p>
    <w:p w14:paraId="414CE3BB">
      <w:pPr>
        <w:spacing w:line="440" w:lineRule="exact"/>
        <w:rPr>
          <w:rFonts w:ascii="宋体" w:hAnsi="宋体"/>
          <w:color w:val="auto"/>
          <w:szCs w:val="21"/>
          <w:highlight w:val="none"/>
        </w:rPr>
      </w:pPr>
      <w:r>
        <w:rPr>
          <w:rFonts w:hint="eastAsia" w:ascii="宋体" w:hAnsi="宋体"/>
          <w:b/>
          <w:color w:val="auto"/>
          <w:szCs w:val="21"/>
          <w:highlight w:val="none"/>
        </w:rPr>
        <w:t>21.5</w:t>
      </w:r>
      <w:r>
        <w:rPr>
          <w:rFonts w:hint="eastAsia" w:ascii="宋体" w:hAnsi="宋体"/>
          <w:color w:val="auto"/>
          <w:szCs w:val="21"/>
          <w:highlight w:val="none"/>
          <w:u w:val="thick"/>
        </w:rPr>
        <w:t>综合比较与评价</w:t>
      </w:r>
      <w:r>
        <w:rPr>
          <w:rFonts w:hint="eastAsia" w:ascii="宋体" w:hAnsi="宋体"/>
          <w:color w:val="auto"/>
          <w:szCs w:val="21"/>
          <w:highlight w:val="none"/>
        </w:rPr>
        <w:t>：评标委员会应当按照招标文件中规定的评标方法和标准，对符合性审查合格的投标文件进行商务和技术评估，综合比较与评价。</w:t>
      </w:r>
    </w:p>
    <w:p w14:paraId="35222C2E">
      <w:pPr>
        <w:spacing w:line="440" w:lineRule="exact"/>
        <w:rPr>
          <w:rFonts w:ascii="宋体" w:hAnsi="宋体"/>
          <w:b/>
          <w:color w:val="auto"/>
          <w:szCs w:val="21"/>
          <w:highlight w:val="none"/>
        </w:rPr>
      </w:pPr>
      <w:r>
        <w:rPr>
          <w:rFonts w:hint="eastAsia" w:ascii="宋体" w:hAnsi="宋体"/>
          <w:b/>
          <w:color w:val="auto"/>
          <w:szCs w:val="21"/>
          <w:highlight w:val="none"/>
        </w:rPr>
        <w:t xml:space="preserve">21.5.1 </w:t>
      </w:r>
      <w:r>
        <w:rPr>
          <w:rFonts w:hint="eastAsia" w:ascii="宋体" w:hAnsi="宋体"/>
          <w:color w:val="auto"/>
          <w:szCs w:val="21"/>
          <w:highlight w:val="none"/>
          <w:u w:val="thick"/>
        </w:rPr>
        <w:t>商务评价</w:t>
      </w:r>
      <w:r>
        <w:rPr>
          <w:rFonts w:hint="eastAsia" w:ascii="宋体" w:hAnsi="宋体"/>
          <w:color w:val="auto"/>
          <w:szCs w:val="21"/>
          <w:highlight w:val="none"/>
        </w:rPr>
        <w:t>：按照招标文件的要求和“评标标准”对照投标文件的响应进行商务评价，并对其偏差计算相应的商务评分分值。</w:t>
      </w:r>
    </w:p>
    <w:p w14:paraId="677A594C">
      <w:pPr>
        <w:spacing w:line="440" w:lineRule="exact"/>
        <w:rPr>
          <w:rFonts w:ascii="宋体" w:hAnsi="宋体"/>
          <w:color w:val="auto"/>
          <w:szCs w:val="21"/>
          <w:highlight w:val="none"/>
        </w:rPr>
      </w:pPr>
      <w:r>
        <w:rPr>
          <w:rFonts w:hint="eastAsia" w:ascii="宋体" w:hAnsi="宋体"/>
          <w:b/>
          <w:color w:val="auto"/>
          <w:szCs w:val="21"/>
          <w:highlight w:val="none"/>
        </w:rPr>
        <w:t>21.5.2</w:t>
      </w:r>
      <w:r>
        <w:rPr>
          <w:rFonts w:hint="eastAsia" w:ascii="宋体" w:hAnsi="宋体"/>
          <w:color w:val="auto"/>
          <w:szCs w:val="21"/>
          <w:highlight w:val="none"/>
          <w:u w:val="thick"/>
        </w:rPr>
        <w:t>技术评价</w:t>
      </w:r>
      <w:r>
        <w:rPr>
          <w:rFonts w:hint="eastAsia" w:ascii="宋体" w:hAnsi="宋体"/>
          <w:color w:val="auto"/>
          <w:szCs w:val="21"/>
          <w:highlight w:val="none"/>
        </w:rPr>
        <w:t>：按照招标文件的要求和“评标标准”对照投标文件的响应进行技术评价，评定其偏差程度，并计算其相应的技术评分分值。</w:t>
      </w:r>
    </w:p>
    <w:p w14:paraId="7BE23007">
      <w:pPr>
        <w:spacing w:line="440" w:lineRule="exact"/>
        <w:jc w:val="left"/>
        <w:rPr>
          <w:rFonts w:ascii="宋体" w:hAnsi="宋体"/>
          <w:color w:val="auto"/>
          <w:szCs w:val="21"/>
          <w:highlight w:val="none"/>
        </w:rPr>
      </w:pPr>
      <w:r>
        <w:rPr>
          <w:rFonts w:hint="eastAsia" w:ascii="宋体" w:hAnsi="宋体"/>
          <w:b/>
          <w:color w:val="auto"/>
          <w:szCs w:val="21"/>
          <w:highlight w:val="none"/>
        </w:rPr>
        <w:t>21.5.3</w:t>
      </w:r>
      <w:r>
        <w:rPr>
          <w:rFonts w:hint="eastAsia" w:ascii="宋体" w:hAnsi="宋体"/>
          <w:color w:val="auto"/>
          <w:szCs w:val="21"/>
          <w:highlight w:val="none"/>
          <w:u w:val="thick"/>
        </w:rPr>
        <w:t>综合评价</w:t>
      </w:r>
      <w:r>
        <w:rPr>
          <w:rFonts w:hint="eastAsia" w:ascii="宋体" w:hAnsi="宋体"/>
          <w:color w:val="auto"/>
          <w:szCs w:val="21"/>
          <w:highlight w:val="none"/>
        </w:rPr>
        <w:t>：对经过商务评价、技术评价的投标，按“评标标准”规定的评价办法进行综合评价，做出评标结果排序。</w:t>
      </w:r>
    </w:p>
    <w:p w14:paraId="232711A5">
      <w:pPr>
        <w:spacing w:line="440" w:lineRule="exact"/>
        <w:ind w:left="289" w:leftChars="138" w:firstLine="630"/>
        <w:jc w:val="left"/>
        <w:rPr>
          <w:rFonts w:ascii="宋体" w:hAnsi="宋体"/>
          <w:color w:val="auto"/>
          <w:szCs w:val="21"/>
          <w:highlight w:val="none"/>
        </w:rPr>
      </w:pPr>
    </w:p>
    <w:p w14:paraId="5A1AC4C3">
      <w:pPr>
        <w:spacing w:line="440" w:lineRule="exact"/>
        <w:rPr>
          <w:rFonts w:ascii="宋体" w:hAnsi="宋体"/>
          <w:b/>
          <w:color w:val="auto"/>
          <w:szCs w:val="21"/>
          <w:highlight w:val="none"/>
        </w:rPr>
      </w:pPr>
      <w:r>
        <w:rPr>
          <w:rFonts w:hint="eastAsia" w:ascii="宋体" w:hAnsi="宋体"/>
          <w:b/>
          <w:color w:val="auto"/>
          <w:szCs w:val="21"/>
          <w:highlight w:val="none"/>
        </w:rPr>
        <w:t>21.6  评标过程处理原则</w:t>
      </w:r>
    </w:p>
    <w:p w14:paraId="6899ADD8">
      <w:pPr>
        <w:spacing w:line="440" w:lineRule="exact"/>
        <w:rPr>
          <w:rFonts w:ascii="宋体" w:hAnsi="宋体"/>
          <w:color w:val="auto"/>
          <w:szCs w:val="21"/>
          <w:highlight w:val="none"/>
        </w:rPr>
      </w:pPr>
      <w:r>
        <w:rPr>
          <w:rFonts w:hint="eastAsia" w:ascii="宋体" w:hAnsi="宋体"/>
          <w:b/>
          <w:color w:val="auto"/>
          <w:szCs w:val="21"/>
          <w:highlight w:val="none"/>
        </w:rPr>
        <w:t>21.6.1</w:t>
      </w:r>
      <w:r>
        <w:rPr>
          <w:rFonts w:hint="eastAsia" w:ascii="宋体" w:hAnsi="宋体"/>
          <w:color w:val="auto"/>
          <w:szCs w:val="21"/>
          <w:highlight w:val="none"/>
        </w:rPr>
        <w:t xml:space="preserve">  通过资格审查的投标人不足3家的，评标终止。</w:t>
      </w:r>
    </w:p>
    <w:p w14:paraId="0EB48E5C">
      <w:pPr>
        <w:spacing w:line="440" w:lineRule="exact"/>
        <w:rPr>
          <w:rFonts w:ascii="宋体" w:hAnsi="宋体"/>
          <w:b/>
          <w:color w:val="auto"/>
          <w:szCs w:val="21"/>
          <w:highlight w:val="none"/>
        </w:rPr>
      </w:pPr>
      <w:r>
        <w:rPr>
          <w:rFonts w:hint="eastAsia" w:ascii="宋体" w:hAnsi="宋体"/>
          <w:b/>
          <w:color w:val="auto"/>
          <w:szCs w:val="21"/>
          <w:highlight w:val="none"/>
        </w:rPr>
        <w:t xml:space="preserve">21.6.2  </w:t>
      </w:r>
      <w:r>
        <w:rPr>
          <w:rFonts w:hint="eastAsia" w:ascii="宋体" w:hAnsi="宋体"/>
          <w:color w:val="auto"/>
          <w:szCs w:val="21"/>
          <w:highlight w:val="none"/>
        </w:rPr>
        <w:t>信用信息查询</w:t>
      </w:r>
    </w:p>
    <w:p w14:paraId="184FD091">
      <w:pPr>
        <w:spacing w:line="440" w:lineRule="exact"/>
        <w:rPr>
          <w:rFonts w:ascii="宋体" w:hAnsi="宋体"/>
          <w:color w:val="auto"/>
          <w:szCs w:val="21"/>
          <w:highlight w:val="none"/>
        </w:rPr>
      </w:pPr>
      <w:r>
        <w:rPr>
          <w:rFonts w:hint="eastAsia" w:ascii="宋体" w:hAnsi="宋体"/>
          <w:color w:val="auto"/>
          <w:szCs w:val="21"/>
          <w:highlight w:val="none"/>
        </w:rPr>
        <w:t>（1）信用信息查询渠道及截止时间：采购代理机构将通过“信用中国”网站(www.creditchina.gov.cn)、中国政府采购网(www.ccgp.gov.cn)渠道查询投标人投标截止时间当天的信用记录。</w:t>
      </w:r>
    </w:p>
    <w:p w14:paraId="0562FDC6">
      <w:pPr>
        <w:spacing w:line="440" w:lineRule="exact"/>
        <w:rPr>
          <w:rFonts w:ascii="宋体" w:hAnsi="宋体"/>
          <w:color w:val="auto"/>
          <w:szCs w:val="21"/>
          <w:highlight w:val="none"/>
        </w:rPr>
      </w:pPr>
      <w:r>
        <w:rPr>
          <w:rFonts w:hint="eastAsia" w:ascii="宋体" w:hAnsi="宋体"/>
          <w:color w:val="auto"/>
          <w:szCs w:val="21"/>
          <w:highlight w:val="none"/>
        </w:rPr>
        <w:t>（2）信用信息查询记录和证据留存的具体方式：现场查询的投标人的信用记录、查询结果经确认后将与招标文件一起存档。</w:t>
      </w:r>
    </w:p>
    <w:p w14:paraId="7882CB8E">
      <w:pPr>
        <w:spacing w:line="440" w:lineRule="exact"/>
        <w:rPr>
          <w:rFonts w:ascii="宋体" w:hAnsi="宋体"/>
          <w:color w:val="auto"/>
          <w:szCs w:val="21"/>
          <w:highlight w:val="none"/>
        </w:rPr>
      </w:pPr>
      <w:r>
        <w:rPr>
          <w:rFonts w:hint="eastAsia" w:ascii="宋体" w:hAnsi="宋体"/>
          <w:color w:val="auto"/>
          <w:szCs w:val="21"/>
          <w:highlight w:val="none"/>
        </w:rPr>
        <w:t>（3）信用信息的使用规则：经查询列入失信被执行人名单、重大税收违法案件当事人名单、政府采购严重违法失信行为记录名单的投标人将被拒绝参与政府采购活动。</w:t>
      </w:r>
    </w:p>
    <w:p w14:paraId="0487DBE9">
      <w:pPr>
        <w:spacing w:line="440" w:lineRule="exact"/>
        <w:rPr>
          <w:rFonts w:ascii="宋体" w:hAnsi="宋体"/>
          <w:color w:val="auto"/>
          <w:szCs w:val="21"/>
          <w:highlight w:val="none"/>
        </w:rPr>
      </w:pPr>
      <w:r>
        <w:rPr>
          <w:rFonts w:hint="eastAsia" w:ascii="宋体" w:hAnsi="宋体"/>
          <w:color w:val="auto"/>
          <w:szCs w:val="21"/>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5467B0D8">
      <w:pPr>
        <w:spacing w:line="440" w:lineRule="exact"/>
        <w:rPr>
          <w:rFonts w:ascii="宋体" w:hAnsi="宋体"/>
          <w:color w:val="auto"/>
          <w:szCs w:val="21"/>
          <w:highlight w:val="none"/>
        </w:rPr>
      </w:pPr>
      <w:r>
        <w:rPr>
          <w:rFonts w:hint="eastAsia" w:ascii="宋体" w:hAnsi="宋体"/>
          <w:b/>
          <w:color w:val="auto"/>
          <w:szCs w:val="21"/>
          <w:highlight w:val="none"/>
        </w:rPr>
        <w:t xml:space="preserve">21.6.3  </w:t>
      </w:r>
      <w:r>
        <w:rPr>
          <w:rFonts w:hint="eastAsia" w:ascii="宋体" w:hAnsi="宋体"/>
          <w:color w:val="auto"/>
          <w:szCs w:val="21"/>
          <w:highlight w:val="none"/>
        </w:rPr>
        <w:t>投标文件报价出现前后不一致的，除招标文件另有规定外，按照下列规定修正：</w:t>
      </w:r>
    </w:p>
    <w:p w14:paraId="014E0DB8">
      <w:pPr>
        <w:spacing w:line="440" w:lineRule="exact"/>
        <w:rPr>
          <w:rFonts w:ascii="宋体" w:hAnsi="宋体"/>
          <w:color w:val="auto"/>
          <w:szCs w:val="21"/>
          <w:highlight w:val="none"/>
        </w:rPr>
      </w:pPr>
      <w:r>
        <w:rPr>
          <w:rFonts w:hint="eastAsia" w:ascii="宋体" w:hAnsi="宋体"/>
          <w:color w:val="auto"/>
          <w:szCs w:val="21"/>
          <w:highlight w:val="none"/>
        </w:rPr>
        <w:t>（一）投标文件中开标一览表(报价表)内容与投标文件中相应内容不一致的，以开标一览表(报价表)为准；</w:t>
      </w:r>
    </w:p>
    <w:p w14:paraId="4E475DC5">
      <w:pPr>
        <w:spacing w:line="440" w:lineRule="exact"/>
        <w:rPr>
          <w:rFonts w:ascii="宋体" w:hAnsi="宋体"/>
          <w:color w:val="auto"/>
          <w:szCs w:val="21"/>
          <w:highlight w:val="none"/>
        </w:rPr>
      </w:pPr>
      <w:r>
        <w:rPr>
          <w:rFonts w:hint="eastAsia" w:ascii="宋体" w:hAnsi="宋体"/>
          <w:color w:val="auto"/>
          <w:szCs w:val="21"/>
          <w:highlight w:val="none"/>
        </w:rPr>
        <w:t>（二）大写金额和小写金额不一致的，以大写金额为准；</w:t>
      </w:r>
    </w:p>
    <w:p w14:paraId="21223A33">
      <w:pPr>
        <w:spacing w:line="440" w:lineRule="exact"/>
        <w:rPr>
          <w:rFonts w:ascii="宋体" w:hAnsi="宋体"/>
          <w:color w:val="auto"/>
          <w:szCs w:val="21"/>
          <w:highlight w:val="none"/>
        </w:rPr>
      </w:pPr>
      <w:r>
        <w:rPr>
          <w:rFonts w:hint="eastAsia" w:ascii="宋体" w:hAnsi="宋体"/>
          <w:color w:val="auto"/>
          <w:szCs w:val="21"/>
          <w:highlight w:val="none"/>
        </w:rPr>
        <w:t>（三）单价金额小数点或者百分比有明显错位的，以开标一览表的总价为准，并修改单价；</w:t>
      </w:r>
    </w:p>
    <w:p w14:paraId="0A4B9D9E">
      <w:pPr>
        <w:spacing w:line="440" w:lineRule="exact"/>
        <w:rPr>
          <w:rFonts w:ascii="宋体" w:hAnsi="宋体"/>
          <w:color w:val="auto"/>
          <w:szCs w:val="21"/>
          <w:highlight w:val="none"/>
        </w:rPr>
      </w:pPr>
      <w:r>
        <w:rPr>
          <w:rFonts w:hint="eastAsia" w:ascii="宋体" w:hAnsi="宋体"/>
          <w:color w:val="auto"/>
          <w:szCs w:val="21"/>
          <w:highlight w:val="none"/>
        </w:rPr>
        <w:t>（四）总价金额与按单价汇总金额不一致的，以单价金额计算结果为准。</w:t>
      </w:r>
    </w:p>
    <w:p w14:paraId="06F2FADB">
      <w:pPr>
        <w:spacing w:line="440" w:lineRule="exact"/>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同时出现两种以上不一致的，按照前款规定的顺序修正。修正后的报价按照本须知19.2条的规定经投标人确认后产生约束力，投标人不确认的，其投标无效。</w:t>
      </w:r>
    </w:p>
    <w:p w14:paraId="177D5081">
      <w:pPr>
        <w:spacing w:line="440" w:lineRule="exact"/>
        <w:rPr>
          <w:rFonts w:ascii="宋体" w:hAnsi="宋体"/>
          <w:color w:val="auto"/>
          <w:szCs w:val="21"/>
          <w:highlight w:val="none"/>
        </w:rPr>
      </w:pPr>
      <w:r>
        <w:rPr>
          <w:rFonts w:hint="eastAsia" w:ascii="宋体" w:hAnsi="宋体"/>
          <w:b/>
          <w:color w:val="auto"/>
          <w:szCs w:val="21"/>
          <w:highlight w:val="none"/>
        </w:rPr>
        <w:t>21.6.4</w:t>
      </w:r>
      <w:r>
        <w:rPr>
          <w:rFonts w:hint="eastAsia" w:ascii="宋体" w:hAnsi="宋体"/>
          <w:color w:val="auto"/>
          <w:szCs w:val="21"/>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3C2EAA">
      <w:pPr>
        <w:spacing w:line="440" w:lineRule="exact"/>
        <w:rPr>
          <w:rFonts w:ascii="宋体" w:hAnsi="宋体"/>
          <w:color w:val="auto"/>
          <w:szCs w:val="21"/>
          <w:highlight w:val="none"/>
        </w:rPr>
      </w:pPr>
      <w:r>
        <w:rPr>
          <w:rFonts w:hint="eastAsia" w:ascii="宋体" w:hAnsi="宋体"/>
          <w:b/>
          <w:color w:val="auto"/>
          <w:szCs w:val="21"/>
          <w:highlight w:val="none"/>
        </w:rPr>
        <w:t>21.6.5</w:t>
      </w:r>
      <w:r>
        <w:rPr>
          <w:rFonts w:hint="eastAsia" w:ascii="宋体" w:hAnsi="宋体"/>
          <w:color w:val="auto"/>
          <w:szCs w:val="21"/>
          <w:highlight w:val="none"/>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09A1E6D7">
      <w:pPr>
        <w:spacing w:line="440" w:lineRule="exact"/>
        <w:rPr>
          <w:rFonts w:ascii="宋体" w:hAnsi="宋体"/>
          <w:color w:val="auto"/>
          <w:szCs w:val="21"/>
          <w:highlight w:val="none"/>
        </w:rPr>
      </w:pPr>
      <w:r>
        <w:rPr>
          <w:rFonts w:hint="eastAsia" w:ascii="宋体" w:hAnsi="宋体"/>
          <w:b/>
          <w:color w:val="auto"/>
          <w:szCs w:val="21"/>
          <w:highlight w:val="none"/>
        </w:rPr>
        <w:t xml:space="preserve">21.6.6 </w:t>
      </w:r>
      <w:r>
        <w:rPr>
          <w:rFonts w:hint="eastAsia" w:ascii="宋体" w:hAnsi="宋体"/>
          <w:color w:val="auto"/>
          <w:szCs w:val="21"/>
          <w:highlight w:val="none"/>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7DB07A9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19EAB57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非单一产品采购项目，招标文件中应载明核心产品，多家投标人提供的核心产品品牌相同的，按上述规定处理。</w:t>
      </w:r>
    </w:p>
    <w:p w14:paraId="1C5EA65C">
      <w:pPr>
        <w:spacing w:line="440" w:lineRule="exact"/>
        <w:rPr>
          <w:rFonts w:ascii="宋体" w:hAnsi="宋体"/>
          <w:color w:val="auto"/>
          <w:szCs w:val="21"/>
          <w:highlight w:val="none"/>
        </w:rPr>
      </w:pPr>
      <w:r>
        <w:rPr>
          <w:rFonts w:hint="eastAsia" w:ascii="宋体" w:hAnsi="宋体"/>
          <w:b/>
          <w:color w:val="auto"/>
          <w:szCs w:val="21"/>
          <w:highlight w:val="none"/>
        </w:rPr>
        <w:t>21.6.7</w:t>
      </w:r>
      <w:r>
        <w:rPr>
          <w:rFonts w:hint="eastAsia" w:ascii="宋体" w:hAnsi="宋体"/>
          <w:color w:val="auto"/>
          <w:szCs w:val="21"/>
          <w:highlight w:val="none"/>
        </w:rPr>
        <w:t xml:space="preserve">  有下列情形之一的，视为投标人串通投标，其投标无效：</w:t>
      </w:r>
    </w:p>
    <w:p w14:paraId="0541C115">
      <w:pPr>
        <w:spacing w:line="440" w:lineRule="exact"/>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14:paraId="7818C057">
      <w:pPr>
        <w:spacing w:line="440" w:lineRule="exact"/>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14:paraId="3EFD821B">
      <w:pPr>
        <w:spacing w:line="440" w:lineRule="exact"/>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14:paraId="406D28A9">
      <w:pPr>
        <w:spacing w:line="440" w:lineRule="exact"/>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14:paraId="45C6DE4C">
      <w:pPr>
        <w:spacing w:line="440" w:lineRule="exact"/>
        <w:rPr>
          <w:rFonts w:ascii="宋体" w:hAnsi="宋体"/>
          <w:color w:val="auto"/>
          <w:szCs w:val="21"/>
          <w:highlight w:val="none"/>
        </w:rPr>
      </w:pPr>
      <w:r>
        <w:rPr>
          <w:rFonts w:hint="eastAsia" w:ascii="宋体" w:hAnsi="宋体"/>
          <w:color w:val="auto"/>
          <w:szCs w:val="21"/>
          <w:highlight w:val="none"/>
        </w:rPr>
        <w:t>（五）不同投标人的投标文件相互混装；</w:t>
      </w:r>
    </w:p>
    <w:p w14:paraId="62218748">
      <w:pPr>
        <w:spacing w:line="440" w:lineRule="exact"/>
        <w:rPr>
          <w:rFonts w:ascii="宋体" w:hAnsi="宋体"/>
          <w:color w:val="auto"/>
          <w:szCs w:val="21"/>
          <w:highlight w:val="none"/>
        </w:rPr>
      </w:pPr>
      <w:r>
        <w:rPr>
          <w:rFonts w:hint="eastAsia" w:ascii="宋体" w:hAnsi="宋体"/>
          <w:color w:val="auto"/>
          <w:szCs w:val="21"/>
          <w:highlight w:val="none"/>
        </w:rPr>
        <w:t>（六）不同投标人的投标保证金从同一单位或者个人的账户转出。</w:t>
      </w:r>
    </w:p>
    <w:p w14:paraId="64BC712C">
      <w:pPr>
        <w:spacing w:line="440" w:lineRule="exact"/>
        <w:rPr>
          <w:rFonts w:ascii="宋体" w:hAnsi="宋体"/>
          <w:color w:val="auto"/>
          <w:szCs w:val="21"/>
          <w:highlight w:val="none"/>
        </w:rPr>
      </w:pPr>
      <w:r>
        <w:rPr>
          <w:rFonts w:hint="eastAsia" w:ascii="宋体" w:hAnsi="宋体"/>
          <w:b/>
          <w:color w:val="auto"/>
          <w:szCs w:val="21"/>
          <w:highlight w:val="none"/>
        </w:rPr>
        <w:t>21.6.8</w:t>
      </w:r>
      <w:r>
        <w:rPr>
          <w:rFonts w:hint="eastAsia" w:ascii="宋体" w:hAnsi="宋体"/>
          <w:color w:val="auto"/>
          <w:szCs w:val="21"/>
          <w:highlight w:val="none"/>
        </w:rPr>
        <w:t xml:space="preserve">  投标人存在下列情况之一的，投标无效：</w:t>
      </w:r>
    </w:p>
    <w:p w14:paraId="78A3A81E">
      <w:pPr>
        <w:spacing w:line="440" w:lineRule="exact"/>
        <w:rPr>
          <w:rFonts w:ascii="宋体" w:hAnsi="宋体"/>
          <w:color w:val="auto"/>
          <w:szCs w:val="21"/>
          <w:highlight w:val="none"/>
        </w:rPr>
      </w:pPr>
      <w:r>
        <w:rPr>
          <w:rFonts w:hint="eastAsia" w:ascii="宋体" w:hAnsi="宋体"/>
          <w:color w:val="auto"/>
          <w:szCs w:val="21"/>
          <w:highlight w:val="none"/>
        </w:rPr>
        <w:t>（一）未按照招标文件的规定提交投标保证金的；</w:t>
      </w:r>
    </w:p>
    <w:p w14:paraId="3A84F67E">
      <w:pPr>
        <w:spacing w:line="440" w:lineRule="exact"/>
        <w:rPr>
          <w:rFonts w:ascii="宋体" w:hAnsi="宋体"/>
          <w:color w:val="auto"/>
          <w:szCs w:val="21"/>
          <w:highlight w:val="none"/>
        </w:rPr>
      </w:pPr>
      <w:r>
        <w:rPr>
          <w:rFonts w:hint="eastAsia" w:ascii="宋体" w:hAnsi="宋体"/>
          <w:color w:val="auto"/>
          <w:szCs w:val="21"/>
          <w:highlight w:val="none"/>
        </w:rPr>
        <w:t>（二）投标文件未按招标文件要求签署、盖章的；</w:t>
      </w:r>
    </w:p>
    <w:p w14:paraId="35C08860">
      <w:pPr>
        <w:spacing w:line="440" w:lineRule="exact"/>
        <w:rPr>
          <w:rFonts w:ascii="宋体" w:hAnsi="宋体"/>
          <w:color w:val="auto"/>
          <w:szCs w:val="21"/>
          <w:highlight w:val="none"/>
        </w:rPr>
      </w:pPr>
      <w:r>
        <w:rPr>
          <w:rFonts w:hint="eastAsia" w:ascii="宋体" w:hAnsi="宋体"/>
          <w:color w:val="auto"/>
          <w:szCs w:val="21"/>
          <w:highlight w:val="none"/>
        </w:rPr>
        <w:t>（三）不具备招标文件中规定的资格要求的；</w:t>
      </w:r>
    </w:p>
    <w:p w14:paraId="5312883F">
      <w:pPr>
        <w:spacing w:line="440" w:lineRule="exact"/>
        <w:rPr>
          <w:rFonts w:ascii="宋体" w:hAnsi="宋体"/>
          <w:color w:val="auto"/>
          <w:szCs w:val="21"/>
          <w:highlight w:val="none"/>
        </w:rPr>
      </w:pPr>
      <w:r>
        <w:rPr>
          <w:rFonts w:hint="eastAsia" w:ascii="宋体" w:hAnsi="宋体"/>
          <w:color w:val="auto"/>
          <w:szCs w:val="21"/>
          <w:highlight w:val="none"/>
        </w:rPr>
        <w:t>（四）报价超过招标文件中规定的预算金额或者最高限价的；</w:t>
      </w:r>
    </w:p>
    <w:p w14:paraId="15337BF8">
      <w:pPr>
        <w:spacing w:line="440" w:lineRule="exact"/>
        <w:rPr>
          <w:rFonts w:ascii="宋体" w:hAnsi="宋体"/>
          <w:color w:val="auto"/>
          <w:szCs w:val="21"/>
          <w:highlight w:val="none"/>
        </w:rPr>
      </w:pPr>
      <w:r>
        <w:rPr>
          <w:rFonts w:hint="eastAsia" w:ascii="宋体" w:hAnsi="宋体"/>
          <w:color w:val="auto"/>
          <w:szCs w:val="21"/>
          <w:highlight w:val="none"/>
        </w:rPr>
        <w:t>（五）未对招标文件的实质性条款作出响应的；</w:t>
      </w:r>
    </w:p>
    <w:p w14:paraId="70898FCD">
      <w:pPr>
        <w:spacing w:line="440" w:lineRule="exact"/>
        <w:rPr>
          <w:rFonts w:ascii="宋体" w:hAnsi="宋体"/>
          <w:color w:val="auto"/>
          <w:szCs w:val="21"/>
          <w:highlight w:val="none"/>
        </w:rPr>
      </w:pPr>
      <w:r>
        <w:rPr>
          <w:rFonts w:hint="eastAsia" w:ascii="宋体" w:hAnsi="宋体"/>
          <w:color w:val="auto"/>
          <w:szCs w:val="21"/>
          <w:highlight w:val="none"/>
        </w:rPr>
        <w:t>（六）投标文件含有采购人不能接受的附加条件的；</w:t>
      </w:r>
    </w:p>
    <w:p w14:paraId="637794B4">
      <w:pPr>
        <w:spacing w:line="440" w:lineRule="exact"/>
        <w:rPr>
          <w:rFonts w:ascii="宋体" w:hAnsi="宋体"/>
          <w:color w:val="auto"/>
          <w:szCs w:val="21"/>
          <w:highlight w:val="none"/>
        </w:rPr>
      </w:pPr>
      <w:r>
        <w:rPr>
          <w:rFonts w:hint="eastAsia" w:ascii="宋体" w:hAnsi="宋体"/>
          <w:color w:val="auto"/>
          <w:szCs w:val="21"/>
          <w:highlight w:val="none"/>
        </w:rPr>
        <w:t>（七）不同投标人的投标文件出自同一终端设备或在相同Internet主机分配地址（相同IP地址）；</w:t>
      </w:r>
    </w:p>
    <w:p w14:paraId="536FB350">
      <w:pPr>
        <w:spacing w:line="440" w:lineRule="exact"/>
        <w:rPr>
          <w:rFonts w:ascii="宋体" w:hAnsi="宋体"/>
          <w:color w:val="auto"/>
          <w:szCs w:val="21"/>
          <w:highlight w:val="none"/>
        </w:rPr>
      </w:pPr>
      <w:r>
        <w:rPr>
          <w:rFonts w:hint="eastAsia" w:ascii="宋体" w:hAnsi="宋体"/>
          <w:color w:val="auto"/>
          <w:szCs w:val="21"/>
          <w:highlight w:val="none"/>
        </w:rPr>
        <w:t>（八）法律、法规和招标文件规定的其他无效情形。</w:t>
      </w:r>
    </w:p>
    <w:p w14:paraId="4FC239DE">
      <w:pPr>
        <w:spacing w:line="440" w:lineRule="exact"/>
        <w:rPr>
          <w:rFonts w:ascii="宋体" w:hAnsi="宋体"/>
          <w:color w:val="auto"/>
          <w:szCs w:val="21"/>
          <w:highlight w:val="none"/>
        </w:rPr>
      </w:pPr>
      <w:r>
        <w:rPr>
          <w:rFonts w:hint="eastAsia" w:ascii="宋体" w:hAnsi="宋体"/>
          <w:b/>
          <w:color w:val="auto"/>
          <w:szCs w:val="21"/>
          <w:highlight w:val="none"/>
        </w:rPr>
        <w:t xml:space="preserve">21.6.9  </w:t>
      </w:r>
      <w:r>
        <w:rPr>
          <w:rFonts w:hint="eastAsia" w:ascii="宋体" w:hAnsi="宋体"/>
          <w:color w:val="auto"/>
          <w:szCs w:val="21"/>
          <w:highlight w:val="none"/>
        </w:rPr>
        <w:t>评标结果汇总完成后，除下列情形外，任何人不得修改评标结果：</w:t>
      </w:r>
    </w:p>
    <w:p w14:paraId="0BD4FACE">
      <w:pPr>
        <w:spacing w:line="440" w:lineRule="exact"/>
        <w:rPr>
          <w:rFonts w:ascii="宋体" w:hAnsi="宋体"/>
          <w:color w:val="auto"/>
          <w:szCs w:val="21"/>
          <w:highlight w:val="none"/>
        </w:rPr>
      </w:pPr>
      <w:r>
        <w:rPr>
          <w:rFonts w:hint="eastAsia" w:ascii="宋体" w:hAnsi="宋体"/>
          <w:color w:val="auto"/>
          <w:szCs w:val="21"/>
          <w:highlight w:val="none"/>
        </w:rPr>
        <w:t>（一）分值汇总计算错误的；</w:t>
      </w:r>
    </w:p>
    <w:p w14:paraId="181B300D">
      <w:pPr>
        <w:spacing w:line="440" w:lineRule="exact"/>
        <w:rPr>
          <w:rFonts w:ascii="宋体" w:hAnsi="宋体"/>
          <w:color w:val="auto"/>
          <w:szCs w:val="21"/>
          <w:highlight w:val="none"/>
        </w:rPr>
      </w:pPr>
      <w:r>
        <w:rPr>
          <w:rFonts w:hint="eastAsia" w:ascii="宋体" w:hAnsi="宋体"/>
          <w:color w:val="auto"/>
          <w:szCs w:val="21"/>
          <w:highlight w:val="none"/>
        </w:rPr>
        <w:t>（二）分项评分超出评分标准范围的；</w:t>
      </w:r>
    </w:p>
    <w:p w14:paraId="6E7D934D">
      <w:pPr>
        <w:spacing w:line="440" w:lineRule="exact"/>
        <w:rPr>
          <w:rFonts w:ascii="宋体" w:hAnsi="宋体"/>
          <w:color w:val="auto"/>
          <w:szCs w:val="21"/>
          <w:highlight w:val="none"/>
        </w:rPr>
      </w:pPr>
      <w:r>
        <w:rPr>
          <w:rFonts w:hint="eastAsia" w:ascii="宋体" w:hAnsi="宋体"/>
          <w:color w:val="auto"/>
          <w:szCs w:val="21"/>
          <w:highlight w:val="none"/>
        </w:rPr>
        <w:t>（三）评标委员会成员对客观评审因素评分不一致的；</w:t>
      </w:r>
    </w:p>
    <w:p w14:paraId="3C149368">
      <w:pPr>
        <w:spacing w:line="440" w:lineRule="exact"/>
        <w:rPr>
          <w:rFonts w:ascii="宋体" w:hAnsi="宋体"/>
          <w:color w:val="auto"/>
          <w:szCs w:val="21"/>
          <w:highlight w:val="none"/>
        </w:rPr>
      </w:pPr>
      <w:r>
        <w:rPr>
          <w:rFonts w:hint="eastAsia" w:ascii="宋体" w:hAnsi="宋体"/>
          <w:color w:val="auto"/>
          <w:szCs w:val="21"/>
          <w:highlight w:val="none"/>
        </w:rPr>
        <w:t>（四）经评标委员会认定评分畸高、畸低的。</w:t>
      </w:r>
    </w:p>
    <w:p w14:paraId="5075434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474C75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7E1E1115">
      <w:pPr>
        <w:spacing w:line="440" w:lineRule="exact"/>
        <w:rPr>
          <w:rFonts w:ascii="宋体" w:hAnsi="宋体"/>
          <w:color w:val="auto"/>
          <w:szCs w:val="21"/>
          <w:highlight w:val="none"/>
        </w:rPr>
      </w:pPr>
      <w:r>
        <w:rPr>
          <w:rFonts w:hint="eastAsia" w:ascii="宋体" w:hAnsi="宋体"/>
          <w:b/>
          <w:color w:val="auto"/>
          <w:szCs w:val="21"/>
          <w:highlight w:val="none"/>
        </w:rPr>
        <w:t xml:space="preserve">21.6.10  </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21BD7B4">
      <w:pPr>
        <w:spacing w:line="400" w:lineRule="exact"/>
        <w:ind w:left="289" w:leftChars="138" w:firstLine="630"/>
        <w:rPr>
          <w:rFonts w:ascii="宋体" w:hAnsi="宋体" w:cs="宋体"/>
          <w:color w:val="auto"/>
          <w:kern w:val="0"/>
          <w:szCs w:val="21"/>
          <w:highlight w:val="none"/>
        </w:rPr>
      </w:pPr>
    </w:p>
    <w:p w14:paraId="2DC890D3">
      <w:pPr>
        <w:spacing w:line="400" w:lineRule="exact"/>
        <w:rPr>
          <w:rFonts w:ascii="宋体" w:hAnsi="宋体" w:cs="宋体"/>
          <w:b/>
          <w:color w:val="auto"/>
          <w:szCs w:val="21"/>
          <w:highlight w:val="none"/>
        </w:rPr>
      </w:pPr>
      <w:r>
        <w:rPr>
          <w:rFonts w:hint="eastAsia" w:ascii="宋体" w:hAnsi="宋体" w:cs="宋体"/>
          <w:b/>
          <w:color w:val="auto"/>
          <w:szCs w:val="21"/>
          <w:highlight w:val="none"/>
        </w:rPr>
        <w:t>22.  推荐中标候选人</w:t>
      </w:r>
    </w:p>
    <w:p w14:paraId="0446C2BB">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22.1</w:t>
      </w:r>
      <w:r>
        <w:rPr>
          <w:rFonts w:hint="eastAsia" w:ascii="宋体" w:hAnsi="宋体" w:cs="宋体"/>
          <w:color w:val="auto"/>
          <w:kern w:val="0"/>
          <w:szCs w:val="21"/>
          <w:highlight w:val="none"/>
        </w:rPr>
        <w:t xml:space="preserve">  评标委员会按照招标文件第</w:t>
      </w:r>
      <w:r>
        <w:rPr>
          <w:rFonts w:hint="eastAsia" w:ascii="宋体" w:hAnsi="宋体"/>
          <w:color w:val="auto"/>
          <w:szCs w:val="21"/>
          <w:highlight w:val="none"/>
        </w:rPr>
        <w:t>五</w:t>
      </w:r>
      <w:r>
        <w:rPr>
          <w:rFonts w:hint="eastAsia" w:ascii="宋体" w:hAnsi="宋体" w:cs="宋体"/>
          <w:color w:val="auto"/>
          <w:kern w:val="0"/>
          <w:szCs w:val="21"/>
          <w:highlight w:val="none"/>
        </w:rPr>
        <w:t>部分“评标办法”推荐中标候选人。</w:t>
      </w:r>
    </w:p>
    <w:p w14:paraId="2A279620">
      <w:pPr>
        <w:spacing w:line="400" w:lineRule="exact"/>
        <w:ind w:left="289" w:leftChars="138" w:firstLine="630"/>
        <w:rPr>
          <w:rFonts w:ascii="宋体" w:hAnsi="宋体" w:cs="宋体"/>
          <w:color w:val="auto"/>
          <w:kern w:val="0"/>
          <w:szCs w:val="21"/>
          <w:highlight w:val="none"/>
        </w:rPr>
      </w:pPr>
    </w:p>
    <w:p w14:paraId="048467AC">
      <w:pPr>
        <w:spacing w:line="400" w:lineRule="exact"/>
        <w:rPr>
          <w:rFonts w:ascii="宋体" w:hAnsi="宋体" w:cs="宋体"/>
          <w:b/>
          <w:color w:val="auto"/>
          <w:szCs w:val="21"/>
          <w:highlight w:val="none"/>
        </w:rPr>
      </w:pPr>
      <w:r>
        <w:rPr>
          <w:rFonts w:hint="eastAsia" w:ascii="宋体" w:hAnsi="宋体" w:cs="宋体"/>
          <w:b/>
          <w:color w:val="auto"/>
          <w:szCs w:val="21"/>
          <w:highlight w:val="none"/>
        </w:rPr>
        <w:t>23.  定标</w:t>
      </w:r>
    </w:p>
    <w:p w14:paraId="32FF9CB9">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color w:val="auto"/>
          <w:szCs w:val="21"/>
          <w:highlight w:val="none"/>
        </w:rPr>
        <w:t>确定中标人。本项目由评标委员会推荐中标候选人，采购人不得在评标委员会推荐的中标候选人以外确定中标候选人。</w:t>
      </w:r>
    </w:p>
    <w:p w14:paraId="751B0C5F">
      <w:pPr>
        <w:spacing w:line="400" w:lineRule="exact"/>
        <w:rPr>
          <w:rFonts w:ascii="宋体" w:hAnsi="宋体" w:cs="宋体"/>
          <w:b/>
          <w:color w:val="auto"/>
          <w:szCs w:val="21"/>
          <w:highlight w:val="none"/>
        </w:rPr>
      </w:pPr>
      <w:r>
        <w:rPr>
          <w:rFonts w:hint="eastAsia" w:ascii="宋体" w:hAnsi="宋体" w:cs="宋体"/>
          <w:b/>
          <w:color w:val="auto"/>
          <w:szCs w:val="21"/>
          <w:highlight w:val="none"/>
        </w:rPr>
        <w:t>23.2</w:t>
      </w:r>
      <w:r>
        <w:rPr>
          <w:rFonts w:hint="eastAsia" w:ascii="宋体" w:hAnsi="宋体" w:cs="宋体"/>
          <w:color w:val="auto"/>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FEF1C0E">
      <w:pPr>
        <w:spacing w:line="400" w:lineRule="exact"/>
        <w:rPr>
          <w:rFonts w:ascii="宋体" w:hAnsi="宋体" w:cs="宋体"/>
          <w:b/>
          <w:color w:val="auto"/>
          <w:szCs w:val="21"/>
          <w:highlight w:val="none"/>
        </w:rPr>
      </w:pPr>
      <w:r>
        <w:rPr>
          <w:rFonts w:hint="eastAsia" w:ascii="宋体" w:hAnsi="宋体" w:cs="宋体"/>
          <w:b/>
          <w:color w:val="auto"/>
          <w:szCs w:val="21"/>
          <w:highlight w:val="none"/>
        </w:rPr>
        <w:t>23.3</w:t>
      </w:r>
      <w:r>
        <w:rPr>
          <w:rFonts w:hint="eastAsia" w:ascii="宋体" w:hAnsi="宋体" w:cs="宋体"/>
          <w:color w:val="auto"/>
          <w:szCs w:val="21"/>
          <w:highlight w:val="none"/>
        </w:rPr>
        <w:t xml:space="preserve">  采购代理机构自中标人确定之日起2个工作日内，在发布招标公告的网站上对中标结果进行公示，中标结果公告期限为1个工作日。</w:t>
      </w:r>
    </w:p>
    <w:p w14:paraId="27805EDA">
      <w:pPr>
        <w:spacing w:line="400" w:lineRule="exact"/>
        <w:ind w:left="437" w:leftChars="138" w:hanging="148"/>
        <w:rPr>
          <w:rFonts w:ascii="宋体" w:hAnsi="宋体" w:cs="宋体"/>
          <w:color w:val="auto"/>
          <w:kern w:val="0"/>
          <w:szCs w:val="21"/>
          <w:highlight w:val="none"/>
        </w:rPr>
      </w:pPr>
    </w:p>
    <w:p w14:paraId="1D1A141A">
      <w:pPr>
        <w:ind w:left="579" w:leftChars="138" w:hanging="290"/>
        <w:jc w:val="center"/>
        <w:outlineLvl w:val="1"/>
        <w:rPr>
          <w:rFonts w:ascii="宋体" w:hAnsi="宋体" w:cs="宋体"/>
          <w:b/>
          <w:color w:val="auto"/>
          <w:sz w:val="28"/>
          <w:highlight w:val="none"/>
        </w:rPr>
      </w:pPr>
      <w:bookmarkStart w:id="118" w:name="_Toc31753"/>
      <w:bookmarkStart w:id="119" w:name="_Toc440276567"/>
      <w:bookmarkStart w:id="120" w:name="_Toc136017636"/>
      <w:bookmarkStart w:id="121" w:name="_Toc136345107"/>
      <w:r>
        <w:rPr>
          <w:rFonts w:hint="eastAsia" w:ascii="宋体" w:hAnsi="宋体" w:cs="宋体"/>
          <w:b/>
          <w:color w:val="auto"/>
          <w:sz w:val="28"/>
          <w:highlight w:val="none"/>
        </w:rPr>
        <w:t>G  授予合同</w:t>
      </w:r>
      <w:bookmarkEnd w:id="118"/>
      <w:bookmarkEnd w:id="119"/>
      <w:bookmarkEnd w:id="120"/>
      <w:bookmarkEnd w:id="121"/>
    </w:p>
    <w:p w14:paraId="309BDC79">
      <w:pPr>
        <w:spacing w:line="400" w:lineRule="exact"/>
        <w:rPr>
          <w:rFonts w:ascii="宋体" w:hAnsi="宋体" w:cs="宋体"/>
          <w:b/>
          <w:color w:val="auto"/>
          <w:szCs w:val="21"/>
          <w:highlight w:val="none"/>
        </w:rPr>
      </w:pPr>
      <w:r>
        <w:rPr>
          <w:rFonts w:hint="eastAsia" w:ascii="宋体" w:hAnsi="宋体" w:cs="宋体"/>
          <w:b/>
          <w:color w:val="auto"/>
          <w:szCs w:val="21"/>
          <w:highlight w:val="none"/>
        </w:rPr>
        <w:t>24.  中标通知</w:t>
      </w:r>
    </w:p>
    <w:p w14:paraId="5506158C">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24.1 </w:t>
      </w:r>
      <w:r>
        <w:rPr>
          <w:rFonts w:hint="eastAsia" w:ascii="宋体" w:hAnsi="宋体" w:cs="宋体"/>
          <w:color w:val="auto"/>
          <w:kern w:val="0"/>
          <w:szCs w:val="21"/>
          <w:highlight w:val="none"/>
        </w:rPr>
        <w:t xml:space="preserve"> 在公告中标结果的同时，采购代理机构应当向中标人发出中标通知书。</w:t>
      </w:r>
    </w:p>
    <w:p w14:paraId="35EAE37B">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24.2</w:t>
      </w:r>
      <w:r>
        <w:rPr>
          <w:rFonts w:hint="eastAsia" w:ascii="宋体" w:hAnsi="宋体" w:cs="宋体"/>
          <w:color w:val="auto"/>
          <w:kern w:val="0"/>
          <w:szCs w:val="21"/>
          <w:highlight w:val="none"/>
        </w:rPr>
        <w:t xml:space="preserve">  中标通知书发出后，采购人不得违法改变中标结果，中标人无正当理由不得放弃中标。</w:t>
      </w:r>
    </w:p>
    <w:p w14:paraId="4B1DCDB5">
      <w:pPr>
        <w:spacing w:line="400" w:lineRule="exact"/>
        <w:ind w:left="289" w:leftChars="138" w:firstLine="420" w:firstLineChars="200"/>
        <w:rPr>
          <w:rFonts w:ascii="宋体" w:hAnsi="宋体" w:cs="宋体"/>
          <w:color w:val="auto"/>
          <w:kern w:val="0"/>
          <w:szCs w:val="21"/>
          <w:highlight w:val="none"/>
        </w:rPr>
      </w:pPr>
    </w:p>
    <w:p w14:paraId="0477669F">
      <w:pPr>
        <w:spacing w:line="400" w:lineRule="exact"/>
        <w:rPr>
          <w:rFonts w:ascii="宋体" w:hAnsi="宋体" w:cs="宋体"/>
          <w:b/>
          <w:color w:val="auto"/>
          <w:szCs w:val="21"/>
          <w:highlight w:val="none"/>
        </w:rPr>
      </w:pPr>
      <w:r>
        <w:rPr>
          <w:rFonts w:hint="eastAsia" w:ascii="宋体" w:hAnsi="宋体" w:cs="宋体"/>
          <w:b/>
          <w:color w:val="auto"/>
          <w:szCs w:val="21"/>
          <w:highlight w:val="none"/>
        </w:rPr>
        <w:t>25.  签订合同</w:t>
      </w:r>
    </w:p>
    <w:p w14:paraId="555F6699">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25.1</w:t>
      </w:r>
      <w:r>
        <w:rPr>
          <w:rFonts w:hint="eastAsia" w:ascii="宋体" w:hAnsi="宋体" w:cs="宋体"/>
          <w:color w:val="auto"/>
          <w:kern w:val="0"/>
          <w:szCs w:val="21"/>
          <w:highlight w:val="none"/>
        </w:rPr>
        <w:t xml:space="preserve">  中标人应在采购代理机构发出中标通知书的30日内，应与采购人签订合同。所签订的合同不得对招标文件确定的事项和中标人投标文件作实质性修改。</w:t>
      </w:r>
    </w:p>
    <w:p w14:paraId="7F964406">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25.2</w:t>
      </w:r>
      <w:r>
        <w:rPr>
          <w:rFonts w:hint="eastAsia" w:ascii="宋体" w:hAnsi="宋体" w:cs="宋体"/>
          <w:color w:val="auto"/>
          <w:kern w:val="0"/>
          <w:szCs w:val="21"/>
          <w:highlight w:val="none"/>
        </w:rPr>
        <w:t xml:space="preserve">  除中标通知书外，招标文件、中标人的投标文件及评标过程中有关的澄清文件也均应作为合同附件。</w:t>
      </w:r>
    </w:p>
    <w:p w14:paraId="4FB6E89E">
      <w:pPr>
        <w:spacing w:line="400" w:lineRule="exact"/>
        <w:rPr>
          <w:rFonts w:ascii="宋体" w:hAnsi="宋体" w:cs="宋体"/>
          <w:bCs/>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Cs/>
          <w:color w:val="auto"/>
          <w:szCs w:val="21"/>
          <w:highlight w:val="none"/>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4F301321">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25.4</w:t>
      </w:r>
      <w:r>
        <w:rPr>
          <w:rFonts w:hint="eastAsia" w:ascii="宋体" w:hAnsi="宋体" w:cs="宋体"/>
          <w:color w:val="auto"/>
          <w:kern w:val="0"/>
          <w:szCs w:val="21"/>
          <w:highlight w:val="none"/>
        </w:rPr>
        <w:t xml:space="preserve">  中标人拒绝与采购人签订合同的，采购人可以按照评标报告推荐的中标候选人名单排序，确定下一候选人为中标人，也可以重新开展政府采购活动。</w:t>
      </w:r>
    </w:p>
    <w:p w14:paraId="2DB1C445">
      <w:pPr>
        <w:spacing w:line="400" w:lineRule="exact"/>
        <w:ind w:left="289" w:leftChars="138" w:firstLine="630"/>
        <w:rPr>
          <w:rFonts w:ascii="宋体" w:hAnsi="宋体" w:cs="宋体"/>
          <w:color w:val="auto"/>
          <w:kern w:val="0"/>
          <w:szCs w:val="21"/>
          <w:highlight w:val="none"/>
        </w:rPr>
      </w:pPr>
    </w:p>
    <w:p w14:paraId="1F708877">
      <w:pPr>
        <w:spacing w:line="400" w:lineRule="exact"/>
        <w:rPr>
          <w:rFonts w:ascii="宋体" w:hAnsi="宋体" w:cs="宋体"/>
          <w:b/>
          <w:color w:val="auto"/>
          <w:szCs w:val="21"/>
          <w:highlight w:val="none"/>
        </w:rPr>
      </w:pPr>
      <w:r>
        <w:rPr>
          <w:rFonts w:hint="eastAsia" w:ascii="宋体" w:hAnsi="宋体" w:cs="宋体"/>
          <w:b/>
          <w:color w:val="auto"/>
          <w:szCs w:val="21"/>
          <w:highlight w:val="none"/>
        </w:rPr>
        <w:t>26.  履约保证金</w:t>
      </w:r>
    </w:p>
    <w:p w14:paraId="2A3C18B8">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26.1</w:t>
      </w:r>
      <w:r>
        <w:rPr>
          <w:rFonts w:hint="eastAsia" w:ascii="宋体" w:hAnsi="宋体" w:cs="宋体"/>
          <w:color w:val="auto"/>
          <w:kern w:val="0"/>
          <w:szCs w:val="21"/>
          <w:highlight w:val="none"/>
        </w:rPr>
        <w:t xml:space="preserve">  招标文件若有规定，在签订合同后，采购人按合同支付定金的同时，中标人应向采购人提供履约保证金。</w:t>
      </w:r>
    </w:p>
    <w:p w14:paraId="1F9D49B8">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26.2</w:t>
      </w:r>
      <w:r>
        <w:rPr>
          <w:rFonts w:hint="eastAsia" w:ascii="宋体" w:hAnsi="宋体" w:cs="宋体"/>
          <w:color w:val="auto"/>
          <w:kern w:val="0"/>
          <w:szCs w:val="21"/>
          <w:highlight w:val="none"/>
        </w:rPr>
        <w:t xml:space="preserve">  若中标人不按上述第26.1条要求提供，采购代理机构和采购人有权按前述第13.6条规定处理并撤销其中标资格。在这种情况下，采购代理机构和采购人可按本须知第25.3条规定另选中标人。</w:t>
      </w:r>
    </w:p>
    <w:p w14:paraId="1EC89EFF">
      <w:pPr>
        <w:spacing w:line="400" w:lineRule="exact"/>
        <w:ind w:left="289" w:leftChars="138" w:firstLine="630"/>
        <w:rPr>
          <w:rFonts w:ascii="宋体" w:hAnsi="宋体" w:cs="宋体"/>
          <w:color w:val="auto"/>
          <w:kern w:val="0"/>
          <w:szCs w:val="21"/>
          <w:highlight w:val="none"/>
        </w:rPr>
      </w:pPr>
    </w:p>
    <w:p w14:paraId="4B96C4E0">
      <w:pPr>
        <w:spacing w:line="400" w:lineRule="exact"/>
        <w:rPr>
          <w:rFonts w:ascii="宋体" w:hAnsi="宋体" w:cs="宋体"/>
          <w:b/>
          <w:color w:val="auto"/>
          <w:szCs w:val="21"/>
          <w:highlight w:val="none"/>
        </w:rPr>
      </w:pPr>
      <w:r>
        <w:rPr>
          <w:rFonts w:hint="eastAsia" w:ascii="宋体" w:hAnsi="宋体" w:cs="宋体"/>
          <w:b/>
          <w:color w:val="auto"/>
          <w:szCs w:val="21"/>
          <w:highlight w:val="none"/>
        </w:rPr>
        <w:t>27.  履约验收</w:t>
      </w:r>
    </w:p>
    <w:p w14:paraId="299E5842">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27.1</w:t>
      </w:r>
      <w:r>
        <w:rPr>
          <w:rFonts w:hint="eastAsia" w:ascii="宋体" w:hAnsi="宋体" w:cs="宋体"/>
          <w:color w:val="auto"/>
          <w:kern w:val="0"/>
          <w:szCs w:val="21"/>
          <w:highlight w:val="none"/>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AFC9BC1">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27.2 </w:t>
      </w:r>
      <w:r>
        <w:rPr>
          <w:rFonts w:hint="eastAsia" w:ascii="宋体" w:hAnsi="宋体" w:cs="宋体"/>
          <w:color w:val="auto"/>
          <w:kern w:val="0"/>
          <w:szCs w:val="21"/>
          <w:highlight w:val="none"/>
        </w:rPr>
        <w:t xml:space="preserve"> 采购人可以邀请参加本项目的其他投标人或者第三方机构参与验收。参与验收的投标人或者第三方机构的意见作为验收书的参考资料一并存档。</w:t>
      </w:r>
    </w:p>
    <w:p w14:paraId="7E024150">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27.3</w:t>
      </w:r>
      <w:r>
        <w:rPr>
          <w:rFonts w:hint="eastAsia" w:ascii="宋体" w:hAnsi="宋体" w:cs="宋体"/>
          <w:color w:val="auto"/>
          <w:kern w:val="0"/>
          <w:szCs w:val="21"/>
          <w:highlight w:val="none"/>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B43B83">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27.4</w:t>
      </w:r>
      <w:r>
        <w:rPr>
          <w:rFonts w:hint="eastAsia" w:ascii="宋体" w:hAnsi="宋体" w:cs="宋体"/>
          <w:color w:val="auto"/>
          <w:kern w:val="0"/>
          <w:szCs w:val="21"/>
          <w:highlight w:val="none"/>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54F83992">
      <w:pPr>
        <w:ind w:left="289" w:leftChars="138" w:firstLine="630"/>
        <w:rPr>
          <w:color w:val="auto"/>
          <w:highlight w:val="none"/>
        </w:rPr>
      </w:pPr>
      <w:bookmarkStart w:id="122" w:name="_Toc440276568"/>
    </w:p>
    <w:p w14:paraId="4C1D8CA2">
      <w:pPr>
        <w:ind w:left="437" w:leftChars="138" w:hanging="148"/>
        <w:jc w:val="center"/>
        <w:outlineLvl w:val="1"/>
        <w:rPr>
          <w:rFonts w:ascii="宋体" w:hAnsi="宋体" w:cs="宋体"/>
          <w:b/>
          <w:color w:val="auto"/>
          <w:sz w:val="28"/>
          <w:highlight w:val="none"/>
        </w:rPr>
      </w:pPr>
      <w:bookmarkStart w:id="123" w:name="_Toc16661"/>
      <w:bookmarkStart w:id="124" w:name="_Toc136345108"/>
      <w:bookmarkStart w:id="125" w:name="_Toc136017637"/>
      <w:r>
        <w:rPr>
          <w:rFonts w:hint="eastAsia" w:ascii="宋体" w:hAnsi="宋体" w:cs="宋体"/>
          <w:b/>
          <w:color w:val="auto"/>
          <w:sz w:val="28"/>
          <w:highlight w:val="none"/>
        </w:rPr>
        <w:t>H  采购代理机构服务费</w:t>
      </w:r>
      <w:bookmarkEnd w:id="122"/>
      <w:bookmarkEnd w:id="123"/>
      <w:bookmarkEnd w:id="124"/>
      <w:bookmarkEnd w:id="125"/>
    </w:p>
    <w:p w14:paraId="224AB131">
      <w:pPr>
        <w:spacing w:line="400" w:lineRule="exact"/>
        <w:rPr>
          <w:rFonts w:ascii="宋体" w:hAnsi="宋体" w:cs="宋体"/>
          <w:b/>
          <w:color w:val="auto"/>
          <w:szCs w:val="21"/>
          <w:highlight w:val="none"/>
        </w:rPr>
      </w:pPr>
      <w:r>
        <w:rPr>
          <w:rFonts w:hint="eastAsia" w:ascii="宋体" w:hAnsi="宋体" w:cs="宋体"/>
          <w:b/>
          <w:color w:val="auto"/>
          <w:szCs w:val="21"/>
          <w:highlight w:val="none"/>
        </w:rPr>
        <w:t>28.  采购代理机构服务费</w:t>
      </w:r>
    </w:p>
    <w:p w14:paraId="6A9CA3F6">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28.1</w:t>
      </w:r>
      <w:r>
        <w:rPr>
          <w:rFonts w:hint="eastAsia" w:ascii="宋体" w:hAnsi="宋体" w:cs="宋体"/>
          <w:color w:val="auto"/>
          <w:kern w:val="0"/>
          <w:szCs w:val="21"/>
          <w:highlight w:val="none"/>
        </w:rPr>
        <w:t>中标人应在中标结果公示结束后向采购代理机构支付采购代理机构服务费。</w:t>
      </w:r>
    </w:p>
    <w:p w14:paraId="4E79F3AB">
      <w:pPr>
        <w:spacing w:line="400" w:lineRule="exact"/>
        <w:ind w:left="289" w:leftChars="138" w:firstLine="630"/>
        <w:rPr>
          <w:rFonts w:ascii="宋体" w:hAnsi="宋体" w:cs="宋体"/>
          <w:color w:val="auto"/>
          <w:kern w:val="0"/>
          <w:szCs w:val="21"/>
          <w:highlight w:val="none"/>
        </w:rPr>
      </w:pPr>
    </w:p>
    <w:p w14:paraId="0A8C368E">
      <w:pPr>
        <w:ind w:firstLine="2965" w:firstLineChars="1059"/>
        <w:outlineLvl w:val="1"/>
        <w:rPr>
          <w:rFonts w:ascii="宋体" w:hAnsi="宋体" w:cs="宋体"/>
          <w:b/>
          <w:color w:val="auto"/>
          <w:sz w:val="28"/>
          <w:highlight w:val="none"/>
        </w:rPr>
      </w:pPr>
      <w:bookmarkStart w:id="126" w:name="_Toc12983"/>
      <w:bookmarkStart w:id="127" w:name="_Toc136345109"/>
      <w:bookmarkStart w:id="128" w:name="_Toc136017638"/>
      <w:r>
        <w:rPr>
          <w:rFonts w:hint="eastAsia" w:ascii="宋体" w:hAnsi="宋体" w:cs="宋体"/>
          <w:b/>
          <w:color w:val="auto"/>
          <w:sz w:val="28"/>
          <w:highlight w:val="none"/>
        </w:rPr>
        <w:t>Ⅰ  信息发布媒体</w:t>
      </w:r>
      <w:bookmarkEnd w:id="126"/>
      <w:bookmarkEnd w:id="127"/>
      <w:bookmarkEnd w:id="128"/>
    </w:p>
    <w:p w14:paraId="19AEB755">
      <w:pPr>
        <w:spacing w:line="400" w:lineRule="exact"/>
        <w:rPr>
          <w:rFonts w:ascii="宋体" w:hAnsi="宋体" w:cs="宋体"/>
          <w:bCs/>
          <w:color w:val="auto"/>
          <w:szCs w:val="21"/>
          <w:highlight w:val="none"/>
        </w:rPr>
      </w:pPr>
      <w:r>
        <w:rPr>
          <w:rFonts w:hint="eastAsia" w:ascii="宋体" w:hAnsi="宋体" w:cs="宋体"/>
          <w:b/>
          <w:color w:val="auto"/>
          <w:szCs w:val="21"/>
          <w:highlight w:val="none"/>
        </w:rPr>
        <w:t>29.  有关发布项目招标公告、中标公示的媒体：</w:t>
      </w:r>
      <w:r>
        <w:rPr>
          <w:rFonts w:hint="eastAsia" w:ascii="宋体" w:hAnsi="宋体" w:cs="宋体"/>
          <w:bCs/>
          <w:color w:val="auto"/>
          <w:szCs w:val="21"/>
          <w:highlight w:val="none"/>
        </w:rPr>
        <w:t>见“投标资料表”。</w:t>
      </w:r>
    </w:p>
    <w:p w14:paraId="508C4DAA">
      <w:pPr>
        <w:ind w:left="289" w:leftChars="138" w:firstLine="630"/>
        <w:rPr>
          <w:color w:val="auto"/>
          <w:highlight w:val="none"/>
        </w:rPr>
      </w:pPr>
    </w:p>
    <w:p w14:paraId="06EBCD18">
      <w:pPr>
        <w:ind w:left="289" w:leftChars="138" w:firstLine="3080" w:firstLineChars="1100"/>
        <w:outlineLvl w:val="1"/>
        <w:rPr>
          <w:rFonts w:ascii="宋体" w:hAnsi="宋体" w:cs="宋体"/>
          <w:b/>
          <w:color w:val="auto"/>
          <w:sz w:val="28"/>
          <w:highlight w:val="none"/>
        </w:rPr>
      </w:pPr>
      <w:bookmarkStart w:id="129" w:name="_Toc11182"/>
      <w:bookmarkStart w:id="130" w:name="_Toc136345110"/>
      <w:bookmarkStart w:id="131" w:name="_Toc136017639"/>
      <w:r>
        <w:rPr>
          <w:rFonts w:hint="eastAsia" w:ascii="宋体" w:hAnsi="宋体" w:cs="宋体"/>
          <w:b/>
          <w:color w:val="auto"/>
          <w:sz w:val="28"/>
          <w:highlight w:val="none"/>
        </w:rPr>
        <w:t>J  其他规定</w:t>
      </w:r>
      <w:bookmarkEnd w:id="129"/>
      <w:bookmarkEnd w:id="130"/>
      <w:bookmarkEnd w:id="131"/>
    </w:p>
    <w:p w14:paraId="571FC3E5">
      <w:pPr>
        <w:spacing w:line="400" w:lineRule="exact"/>
        <w:rPr>
          <w:rFonts w:ascii="宋体" w:hAnsi="宋体" w:cs="宋体"/>
          <w:b/>
          <w:color w:val="auto"/>
          <w:szCs w:val="21"/>
          <w:highlight w:val="none"/>
        </w:rPr>
      </w:pPr>
      <w:r>
        <w:rPr>
          <w:rFonts w:hint="eastAsia" w:ascii="宋体" w:hAnsi="宋体" w:cs="宋体"/>
          <w:b/>
          <w:color w:val="auto"/>
          <w:szCs w:val="21"/>
          <w:highlight w:val="none"/>
        </w:rPr>
        <w:t>30.  其他规定</w:t>
      </w:r>
    </w:p>
    <w:p w14:paraId="736A3386">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30.1</w:t>
      </w:r>
      <w:r>
        <w:rPr>
          <w:rFonts w:hint="eastAsia" w:ascii="宋体" w:hAnsi="宋体" w:cs="宋体"/>
          <w:color w:val="auto"/>
          <w:kern w:val="0"/>
          <w:szCs w:val="21"/>
          <w:highlight w:val="none"/>
        </w:rPr>
        <w:t xml:space="preserve"> 自购买招标文件之日起，投标人应保证其提供的联系方式</w:t>
      </w:r>
      <w:r>
        <w:rPr>
          <w:rFonts w:ascii="宋体" w:hAnsi="宋体" w:cs="宋体"/>
          <w:color w:val="auto"/>
          <w:kern w:val="0"/>
          <w:szCs w:val="21"/>
          <w:highlight w:val="none"/>
        </w:rPr>
        <w:t>(</w:t>
      </w:r>
      <w:r>
        <w:rPr>
          <w:rFonts w:hint="eastAsia" w:ascii="宋体" w:hAnsi="宋体" w:cs="宋体"/>
          <w:color w:val="auto"/>
          <w:kern w:val="0"/>
          <w:szCs w:val="21"/>
          <w:highlight w:val="none"/>
        </w:rPr>
        <w:t>电话、传真、电子邮件</w:t>
      </w:r>
      <w:r>
        <w:rPr>
          <w:rFonts w:ascii="宋体" w:hAnsi="宋体" w:cs="宋体"/>
          <w:color w:val="auto"/>
          <w:kern w:val="0"/>
          <w:szCs w:val="21"/>
          <w:highlight w:val="none"/>
        </w:rPr>
        <w:t>)</w:t>
      </w:r>
      <w:r>
        <w:rPr>
          <w:rFonts w:hint="eastAsia" w:ascii="宋体" w:hAnsi="宋体" w:cs="宋体"/>
          <w:color w:val="auto"/>
          <w:kern w:val="0"/>
          <w:szCs w:val="21"/>
          <w:highlight w:val="none"/>
        </w:rPr>
        <w:t>一直有效，以保证往来函件</w:t>
      </w:r>
      <w:r>
        <w:rPr>
          <w:rFonts w:ascii="宋体" w:hAnsi="宋体" w:cs="宋体"/>
          <w:color w:val="auto"/>
          <w:kern w:val="0"/>
          <w:szCs w:val="21"/>
          <w:highlight w:val="none"/>
        </w:rPr>
        <w:t>(</w:t>
      </w:r>
      <w:r>
        <w:rPr>
          <w:rFonts w:hint="eastAsia" w:ascii="宋体" w:hAnsi="宋体" w:cs="宋体"/>
          <w:color w:val="auto"/>
          <w:kern w:val="0"/>
          <w:szCs w:val="21"/>
          <w:highlight w:val="none"/>
        </w:rPr>
        <w:t>招标文件的澄清、修改等</w:t>
      </w:r>
      <w:r>
        <w:rPr>
          <w:rFonts w:ascii="宋体" w:hAnsi="宋体" w:cs="宋体"/>
          <w:color w:val="auto"/>
          <w:kern w:val="0"/>
          <w:szCs w:val="21"/>
          <w:highlight w:val="none"/>
        </w:rPr>
        <w:t>)</w:t>
      </w:r>
      <w:r>
        <w:rPr>
          <w:rFonts w:hint="eastAsia" w:ascii="宋体" w:hAnsi="宋体" w:cs="宋体"/>
          <w:color w:val="auto"/>
          <w:kern w:val="0"/>
          <w:szCs w:val="21"/>
          <w:highlight w:val="none"/>
        </w:rPr>
        <w:t>能及时通知投标人，并能及时反馈信息，否则采购人不承担由此引起的一切后果。</w:t>
      </w:r>
    </w:p>
    <w:p w14:paraId="0D9FCE1C">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w:t>
      </w:r>
      <w:r>
        <w:rPr>
          <w:rFonts w:hint="eastAsia" w:ascii="宋体" w:hAnsi="宋体" w:cs="宋体"/>
          <w:color w:val="auto"/>
          <w:kern w:val="0"/>
          <w:szCs w:val="21"/>
          <w:highlight w:val="none"/>
        </w:rPr>
        <w:t xml:space="preserve"> 知识产权</w:t>
      </w:r>
    </w:p>
    <w:p w14:paraId="63F7ED12">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30.2.1</w:t>
      </w:r>
      <w:r>
        <w:rPr>
          <w:rFonts w:ascii="宋体" w:hAnsi="宋体" w:cs="宋体"/>
          <w:color w:val="auto"/>
          <w:kern w:val="0"/>
          <w:szCs w:val="21"/>
          <w:highlight w:val="none"/>
        </w:rPr>
        <w:t>投标人应保证提交的全部文件不会侵犯其</w:t>
      </w:r>
      <w:r>
        <w:rPr>
          <w:rFonts w:hint="eastAsia" w:ascii="宋体" w:hAnsi="宋体" w:cs="宋体"/>
          <w:color w:val="auto"/>
          <w:kern w:val="0"/>
          <w:szCs w:val="21"/>
          <w:highlight w:val="none"/>
        </w:rPr>
        <w:t>他</w:t>
      </w:r>
      <w:r>
        <w:rPr>
          <w:rFonts w:ascii="宋体" w:hAnsi="宋体" w:cs="宋体"/>
          <w:color w:val="auto"/>
          <w:kern w:val="0"/>
          <w:szCs w:val="21"/>
          <w:highlight w:val="none"/>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auto"/>
          <w:kern w:val="0"/>
          <w:szCs w:val="21"/>
          <w:highlight w:val="none"/>
        </w:rPr>
        <w:t>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不会侵犯他人的知识产权或专</w:t>
      </w:r>
      <w:r>
        <w:rPr>
          <w:rFonts w:hint="eastAsia" w:ascii="宋体" w:hAnsi="宋体" w:cs="宋体"/>
          <w:color w:val="auto"/>
          <w:kern w:val="0"/>
          <w:szCs w:val="21"/>
          <w:highlight w:val="none"/>
        </w:rPr>
        <w:t>有</w:t>
      </w:r>
      <w:r>
        <w:rPr>
          <w:rFonts w:ascii="宋体" w:hAnsi="宋体" w:cs="宋体"/>
          <w:color w:val="auto"/>
          <w:kern w:val="0"/>
          <w:szCs w:val="21"/>
          <w:highlight w:val="none"/>
        </w:rPr>
        <w:t>技术或商业秘密，并应当使</w:t>
      </w:r>
      <w:r>
        <w:rPr>
          <w:rFonts w:hint="eastAsia" w:ascii="宋体" w:hAnsi="宋体" w:cs="宋体"/>
          <w:color w:val="auto"/>
          <w:kern w:val="0"/>
          <w:szCs w:val="21"/>
          <w:highlight w:val="none"/>
        </w:rPr>
        <w:t>采购人</w:t>
      </w:r>
      <w:r>
        <w:rPr>
          <w:rFonts w:ascii="宋体" w:hAnsi="宋体" w:cs="宋体"/>
          <w:color w:val="auto"/>
          <w:kern w:val="0"/>
          <w:szCs w:val="21"/>
          <w:highlight w:val="none"/>
        </w:rPr>
        <w:t>免于因被指控侵犯上述权利产生的任何责任，</w:t>
      </w:r>
      <w:r>
        <w:rPr>
          <w:rFonts w:hint="eastAsia" w:ascii="宋体" w:hAnsi="宋体" w:cs="宋体"/>
          <w:color w:val="auto"/>
          <w:kern w:val="0"/>
          <w:szCs w:val="21"/>
          <w:highlight w:val="none"/>
        </w:rPr>
        <w:t>若采购人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被指控侵犯上述权利</w:t>
      </w:r>
      <w:r>
        <w:rPr>
          <w:rFonts w:hint="eastAsia" w:ascii="宋体" w:hAnsi="宋体" w:cs="宋体"/>
          <w:color w:val="auto"/>
          <w:kern w:val="0"/>
          <w:szCs w:val="21"/>
          <w:highlight w:val="none"/>
        </w:rPr>
        <w:t>，投标人应</w:t>
      </w:r>
      <w:r>
        <w:rPr>
          <w:rFonts w:ascii="宋体" w:hAnsi="宋体" w:cs="宋体"/>
          <w:color w:val="auto"/>
          <w:kern w:val="0"/>
          <w:szCs w:val="21"/>
          <w:highlight w:val="none"/>
        </w:rPr>
        <w:t>赔偿</w:t>
      </w:r>
      <w:r>
        <w:rPr>
          <w:rFonts w:hint="eastAsia" w:ascii="宋体" w:hAnsi="宋体" w:cs="宋体"/>
          <w:color w:val="auto"/>
          <w:kern w:val="0"/>
          <w:szCs w:val="21"/>
          <w:highlight w:val="none"/>
        </w:rPr>
        <w:t>采购人</w:t>
      </w:r>
      <w:r>
        <w:rPr>
          <w:rFonts w:ascii="宋体" w:hAnsi="宋体" w:cs="宋体"/>
          <w:color w:val="auto"/>
          <w:kern w:val="0"/>
          <w:szCs w:val="21"/>
          <w:highlight w:val="none"/>
        </w:rPr>
        <w:t>由此而产生的费用和损失。</w:t>
      </w:r>
    </w:p>
    <w:p w14:paraId="29D2B6C5">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30.2.2</w:t>
      </w:r>
      <w:r>
        <w:rPr>
          <w:rFonts w:hint="eastAsia" w:ascii="宋体" w:hAnsi="宋体" w:cs="宋体"/>
          <w:color w:val="auto"/>
          <w:kern w:val="0"/>
          <w:szCs w:val="21"/>
          <w:highlight w:val="none"/>
        </w:rPr>
        <w:t xml:space="preserve"> 投标人中标后参与本项目研究的资料、成果等知识产权归采购人，有关的信息未经采购人同意不得向第三方泄露。</w:t>
      </w:r>
    </w:p>
    <w:p w14:paraId="6BE3B50E">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30.2.3 </w:t>
      </w:r>
      <w:r>
        <w:rPr>
          <w:rFonts w:hint="eastAsia" w:ascii="宋体" w:hAnsi="宋体" w:cs="宋体"/>
          <w:color w:val="auto"/>
          <w:kern w:val="0"/>
          <w:szCs w:val="21"/>
          <w:highlight w:val="none"/>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228EDA42">
      <w:pPr>
        <w:spacing w:line="400" w:lineRule="exact"/>
        <w:ind w:left="289" w:leftChars="138" w:firstLine="632"/>
        <w:rPr>
          <w:rFonts w:ascii="宋体" w:hAnsi="宋体" w:cs="宋体"/>
          <w:b/>
          <w:color w:val="auto"/>
          <w:szCs w:val="21"/>
          <w:highlight w:val="none"/>
        </w:rPr>
      </w:pPr>
    </w:p>
    <w:p w14:paraId="2738EFB5">
      <w:pPr>
        <w:spacing w:line="440" w:lineRule="exact"/>
        <w:rPr>
          <w:rFonts w:ascii="宋体" w:hAnsi="宋体"/>
          <w:b/>
          <w:color w:val="auto"/>
          <w:szCs w:val="21"/>
          <w:highlight w:val="none"/>
        </w:rPr>
      </w:pPr>
      <w:r>
        <w:rPr>
          <w:rFonts w:hint="eastAsia" w:ascii="宋体" w:hAnsi="宋体"/>
          <w:b/>
          <w:color w:val="auto"/>
          <w:szCs w:val="21"/>
          <w:highlight w:val="none"/>
        </w:rPr>
        <w:t>31.  政府采购活动中有关中小企业的相关规定</w:t>
      </w:r>
    </w:p>
    <w:p w14:paraId="1EB12FE2">
      <w:pPr>
        <w:spacing w:line="400" w:lineRule="exact"/>
        <w:rPr>
          <w:rFonts w:ascii="宋体" w:hAnsi="宋体"/>
          <w:b/>
          <w:color w:val="auto"/>
          <w:szCs w:val="21"/>
          <w:highlight w:val="none"/>
        </w:rPr>
      </w:pPr>
      <w:r>
        <w:rPr>
          <w:rFonts w:hint="eastAsia" w:ascii="宋体" w:hAnsi="宋体"/>
          <w:b/>
          <w:color w:val="auto"/>
          <w:szCs w:val="21"/>
          <w:highlight w:val="none"/>
        </w:rPr>
        <w:t>31.1本项目对应的中小企业划分标准所属行业：</w:t>
      </w:r>
      <w:r>
        <w:rPr>
          <w:rFonts w:hint="eastAsia" w:ascii="宋体" w:hAnsi="宋体" w:cs="宋体"/>
          <w:b/>
          <w:color w:val="auto"/>
          <w:szCs w:val="21"/>
          <w:highlight w:val="none"/>
        </w:rPr>
        <w:t>详见第三部分“投标资料表”</w:t>
      </w:r>
    </w:p>
    <w:p w14:paraId="0C76BF85">
      <w:pPr>
        <w:spacing w:line="400" w:lineRule="exact"/>
        <w:rPr>
          <w:rFonts w:ascii="宋体" w:hAnsi="宋体"/>
          <w:color w:val="auto"/>
          <w:szCs w:val="21"/>
          <w:highlight w:val="none"/>
        </w:rPr>
      </w:pPr>
      <w:r>
        <w:rPr>
          <w:rFonts w:hint="eastAsia" w:ascii="宋体" w:hAnsi="宋体"/>
          <w:b/>
          <w:color w:val="auto"/>
          <w:szCs w:val="21"/>
          <w:highlight w:val="none"/>
        </w:rPr>
        <w:t>31.2</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97F3A1">
      <w:pPr>
        <w:spacing w:line="400" w:lineRule="exact"/>
        <w:rPr>
          <w:rFonts w:ascii="宋体" w:hAnsi="宋体"/>
          <w:color w:val="auto"/>
          <w:szCs w:val="21"/>
          <w:highlight w:val="none"/>
        </w:rPr>
      </w:pPr>
      <w:r>
        <w:rPr>
          <w:rFonts w:hint="eastAsia" w:ascii="宋体" w:hAnsi="宋体"/>
          <w:b/>
          <w:color w:val="auto"/>
          <w:szCs w:val="21"/>
          <w:highlight w:val="none"/>
        </w:rPr>
        <w:t xml:space="preserve">31.3  </w:t>
      </w:r>
      <w:r>
        <w:rPr>
          <w:rFonts w:hint="eastAsia" w:ascii="宋体" w:hAnsi="宋体"/>
          <w:color w:val="auto"/>
          <w:szCs w:val="21"/>
          <w:highlight w:val="none"/>
        </w:rPr>
        <w:t>在政府采购活动中，投标人提供的货物、工程或者服务符合下列情形的，享受本办法规定的中小企业扶持政策：</w:t>
      </w:r>
    </w:p>
    <w:p w14:paraId="6156100F">
      <w:pPr>
        <w:spacing w:line="400" w:lineRule="exact"/>
        <w:rPr>
          <w:rFonts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14:paraId="407EE9DC">
      <w:pPr>
        <w:spacing w:line="400" w:lineRule="exact"/>
        <w:rPr>
          <w:rFonts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14:paraId="781D78C1">
      <w:pPr>
        <w:spacing w:line="400" w:lineRule="exact"/>
        <w:rPr>
          <w:rFonts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14:paraId="597A7F2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在货物采购项目中，投标人提供的货物既有中小企业制造货物，也有大型企业制造货物的，不享受本办法规定的中小企业扶持政策。</w:t>
      </w:r>
    </w:p>
    <w:p w14:paraId="5C4BC19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2264A313">
      <w:pPr>
        <w:spacing w:line="400" w:lineRule="exact"/>
        <w:rPr>
          <w:rFonts w:ascii="宋体" w:hAnsi="宋体"/>
          <w:color w:val="auto"/>
          <w:szCs w:val="21"/>
          <w:highlight w:val="none"/>
        </w:rPr>
      </w:pPr>
      <w:r>
        <w:rPr>
          <w:rFonts w:hint="eastAsia" w:ascii="宋体" w:hAnsi="宋体"/>
          <w:b/>
          <w:color w:val="auto"/>
          <w:szCs w:val="21"/>
          <w:highlight w:val="none"/>
        </w:rPr>
        <w:t>31.4</w:t>
      </w:r>
      <w:r>
        <w:rPr>
          <w:rFonts w:hint="eastAsia" w:ascii="宋体" w:hAnsi="宋体"/>
          <w:color w:val="auto"/>
          <w:szCs w:val="21"/>
          <w:highlight w:val="none"/>
        </w:rPr>
        <w:t xml:space="preserve">  中小企业参加政府采购活动，应当出具《中小企业声明函》（格式见附件1），否则不得享受相关中小企业扶持政策。</w:t>
      </w:r>
    </w:p>
    <w:p w14:paraId="27A6A215">
      <w:pPr>
        <w:spacing w:line="400" w:lineRule="exact"/>
        <w:rPr>
          <w:rFonts w:ascii="宋体" w:hAnsi="宋体"/>
          <w:color w:val="auto"/>
          <w:szCs w:val="21"/>
          <w:highlight w:val="none"/>
        </w:rPr>
      </w:pPr>
      <w:r>
        <w:rPr>
          <w:rFonts w:hint="eastAsia" w:ascii="宋体" w:hAnsi="宋体"/>
          <w:b/>
          <w:color w:val="auto"/>
          <w:szCs w:val="21"/>
          <w:highlight w:val="none"/>
        </w:rPr>
        <w:t>31.5</w:t>
      </w:r>
      <w:r>
        <w:rPr>
          <w:rFonts w:hint="eastAsia" w:ascii="宋体" w:hAnsi="宋体"/>
          <w:color w:val="auto"/>
          <w:szCs w:val="21"/>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0D7D22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3817F13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价格扣除比例对小型企业和微型企业同等对待，不作区分。</w:t>
      </w:r>
    </w:p>
    <w:p w14:paraId="73DEA686">
      <w:pPr>
        <w:spacing w:line="400" w:lineRule="exact"/>
        <w:rPr>
          <w:rFonts w:ascii="宋体" w:hAnsi="宋体"/>
          <w:color w:val="auto"/>
          <w:szCs w:val="21"/>
          <w:highlight w:val="none"/>
        </w:rPr>
      </w:pPr>
      <w:r>
        <w:rPr>
          <w:rFonts w:hint="eastAsia" w:ascii="宋体" w:hAnsi="宋体"/>
          <w:b/>
          <w:color w:val="auto"/>
          <w:szCs w:val="21"/>
          <w:highlight w:val="none"/>
        </w:rPr>
        <w:t xml:space="preserve">31.6  </w:t>
      </w:r>
      <w:r>
        <w:rPr>
          <w:rFonts w:hint="eastAsia" w:ascii="宋体" w:hAnsi="宋体"/>
          <w:color w:val="auto"/>
          <w:szCs w:val="21"/>
          <w:highlight w:val="none"/>
        </w:rPr>
        <w:t>享受扶持政策获得政府采购合同的，小微企业不得将合同分包给大中型企业，中型企业不得将合同分包给大型企业。</w:t>
      </w:r>
    </w:p>
    <w:p w14:paraId="7BFC9D4F">
      <w:pPr>
        <w:spacing w:line="400" w:lineRule="exact"/>
        <w:rPr>
          <w:rFonts w:ascii="宋体" w:hAnsi="宋体"/>
          <w:color w:val="auto"/>
          <w:szCs w:val="21"/>
          <w:highlight w:val="none"/>
        </w:rPr>
      </w:pPr>
      <w:r>
        <w:rPr>
          <w:rFonts w:hint="eastAsia" w:ascii="宋体" w:hAnsi="宋体"/>
          <w:b/>
          <w:color w:val="auto"/>
          <w:szCs w:val="21"/>
          <w:highlight w:val="none"/>
        </w:rPr>
        <w:t xml:space="preserve">31.7  </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3A6C0EEE">
      <w:pPr>
        <w:spacing w:line="400" w:lineRule="exact"/>
        <w:rPr>
          <w:rFonts w:ascii="宋体" w:hAnsi="宋体"/>
          <w:color w:val="auto"/>
          <w:szCs w:val="21"/>
          <w:highlight w:val="none"/>
        </w:rPr>
      </w:pPr>
      <w:r>
        <w:rPr>
          <w:rFonts w:hint="eastAsia" w:ascii="宋体" w:hAnsi="宋体"/>
          <w:b/>
          <w:color w:val="auto"/>
          <w:szCs w:val="21"/>
          <w:highlight w:val="none"/>
        </w:rPr>
        <w:t>31.8</w:t>
      </w:r>
      <w:r>
        <w:rPr>
          <w:rFonts w:hint="eastAsia" w:ascii="宋体" w:hAnsi="宋体"/>
          <w:color w:val="auto"/>
          <w:szCs w:val="21"/>
          <w:highlight w:val="none"/>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7933F80F">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9</w:t>
      </w:r>
      <w:r>
        <w:rPr>
          <w:rFonts w:hint="eastAsia" w:ascii="宋体" w:hAnsi="宋体"/>
          <w:color w:val="auto"/>
          <w:szCs w:val="21"/>
          <w:highlight w:val="none"/>
        </w:rPr>
        <w:t>执行财政部、国家环保总局《关于环境标志产品政府采购实施的意见》，政府采购优先采购环境标志产品，本项目将对环境标志产品给予一定幅度的价格扣除或技术加分，具体见 “评标标准”说明。</w:t>
      </w:r>
    </w:p>
    <w:p w14:paraId="05D7ACFD">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10</w:t>
      </w:r>
      <w:r>
        <w:rPr>
          <w:rFonts w:hint="eastAsia" w:ascii="宋体" w:hAnsi="宋体"/>
          <w:color w:val="auto"/>
          <w:szCs w:val="21"/>
          <w:highlight w:val="none"/>
        </w:rPr>
        <w:t>执行财政部、国家发展改革委员会《节能产品政府采购实施意见》，政府采购优先采购节能产品，本项目将对节能产品给予一定幅度的价格扣除或技术加分，具体见招标文件“评标标准”说明。</w:t>
      </w:r>
    </w:p>
    <w:p w14:paraId="6A47105D">
      <w:pPr>
        <w:spacing w:line="400" w:lineRule="exact"/>
        <w:rPr>
          <w:rFonts w:ascii="宋体" w:hAnsi="宋体"/>
          <w:color w:val="auto"/>
          <w:szCs w:val="21"/>
          <w:highlight w:val="none"/>
        </w:rPr>
      </w:pPr>
      <w:r>
        <w:rPr>
          <w:rFonts w:hint="eastAsia" w:ascii="宋体" w:hAnsi="宋体"/>
          <w:b/>
          <w:color w:val="auto"/>
          <w:szCs w:val="21"/>
          <w:highlight w:val="none"/>
        </w:rPr>
        <w:t xml:space="preserve">31.11  </w:t>
      </w:r>
      <w:r>
        <w:rPr>
          <w:rFonts w:hint="eastAsia" w:ascii="宋体" w:hAnsi="宋体"/>
          <w:color w:val="auto"/>
          <w:szCs w:val="21"/>
          <w:highlight w:val="none"/>
        </w:rPr>
        <w:t>进口产品采购需符合“财政部关于印发《政府采购进口产品管理办法》的通知（财库[2007]119号）”第四、八、九、十、十一条的规定。</w:t>
      </w:r>
    </w:p>
    <w:p w14:paraId="24DD5FFF">
      <w:pPr>
        <w:spacing w:line="400" w:lineRule="exact"/>
        <w:ind w:firstLine="632"/>
        <w:rPr>
          <w:rFonts w:ascii="宋体" w:hAnsi="宋体"/>
          <w:b/>
          <w:color w:val="auto"/>
          <w:szCs w:val="21"/>
          <w:highlight w:val="none"/>
        </w:rPr>
      </w:pPr>
    </w:p>
    <w:p w14:paraId="7A03735C">
      <w:pPr>
        <w:spacing w:line="400" w:lineRule="exact"/>
        <w:rPr>
          <w:rFonts w:ascii="宋体" w:hAnsi="宋体"/>
          <w:b/>
          <w:color w:val="auto"/>
          <w:szCs w:val="21"/>
          <w:highlight w:val="none"/>
        </w:rPr>
      </w:pPr>
      <w:r>
        <w:rPr>
          <w:rFonts w:hint="eastAsia" w:ascii="宋体" w:hAnsi="宋体"/>
          <w:b/>
          <w:color w:val="auto"/>
          <w:szCs w:val="21"/>
          <w:highlight w:val="none"/>
        </w:rPr>
        <w:t>32.询问、质疑、投诉</w:t>
      </w:r>
    </w:p>
    <w:p w14:paraId="19AE8B85">
      <w:pPr>
        <w:spacing w:line="400" w:lineRule="exact"/>
        <w:rPr>
          <w:rFonts w:ascii="宋体" w:hAnsi="宋体"/>
          <w:b/>
          <w:color w:val="auto"/>
          <w:szCs w:val="21"/>
          <w:highlight w:val="none"/>
        </w:rPr>
      </w:pPr>
      <w:r>
        <w:rPr>
          <w:rFonts w:hint="eastAsia" w:ascii="宋体" w:hAnsi="宋体"/>
          <w:b/>
          <w:color w:val="auto"/>
          <w:szCs w:val="21"/>
          <w:highlight w:val="none"/>
        </w:rPr>
        <w:t>32.1 询问</w:t>
      </w:r>
    </w:p>
    <w:p w14:paraId="0B6ED090">
      <w:pPr>
        <w:spacing w:line="400" w:lineRule="exact"/>
        <w:ind w:firstLine="420" w:firstLineChars="200"/>
        <w:rPr>
          <w:rFonts w:ascii="宋体" w:hAnsi="宋体"/>
          <w:b/>
          <w:color w:val="auto"/>
          <w:szCs w:val="21"/>
          <w:highlight w:val="none"/>
        </w:rPr>
      </w:pPr>
      <w:r>
        <w:rPr>
          <w:rFonts w:hint="eastAsia" w:ascii="宋体" w:hAnsi="宋体"/>
          <w:bCs/>
          <w:color w:val="auto"/>
          <w:szCs w:val="21"/>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D19D86">
      <w:pPr>
        <w:spacing w:line="400" w:lineRule="exact"/>
        <w:rPr>
          <w:rFonts w:ascii="宋体" w:hAnsi="宋体"/>
          <w:b/>
          <w:color w:val="auto"/>
          <w:szCs w:val="21"/>
          <w:highlight w:val="none"/>
        </w:rPr>
      </w:pPr>
      <w:r>
        <w:rPr>
          <w:rFonts w:hint="eastAsia" w:ascii="宋体" w:hAnsi="宋体"/>
          <w:b/>
          <w:color w:val="auto"/>
          <w:szCs w:val="21"/>
          <w:highlight w:val="none"/>
        </w:rPr>
        <w:t>32.2 质疑</w:t>
      </w:r>
    </w:p>
    <w:p w14:paraId="6F63C67A">
      <w:pPr>
        <w:spacing w:line="400" w:lineRule="exact"/>
        <w:rPr>
          <w:rFonts w:ascii="宋体" w:hAnsi="宋体"/>
          <w:bCs/>
          <w:color w:val="auto"/>
          <w:szCs w:val="21"/>
          <w:highlight w:val="none"/>
        </w:rPr>
      </w:pPr>
      <w:r>
        <w:rPr>
          <w:rFonts w:hint="eastAsia" w:ascii="宋体" w:hAnsi="宋体"/>
          <w:b/>
          <w:color w:val="auto"/>
          <w:szCs w:val="21"/>
          <w:highlight w:val="none"/>
        </w:rPr>
        <w:t>32.2.1</w:t>
      </w:r>
      <w:r>
        <w:rPr>
          <w:rFonts w:hint="eastAsia" w:ascii="宋体" w:hAnsi="宋体"/>
          <w:bCs/>
          <w:color w:val="auto"/>
          <w:szCs w:val="21"/>
          <w:highlight w:val="none"/>
        </w:rPr>
        <w:t>提出质疑的供应商应当是参与所质疑项目采购活动的供应商。潜在供应商已依法获取其可质疑的招标文件的，可以对该文件提出质疑。</w:t>
      </w:r>
    </w:p>
    <w:p w14:paraId="50E505F6">
      <w:pPr>
        <w:spacing w:line="400" w:lineRule="exact"/>
        <w:rPr>
          <w:rFonts w:ascii="宋体" w:hAnsi="宋体"/>
          <w:bCs/>
          <w:color w:val="auto"/>
          <w:szCs w:val="21"/>
          <w:highlight w:val="none"/>
        </w:rPr>
      </w:pPr>
      <w:r>
        <w:rPr>
          <w:rFonts w:hint="eastAsia" w:ascii="宋体" w:hAnsi="宋体"/>
          <w:b/>
          <w:color w:val="auto"/>
          <w:szCs w:val="21"/>
          <w:highlight w:val="none"/>
        </w:rPr>
        <w:t>32.2.2</w:t>
      </w:r>
      <w:r>
        <w:rPr>
          <w:rFonts w:hint="eastAsia" w:ascii="宋体" w:hAnsi="宋体"/>
          <w:bCs/>
          <w:color w:val="auto"/>
          <w:szCs w:val="21"/>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86FC71">
      <w:pPr>
        <w:spacing w:line="400" w:lineRule="exact"/>
        <w:rPr>
          <w:rFonts w:ascii="宋体" w:hAnsi="宋体"/>
          <w:bCs/>
          <w:color w:val="auto"/>
          <w:szCs w:val="21"/>
          <w:highlight w:val="none"/>
        </w:rPr>
      </w:pPr>
      <w:r>
        <w:rPr>
          <w:rFonts w:hint="eastAsia" w:ascii="宋体" w:hAnsi="宋体"/>
          <w:b/>
          <w:color w:val="auto"/>
          <w:szCs w:val="21"/>
          <w:highlight w:val="none"/>
        </w:rPr>
        <w:t>32.2.2.1</w:t>
      </w:r>
      <w:r>
        <w:rPr>
          <w:rFonts w:hint="eastAsia" w:ascii="宋体" w:hAnsi="宋体"/>
          <w:bCs/>
          <w:color w:val="auto"/>
          <w:szCs w:val="21"/>
          <w:highlight w:val="none"/>
        </w:rPr>
        <w:t>对招标文件提出质疑的，质疑期限为供应商获得招标文件之日或者招标文件公告期限届满之日起计算。</w:t>
      </w:r>
    </w:p>
    <w:p w14:paraId="4CF78676">
      <w:pPr>
        <w:spacing w:line="400" w:lineRule="exact"/>
        <w:rPr>
          <w:rFonts w:ascii="宋体" w:hAnsi="宋体"/>
          <w:bCs/>
          <w:color w:val="auto"/>
          <w:szCs w:val="21"/>
          <w:highlight w:val="none"/>
        </w:rPr>
      </w:pPr>
      <w:r>
        <w:rPr>
          <w:rFonts w:hint="eastAsia" w:ascii="宋体" w:hAnsi="宋体"/>
          <w:b/>
          <w:color w:val="auto"/>
          <w:szCs w:val="21"/>
          <w:highlight w:val="none"/>
        </w:rPr>
        <w:t>32.2.2.2</w:t>
      </w:r>
      <w:r>
        <w:rPr>
          <w:rFonts w:hint="eastAsia" w:ascii="宋体" w:hAnsi="宋体"/>
          <w:bCs/>
          <w:color w:val="auto"/>
          <w:szCs w:val="21"/>
          <w:highlight w:val="none"/>
        </w:rPr>
        <w:t>对采购过程提出质疑的，质疑期限为各采购程序环节结束之日起计算。对同一采购程序环节的质疑，供应商须一次性提出。</w:t>
      </w:r>
    </w:p>
    <w:p w14:paraId="497D1369">
      <w:pPr>
        <w:spacing w:line="400" w:lineRule="exact"/>
        <w:rPr>
          <w:rFonts w:ascii="宋体" w:hAnsi="宋体"/>
          <w:bCs/>
          <w:color w:val="auto"/>
          <w:szCs w:val="21"/>
          <w:highlight w:val="none"/>
        </w:rPr>
      </w:pPr>
      <w:r>
        <w:rPr>
          <w:rFonts w:hint="eastAsia" w:ascii="宋体" w:hAnsi="宋体"/>
          <w:b/>
          <w:color w:val="auto"/>
          <w:szCs w:val="21"/>
          <w:highlight w:val="none"/>
        </w:rPr>
        <w:t>32.2.2.3</w:t>
      </w:r>
      <w:r>
        <w:rPr>
          <w:rFonts w:hint="eastAsia" w:ascii="宋体" w:hAnsi="宋体"/>
          <w:bCs/>
          <w:color w:val="auto"/>
          <w:szCs w:val="21"/>
          <w:highlight w:val="none"/>
        </w:rPr>
        <w:t>对采购结果提出质疑的，质疑期限自采购结果公告期限届满之日起计算。</w:t>
      </w:r>
    </w:p>
    <w:p w14:paraId="3B5FD48E">
      <w:pPr>
        <w:spacing w:line="400" w:lineRule="exact"/>
        <w:rPr>
          <w:rFonts w:ascii="宋体" w:hAnsi="宋体"/>
          <w:bCs/>
          <w:color w:val="auto"/>
          <w:szCs w:val="21"/>
          <w:highlight w:val="none"/>
        </w:rPr>
      </w:pPr>
      <w:r>
        <w:rPr>
          <w:rFonts w:hint="eastAsia" w:ascii="宋体" w:hAnsi="宋体"/>
          <w:b/>
          <w:color w:val="auto"/>
          <w:szCs w:val="21"/>
          <w:highlight w:val="none"/>
        </w:rPr>
        <w:t>32.2.3</w:t>
      </w:r>
      <w:r>
        <w:rPr>
          <w:rFonts w:hint="eastAsia" w:ascii="宋体" w:hAnsi="宋体"/>
          <w:bCs/>
          <w:color w:val="auto"/>
          <w:szCs w:val="21"/>
          <w:highlight w:val="none"/>
        </w:rPr>
        <w:t>供应商提出质疑应当提交质疑函和必要的证明材料。质疑函应当包括下列内容：</w:t>
      </w:r>
    </w:p>
    <w:p w14:paraId="13B69CE1">
      <w:pPr>
        <w:spacing w:line="400" w:lineRule="exact"/>
        <w:rPr>
          <w:rFonts w:ascii="宋体" w:hAnsi="宋体"/>
          <w:bCs/>
          <w:color w:val="auto"/>
          <w:szCs w:val="21"/>
          <w:highlight w:val="none"/>
        </w:rPr>
      </w:pPr>
      <w:r>
        <w:rPr>
          <w:rFonts w:hint="eastAsia" w:ascii="宋体" w:hAnsi="宋体"/>
          <w:b/>
          <w:color w:val="auto"/>
          <w:szCs w:val="21"/>
          <w:highlight w:val="none"/>
        </w:rPr>
        <w:t>32.2.3.1</w:t>
      </w:r>
      <w:r>
        <w:rPr>
          <w:rFonts w:hint="eastAsia" w:ascii="宋体" w:hAnsi="宋体"/>
          <w:bCs/>
          <w:color w:val="auto"/>
          <w:szCs w:val="21"/>
          <w:highlight w:val="none"/>
        </w:rPr>
        <w:t>供应商的姓名或者名称、地址、邮编、联系人及联系电话；</w:t>
      </w:r>
    </w:p>
    <w:p w14:paraId="39A94513">
      <w:pPr>
        <w:spacing w:line="400" w:lineRule="exact"/>
        <w:rPr>
          <w:rFonts w:ascii="宋体" w:hAnsi="宋体"/>
          <w:bCs/>
          <w:color w:val="auto"/>
          <w:szCs w:val="21"/>
          <w:highlight w:val="none"/>
        </w:rPr>
      </w:pPr>
      <w:r>
        <w:rPr>
          <w:rFonts w:hint="eastAsia" w:ascii="宋体" w:hAnsi="宋体"/>
          <w:b/>
          <w:color w:val="auto"/>
          <w:szCs w:val="21"/>
          <w:highlight w:val="none"/>
        </w:rPr>
        <w:t>32.2.3.2</w:t>
      </w:r>
      <w:r>
        <w:rPr>
          <w:rFonts w:hint="eastAsia" w:ascii="宋体" w:hAnsi="宋体"/>
          <w:bCs/>
          <w:color w:val="auto"/>
          <w:szCs w:val="21"/>
          <w:highlight w:val="none"/>
        </w:rPr>
        <w:t>质疑项目的名称、编号；</w:t>
      </w:r>
    </w:p>
    <w:p w14:paraId="0CE3A126">
      <w:pPr>
        <w:spacing w:line="400" w:lineRule="exact"/>
        <w:rPr>
          <w:rFonts w:ascii="宋体" w:hAnsi="宋体"/>
          <w:bCs/>
          <w:color w:val="auto"/>
          <w:szCs w:val="21"/>
          <w:highlight w:val="none"/>
        </w:rPr>
      </w:pPr>
      <w:r>
        <w:rPr>
          <w:rFonts w:hint="eastAsia" w:ascii="宋体" w:hAnsi="宋体"/>
          <w:b/>
          <w:color w:val="auto"/>
          <w:szCs w:val="21"/>
          <w:highlight w:val="none"/>
        </w:rPr>
        <w:t>32.2.3.3</w:t>
      </w:r>
      <w:r>
        <w:rPr>
          <w:rFonts w:hint="eastAsia" w:ascii="宋体" w:hAnsi="宋体"/>
          <w:bCs/>
          <w:color w:val="auto"/>
          <w:szCs w:val="21"/>
          <w:highlight w:val="none"/>
        </w:rPr>
        <w:t>具体、明确的质疑事项和与质疑事项相关的请求；</w:t>
      </w:r>
    </w:p>
    <w:p w14:paraId="081DEDF3">
      <w:pPr>
        <w:spacing w:line="400" w:lineRule="exact"/>
        <w:rPr>
          <w:rFonts w:ascii="宋体" w:hAnsi="宋体"/>
          <w:bCs/>
          <w:color w:val="auto"/>
          <w:szCs w:val="21"/>
          <w:highlight w:val="none"/>
        </w:rPr>
      </w:pPr>
      <w:r>
        <w:rPr>
          <w:rFonts w:hint="eastAsia" w:ascii="宋体" w:hAnsi="宋体"/>
          <w:b/>
          <w:color w:val="auto"/>
          <w:szCs w:val="21"/>
          <w:highlight w:val="none"/>
        </w:rPr>
        <w:t>32.2.3.4</w:t>
      </w:r>
      <w:r>
        <w:rPr>
          <w:rFonts w:hint="eastAsia" w:ascii="宋体" w:hAnsi="宋体"/>
          <w:bCs/>
          <w:color w:val="auto"/>
          <w:szCs w:val="21"/>
          <w:highlight w:val="none"/>
        </w:rPr>
        <w:t>事实依据；</w:t>
      </w:r>
    </w:p>
    <w:p w14:paraId="770E3677">
      <w:pPr>
        <w:spacing w:line="400" w:lineRule="exact"/>
        <w:rPr>
          <w:rFonts w:ascii="宋体" w:hAnsi="宋体"/>
          <w:bCs/>
          <w:color w:val="auto"/>
          <w:szCs w:val="21"/>
          <w:highlight w:val="none"/>
        </w:rPr>
      </w:pPr>
      <w:r>
        <w:rPr>
          <w:rFonts w:hint="eastAsia" w:ascii="宋体" w:hAnsi="宋体"/>
          <w:b/>
          <w:color w:val="auto"/>
          <w:szCs w:val="21"/>
          <w:highlight w:val="none"/>
        </w:rPr>
        <w:t>32.2.3.5</w:t>
      </w:r>
      <w:r>
        <w:rPr>
          <w:rFonts w:hint="eastAsia" w:ascii="宋体" w:hAnsi="宋体"/>
          <w:bCs/>
          <w:color w:val="auto"/>
          <w:szCs w:val="21"/>
          <w:highlight w:val="none"/>
        </w:rPr>
        <w:t>必要的法律依据；</w:t>
      </w:r>
    </w:p>
    <w:p w14:paraId="5947251E">
      <w:pPr>
        <w:spacing w:line="400" w:lineRule="exact"/>
        <w:rPr>
          <w:rFonts w:ascii="宋体" w:hAnsi="宋体"/>
          <w:bCs/>
          <w:color w:val="auto"/>
          <w:szCs w:val="21"/>
          <w:highlight w:val="none"/>
        </w:rPr>
      </w:pPr>
      <w:r>
        <w:rPr>
          <w:rFonts w:hint="eastAsia" w:ascii="宋体" w:hAnsi="宋体"/>
          <w:b/>
          <w:color w:val="auto"/>
          <w:szCs w:val="21"/>
          <w:highlight w:val="none"/>
        </w:rPr>
        <w:t>32.2.3.6</w:t>
      </w:r>
      <w:r>
        <w:rPr>
          <w:rFonts w:hint="eastAsia" w:ascii="宋体" w:hAnsi="宋体"/>
          <w:bCs/>
          <w:color w:val="auto"/>
          <w:szCs w:val="21"/>
          <w:highlight w:val="none"/>
        </w:rPr>
        <w:t>提出质疑的日期。</w:t>
      </w:r>
    </w:p>
    <w:p w14:paraId="0F46DAE5">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1338BC6">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质疑函格式和内容须符合财政部《质疑函范本》要求，供应商可到中国政府采购网自行下载财政部《质疑函范本》。</w:t>
      </w:r>
    </w:p>
    <w:p w14:paraId="5AAC53A0">
      <w:pPr>
        <w:spacing w:line="400" w:lineRule="exact"/>
        <w:rPr>
          <w:rFonts w:ascii="宋体" w:hAnsi="宋体"/>
          <w:bCs/>
          <w:color w:val="auto"/>
          <w:szCs w:val="21"/>
          <w:highlight w:val="none"/>
        </w:rPr>
      </w:pPr>
      <w:r>
        <w:rPr>
          <w:rFonts w:hint="eastAsia" w:ascii="宋体" w:hAnsi="宋体"/>
          <w:b/>
          <w:color w:val="auto"/>
          <w:szCs w:val="21"/>
          <w:highlight w:val="none"/>
        </w:rPr>
        <w:t>32.2.4</w:t>
      </w:r>
      <w:r>
        <w:rPr>
          <w:rFonts w:hint="eastAsia" w:ascii="宋体" w:hAnsi="宋体"/>
          <w:bCs/>
          <w:color w:val="auto"/>
          <w:szCs w:val="21"/>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59ADD7C">
      <w:pPr>
        <w:spacing w:line="400" w:lineRule="exact"/>
        <w:rPr>
          <w:rFonts w:ascii="宋体" w:hAnsi="宋体"/>
          <w:bCs/>
          <w:color w:val="auto"/>
          <w:szCs w:val="21"/>
          <w:highlight w:val="none"/>
        </w:rPr>
      </w:pPr>
      <w:r>
        <w:rPr>
          <w:rFonts w:hint="eastAsia" w:ascii="宋体" w:hAnsi="宋体"/>
          <w:b/>
          <w:color w:val="auto"/>
          <w:szCs w:val="21"/>
          <w:highlight w:val="none"/>
        </w:rPr>
        <w:t>32.2.5</w:t>
      </w:r>
      <w:r>
        <w:rPr>
          <w:rFonts w:hint="eastAsia" w:ascii="宋体" w:hAnsi="宋体"/>
          <w:bCs/>
          <w:color w:val="auto"/>
          <w:szCs w:val="21"/>
          <w:highlight w:val="none"/>
        </w:rPr>
        <w:t>询问或者质疑事项可能影响采购结果的，采购人应当暂停签订合同，已经签订合同的，应当中止履行合同。</w:t>
      </w:r>
    </w:p>
    <w:p w14:paraId="61FA0BC7">
      <w:pPr>
        <w:spacing w:line="400" w:lineRule="exact"/>
        <w:rPr>
          <w:rFonts w:ascii="宋体" w:hAnsi="宋体"/>
          <w:bCs/>
          <w:color w:val="auto"/>
          <w:szCs w:val="21"/>
          <w:highlight w:val="none"/>
        </w:rPr>
      </w:pPr>
      <w:r>
        <w:rPr>
          <w:rFonts w:hint="eastAsia" w:ascii="宋体" w:hAnsi="宋体"/>
          <w:b/>
          <w:color w:val="auto"/>
          <w:szCs w:val="21"/>
          <w:highlight w:val="none"/>
        </w:rPr>
        <w:t>32.3 投诉</w:t>
      </w:r>
    </w:p>
    <w:p w14:paraId="5AB39162">
      <w:pPr>
        <w:spacing w:line="400" w:lineRule="exact"/>
        <w:rPr>
          <w:rFonts w:ascii="宋体" w:hAnsi="宋体"/>
          <w:bCs/>
          <w:color w:val="auto"/>
          <w:szCs w:val="21"/>
          <w:highlight w:val="none"/>
        </w:rPr>
      </w:pPr>
      <w:r>
        <w:rPr>
          <w:rFonts w:hint="eastAsia" w:ascii="宋体" w:hAnsi="宋体"/>
          <w:b/>
          <w:color w:val="auto"/>
          <w:szCs w:val="21"/>
          <w:highlight w:val="none"/>
        </w:rPr>
        <w:t>32.3.1</w:t>
      </w:r>
      <w:r>
        <w:rPr>
          <w:rFonts w:hint="eastAsia" w:ascii="宋体" w:hAnsi="宋体"/>
          <w:bCs/>
          <w:color w:val="auto"/>
          <w:szCs w:val="21"/>
          <w:highlight w:val="none"/>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auto"/>
          <w:szCs w:val="21"/>
          <w:highlight w:val="none"/>
        </w:rPr>
        <w:t>投诉函格式和内容须符合财政部《投诉函范本》要求，供应商可到中国政府采购网自行下载财政部《投诉函范本》。</w:t>
      </w:r>
    </w:p>
    <w:p w14:paraId="35BCD8B0">
      <w:pPr>
        <w:spacing w:line="400" w:lineRule="exact"/>
        <w:rPr>
          <w:rFonts w:ascii="宋体" w:hAnsi="宋体"/>
          <w:bCs/>
          <w:color w:val="auto"/>
          <w:szCs w:val="21"/>
          <w:highlight w:val="none"/>
        </w:rPr>
      </w:pPr>
      <w:r>
        <w:rPr>
          <w:rFonts w:hint="eastAsia" w:ascii="宋体" w:hAnsi="宋体"/>
          <w:b/>
          <w:color w:val="auto"/>
          <w:szCs w:val="21"/>
          <w:highlight w:val="none"/>
        </w:rPr>
        <w:t>32.3.2</w:t>
      </w:r>
      <w:r>
        <w:rPr>
          <w:rFonts w:hint="eastAsia" w:ascii="宋体" w:hAnsi="宋体"/>
          <w:bCs/>
          <w:color w:val="auto"/>
          <w:szCs w:val="21"/>
          <w:highlight w:val="none"/>
        </w:rPr>
        <w:t>供应商投诉的事项不得超出已质疑事项的范围，基于质疑答复内容提出的投诉事项除外。</w:t>
      </w:r>
    </w:p>
    <w:p w14:paraId="71D267CB">
      <w:pPr>
        <w:spacing w:line="400" w:lineRule="exact"/>
        <w:rPr>
          <w:rFonts w:ascii="宋体" w:hAnsi="宋体"/>
          <w:bCs/>
          <w:color w:val="auto"/>
          <w:szCs w:val="21"/>
          <w:highlight w:val="none"/>
        </w:rPr>
      </w:pPr>
      <w:r>
        <w:rPr>
          <w:rFonts w:hint="eastAsia" w:ascii="宋体" w:hAnsi="宋体"/>
          <w:b/>
          <w:color w:val="auto"/>
          <w:szCs w:val="21"/>
          <w:highlight w:val="none"/>
        </w:rPr>
        <w:t>32.3.3</w:t>
      </w:r>
      <w:r>
        <w:rPr>
          <w:rFonts w:hint="eastAsia" w:ascii="宋体" w:hAnsi="宋体"/>
          <w:bCs/>
          <w:color w:val="auto"/>
          <w:szCs w:val="21"/>
          <w:highlight w:val="none"/>
        </w:rPr>
        <w:t>供应商投诉应当有明确的请求和必要的证明材料。</w:t>
      </w:r>
    </w:p>
    <w:p w14:paraId="27103DDC">
      <w:pPr>
        <w:spacing w:line="400" w:lineRule="exact"/>
        <w:rPr>
          <w:rFonts w:ascii="宋体" w:hAnsi="宋体"/>
          <w:bCs/>
          <w:color w:val="auto"/>
          <w:szCs w:val="21"/>
          <w:highlight w:val="none"/>
        </w:rPr>
      </w:pPr>
      <w:r>
        <w:rPr>
          <w:rFonts w:hint="eastAsia" w:ascii="宋体" w:hAnsi="宋体"/>
          <w:b/>
          <w:color w:val="auto"/>
          <w:szCs w:val="21"/>
          <w:highlight w:val="none"/>
        </w:rPr>
        <w:t>32.3.4</w:t>
      </w:r>
      <w:r>
        <w:rPr>
          <w:rFonts w:hint="eastAsia" w:ascii="宋体" w:hAnsi="宋体"/>
          <w:bCs/>
          <w:color w:val="auto"/>
          <w:szCs w:val="21"/>
          <w:highlight w:val="none"/>
        </w:rPr>
        <w:t xml:space="preserve"> 以联合体形式参加政府采购活动的，其投诉应当由组成联合体的所有供应商共同提出。</w:t>
      </w:r>
    </w:p>
    <w:p w14:paraId="75ED2DA4">
      <w:pPr>
        <w:spacing w:line="440" w:lineRule="exact"/>
        <w:rPr>
          <w:rFonts w:ascii="宋体" w:hAnsi="宋体"/>
          <w:color w:val="auto"/>
          <w:szCs w:val="21"/>
          <w:highlight w:val="none"/>
        </w:rPr>
      </w:pPr>
      <w:r>
        <w:rPr>
          <w:rFonts w:hint="eastAsia" w:ascii="宋体" w:hAnsi="宋体"/>
          <w:b/>
          <w:color w:val="auto"/>
          <w:szCs w:val="21"/>
          <w:highlight w:val="none"/>
        </w:rPr>
        <w:t>33.联合体规定</w:t>
      </w:r>
    </w:p>
    <w:p w14:paraId="7CF6C4C5">
      <w:pPr>
        <w:spacing w:line="440" w:lineRule="exact"/>
        <w:rPr>
          <w:rFonts w:ascii="宋体" w:hAnsi="宋体"/>
          <w:color w:val="auto"/>
          <w:szCs w:val="21"/>
          <w:highlight w:val="none"/>
        </w:rPr>
      </w:pPr>
      <w:r>
        <w:rPr>
          <w:rFonts w:hint="eastAsia" w:ascii="宋体" w:hAnsi="宋体"/>
          <w:b/>
          <w:color w:val="auto"/>
          <w:szCs w:val="21"/>
          <w:highlight w:val="none"/>
        </w:rPr>
        <w:t>33.1</w:t>
      </w:r>
      <w:r>
        <w:rPr>
          <w:rFonts w:hint="eastAsia" w:ascii="宋体" w:hAnsi="宋体"/>
          <w:color w:val="auto"/>
          <w:szCs w:val="21"/>
          <w:highlight w:val="none"/>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07844DEA">
      <w:pPr>
        <w:spacing w:line="440" w:lineRule="exact"/>
        <w:rPr>
          <w:rFonts w:ascii="宋体" w:hAnsi="宋体"/>
          <w:color w:val="auto"/>
          <w:szCs w:val="21"/>
          <w:highlight w:val="none"/>
        </w:rPr>
      </w:pPr>
      <w:r>
        <w:rPr>
          <w:rFonts w:hint="eastAsia" w:ascii="宋体" w:hAnsi="宋体"/>
          <w:b/>
          <w:color w:val="auto"/>
          <w:szCs w:val="21"/>
          <w:highlight w:val="none"/>
        </w:rPr>
        <w:t>33.2</w:t>
      </w:r>
      <w:r>
        <w:rPr>
          <w:rFonts w:hint="eastAsia" w:ascii="宋体" w:hAnsi="宋体"/>
          <w:color w:val="auto"/>
          <w:szCs w:val="21"/>
          <w:highlight w:val="none"/>
        </w:rPr>
        <w:t xml:space="preserve">  联合体中有同类资质的投标人按照联合体分工承担相同工作的，按照资质等级较低的投标人认定资质等级。</w:t>
      </w:r>
    </w:p>
    <w:p w14:paraId="036069A8">
      <w:pPr>
        <w:spacing w:line="440" w:lineRule="exact"/>
        <w:rPr>
          <w:rFonts w:ascii="宋体" w:hAnsi="宋体"/>
          <w:color w:val="auto"/>
          <w:szCs w:val="21"/>
          <w:highlight w:val="none"/>
        </w:rPr>
      </w:pPr>
      <w:r>
        <w:rPr>
          <w:rFonts w:hint="eastAsia" w:ascii="宋体" w:hAnsi="宋体"/>
          <w:b/>
          <w:color w:val="auto"/>
          <w:szCs w:val="21"/>
          <w:highlight w:val="none"/>
        </w:rPr>
        <w:t xml:space="preserve">33.3 </w:t>
      </w:r>
      <w:r>
        <w:rPr>
          <w:rFonts w:hint="eastAsia" w:ascii="宋体" w:hAnsi="宋体"/>
          <w:color w:val="auto"/>
          <w:szCs w:val="21"/>
          <w:highlight w:val="none"/>
        </w:rPr>
        <w:t xml:space="preserve"> 以联合体形式参加政府采购活动的，联合体各方不得再单独参加或者与其他投标人另外组成联合体参加同一标项号的政府采购活动。</w:t>
      </w:r>
    </w:p>
    <w:p w14:paraId="6F847763">
      <w:pPr>
        <w:spacing w:line="440" w:lineRule="exact"/>
        <w:rPr>
          <w:color w:val="auto"/>
          <w:highlight w:val="none"/>
        </w:rPr>
      </w:pPr>
      <w:r>
        <w:rPr>
          <w:rFonts w:hint="eastAsia" w:ascii="宋体" w:hAnsi="宋体"/>
          <w:b/>
          <w:bCs/>
          <w:color w:val="auto"/>
          <w:szCs w:val="21"/>
          <w:highlight w:val="none"/>
        </w:rPr>
        <w:t xml:space="preserve">33.4 </w:t>
      </w:r>
      <w:r>
        <w:rPr>
          <w:rFonts w:hint="eastAsia" w:ascii="宋体" w:hAnsi="宋体"/>
          <w:color w:val="auto"/>
          <w:szCs w:val="21"/>
          <w:highlight w:val="none"/>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bookmarkEnd w:id="75"/>
    <w:bookmarkEnd w:id="76"/>
    <w:bookmarkEnd w:id="77"/>
    <w:bookmarkEnd w:id="78"/>
    <w:bookmarkEnd w:id="79"/>
    <w:bookmarkEnd w:id="80"/>
    <w:bookmarkEnd w:id="81"/>
    <w:bookmarkEnd w:id="82"/>
    <w:p w14:paraId="18721969">
      <w:pPr>
        <w:spacing w:line="440" w:lineRule="exact"/>
        <w:ind w:left="-1052" w:firstLine="110" w:firstLineChars="50"/>
        <w:rPr>
          <w:rFonts w:ascii="宋体" w:hAnsi="宋体"/>
          <w:color w:val="auto"/>
          <w:sz w:val="22"/>
          <w:szCs w:val="22"/>
          <w:highlight w:val="none"/>
        </w:rPr>
        <w:sectPr>
          <w:pgSz w:w="11907" w:h="16840"/>
          <w:pgMar w:top="1111" w:right="1701" w:bottom="1428" w:left="1701" w:header="720" w:footer="720" w:gutter="0"/>
          <w:cols w:space="720" w:num="1"/>
          <w:docGrid w:type="linesAndChars" w:linePitch="286" w:charSpace="0"/>
        </w:sectPr>
      </w:pPr>
    </w:p>
    <w:p w14:paraId="2CF00E9E">
      <w:pPr>
        <w:pStyle w:val="2"/>
        <w:ind w:firstLine="142"/>
        <w:rPr>
          <w:color w:val="auto"/>
          <w:highlight w:val="none"/>
        </w:rPr>
      </w:pPr>
      <w:bookmarkStart w:id="132" w:name="_Toc26275"/>
      <w:bookmarkStart w:id="133" w:name="_Toc316649302"/>
      <w:r>
        <w:rPr>
          <w:rFonts w:hint="eastAsia"/>
          <w:color w:val="auto"/>
          <w:highlight w:val="none"/>
        </w:rPr>
        <w:t>第五部分  评标办法</w:t>
      </w:r>
      <w:bookmarkEnd w:id="132"/>
    </w:p>
    <w:p w14:paraId="462F514E">
      <w:pPr>
        <w:tabs>
          <w:tab w:val="left" w:pos="0"/>
          <w:tab w:val="left" w:pos="723"/>
        </w:tabs>
        <w:spacing w:line="360" w:lineRule="auto"/>
        <w:ind w:left="2" w:firstLine="632"/>
        <w:rPr>
          <w:rFonts w:ascii="宋体" w:hAnsi="宋体"/>
          <w:b/>
          <w:color w:val="auto"/>
          <w:szCs w:val="21"/>
          <w:highlight w:val="none"/>
        </w:rPr>
      </w:pPr>
      <w:r>
        <w:rPr>
          <w:rFonts w:hint="eastAsia" w:ascii="宋体" w:hAnsi="宋体"/>
          <w:b/>
          <w:color w:val="auto"/>
          <w:szCs w:val="21"/>
          <w:highlight w:val="none"/>
        </w:rPr>
        <w:t>一、总则</w:t>
      </w:r>
    </w:p>
    <w:p w14:paraId="09FE7D08">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auto"/>
          <w:szCs w:val="21"/>
          <w:highlight w:val="none"/>
        </w:rPr>
        <w:t>本评标标准是对“投标人须知”相关条款的具体表述或补充，如有矛盾，应以本办法为准。</w:t>
      </w:r>
    </w:p>
    <w:p w14:paraId="64E834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2、本项目评标采用综合评分法。</w:t>
      </w:r>
    </w:p>
    <w:p w14:paraId="3C3341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3、本次采购为</w:t>
      </w:r>
      <w:r>
        <w:rPr>
          <w:rFonts w:hint="eastAsia" w:ascii="宋体" w:hAnsi="宋体" w:cs="宋体"/>
          <w:iCs/>
          <w:color w:val="auto"/>
          <w:szCs w:val="21"/>
          <w:highlight w:val="none"/>
        </w:rPr>
        <w:t>非专门面向中小企业，</w:t>
      </w:r>
      <w:r>
        <w:rPr>
          <w:rFonts w:hint="eastAsia" w:ascii="宋体" w:hAnsi="宋体" w:cs="宋体"/>
          <w:color w:val="auto"/>
          <w:szCs w:val="21"/>
          <w:highlight w:val="none"/>
        </w:rPr>
        <w:t>本次评标将对《中小企业声明函》满足招标文件要求的小微企业的价格按本办法中规定的比例进行扣除，用扣除后的价格参与评审。价格扣除只用于评审过程，如中标，中标价格仍按照其投标价格进行公示。</w:t>
      </w:r>
    </w:p>
    <w:p w14:paraId="2E19B48D">
      <w:pPr>
        <w:tabs>
          <w:tab w:val="left" w:pos="0"/>
          <w:tab w:val="left" w:pos="723"/>
        </w:tabs>
        <w:spacing w:line="360" w:lineRule="auto"/>
        <w:ind w:left="2" w:firstLine="632"/>
        <w:rPr>
          <w:rFonts w:ascii="宋体" w:hAnsi="宋体"/>
          <w:b/>
          <w:color w:val="auto"/>
          <w:szCs w:val="21"/>
          <w:highlight w:val="none"/>
        </w:rPr>
      </w:pPr>
      <w:r>
        <w:rPr>
          <w:rFonts w:hint="eastAsia" w:ascii="宋体" w:hAnsi="宋体"/>
          <w:b/>
          <w:color w:val="auto"/>
          <w:szCs w:val="21"/>
          <w:highlight w:val="none"/>
        </w:rPr>
        <w:t>二、评标组织</w:t>
      </w:r>
    </w:p>
    <w:p w14:paraId="4258322A">
      <w:pPr>
        <w:tabs>
          <w:tab w:val="left" w:pos="0"/>
          <w:tab w:val="left" w:pos="723"/>
        </w:tabs>
        <w:spacing w:line="360" w:lineRule="auto"/>
        <w:ind w:left="2" w:firstLine="420" w:firstLineChars="200"/>
        <w:rPr>
          <w:rFonts w:ascii="宋体" w:hAnsi="宋体"/>
          <w:b/>
          <w:color w:val="auto"/>
          <w:szCs w:val="21"/>
          <w:highlight w:val="none"/>
        </w:rPr>
      </w:pPr>
      <w:r>
        <w:rPr>
          <w:rFonts w:hint="eastAsia" w:ascii="宋体" w:hAnsi="宋体" w:cs="宋体"/>
          <w:color w:val="auto"/>
          <w:szCs w:val="21"/>
          <w:highlight w:val="none"/>
        </w:rPr>
        <w:t>评标委员会：采购人和采购代理机构根据采购项目的内容和特点，按国家相关规定组建评标委员会。评标委员会由采购人代表、技术、经济方面专家等人员组成。</w:t>
      </w:r>
    </w:p>
    <w:p w14:paraId="11B09E78">
      <w:pPr>
        <w:widowControl/>
        <w:tabs>
          <w:tab w:val="left" w:pos="0"/>
          <w:tab w:val="left" w:pos="723"/>
        </w:tabs>
        <w:spacing w:line="360" w:lineRule="auto"/>
        <w:ind w:left="2" w:firstLine="632"/>
        <w:jc w:val="left"/>
        <w:rPr>
          <w:rFonts w:ascii="宋体" w:hAnsi="宋体"/>
          <w:b/>
          <w:color w:val="auto"/>
          <w:szCs w:val="21"/>
          <w:highlight w:val="none"/>
        </w:rPr>
      </w:pPr>
      <w:r>
        <w:rPr>
          <w:rFonts w:hint="eastAsia" w:ascii="宋体" w:hAnsi="宋体"/>
          <w:b/>
          <w:color w:val="auto"/>
          <w:szCs w:val="21"/>
          <w:highlight w:val="none"/>
        </w:rPr>
        <w:t>三、评标程序</w:t>
      </w:r>
    </w:p>
    <w:p w14:paraId="7B40EFA2">
      <w:pPr>
        <w:spacing w:line="360" w:lineRule="auto"/>
        <w:ind w:left="-2" w:firstLine="420" w:firstLineChars="200"/>
        <w:rPr>
          <w:rFonts w:ascii="宋体" w:hAnsi="宋体"/>
          <w:color w:val="auto"/>
          <w:szCs w:val="21"/>
          <w:highlight w:val="none"/>
        </w:rPr>
      </w:pPr>
      <w:r>
        <w:rPr>
          <w:rFonts w:hint="eastAsia" w:ascii="宋体" w:hAnsi="宋体"/>
          <w:color w:val="auto"/>
          <w:szCs w:val="21"/>
          <w:highlight w:val="none"/>
        </w:rPr>
        <w:t>1．资格审查：由采购人或代理机构对投标人的资格进行审查。在资格审查时，如发现有不满足下列情形之一的，将被视为无效投标文件。</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778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3" w:type="dxa"/>
            <w:vAlign w:val="center"/>
          </w:tcPr>
          <w:p w14:paraId="51EED551">
            <w:pPr>
              <w:spacing w:line="336" w:lineRule="auto"/>
              <w:ind w:left="2"/>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805" w:type="dxa"/>
            <w:vAlign w:val="center"/>
          </w:tcPr>
          <w:p w14:paraId="2F0F4F78">
            <w:pPr>
              <w:spacing w:line="336" w:lineRule="auto"/>
              <w:ind w:left="2" w:firstLine="632"/>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14:paraId="0322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0E378DBC">
            <w:pPr>
              <w:spacing w:line="336" w:lineRule="auto"/>
              <w:ind w:left="-2"/>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805" w:type="dxa"/>
          </w:tcPr>
          <w:p w14:paraId="71D51904">
            <w:pPr>
              <w:widowControl/>
              <w:spacing w:line="336" w:lineRule="auto"/>
              <w:jc w:val="left"/>
              <w:rPr>
                <w:rFonts w:ascii="宋体" w:hAnsi="宋体" w:cs="宋体"/>
                <w:color w:val="auto"/>
                <w:highlight w:val="none"/>
              </w:rPr>
            </w:pPr>
            <w:r>
              <w:rPr>
                <w:rFonts w:hint="eastAsia" w:ascii="宋体" w:hAnsi="宋体" w:cs="宋体"/>
                <w:color w:val="auto"/>
                <w:szCs w:val="21"/>
                <w:highlight w:val="none"/>
              </w:rPr>
              <w:t>（一）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auto"/>
                <w:szCs w:val="21"/>
                <w:highlight w:val="none"/>
              </w:rPr>
              <w:t>参加政府采购活动应当具备的一般条件的承诺函。</w:t>
            </w:r>
          </w:p>
        </w:tc>
      </w:tr>
      <w:tr w14:paraId="4430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2C0AA615">
            <w:pPr>
              <w:spacing w:line="336" w:lineRule="auto"/>
              <w:ind w:left="-2" w:firstLine="630"/>
              <w:jc w:val="center"/>
              <w:rPr>
                <w:rFonts w:ascii="宋体" w:hAnsi="宋体" w:cs="宋体"/>
                <w:color w:val="auto"/>
                <w:szCs w:val="21"/>
                <w:highlight w:val="none"/>
              </w:rPr>
            </w:pPr>
          </w:p>
        </w:tc>
        <w:tc>
          <w:tcPr>
            <w:tcW w:w="6805" w:type="dxa"/>
          </w:tcPr>
          <w:p w14:paraId="5CD8395F">
            <w:pPr>
              <w:widowControl/>
              <w:spacing w:line="336" w:lineRule="auto"/>
              <w:jc w:val="left"/>
              <w:rPr>
                <w:rFonts w:ascii="宋体" w:hAnsi="宋体" w:cs="宋体"/>
                <w:color w:val="auto"/>
                <w:szCs w:val="21"/>
                <w:highlight w:val="none"/>
              </w:rPr>
            </w:pPr>
            <w:r>
              <w:rPr>
                <w:rFonts w:hint="eastAsia" w:ascii="宋体" w:hAnsi="宋体" w:cs="宋体"/>
                <w:color w:val="auto"/>
                <w:szCs w:val="21"/>
                <w:highlight w:val="none"/>
              </w:rPr>
              <w:t>（二）营业执照副本（或事业法人登记证副本或其他登记证明材料）复印件加盖投标人公章（投标人如果有名称变更的，应提供由行政主管部门出具的变更证明文件复印件加盖投标人公章）</w:t>
            </w:r>
          </w:p>
        </w:tc>
      </w:tr>
      <w:tr w14:paraId="38C9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3782A915">
            <w:pPr>
              <w:spacing w:line="336" w:lineRule="auto"/>
              <w:ind w:left="-2" w:firstLine="630"/>
              <w:rPr>
                <w:rFonts w:ascii="宋体" w:hAnsi="宋体" w:cs="宋体"/>
                <w:color w:val="auto"/>
                <w:szCs w:val="21"/>
                <w:highlight w:val="none"/>
              </w:rPr>
            </w:pPr>
          </w:p>
        </w:tc>
        <w:tc>
          <w:tcPr>
            <w:tcW w:w="6805" w:type="dxa"/>
          </w:tcPr>
          <w:p w14:paraId="5F75F67D">
            <w:pPr>
              <w:widowControl/>
              <w:spacing w:line="336" w:lineRule="auto"/>
              <w:jc w:val="left"/>
              <w:rPr>
                <w:rFonts w:ascii="宋体" w:hAnsi="宋体" w:cs="宋体"/>
                <w:color w:val="auto"/>
                <w:highlight w:val="none"/>
              </w:rPr>
            </w:pPr>
            <w:r>
              <w:rPr>
                <w:rFonts w:hint="eastAsia" w:ascii="宋体" w:hAnsi="宋体" w:cs="宋体"/>
                <w:color w:val="auto"/>
                <w:szCs w:val="21"/>
                <w:highlight w:val="none"/>
              </w:rPr>
              <w:t>（三）落实政府采购政策需满足的资格要求：</w:t>
            </w:r>
            <w:r>
              <w:rPr>
                <w:rFonts w:hint="eastAsia" w:ascii="宋体" w:hAnsi="宋体" w:cs="宋体"/>
                <w:iCs/>
                <w:color w:val="auto"/>
                <w:szCs w:val="21"/>
                <w:highlight w:val="none"/>
              </w:rPr>
              <w:t>无</w:t>
            </w:r>
          </w:p>
        </w:tc>
      </w:tr>
      <w:tr w14:paraId="5827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006E21CA">
            <w:pPr>
              <w:spacing w:line="336" w:lineRule="auto"/>
              <w:ind w:left="-2" w:firstLine="630"/>
              <w:rPr>
                <w:rFonts w:ascii="宋体" w:hAnsi="宋体" w:cs="宋体"/>
                <w:color w:val="auto"/>
                <w:szCs w:val="21"/>
                <w:highlight w:val="none"/>
              </w:rPr>
            </w:pPr>
          </w:p>
        </w:tc>
        <w:tc>
          <w:tcPr>
            <w:tcW w:w="6805" w:type="dxa"/>
          </w:tcPr>
          <w:p w14:paraId="31EF50AA">
            <w:pPr>
              <w:spacing w:line="336" w:lineRule="auto"/>
              <w:rPr>
                <w:rFonts w:ascii="宋体" w:hAnsi="宋体" w:cs="宋体"/>
                <w:color w:val="auto"/>
                <w:szCs w:val="21"/>
                <w:highlight w:val="none"/>
              </w:rPr>
            </w:pPr>
            <w:r>
              <w:rPr>
                <w:rFonts w:hint="eastAsia" w:ascii="宋体" w:hAnsi="宋体" w:cs="宋体"/>
                <w:color w:val="auto"/>
                <w:highlight w:val="none"/>
              </w:rPr>
              <w:t>（四）特定资格条件：</w:t>
            </w:r>
            <w:r>
              <w:rPr>
                <w:rFonts w:hint="eastAsia" w:ascii="宋体" w:hAnsi="宋体" w:cs="宋体"/>
                <w:iCs/>
                <w:color w:val="auto"/>
                <w:highlight w:val="none"/>
              </w:rPr>
              <w:t>无。</w:t>
            </w:r>
          </w:p>
        </w:tc>
      </w:tr>
      <w:tr w14:paraId="1128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3E450BD0">
            <w:pPr>
              <w:spacing w:line="336" w:lineRule="auto"/>
              <w:ind w:left="-2" w:firstLine="630"/>
              <w:rPr>
                <w:rFonts w:ascii="宋体" w:hAnsi="宋体" w:cs="宋体"/>
                <w:color w:val="auto"/>
                <w:szCs w:val="21"/>
                <w:highlight w:val="none"/>
              </w:rPr>
            </w:pPr>
          </w:p>
        </w:tc>
        <w:tc>
          <w:tcPr>
            <w:tcW w:w="6805" w:type="dxa"/>
          </w:tcPr>
          <w:p w14:paraId="5A9F1DAE">
            <w:pPr>
              <w:spacing w:line="336" w:lineRule="auto"/>
              <w:rPr>
                <w:rFonts w:ascii="宋体" w:hAnsi="宋体" w:cs="宋体"/>
                <w:color w:val="auto"/>
                <w:highlight w:val="none"/>
              </w:rPr>
            </w:pPr>
            <w:r>
              <w:rPr>
                <w:rFonts w:hint="eastAsia" w:ascii="宋体" w:hAnsi="宋体" w:cs="宋体"/>
                <w:color w:val="auto"/>
                <w:highlight w:val="none"/>
              </w:rPr>
              <w:t>（五）本项目不接受联合体投标。</w:t>
            </w:r>
          </w:p>
        </w:tc>
      </w:tr>
    </w:tbl>
    <w:p w14:paraId="1ECE5EEE">
      <w:pPr>
        <w:spacing w:line="360" w:lineRule="auto"/>
        <w:ind w:left="-2" w:firstLine="630"/>
        <w:rPr>
          <w:rFonts w:ascii="宋体" w:hAnsi="宋体"/>
          <w:color w:val="auto"/>
          <w:szCs w:val="21"/>
          <w:highlight w:val="none"/>
        </w:rPr>
      </w:pPr>
    </w:p>
    <w:p w14:paraId="5080F5E3">
      <w:pPr>
        <w:numPr>
          <w:ilvl w:val="0"/>
          <w:numId w:val="2"/>
        </w:numPr>
        <w:spacing w:line="360" w:lineRule="auto"/>
        <w:ind w:left="-2" w:firstLine="630"/>
        <w:rPr>
          <w:rFonts w:ascii="宋体" w:hAnsi="宋体" w:cs="宋体"/>
          <w:color w:val="auto"/>
          <w:kern w:val="0"/>
          <w:szCs w:val="21"/>
          <w:highlight w:val="none"/>
        </w:rPr>
      </w:pPr>
      <w:r>
        <w:rPr>
          <w:rFonts w:hint="eastAsia" w:ascii="宋体" w:hAnsi="宋体"/>
          <w:color w:val="auto"/>
          <w:szCs w:val="21"/>
          <w:highlight w:val="none"/>
        </w:rPr>
        <w:t>符合性检查：</w:t>
      </w:r>
      <w:r>
        <w:rPr>
          <w:rFonts w:hint="eastAsia" w:ascii="宋体" w:hAnsi="宋体" w:cs="宋体"/>
          <w:color w:val="auto"/>
          <w:kern w:val="0"/>
          <w:szCs w:val="21"/>
          <w:highlight w:val="none"/>
        </w:rPr>
        <w:t>评标委员会应当对符合资格审查的投标人的投标文件进行符合性审查，以确定其是否满足招标文件的实质性要求。在符合性审查时，如发现有不满足下列情形之一的，将被视为无效投标文件。</w:t>
      </w:r>
    </w:p>
    <w:p w14:paraId="593CEDDD">
      <w:pPr>
        <w:pStyle w:val="15"/>
        <w:ind w:left="-52" w:firstLine="600"/>
        <w:rPr>
          <w:color w:val="auto"/>
          <w:highlight w:val="none"/>
        </w:rPr>
      </w:pPr>
    </w:p>
    <w:p w14:paraId="10432CD0">
      <w:pPr>
        <w:ind w:left="-2" w:firstLine="630"/>
        <w:rPr>
          <w:color w:val="auto"/>
          <w:highlight w:val="none"/>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7F4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519EDB85">
            <w:pPr>
              <w:spacing w:line="336" w:lineRule="auto"/>
              <w:ind w:left="2"/>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89" w:type="dxa"/>
            <w:vAlign w:val="center"/>
          </w:tcPr>
          <w:p w14:paraId="444D6CD4">
            <w:pPr>
              <w:spacing w:line="336" w:lineRule="auto"/>
              <w:rPr>
                <w:rFonts w:ascii="宋体" w:hAnsi="宋体" w:cs="宋体"/>
                <w:b/>
                <w:color w:val="auto"/>
                <w:szCs w:val="21"/>
                <w:highlight w:val="none"/>
              </w:rPr>
            </w:pPr>
            <w:r>
              <w:rPr>
                <w:rFonts w:hint="eastAsia" w:ascii="宋体" w:hAnsi="宋体" w:cs="宋体"/>
                <w:b/>
                <w:color w:val="auto"/>
                <w:szCs w:val="21"/>
                <w:highlight w:val="none"/>
              </w:rPr>
              <w:t>审查内容</w:t>
            </w:r>
          </w:p>
        </w:tc>
      </w:tr>
      <w:tr w14:paraId="765B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4D14793D">
            <w:pPr>
              <w:spacing w:line="336" w:lineRule="auto"/>
              <w:ind w:left="-2"/>
              <w:rPr>
                <w:rFonts w:ascii="宋体" w:hAnsi="宋体" w:cs="宋体"/>
                <w:color w:val="auto"/>
                <w:szCs w:val="21"/>
                <w:highlight w:val="none"/>
              </w:rPr>
            </w:pPr>
            <w:r>
              <w:rPr>
                <w:rFonts w:hint="eastAsia" w:ascii="宋体" w:hAnsi="宋体" w:cs="宋体"/>
                <w:color w:val="auto"/>
                <w:szCs w:val="21"/>
                <w:highlight w:val="none"/>
              </w:rPr>
              <w:t>符合性审查</w:t>
            </w:r>
          </w:p>
          <w:p w14:paraId="06852549">
            <w:pPr>
              <w:spacing w:line="336" w:lineRule="auto"/>
              <w:ind w:left="-2"/>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789" w:type="dxa"/>
            <w:vAlign w:val="center"/>
          </w:tcPr>
          <w:p w14:paraId="3C99C10B">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14:paraId="45FF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B853D83">
            <w:pPr>
              <w:spacing w:line="336" w:lineRule="auto"/>
              <w:ind w:left="-2" w:firstLine="630"/>
              <w:jc w:val="center"/>
              <w:rPr>
                <w:rFonts w:ascii="宋体" w:hAnsi="宋体" w:cs="宋体"/>
                <w:color w:val="auto"/>
                <w:szCs w:val="21"/>
                <w:highlight w:val="none"/>
              </w:rPr>
            </w:pPr>
          </w:p>
        </w:tc>
        <w:tc>
          <w:tcPr>
            <w:tcW w:w="6789" w:type="dxa"/>
            <w:vAlign w:val="center"/>
          </w:tcPr>
          <w:p w14:paraId="6D550A74">
            <w:pPr>
              <w:tabs>
                <w:tab w:val="left" w:pos="612"/>
              </w:tabs>
              <w:spacing w:line="336" w:lineRule="auto"/>
              <w:ind w:left="-2"/>
              <w:rPr>
                <w:rFonts w:ascii="宋体" w:hAnsi="宋体" w:cs="宋体"/>
                <w:color w:val="auto"/>
                <w:szCs w:val="21"/>
                <w:highlight w:val="none"/>
              </w:rPr>
            </w:pPr>
            <w:r>
              <w:rPr>
                <w:rFonts w:hint="eastAsia" w:ascii="宋体" w:hAnsi="宋体" w:cs="宋体"/>
                <w:color w:val="auto"/>
                <w:szCs w:val="21"/>
                <w:highlight w:val="none"/>
              </w:rPr>
              <w:t>（二）投标文件有法定代表人签署本人姓名（或印盖本人姓名章），或签署人提供有效的法定代表人授权委托书且授权委托书填写项目齐全的；</w:t>
            </w:r>
          </w:p>
        </w:tc>
      </w:tr>
      <w:tr w14:paraId="75D8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EF03DCA">
            <w:pPr>
              <w:spacing w:line="336" w:lineRule="auto"/>
              <w:ind w:left="-2" w:firstLine="630"/>
              <w:jc w:val="center"/>
              <w:rPr>
                <w:rFonts w:ascii="宋体" w:hAnsi="宋体" w:cs="宋体"/>
                <w:color w:val="auto"/>
                <w:szCs w:val="21"/>
                <w:highlight w:val="none"/>
              </w:rPr>
            </w:pPr>
          </w:p>
        </w:tc>
        <w:tc>
          <w:tcPr>
            <w:tcW w:w="6789" w:type="dxa"/>
            <w:vAlign w:val="center"/>
          </w:tcPr>
          <w:p w14:paraId="670166DE">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（三）投标文件项目齐全；</w:t>
            </w:r>
          </w:p>
        </w:tc>
      </w:tr>
      <w:tr w14:paraId="146B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E9F2616">
            <w:pPr>
              <w:spacing w:line="336" w:lineRule="auto"/>
              <w:ind w:left="-2" w:firstLine="630"/>
              <w:jc w:val="center"/>
              <w:rPr>
                <w:rFonts w:ascii="宋体" w:hAnsi="宋体" w:cs="宋体"/>
                <w:color w:val="auto"/>
                <w:szCs w:val="21"/>
                <w:highlight w:val="none"/>
              </w:rPr>
            </w:pPr>
          </w:p>
        </w:tc>
        <w:tc>
          <w:tcPr>
            <w:tcW w:w="6789" w:type="dxa"/>
            <w:vAlign w:val="center"/>
          </w:tcPr>
          <w:p w14:paraId="45FD4780">
            <w:pPr>
              <w:tabs>
                <w:tab w:val="left" w:pos="612"/>
              </w:tabs>
              <w:spacing w:line="336" w:lineRule="auto"/>
              <w:rPr>
                <w:rFonts w:ascii="宋体" w:hAnsi="宋体" w:cs="宋体"/>
                <w:color w:val="auto"/>
                <w:kern w:val="0"/>
                <w:szCs w:val="21"/>
                <w:highlight w:val="none"/>
              </w:rPr>
            </w:pPr>
            <w:r>
              <w:rPr>
                <w:rFonts w:hint="eastAsia" w:ascii="宋体" w:hAnsi="宋体" w:cs="宋体"/>
                <w:color w:val="auto"/>
                <w:szCs w:val="21"/>
                <w:highlight w:val="none"/>
              </w:rPr>
              <w:t>（四）投标文件标明的响应或偏离与事实相符且无虚假投标的；</w:t>
            </w:r>
          </w:p>
        </w:tc>
      </w:tr>
      <w:tr w14:paraId="2FDE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5B23875">
            <w:pPr>
              <w:spacing w:line="336" w:lineRule="auto"/>
              <w:ind w:left="-2" w:firstLine="630"/>
              <w:jc w:val="center"/>
              <w:rPr>
                <w:rFonts w:ascii="宋体" w:hAnsi="宋体" w:cs="宋体"/>
                <w:color w:val="auto"/>
                <w:szCs w:val="21"/>
                <w:highlight w:val="none"/>
              </w:rPr>
            </w:pPr>
          </w:p>
        </w:tc>
        <w:tc>
          <w:tcPr>
            <w:tcW w:w="6789" w:type="dxa"/>
            <w:vAlign w:val="center"/>
          </w:tcPr>
          <w:p w14:paraId="2667AB5F">
            <w:pPr>
              <w:tabs>
                <w:tab w:val="left" w:pos="612"/>
              </w:tabs>
              <w:spacing w:line="336" w:lineRule="auto"/>
              <w:ind w:left="-2"/>
              <w:rPr>
                <w:rFonts w:ascii="宋体" w:hAnsi="宋体" w:cs="宋体"/>
                <w:color w:val="auto"/>
                <w:szCs w:val="21"/>
                <w:highlight w:val="none"/>
              </w:rPr>
            </w:pPr>
            <w:r>
              <w:rPr>
                <w:rFonts w:hint="eastAsia" w:ascii="宋体" w:hAnsi="宋体" w:cs="宋体"/>
                <w:color w:val="auto"/>
                <w:szCs w:val="21"/>
                <w:highlight w:val="none"/>
              </w:rPr>
              <w:t>（五）投标文件的实质性内容使用中文表述且意思表述明确，前后无矛盾且使用计量单位符合招标文件要求的；</w:t>
            </w:r>
          </w:p>
        </w:tc>
      </w:tr>
      <w:tr w14:paraId="0F3E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50EE733">
            <w:pPr>
              <w:spacing w:line="336" w:lineRule="auto"/>
              <w:ind w:left="-2" w:firstLine="630"/>
              <w:jc w:val="center"/>
              <w:rPr>
                <w:rFonts w:ascii="宋体" w:hAnsi="宋体" w:cs="宋体"/>
                <w:color w:val="auto"/>
                <w:szCs w:val="21"/>
                <w:highlight w:val="none"/>
              </w:rPr>
            </w:pPr>
          </w:p>
        </w:tc>
        <w:tc>
          <w:tcPr>
            <w:tcW w:w="6789" w:type="dxa"/>
            <w:vAlign w:val="center"/>
          </w:tcPr>
          <w:p w14:paraId="2702A240">
            <w:pPr>
              <w:tabs>
                <w:tab w:val="left" w:pos="612"/>
              </w:tabs>
              <w:spacing w:line="336" w:lineRule="auto"/>
              <w:ind w:left="-2"/>
              <w:rPr>
                <w:rFonts w:ascii="宋体" w:hAnsi="宋体" w:cs="宋体"/>
                <w:color w:val="auto"/>
                <w:szCs w:val="21"/>
                <w:highlight w:val="none"/>
              </w:rPr>
            </w:pPr>
            <w:r>
              <w:rPr>
                <w:rFonts w:hint="eastAsia" w:ascii="宋体" w:hAnsi="宋体" w:cs="宋体"/>
                <w:color w:val="auto"/>
                <w:szCs w:val="21"/>
                <w:highlight w:val="none"/>
              </w:rPr>
              <w:t>（六）带“★”的条款满足招标文件要求、已实质性响应招标文件要求且投标文件无采购人不能接受的附加条件的；</w:t>
            </w:r>
          </w:p>
        </w:tc>
      </w:tr>
      <w:tr w14:paraId="2566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C072357">
            <w:pPr>
              <w:spacing w:line="336" w:lineRule="auto"/>
              <w:ind w:left="-2" w:firstLine="630"/>
              <w:jc w:val="center"/>
              <w:rPr>
                <w:rFonts w:ascii="宋体" w:hAnsi="宋体" w:cs="宋体"/>
                <w:color w:val="auto"/>
                <w:szCs w:val="21"/>
                <w:highlight w:val="none"/>
              </w:rPr>
            </w:pPr>
          </w:p>
        </w:tc>
        <w:tc>
          <w:tcPr>
            <w:tcW w:w="6789" w:type="dxa"/>
            <w:vAlign w:val="center"/>
          </w:tcPr>
          <w:p w14:paraId="4AB9ACC6">
            <w:pPr>
              <w:tabs>
                <w:tab w:val="left" w:pos="612"/>
              </w:tabs>
              <w:spacing w:line="336" w:lineRule="auto"/>
              <w:ind w:left="-2"/>
              <w:rPr>
                <w:rFonts w:ascii="宋体" w:hAnsi="宋体" w:cs="宋体"/>
                <w:color w:val="auto"/>
                <w:szCs w:val="21"/>
                <w:highlight w:val="none"/>
              </w:rPr>
            </w:pPr>
            <w:r>
              <w:rPr>
                <w:rFonts w:hint="eastAsia" w:ascii="宋体" w:hAnsi="宋体" w:cs="宋体"/>
                <w:color w:val="auto"/>
                <w:szCs w:val="21"/>
                <w:highlight w:val="none"/>
              </w:rPr>
              <w:t>（七）投标技术方案明确，不存在一个或一个以上备选（替代）投标方案的；</w:t>
            </w:r>
          </w:p>
        </w:tc>
      </w:tr>
      <w:tr w14:paraId="6ADF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571A4100">
            <w:pPr>
              <w:spacing w:line="336" w:lineRule="auto"/>
              <w:ind w:left="-2" w:firstLine="630"/>
              <w:jc w:val="center"/>
              <w:rPr>
                <w:rFonts w:ascii="宋体" w:hAnsi="宋体" w:cs="宋体"/>
                <w:color w:val="auto"/>
                <w:szCs w:val="21"/>
                <w:highlight w:val="none"/>
              </w:rPr>
            </w:pPr>
          </w:p>
        </w:tc>
        <w:tc>
          <w:tcPr>
            <w:tcW w:w="6789" w:type="dxa"/>
            <w:vAlign w:val="center"/>
          </w:tcPr>
          <w:p w14:paraId="06357EB6">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（八）不存在法律、法规和招标文件规定的其他无效情形；</w:t>
            </w:r>
          </w:p>
        </w:tc>
      </w:tr>
      <w:tr w14:paraId="14D3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EB5CD00">
            <w:pPr>
              <w:spacing w:line="336" w:lineRule="auto"/>
              <w:ind w:left="-2" w:firstLine="630"/>
              <w:jc w:val="center"/>
              <w:rPr>
                <w:rFonts w:ascii="宋体" w:hAnsi="宋体" w:cs="宋体"/>
                <w:color w:val="auto"/>
                <w:szCs w:val="21"/>
                <w:highlight w:val="none"/>
              </w:rPr>
            </w:pPr>
          </w:p>
        </w:tc>
        <w:tc>
          <w:tcPr>
            <w:tcW w:w="6789" w:type="dxa"/>
            <w:vAlign w:val="center"/>
          </w:tcPr>
          <w:p w14:paraId="0AF3937C">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（九）不存在投标文件的有效期不满足招标文件要求情形；</w:t>
            </w:r>
          </w:p>
        </w:tc>
      </w:tr>
      <w:tr w14:paraId="48E8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68905A1C">
            <w:pPr>
              <w:spacing w:line="336" w:lineRule="auto"/>
              <w:ind w:left="-2"/>
              <w:rPr>
                <w:rFonts w:ascii="宋体" w:hAnsi="宋体" w:cs="宋体"/>
                <w:color w:val="auto"/>
                <w:szCs w:val="21"/>
                <w:highlight w:val="none"/>
              </w:rPr>
            </w:pPr>
            <w:r>
              <w:rPr>
                <w:rFonts w:hint="eastAsia" w:ascii="宋体" w:hAnsi="宋体" w:cs="宋体"/>
                <w:color w:val="auto"/>
                <w:szCs w:val="21"/>
                <w:highlight w:val="none"/>
              </w:rPr>
              <w:t>符合性审查</w:t>
            </w:r>
          </w:p>
          <w:p w14:paraId="3D7F8C18">
            <w:pPr>
              <w:spacing w:line="336" w:lineRule="auto"/>
              <w:ind w:left="-2"/>
              <w:rPr>
                <w:rFonts w:ascii="宋体" w:hAnsi="宋体" w:cs="宋体"/>
                <w:color w:val="auto"/>
                <w:szCs w:val="21"/>
                <w:highlight w:val="none"/>
              </w:rPr>
            </w:pPr>
            <w:r>
              <w:rPr>
                <w:rFonts w:hint="eastAsia" w:ascii="宋体" w:hAnsi="宋体" w:cs="宋体"/>
                <w:color w:val="auto"/>
                <w:szCs w:val="21"/>
                <w:highlight w:val="none"/>
              </w:rPr>
              <w:t>（报价文件）</w:t>
            </w:r>
          </w:p>
        </w:tc>
        <w:tc>
          <w:tcPr>
            <w:tcW w:w="6789" w:type="dxa"/>
            <w:vAlign w:val="center"/>
          </w:tcPr>
          <w:p w14:paraId="1FC044B2">
            <w:pPr>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14:paraId="0F7C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619ED0C">
            <w:pPr>
              <w:spacing w:line="336" w:lineRule="auto"/>
              <w:ind w:left="-2" w:firstLine="630"/>
              <w:jc w:val="center"/>
              <w:rPr>
                <w:rFonts w:ascii="宋体" w:hAnsi="宋体" w:cs="宋体"/>
                <w:color w:val="auto"/>
                <w:szCs w:val="21"/>
                <w:highlight w:val="none"/>
              </w:rPr>
            </w:pPr>
          </w:p>
        </w:tc>
        <w:tc>
          <w:tcPr>
            <w:tcW w:w="6789" w:type="dxa"/>
            <w:vAlign w:val="center"/>
          </w:tcPr>
          <w:p w14:paraId="06569015">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14:paraId="34C7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76FCA1E">
            <w:pPr>
              <w:spacing w:line="336" w:lineRule="auto"/>
              <w:ind w:left="-1052" w:firstLine="210" w:firstLineChars="100"/>
              <w:rPr>
                <w:rFonts w:ascii="宋体" w:hAnsi="宋体" w:cs="宋体"/>
                <w:color w:val="auto"/>
                <w:szCs w:val="21"/>
                <w:highlight w:val="none"/>
              </w:rPr>
            </w:pPr>
          </w:p>
        </w:tc>
        <w:tc>
          <w:tcPr>
            <w:tcW w:w="6789" w:type="dxa"/>
            <w:vAlign w:val="center"/>
          </w:tcPr>
          <w:p w14:paraId="455940C0">
            <w:pPr>
              <w:spacing w:line="336" w:lineRule="auto"/>
              <w:rPr>
                <w:rFonts w:ascii="宋体" w:hAnsi="宋体" w:cs="宋体"/>
                <w:color w:val="auto"/>
                <w:szCs w:val="21"/>
                <w:highlight w:val="none"/>
              </w:rPr>
            </w:pPr>
            <w:r>
              <w:rPr>
                <w:rFonts w:hint="eastAsia" w:ascii="宋体" w:hAnsi="宋体" w:cs="宋体"/>
                <w:color w:val="auto"/>
                <w:szCs w:val="21"/>
                <w:highlight w:val="none"/>
              </w:rPr>
              <w:t>（三）投标函已提交并符合招标文件要求；</w:t>
            </w:r>
          </w:p>
        </w:tc>
      </w:tr>
      <w:tr w14:paraId="1EA8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2DBC898">
            <w:pPr>
              <w:spacing w:line="336" w:lineRule="auto"/>
              <w:ind w:left="-1052" w:firstLine="210" w:firstLineChars="100"/>
              <w:rPr>
                <w:rFonts w:ascii="宋体" w:hAnsi="宋体" w:cs="宋体"/>
                <w:color w:val="auto"/>
                <w:szCs w:val="21"/>
                <w:highlight w:val="none"/>
              </w:rPr>
            </w:pPr>
          </w:p>
        </w:tc>
        <w:tc>
          <w:tcPr>
            <w:tcW w:w="6789" w:type="dxa"/>
            <w:vAlign w:val="center"/>
          </w:tcPr>
          <w:p w14:paraId="12000949">
            <w:pPr>
              <w:spacing w:line="336" w:lineRule="auto"/>
              <w:rPr>
                <w:rFonts w:ascii="宋体" w:hAnsi="宋体" w:cs="宋体"/>
                <w:color w:val="auto"/>
                <w:szCs w:val="21"/>
                <w:highlight w:val="none"/>
              </w:rPr>
            </w:pPr>
            <w:r>
              <w:rPr>
                <w:rFonts w:hint="eastAsia" w:ascii="宋体" w:hAnsi="宋体" w:cs="宋体"/>
                <w:color w:val="auto"/>
                <w:szCs w:val="21"/>
                <w:highlight w:val="none"/>
              </w:rPr>
              <w:t>（四）采用百分比报价；；</w:t>
            </w:r>
          </w:p>
        </w:tc>
      </w:tr>
      <w:tr w14:paraId="6CBE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FBB25D6">
            <w:pPr>
              <w:spacing w:line="336" w:lineRule="auto"/>
              <w:ind w:left="-1052" w:firstLine="210" w:firstLineChars="100"/>
              <w:rPr>
                <w:rFonts w:ascii="宋体" w:hAnsi="宋体" w:cs="宋体"/>
                <w:color w:val="auto"/>
                <w:szCs w:val="21"/>
                <w:highlight w:val="none"/>
              </w:rPr>
            </w:pPr>
          </w:p>
        </w:tc>
        <w:tc>
          <w:tcPr>
            <w:tcW w:w="6789" w:type="dxa"/>
            <w:vAlign w:val="center"/>
          </w:tcPr>
          <w:p w14:paraId="580C0A84">
            <w:pPr>
              <w:spacing w:line="336" w:lineRule="auto"/>
              <w:rPr>
                <w:rFonts w:ascii="宋体" w:hAnsi="宋体" w:cs="宋体"/>
                <w:color w:val="auto"/>
                <w:szCs w:val="21"/>
                <w:highlight w:val="none"/>
              </w:rPr>
            </w:pPr>
            <w:r>
              <w:rPr>
                <w:rFonts w:hint="eastAsia" w:ascii="宋体" w:hAnsi="宋体" w:cs="宋体"/>
                <w:color w:val="auto"/>
                <w:szCs w:val="21"/>
                <w:highlight w:val="none"/>
              </w:rPr>
              <w:t>（五）不存在报价超出最高限价，或者超出采购预算金额，采购人不能支付的情形。</w:t>
            </w:r>
          </w:p>
        </w:tc>
      </w:tr>
      <w:tr w14:paraId="1122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79943CB">
            <w:pPr>
              <w:spacing w:line="336" w:lineRule="auto"/>
              <w:ind w:left="-1052" w:firstLine="210" w:firstLineChars="100"/>
              <w:rPr>
                <w:rFonts w:ascii="宋体" w:hAnsi="宋体" w:cs="宋体"/>
                <w:color w:val="auto"/>
                <w:szCs w:val="21"/>
                <w:highlight w:val="none"/>
              </w:rPr>
            </w:pPr>
          </w:p>
        </w:tc>
        <w:tc>
          <w:tcPr>
            <w:tcW w:w="6789" w:type="dxa"/>
            <w:vAlign w:val="center"/>
          </w:tcPr>
          <w:p w14:paraId="074CFA96">
            <w:pPr>
              <w:spacing w:line="336" w:lineRule="auto"/>
              <w:rPr>
                <w:rFonts w:ascii="宋体" w:hAnsi="宋体" w:cs="宋体"/>
                <w:color w:val="auto"/>
                <w:szCs w:val="21"/>
                <w:highlight w:val="none"/>
              </w:rPr>
            </w:pPr>
            <w:r>
              <w:rPr>
                <w:rFonts w:hint="eastAsia" w:ascii="宋体" w:hAnsi="宋体" w:cs="宋体"/>
                <w:color w:val="auto"/>
                <w:szCs w:val="21"/>
                <w:highlight w:val="none"/>
              </w:rPr>
              <w:t>（六）不存在投标报价具有选择性的情形；</w:t>
            </w:r>
          </w:p>
        </w:tc>
      </w:tr>
      <w:tr w14:paraId="76C9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AB0BD69">
            <w:pPr>
              <w:spacing w:line="336" w:lineRule="auto"/>
              <w:ind w:left="-1052" w:firstLine="210" w:firstLineChars="100"/>
              <w:rPr>
                <w:rFonts w:ascii="宋体" w:hAnsi="宋体" w:cs="宋体"/>
                <w:color w:val="auto"/>
                <w:szCs w:val="21"/>
                <w:highlight w:val="none"/>
              </w:rPr>
            </w:pPr>
          </w:p>
        </w:tc>
        <w:tc>
          <w:tcPr>
            <w:tcW w:w="6789" w:type="dxa"/>
            <w:vAlign w:val="center"/>
          </w:tcPr>
          <w:p w14:paraId="628AD607">
            <w:pPr>
              <w:spacing w:line="336" w:lineRule="auto"/>
              <w:rPr>
                <w:rFonts w:ascii="宋体" w:hAnsi="宋体" w:cs="宋体"/>
                <w:color w:val="auto"/>
                <w:szCs w:val="21"/>
                <w:highlight w:val="none"/>
              </w:rPr>
            </w:pPr>
            <w:r>
              <w:rPr>
                <w:rFonts w:hint="eastAsia" w:ascii="宋体" w:hAnsi="宋体" w:cs="宋体"/>
                <w:color w:val="auto"/>
                <w:szCs w:val="21"/>
                <w:highlight w:val="none"/>
              </w:rPr>
              <w:t>（七）投标报价中未出现重大缺项、漏项；</w:t>
            </w:r>
          </w:p>
        </w:tc>
      </w:tr>
      <w:tr w14:paraId="04CB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569F660">
            <w:pPr>
              <w:spacing w:line="336" w:lineRule="auto"/>
              <w:ind w:left="-1052" w:firstLine="210" w:firstLineChars="100"/>
              <w:rPr>
                <w:rFonts w:ascii="宋体" w:hAnsi="宋体" w:cs="宋体"/>
                <w:color w:val="auto"/>
                <w:szCs w:val="21"/>
                <w:highlight w:val="none"/>
              </w:rPr>
            </w:pPr>
          </w:p>
        </w:tc>
        <w:tc>
          <w:tcPr>
            <w:tcW w:w="6789" w:type="dxa"/>
            <w:vAlign w:val="center"/>
          </w:tcPr>
          <w:p w14:paraId="386656F1">
            <w:pPr>
              <w:spacing w:line="336" w:lineRule="auto"/>
              <w:ind w:left="-2"/>
              <w:rPr>
                <w:rFonts w:ascii="宋体" w:hAnsi="宋体" w:cs="宋体"/>
                <w:color w:val="auto"/>
                <w:szCs w:val="21"/>
                <w:highlight w:val="none"/>
              </w:rPr>
            </w:pPr>
            <w:r>
              <w:rPr>
                <w:rFonts w:hint="eastAsia" w:ascii="宋体" w:hAnsi="宋体" w:cs="宋体"/>
                <w:color w:val="auto"/>
                <w:szCs w:val="21"/>
                <w:highlight w:val="none"/>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7590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5E9E28C">
            <w:pPr>
              <w:spacing w:line="336" w:lineRule="auto"/>
              <w:ind w:left="-1052" w:firstLine="210" w:firstLineChars="100"/>
              <w:rPr>
                <w:rFonts w:ascii="宋体" w:hAnsi="宋体" w:cs="宋体"/>
                <w:color w:val="auto"/>
                <w:szCs w:val="21"/>
                <w:highlight w:val="none"/>
              </w:rPr>
            </w:pPr>
          </w:p>
        </w:tc>
        <w:tc>
          <w:tcPr>
            <w:tcW w:w="6789" w:type="dxa"/>
            <w:vAlign w:val="center"/>
          </w:tcPr>
          <w:p w14:paraId="53A00B28">
            <w:pPr>
              <w:spacing w:line="336" w:lineRule="auto"/>
              <w:ind w:left="-2"/>
              <w:rPr>
                <w:rFonts w:ascii="宋体" w:hAnsi="宋体" w:cs="宋体"/>
                <w:color w:val="auto"/>
                <w:szCs w:val="21"/>
                <w:highlight w:val="none"/>
              </w:rPr>
            </w:pPr>
            <w:r>
              <w:rPr>
                <w:rFonts w:hint="eastAsia" w:ascii="宋体" w:hAnsi="宋体" w:cs="宋体"/>
                <w:color w:val="auto"/>
                <w:szCs w:val="21"/>
                <w:highlight w:val="none"/>
              </w:rPr>
              <w:t>（九）投标文件（报价文件）内容与投标文件（商务技术文件）内容不存在重大差异的；</w:t>
            </w:r>
          </w:p>
        </w:tc>
      </w:tr>
      <w:tr w14:paraId="0A0D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6ACCF5B">
            <w:pPr>
              <w:spacing w:line="336" w:lineRule="auto"/>
              <w:ind w:left="-1052" w:firstLine="210" w:firstLineChars="100"/>
              <w:rPr>
                <w:rFonts w:ascii="宋体" w:hAnsi="宋体" w:cs="宋体"/>
                <w:color w:val="auto"/>
                <w:szCs w:val="21"/>
                <w:highlight w:val="none"/>
              </w:rPr>
            </w:pPr>
          </w:p>
        </w:tc>
        <w:tc>
          <w:tcPr>
            <w:tcW w:w="6789" w:type="dxa"/>
            <w:vAlign w:val="center"/>
          </w:tcPr>
          <w:p w14:paraId="23870989">
            <w:pPr>
              <w:spacing w:line="336" w:lineRule="auto"/>
              <w:rPr>
                <w:rFonts w:ascii="宋体" w:hAnsi="宋体" w:cs="宋体"/>
                <w:color w:val="auto"/>
                <w:szCs w:val="21"/>
                <w:highlight w:val="none"/>
              </w:rPr>
            </w:pPr>
            <w:r>
              <w:rPr>
                <w:rFonts w:hint="eastAsia" w:ascii="宋体" w:hAnsi="宋体" w:cs="宋体"/>
                <w:color w:val="auto"/>
                <w:szCs w:val="21"/>
                <w:highlight w:val="none"/>
              </w:rPr>
              <w:t>（十）不存在法律、法规和招标文件规定的其他无效情形；</w:t>
            </w:r>
          </w:p>
        </w:tc>
      </w:tr>
    </w:tbl>
    <w:p w14:paraId="256D3E64">
      <w:pPr>
        <w:spacing w:line="360" w:lineRule="auto"/>
        <w:ind w:left="-2" w:firstLine="630"/>
        <w:rPr>
          <w:rFonts w:ascii="宋体" w:hAnsi="宋体"/>
          <w:color w:val="auto"/>
          <w:szCs w:val="21"/>
          <w:highlight w:val="none"/>
        </w:rPr>
      </w:pPr>
    </w:p>
    <w:p w14:paraId="1410DB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0CA3F970">
      <w:pPr>
        <w:spacing w:line="360" w:lineRule="auto"/>
        <w:ind w:left="-2" w:firstLine="420" w:firstLineChars="200"/>
        <w:rPr>
          <w:rFonts w:ascii="宋体" w:hAnsi="宋体"/>
          <w:color w:val="auto"/>
          <w:szCs w:val="21"/>
          <w:highlight w:val="none"/>
        </w:rPr>
      </w:pPr>
      <w:r>
        <w:rPr>
          <w:rFonts w:hint="eastAsia" w:ascii="宋体" w:hAnsi="宋体"/>
          <w:color w:val="auto"/>
          <w:szCs w:val="21"/>
          <w:highlight w:val="none"/>
        </w:rPr>
        <w:t>4．最终得分及排序：</w:t>
      </w:r>
      <w:r>
        <w:rPr>
          <w:rFonts w:hint="eastAsia" w:ascii="宋体" w:hAnsi="宋体" w:cs="宋体"/>
          <w:color w:val="auto"/>
          <w:szCs w:val="21"/>
          <w:highlight w:val="none"/>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auto"/>
          <w:kern w:val="0"/>
          <w:szCs w:val="21"/>
          <w:highlight w:val="none"/>
        </w:rPr>
        <w:t>评标结果按评审后得分由高到低顺序排列。得分相同的，按投标报价由低到高顺序排列。得分且投标报价相同的并列。</w:t>
      </w:r>
    </w:p>
    <w:p w14:paraId="09EE5F1D">
      <w:pPr>
        <w:spacing w:line="360" w:lineRule="auto"/>
        <w:ind w:left="-2" w:firstLine="420" w:firstLineChars="200"/>
        <w:rPr>
          <w:rFonts w:ascii="宋体" w:hAnsi="宋体"/>
          <w:color w:val="auto"/>
          <w:szCs w:val="21"/>
          <w:highlight w:val="none"/>
        </w:rPr>
      </w:pPr>
      <w:r>
        <w:rPr>
          <w:rFonts w:hint="eastAsia" w:ascii="宋体" w:hAnsi="宋体"/>
          <w:color w:val="auto"/>
          <w:szCs w:val="21"/>
          <w:highlight w:val="none"/>
        </w:rPr>
        <w:t>5．推荐中标候选人原则：</w:t>
      </w:r>
      <w:r>
        <w:rPr>
          <w:rFonts w:hint="eastAsia" w:ascii="宋体" w:hAnsi="宋体" w:cs="宋体"/>
          <w:color w:val="auto"/>
          <w:kern w:val="0"/>
          <w:szCs w:val="21"/>
          <w:highlight w:val="none"/>
        </w:rPr>
        <w:t>投标文件满足招标文件全部实质性要求，且按照评审因素的量化指标评审得分最高的投标人为排名第一的中标候选人。</w:t>
      </w:r>
    </w:p>
    <w:p w14:paraId="45B90FD2">
      <w:pPr>
        <w:spacing w:line="360" w:lineRule="auto"/>
        <w:ind w:left="-2" w:firstLine="420" w:firstLineChars="200"/>
        <w:rPr>
          <w:rFonts w:ascii="宋体" w:hAnsi="宋体"/>
          <w:color w:val="auto"/>
          <w:szCs w:val="21"/>
          <w:highlight w:val="none"/>
        </w:rPr>
      </w:pPr>
      <w:r>
        <w:rPr>
          <w:rFonts w:hint="eastAsia" w:ascii="宋体" w:hAnsi="宋体"/>
          <w:color w:val="auto"/>
          <w:szCs w:val="21"/>
          <w:highlight w:val="none"/>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3CEF721E">
      <w:pPr>
        <w:spacing w:line="360" w:lineRule="exact"/>
        <w:ind w:left="-2" w:firstLine="630"/>
        <w:rPr>
          <w:rFonts w:ascii="宋体" w:hAnsi="宋体" w:cs="宋体"/>
          <w:color w:val="auto"/>
          <w:szCs w:val="21"/>
          <w:highlight w:val="none"/>
        </w:rPr>
      </w:pPr>
    </w:p>
    <w:p w14:paraId="35A164DA">
      <w:pPr>
        <w:widowControl/>
        <w:tabs>
          <w:tab w:val="left" w:pos="0"/>
          <w:tab w:val="left" w:pos="723"/>
        </w:tabs>
        <w:spacing w:line="360" w:lineRule="auto"/>
        <w:ind w:left="2" w:firstLine="632"/>
        <w:jc w:val="left"/>
        <w:rPr>
          <w:rFonts w:ascii="宋体" w:hAnsi="宋体"/>
          <w:b/>
          <w:color w:val="auto"/>
          <w:szCs w:val="21"/>
          <w:highlight w:val="none"/>
        </w:rPr>
      </w:pPr>
      <w:r>
        <w:rPr>
          <w:rFonts w:hint="eastAsia" w:ascii="宋体" w:hAnsi="宋体"/>
          <w:b/>
          <w:color w:val="auto"/>
          <w:szCs w:val="21"/>
          <w:highlight w:val="none"/>
        </w:rPr>
        <w:t>四、澄清问题的形式</w:t>
      </w:r>
    </w:p>
    <w:p w14:paraId="5E4EE0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80A8620">
      <w:pPr>
        <w:spacing w:line="360" w:lineRule="auto"/>
        <w:ind w:left="-1052" w:firstLine="420" w:firstLineChars="200"/>
        <w:rPr>
          <w:rFonts w:ascii="宋体" w:hAnsi="宋体"/>
          <w:color w:val="auto"/>
          <w:szCs w:val="21"/>
          <w:highlight w:val="none"/>
        </w:rPr>
      </w:pPr>
    </w:p>
    <w:p w14:paraId="4ABF20A4">
      <w:pPr>
        <w:widowControl/>
        <w:tabs>
          <w:tab w:val="left" w:pos="0"/>
          <w:tab w:val="left" w:pos="723"/>
        </w:tabs>
        <w:spacing w:line="360" w:lineRule="auto"/>
        <w:ind w:left="2" w:firstLine="632"/>
        <w:jc w:val="left"/>
        <w:rPr>
          <w:rFonts w:ascii="宋体" w:hAnsi="宋体"/>
          <w:b/>
          <w:color w:val="auto"/>
          <w:szCs w:val="21"/>
          <w:highlight w:val="none"/>
        </w:rPr>
      </w:pPr>
      <w:r>
        <w:rPr>
          <w:rFonts w:ascii="宋体" w:hAnsi="宋体"/>
          <w:b/>
          <w:color w:val="auto"/>
          <w:szCs w:val="21"/>
          <w:highlight w:val="none"/>
        </w:rPr>
        <w:t>五</w:t>
      </w:r>
      <w:r>
        <w:rPr>
          <w:rFonts w:hint="eastAsia" w:ascii="宋体" w:hAnsi="宋体"/>
          <w:b/>
          <w:color w:val="auto"/>
          <w:szCs w:val="21"/>
          <w:highlight w:val="none"/>
        </w:rPr>
        <w:t>、</w:t>
      </w:r>
      <w:r>
        <w:rPr>
          <w:rFonts w:ascii="宋体" w:hAnsi="宋体"/>
          <w:b/>
          <w:color w:val="auto"/>
          <w:szCs w:val="21"/>
          <w:highlight w:val="none"/>
        </w:rPr>
        <w:t>错误修正</w:t>
      </w:r>
    </w:p>
    <w:p w14:paraId="3655C6BF">
      <w:pPr>
        <w:widowControl/>
        <w:tabs>
          <w:tab w:val="left" w:pos="0"/>
          <w:tab w:val="left" w:pos="723"/>
        </w:tabs>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投标文件报价出现前后不一致的，按照下列规定修正：</w:t>
      </w:r>
    </w:p>
    <w:p w14:paraId="2C9672C6">
      <w:pPr>
        <w:spacing w:line="360" w:lineRule="auto"/>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30F056DF">
      <w:pPr>
        <w:spacing w:line="360" w:lineRule="auto"/>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1F28D602">
      <w:pPr>
        <w:spacing w:line="360" w:lineRule="auto"/>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655FDF79">
      <w:pPr>
        <w:spacing w:line="360" w:lineRule="auto"/>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3EAD48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同时出现两种以上不一致的，按照前款规定的顺序修正。修正后的报价按照投标文件澄清第二款的规定经投标人确认后产生约束力，投标人不确认的，其投标无效。</w:t>
      </w:r>
    </w:p>
    <w:p w14:paraId="3DDB3E95">
      <w:pPr>
        <w:spacing w:line="360" w:lineRule="auto"/>
        <w:ind w:left="-1052" w:firstLine="420" w:firstLineChars="200"/>
        <w:rPr>
          <w:rFonts w:ascii="宋体" w:hAnsi="宋体"/>
          <w:color w:val="auto"/>
          <w:szCs w:val="21"/>
          <w:highlight w:val="none"/>
        </w:rPr>
      </w:pPr>
    </w:p>
    <w:p w14:paraId="05EEEAEA">
      <w:pPr>
        <w:autoSpaceDE w:val="0"/>
        <w:autoSpaceDN w:val="0"/>
        <w:adjustRightInd w:val="0"/>
        <w:spacing w:line="400" w:lineRule="exact"/>
        <w:ind w:left="2" w:firstLine="632"/>
        <w:jc w:val="left"/>
        <w:rPr>
          <w:rFonts w:ascii="宋体" w:hAnsi="宋体"/>
          <w:b/>
          <w:color w:val="auto"/>
          <w:kern w:val="0"/>
          <w:szCs w:val="21"/>
          <w:highlight w:val="none"/>
        </w:rPr>
      </w:pPr>
      <w:r>
        <w:rPr>
          <w:rFonts w:hint="eastAsia" w:ascii="宋体" w:hAnsi="宋体"/>
          <w:b/>
          <w:color w:val="auto"/>
          <w:kern w:val="0"/>
          <w:szCs w:val="21"/>
          <w:highlight w:val="none"/>
        </w:rPr>
        <w:t>六、其他说明</w:t>
      </w:r>
    </w:p>
    <w:p w14:paraId="06CAA784">
      <w:pPr>
        <w:autoSpaceDE w:val="0"/>
        <w:autoSpaceDN w:val="0"/>
        <w:adjustRightInd w:val="0"/>
        <w:spacing w:line="400" w:lineRule="exact"/>
        <w:jc w:val="left"/>
        <w:rPr>
          <w:rFonts w:ascii="宋体" w:hAnsi="宋体"/>
          <w:b/>
          <w:color w:val="auto"/>
          <w:kern w:val="0"/>
          <w:szCs w:val="21"/>
          <w:highlight w:val="none"/>
        </w:rPr>
      </w:pPr>
      <w:r>
        <w:rPr>
          <w:rFonts w:hint="eastAsia" w:ascii="宋体" w:hAnsi="宋体"/>
          <w:color w:val="auto"/>
          <w:kern w:val="0"/>
          <w:szCs w:val="21"/>
          <w:highlight w:val="none"/>
        </w:rPr>
        <w:t>1.</w:t>
      </w:r>
      <w:r>
        <w:rPr>
          <w:rFonts w:hint="eastAsia" w:ascii="宋体" w:hAnsi="宋体"/>
          <w:color w:val="auto"/>
          <w:szCs w:val="21"/>
          <w:highlight w:val="none"/>
        </w:rPr>
        <w:t>价格是评审的重要因素之一，但最低报价不是成交的唯一依据。</w:t>
      </w:r>
    </w:p>
    <w:p w14:paraId="42B68402">
      <w:pPr>
        <w:autoSpaceDE w:val="0"/>
        <w:autoSpaceDN w:val="0"/>
        <w:adjustRightInd w:val="0"/>
        <w:spacing w:line="400" w:lineRule="exact"/>
        <w:jc w:val="left"/>
        <w:rPr>
          <w:rFonts w:ascii="宋体" w:hAnsi="宋体"/>
          <w:b/>
          <w:color w:val="auto"/>
          <w:kern w:val="0"/>
          <w:szCs w:val="21"/>
          <w:highlight w:val="none"/>
        </w:rPr>
      </w:pPr>
      <w:r>
        <w:rPr>
          <w:rFonts w:hint="eastAsia" w:ascii="宋体" w:hAnsi="宋体"/>
          <w:color w:val="auto"/>
          <w:szCs w:val="21"/>
          <w:highlight w:val="none"/>
        </w:rPr>
        <w:t>2</w:t>
      </w:r>
      <w:bookmarkStart w:id="134" w:name="_Hlk165032520"/>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为无效标。</w:t>
      </w:r>
    </w:p>
    <w:bookmarkEnd w:id="134"/>
    <w:p w14:paraId="382C3100">
      <w:pPr>
        <w:autoSpaceDE w:val="0"/>
        <w:autoSpaceDN w:val="0"/>
        <w:adjustRightInd w:val="0"/>
        <w:spacing w:line="400" w:lineRule="exact"/>
        <w:ind w:left="-1052" w:firstLine="420" w:firstLineChars="200"/>
        <w:jc w:val="left"/>
        <w:rPr>
          <w:rFonts w:ascii="宋体" w:hAnsi="宋体"/>
          <w:color w:val="auto"/>
          <w:szCs w:val="21"/>
          <w:highlight w:val="none"/>
        </w:rPr>
      </w:pPr>
    </w:p>
    <w:p w14:paraId="492F0E54">
      <w:pPr>
        <w:numPr>
          <w:ilvl w:val="0"/>
          <w:numId w:val="3"/>
        </w:numPr>
        <w:spacing w:line="360" w:lineRule="auto"/>
        <w:ind w:left="153" w:firstLine="723"/>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评分标准（兼评委打分表）</w:t>
      </w:r>
    </w:p>
    <w:tbl>
      <w:tblPr>
        <w:tblStyle w:val="33"/>
        <w:tblW w:w="959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20"/>
        <w:gridCol w:w="1005"/>
        <w:gridCol w:w="6570"/>
        <w:gridCol w:w="660"/>
      </w:tblGrid>
      <w:tr w14:paraId="51A3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8932" w:type="dxa"/>
            <w:gridSpan w:val="4"/>
            <w:tcBorders>
              <w:top w:val="single" w:color="auto" w:sz="4" w:space="0"/>
              <w:left w:val="single" w:color="auto" w:sz="4" w:space="0"/>
              <w:bottom w:val="single" w:color="auto" w:sz="4" w:space="0"/>
              <w:right w:val="single" w:color="auto" w:sz="2" w:space="0"/>
            </w:tcBorders>
            <w:vAlign w:val="center"/>
          </w:tcPr>
          <w:p w14:paraId="5AE7C4FE">
            <w:pPr>
              <w:ind w:firstLine="632"/>
              <w:jc w:val="center"/>
              <w:rPr>
                <w:b/>
                <w:bCs/>
                <w:color w:val="auto"/>
                <w:highlight w:val="none"/>
              </w:rPr>
            </w:pPr>
            <w:r>
              <w:rPr>
                <w:rFonts w:hint="eastAsia"/>
                <w:b/>
                <w:bCs/>
                <w:color w:val="auto"/>
                <w:highlight w:val="none"/>
              </w:rPr>
              <w:t>评分项</w:t>
            </w:r>
          </w:p>
        </w:tc>
        <w:tc>
          <w:tcPr>
            <w:tcW w:w="660" w:type="dxa"/>
            <w:tcBorders>
              <w:top w:val="single" w:color="auto" w:sz="4" w:space="0"/>
              <w:left w:val="single" w:color="auto" w:sz="4" w:space="0"/>
              <w:bottom w:val="single" w:color="auto" w:sz="4" w:space="0"/>
              <w:right w:val="single" w:color="auto" w:sz="2" w:space="0"/>
            </w:tcBorders>
            <w:vAlign w:val="center"/>
          </w:tcPr>
          <w:p w14:paraId="3D150027">
            <w:pPr>
              <w:jc w:val="center"/>
              <w:rPr>
                <w:b/>
                <w:bCs/>
                <w:color w:val="auto"/>
                <w:highlight w:val="none"/>
              </w:rPr>
            </w:pPr>
            <w:r>
              <w:rPr>
                <w:rFonts w:hint="eastAsia"/>
                <w:b/>
                <w:bCs/>
                <w:color w:val="auto"/>
                <w:highlight w:val="none"/>
              </w:rPr>
              <w:t>分值</w:t>
            </w:r>
          </w:p>
        </w:tc>
      </w:tr>
      <w:tr w14:paraId="5FF1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637" w:type="dxa"/>
            <w:vMerge w:val="restart"/>
            <w:tcBorders>
              <w:top w:val="single" w:color="auto" w:sz="4" w:space="0"/>
              <w:left w:val="single" w:color="auto" w:sz="4" w:space="0"/>
              <w:right w:val="single" w:color="auto" w:sz="2" w:space="0"/>
            </w:tcBorders>
            <w:vAlign w:val="center"/>
          </w:tcPr>
          <w:p w14:paraId="42CD3F3A">
            <w:pPr>
              <w:rPr>
                <w:color w:val="auto"/>
                <w:highlight w:val="none"/>
              </w:rPr>
            </w:pPr>
            <w:r>
              <w:rPr>
                <w:rFonts w:hint="eastAsia"/>
                <w:color w:val="auto"/>
                <w:highlight w:val="none"/>
              </w:rPr>
              <w:t>商务技术分</w:t>
            </w:r>
          </w:p>
          <w:p w14:paraId="3F58D390">
            <w:pPr>
              <w:rPr>
                <w:color w:val="auto"/>
                <w:highlight w:val="none"/>
              </w:rPr>
            </w:pPr>
            <w:r>
              <w:rPr>
                <w:rFonts w:hint="eastAsia"/>
                <w:color w:val="auto"/>
                <w:highlight w:val="none"/>
              </w:rPr>
              <w:t>（满分</w:t>
            </w:r>
            <w:r>
              <w:rPr>
                <w:color w:val="auto"/>
                <w:highlight w:val="none"/>
              </w:rPr>
              <w:t>85</w:t>
            </w:r>
            <w:r>
              <w:rPr>
                <w:rFonts w:hint="eastAsia"/>
                <w:color w:val="auto"/>
                <w:highlight w:val="none"/>
              </w:rPr>
              <w:t>分）</w:t>
            </w:r>
          </w:p>
        </w:tc>
        <w:tc>
          <w:tcPr>
            <w:tcW w:w="720" w:type="dxa"/>
            <w:vMerge w:val="restart"/>
            <w:tcBorders>
              <w:top w:val="single" w:color="auto" w:sz="4" w:space="0"/>
              <w:left w:val="single" w:color="auto" w:sz="4" w:space="0"/>
              <w:right w:val="single" w:color="auto" w:sz="2" w:space="0"/>
            </w:tcBorders>
            <w:vAlign w:val="center"/>
          </w:tcPr>
          <w:p w14:paraId="2FFEFBE6">
            <w:pPr>
              <w:rPr>
                <w:color w:val="auto"/>
                <w:highlight w:val="none"/>
              </w:rPr>
            </w:pPr>
            <w:r>
              <w:rPr>
                <w:rFonts w:hint="eastAsia"/>
                <w:color w:val="auto"/>
                <w:highlight w:val="none"/>
              </w:rPr>
              <w:t>商务部分（</w:t>
            </w:r>
            <w:r>
              <w:rPr>
                <w:color w:val="auto"/>
                <w:highlight w:val="none"/>
              </w:rPr>
              <w:t>16</w:t>
            </w:r>
            <w:r>
              <w:rPr>
                <w:rFonts w:hint="eastAsia"/>
                <w:color w:val="auto"/>
                <w:highlight w:val="none"/>
              </w:rPr>
              <w:t>分）</w:t>
            </w:r>
          </w:p>
        </w:tc>
        <w:tc>
          <w:tcPr>
            <w:tcW w:w="1005" w:type="dxa"/>
            <w:tcBorders>
              <w:top w:val="single" w:color="auto" w:sz="4" w:space="0"/>
              <w:left w:val="single" w:color="auto" w:sz="4" w:space="0"/>
              <w:right w:val="single" w:color="auto" w:sz="2" w:space="0"/>
            </w:tcBorders>
            <w:vAlign w:val="center"/>
          </w:tcPr>
          <w:p w14:paraId="7C5F3C2A">
            <w:pPr>
              <w:rPr>
                <w:color w:val="auto"/>
                <w:highlight w:val="none"/>
              </w:rPr>
            </w:pPr>
            <w:r>
              <w:rPr>
                <w:rFonts w:hint="eastAsia"/>
                <w:color w:val="auto"/>
                <w:highlight w:val="none"/>
              </w:rPr>
              <w:t>1、类似业绩情况（</w:t>
            </w:r>
            <w:r>
              <w:rPr>
                <w:color w:val="auto"/>
                <w:highlight w:val="none"/>
              </w:rPr>
              <w:t>1.5</w:t>
            </w:r>
            <w:r>
              <w:rPr>
                <w:rFonts w:hint="eastAsia"/>
                <w:color w:val="auto"/>
                <w:highlight w:val="none"/>
              </w:rPr>
              <w:t>分）</w:t>
            </w:r>
          </w:p>
        </w:tc>
        <w:tc>
          <w:tcPr>
            <w:tcW w:w="6570" w:type="dxa"/>
            <w:tcBorders>
              <w:top w:val="single" w:color="auto" w:sz="4" w:space="0"/>
              <w:left w:val="single" w:color="auto" w:sz="4" w:space="0"/>
              <w:bottom w:val="single" w:color="auto" w:sz="4" w:space="0"/>
              <w:right w:val="single" w:color="auto" w:sz="2" w:space="0"/>
            </w:tcBorders>
            <w:vAlign w:val="center"/>
          </w:tcPr>
          <w:p w14:paraId="787A96F1">
            <w:pPr>
              <w:rPr>
                <w:color w:val="auto"/>
                <w:highlight w:val="none"/>
              </w:rPr>
            </w:pPr>
            <w:r>
              <w:rPr>
                <w:rFonts w:hint="eastAsia"/>
                <w:color w:val="auto"/>
                <w:highlight w:val="none"/>
              </w:rPr>
              <w:t>自2022年1月1日至今（合同签订时间），投标人承接过类似专项规划业绩的，每提供一个合同得</w:t>
            </w:r>
            <w:r>
              <w:rPr>
                <w:color w:val="auto"/>
                <w:highlight w:val="none"/>
              </w:rPr>
              <w:t>0.5</w:t>
            </w:r>
            <w:r>
              <w:rPr>
                <w:rFonts w:hint="eastAsia"/>
                <w:color w:val="auto"/>
                <w:highlight w:val="none"/>
              </w:rPr>
              <w:t>分，满分</w:t>
            </w:r>
            <w:r>
              <w:rPr>
                <w:color w:val="auto"/>
                <w:highlight w:val="none"/>
              </w:rPr>
              <w:t>1.5</w:t>
            </w:r>
            <w:r>
              <w:rPr>
                <w:rFonts w:hint="eastAsia"/>
                <w:color w:val="auto"/>
                <w:highlight w:val="none"/>
              </w:rPr>
              <w:t>分。</w:t>
            </w:r>
            <w:r>
              <w:rPr>
                <w:rFonts w:hint="eastAsia" w:cs="宋体"/>
                <w:color w:val="auto"/>
                <w:highlight w:val="none"/>
                <w:lang w:val="zh-CN"/>
              </w:rPr>
              <w:t>（投标文件中提供合同复印件加盖公章）</w:t>
            </w:r>
          </w:p>
        </w:tc>
        <w:tc>
          <w:tcPr>
            <w:tcW w:w="660" w:type="dxa"/>
            <w:tcBorders>
              <w:top w:val="single" w:color="auto" w:sz="4" w:space="0"/>
              <w:left w:val="single" w:color="auto" w:sz="4" w:space="0"/>
              <w:bottom w:val="single" w:color="auto" w:sz="4" w:space="0"/>
              <w:right w:val="single" w:color="auto" w:sz="2" w:space="0"/>
            </w:tcBorders>
            <w:vAlign w:val="center"/>
          </w:tcPr>
          <w:p w14:paraId="76D4AF3A">
            <w:pPr>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1.5</w:t>
            </w:r>
          </w:p>
        </w:tc>
      </w:tr>
      <w:tr w14:paraId="1A08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637" w:type="dxa"/>
            <w:vMerge w:val="continue"/>
            <w:tcBorders>
              <w:left w:val="single" w:color="auto" w:sz="4" w:space="0"/>
              <w:right w:val="single" w:color="auto" w:sz="2" w:space="0"/>
            </w:tcBorders>
            <w:vAlign w:val="center"/>
          </w:tcPr>
          <w:p w14:paraId="33F70DF6">
            <w:pPr>
              <w:rPr>
                <w:color w:val="auto"/>
                <w:highlight w:val="none"/>
              </w:rPr>
            </w:pPr>
          </w:p>
        </w:tc>
        <w:tc>
          <w:tcPr>
            <w:tcW w:w="720" w:type="dxa"/>
            <w:vMerge w:val="continue"/>
            <w:tcBorders>
              <w:left w:val="single" w:color="auto" w:sz="4" w:space="0"/>
              <w:right w:val="single" w:color="auto" w:sz="2" w:space="0"/>
            </w:tcBorders>
            <w:vAlign w:val="center"/>
          </w:tcPr>
          <w:p w14:paraId="3193C100">
            <w:pPr>
              <w:rPr>
                <w:color w:val="auto"/>
                <w:highlight w:val="none"/>
              </w:rPr>
            </w:pPr>
          </w:p>
        </w:tc>
        <w:tc>
          <w:tcPr>
            <w:tcW w:w="1005" w:type="dxa"/>
            <w:vMerge w:val="restart"/>
            <w:tcBorders>
              <w:top w:val="single" w:color="auto" w:sz="4" w:space="0"/>
              <w:left w:val="single" w:color="auto" w:sz="4" w:space="0"/>
              <w:right w:val="single" w:color="auto" w:sz="2" w:space="0"/>
            </w:tcBorders>
            <w:vAlign w:val="center"/>
          </w:tcPr>
          <w:p w14:paraId="0D82034A">
            <w:pPr>
              <w:rPr>
                <w:color w:val="auto"/>
                <w:highlight w:val="none"/>
              </w:rPr>
            </w:pPr>
            <w:r>
              <w:rPr>
                <w:rFonts w:hint="eastAsia"/>
                <w:color w:val="auto"/>
                <w:highlight w:val="none"/>
              </w:rPr>
              <w:t>2、投标人综合实力（</w:t>
            </w:r>
            <w:r>
              <w:rPr>
                <w:color w:val="auto"/>
                <w:highlight w:val="none"/>
              </w:rPr>
              <w:t>6.5</w:t>
            </w:r>
            <w:r>
              <w:rPr>
                <w:rFonts w:hint="eastAsia"/>
                <w:color w:val="auto"/>
                <w:highlight w:val="none"/>
              </w:rPr>
              <w:t>分）</w:t>
            </w:r>
          </w:p>
        </w:tc>
        <w:tc>
          <w:tcPr>
            <w:tcW w:w="6570" w:type="dxa"/>
            <w:tcBorders>
              <w:top w:val="single" w:color="auto" w:sz="4" w:space="0"/>
              <w:left w:val="single" w:color="auto" w:sz="4" w:space="0"/>
              <w:right w:val="single" w:color="auto" w:sz="2" w:space="0"/>
            </w:tcBorders>
            <w:vAlign w:val="center"/>
          </w:tcPr>
          <w:p w14:paraId="610F6F19">
            <w:pPr>
              <w:pStyle w:val="15"/>
              <w:spacing w:line="276" w:lineRule="auto"/>
              <w:rPr>
                <w:color w:val="auto"/>
                <w:kern w:val="2"/>
                <w:sz w:val="21"/>
                <w:highlight w:val="none"/>
              </w:rPr>
            </w:pPr>
            <w:r>
              <w:rPr>
                <w:rFonts w:hint="eastAsia"/>
                <w:color w:val="auto"/>
                <w:kern w:val="2"/>
                <w:sz w:val="21"/>
                <w:highlight w:val="none"/>
              </w:rPr>
              <w:t>投标人具有质量管理体系认证（认证依据：GB/T19001/ISO9001）的得1</w:t>
            </w:r>
            <w:r>
              <w:rPr>
                <w:color w:val="auto"/>
                <w:kern w:val="2"/>
                <w:sz w:val="21"/>
                <w:highlight w:val="none"/>
              </w:rPr>
              <w:t>.5</w:t>
            </w:r>
            <w:r>
              <w:rPr>
                <w:rFonts w:hint="eastAsia"/>
                <w:color w:val="auto"/>
                <w:kern w:val="2"/>
                <w:sz w:val="21"/>
                <w:highlight w:val="none"/>
              </w:rPr>
              <w:t>分。</w:t>
            </w:r>
          </w:p>
          <w:p w14:paraId="7DCAB58E">
            <w:pPr>
              <w:widowControl/>
              <w:tabs>
                <w:tab w:val="left" w:pos="540"/>
                <w:tab w:val="left" w:pos="1440"/>
              </w:tabs>
              <w:jc w:val="left"/>
              <w:rPr>
                <w:color w:val="auto"/>
                <w:highlight w:val="none"/>
              </w:rPr>
            </w:pPr>
            <w:r>
              <w:rPr>
                <w:rFonts w:hint="eastAsia"/>
                <w:color w:val="auto"/>
                <w:highlight w:val="none"/>
              </w:rPr>
              <w:t>注：认证证书须同时提供证书复印件及“全国认证认可信息公共服务平台”的查询截图，证书认证开标当日必须在“全国认证认可信息公共服务平台”查询为有效状态,否则不予得分。（查询截图及证书复印件并编入投标文件中，复印件和截图模糊不清晰或未提供或资料不齐全的不得分。）</w:t>
            </w:r>
          </w:p>
        </w:tc>
        <w:tc>
          <w:tcPr>
            <w:tcW w:w="660" w:type="dxa"/>
            <w:tcBorders>
              <w:top w:val="single" w:color="auto" w:sz="4" w:space="0"/>
              <w:left w:val="single" w:color="auto" w:sz="4" w:space="0"/>
              <w:bottom w:val="single" w:color="auto" w:sz="4" w:space="0"/>
              <w:right w:val="single" w:color="auto" w:sz="2" w:space="0"/>
            </w:tcBorders>
            <w:vAlign w:val="center"/>
          </w:tcPr>
          <w:p w14:paraId="17E6D73C">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asciiTheme="minorEastAsia" w:hAnsiTheme="minorEastAsia" w:eastAsiaTheme="minorEastAsia" w:cstheme="minorEastAsia"/>
                <w:color w:val="auto"/>
                <w:highlight w:val="none"/>
              </w:rPr>
              <w:t>.5</w:t>
            </w:r>
          </w:p>
        </w:tc>
      </w:tr>
      <w:tr w14:paraId="7B6A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637" w:type="dxa"/>
            <w:vMerge w:val="continue"/>
            <w:tcBorders>
              <w:left w:val="single" w:color="auto" w:sz="4" w:space="0"/>
              <w:right w:val="single" w:color="auto" w:sz="2" w:space="0"/>
            </w:tcBorders>
            <w:vAlign w:val="center"/>
          </w:tcPr>
          <w:p w14:paraId="70B2A803">
            <w:pPr>
              <w:rPr>
                <w:color w:val="auto"/>
                <w:highlight w:val="none"/>
              </w:rPr>
            </w:pPr>
          </w:p>
        </w:tc>
        <w:tc>
          <w:tcPr>
            <w:tcW w:w="720" w:type="dxa"/>
            <w:vMerge w:val="continue"/>
            <w:tcBorders>
              <w:left w:val="single" w:color="auto" w:sz="4" w:space="0"/>
              <w:right w:val="single" w:color="auto" w:sz="2" w:space="0"/>
            </w:tcBorders>
            <w:vAlign w:val="center"/>
          </w:tcPr>
          <w:p w14:paraId="1BE8B4B8">
            <w:pPr>
              <w:rPr>
                <w:color w:val="auto"/>
                <w:highlight w:val="none"/>
              </w:rPr>
            </w:pPr>
          </w:p>
        </w:tc>
        <w:tc>
          <w:tcPr>
            <w:tcW w:w="1005" w:type="dxa"/>
            <w:vMerge w:val="continue"/>
            <w:tcBorders>
              <w:left w:val="single" w:color="auto" w:sz="4" w:space="0"/>
              <w:right w:val="single" w:color="auto" w:sz="2" w:space="0"/>
            </w:tcBorders>
            <w:vAlign w:val="center"/>
          </w:tcPr>
          <w:p w14:paraId="51D39606">
            <w:pPr>
              <w:rPr>
                <w:color w:val="auto"/>
                <w:highlight w:val="none"/>
              </w:rPr>
            </w:pPr>
          </w:p>
        </w:tc>
        <w:tc>
          <w:tcPr>
            <w:tcW w:w="6570" w:type="dxa"/>
            <w:tcBorders>
              <w:top w:val="single" w:color="auto" w:sz="4" w:space="0"/>
              <w:left w:val="single" w:color="auto" w:sz="4" w:space="0"/>
              <w:bottom w:val="single" w:color="auto" w:sz="4" w:space="0"/>
              <w:right w:val="single" w:color="auto" w:sz="2" w:space="0"/>
            </w:tcBorders>
            <w:vAlign w:val="center"/>
          </w:tcPr>
          <w:p w14:paraId="68B3B668">
            <w:pPr>
              <w:spacing w:before="85" w:beforeLines="30" w:line="288" w:lineRule="auto"/>
              <w:rPr>
                <w:color w:val="auto"/>
                <w:highlight w:val="none"/>
              </w:rPr>
            </w:pPr>
            <w:r>
              <w:rPr>
                <w:rFonts w:hint="eastAsia"/>
                <w:color w:val="auto"/>
                <w:highlight w:val="none"/>
              </w:rPr>
              <w:t>（1）投标人具有城乡规划编制甲级资质的得</w:t>
            </w:r>
            <w:r>
              <w:rPr>
                <w:color w:val="auto"/>
                <w:highlight w:val="none"/>
              </w:rPr>
              <w:t>3</w:t>
            </w:r>
            <w:r>
              <w:rPr>
                <w:rFonts w:hint="eastAsia"/>
                <w:color w:val="auto"/>
                <w:highlight w:val="none"/>
              </w:rPr>
              <w:t>分，乙级的得</w:t>
            </w:r>
            <w:r>
              <w:rPr>
                <w:color w:val="auto"/>
                <w:highlight w:val="none"/>
              </w:rPr>
              <w:t>1</w:t>
            </w:r>
            <w:r>
              <w:rPr>
                <w:rFonts w:hint="eastAsia"/>
                <w:color w:val="auto"/>
                <w:highlight w:val="none"/>
              </w:rPr>
              <w:t>分。（投标文件中提供证书复印件加盖公章）</w:t>
            </w:r>
          </w:p>
          <w:p w14:paraId="786B50EB">
            <w:pPr>
              <w:widowControl/>
              <w:tabs>
                <w:tab w:val="left" w:pos="540"/>
                <w:tab w:val="left" w:pos="1440"/>
              </w:tabs>
              <w:jc w:val="left"/>
              <w:rPr>
                <w:color w:val="auto"/>
                <w:highlight w:val="none"/>
              </w:rPr>
            </w:pPr>
            <w:r>
              <w:rPr>
                <w:rFonts w:hint="eastAsia"/>
                <w:color w:val="auto"/>
                <w:highlight w:val="none"/>
              </w:rPr>
              <w:t>（2）投标人具有土地规划乙级资质及以上的得</w:t>
            </w:r>
            <w:r>
              <w:rPr>
                <w:color w:val="auto"/>
                <w:highlight w:val="none"/>
              </w:rPr>
              <w:t>2</w:t>
            </w:r>
            <w:r>
              <w:rPr>
                <w:rFonts w:hint="eastAsia"/>
                <w:color w:val="auto"/>
                <w:highlight w:val="none"/>
              </w:rPr>
              <w:t>分。（投标文件中提供证书复印件加盖公章）</w:t>
            </w:r>
          </w:p>
        </w:tc>
        <w:tc>
          <w:tcPr>
            <w:tcW w:w="660" w:type="dxa"/>
            <w:tcBorders>
              <w:top w:val="single" w:color="auto" w:sz="4" w:space="0"/>
              <w:left w:val="single" w:color="auto" w:sz="4" w:space="0"/>
              <w:bottom w:val="single" w:color="auto" w:sz="4" w:space="0"/>
              <w:right w:val="single" w:color="auto" w:sz="2" w:space="0"/>
            </w:tcBorders>
            <w:vAlign w:val="center"/>
          </w:tcPr>
          <w:p w14:paraId="119B4DC2">
            <w:pPr>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w:t>
            </w:r>
          </w:p>
        </w:tc>
      </w:tr>
      <w:tr w14:paraId="76B9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637" w:type="dxa"/>
            <w:vMerge w:val="continue"/>
            <w:tcBorders>
              <w:left w:val="single" w:color="auto" w:sz="4" w:space="0"/>
              <w:right w:val="single" w:color="auto" w:sz="2" w:space="0"/>
            </w:tcBorders>
            <w:vAlign w:val="center"/>
          </w:tcPr>
          <w:p w14:paraId="261B37AD">
            <w:pPr>
              <w:rPr>
                <w:color w:val="auto"/>
                <w:highlight w:val="none"/>
              </w:rPr>
            </w:pPr>
          </w:p>
        </w:tc>
        <w:tc>
          <w:tcPr>
            <w:tcW w:w="720" w:type="dxa"/>
            <w:vMerge w:val="continue"/>
            <w:tcBorders>
              <w:left w:val="single" w:color="auto" w:sz="4" w:space="0"/>
              <w:right w:val="single" w:color="auto" w:sz="2" w:space="0"/>
            </w:tcBorders>
            <w:vAlign w:val="center"/>
          </w:tcPr>
          <w:p w14:paraId="423BF6E0">
            <w:pPr>
              <w:rPr>
                <w:color w:val="auto"/>
                <w:highlight w:val="none"/>
              </w:rPr>
            </w:pPr>
          </w:p>
        </w:tc>
        <w:tc>
          <w:tcPr>
            <w:tcW w:w="1005" w:type="dxa"/>
            <w:vMerge w:val="restart"/>
            <w:tcBorders>
              <w:top w:val="single" w:color="auto" w:sz="4" w:space="0"/>
              <w:left w:val="single" w:color="auto" w:sz="4" w:space="0"/>
              <w:right w:val="single" w:color="auto" w:sz="2" w:space="0"/>
            </w:tcBorders>
            <w:vAlign w:val="center"/>
          </w:tcPr>
          <w:p w14:paraId="2A260BBB">
            <w:pPr>
              <w:rPr>
                <w:color w:val="auto"/>
                <w:highlight w:val="none"/>
              </w:rPr>
            </w:pPr>
            <w:r>
              <w:rPr>
                <w:rFonts w:hint="eastAsia"/>
                <w:color w:val="auto"/>
                <w:highlight w:val="none"/>
              </w:rPr>
              <w:t>3、拟投入本项目的人员资格和能力（8分）</w:t>
            </w:r>
          </w:p>
        </w:tc>
        <w:tc>
          <w:tcPr>
            <w:tcW w:w="6570" w:type="dxa"/>
            <w:tcBorders>
              <w:top w:val="single" w:color="auto" w:sz="4" w:space="0"/>
              <w:left w:val="single" w:color="auto" w:sz="4" w:space="0"/>
              <w:bottom w:val="single" w:color="auto" w:sz="4" w:space="0"/>
              <w:right w:val="single" w:color="auto" w:sz="2" w:space="0"/>
            </w:tcBorders>
            <w:vAlign w:val="center"/>
          </w:tcPr>
          <w:p w14:paraId="5DA33ECC">
            <w:pPr>
              <w:pStyle w:val="15"/>
              <w:spacing w:line="276" w:lineRule="auto"/>
              <w:rPr>
                <w:color w:val="auto"/>
                <w:kern w:val="2"/>
                <w:sz w:val="21"/>
                <w:highlight w:val="none"/>
              </w:rPr>
            </w:pPr>
            <w:r>
              <w:rPr>
                <w:rFonts w:hint="eastAsia"/>
                <w:color w:val="auto"/>
                <w:kern w:val="2"/>
                <w:sz w:val="21"/>
                <w:highlight w:val="none"/>
              </w:rPr>
              <w:t>（1）投标人拟投入本项目的项目负责人具有城市规划（或城乡规划）类专业高级及以上职称的，得</w:t>
            </w:r>
            <w:r>
              <w:rPr>
                <w:color w:val="auto"/>
                <w:kern w:val="2"/>
                <w:sz w:val="21"/>
                <w:highlight w:val="none"/>
              </w:rPr>
              <w:t>1</w:t>
            </w:r>
            <w:r>
              <w:rPr>
                <w:rFonts w:hint="eastAsia"/>
                <w:color w:val="auto"/>
                <w:kern w:val="2"/>
                <w:sz w:val="21"/>
                <w:highlight w:val="none"/>
              </w:rPr>
              <w:t>分；具有国家注册城乡规划师证书的，得</w:t>
            </w:r>
            <w:r>
              <w:rPr>
                <w:color w:val="auto"/>
                <w:kern w:val="2"/>
                <w:sz w:val="21"/>
                <w:highlight w:val="none"/>
              </w:rPr>
              <w:t>1</w:t>
            </w:r>
            <w:r>
              <w:rPr>
                <w:rFonts w:hint="eastAsia"/>
                <w:color w:val="auto"/>
                <w:kern w:val="2"/>
                <w:sz w:val="21"/>
                <w:highlight w:val="none"/>
              </w:rPr>
              <w:t>分。</w:t>
            </w:r>
          </w:p>
          <w:p w14:paraId="65C22AAC">
            <w:pPr>
              <w:rPr>
                <w:color w:val="auto"/>
                <w:highlight w:val="none"/>
              </w:rPr>
            </w:pPr>
            <w:r>
              <w:rPr>
                <w:rFonts w:hint="eastAsia"/>
                <w:color w:val="auto"/>
                <w:highlight w:val="none"/>
              </w:rPr>
              <w:t>注：（投标文件中提供职称证书、注册证书复印件加盖公章；投标人为其缴纳的开标日前近三个月任意一个月的社保证明材料并加盖公章）。</w:t>
            </w:r>
          </w:p>
        </w:tc>
        <w:tc>
          <w:tcPr>
            <w:tcW w:w="660" w:type="dxa"/>
            <w:tcBorders>
              <w:top w:val="single" w:color="auto" w:sz="4" w:space="0"/>
              <w:left w:val="single" w:color="auto" w:sz="4" w:space="0"/>
              <w:bottom w:val="single" w:color="auto" w:sz="4" w:space="0"/>
              <w:right w:val="single" w:color="auto" w:sz="2" w:space="0"/>
            </w:tcBorders>
            <w:vAlign w:val="center"/>
          </w:tcPr>
          <w:p w14:paraId="43D7535E">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r>
      <w:tr w14:paraId="626E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9" w:hRule="atLeast"/>
        </w:trPr>
        <w:tc>
          <w:tcPr>
            <w:tcW w:w="637" w:type="dxa"/>
            <w:vMerge w:val="continue"/>
            <w:tcBorders>
              <w:left w:val="single" w:color="auto" w:sz="4" w:space="0"/>
              <w:right w:val="single" w:color="auto" w:sz="2" w:space="0"/>
            </w:tcBorders>
            <w:vAlign w:val="center"/>
          </w:tcPr>
          <w:p w14:paraId="660B8025">
            <w:pPr>
              <w:rPr>
                <w:color w:val="auto"/>
                <w:highlight w:val="none"/>
              </w:rPr>
            </w:pPr>
          </w:p>
        </w:tc>
        <w:tc>
          <w:tcPr>
            <w:tcW w:w="720" w:type="dxa"/>
            <w:vMerge w:val="continue"/>
            <w:tcBorders>
              <w:left w:val="single" w:color="auto" w:sz="4" w:space="0"/>
              <w:bottom w:val="single" w:color="auto" w:sz="4" w:space="0"/>
              <w:right w:val="single" w:color="auto" w:sz="2" w:space="0"/>
            </w:tcBorders>
            <w:vAlign w:val="center"/>
          </w:tcPr>
          <w:p w14:paraId="45FDE999">
            <w:pPr>
              <w:rPr>
                <w:color w:val="auto"/>
                <w:highlight w:val="none"/>
              </w:rPr>
            </w:pPr>
          </w:p>
        </w:tc>
        <w:tc>
          <w:tcPr>
            <w:tcW w:w="1005" w:type="dxa"/>
            <w:vMerge w:val="continue"/>
            <w:tcBorders>
              <w:left w:val="single" w:color="auto" w:sz="4" w:space="0"/>
              <w:bottom w:val="single" w:color="auto" w:sz="4" w:space="0"/>
              <w:right w:val="single" w:color="auto" w:sz="2" w:space="0"/>
            </w:tcBorders>
            <w:vAlign w:val="center"/>
          </w:tcPr>
          <w:p w14:paraId="6118EA7B">
            <w:pPr>
              <w:rPr>
                <w:color w:val="auto"/>
                <w:highlight w:val="none"/>
              </w:rPr>
            </w:pPr>
          </w:p>
        </w:tc>
        <w:tc>
          <w:tcPr>
            <w:tcW w:w="6570" w:type="dxa"/>
            <w:tcBorders>
              <w:top w:val="single" w:color="auto" w:sz="4" w:space="0"/>
              <w:left w:val="single" w:color="auto" w:sz="4" w:space="0"/>
              <w:bottom w:val="single" w:color="auto" w:sz="4" w:space="0"/>
              <w:right w:val="single" w:color="auto" w:sz="2" w:space="0"/>
            </w:tcBorders>
            <w:vAlign w:val="center"/>
          </w:tcPr>
          <w:p w14:paraId="33B8E7B7">
            <w:pPr>
              <w:rPr>
                <w:color w:val="auto"/>
                <w:highlight w:val="none"/>
              </w:rPr>
            </w:pPr>
            <w:r>
              <w:rPr>
                <w:rFonts w:hint="eastAsia"/>
                <w:color w:val="auto"/>
                <w:highlight w:val="none"/>
              </w:rPr>
              <w:t>根据投标人拟投入本项目组成人员（除项目负责人外）的情况等进行评议（</w:t>
            </w:r>
            <w:r>
              <w:rPr>
                <w:color w:val="auto"/>
                <w:highlight w:val="none"/>
              </w:rPr>
              <w:t>6</w:t>
            </w:r>
            <w:r>
              <w:rPr>
                <w:rFonts w:hint="eastAsia"/>
                <w:color w:val="auto"/>
                <w:highlight w:val="none"/>
              </w:rPr>
              <w:t>分）</w:t>
            </w:r>
          </w:p>
          <w:p w14:paraId="14C505E4">
            <w:pPr>
              <w:rPr>
                <w:color w:val="auto"/>
                <w:highlight w:val="none"/>
              </w:rPr>
            </w:pPr>
            <w:r>
              <w:rPr>
                <w:rFonts w:hint="eastAsia"/>
                <w:color w:val="auto"/>
                <w:highlight w:val="none"/>
              </w:rPr>
              <w:t>（1）除项目负责人外，项目组成员涉及交通、市政等领域专业的，每有1个专业类别的得1分，最多得2分；</w:t>
            </w:r>
          </w:p>
          <w:p w14:paraId="6176292C">
            <w:pPr>
              <w:rPr>
                <w:color w:val="auto"/>
                <w:highlight w:val="none"/>
              </w:rPr>
            </w:pPr>
            <w:r>
              <w:rPr>
                <w:rFonts w:hint="eastAsia"/>
                <w:color w:val="auto"/>
                <w:highlight w:val="none"/>
              </w:rPr>
              <w:t>（2）除项目负责人以外的其他项目组成员，具有规划类高级及以上职称的每有1个得1分，最多得</w:t>
            </w:r>
            <w:r>
              <w:rPr>
                <w:color w:val="auto"/>
                <w:highlight w:val="none"/>
              </w:rPr>
              <w:t>2</w:t>
            </w:r>
            <w:r>
              <w:rPr>
                <w:rFonts w:hint="eastAsia"/>
                <w:color w:val="auto"/>
                <w:highlight w:val="none"/>
              </w:rPr>
              <w:t>分；</w:t>
            </w:r>
          </w:p>
          <w:p w14:paraId="6176F5A2">
            <w:pPr>
              <w:rPr>
                <w:color w:val="auto"/>
                <w:highlight w:val="none"/>
              </w:rPr>
            </w:pPr>
            <w:r>
              <w:rPr>
                <w:rFonts w:hint="eastAsia"/>
                <w:color w:val="auto"/>
                <w:highlight w:val="none"/>
              </w:rPr>
              <w:t>（3）除项目负责人外，项目组成员中具有注册城乡规划师资格证书的，每提供1个得1分，最多得</w:t>
            </w:r>
            <w:r>
              <w:rPr>
                <w:color w:val="auto"/>
                <w:highlight w:val="none"/>
              </w:rPr>
              <w:t>2</w:t>
            </w:r>
            <w:r>
              <w:rPr>
                <w:rFonts w:hint="eastAsia"/>
                <w:color w:val="auto"/>
                <w:highlight w:val="none"/>
              </w:rPr>
              <w:t>分。</w:t>
            </w:r>
          </w:p>
          <w:p w14:paraId="415A28F5">
            <w:pPr>
              <w:rPr>
                <w:color w:val="auto"/>
                <w:highlight w:val="none"/>
              </w:rPr>
            </w:pPr>
            <w:r>
              <w:rPr>
                <w:rFonts w:hint="eastAsia"/>
                <w:color w:val="auto"/>
                <w:highlight w:val="none"/>
              </w:rPr>
              <w:t>（同一人可重复计分。投标文件中提供职称证书复印件、资格证书复印件或毕业证书专业以及投标人为其缴纳的开标日前近三个月任意一个月的社保证明材料并加盖公章）</w:t>
            </w:r>
          </w:p>
        </w:tc>
        <w:tc>
          <w:tcPr>
            <w:tcW w:w="660" w:type="dxa"/>
            <w:tcBorders>
              <w:top w:val="single" w:color="auto" w:sz="4" w:space="0"/>
              <w:left w:val="single" w:color="auto" w:sz="4" w:space="0"/>
              <w:bottom w:val="single" w:color="auto" w:sz="4" w:space="0"/>
              <w:right w:val="single" w:color="auto" w:sz="2" w:space="0"/>
            </w:tcBorders>
            <w:vAlign w:val="center"/>
          </w:tcPr>
          <w:p w14:paraId="7F5D53CD">
            <w:pPr>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w:t>
            </w:r>
          </w:p>
        </w:tc>
      </w:tr>
      <w:tr w14:paraId="1E39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637" w:type="dxa"/>
            <w:vMerge w:val="continue"/>
            <w:tcBorders>
              <w:left w:val="single" w:color="auto" w:sz="4" w:space="0"/>
              <w:right w:val="single" w:color="auto" w:sz="2" w:space="0"/>
            </w:tcBorders>
            <w:vAlign w:val="center"/>
          </w:tcPr>
          <w:p w14:paraId="319BF99E">
            <w:pPr>
              <w:rPr>
                <w:color w:val="auto"/>
                <w:highlight w:val="none"/>
              </w:rPr>
            </w:pPr>
          </w:p>
        </w:tc>
        <w:tc>
          <w:tcPr>
            <w:tcW w:w="720" w:type="dxa"/>
            <w:vMerge w:val="restart"/>
            <w:tcBorders>
              <w:top w:val="single" w:color="auto" w:sz="4" w:space="0"/>
              <w:left w:val="single" w:color="auto" w:sz="4" w:space="0"/>
              <w:right w:val="single" w:color="auto" w:sz="2" w:space="0"/>
            </w:tcBorders>
            <w:vAlign w:val="center"/>
          </w:tcPr>
          <w:p w14:paraId="06FD6DD2">
            <w:pPr>
              <w:rPr>
                <w:color w:val="auto"/>
                <w:highlight w:val="none"/>
              </w:rPr>
            </w:pPr>
            <w:r>
              <w:rPr>
                <w:rFonts w:hint="eastAsia"/>
                <w:color w:val="auto"/>
                <w:highlight w:val="none"/>
              </w:rPr>
              <w:t>技术部分（</w:t>
            </w:r>
            <w:r>
              <w:rPr>
                <w:color w:val="auto"/>
                <w:highlight w:val="none"/>
              </w:rPr>
              <w:t>69</w:t>
            </w:r>
            <w:r>
              <w:rPr>
                <w:rFonts w:hint="eastAsia"/>
                <w:color w:val="auto"/>
                <w:highlight w:val="none"/>
              </w:rPr>
              <w:t>分）</w:t>
            </w:r>
          </w:p>
        </w:tc>
        <w:tc>
          <w:tcPr>
            <w:tcW w:w="1005" w:type="dxa"/>
            <w:tcBorders>
              <w:top w:val="single" w:color="auto" w:sz="4" w:space="0"/>
              <w:left w:val="single" w:color="auto" w:sz="4" w:space="0"/>
              <w:right w:val="single" w:color="auto" w:sz="2" w:space="0"/>
            </w:tcBorders>
            <w:vAlign w:val="center"/>
          </w:tcPr>
          <w:p w14:paraId="562F371A">
            <w:pPr>
              <w:rPr>
                <w:color w:val="auto"/>
                <w:highlight w:val="none"/>
              </w:rPr>
            </w:pPr>
            <w:r>
              <w:rPr>
                <w:rFonts w:hint="eastAsia"/>
                <w:color w:val="auto"/>
                <w:highlight w:val="none"/>
              </w:rPr>
              <w:t>1、项目背景理解情况（6分）</w:t>
            </w:r>
          </w:p>
        </w:tc>
        <w:tc>
          <w:tcPr>
            <w:tcW w:w="6570" w:type="dxa"/>
            <w:tcBorders>
              <w:top w:val="single" w:color="auto" w:sz="4" w:space="0"/>
              <w:left w:val="single" w:color="auto" w:sz="4" w:space="0"/>
              <w:right w:val="single" w:color="auto" w:sz="2" w:space="0"/>
            </w:tcBorders>
            <w:vAlign w:val="center"/>
          </w:tcPr>
          <w:p w14:paraId="28F0B9D3">
            <w:pPr>
              <w:rPr>
                <w:color w:val="auto"/>
                <w:highlight w:val="none"/>
              </w:rPr>
            </w:pPr>
            <w:r>
              <w:rPr>
                <w:rFonts w:hint="eastAsia"/>
                <w:color w:val="auto"/>
                <w:highlight w:val="none"/>
              </w:rPr>
              <w:t>根据投标人对项目背景理解准确性、表述清晰程度等方面进行综合评议：</w:t>
            </w:r>
          </w:p>
          <w:p w14:paraId="0B16E949">
            <w:pPr>
              <w:rPr>
                <w:color w:val="auto"/>
                <w:highlight w:val="none"/>
              </w:rPr>
            </w:pPr>
            <w:r>
              <w:rPr>
                <w:rFonts w:hint="eastAsia"/>
                <w:color w:val="auto"/>
                <w:highlight w:val="none"/>
              </w:rPr>
              <w:t>（</w:t>
            </w:r>
            <w:r>
              <w:rPr>
                <w:color w:val="auto"/>
                <w:highlight w:val="none"/>
              </w:rPr>
              <w:t>1</w:t>
            </w:r>
            <w:r>
              <w:rPr>
                <w:rFonts w:hint="eastAsia"/>
                <w:color w:val="auto"/>
                <w:highlight w:val="none"/>
              </w:rPr>
              <w:t>）对项目背景理解准确全面、阐述的内容完整清晰，紧扣研究主题，有利于工作推进的，得6分；</w:t>
            </w:r>
          </w:p>
          <w:p w14:paraId="71441845">
            <w:pPr>
              <w:rPr>
                <w:color w:val="auto"/>
                <w:highlight w:val="none"/>
              </w:rPr>
            </w:pPr>
            <w:r>
              <w:rPr>
                <w:rFonts w:hint="eastAsia"/>
                <w:color w:val="auto"/>
                <w:highlight w:val="none"/>
              </w:rPr>
              <w:t>（2）对项目背景理解较为准确全面、阐述的内容较为清晰，贴合研究主题的，得4分；</w:t>
            </w:r>
          </w:p>
          <w:p w14:paraId="688D4696">
            <w:pPr>
              <w:rPr>
                <w:color w:val="auto"/>
                <w:highlight w:val="none"/>
              </w:rPr>
            </w:pPr>
            <w:r>
              <w:rPr>
                <w:rFonts w:hint="eastAsia"/>
                <w:color w:val="auto"/>
                <w:highlight w:val="none"/>
              </w:rPr>
              <w:t>（</w:t>
            </w:r>
            <w:r>
              <w:rPr>
                <w:color w:val="auto"/>
                <w:highlight w:val="none"/>
              </w:rPr>
              <w:t>3</w:t>
            </w:r>
            <w:r>
              <w:rPr>
                <w:rFonts w:hint="eastAsia"/>
                <w:color w:val="auto"/>
                <w:highlight w:val="none"/>
              </w:rPr>
              <w:t>）对项目背景理解存在逻辑偏差、阐述的内容不明确，未贴合研究主题的，得2分；</w:t>
            </w:r>
          </w:p>
          <w:p w14:paraId="48516340">
            <w:pPr>
              <w:rPr>
                <w:color w:val="auto"/>
                <w:highlight w:val="none"/>
              </w:rPr>
            </w:pPr>
            <w:r>
              <w:rPr>
                <w:rFonts w:hint="eastAsia"/>
                <w:color w:val="auto"/>
                <w:highlight w:val="none"/>
              </w:rPr>
              <w:t>本项最高得6分。不提供不得分。</w:t>
            </w:r>
          </w:p>
        </w:tc>
        <w:tc>
          <w:tcPr>
            <w:tcW w:w="660" w:type="dxa"/>
            <w:tcBorders>
              <w:top w:val="single" w:color="auto" w:sz="4" w:space="0"/>
              <w:left w:val="single" w:color="auto" w:sz="4" w:space="0"/>
              <w:right w:val="single" w:color="auto" w:sz="2" w:space="0"/>
            </w:tcBorders>
            <w:vAlign w:val="center"/>
          </w:tcPr>
          <w:p w14:paraId="3D119668">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r>
      <w:tr w14:paraId="5AB9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637" w:type="dxa"/>
            <w:vMerge w:val="continue"/>
            <w:tcBorders>
              <w:left w:val="single" w:color="auto" w:sz="4" w:space="0"/>
              <w:right w:val="single" w:color="auto" w:sz="2" w:space="0"/>
            </w:tcBorders>
            <w:vAlign w:val="center"/>
          </w:tcPr>
          <w:p w14:paraId="03F1CE39">
            <w:pPr>
              <w:rPr>
                <w:color w:val="auto"/>
                <w:highlight w:val="none"/>
              </w:rPr>
            </w:pPr>
          </w:p>
        </w:tc>
        <w:tc>
          <w:tcPr>
            <w:tcW w:w="720" w:type="dxa"/>
            <w:vMerge w:val="continue"/>
            <w:tcBorders>
              <w:left w:val="single" w:color="auto" w:sz="4" w:space="0"/>
              <w:right w:val="single" w:color="auto" w:sz="2" w:space="0"/>
            </w:tcBorders>
            <w:vAlign w:val="center"/>
          </w:tcPr>
          <w:p w14:paraId="3D93A166">
            <w:pPr>
              <w:rPr>
                <w:color w:val="auto"/>
                <w:highlight w:val="none"/>
              </w:rPr>
            </w:pPr>
          </w:p>
        </w:tc>
        <w:tc>
          <w:tcPr>
            <w:tcW w:w="1005" w:type="dxa"/>
            <w:tcBorders>
              <w:top w:val="single" w:color="auto" w:sz="4" w:space="0"/>
              <w:left w:val="single" w:color="auto" w:sz="4" w:space="0"/>
              <w:right w:val="single" w:color="auto" w:sz="2" w:space="0"/>
            </w:tcBorders>
            <w:vAlign w:val="center"/>
          </w:tcPr>
          <w:p w14:paraId="1A2E3FFF">
            <w:pPr>
              <w:rPr>
                <w:color w:val="auto"/>
                <w:highlight w:val="none"/>
              </w:rPr>
            </w:pPr>
            <w:r>
              <w:rPr>
                <w:rFonts w:hint="eastAsia"/>
                <w:color w:val="auto"/>
                <w:highlight w:val="none"/>
              </w:rPr>
              <w:t>2、重难点分析（</w:t>
            </w:r>
            <w:r>
              <w:rPr>
                <w:color w:val="auto"/>
                <w:highlight w:val="none"/>
              </w:rPr>
              <w:t>5</w:t>
            </w:r>
            <w:r>
              <w:rPr>
                <w:rFonts w:hint="eastAsia"/>
                <w:color w:val="auto"/>
                <w:highlight w:val="none"/>
              </w:rPr>
              <w:t>分）</w:t>
            </w:r>
          </w:p>
        </w:tc>
        <w:tc>
          <w:tcPr>
            <w:tcW w:w="6570" w:type="dxa"/>
            <w:tcBorders>
              <w:top w:val="single" w:color="auto" w:sz="4" w:space="0"/>
              <w:left w:val="single" w:color="auto" w:sz="4" w:space="0"/>
              <w:right w:val="single" w:color="auto" w:sz="2" w:space="0"/>
            </w:tcBorders>
            <w:vAlign w:val="center"/>
          </w:tcPr>
          <w:p w14:paraId="2EB304D7">
            <w:pPr>
              <w:rPr>
                <w:color w:val="auto"/>
                <w:highlight w:val="none"/>
              </w:rPr>
            </w:pPr>
            <w:r>
              <w:rPr>
                <w:rFonts w:hint="eastAsia"/>
                <w:color w:val="auto"/>
                <w:highlight w:val="none"/>
              </w:rPr>
              <w:t>根据投标人提供的技术重难点分析进行评议：</w:t>
            </w:r>
          </w:p>
          <w:p w14:paraId="2FC37163">
            <w:pPr>
              <w:rPr>
                <w:color w:val="auto"/>
                <w:highlight w:val="none"/>
              </w:rPr>
            </w:pPr>
            <w:r>
              <w:rPr>
                <w:rFonts w:hint="eastAsia"/>
                <w:color w:val="auto"/>
                <w:highlight w:val="none"/>
              </w:rPr>
              <w:t>（</w:t>
            </w:r>
            <w:r>
              <w:rPr>
                <w:color w:val="auto"/>
                <w:highlight w:val="none"/>
              </w:rPr>
              <w:t>1</w:t>
            </w:r>
            <w:r>
              <w:rPr>
                <w:rFonts w:hint="eastAsia"/>
                <w:color w:val="auto"/>
                <w:highlight w:val="none"/>
              </w:rPr>
              <w:t>）重难点分析到位，针对性强，充分结合项目实际的，得</w:t>
            </w:r>
            <w:r>
              <w:rPr>
                <w:color w:val="auto"/>
                <w:highlight w:val="none"/>
              </w:rPr>
              <w:t>5</w:t>
            </w:r>
            <w:r>
              <w:rPr>
                <w:rFonts w:hint="eastAsia"/>
                <w:color w:val="auto"/>
                <w:highlight w:val="none"/>
              </w:rPr>
              <w:t>分；</w:t>
            </w:r>
          </w:p>
          <w:p w14:paraId="64247F1B">
            <w:pPr>
              <w:rPr>
                <w:color w:val="auto"/>
                <w:highlight w:val="none"/>
              </w:rPr>
            </w:pPr>
            <w:r>
              <w:rPr>
                <w:rFonts w:hint="eastAsia"/>
                <w:color w:val="auto"/>
                <w:highlight w:val="none"/>
              </w:rPr>
              <w:t>（2）重难点分析基本到位，针对性较强，基本贴合项目实际的，得</w:t>
            </w:r>
            <w:r>
              <w:rPr>
                <w:color w:val="auto"/>
                <w:highlight w:val="none"/>
              </w:rPr>
              <w:t>3</w:t>
            </w:r>
            <w:r>
              <w:rPr>
                <w:rFonts w:hint="eastAsia"/>
                <w:color w:val="auto"/>
                <w:highlight w:val="none"/>
              </w:rPr>
              <w:t>分；</w:t>
            </w:r>
          </w:p>
          <w:p w14:paraId="2BE1152B">
            <w:pPr>
              <w:rPr>
                <w:color w:val="auto"/>
                <w:highlight w:val="none"/>
              </w:rPr>
            </w:pPr>
            <w:r>
              <w:rPr>
                <w:rFonts w:hint="eastAsia"/>
                <w:color w:val="auto"/>
                <w:highlight w:val="none"/>
              </w:rPr>
              <w:t>（</w:t>
            </w:r>
            <w:r>
              <w:rPr>
                <w:color w:val="auto"/>
                <w:highlight w:val="none"/>
              </w:rPr>
              <w:t>3</w:t>
            </w:r>
            <w:r>
              <w:rPr>
                <w:rFonts w:hint="eastAsia"/>
                <w:color w:val="auto"/>
                <w:highlight w:val="none"/>
              </w:rPr>
              <w:t>）重难点分析不到位，无针对性，脱离项目实际的，得</w:t>
            </w:r>
            <w:r>
              <w:rPr>
                <w:color w:val="auto"/>
                <w:highlight w:val="none"/>
              </w:rPr>
              <w:t>1</w:t>
            </w:r>
            <w:r>
              <w:rPr>
                <w:rFonts w:hint="eastAsia"/>
                <w:color w:val="auto"/>
                <w:highlight w:val="none"/>
              </w:rPr>
              <w:t>分；</w:t>
            </w:r>
          </w:p>
          <w:p w14:paraId="07B35BC6">
            <w:pPr>
              <w:rPr>
                <w:color w:val="auto"/>
                <w:highlight w:val="none"/>
              </w:rPr>
            </w:pPr>
            <w:r>
              <w:rPr>
                <w:rFonts w:hint="eastAsia"/>
                <w:color w:val="auto"/>
                <w:highlight w:val="none"/>
              </w:rPr>
              <w:t>本项最高得</w:t>
            </w:r>
            <w:r>
              <w:rPr>
                <w:color w:val="auto"/>
                <w:highlight w:val="none"/>
              </w:rPr>
              <w:t>5</w:t>
            </w:r>
            <w:r>
              <w:rPr>
                <w:rFonts w:hint="eastAsia"/>
                <w:color w:val="auto"/>
                <w:highlight w:val="none"/>
              </w:rPr>
              <w:t>分。不提供不得分。</w:t>
            </w:r>
          </w:p>
        </w:tc>
        <w:tc>
          <w:tcPr>
            <w:tcW w:w="660" w:type="dxa"/>
            <w:tcBorders>
              <w:top w:val="single" w:color="auto" w:sz="4" w:space="0"/>
              <w:left w:val="single" w:color="auto" w:sz="4" w:space="0"/>
              <w:right w:val="single" w:color="auto" w:sz="2" w:space="0"/>
            </w:tcBorders>
            <w:vAlign w:val="center"/>
          </w:tcPr>
          <w:p w14:paraId="72CE033F">
            <w:pPr>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w:t>
            </w:r>
          </w:p>
        </w:tc>
      </w:tr>
      <w:tr w14:paraId="0267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37" w:type="dxa"/>
            <w:vMerge w:val="continue"/>
            <w:tcBorders>
              <w:left w:val="single" w:color="auto" w:sz="4" w:space="0"/>
              <w:right w:val="single" w:color="auto" w:sz="2" w:space="0"/>
            </w:tcBorders>
            <w:vAlign w:val="center"/>
          </w:tcPr>
          <w:p w14:paraId="61BB0D6E">
            <w:pPr>
              <w:rPr>
                <w:color w:val="auto"/>
                <w:highlight w:val="none"/>
              </w:rPr>
            </w:pPr>
          </w:p>
        </w:tc>
        <w:tc>
          <w:tcPr>
            <w:tcW w:w="720" w:type="dxa"/>
            <w:vMerge w:val="continue"/>
            <w:tcBorders>
              <w:left w:val="single" w:color="auto" w:sz="4" w:space="0"/>
              <w:right w:val="single" w:color="auto" w:sz="2" w:space="0"/>
            </w:tcBorders>
            <w:vAlign w:val="center"/>
          </w:tcPr>
          <w:p w14:paraId="51A7ADAA">
            <w:pPr>
              <w:rPr>
                <w:color w:val="auto"/>
                <w:highlight w:val="none"/>
              </w:rPr>
            </w:pPr>
          </w:p>
        </w:tc>
        <w:tc>
          <w:tcPr>
            <w:tcW w:w="1005" w:type="dxa"/>
            <w:vMerge w:val="restart"/>
            <w:tcBorders>
              <w:top w:val="single" w:color="auto" w:sz="4" w:space="0"/>
              <w:left w:val="single" w:color="auto" w:sz="4" w:space="0"/>
              <w:right w:val="single" w:color="auto" w:sz="2" w:space="0"/>
            </w:tcBorders>
            <w:vAlign w:val="center"/>
          </w:tcPr>
          <w:p w14:paraId="58CC42E6">
            <w:pPr>
              <w:rPr>
                <w:color w:val="auto"/>
                <w:highlight w:val="none"/>
              </w:rPr>
            </w:pPr>
            <w:r>
              <w:rPr>
                <w:rFonts w:hint="eastAsia"/>
                <w:color w:val="auto"/>
                <w:highlight w:val="none"/>
              </w:rPr>
              <w:t>3、项目实施方案（36分）</w:t>
            </w:r>
          </w:p>
        </w:tc>
        <w:tc>
          <w:tcPr>
            <w:tcW w:w="6570" w:type="dxa"/>
            <w:tcBorders>
              <w:top w:val="single" w:color="auto" w:sz="4" w:space="0"/>
              <w:left w:val="single" w:color="auto" w:sz="4" w:space="0"/>
              <w:right w:val="single" w:color="auto" w:sz="2" w:space="0"/>
            </w:tcBorders>
            <w:vAlign w:val="center"/>
          </w:tcPr>
          <w:p w14:paraId="1852BFF1">
            <w:pPr>
              <w:textAlignment w:val="center"/>
              <w:rPr>
                <w:color w:val="auto"/>
                <w:highlight w:val="none"/>
              </w:rPr>
            </w:pPr>
            <w:r>
              <w:rPr>
                <w:rFonts w:hint="eastAsia"/>
                <w:color w:val="auto"/>
                <w:highlight w:val="none"/>
              </w:rPr>
              <w:t>根据投标人对本项目所在地情况的熟悉程度现状评进行评议：</w:t>
            </w:r>
          </w:p>
          <w:p w14:paraId="7F89BB16">
            <w:pPr>
              <w:rPr>
                <w:color w:val="auto"/>
                <w:highlight w:val="none"/>
              </w:rPr>
            </w:pPr>
            <w:r>
              <w:rPr>
                <w:rFonts w:hint="eastAsia"/>
                <w:color w:val="auto"/>
                <w:highlight w:val="none"/>
              </w:rPr>
              <w:t>（</w:t>
            </w:r>
            <w:r>
              <w:rPr>
                <w:color w:val="auto"/>
                <w:highlight w:val="none"/>
              </w:rPr>
              <w:t>1</w:t>
            </w:r>
            <w:r>
              <w:rPr>
                <w:rFonts w:hint="eastAsia"/>
                <w:color w:val="auto"/>
                <w:highlight w:val="none"/>
              </w:rPr>
              <w:t>）对项目所在地情况熟悉的，得6分；</w:t>
            </w:r>
          </w:p>
          <w:p w14:paraId="45079B5C">
            <w:pPr>
              <w:rPr>
                <w:color w:val="auto"/>
                <w:highlight w:val="none"/>
              </w:rPr>
            </w:pPr>
            <w:r>
              <w:rPr>
                <w:rFonts w:hint="eastAsia"/>
                <w:color w:val="auto"/>
                <w:highlight w:val="none"/>
              </w:rPr>
              <w:t>（2）对项目所在地情况较为熟悉的，得4分；</w:t>
            </w:r>
          </w:p>
          <w:p w14:paraId="32EA5361">
            <w:pPr>
              <w:rPr>
                <w:color w:val="auto"/>
                <w:highlight w:val="none"/>
              </w:rPr>
            </w:pPr>
            <w:r>
              <w:rPr>
                <w:rFonts w:hint="eastAsia"/>
                <w:color w:val="auto"/>
                <w:highlight w:val="none"/>
              </w:rPr>
              <w:t>（</w:t>
            </w:r>
            <w:r>
              <w:rPr>
                <w:color w:val="auto"/>
                <w:highlight w:val="none"/>
              </w:rPr>
              <w:t>3</w:t>
            </w:r>
            <w:r>
              <w:rPr>
                <w:rFonts w:hint="eastAsia"/>
                <w:color w:val="auto"/>
                <w:highlight w:val="none"/>
              </w:rPr>
              <w:t>）对项目所在地情况不熟悉的，得2分；</w:t>
            </w:r>
          </w:p>
          <w:p w14:paraId="3D3A7CF7">
            <w:pPr>
              <w:rPr>
                <w:color w:val="auto"/>
                <w:highlight w:val="none"/>
              </w:rPr>
            </w:pPr>
            <w:r>
              <w:rPr>
                <w:rFonts w:hint="eastAsia"/>
                <w:color w:val="auto"/>
                <w:highlight w:val="none"/>
              </w:rPr>
              <w:t>本项最高得6分。不提供不得分。</w:t>
            </w:r>
          </w:p>
        </w:tc>
        <w:tc>
          <w:tcPr>
            <w:tcW w:w="660" w:type="dxa"/>
            <w:tcBorders>
              <w:top w:val="single" w:color="auto" w:sz="4" w:space="0"/>
              <w:left w:val="single" w:color="auto" w:sz="4" w:space="0"/>
              <w:right w:val="single" w:color="auto" w:sz="2" w:space="0"/>
            </w:tcBorders>
            <w:vAlign w:val="center"/>
          </w:tcPr>
          <w:p w14:paraId="140FF38F">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r>
      <w:tr w14:paraId="7823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37" w:type="dxa"/>
            <w:vMerge w:val="continue"/>
            <w:tcBorders>
              <w:left w:val="single" w:color="auto" w:sz="4" w:space="0"/>
              <w:right w:val="single" w:color="auto" w:sz="2" w:space="0"/>
            </w:tcBorders>
            <w:vAlign w:val="center"/>
          </w:tcPr>
          <w:p w14:paraId="7AAF373D">
            <w:pPr>
              <w:rPr>
                <w:color w:val="auto"/>
                <w:highlight w:val="none"/>
              </w:rPr>
            </w:pPr>
          </w:p>
        </w:tc>
        <w:tc>
          <w:tcPr>
            <w:tcW w:w="720" w:type="dxa"/>
            <w:vMerge w:val="continue"/>
            <w:tcBorders>
              <w:left w:val="single" w:color="auto" w:sz="4" w:space="0"/>
              <w:right w:val="single" w:color="auto" w:sz="2" w:space="0"/>
            </w:tcBorders>
            <w:vAlign w:val="center"/>
          </w:tcPr>
          <w:p w14:paraId="2C7BC1E1">
            <w:pPr>
              <w:rPr>
                <w:color w:val="auto"/>
                <w:highlight w:val="none"/>
              </w:rPr>
            </w:pPr>
          </w:p>
        </w:tc>
        <w:tc>
          <w:tcPr>
            <w:tcW w:w="1005" w:type="dxa"/>
            <w:vMerge w:val="continue"/>
            <w:tcBorders>
              <w:top w:val="single" w:color="auto" w:sz="4" w:space="0"/>
              <w:left w:val="single" w:color="auto" w:sz="4" w:space="0"/>
              <w:right w:val="single" w:color="auto" w:sz="2" w:space="0"/>
            </w:tcBorders>
            <w:vAlign w:val="center"/>
          </w:tcPr>
          <w:p w14:paraId="6FA585BE">
            <w:pPr>
              <w:rPr>
                <w:color w:val="auto"/>
                <w:highlight w:val="none"/>
              </w:rPr>
            </w:pPr>
          </w:p>
        </w:tc>
        <w:tc>
          <w:tcPr>
            <w:tcW w:w="6570" w:type="dxa"/>
            <w:tcBorders>
              <w:top w:val="single" w:color="auto" w:sz="4" w:space="0"/>
              <w:left w:val="single" w:color="auto" w:sz="4" w:space="0"/>
              <w:right w:val="single" w:color="auto" w:sz="2" w:space="0"/>
            </w:tcBorders>
            <w:vAlign w:val="center"/>
          </w:tcPr>
          <w:p w14:paraId="7E3145C2">
            <w:pPr>
              <w:textAlignment w:val="center"/>
              <w:rPr>
                <w:color w:val="auto"/>
                <w:highlight w:val="none"/>
              </w:rPr>
            </w:pPr>
            <w:r>
              <w:rPr>
                <w:rFonts w:hint="eastAsia"/>
                <w:color w:val="auto"/>
                <w:highlight w:val="none"/>
              </w:rPr>
              <w:t>根据投标人对本项目识别的轴域范围的了解程度进行评议：</w:t>
            </w:r>
          </w:p>
          <w:p w14:paraId="5FA11869">
            <w:pPr>
              <w:rPr>
                <w:color w:val="auto"/>
                <w:highlight w:val="none"/>
              </w:rPr>
            </w:pPr>
            <w:r>
              <w:rPr>
                <w:rFonts w:hint="eastAsia"/>
                <w:color w:val="auto"/>
                <w:highlight w:val="none"/>
              </w:rPr>
              <w:t>（</w:t>
            </w:r>
            <w:r>
              <w:rPr>
                <w:color w:val="auto"/>
                <w:highlight w:val="none"/>
              </w:rPr>
              <w:t>1</w:t>
            </w:r>
            <w:r>
              <w:rPr>
                <w:rFonts w:hint="eastAsia"/>
                <w:color w:val="auto"/>
                <w:highlight w:val="none"/>
              </w:rPr>
              <w:t>）了解程度详细、全面的，得6分；</w:t>
            </w:r>
          </w:p>
          <w:p w14:paraId="0F53A2BE">
            <w:pPr>
              <w:rPr>
                <w:color w:val="auto"/>
                <w:highlight w:val="none"/>
              </w:rPr>
            </w:pPr>
            <w:r>
              <w:rPr>
                <w:rFonts w:hint="eastAsia"/>
                <w:color w:val="auto"/>
                <w:highlight w:val="none"/>
              </w:rPr>
              <w:t>（2）了解程度相对详细、全面的，得4分；</w:t>
            </w:r>
          </w:p>
          <w:p w14:paraId="65451DF7">
            <w:pPr>
              <w:rPr>
                <w:color w:val="auto"/>
                <w:highlight w:val="none"/>
              </w:rPr>
            </w:pPr>
            <w:r>
              <w:rPr>
                <w:rFonts w:hint="eastAsia"/>
                <w:color w:val="auto"/>
                <w:highlight w:val="none"/>
              </w:rPr>
              <w:t>（</w:t>
            </w:r>
            <w:r>
              <w:rPr>
                <w:color w:val="auto"/>
                <w:highlight w:val="none"/>
              </w:rPr>
              <w:t>3</w:t>
            </w:r>
            <w:r>
              <w:rPr>
                <w:rFonts w:hint="eastAsia"/>
                <w:color w:val="auto"/>
                <w:highlight w:val="none"/>
              </w:rPr>
              <w:t>）了解程度欠缺，不够全面的，得2分；</w:t>
            </w:r>
          </w:p>
          <w:p w14:paraId="6A1EDE77">
            <w:pPr>
              <w:pStyle w:val="15"/>
              <w:rPr>
                <w:color w:val="auto"/>
                <w:kern w:val="2"/>
                <w:sz w:val="21"/>
                <w:highlight w:val="none"/>
              </w:rPr>
            </w:pPr>
            <w:r>
              <w:rPr>
                <w:rFonts w:hint="eastAsia"/>
                <w:color w:val="auto"/>
                <w:kern w:val="2"/>
                <w:sz w:val="21"/>
                <w:highlight w:val="none"/>
              </w:rPr>
              <w:t>本项最高得6分。不提供不得分。</w:t>
            </w:r>
          </w:p>
        </w:tc>
        <w:tc>
          <w:tcPr>
            <w:tcW w:w="660" w:type="dxa"/>
            <w:tcBorders>
              <w:top w:val="single" w:color="auto" w:sz="4" w:space="0"/>
              <w:left w:val="single" w:color="auto" w:sz="4" w:space="0"/>
              <w:right w:val="single" w:color="auto" w:sz="2" w:space="0"/>
            </w:tcBorders>
            <w:vAlign w:val="center"/>
          </w:tcPr>
          <w:p w14:paraId="5F23A323">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r>
      <w:tr w14:paraId="45B9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37" w:type="dxa"/>
            <w:vMerge w:val="continue"/>
            <w:tcBorders>
              <w:left w:val="single" w:color="auto" w:sz="4" w:space="0"/>
              <w:right w:val="single" w:color="auto" w:sz="2" w:space="0"/>
            </w:tcBorders>
            <w:vAlign w:val="center"/>
          </w:tcPr>
          <w:p w14:paraId="64665F4A">
            <w:pPr>
              <w:rPr>
                <w:color w:val="auto"/>
                <w:highlight w:val="none"/>
              </w:rPr>
            </w:pPr>
          </w:p>
        </w:tc>
        <w:tc>
          <w:tcPr>
            <w:tcW w:w="720" w:type="dxa"/>
            <w:vMerge w:val="continue"/>
            <w:tcBorders>
              <w:left w:val="single" w:color="auto" w:sz="4" w:space="0"/>
              <w:right w:val="single" w:color="auto" w:sz="2" w:space="0"/>
            </w:tcBorders>
            <w:vAlign w:val="center"/>
          </w:tcPr>
          <w:p w14:paraId="65215AB2">
            <w:pPr>
              <w:rPr>
                <w:color w:val="auto"/>
                <w:highlight w:val="none"/>
              </w:rPr>
            </w:pPr>
          </w:p>
        </w:tc>
        <w:tc>
          <w:tcPr>
            <w:tcW w:w="1005" w:type="dxa"/>
            <w:vMerge w:val="continue"/>
            <w:tcBorders>
              <w:top w:val="single" w:color="auto" w:sz="4" w:space="0"/>
              <w:left w:val="single" w:color="auto" w:sz="4" w:space="0"/>
              <w:right w:val="single" w:color="auto" w:sz="2" w:space="0"/>
            </w:tcBorders>
            <w:vAlign w:val="center"/>
          </w:tcPr>
          <w:p w14:paraId="5758A9DF">
            <w:pPr>
              <w:rPr>
                <w:color w:val="auto"/>
                <w:highlight w:val="none"/>
              </w:rPr>
            </w:pPr>
          </w:p>
        </w:tc>
        <w:tc>
          <w:tcPr>
            <w:tcW w:w="6570" w:type="dxa"/>
            <w:tcBorders>
              <w:top w:val="single" w:color="auto" w:sz="4" w:space="0"/>
              <w:left w:val="single" w:color="auto" w:sz="4" w:space="0"/>
              <w:right w:val="single" w:color="auto" w:sz="2" w:space="0"/>
            </w:tcBorders>
            <w:vAlign w:val="center"/>
          </w:tcPr>
          <w:p w14:paraId="0C5BF14F">
            <w:pPr>
              <w:textAlignment w:val="center"/>
              <w:rPr>
                <w:color w:val="auto"/>
                <w:highlight w:val="none"/>
              </w:rPr>
            </w:pPr>
            <w:r>
              <w:rPr>
                <w:rFonts w:hint="eastAsia"/>
                <w:color w:val="auto"/>
                <w:highlight w:val="none"/>
              </w:rPr>
              <w:t>根据投标人对本项目现状体检评估和存在问题分析进行综合评议：</w:t>
            </w:r>
          </w:p>
          <w:p w14:paraId="5C7B3B0C">
            <w:pPr>
              <w:rPr>
                <w:color w:val="auto"/>
                <w:highlight w:val="none"/>
              </w:rPr>
            </w:pPr>
            <w:r>
              <w:rPr>
                <w:rFonts w:hint="eastAsia"/>
                <w:color w:val="auto"/>
                <w:highlight w:val="none"/>
              </w:rPr>
              <w:t>（</w:t>
            </w:r>
            <w:r>
              <w:rPr>
                <w:color w:val="auto"/>
                <w:highlight w:val="none"/>
              </w:rPr>
              <w:t>1</w:t>
            </w:r>
            <w:r>
              <w:rPr>
                <w:rFonts w:hint="eastAsia"/>
                <w:color w:val="auto"/>
                <w:highlight w:val="none"/>
              </w:rPr>
              <w:t>）现状认识充分、总结问题到位的，得6分；</w:t>
            </w:r>
            <w:r>
              <w:rPr>
                <w:color w:val="auto"/>
                <w:highlight w:val="none"/>
              </w:rPr>
              <w:t xml:space="preserve"> </w:t>
            </w:r>
          </w:p>
          <w:p w14:paraId="1AFEDA36">
            <w:pPr>
              <w:rPr>
                <w:color w:val="auto"/>
                <w:highlight w:val="none"/>
              </w:rPr>
            </w:pPr>
            <w:r>
              <w:rPr>
                <w:rFonts w:hint="eastAsia"/>
                <w:color w:val="auto"/>
                <w:highlight w:val="none"/>
              </w:rPr>
              <w:t>（2）现状认识较充分，总结问题基本到位的，得</w:t>
            </w:r>
            <w:r>
              <w:rPr>
                <w:color w:val="auto"/>
                <w:highlight w:val="none"/>
              </w:rPr>
              <w:t>4</w:t>
            </w:r>
            <w:r>
              <w:rPr>
                <w:rFonts w:hint="eastAsia"/>
                <w:color w:val="auto"/>
                <w:highlight w:val="none"/>
              </w:rPr>
              <w:t>分；</w:t>
            </w:r>
            <w:r>
              <w:rPr>
                <w:color w:val="auto"/>
                <w:highlight w:val="none"/>
              </w:rPr>
              <w:t xml:space="preserve"> </w:t>
            </w:r>
          </w:p>
          <w:p w14:paraId="2C8678C7">
            <w:pPr>
              <w:rPr>
                <w:color w:val="auto"/>
                <w:highlight w:val="none"/>
              </w:rPr>
            </w:pPr>
            <w:r>
              <w:rPr>
                <w:rFonts w:hint="eastAsia"/>
                <w:color w:val="auto"/>
                <w:highlight w:val="none"/>
              </w:rPr>
              <w:t>（</w:t>
            </w:r>
            <w:r>
              <w:rPr>
                <w:color w:val="auto"/>
                <w:highlight w:val="none"/>
              </w:rPr>
              <w:t>3</w:t>
            </w:r>
            <w:r>
              <w:rPr>
                <w:rFonts w:hint="eastAsia"/>
                <w:color w:val="auto"/>
                <w:highlight w:val="none"/>
              </w:rPr>
              <w:t>）现状认识不充分，总结问题不到位的，得2分；</w:t>
            </w:r>
          </w:p>
          <w:p w14:paraId="0ECBF57D">
            <w:pPr>
              <w:textAlignment w:val="center"/>
              <w:rPr>
                <w:color w:val="auto"/>
                <w:highlight w:val="none"/>
              </w:rPr>
            </w:pPr>
            <w:r>
              <w:rPr>
                <w:rFonts w:hint="eastAsia"/>
                <w:color w:val="auto"/>
                <w:highlight w:val="none"/>
              </w:rPr>
              <w:t>本项最高得6分。不提供不得分。</w:t>
            </w:r>
          </w:p>
        </w:tc>
        <w:tc>
          <w:tcPr>
            <w:tcW w:w="660" w:type="dxa"/>
            <w:tcBorders>
              <w:top w:val="single" w:color="auto" w:sz="4" w:space="0"/>
              <w:left w:val="single" w:color="auto" w:sz="4" w:space="0"/>
              <w:right w:val="single" w:color="auto" w:sz="2" w:space="0"/>
            </w:tcBorders>
            <w:vAlign w:val="center"/>
          </w:tcPr>
          <w:p w14:paraId="39F6C63F">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r>
      <w:tr w14:paraId="5AB0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37" w:type="dxa"/>
            <w:vMerge w:val="continue"/>
            <w:tcBorders>
              <w:left w:val="single" w:color="auto" w:sz="4" w:space="0"/>
              <w:right w:val="single" w:color="auto" w:sz="2" w:space="0"/>
            </w:tcBorders>
            <w:vAlign w:val="center"/>
          </w:tcPr>
          <w:p w14:paraId="04512018">
            <w:pPr>
              <w:rPr>
                <w:color w:val="auto"/>
                <w:highlight w:val="none"/>
              </w:rPr>
            </w:pPr>
          </w:p>
        </w:tc>
        <w:tc>
          <w:tcPr>
            <w:tcW w:w="720" w:type="dxa"/>
            <w:vMerge w:val="continue"/>
            <w:tcBorders>
              <w:left w:val="single" w:color="auto" w:sz="4" w:space="0"/>
              <w:right w:val="single" w:color="auto" w:sz="2" w:space="0"/>
            </w:tcBorders>
            <w:vAlign w:val="center"/>
          </w:tcPr>
          <w:p w14:paraId="0AC68892">
            <w:pPr>
              <w:rPr>
                <w:color w:val="auto"/>
                <w:highlight w:val="none"/>
              </w:rPr>
            </w:pPr>
          </w:p>
        </w:tc>
        <w:tc>
          <w:tcPr>
            <w:tcW w:w="1005" w:type="dxa"/>
            <w:vMerge w:val="continue"/>
            <w:tcBorders>
              <w:top w:val="single" w:color="auto" w:sz="4" w:space="0"/>
              <w:left w:val="single" w:color="auto" w:sz="4" w:space="0"/>
              <w:right w:val="single" w:color="auto" w:sz="2" w:space="0"/>
            </w:tcBorders>
            <w:vAlign w:val="center"/>
          </w:tcPr>
          <w:p w14:paraId="150BDE2E">
            <w:pPr>
              <w:rPr>
                <w:color w:val="auto"/>
                <w:highlight w:val="none"/>
              </w:rPr>
            </w:pPr>
          </w:p>
        </w:tc>
        <w:tc>
          <w:tcPr>
            <w:tcW w:w="6570" w:type="dxa"/>
            <w:tcBorders>
              <w:top w:val="single" w:color="auto" w:sz="4" w:space="0"/>
              <w:left w:val="single" w:color="auto" w:sz="4" w:space="0"/>
              <w:right w:val="single" w:color="auto" w:sz="2" w:space="0"/>
            </w:tcBorders>
            <w:shd w:val="clear" w:color="auto" w:fill="auto"/>
            <w:vAlign w:val="center"/>
          </w:tcPr>
          <w:p w14:paraId="6D198538">
            <w:pPr>
              <w:textAlignment w:val="center"/>
              <w:rPr>
                <w:color w:val="auto"/>
                <w:highlight w:val="none"/>
              </w:rPr>
            </w:pPr>
            <w:r>
              <w:rPr>
                <w:rFonts w:hint="eastAsia"/>
                <w:color w:val="auto"/>
                <w:highlight w:val="none"/>
              </w:rPr>
              <w:t>根据投标人对本项目的发展定位进行综合评议：</w:t>
            </w:r>
          </w:p>
          <w:p w14:paraId="61569D1C">
            <w:pPr>
              <w:rPr>
                <w:color w:val="auto"/>
                <w:highlight w:val="none"/>
              </w:rPr>
            </w:pPr>
            <w:r>
              <w:rPr>
                <w:rFonts w:hint="eastAsia"/>
                <w:color w:val="auto"/>
                <w:highlight w:val="none"/>
              </w:rPr>
              <w:t>（</w:t>
            </w:r>
            <w:r>
              <w:rPr>
                <w:color w:val="auto"/>
                <w:highlight w:val="none"/>
              </w:rPr>
              <w:t>1</w:t>
            </w:r>
            <w:r>
              <w:rPr>
                <w:rFonts w:hint="eastAsia"/>
                <w:color w:val="auto"/>
                <w:highlight w:val="none"/>
              </w:rPr>
              <w:t>）定位内容完整详细，思路清晰，定位准确的，得6分；</w:t>
            </w:r>
            <w:r>
              <w:rPr>
                <w:color w:val="auto"/>
                <w:highlight w:val="none"/>
              </w:rPr>
              <w:t xml:space="preserve"> </w:t>
            </w:r>
          </w:p>
          <w:p w14:paraId="7707B7C8">
            <w:pPr>
              <w:rPr>
                <w:color w:val="auto"/>
                <w:highlight w:val="none"/>
              </w:rPr>
            </w:pPr>
            <w:r>
              <w:rPr>
                <w:rFonts w:hint="eastAsia"/>
                <w:color w:val="auto"/>
                <w:highlight w:val="none"/>
              </w:rPr>
              <w:t>（2）定位内容基本满足要求，定位较准确，基本可行的，得4分；</w:t>
            </w:r>
          </w:p>
          <w:p w14:paraId="47296C2F">
            <w:pPr>
              <w:rPr>
                <w:color w:val="auto"/>
                <w:highlight w:val="none"/>
              </w:rPr>
            </w:pPr>
            <w:r>
              <w:rPr>
                <w:rFonts w:hint="eastAsia"/>
                <w:color w:val="auto"/>
                <w:highlight w:val="none"/>
              </w:rPr>
              <w:t>（</w:t>
            </w:r>
            <w:r>
              <w:rPr>
                <w:color w:val="auto"/>
                <w:highlight w:val="none"/>
              </w:rPr>
              <w:t>3</w:t>
            </w:r>
            <w:r>
              <w:rPr>
                <w:rFonts w:hint="eastAsia"/>
                <w:color w:val="auto"/>
                <w:highlight w:val="none"/>
              </w:rPr>
              <w:t>）定位内容不完善，定位不准确，不可行的，得2分；</w:t>
            </w:r>
          </w:p>
          <w:p w14:paraId="1F9E017F">
            <w:pPr>
              <w:textAlignment w:val="center"/>
              <w:rPr>
                <w:color w:val="auto"/>
                <w:highlight w:val="none"/>
              </w:rPr>
            </w:pPr>
            <w:r>
              <w:rPr>
                <w:rFonts w:hint="eastAsia"/>
                <w:color w:val="auto"/>
                <w:highlight w:val="none"/>
              </w:rPr>
              <w:t>本项最高得6分。不提供不得分。</w:t>
            </w:r>
          </w:p>
        </w:tc>
        <w:tc>
          <w:tcPr>
            <w:tcW w:w="660" w:type="dxa"/>
            <w:tcBorders>
              <w:top w:val="single" w:color="auto" w:sz="4" w:space="0"/>
              <w:left w:val="single" w:color="auto" w:sz="4" w:space="0"/>
              <w:right w:val="single" w:color="auto" w:sz="2" w:space="0"/>
            </w:tcBorders>
            <w:shd w:val="clear" w:color="auto" w:fill="auto"/>
            <w:vAlign w:val="center"/>
          </w:tcPr>
          <w:p w14:paraId="39883C81">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r>
      <w:tr w14:paraId="0E6C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37" w:type="dxa"/>
            <w:vMerge w:val="continue"/>
            <w:tcBorders>
              <w:left w:val="single" w:color="auto" w:sz="4" w:space="0"/>
              <w:right w:val="single" w:color="auto" w:sz="2" w:space="0"/>
            </w:tcBorders>
            <w:vAlign w:val="center"/>
          </w:tcPr>
          <w:p w14:paraId="5D5E1CEC">
            <w:pPr>
              <w:rPr>
                <w:color w:val="auto"/>
                <w:highlight w:val="none"/>
              </w:rPr>
            </w:pPr>
          </w:p>
        </w:tc>
        <w:tc>
          <w:tcPr>
            <w:tcW w:w="720" w:type="dxa"/>
            <w:vMerge w:val="continue"/>
            <w:tcBorders>
              <w:left w:val="single" w:color="auto" w:sz="4" w:space="0"/>
              <w:right w:val="single" w:color="auto" w:sz="2" w:space="0"/>
            </w:tcBorders>
            <w:vAlign w:val="center"/>
          </w:tcPr>
          <w:p w14:paraId="4A6A3B11">
            <w:pPr>
              <w:rPr>
                <w:color w:val="auto"/>
                <w:highlight w:val="none"/>
              </w:rPr>
            </w:pPr>
          </w:p>
        </w:tc>
        <w:tc>
          <w:tcPr>
            <w:tcW w:w="1005" w:type="dxa"/>
            <w:vMerge w:val="continue"/>
            <w:tcBorders>
              <w:top w:val="single" w:color="auto" w:sz="4" w:space="0"/>
              <w:left w:val="single" w:color="auto" w:sz="4" w:space="0"/>
              <w:right w:val="single" w:color="auto" w:sz="2" w:space="0"/>
            </w:tcBorders>
            <w:vAlign w:val="center"/>
          </w:tcPr>
          <w:p w14:paraId="6774A78E">
            <w:pPr>
              <w:rPr>
                <w:color w:val="auto"/>
                <w:highlight w:val="none"/>
              </w:rPr>
            </w:pPr>
          </w:p>
        </w:tc>
        <w:tc>
          <w:tcPr>
            <w:tcW w:w="6570" w:type="dxa"/>
            <w:tcBorders>
              <w:top w:val="single" w:color="auto" w:sz="4" w:space="0"/>
              <w:left w:val="single" w:color="auto" w:sz="4" w:space="0"/>
              <w:right w:val="single" w:color="auto" w:sz="2" w:space="0"/>
            </w:tcBorders>
            <w:vAlign w:val="center"/>
          </w:tcPr>
          <w:p w14:paraId="2280EEA3">
            <w:pPr>
              <w:rPr>
                <w:color w:val="auto"/>
                <w:highlight w:val="none"/>
              </w:rPr>
            </w:pPr>
            <w:r>
              <w:rPr>
                <w:rFonts w:hint="eastAsia"/>
                <w:color w:val="auto"/>
                <w:highlight w:val="none"/>
              </w:rPr>
              <w:t>根据投标人对本项目的空间布局规划进行综合评议：</w:t>
            </w:r>
          </w:p>
          <w:p w14:paraId="331101A4">
            <w:pPr>
              <w:rPr>
                <w:color w:val="auto"/>
                <w:highlight w:val="none"/>
              </w:rPr>
            </w:pPr>
            <w:r>
              <w:rPr>
                <w:rFonts w:hint="eastAsia"/>
                <w:color w:val="auto"/>
                <w:highlight w:val="none"/>
              </w:rPr>
              <w:t>（</w:t>
            </w:r>
            <w:r>
              <w:rPr>
                <w:color w:val="auto"/>
                <w:highlight w:val="none"/>
              </w:rPr>
              <w:t>1</w:t>
            </w:r>
            <w:r>
              <w:rPr>
                <w:rFonts w:hint="eastAsia"/>
                <w:color w:val="auto"/>
                <w:highlight w:val="none"/>
              </w:rPr>
              <w:t>）规划内容完整详细，思路清晰，可行性强的，得6分；</w:t>
            </w:r>
          </w:p>
          <w:p w14:paraId="01BB82B6">
            <w:pPr>
              <w:rPr>
                <w:color w:val="auto"/>
                <w:highlight w:val="none"/>
              </w:rPr>
            </w:pPr>
            <w:r>
              <w:rPr>
                <w:rFonts w:hint="eastAsia"/>
                <w:color w:val="auto"/>
                <w:highlight w:val="none"/>
              </w:rPr>
              <w:t>（2）规划内容基本符合要求，较为合理，思路较为清晰，得4分；</w:t>
            </w:r>
          </w:p>
          <w:p w14:paraId="0000F5BD">
            <w:pPr>
              <w:rPr>
                <w:color w:val="auto"/>
                <w:highlight w:val="none"/>
              </w:rPr>
            </w:pPr>
            <w:r>
              <w:rPr>
                <w:rFonts w:hint="eastAsia"/>
                <w:color w:val="auto"/>
                <w:highlight w:val="none"/>
              </w:rPr>
              <w:t>（</w:t>
            </w:r>
            <w:r>
              <w:rPr>
                <w:color w:val="auto"/>
                <w:highlight w:val="none"/>
              </w:rPr>
              <w:t>3</w:t>
            </w:r>
            <w:r>
              <w:rPr>
                <w:rFonts w:hint="eastAsia"/>
                <w:color w:val="auto"/>
                <w:highlight w:val="none"/>
              </w:rPr>
              <w:t>）规划内容不够详细、不合理的，得2分；</w:t>
            </w:r>
          </w:p>
          <w:p w14:paraId="142263D8">
            <w:pPr>
              <w:rPr>
                <w:color w:val="auto"/>
                <w:highlight w:val="none"/>
              </w:rPr>
            </w:pPr>
            <w:r>
              <w:rPr>
                <w:rFonts w:hint="eastAsia"/>
                <w:color w:val="auto"/>
                <w:highlight w:val="none"/>
              </w:rPr>
              <w:t>本项最高得6分。不提供不得分。</w:t>
            </w:r>
          </w:p>
        </w:tc>
        <w:tc>
          <w:tcPr>
            <w:tcW w:w="660" w:type="dxa"/>
            <w:tcBorders>
              <w:top w:val="single" w:color="auto" w:sz="4" w:space="0"/>
              <w:left w:val="single" w:color="auto" w:sz="4" w:space="0"/>
              <w:right w:val="single" w:color="auto" w:sz="2" w:space="0"/>
            </w:tcBorders>
            <w:vAlign w:val="center"/>
          </w:tcPr>
          <w:p w14:paraId="013AEA39">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r>
      <w:tr w14:paraId="2E9C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37" w:type="dxa"/>
            <w:vMerge w:val="continue"/>
            <w:tcBorders>
              <w:left w:val="single" w:color="auto" w:sz="4" w:space="0"/>
              <w:right w:val="single" w:color="auto" w:sz="2" w:space="0"/>
            </w:tcBorders>
            <w:vAlign w:val="center"/>
          </w:tcPr>
          <w:p w14:paraId="5B2840BD">
            <w:pPr>
              <w:rPr>
                <w:color w:val="auto"/>
                <w:highlight w:val="none"/>
              </w:rPr>
            </w:pPr>
          </w:p>
        </w:tc>
        <w:tc>
          <w:tcPr>
            <w:tcW w:w="720" w:type="dxa"/>
            <w:vMerge w:val="continue"/>
            <w:tcBorders>
              <w:left w:val="single" w:color="auto" w:sz="4" w:space="0"/>
              <w:right w:val="single" w:color="auto" w:sz="2" w:space="0"/>
            </w:tcBorders>
            <w:vAlign w:val="center"/>
          </w:tcPr>
          <w:p w14:paraId="146BBFC8">
            <w:pPr>
              <w:rPr>
                <w:color w:val="auto"/>
                <w:highlight w:val="none"/>
              </w:rPr>
            </w:pPr>
          </w:p>
        </w:tc>
        <w:tc>
          <w:tcPr>
            <w:tcW w:w="1005" w:type="dxa"/>
            <w:vMerge w:val="continue"/>
            <w:tcBorders>
              <w:top w:val="single" w:color="auto" w:sz="4" w:space="0"/>
              <w:left w:val="single" w:color="auto" w:sz="4" w:space="0"/>
              <w:right w:val="single" w:color="auto" w:sz="2" w:space="0"/>
            </w:tcBorders>
            <w:vAlign w:val="center"/>
          </w:tcPr>
          <w:p w14:paraId="5CD86E0F">
            <w:pPr>
              <w:rPr>
                <w:color w:val="auto"/>
                <w:highlight w:val="none"/>
              </w:rPr>
            </w:pPr>
          </w:p>
        </w:tc>
        <w:tc>
          <w:tcPr>
            <w:tcW w:w="6570" w:type="dxa"/>
            <w:tcBorders>
              <w:top w:val="single" w:color="auto" w:sz="4" w:space="0"/>
              <w:left w:val="single" w:color="auto" w:sz="4" w:space="0"/>
              <w:right w:val="single" w:color="auto" w:sz="2" w:space="0"/>
            </w:tcBorders>
            <w:vAlign w:val="center"/>
          </w:tcPr>
          <w:p w14:paraId="1ACEF83F">
            <w:pPr>
              <w:rPr>
                <w:color w:val="auto"/>
                <w:highlight w:val="none"/>
              </w:rPr>
            </w:pPr>
            <w:r>
              <w:rPr>
                <w:rFonts w:hint="eastAsia"/>
                <w:color w:val="auto"/>
                <w:highlight w:val="none"/>
              </w:rPr>
              <w:t>根据投标人对本项目的近期项目安排进行综合评议：</w:t>
            </w:r>
          </w:p>
          <w:p w14:paraId="33B7F28C">
            <w:pPr>
              <w:rPr>
                <w:color w:val="auto"/>
                <w:highlight w:val="none"/>
              </w:rPr>
            </w:pPr>
            <w:r>
              <w:rPr>
                <w:rFonts w:hint="eastAsia"/>
                <w:color w:val="auto"/>
                <w:highlight w:val="none"/>
              </w:rPr>
              <w:t>（</w:t>
            </w:r>
            <w:r>
              <w:rPr>
                <w:color w:val="auto"/>
                <w:highlight w:val="none"/>
              </w:rPr>
              <w:t>1</w:t>
            </w:r>
            <w:r>
              <w:rPr>
                <w:rFonts w:hint="eastAsia"/>
                <w:color w:val="auto"/>
                <w:highlight w:val="none"/>
              </w:rPr>
              <w:t>）因地制宜制定近期项目安排，方案完整详细，可行性强的，得6分；</w:t>
            </w:r>
          </w:p>
          <w:p w14:paraId="6AA75C4B">
            <w:pPr>
              <w:rPr>
                <w:color w:val="auto"/>
                <w:highlight w:val="none"/>
              </w:rPr>
            </w:pPr>
            <w:r>
              <w:rPr>
                <w:rFonts w:hint="eastAsia"/>
                <w:color w:val="auto"/>
                <w:highlight w:val="none"/>
              </w:rPr>
              <w:t>（2）制定近期项目安排基本符合要求，较为合理，思路较为清晰，得4分；</w:t>
            </w:r>
          </w:p>
          <w:p w14:paraId="2A5A73C1">
            <w:pPr>
              <w:rPr>
                <w:color w:val="auto"/>
                <w:highlight w:val="none"/>
              </w:rPr>
            </w:pPr>
            <w:r>
              <w:rPr>
                <w:rFonts w:hint="eastAsia"/>
                <w:color w:val="auto"/>
                <w:highlight w:val="none"/>
              </w:rPr>
              <w:t>（</w:t>
            </w:r>
            <w:r>
              <w:rPr>
                <w:color w:val="auto"/>
                <w:highlight w:val="none"/>
              </w:rPr>
              <w:t>3</w:t>
            </w:r>
            <w:r>
              <w:rPr>
                <w:rFonts w:hint="eastAsia"/>
                <w:color w:val="auto"/>
                <w:highlight w:val="none"/>
              </w:rPr>
              <w:t>）制定近期项目安排不够详细、不合理的，得2分；</w:t>
            </w:r>
          </w:p>
          <w:p w14:paraId="4E91A0CD">
            <w:pPr>
              <w:rPr>
                <w:color w:val="auto"/>
                <w:highlight w:val="none"/>
              </w:rPr>
            </w:pPr>
            <w:r>
              <w:rPr>
                <w:rFonts w:hint="eastAsia"/>
                <w:color w:val="auto"/>
                <w:highlight w:val="none"/>
              </w:rPr>
              <w:t>本项最高得6分。不提供不得分。</w:t>
            </w:r>
          </w:p>
        </w:tc>
        <w:tc>
          <w:tcPr>
            <w:tcW w:w="660" w:type="dxa"/>
            <w:tcBorders>
              <w:top w:val="single" w:color="auto" w:sz="4" w:space="0"/>
              <w:left w:val="single" w:color="auto" w:sz="4" w:space="0"/>
              <w:right w:val="single" w:color="auto" w:sz="2" w:space="0"/>
            </w:tcBorders>
            <w:vAlign w:val="center"/>
          </w:tcPr>
          <w:p w14:paraId="73741D70">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r>
      <w:tr w14:paraId="6F2D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637" w:type="dxa"/>
            <w:vMerge w:val="continue"/>
            <w:tcBorders>
              <w:left w:val="single" w:color="auto" w:sz="4" w:space="0"/>
              <w:right w:val="single" w:color="auto" w:sz="2" w:space="0"/>
            </w:tcBorders>
            <w:vAlign w:val="center"/>
          </w:tcPr>
          <w:p w14:paraId="7BDD62CA">
            <w:pPr>
              <w:rPr>
                <w:color w:val="auto"/>
                <w:highlight w:val="none"/>
              </w:rPr>
            </w:pPr>
          </w:p>
        </w:tc>
        <w:tc>
          <w:tcPr>
            <w:tcW w:w="720" w:type="dxa"/>
            <w:vMerge w:val="continue"/>
            <w:tcBorders>
              <w:left w:val="single" w:color="auto" w:sz="4" w:space="0"/>
              <w:right w:val="single" w:color="auto" w:sz="2" w:space="0"/>
            </w:tcBorders>
            <w:vAlign w:val="center"/>
          </w:tcPr>
          <w:p w14:paraId="7E607FA0">
            <w:pPr>
              <w:rPr>
                <w:color w:val="auto"/>
                <w:highlight w:val="none"/>
              </w:rPr>
            </w:pPr>
          </w:p>
        </w:tc>
        <w:tc>
          <w:tcPr>
            <w:tcW w:w="1005" w:type="dxa"/>
            <w:tcBorders>
              <w:top w:val="single" w:color="auto" w:sz="4" w:space="0"/>
              <w:left w:val="single" w:color="auto" w:sz="4" w:space="0"/>
              <w:right w:val="single" w:color="auto" w:sz="2" w:space="0"/>
            </w:tcBorders>
            <w:vAlign w:val="center"/>
          </w:tcPr>
          <w:p w14:paraId="45CCECEB">
            <w:pPr>
              <w:rPr>
                <w:color w:val="auto"/>
                <w:highlight w:val="none"/>
              </w:rPr>
            </w:pPr>
            <w:r>
              <w:rPr>
                <w:rFonts w:hint="eastAsia"/>
                <w:color w:val="auto"/>
                <w:highlight w:val="none"/>
              </w:rPr>
              <w:t>4、质量保证措施（6分）</w:t>
            </w:r>
          </w:p>
        </w:tc>
        <w:tc>
          <w:tcPr>
            <w:tcW w:w="6570" w:type="dxa"/>
            <w:tcBorders>
              <w:top w:val="single" w:color="auto" w:sz="4" w:space="0"/>
              <w:left w:val="single" w:color="auto" w:sz="4" w:space="0"/>
              <w:right w:val="single" w:color="auto" w:sz="2" w:space="0"/>
            </w:tcBorders>
            <w:vAlign w:val="center"/>
          </w:tcPr>
          <w:p w14:paraId="34D9AD6C">
            <w:pPr>
              <w:rPr>
                <w:color w:val="auto"/>
                <w:highlight w:val="none"/>
              </w:rPr>
            </w:pPr>
            <w:r>
              <w:rPr>
                <w:rFonts w:hint="eastAsia"/>
                <w:color w:val="auto"/>
                <w:highlight w:val="none"/>
              </w:rPr>
              <w:t>根据投标人对项目的质量保证措施进行综合评议：</w:t>
            </w:r>
          </w:p>
          <w:p w14:paraId="6F058706">
            <w:pPr>
              <w:rPr>
                <w:color w:val="auto"/>
                <w:highlight w:val="none"/>
              </w:rPr>
            </w:pPr>
            <w:r>
              <w:rPr>
                <w:rFonts w:hint="eastAsia"/>
                <w:color w:val="auto"/>
                <w:highlight w:val="none"/>
              </w:rPr>
              <w:t>（</w:t>
            </w:r>
            <w:r>
              <w:rPr>
                <w:color w:val="auto"/>
                <w:highlight w:val="none"/>
              </w:rPr>
              <w:t>1</w:t>
            </w:r>
            <w:r>
              <w:rPr>
                <w:rFonts w:hint="eastAsia"/>
                <w:color w:val="auto"/>
                <w:highlight w:val="none"/>
              </w:rPr>
              <w:t>）保证措施详实、可行性强、能够充分保障实际需求的，得6分；</w:t>
            </w:r>
          </w:p>
          <w:p w14:paraId="689E852B">
            <w:pPr>
              <w:rPr>
                <w:color w:val="auto"/>
                <w:highlight w:val="none"/>
              </w:rPr>
            </w:pPr>
            <w:r>
              <w:rPr>
                <w:rFonts w:hint="eastAsia"/>
                <w:color w:val="auto"/>
                <w:highlight w:val="none"/>
              </w:rPr>
              <w:t>（2）保证措施比较完善，能够基本保障工作需求的，得4分；</w:t>
            </w:r>
          </w:p>
          <w:p w14:paraId="4EB31E12">
            <w:pPr>
              <w:rPr>
                <w:color w:val="auto"/>
                <w:highlight w:val="none"/>
              </w:rPr>
            </w:pPr>
            <w:r>
              <w:rPr>
                <w:rFonts w:hint="eastAsia"/>
                <w:color w:val="auto"/>
                <w:highlight w:val="none"/>
              </w:rPr>
              <w:t>（</w:t>
            </w:r>
            <w:r>
              <w:rPr>
                <w:color w:val="auto"/>
                <w:highlight w:val="none"/>
              </w:rPr>
              <w:t>3</w:t>
            </w:r>
            <w:r>
              <w:rPr>
                <w:rFonts w:hint="eastAsia"/>
                <w:color w:val="auto"/>
                <w:highlight w:val="none"/>
              </w:rPr>
              <w:t>）方案内容笼统、可行性低、保障不足的，得2分；</w:t>
            </w:r>
          </w:p>
          <w:p w14:paraId="1EA0C77F">
            <w:pPr>
              <w:pStyle w:val="15"/>
              <w:rPr>
                <w:color w:val="auto"/>
                <w:kern w:val="2"/>
                <w:sz w:val="21"/>
                <w:highlight w:val="none"/>
              </w:rPr>
            </w:pPr>
            <w:r>
              <w:rPr>
                <w:rFonts w:hint="eastAsia"/>
                <w:color w:val="auto"/>
                <w:kern w:val="2"/>
                <w:sz w:val="21"/>
                <w:highlight w:val="none"/>
              </w:rPr>
              <w:t>本项最高得6分。不提供不得分。</w:t>
            </w:r>
          </w:p>
        </w:tc>
        <w:tc>
          <w:tcPr>
            <w:tcW w:w="660" w:type="dxa"/>
            <w:tcBorders>
              <w:top w:val="single" w:color="auto" w:sz="4" w:space="0"/>
              <w:left w:val="single" w:color="auto" w:sz="4" w:space="0"/>
              <w:right w:val="single" w:color="auto" w:sz="2" w:space="0"/>
            </w:tcBorders>
            <w:vAlign w:val="center"/>
          </w:tcPr>
          <w:p w14:paraId="10229508">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r>
      <w:tr w14:paraId="13D5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637" w:type="dxa"/>
            <w:vMerge w:val="continue"/>
            <w:tcBorders>
              <w:left w:val="single" w:color="auto" w:sz="4" w:space="0"/>
              <w:right w:val="single" w:color="auto" w:sz="2" w:space="0"/>
            </w:tcBorders>
            <w:vAlign w:val="center"/>
          </w:tcPr>
          <w:p w14:paraId="2CCAF562">
            <w:pPr>
              <w:rPr>
                <w:color w:val="auto"/>
                <w:highlight w:val="none"/>
              </w:rPr>
            </w:pPr>
          </w:p>
        </w:tc>
        <w:tc>
          <w:tcPr>
            <w:tcW w:w="720" w:type="dxa"/>
            <w:vMerge w:val="continue"/>
            <w:tcBorders>
              <w:left w:val="single" w:color="auto" w:sz="4" w:space="0"/>
              <w:right w:val="single" w:color="auto" w:sz="2" w:space="0"/>
            </w:tcBorders>
            <w:vAlign w:val="center"/>
          </w:tcPr>
          <w:p w14:paraId="0ACD7348">
            <w:pPr>
              <w:rPr>
                <w:color w:val="auto"/>
                <w:highlight w:val="none"/>
              </w:rPr>
            </w:pPr>
          </w:p>
        </w:tc>
        <w:tc>
          <w:tcPr>
            <w:tcW w:w="1005" w:type="dxa"/>
            <w:tcBorders>
              <w:top w:val="single" w:color="auto" w:sz="4" w:space="0"/>
              <w:left w:val="single" w:color="auto" w:sz="4" w:space="0"/>
              <w:bottom w:val="single" w:color="auto" w:sz="4" w:space="0"/>
              <w:right w:val="single" w:color="auto" w:sz="2" w:space="0"/>
            </w:tcBorders>
            <w:vAlign w:val="center"/>
          </w:tcPr>
          <w:p w14:paraId="2B9CBBC9">
            <w:pPr>
              <w:rPr>
                <w:color w:val="auto"/>
                <w:highlight w:val="none"/>
              </w:rPr>
            </w:pPr>
            <w:r>
              <w:rPr>
                <w:rFonts w:hint="eastAsia"/>
                <w:color w:val="auto"/>
                <w:highlight w:val="none"/>
              </w:rPr>
              <w:t>5、进度保证措施（6分）</w:t>
            </w:r>
          </w:p>
        </w:tc>
        <w:tc>
          <w:tcPr>
            <w:tcW w:w="6570" w:type="dxa"/>
            <w:tcBorders>
              <w:top w:val="single" w:color="auto" w:sz="4" w:space="0"/>
              <w:left w:val="single" w:color="auto" w:sz="4" w:space="0"/>
              <w:bottom w:val="single" w:color="auto" w:sz="4" w:space="0"/>
              <w:right w:val="single" w:color="auto" w:sz="2" w:space="0"/>
            </w:tcBorders>
            <w:vAlign w:val="center"/>
          </w:tcPr>
          <w:p w14:paraId="351E613A">
            <w:pPr>
              <w:rPr>
                <w:color w:val="auto"/>
                <w:highlight w:val="none"/>
              </w:rPr>
            </w:pPr>
            <w:r>
              <w:rPr>
                <w:rFonts w:hint="eastAsia"/>
                <w:color w:val="auto"/>
                <w:highlight w:val="none"/>
              </w:rPr>
              <w:t>根据投标人对本项目提出的进度保证措施的可操作性和合理性方面进行综合评议：</w:t>
            </w:r>
          </w:p>
          <w:p w14:paraId="6E6D242A">
            <w:pPr>
              <w:rPr>
                <w:color w:val="auto"/>
                <w:highlight w:val="none"/>
              </w:rPr>
            </w:pPr>
            <w:r>
              <w:rPr>
                <w:rFonts w:hint="eastAsia"/>
                <w:color w:val="auto"/>
                <w:highlight w:val="none"/>
              </w:rPr>
              <w:t>（</w:t>
            </w:r>
            <w:r>
              <w:rPr>
                <w:color w:val="auto"/>
                <w:highlight w:val="none"/>
              </w:rPr>
              <w:t>1</w:t>
            </w:r>
            <w:r>
              <w:rPr>
                <w:rFonts w:hint="eastAsia"/>
                <w:color w:val="auto"/>
                <w:highlight w:val="none"/>
              </w:rPr>
              <w:t>）进度把控合理、保障措施到位的，得6分；</w:t>
            </w:r>
          </w:p>
          <w:p w14:paraId="1660DF8F">
            <w:pPr>
              <w:rPr>
                <w:color w:val="auto"/>
                <w:highlight w:val="none"/>
              </w:rPr>
            </w:pPr>
            <w:r>
              <w:rPr>
                <w:rFonts w:hint="eastAsia"/>
                <w:color w:val="auto"/>
                <w:highlight w:val="none"/>
              </w:rPr>
              <w:t>（2）进度把控基本合理、保障措施基本到位的，得4分；</w:t>
            </w:r>
          </w:p>
          <w:p w14:paraId="44B114F9">
            <w:pPr>
              <w:rPr>
                <w:color w:val="auto"/>
                <w:highlight w:val="none"/>
              </w:rPr>
            </w:pPr>
            <w:r>
              <w:rPr>
                <w:rFonts w:hint="eastAsia"/>
                <w:color w:val="auto"/>
                <w:highlight w:val="none"/>
              </w:rPr>
              <w:t>（</w:t>
            </w:r>
            <w:r>
              <w:rPr>
                <w:color w:val="auto"/>
                <w:highlight w:val="none"/>
              </w:rPr>
              <w:t>3</w:t>
            </w:r>
            <w:r>
              <w:rPr>
                <w:rFonts w:hint="eastAsia"/>
                <w:color w:val="auto"/>
                <w:highlight w:val="none"/>
              </w:rPr>
              <w:t>）进度把控不合理、保障措施不到位的，得</w:t>
            </w:r>
            <w:r>
              <w:rPr>
                <w:color w:val="auto"/>
                <w:highlight w:val="none"/>
              </w:rPr>
              <w:t>2</w:t>
            </w:r>
            <w:r>
              <w:rPr>
                <w:rFonts w:hint="eastAsia"/>
                <w:color w:val="auto"/>
                <w:highlight w:val="none"/>
              </w:rPr>
              <w:t>分；</w:t>
            </w:r>
          </w:p>
          <w:p w14:paraId="5FEF7E80">
            <w:pPr>
              <w:rPr>
                <w:color w:val="auto"/>
                <w:highlight w:val="none"/>
              </w:rPr>
            </w:pPr>
            <w:r>
              <w:rPr>
                <w:rFonts w:hint="eastAsia"/>
                <w:color w:val="auto"/>
                <w:highlight w:val="none"/>
              </w:rPr>
              <w:t>本项最高得6分。不提供不得分。</w:t>
            </w:r>
          </w:p>
        </w:tc>
        <w:tc>
          <w:tcPr>
            <w:tcW w:w="660" w:type="dxa"/>
            <w:tcBorders>
              <w:top w:val="single" w:color="auto" w:sz="4" w:space="0"/>
              <w:left w:val="single" w:color="auto" w:sz="4" w:space="0"/>
              <w:bottom w:val="single" w:color="auto" w:sz="4" w:space="0"/>
              <w:right w:val="single" w:color="auto" w:sz="2" w:space="0"/>
            </w:tcBorders>
            <w:vAlign w:val="center"/>
          </w:tcPr>
          <w:p w14:paraId="0C377ABC">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r>
      <w:tr w14:paraId="58A7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637" w:type="dxa"/>
            <w:vMerge w:val="continue"/>
            <w:tcBorders>
              <w:left w:val="single" w:color="auto" w:sz="4" w:space="0"/>
              <w:right w:val="single" w:color="auto" w:sz="2" w:space="0"/>
            </w:tcBorders>
            <w:vAlign w:val="center"/>
          </w:tcPr>
          <w:p w14:paraId="36CEC2FC">
            <w:pPr>
              <w:rPr>
                <w:color w:val="auto"/>
                <w:highlight w:val="none"/>
              </w:rPr>
            </w:pPr>
          </w:p>
        </w:tc>
        <w:tc>
          <w:tcPr>
            <w:tcW w:w="720" w:type="dxa"/>
            <w:vMerge w:val="continue"/>
            <w:tcBorders>
              <w:left w:val="single" w:color="auto" w:sz="4" w:space="0"/>
              <w:right w:val="single" w:color="auto" w:sz="2" w:space="0"/>
            </w:tcBorders>
            <w:vAlign w:val="center"/>
          </w:tcPr>
          <w:p w14:paraId="05466143">
            <w:pPr>
              <w:rPr>
                <w:color w:val="auto"/>
                <w:highlight w:val="none"/>
              </w:rPr>
            </w:pPr>
          </w:p>
        </w:tc>
        <w:tc>
          <w:tcPr>
            <w:tcW w:w="1005" w:type="dxa"/>
            <w:tcBorders>
              <w:top w:val="single" w:color="auto" w:sz="4" w:space="0"/>
              <w:left w:val="single" w:color="auto" w:sz="4" w:space="0"/>
              <w:bottom w:val="single" w:color="auto" w:sz="4" w:space="0"/>
              <w:right w:val="single" w:color="auto" w:sz="2" w:space="0"/>
            </w:tcBorders>
            <w:vAlign w:val="center"/>
          </w:tcPr>
          <w:p w14:paraId="3AE4DDEE">
            <w:pPr>
              <w:rPr>
                <w:color w:val="auto"/>
                <w:highlight w:val="none"/>
              </w:rPr>
            </w:pPr>
            <w:r>
              <w:rPr>
                <w:color w:val="auto"/>
                <w:highlight w:val="none"/>
              </w:rPr>
              <w:t>6</w:t>
            </w:r>
            <w:r>
              <w:rPr>
                <w:rFonts w:hint="eastAsia"/>
                <w:color w:val="auto"/>
                <w:highlight w:val="none"/>
              </w:rPr>
              <w:t>、信息安全保证措施（</w:t>
            </w:r>
            <w:r>
              <w:rPr>
                <w:color w:val="auto"/>
                <w:highlight w:val="none"/>
              </w:rPr>
              <w:t>5</w:t>
            </w:r>
            <w:r>
              <w:rPr>
                <w:rFonts w:hint="eastAsia"/>
                <w:color w:val="auto"/>
                <w:highlight w:val="none"/>
              </w:rPr>
              <w:t>分）</w:t>
            </w:r>
          </w:p>
        </w:tc>
        <w:tc>
          <w:tcPr>
            <w:tcW w:w="6570" w:type="dxa"/>
            <w:tcBorders>
              <w:top w:val="single" w:color="auto" w:sz="4" w:space="0"/>
              <w:left w:val="single" w:color="auto" w:sz="4" w:space="0"/>
              <w:bottom w:val="single" w:color="auto" w:sz="4" w:space="0"/>
              <w:right w:val="single" w:color="auto" w:sz="2" w:space="0"/>
            </w:tcBorders>
            <w:vAlign w:val="center"/>
          </w:tcPr>
          <w:p w14:paraId="0A1EFFF0">
            <w:pPr>
              <w:jc w:val="left"/>
              <w:rPr>
                <w:color w:val="auto"/>
                <w:highlight w:val="none"/>
              </w:rPr>
            </w:pPr>
            <w:r>
              <w:rPr>
                <w:rFonts w:hint="eastAsia"/>
                <w:color w:val="auto"/>
                <w:highlight w:val="none"/>
              </w:rPr>
              <w:t>根据供应商提供的对本项目规划过程中可能涉及的保密制度及措施方案进行综合评议：</w:t>
            </w:r>
          </w:p>
          <w:p w14:paraId="1430BBA5">
            <w:pPr>
              <w:jc w:val="left"/>
              <w:rPr>
                <w:color w:val="auto"/>
                <w:highlight w:val="none"/>
              </w:rPr>
            </w:pPr>
            <w:r>
              <w:rPr>
                <w:rFonts w:hint="eastAsia"/>
                <w:color w:val="auto"/>
                <w:highlight w:val="none"/>
              </w:rPr>
              <w:t>（</w:t>
            </w:r>
            <w:r>
              <w:rPr>
                <w:color w:val="auto"/>
                <w:highlight w:val="none"/>
              </w:rPr>
              <w:t>1</w:t>
            </w:r>
            <w:r>
              <w:rPr>
                <w:rFonts w:hint="eastAsia"/>
                <w:color w:val="auto"/>
                <w:highlight w:val="none"/>
              </w:rPr>
              <w:t>）保密制度严格、周密，针对服务过程中可能会发生的涉密风险有明确详细的保障措施的得</w:t>
            </w:r>
            <w:r>
              <w:rPr>
                <w:rFonts w:hint="eastAsia"/>
                <w:color w:val="auto"/>
                <w:highlight w:val="none"/>
                <w:lang w:val="en-US" w:eastAsia="zh-CN"/>
              </w:rPr>
              <w:t>5</w:t>
            </w:r>
            <w:r>
              <w:rPr>
                <w:rFonts w:hint="eastAsia"/>
                <w:color w:val="auto"/>
                <w:highlight w:val="none"/>
              </w:rPr>
              <w:t>分；</w:t>
            </w:r>
          </w:p>
          <w:p w14:paraId="05F8BA58">
            <w:pPr>
              <w:jc w:val="left"/>
              <w:rPr>
                <w:color w:val="auto"/>
                <w:highlight w:val="none"/>
              </w:rPr>
            </w:pPr>
            <w:r>
              <w:rPr>
                <w:rFonts w:hint="eastAsia"/>
                <w:color w:val="auto"/>
                <w:highlight w:val="none"/>
              </w:rPr>
              <w:t>（</w:t>
            </w:r>
            <w:r>
              <w:rPr>
                <w:color w:val="auto"/>
                <w:highlight w:val="none"/>
              </w:rPr>
              <w:t>2</w:t>
            </w:r>
            <w:r>
              <w:rPr>
                <w:rFonts w:hint="eastAsia"/>
                <w:color w:val="auto"/>
                <w:highlight w:val="none"/>
              </w:rPr>
              <w:t>）保密制度较为周密，针对服务过程中可能会发生的涉密风险所提供的保障措施基本可行的得</w:t>
            </w:r>
            <w:r>
              <w:rPr>
                <w:rFonts w:hint="eastAsia"/>
                <w:color w:val="auto"/>
                <w:highlight w:val="none"/>
                <w:lang w:val="en-US" w:eastAsia="zh-CN"/>
              </w:rPr>
              <w:t>3</w:t>
            </w:r>
            <w:r>
              <w:rPr>
                <w:rFonts w:hint="eastAsia"/>
                <w:color w:val="auto"/>
                <w:highlight w:val="none"/>
              </w:rPr>
              <w:t>分；</w:t>
            </w:r>
          </w:p>
          <w:p w14:paraId="2CC00CCF">
            <w:pPr>
              <w:jc w:val="left"/>
              <w:rPr>
                <w:color w:val="auto"/>
                <w:highlight w:val="none"/>
              </w:rPr>
            </w:pPr>
            <w:r>
              <w:rPr>
                <w:rFonts w:hint="eastAsia"/>
                <w:color w:val="auto"/>
                <w:highlight w:val="none"/>
              </w:rPr>
              <w:t>（</w:t>
            </w:r>
            <w:r>
              <w:rPr>
                <w:color w:val="auto"/>
                <w:highlight w:val="none"/>
              </w:rPr>
              <w:t>3</w:t>
            </w:r>
            <w:r>
              <w:rPr>
                <w:rFonts w:hint="eastAsia"/>
                <w:color w:val="auto"/>
                <w:highlight w:val="none"/>
              </w:rPr>
              <w:t>）保密意识较为薄弱，针对服务过程中可能会发生的涉密风险所提供各项保障措施考虑不够全面，可能会影响整体项目实施的得</w:t>
            </w:r>
            <w:r>
              <w:rPr>
                <w:rFonts w:hint="eastAsia"/>
                <w:color w:val="auto"/>
                <w:highlight w:val="none"/>
                <w:lang w:val="en-US" w:eastAsia="zh-CN"/>
              </w:rPr>
              <w:t>1</w:t>
            </w:r>
            <w:r>
              <w:rPr>
                <w:rFonts w:hint="eastAsia"/>
                <w:color w:val="auto"/>
                <w:highlight w:val="none"/>
              </w:rPr>
              <w:t>分；</w:t>
            </w:r>
          </w:p>
          <w:p w14:paraId="0D9A17FC">
            <w:pPr>
              <w:widowControl/>
              <w:rPr>
                <w:color w:val="auto"/>
                <w:highlight w:val="none"/>
              </w:rPr>
            </w:pPr>
            <w:r>
              <w:rPr>
                <w:rFonts w:hint="eastAsia"/>
                <w:color w:val="auto"/>
                <w:highlight w:val="none"/>
              </w:rPr>
              <w:t>本项最高得</w:t>
            </w:r>
            <w:r>
              <w:rPr>
                <w:rFonts w:hint="eastAsia"/>
                <w:color w:val="auto"/>
                <w:highlight w:val="none"/>
                <w:lang w:val="en-US" w:eastAsia="zh-CN"/>
              </w:rPr>
              <w:t>5</w:t>
            </w:r>
            <w:r>
              <w:rPr>
                <w:rFonts w:hint="eastAsia"/>
                <w:color w:val="auto"/>
                <w:highlight w:val="none"/>
              </w:rPr>
              <w:t>分。不提供不得分。</w:t>
            </w:r>
          </w:p>
        </w:tc>
        <w:tc>
          <w:tcPr>
            <w:tcW w:w="660" w:type="dxa"/>
            <w:tcBorders>
              <w:top w:val="single" w:color="auto" w:sz="4" w:space="0"/>
              <w:left w:val="single" w:color="auto" w:sz="4" w:space="0"/>
              <w:bottom w:val="single" w:color="auto" w:sz="4" w:space="0"/>
              <w:right w:val="single" w:color="auto" w:sz="2" w:space="0"/>
            </w:tcBorders>
            <w:vAlign w:val="center"/>
          </w:tcPr>
          <w:p w14:paraId="3287E06B">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w:t>
            </w:r>
          </w:p>
        </w:tc>
      </w:tr>
      <w:tr w14:paraId="57B0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637" w:type="dxa"/>
            <w:vMerge w:val="continue"/>
            <w:tcBorders>
              <w:left w:val="single" w:color="auto" w:sz="4" w:space="0"/>
              <w:right w:val="single" w:color="auto" w:sz="2" w:space="0"/>
            </w:tcBorders>
            <w:vAlign w:val="center"/>
          </w:tcPr>
          <w:p w14:paraId="353A1E83">
            <w:pPr>
              <w:rPr>
                <w:color w:val="auto"/>
                <w:highlight w:val="none"/>
              </w:rPr>
            </w:pPr>
          </w:p>
        </w:tc>
        <w:tc>
          <w:tcPr>
            <w:tcW w:w="720" w:type="dxa"/>
            <w:vMerge w:val="continue"/>
            <w:tcBorders>
              <w:left w:val="single" w:color="auto" w:sz="4" w:space="0"/>
              <w:right w:val="single" w:color="auto" w:sz="2" w:space="0"/>
            </w:tcBorders>
            <w:vAlign w:val="center"/>
          </w:tcPr>
          <w:p w14:paraId="6A899F33">
            <w:pPr>
              <w:rPr>
                <w:color w:val="auto"/>
                <w:highlight w:val="none"/>
              </w:rPr>
            </w:pPr>
          </w:p>
        </w:tc>
        <w:tc>
          <w:tcPr>
            <w:tcW w:w="1005" w:type="dxa"/>
            <w:tcBorders>
              <w:top w:val="single" w:color="auto" w:sz="4" w:space="0"/>
              <w:left w:val="single" w:color="auto" w:sz="4" w:space="0"/>
              <w:bottom w:val="single" w:color="auto" w:sz="4" w:space="0"/>
              <w:right w:val="single" w:color="auto" w:sz="2" w:space="0"/>
            </w:tcBorders>
            <w:shd w:val="clear" w:color="auto" w:fill="auto"/>
            <w:vAlign w:val="center"/>
          </w:tcPr>
          <w:p w14:paraId="02176190">
            <w:pPr>
              <w:rPr>
                <w:color w:val="auto"/>
                <w:highlight w:val="none"/>
              </w:rPr>
            </w:pPr>
            <w:r>
              <w:rPr>
                <w:color w:val="auto"/>
                <w:highlight w:val="none"/>
              </w:rPr>
              <w:t>7</w:t>
            </w:r>
            <w:r>
              <w:rPr>
                <w:rFonts w:hint="eastAsia"/>
                <w:color w:val="auto"/>
                <w:highlight w:val="none"/>
              </w:rPr>
              <w:t>、后续服务方案（</w:t>
            </w:r>
            <w:r>
              <w:rPr>
                <w:color w:val="auto"/>
                <w:highlight w:val="none"/>
              </w:rPr>
              <w:t>5</w:t>
            </w:r>
            <w:r>
              <w:rPr>
                <w:rFonts w:hint="eastAsia"/>
                <w:color w:val="auto"/>
                <w:highlight w:val="none"/>
              </w:rPr>
              <w:t>分）</w:t>
            </w:r>
          </w:p>
        </w:tc>
        <w:tc>
          <w:tcPr>
            <w:tcW w:w="6570" w:type="dxa"/>
            <w:tcBorders>
              <w:top w:val="single" w:color="auto" w:sz="4" w:space="0"/>
              <w:left w:val="single" w:color="auto" w:sz="4" w:space="0"/>
              <w:bottom w:val="single" w:color="auto" w:sz="4" w:space="0"/>
              <w:right w:val="single" w:color="auto" w:sz="2" w:space="0"/>
            </w:tcBorders>
            <w:shd w:val="clear" w:color="auto" w:fill="auto"/>
            <w:vAlign w:val="center"/>
          </w:tcPr>
          <w:p w14:paraId="2D91ABF2">
            <w:pPr>
              <w:snapToGrid w:val="0"/>
              <w:rPr>
                <w:color w:val="auto"/>
                <w:highlight w:val="none"/>
              </w:rPr>
            </w:pPr>
            <w:r>
              <w:rPr>
                <w:rFonts w:hint="eastAsia"/>
                <w:color w:val="auto"/>
                <w:highlight w:val="none"/>
              </w:rPr>
              <w:t>根据投标人提供的后续服务承诺、服务流程、响应速度、后续技术支持程度进行综合评议：</w:t>
            </w:r>
          </w:p>
          <w:p w14:paraId="0AF473B2">
            <w:pPr>
              <w:rPr>
                <w:color w:val="auto"/>
                <w:highlight w:val="none"/>
              </w:rPr>
            </w:pPr>
            <w:r>
              <w:rPr>
                <w:rFonts w:hint="eastAsia"/>
                <w:color w:val="auto"/>
                <w:highlight w:val="none"/>
              </w:rPr>
              <w:t>（</w:t>
            </w:r>
            <w:r>
              <w:rPr>
                <w:color w:val="auto"/>
                <w:highlight w:val="none"/>
              </w:rPr>
              <w:t>1</w:t>
            </w:r>
            <w:r>
              <w:rPr>
                <w:rFonts w:hint="eastAsia"/>
                <w:color w:val="auto"/>
                <w:highlight w:val="none"/>
              </w:rPr>
              <w:t>）后续服务承诺内容详实，服务流程清晰，能为采购人提供高效便捷且高标准的后续保障服务的，得</w:t>
            </w:r>
            <w:r>
              <w:rPr>
                <w:rFonts w:hint="eastAsia"/>
                <w:color w:val="auto"/>
                <w:highlight w:val="none"/>
                <w:lang w:val="en-US" w:eastAsia="zh-CN"/>
              </w:rPr>
              <w:t>5</w:t>
            </w:r>
            <w:r>
              <w:rPr>
                <w:rFonts w:hint="eastAsia"/>
                <w:color w:val="auto"/>
                <w:highlight w:val="none"/>
              </w:rPr>
              <w:t>分；</w:t>
            </w:r>
          </w:p>
          <w:p w14:paraId="3323F772">
            <w:pPr>
              <w:rPr>
                <w:color w:val="auto"/>
                <w:highlight w:val="none"/>
              </w:rPr>
            </w:pPr>
            <w:r>
              <w:rPr>
                <w:rFonts w:hint="eastAsia"/>
                <w:color w:val="auto"/>
                <w:highlight w:val="none"/>
              </w:rPr>
              <w:t>（</w:t>
            </w:r>
            <w:r>
              <w:rPr>
                <w:color w:val="auto"/>
                <w:highlight w:val="none"/>
              </w:rPr>
              <w:t>2</w:t>
            </w:r>
            <w:r>
              <w:rPr>
                <w:rFonts w:hint="eastAsia"/>
                <w:color w:val="auto"/>
                <w:highlight w:val="none"/>
              </w:rPr>
              <w:t>）后续服务承诺内容比较详细，服务标准明确，能为采购人提供较完善的后续保障服务的，得</w:t>
            </w:r>
            <w:r>
              <w:rPr>
                <w:rFonts w:hint="eastAsia"/>
                <w:color w:val="auto"/>
                <w:highlight w:val="none"/>
                <w:lang w:val="en-US" w:eastAsia="zh-CN"/>
              </w:rPr>
              <w:t>3</w:t>
            </w:r>
            <w:r>
              <w:rPr>
                <w:rFonts w:hint="eastAsia"/>
                <w:color w:val="auto"/>
                <w:highlight w:val="none"/>
              </w:rPr>
              <w:t>分；</w:t>
            </w:r>
          </w:p>
          <w:p w14:paraId="3581711A">
            <w:pPr>
              <w:rPr>
                <w:color w:val="auto"/>
                <w:highlight w:val="none"/>
              </w:rPr>
            </w:pPr>
            <w:r>
              <w:rPr>
                <w:rFonts w:hint="eastAsia"/>
                <w:color w:val="auto"/>
                <w:highlight w:val="none"/>
              </w:rPr>
              <w:t>（</w:t>
            </w:r>
            <w:r>
              <w:rPr>
                <w:color w:val="auto"/>
                <w:highlight w:val="none"/>
              </w:rPr>
              <w:t>3</w:t>
            </w:r>
            <w:r>
              <w:rPr>
                <w:rFonts w:hint="eastAsia"/>
                <w:color w:val="auto"/>
                <w:highlight w:val="none"/>
              </w:rPr>
              <w:t>）后续服务承诺内容笼统，服务内容少，服务标准低的，得</w:t>
            </w:r>
            <w:r>
              <w:rPr>
                <w:rFonts w:hint="eastAsia"/>
                <w:color w:val="auto"/>
                <w:highlight w:val="none"/>
                <w:lang w:val="en-US" w:eastAsia="zh-CN"/>
              </w:rPr>
              <w:t>1</w:t>
            </w:r>
            <w:r>
              <w:rPr>
                <w:rFonts w:hint="eastAsia"/>
                <w:color w:val="auto"/>
                <w:highlight w:val="none"/>
              </w:rPr>
              <w:t>分；</w:t>
            </w:r>
          </w:p>
          <w:p w14:paraId="270B9329">
            <w:pPr>
              <w:rPr>
                <w:color w:val="auto"/>
                <w:highlight w:val="none"/>
              </w:rPr>
            </w:pPr>
            <w:r>
              <w:rPr>
                <w:rFonts w:hint="eastAsia"/>
                <w:color w:val="auto"/>
                <w:highlight w:val="none"/>
              </w:rPr>
              <w:t>本项最高得</w:t>
            </w:r>
            <w:r>
              <w:rPr>
                <w:rFonts w:hint="eastAsia"/>
                <w:color w:val="auto"/>
                <w:highlight w:val="none"/>
                <w:lang w:val="en-US" w:eastAsia="zh-CN"/>
              </w:rPr>
              <w:t>5</w:t>
            </w:r>
            <w:r>
              <w:rPr>
                <w:rFonts w:hint="eastAsia"/>
                <w:color w:val="auto"/>
                <w:highlight w:val="none"/>
              </w:rPr>
              <w:t>分。不提供不得分。</w:t>
            </w:r>
          </w:p>
        </w:tc>
        <w:tc>
          <w:tcPr>
            <w:tcW w:w="660" w:type="dxa"/>
            <w:tcBorders>
              <w:top w:val="single" w:color="auto" w:sz="4" w:space="0"/>
              <w:left w:val="single" w:color="auto" w:sz="4" w:space="0"/>
              <w:bottom w:val="single" w:color="auto" w:sz="4" w:space="0"/>
              <w:right w:val="single" w:color="auto" w:sz="2" w:space="0"/>
            </w:tcBorders>
            <w:shd w:val="clear" w:color="auto" w:fill="auto"/>
            <w:vAlign w:val="center"/>
          </w:tcPr>
          <w:p w14:paraId="02401A61">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w:t>
            </w:r>
          </w:p>
        </w:tc>
      </w:tr>
      <w:tr w14:paraId="187D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1357" w:type="dxa"/>
            <w:gridSpan w:val="2"/>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2B16DA8F">
            <w:pPr>
              <w:jc w:val="center"/>
              <w:rPr>
                <w:color w:val="auto"/>
                <w:highlight w:val="none"/>
              </w:rPr>
            </w:pPr>
            <w:r>
              <w:rPr>
                <w:rFonts w:hint="eastAsia"/>
                <w:color w:val="auto"/>
                <w:highlight w:val="none"/>
              </w:rPr>
              <w:t>报价分</w:t>
            </w:r>
          </w:p>
          <w:p w14:paraId="279D6B07">
            <w:pPr>
              <w:jc w:val="center"/>
              <w:rPr>
                <w:color w:val="auto"/>
                <w:highlight w:val="none"/>
              </w:rPr>
            </w:pPr>
            <w:r>
              <w:rPr>
                <w:rFonts w:hint="eastAsia"/>
                <w:color w:val="auto"/>
                <w:highlight w:val="none"/>
              </w:rPr>
              <w:t>（满分</w:t>
            </w:r>
            <w:r>
              <w:rPr>
                <w:color w:val="auto"/>
                <w:highlight w:val="none"/>
              </w:rPr>
              <w:t>15</w:t>
            </w:r>
            <w:r>
              <w:rPr>
                <w:rFonts w:hint="eastAsia"/>
                <w:color w:val="auto"/>
                <w:highlight w:val="none"/>
              </w:rPr>
              <w:t>分）</w:t>
            </w:r>
          </w:p>
        </w:tc>
        <w:tc>
          <w:tcPr>
            <w:tcW w:w="8235" w:type="dxa"/>
            <w:gridSpan w:val="3"/>
            <w:tcBorders>
              <w:top w:val="single" w:color="auto" w:sz="4" w:space="0"/>
              <w:left w:val="single" w:color="auto" w:sz="4" w:space="0"/>
              <w:bottom w:val="single" w:color="auto" w:sz="4" w:space="0"/>
              <w:right w:val="single" w:color="auto" w:sz="2" w:space="0"/>
            </w:tcBorders>
            <w:vAlign w:val="center"/>
          </w:tcPr>
          <w:p w14:paraId="4B7BFB1D">
            <w:pPr>
              <w:rPr>
                <w:color w:val="auto"/>
                <w:highlight w:val="none"/>
              </w:rPr>
            </w:pPr>
            <w:r>
              <w:rPr>
                <w:rFonts w:hint="eastAsia"/>
                <w:color w:val="auto"/>
                <w:highlight w:val="none"/>
              </w:rPr>
              <w:t>评标基准价指的是满足招标文件要求且最低的参与评审的价格。</w:t>
            </w:r>
          </w:p>
          <w:p w14:paraId="060A43C0">
            <w:pPr>
              <w:rPr>
                <w:color w:val="auto"/>
                <w:highlight w:val="none"/>
              </w:rPr>
            </w:pPr>
            <w:r>
              <w:rPr>
                <w:rFonts w:hint="eastAsia"/>
                <w:color w:val="auto"/>
                <w:highlight w:val="none"/>
              </w:rPr>
              <w:t>参与评审的价格=投标报价-小微企业价格扣除优惠值（如有）。</w:t>
            </w:r>
          </w:p>
          <w:p w14:paraId="0F1539B7">
            <w:pPr>
              <w:rPr>
                <w:color w:val="auto"/>
                <w:highlight w:val="none"/>
              </w:rPr>
            </w:pPr>
            <w:r>
              <w:rPr>
                <w:rFonts w:hint="eastAsia"/>
                <w:color w:val="auto"/>
                <w:highlight w:val="none"/>
              </w:rPr>
              <w:t>参与评审的价格为评标基准价的其价格得分得满分</w:t>
            </w:r>
            <w:r>
              <w:rPr>
                <w:rFonts w:hint="eastAsia"/>
                <w:color w:val="auto"/>
                <w:highlight w:val="none"/>
                <w:lang w:val="en-US" w:eastAsia="zh-CN"/>
              </w:rPr>
              <w:t>15</w:t>
            </w:r>
            <w:r>
              <w:rPr>
                <w:rFonts w:hint="eastAsia"/>
                <w:color w:val="auto"/>
                <w:highlight w:val="none"/>
              </w:rPr>
              <w:t>分。</w:t>
            </w:r>
          </w:p>
          <w:p w14:paraId="6FC5EEA7">
            <w:pPr>
              <w:rPr>
                <w:color w:val="auto"/>
                <w:highlight w:val="none"/>
              </w:rPr>
            </w:pPr>
            <w:r>
              <w:rPr>
                <w:rFonts w:hint="eastAsia"/>
                <w:color w:val="auto"/>
                <w:highlight w:val="none"/>
              </w:rPr>
              <w:t>其他投标人价格得分按照下列公式计算：</w:t>
            </w:r>
          </w:p>
          <w:p w14:paraId="234282A0">
            <w:pPr>
              <w:rPr>
                <w:color w:val="auto"/>
                <w:highlight w:val="none"/>
              </w:rPr>
            </w:pPr>
            <w:r>
              <w:rPr>
                <w:rFonts w:hint="eastAsia"/>
                <w:color w:val="auto"/>
                <w:highlight w:val="none"/>
              </w:rPr>
              <w:t>价格得分=（评标基准价/各投标人参与评审的价格）×</w:t>
            </w:r>
            <w:r>
              <w:rPr>
                <w:rFonts w:hint="eastAsia"/>
                <w:color w:val="auto"/>
                <w:highlight w:val="none"/>
                <w:lang w:val="en-US" w:eastAsia="zh-CN"/>
              </w:rPr>
              <w:t>15</w:t>
            </w:r>
            <w:r>
              <w:rPr>
                <w:rFonts w:hint="eastAsia"/>
                <w:color w:val="auto"/>
                <w:highlight w:val="none"/>
              </w:rPr>
              <w:t>％×100。</w:t>
            </w:r>
          </w:p>
          <w:p w14:paraId="0B97E0EE">
            <w:pPr>
              <w:rPr>
                <w:color w:val="auto"/>
                <w:highlight w:val="none"/>
              </w:rPr>
            </w:pPr>
            <w:r>
              <w:rPr>
                <w:rFonts w:hint="eastAsia"/>
                <w:color w:val="auto"/>
                <w:highlight w:val="none"/>
              </w:rPr>
              <w:t>注：1、投标报价超过最高限价的作无效标处理。</w:t>
            </w:r>
          </w:p>
          <w:p w14:paraId="2A1A1D86">
            <w:pPr>
              <w:rPr>
                <w:color w:val="auto"/>
                <w:highlight w:val="none"/>
              </w:rPr>
            </w:pPr>
            <w:r>
              <w:rPr>
                <w:rFonts w:hint="eastAsia"/>
                <w:color w:val="auto"/>
                <w:highlight w:val="none"/>
              </w:rPr>
              <w:t>2、价格得分小数点后保留2位小数，第3位小数四舍五入。</w:t>
            </w:r>
          </w:p>
          <w:p w14:paraId="10F4A659">
            <w:pPr>
              <w:rPr>
                <w:color w:val="auto"/>
                <w:highlight w:val="none"/>
              </w:rPr>
            </w:pPr>
            <w:r>
              <w:rPr>
                <w:rFonts w:hint="eastAsia"/>
                <w:color w:val="auto"/>
                <w:highlight w:val="none"/>
              </w:rPr>
              <w:t>3、根据《政府采购促进中小企业发展管理办法》（财库[2020]46号），对符合规定的小微企业报价给予10%的扣除，用扣除后的价格参加评审。</w:t>
            </w:r>
          </w:p>
        </w:tc>
      </w:tr>
    </w:tbl>
    <w:p w14:paraId="27B60193">
      <w:pPr>
        <w:pStyle w:val="15"/>
        <w:rPr>
          <w:color w:val="auto"/>
          <w:highlight w:val="none"/>
        </w:rPr>
      </w:pPr>
    </w:p>
    <w:p w14:paraId="5E8ABA03">
      <w:pPr>
        <w:pStyle w:val="2"/>
        <w:ind w:firstLine="1325"/>
        <w:rPr>
          <w:color w:val="auto"/>
          <w:highlight w:val="none"/>
        </w:rPr>
        <w:sectPr>
          <w:headerReference r:id="rId14" w:type="default"/>
          <w:pgSz w:w="11907" w:h="16840"/>
          <w:pgMar w:top="1418" w:right="1701" w:bottom="1418" w:left="1701" w:header="720" w:footer="720" w:gutter="0"/>
          <w:cols w:space="720" w:num="1"/>
          <w:docGrid w:type="lines" w:linePitch="285" w:charSpace="0"/>
        </w:sectPr>
      </w:pPr>
    </w:p>
    <w:bookmarkEnd w:id="133"/>
    <w:p w14:paraId="0F8C1230">
      <w:pPr>
        <w:pStyle w:val="2"/>
        <w:ind w:firstLine="964"/>
        <w:rPr>
          <w:rFonts w:ascii="宋体" w:hAnsi="宋体"/>
          <w:color w:val="auto"/>
          <w:sz w:val="32"/>
          <w:szCs w:val="32"/>
          <w:highlight w:val="none"/>
        </w:rPr>
      </w:pPr>
      <w:bookmarkStart w:id="135" w:name="_Toc21993"/>
      <w:r>
        <w:rPr>
          <w:rFonts w:hint="eastAsia" w:ascii="宋体" w:hAnsi="宋体"/>
          <w:color w:val="auto"/>
          <w:sz w:val="32"/>
          <w:szCs w:val="32"/>
          <w:highlight w:val="none"/>
        </w:rPr>
        <w:t>第六部分  合同格式</w:t>
      </w:r>
      <w:bookmarkEnd w:id="135"/>
    </w:p>
    <w:p w14:paraId="3C922E8E">
      <w:pPr>
        <w:pStyle w:val="136"/>
        <w:jc w:val="center"/>
        <w:rPr>
          <w:rFonts w:asciiTheme="minorEastAsia" w:hAnsiTheme="minorEastAsia" w:eastAsiaTheme="minorEastAsia"/>
          <w:color w:val="auto"/>
          <w:szCs w:val="24"/>
          <w:highlight w:val="none"/>
        </w:rPr>
      </w:pPr>
      <w:bookmarkStart w:id="136" w:name="_Toc298230959"/>
    </w:p>
    <w:p w14:paraId="69AD077C">
      <w:pPr>
        <w:rPr>
          <w:color w:val="auto"/>
          <w:highlight w:val="none"/>
        </w:rPr>
      </w:pPr>
    </w:p>
    <w:p w14:paraId="76C09CDF">
      <w:pPr>
        <w:ind w:firstLine="632"/>
        <w:jc w:val="center"/>
        <w:rPr>
          <w:rFonts w:cs="Calibri"/>
          <w:color w:val="auto"/>
          <w:highlight w:val="none"/>
        </w:rPr>
      </w:pPr>
      <w:r>
        <w:rPr>
          <w:rFonts w:cs="Calibri"/>
          <w:b/>
          <w:bCs/>
          <w:color w:val="auto"/>
          <w:highlight w:val="none"/>
        </w:rPr>
        <w:t>（甲乙双方应按</w:t>
      </w:r>
      <w:r>
        <w:rPr>
          <w:rFonts w:hint="eastAsia" w:cs="Calibri"/>
          <w:b/>
          <w:bCs/>
          <w:color w:val="auto"/>
          <w:highlight w:val="none"/>
        </w:rPr>
        <w:t>采购文件</w:t>
      </w:r>
      <w:r>
        <w:rPr>
          <w:rFonts w:cs="Calibri"/>
          <w:b/>
          <w:bCs/>
          <w:color w:val="auto"/>
          <w:highlight w:val="none"/>
        </w:rPr>
        <w:t>确定的事项及</w:t>
      </w:r>
      <w:r>
        <w:rPr>
          <w:rFonts w:hint="eastAsia" w:cs="Calibri"/>
          <w:b/>
          <w:bCs/>
          <w:color w:val="auto"/>
          <w:highlight w:val="none"/>
        </w:rPr>
        <w:t>投标文件</w:t>
      </w:r>
      <w:r>
        <w:rPr>
          <w:rFonts w:cs="Calibri"/>
          <w:b/>
          <w:bCs/>
          <w:color w:val="auto"/>
          <w:highlight w:val="none"/>
        </w:rPr>
        <w:t>响应内容签订本合同，不得对</w:t>
      </w:r>
      <w:r>
        <w:rPr>
          <w:rFonts w:hint="eastAsia" w:cs="Calibri"/>
          <w:b/>
          <w:bCs/>
          <w:color w:val="auto"/>
          <w:highlight w:val="none"/>
        </w:rPr>
        <w:t>采购文件</w:t>
      </w:r>
      <w:r>
        <w:rPr>
          <w:rFonts w:cs="Calibri"/>
          <w:b/>
          <w:bCs/>
          <w:color w:val="auto"/>
          <w:highlight w:val="none"/>
        </w:rPr>
        <w:t>确定的事项和</w:t>
      </w:r>
      <w:r>
        <w:rPr>
          <w:rFonts w:hint="eastAsia" w:cs="Calibri"/>
          <w:b/>
          <w:bCs/>
          <w:color w:val="auto"/>
          <w:highlight w:val="none"/>
        </w:rPr>
        <w:t>中标人投标文件</w:t>
      </w:r>
      <w:r>
        <w:rPr>
          <w:rFonts w:cs="Calibri"/>
          <w:b/>
          <w:bCs/>
          <w:color w:val="auto"/>
          <w:highlight w:val="none"/>
        </w:rPr>
        <w:t>作实质性修改）</w:t>
      </w:r>
    </w:p>
    <w:p w14:paraId="66D5605C">
      <w:pPr>
        <w:pStyle w:val="136"/>
        <w:jc w:val="center"/>
        <w:rPr>
          <w:rFonts w:asciiTheme="minorEastAsia" w:hAnsiTheme="minorEastAsia" w:eastAsiaTheme="minorEastAsia"/>
          <w:color w:val="auto"/>
          <w:szCs w:val="24"/>
          <w:highlight w:val="none"/>
        </w:rPr>
      </w:pPr>
    </w:p>
    <w:p w14:paraId="3412837F">
      <w:pPr>
        <w:adjustRightInd w:val="0"/>
        <w:ind w:firstLine="720"/>
        <w:jc w:val="right"/>
        <w:rPr>
          <w:rFonts w:cs="Calibri"/>
          <w:color w:val="auto"/>
          <w:sz w:val="24"/>
          <w:szCs w:val="18"/>
          <w:highlight w:val="none"/>
        </w:rPr>
      </w:pPr>
      <w:r>
        <w:rPr>
          <w:rFonts w:cs="Calibri"/>
          <w:color w:val="auto"/>
          <w:sz w:val="24"/>
          <w:szCs w:val="18"/>
          <w:highlight w:val="none"/>
        </w:rPr>
        <w:t>合同编号：【</w:t>
      </w:r>
      <w:r>
        <w:rPr>
          <w:rFonts w:hint="eastAsia" w:eastAsia="楷体" w:cs="Calibri"/>
          <w:i/>
          <w:iCs/>
          <w:color w:val="auto"/>
          <w:sz w:val="24"/>
          <w:highlight w:val="none"/>
          <w:u w:val="single"/>
        </w:rPr>
        <w:t xml:space="preserve"> </w:t>
      </w:r>
      <w:r>
        <w:rPr>
          <w:rFonts w:eastAsia="楷体" w:cs="Calibri"/>
          <w:i/>
          <w:iCs/>
          <w:color w:val="auto"/>
          <w:sz w:val="24"/>
          <w:highlight w:val="none"/>
          <w:u w:val="single"/>
        </w:rPr>
        <w:t xml:space="preserve">      </w:t>
      </w:r>
      <w:r>
        <w:rPr>
          <w:rFonts w:cs="Calibri"/>
          <w:color w:val="auto"/>
          <w:sz w:val="24"/>
          <w:szCs w:val="18"/>
          <w:highlight w:val="none"/>
        </w:rPr>
        <w:t>】</w:t>
      </w:r>
    </w:p>
    <w:p w14:paraId="224FEE58">
      <w:pPr>
        <w:pStyle w:val="15"/>
        <w:ind w:firstLine="600"/>
        <w:rPr>
          <w:color w:val="auto"/>
          <w:highlight w:val="none"/>
        </w:rPr>
      </w:pPr>
    </w:p>
    <w:p w14:paraId="60FD31E7">
      <w:pPr>
        <w:pStyle w:val="15"/>
        <w:ind w:firstLine="600"/>
        <w:rPr>
          <w:color w:val="auto"/>
          <w:highlight w:val="none"/>
        </w:rPr>
      </w:pPr>
    </w:p>
    <w:p w14:paraId="1FE5BD69">
      <w:pPr>
        <w:rPr>
          <w:color w:val="auto"/>
          <w:highlight w:val="none"/>
        </w:rPr>
      </w:pPr>
    </w:p>
    <w:p w14:paraId="57921AEA">
      <w:pPr>
        <w:pStyle w:val="15"/>
        <w:ind w:firstLine="600"/>
        <w:rPr>
          <w:color w:val="auto"/>
          <w:highlight w:val="none"/>
        </w:rPr>
      </w:pPr>
    </w:p>
    <w:p w14:paraId="5D74ACC1">
      <w:pPr>
        <w:rPr>
          <w:rFonts w:asciiTheme="minorEastAsia" w:hAnsiTheme="minorEastAsia" w:eastAsiaTheme="minorEastAsia" w:cstheme="minorEastAsia"/>
          <w:color w:val="auto"/>
          <w:sz w:val="30"/>
          <w:szCs w:val="30"/>
          <w:highlight w:val="none"/>
        </w:rPr>
      </w:pPr>
    </w:p>
    <w:p w14:paraId="74A1C870">
      <w:pPr>
        <w:spacing w:line="560" w:lineRule="exact"/>
        <w:jc w:val="center"/>
        <w:rPr>
          <w:rFonts w:hint="eastAsia" w:ascii="仿宋_GB2312" w:hAnsi="宋体" w:eastAsia="仿宋_GB2312"/>
          <w:color w:val="auto"/>
          <w:sz w:val="44"/>
          <w:szCs w:val="44"/>
          <w:highlight w:val="none"/>
        </w:rPr>
      </w:pPr>
      <w:r>
        <w:rPr>
          <w:rFonts w:hint="eastAsia" w:ascii="仿宋_GB2312" w:hAnsi="宋体" w:eastAsia="仿宋_GB2312"/>
          <w:color w:val="auto"/>
          <w:sz w:val="44"/>
          <w:szCs w:val="44"/>
          <w:highlight w:val="none"/>
        </w:rPr>
        <w:t>规</w:t>
      </w:r>
      <w:r>
        <w:rPr>
          <w:rFonts w:ascii="仿宋_GB2312" w:hAnsi="宋体" w:eastAsia="仿宋_GB2312"/>
          <w:color w:val="auto"/>
          <w:sz w:val="44"/>
          <w:szCs w:val="44"/>
          <w:highlight w:val="none"/>
        </w:rPr>
        <w:t xml:space="preserve"> </w:t>
      </w:r>
      <w:r>
        <w:rPr>
          <w:rFonts w:hint="eastAsia" w:ascii="仿宋_GB2312" w:hAnsi="宋体" w:eastAsia="仿宋_GB2312"/>
          <w:color w:val="auto"/>
          <w:sz w:val="44"/>
          <w:szCs w:val="44"/>
          <w:highlight w:val="none"/>
        </w:rPr>
        <w:t>划</w:t>
      </w:r>
      <w:r>
        <w:rPr>
          <w:rFonts w:ascii="仿宋_GB2312" w:hAnsi="宋体" w:eastAsia="仿宋_GB2312"/>
          <w:color w:val="auto"/>
          <w:sz w:val="44"/>
          <w:szCs w:val="44"/>
          <w:highlight w:val="none"/>
        </w:rPr>
        <w:t xml:space="preserve"> </w:t>
      </w:r>
      <w:r>
        <w:rPr>
          <w:rFonts w:hint="eastAsia" w:ascii="仿宋_GB2312" w:hAnsi="宋体" w:eastAsia="仿宋_GB2312"/>
          <w:color w:val="auto"/>
          <w:sz w:val="44"/>
          <w:szCs w:val="44"/>
          <w:highlight w:val="none"/>
        </w:rPr>
        <w:t>设</w:t>
      </w:r>
      <w:r>
        <w:rPr>
          <w:rFonts w:ascii="仿宋_GB2312" w:hAnsi="宋体" w:eastAsia="仿宋_GB2312"/>
          <w:color w:val="auto"/>
          <w:sz w:val="44"/>
          <w:szCs w:val="44"/>
          <w:highlight w:val="none"/>
        </w:rPr>
        <w:t xml:space="preserve"> </w:t>
      </w:r>
      <w:r>
        <w:rPr>
          <w:rFonts w:hint="eastAsia" w:ascii="仿宋_GB2312" w:hAnsi="宋体" w:eastAsia="仿宋_GB2312"/>
          <w:color w:val="auto"/>
          <w:sz w:val="44"/>
          <w:szCs w:val="44"/>
          <w:highlight w:val="none"/>
        </w:rPr>
        <w:t>计</w:t>
      </w:r>
      <w:r>
        <w:rPr>
          <w:rFonts w:ascii="仿宋_GB2312" w:hAnsi="宋体" w:eastAsia="仿宋_GB2312"/>
          <w:color w:val="auto"/>
          <w:sz w:val="44"/>
          <w:szCs w:val="44"/>
          <w:highlight w:val="none"/>
        </w:rPr>
        <w:t xml:space="preserve"> </w:t>
      </w:r>
      <w:r>
        <w:rPr>
          <w:rFonts w:hint="eastAsia" w:ascii="仿宋_GB2312" w:hAnsi="宋体" w:eastAsia="仿宋_GB2312"/>
          <w:color w:val="auto"/>
          <w:sz w:val="44"/>
          <w:szCs w:val="44"/>
          <w:highlight w:val="none"/>
        </w:rPr>
        <w:t>合</w:t>
      </w:r>
      <w:r>
        <w:rPr>
          <w:rFonts w:ascii="仿宋_GB2312" w:hAnsi="宋体" w:eastAsia="仿宋_GB2312"/>
          <w:color w:val="auto"/>
          <w:sz w:val="44"/>
          <w:szCs w:val="44"/>
          <w:highlight w:val="none"/>
        </w:rPr>
        <w:t xml:space="preserve"> </w:t>
      </w:r>
      <w:r>
        <w:rPr>
          <w:rFonts w:hint="eastAsia" w:ascii="仿宋_GB2312" w:hAnsi="宋体" w:eastAsia="仿宋_GB2312"/>
          <w:color w:val="auto"/>
          <w:sz w:val="44"/>
          <w:szCs w:val="44"/>
          <w:highlight w:val="none"/>
        </w:rPr>
        <w:t>同</w:t>
      </w:r>
      <w:r>
        <w:rPr>
          <w:rFonts w:ascii="仿宋_GB2312" w:hAnsi="宋体" w:eastAsia="仿宋_GB2312"/>
          <w:color w:val="auto"/>
          <w:sz w:val="44"/>
          <w:szCs w:val="44"/>
          <w:highlight w:val="none"/>
        </w:rPr>
        <w:t xml:space="preserve"> </w:t>
      </w:r>
      <w:r>
        <w:rPr>
          <w:rFonts w:hint="eastAsia" w:ascii="仿宋_GB2312" w:hAnsi="宋体" w:eastAsia="仿宋_GB2312"/>
          <w:color w:val="auto"/>
          <w:sz w:val="44"/>
          <w:szCs w:val="44"/>
          <w:highlight w:val="none"/>
        </w:rPr>
        <w:t>书</w:t>
      </w:r>
    </w:p>
    <w:p w14:paraId="1E8A5CAB">
      <w:pPr>
        <w:spacing w:line="560" w:lineRule="exact"/>
        <w:rPr>
          <w:rFonts w:hint="eastAsia" w:ascii="仿宋_GB2312" w:hAnsi="宋体" w:eastAsia="仿宋_GB2312"/>
          <w:color w:val="auto"/>
          <w:sz w:val="28"/>
          <w:szCs w:val="28"/>
          <w:highlight w:val="none"/>
        </w:rPr>
      </w:pPr>
    </w:p>
    <w:p w14:paraId="7DFFA696">
      <w:pPr>
        <w:spacing w:line="560" w:lineRule="exact"/>
        <w:ind w:firstLine="212" w:firstLineChars="101"/>
        <w:rPr>
          <w:rFonts w:hint="eastAsia" w:ascii="宋体" w:hAnsi="宋体" w:cs="宋体"/>
          <w:color w:val="auto"/>
          <w:szCs w:val="21"/>
          <w:highlight w:val="none"/>
        </w:rPr>
      </w:pPr>
      <w:r>
        <w:rPr>
          <w:rFonts w:hint="eastAsia" w:ascii="宋体" w:hAnsi="宋体" w:cs="宋体"/>
          <w:color w:val="auto"/>
          <w:szCs w:val="21"/>
          <w:highlight w:val="none"/>
        </w:rPr>
        <w:t xml:space="preserve">委托单位（以下简称甲方）： </w:t>
      </w:r>
    </w:p>
    <w:p w14:paraId="7EFEA6A2">
      <w:pPr>
        <w:spacing w:line="560" w:lineRule="exact"/>
        <w:ind w:firstLine="212" w:firstLineChars="101"/>
        <w:jc w:val="center"/>
        <w:rPr>
          <w:rFonts w:hint="eastAsia" w:ascii="宋体" w:hAnsi="宋体" w:cs="宋体"/>
          <w:color w:val="auto"/>
          <w:szCs w:val="21"/>
          <w:highlight w:val="none"/>
        </w:rPr>
      </w:pPr>
    </w:p>
    <w:p w14:paraId="535B01C9">
      <w:pPr>
        <w:spacing w:line="560" w:lineRule="exact"/>
        <w:ind w:firstLine="212" w:firstLineChars="101"/>
        <w:rPr>
          <w:rFonts w:hint="eastAsia" w:ascii="宋体" w:hAnsi="宋体" w:cs="宋体"/>
          <w:color w:val="auto"/>
          <w:szCs w:val="21"/>
          <w:highlight w:val="none"/>
        </w:rPr>
      </w:pPr>
      <w:r>
        <w:rPr>
          <w:rFonts w:hint="eastAsia" w:ascii="宋体" w:hAnsi="宋体" w:cs="宋体"/>
          <w:color w:val="auto"/>
          <w:szCs w:val="21"/>
          <w:highlight w:val="none"/>
        </w:rPr>
        <w:t>设计单位（以下简称乙方）：</w:t>
      </w:r>
      <w:r>
        <w:rPr>
          <w:rFonts w:hint="eastAsia" w:ascii="宋体" w:hAnsi="宋体" w:cs="宋体"/>
          <w:bCs/>
          <w:color w:val="auto"/>
          <w:szCs w:val="21"/>
          <w:highlight w:val="none"/>
        </w:rPr>
        <w:t xml:space="preserve"> </w:t>
      </w:r>
    </w:p>
    <w:p w14:paraId="5C34B180">
      <w:pPr>
        <w:spacing w:line="440" w:lineRule="exact"/>
        <w:rPr>
          <w:rFonts w:hint="eastAsia" w:ascii="宋体" w:hAnsi="宋体" w:cs="宋体"/>
          <w:color w:val="auto"/>
          <w:szCs w:val="21"/>
          <w:highlight w:val="none"/>
        </w:rPr>
      </w:pPr>
    </w:p>
    <w:p w14:paraId="751BBB68">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甲方委托乙方开展本合同书约定的规划设计工作，为明确双方的权利、义务，经协商一致，依照《中华人民共和国民法典》等规定，并遵循诚实、信用、公平和自愿的原则订立本合同书。</w:t>
      </w:r>
    </w:p>
    <w:p w14:paraId="2C183DE6">
      <w:pPr>
        <w:spacing w:line="52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第一条  签订依据</w:t>
      </w:r>
    </w:p>
    <w:p w14:paraId="346F2D8D">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《中华人民共和国民法典》《中华人民共和国城乡规划法》《城市规划编制办法》等法律、法规及规定。</w:t>
      </w:r>
    </w:p>
    <w:p w14:paraId="704EF9E8">
      <w:pPr>
        <w:spacing w:line="520" w:lineRule="exact"/>
        <w:ind w:firstLine="413" w:firstLineChars="196"/>
        <w:rPr>
          <w:rFonts w:hint="eastAsia" w:ascii="宋体" w:hAnsi="宋体" w:cs="宋体"/>
          <w:b/>
          <w:color w:val="auto"/>
          <w:szCs w:val="21"/>
          <w:highlight w:val="none"/>
          <w:shd w:val="clear" w:color="auto" w:fill="FFFFFF"/>
        </w:rPr>
      </w:pPr>
      <w:r>
        <w:rPr>
          <w:rFonts w:hint="eastAsia" w:ascii="宋体" w:hAnsi="宋体" w:cs="宋体"/>
          <w:b/>
          <w:color w:val="auto"/>
          <w:szCs w:val="21"/>
          <w:highlight w:val="none"/>
        </w:rPr>
        <w:t>第二条  项目地点、名称、类别、范围</w:t>
      </w:r>
    </w:p>
    <w:p w14:paraId="5980540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项目地点：宁波市</w:t>
      </w:r>
    </w:p>
    <w:p w14:paraId="2799F704">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2.2  项目名称： </w:t>
      </w:r>
    </w:p>
    <w:p w14:paraId="1D9B7C7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项目类别：□城镇体系规划</w:t>
      </w:r>
    </w:p>
    <w:p w14:paraId="0965025B">
      <w:pPr>
        <w:spacing w:line="520" w:lineRule="exact"/>
        <w:ind w:firstLine="2016" w:firstLineChars="960"/>
        <w:rPr>
          <w:rFonts w:hint="eastAsia" w:ascii="宋体" w:hAnsi="宋体" w:cs="宋体"/>
          <w:color w:val="auto"/>
          <w:szCs w:val="21"/>
          <w:highlight w:val="none"/>
        </w:rPr>
      </w:pPr>
      <w:r>
        <w:rPr>
          <w:rFonts w:hint="eastAsia" w:ascii="宋体" w:hAnsi="宋体" w:cs="宋体"/>
          <w:color w:val="auto"/>
          <w:szCs w:val="21"/>
          <w:highlight w:val="none"/>
        </w:rPr>
        <w:t xml:space="preserve">□总体规划       </w:t>
      </w:r>
    </w:p>
    <w:p w14:paraId="1ED7C14A">
      <w:pPr>
        <w:spacing w:line="520" w:lineRule="exact"/>
        <w:ind w:firstLine="2016" w:firstLineChars="960"/>
        <w:rPr>
          <w:rFonts w:hint="eastAsia" w:ascii="宋体" w:hAnsi="宋体" w:cs="宋体"/>
          <w:color w:val="auto"/>
          <w:szCs w:val="21"/>
          <w:highlight w:val="none"/>
        </w:rPr>
      </w:pPr>
      <w:r>
        <w:rPr>
          <w:rFonts w:hint="eastAsia" w:ascii="宋体" w:hAnsi="宋体" w:cs="宋体"/>
          <w:color w:val="auto"/>
          <w:szCs w:val="21"/>
          <w:highlight w:val="none"/>
        </w:rPr>
        <w:t>□详细规划（□控制性  □修建性）</w:t>
      </w:r>
    </w:p>
    <w:p w14:paraId="23836B71">
      <w:pPr>
        <w:spacing w:line="520" w:lineRule="exact"/>
        <w:ind w:firstLine="2016" w:firstLineChars="960"/>
        <w:rPr>
          <w:rFonts w:hint="eastAsia" w:ascii="宋体" w:hAnsi="宋体" w:cs="宋体"/>
          <w:color w:val="auto"/>
          <w:szCs w:val="21"/>
          <w:highlight w:val="none"/>
        </w:rPr>
      </w:pPr>
      <w:r>
        <w:rPr>
          <w:rFonts w:hint="eastAsia" w:ascii="宋体" w:hAnsi="宋体" w:cs="宋体"/>
          <w:color w:val="auto"/>
          <w:szCs w:val="21"/>
          <w:highlight w:val="none"/>
        </w:rPr>
        <w:t>□镇乡规划（□镇规划 □乡规划 □村庄规划）</w:t>
      </w:r>
    </w:p>
    <w:p w14:paraId="2D0B40CF">
      <w:pPr>
        <w:spacing w:line="520" w:lineRule="exact"/>
        <w:ind w:firstLine="2016" w:firstLineChars="960"/>
        <w:rPr>
          <w:rFonts w:hint="eastAsia" w:ascii="宋体" w:hAnsi="宋体" w:cs="宋体"/>
          <w:color w:val="auto"/>
          <w:szCs w:val="21"/>
          <w:highlight w:val="none"/>
        </w:rPr>
      </w:pPr>
      <w:r>
        <w:rPr>
          <w:rFonts w:hint="eastAsia" w:ascii="宋体" w:hAnsi="宋体" w:cs="宋体"/>
          <w:color w:val="auto"/>
          <w:szCs w:val="21"/>
          <w:highlight w:val="none"/>
        </w:rPr>
        <w:t>□专项规划</w:t>
      </w:r>
    </w:p>
    <w:p w14:paraId="5E60BEAE">
      <w:pPr>
        <w:spacing w:line="520" w:lineRule="exact"/>
        <w:ind w:firstLine="2016" w:firstLineChars="960"/>
        <w:rPr>
          <w:rFonts w:hint="eastAsia" w:ascii="宋体" w:hAnsi="宋体" w:cs="宋体"/>
          <w:color w:val="auto"/>
          <w:szCs w:val="21"/>
          <w:highlight w:val="none"/>
        </w:rPr>
      </w:pPr>
      <w:r>
        <w:rPr>
          <w:rFonts w:hint="eastAsia" w:ascii="宋体" w:hAnsi="宋体" w:cs="宋体"/>
          <w:color w:val="auto"/>
          <w:szCs w:val="21"/>
          <w:highlight w:val="none"/>
        </w:rPr>
        <w:t>□其它：规划研究</w:t>
      </w:r>
    </w:p>
    <w:p w14:paraId="2DECDCA6">
      <w:pPr>
        <w:spacing w:line="520" w:lineRule="exact"/>
        <w:ind w:firstLine="2003" w:firstLineChars="950"/>
        <w:rPr>
          <w:rFonts w:hint="eastAsia" w:ascii="宋体" w:hAnsi="宋体" w:cs="宋体"/>
          <w:color w:val="auto"/>
          <w:szCs w:val="21"/>
          <w:highlight w:val="none"/>
        </w:rPr>
      </w:pPr>
      <w:r>
        <w:rPr>
          <w:rFonts w:hint="eastAsia" w:ascii="宋体" w:hAnsi="宋体" w:cs="宋体"/>
          <w:b/>
          <w:color w:val="auto"/>
          <w:szCs w:val="21"/>
          <w:highlight w:val="none"/>
        </w:rPr>
        <w:t>（请在□内打√）</w:t>
      </w:r>
    </w:p>
    <w:p w14:paraId="4C33B79D">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  项目范围： </w:t>
      </w:r>
    </w:p>
    <w:p w14:paraId="7D1C5DC2">
      <w:pPr>
        <w:spacing w:line="52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第三条  规划设计内容</w:t>
      </w:r>
    </w:p>
    <w:p w14:paraId="56B70F3A">
      <w:pPr>
        <w:spacing w:line="52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第四条  规划设计依据</w:t>
      </w:r>
    </w:p>
    <w:p w14:paraId="36C02378">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  《中华人民共和国城乡规划法》《城市规划编制办法》《浙江省城乡规划条例》《宁波市国土空间规划条例》等国家、浙江省及宁波市有关城乡规划编制及设计管理的法律、法规、规章和国家标准、行业标准。</w:t>
      </w:r>
    </w:p>
    <w:p w14:paraId="13CF5F25">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已批复的城乡规划成果。</w:t>
      </w:r>
    </w:p>
    <w:p w14:paraId="648FFEA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甲方提交的政府对本合同书项目的指示、批示及会议纪要。</w:t>
      </w:r>
    </w:p>
    <w:p w14:paraId="412E05C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甲方委托书、设计任务书。</w:t>
      </w:r>
    </w:p>
    <w:p w14:paraId="4FEE2034">
      <w:pPr>
        <w:spacing w:line="5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4.5  其它：</w:t>
      </w:r>
    </w:p>
    <w:p w14:paraId="0979D1B3">
      <w:pPr>
        <w:spacing w:line="520" w:lineRule="exact"/>
        <w:ind w:firstLine="413" w:firstLineChars="196"/>
        <w:jc w:val="left"/>
        <w:rPr>
          <w:rFonts w:hint="eastAsia" w:ascii="宋体" w:hAnsi="宋体" w:cs="宋体"/>
          <w:color w:val="auto"/>
          <w:szCs w:val="21"/>
          <w:highlight w:val="none"/>
        </w:rPr>
      </w:pPr>
      <w:r>
        <w:rPr>
          <w:rFonts w:hint="eastAsia" w:ascii="宋体" w:hAnsi="宋体" w:cs="宋体"/>
          <w:b/>
          <w:color w:val="auto"/>
          <w:szCs w:val="21"/>
          <w:highlight w:val="none"/>
        </w:rPr>
        <w:t>第五条  设计时限及成果要求</w:t>
      </w:r>
    </w:p>
    <w:p w14:paraId="2766A49E">
      <w:pPr>
        <w:spacing w:line="520" w:lineRule="exact"/>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5.1  进度要求： </w:t>
      </w:r>
    </w:p>
    <w:p w14:paraId="5183B3C5">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成果份数：□文本、说明书、基础资料(   套）</w:t>
      </w:r>
    </w:p>
    <w:p w14:paraId="5A501AE4">
      <w:pPr>
        <w:spacing w:line="520" w:lineRule="exact"/>
        <w:ind w:firstLine="2036" w:firstLineChars="970"/>
        <w:rPr>
          <w:rFonts w:hint="eastAsia" w:ascii="宋体" w:hAnsi="宋体" w:cs="宋体"/>
          <w:color w:val="auto"/>
          <w:szCs w:val="21"/>
          <w:highlight w:val="none"/>
        </w:rPr>
      </w:pPr>
      <w:r>
        <w:rPr>
          <w:rFonts w:hint="eastAsia" w:ascii="宋体" w:hAnsi="宋体" w:cs="宋体"/>
          <w:color w:val="auto"/>
          <w:szCs w:val="21"/>
          <w:highlight w:val="none"/>
        </w:rPr>
        <w:t xml:space="preserve">□全部图纸  (   套）            </w:t>
      </w:r>
    </w:p>
    <w:p w14:paraId="52E270F8">
      <w:pPr>
        <w:spacing w:line="520" w:lineRule="exact"/>
        <w:ind w:firstLine="2036" w:firstLineChars="970"/>
        <w:rPr>
          <w:rFonts w:hint="eastAsia" w:ascii="宋体" w:hAnsi="宋体" w:cs="宋体"/>
          <w:color w:val="auto"/>
          <w:szCs w:val="21"/>
          <w:highlight w:val="none"/>
        </w:rPr>
      </w:pPr>
      <w:r>
        <w:rPr>
          <w:rFonts w:hint="eastAsia" w:ascii="宋体" w:hAnsi="宋体" w:cs="宋体"/>
          <w:color w:val="auto"/>
          <w:szCs w:val="21"/>
          <w:highlight w:val="none"/>
        </w:rPr>
        <w:t>□全部内容的电子文件光盘</w:t>
      </w:r>
    </w:p>
    <w:p w14:paraId="30CF32A9">
      <w:pPr>
        <w:spacing w:line="520" w:lineRule="exact"/>
        <w:ind w:firstLine="2036" w:firstLineChars="970"/>
        <w:rPr>
          <w:rFonts w:hint="eastAsia" w:ascii="宋体" w:hAnsi="宋体" w:cs="宋体"/>
          <w:color w:val="auto"/>
          <w:szCs w:val="21"/>
          <w:highlight w:val="none"/>
        </w:rPr>
      </w:pPr>
      <w:r>
        <w:rPr>
          <w:rFonts w:hint="eastAsia" w:ascii="宋体" w:hAnsi="宋体" w:cs="宋体"/>
          <w:color w:val="auto"/>
          <w:szCs w:val="21"/>
          <w:highlight w:val="none"/>
        </w:rPr>
        <w:t>□其它：</w:t>
      </w:r>
    </w:p>
    <w:p w14:paraId="0B0FD0B7">
      <w:pPr>
        <w:spacing w:line="520" w:lineRule="exact"/>
        <w:ind w:firstLine="2045" w:firstLineChars="970"/>
        <w:rPr>
          <w:rFonts w:hint="eastAsia" w:ascii="宋体" w:hAnsi="宋体" w:cs="宋体"/>
          <w:b/>
          <w:color w:val="auto"/>
          <w:szCs w:val="21"/>
          <w:highlight w:val="none"/>
        </w:rPr>
      </w:pPr>
      <w:r>
        <w:rPr>
          <w:rFonts w:hint="eastAsia" w:ascii="宋体" w:hAnsi="宋体" w:cs="宋体"/>
          <w:b/>
          <w:color w:val="auto"/>
          <w:szCs w:val="21"/>
          <w:highlight w:val="none"/>
        </w:rPr>
        <w:t>（请在□内打√）</w:t>
      </w:r>
    </w:p>
    <w:p w14:paraId="37E7455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成果提交地点：</w:t>
      </w:r>
      <w:r>
        <w:rPr>
          <w:rFonts w:hint="eastAsia" w:ascii="宋体" w:hAnsi="宋体" w:cs="宋体"/>
          <w:color w:val="auto"/>
          <w:szCs w:val="21"/>
          <w:highlight w:val="none"/>
          <w:u w:val="single"/>
        </w:rPr>
        <w:t>宁波市</w:t>
      </w:r>
    </w:p>
    <w:p w14:paraId="5E3047CF">
      <w:pPr>
        <w:spacing w:line="52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第六条  资料提供</w:t>
      </w:r>
    </w:p>
    <w:p w14:paraId="214A44D9">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甲方协助乙方收集以下资料：</w:t>
      </w:r>
    </w:p>
    <w:tbl>
      <w:tblPr>
        <w:tblStyle w:val="3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9"/>
        <w:gridCol w:w="1417"/>
        <w:gridCol w:w="1468"/>
      </w:tblGrid>
      <w:tr w14:paraId="7B87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tcPr>
          <w:p w14:paraId="018E9901">
            <w:pPr>
              <w:jc w:val="center"/>
              <w:rPr>
                <w:rFonts w:hint="eastAsia" w:ascii="宋体" w:hAnsi="宋体" w:cs="宋体"/>
                <w:b/>
                <w:color w:val="auto"/>
                <w:szCs w:val="21"/>
                <w:highlight w:val="none"/>
              </w:rPr>
            </w:pPr>
            <w:r>
              <w:rPr>
                <w:rFonts w:hint="eastAsia" w:ascii="宋体" w:hAnsi="宋体" w:cs="宋体"/>
                <w:b/>
                <w:color w:val="auto"/>
                <w:szCs w:val="21"/>
                <w:highlight w:val="none"/>
              </w:rPr>
              <w:t>资料及文件名称</w:t>
            </w:r>
          </w:p>
        </w:tc>
        <w:tc>
          <w:tcPr>
            <w:tcW w:w="1417" w:type="dxa"/>
          </w:tcPr>
          <w:p w14:paraId="2C1DE9AF">
            <w:pPr>
              <w:jc w:val="center"/>
              <w:rPr>
                <w:rFonts w:hint="eastAsia" w:ascii="宋体" w:hAnsi="宋体" w:cs="宋体"/>
                <w:b/>
                <w:color w:val="auto"/>
                <w:szCs w:val="21"/>
                <w:highlight w:val="none"/>
              </w:rPr>
            </w:pPr>
            <w:r>
              <w:rPr>
                <w:rFonts w:hint="eastAsia" w:ascii="宋体" w:hAnsi="宋体" w:cs="宋体"/>
                <w:b/>
                <w:color w:val="auto"/>
                <w:szCs w:val="21"/>
                <w:highlight w:val="none"/>
              </w:rPr>
              <w:t>形式</w:t>
            </w:r>
          </w:p>
        </w:tc>
        <w:tc>
          <w:tcPr>
            <w:tcW w:w="1468" w:type="dxa"/>
          </w:tcPr>
          <w:p w14:paraId="3CE377C4">
            <w:pPr>
              <w:jc w:val="center"/>
              <w:rPr>
                <w:rFonts w:hint="eastAsia" w:ascii="宋体" w:hAnsi="宋体" w:cs="宋体"/>
                <w:b/>
                <w:color w:val="auto"/>
                <w:szCs w:val="21"/>
                <w:highlight w:val="none"/>
              </w:rPr>
            </w:pPr>
            <w:r>
              <w:rPr>
                <w:rFonts w:hint="eastAsia" w:ascii="宋体" w:hAnsi="宋体" w:cs="宋体"/>
                <w:b/>
                <w:color w:val="auto"/>
                <w:szCs w:val="21"/>
                <w:highlight w:val="none"/>
              </w:rPr>
              <w:t>备 注</w:t>
            </w:r>
          </w:p>
        </w:tc>
      </w:tr>
      <w:tr w14:paraId="77D8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vAlign w:val="center"/>
          </w:tcPr>
          <w:p w14:paraId="1957FBD5">
            <w:pPr>
              <w:spacing w:line="560" w:lineRule="exact"/>
              <w:rPr>
                <w:rFonts w:hint="eastAsia" w:ascii="宋体" w:hAnsi="宋体" w:cs="宋体"/>
                <w:color w:val="auto"/>
                <w:szCs w:val="21"/>
                <w:highlight w:val="none"/>
              </w:rPr>
            </w:pPr>
          </w:p>
        </w:tc>
        <w:tc>
          <w:tcPr>
            <w:tcW w:w="1417" w:type="dxa"/>
            <w:vAlign w:val="center"/>
          </w:tcPr>
          <w:p w14:paraId="02A3DDB3">
            <w:pPr>
              <w:spacing w:line="560" w:lineRule="exact"/>
              <w:rPr>
                <w:rFonts w:hint="eastAsia" w:ascii="宋体" w:hAnsi="宋体" w:cs="宋体"/>
                <w:color w:val="auto"/>
                <w:szCs w:val="21"/>
                <w:highlight w:val="none"/>
              </w:rPr>
            </w:pPr>
          </w:p>
        </w:tc>
        <w:tc>
          <w:tcPr>
            <w:tcW w:w="1468" w:type="dxa"/>
          </w:tcPr>
          <w:p w14:paraId="53D059E8">
            <w:pPr>
              <w:spacing w:line="560" w:lineRule="exact"/>
              <w:rPr>
                <w:rFonts w:hint="eastAsia" w:ascii="宋体" w:hAnsi="宋体" w:cs="宋体"/>
                <w:color w:val="auto"/>
                <w:szCs w:val="21"/>
                <w:highlight w:val="none"/>
              </w:rPr>
            </w:pPr>
          </w:p>
        </w:tc>
      </w:tr>
      <w:tr w14:paraId="24C7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vAlign w:val="center"/>
          </w:tcPr>
          <w:p w14:paraId="141953FB">
            <w:pPr>
              <w:spacing w:line="560" w:lineRule="exact"/>
              <w:rPr>
                <w:rFonts w:hint="eastAsia" w:ascii="宋体" w:hAnsi="宋体" w:cs="宋体"/>
                <w:color w:val="auto"/>
                <w:szCs w:val="21"/>
                <w:highlight w:val="none"/>
              </w:rPr>
            </w:pPr>
          </w:p>
        </w:tc>
        <w:tc>
          <w:tcPr>
            <w:tcW w:w="1417" w:type="dxa"/>
            <w:vAlign w:val="center"/>
          </w:tcPr>
          <w:p w14:paraId="0E7486AD">
            <w:pPr>
              <w:spacing w:line="560" w:lineRule="exact"/>
              <w:rPr>
                <w:rFonts w:hint="eastAsia" w:ascii="宋体" w:hAnsi="宋体" w:cs="宋体"/>
                <w:color w:val="auto"/>
                <w:szCs w:val="21"/>
                <w:highlight w:val="none"/>
              </w:rPr>
            </w:pPr>
          </w:p>
        </w:tc>
        <w:tc>
          <w:tcPr>
            <w:tcW w:w="1468" w:type="dxa"/>
          </w:tcPr>
          <w:p w14:paraId="0A79D25C">
            <w:pPr>
              <w:spacing w:line="560" w:lineRule="exact"/>
              <w:rPr>
                <w:rFonts w:hint="eastAsia" w:ascii="宋体" w:hAnsi="宋体" w:cs="宋体"/>
                <w:color w:val="auto"/>
                <w:szCs w:val="21"/>
                <w:highlight w:val="none"/>
              </w:rPr>
            </w:pPr>
          </w:p>
        </w:tc>
      </w:tr>
      <w:tr w14:paraId="7B4E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vAlign w:val="center"/>
          </w:tcPr>
          <w:p w14:paraId="799141A5">
            <w:pPr>
              <w:spacing w:line="560" w:lineRule="exact"/>
              <w:rPr>
                <w:rFonts w:hint="eastAsia" w:ascii="宋体" w:hAnsi="宋体" w:cs="宋体"/>
                <w:color w:val="auto"/>
                <w:szCs w:val="21"/>
                <w:highlight w:val="none"/>
              </w:rPr>
            </w:pPr>
          </w:p>
        </w:tc>
        <w:tc>
          <w:tcPr>
            <w:tcW w:w="1417" w:type="dxa"/>
            <w:vAlign w:val="center"/>
          </w:tcPr>
          <w:p w14:paraId="00C01F2A">
            <w:pPr>
              <w:spacing w:line="560" w:lineRule="exact"/>
              <w:rPr>
                <w:rFonts w:hint="eastAsia" w:ascii="宋体" w:hAnsi="宋体" w:cs="宋体"/>
                <w:color w:val="auto"/>
                <w:szCs w:val="21"/>
                <w:highlight w:val="none"/>
              </w:rPr>
            </w:pPr>
          </w:p>
        </w:tc>
        <w:tc>
          <w:tcPr>
            <w:tcW w:w="1468" w:type="dxa"/>
          </w:tcPr>
          <w:p w14:paraId="3ED3B221">
            <w:pPr>
              <w:spacing w:line="560" w:lineRule="exact"/>
              <w:rPr>
                <w:rFonts w:hint="eastAsia" w:ascii="宋体" w:hAnsi="宋体" w:cs="宋体"/>
                <w:color w:val="auto"/>
                <w:szCs w:val="21"/>
                <w:highlight w:val="none"/>
              </w:rPr>
            </w:pPr>
          </w:p>
        </w:tc>
      </w:tr>
      <w:tr w14:paraId="2F91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tcPr>
          <w:p w14:paraId="6C0875F7">
            <w:pPr>
              <w:spacing w:line="560" w:lineRule="exact"/>
              <w:rPr>
                <w:rFonts w:hint="eastAsia" w:ascii="宋体" w:hAnsi="宋体" w:cs="宋体"/>
                <w:color w:val="auto"/>
                <w:szCs w:val="21"/>
                <w:highlight w:val="none"/>
              </w:rPr>
            </w:pPr>
          </w:p>
        </w:tc>
        <w:tc>
          <w:tcPr>
            <w:tcW w:w="1417" w:type="dxa"/>
          </w:tcPr>
          <w:p w14:paraId="03D093A9">
            <w:pPr>
              <w:spacing w:line="560" w:lineRule="exact"/>
              <w:rPr>
                <w:rFonts w:hint="eastAsia" w:ascii="宋体" w:hAnsi="宋体" w:cs="宋体"/>
                <w:color w:val="auto"/>
                <w:szCs w:val="21"/>
                <w:highlight w:val="none"/>
              </w:rPr>
            </w:pPr>
          </w:p>
        </w:tc>
        <w:tc>
          <w:tcPr>
            <w:tcW w:w="1468" w:type="dxa"/>
          </w:tcPr>
          <w:p w14:paraId="516ED83E">
            <w:pPr>
              <w:spacing w:line="560" w:lineRule="exact"/>
              <w:rPr>
                <w:rFonts w:hint="eastAsia" w:ascii="宋体" w:hAnsi="宋体" w:cs="宋体"/>
                <w:color w:val="auto"/>
                <w:szCs w:val="21"/>
                <w:highlight w:val="none"/>
              </w:rPr>
            </w:pPr>
          </w:p>
        </w:tc>
      </w:tr>
    </w:tbl>
    <w:p w14:paraId="564BA24D">
      <w:pPr>
        <w:spacing w:line="52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第七条  规划设计费用及支付方式</w:t>
      </w:r>
    </w:p>
    <w:p w14:paraId="45D04C7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经双方商定，本次规划设计费用总价款为人民币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）。本合同书所述的规划设计费用已包含乙方工作人员的差旅食宿费、设计文本打印费及专家评审费等与规划设计相关的全部费用。</w:t>
      </w:r>
    </w:p>
    <w:p w14:paraId="24D3EDE6">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  支付阶段：</w:t>
      </w:r>
    </w:p>
    <w:p w14:paraId="0FD94F59">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支付方式：双方同意按照下列第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种方式支付规划设计费用。</w:t>
      </w:r>
    </w:p>
    <w:p w14:paraId="578A3B33">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（一）乙方根据本合同书第七条第7.2款约定的金额向甲方开具正式发票。甲方根据乙方发票的金额，在履行甲方财务审批手续完毕后，采用政府国库集中支付和银行转账的方式支付。</w:t>
      </w:r>
    </w:p>
    <w:p w14:paraId="4DDBE72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（二）乙方根据本合同书第七条第7.2款约定的金额向甲方开具正式发票。甲方根据乙方发票的金额，在履行甲方财务审批手续完毕后通过银行转账的方式支付。</w:t>
      </w:r>
    </w:p>
    <w:p w14:paraId="47B762D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  履约保证金：</w:t>
      </w:r>
    </w:p>
    <w:p w14:paraId="18CB048A">
      <w:pPr>
        <w:spacing w:line="52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第八条  双方责任</w:t>
      </w:r>
    </w:p>
    <w:p w14:paraId="10DFDE9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  甲方责任</w:t>
      </w:r>
    </w:p>
    <w:p w14:paraId="27A512D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8.1.1  甲方可根据规划设计需要向乙方提交必要的资料及文件。</w:t>
      </w:r>
    </w:p>
    <w:p w14:paraId="11F5FF15">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8.1.2  甲方应协助乙方收集规划设计所需的基础资料，并指定人员与乙方联系工作。</w:t>
      </w:r>
    </w:p>
    <w:p w14:paraId="2FB218B7">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8.1.3  乙方交付给甲方的规划设计成果，甲方应及时将修改调整意见反馈给乙方；如果对阶段性方案的反馈时间超过三个月或整个设计周期超过两年时，仍需继续履行本合同书的，双方可重新商定规划设计周期及规划设计费用。</w:t>
      </w:r>
    </w:p>
    <w:p w14:paraId="6424AF76">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8.1.4  甲方应依据本合同书约定及时支付阶段性规划设计费用；如果延期支付或拒付，则乙方有权暂停甚至终止下一阶段的规划设计任务。</w:t>
      </w:r>
    </w:p>
    <w:p w14:paraId="3DB84580">
      <w:pPr>
        <w:spacing w:line="5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8.1.5  在合同书履行期间，甲方要求终止或解除合同书，应及时书面通知乙方。乙方未开始工作的，甲方应支付前期准备工作阶段的相关费用；已开始工作的，甲方根据双方商定后的价款支付规划设计费用，并承担设计费用总价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%的违约金。</w:t>
      </w:r>
    </w:p>
    <w:p w14:paraId="3C48CD7D">
      <w:pPr>
        <w:spacing w:line="5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8.1.6  甲方应按本合同书约定的金额和阶段向乙方支付规划设计费用，每逾期支付一天，承担应付未付部分金额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%的违约金，且乙方向甲方提交设计文件时间相应顺延。</w:t>
      </w:r>
    </w:p>
    <w:p w14:paraId="6AA002FF">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8.2  乙方责任 </w:t>
      </w:r>
    </w:p>
    <w:p w14:paraId="7AF18D7F">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8.2.1  乙方承接规划设计业务时，不得超出其资质证书规定的等级和范围。</w:t>
      </w:r>
    </w:p>
    <w:p w14:paraId="0EE499C4">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8.2.2  乙方须对甲方提交的资料和文件进行完整性、正确性及时效性等全面审查，并指定专人与甲方联络本合同书项目规划设计的相关工作。</w:t>
      </w:r>
    </w:p>
    <w:p w14:paraId="75ED22CB">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8.2.3  乙方应及时开展现场踏勘、资料分析和查阅工作，按有关规范和标准及本合同书约定的设计依据等，向甲方交付符合规定深度的规划设计成果或文件。乙方对提交的规划设计文件质量负责。乙方提交的规划设计成果或文件须符合本合同书约定的内容、时间、要求及套数，内容和质量方面须取得甲方的书面认可。</w:t>
      </w:r>
    </w:p>
    <w:p w14:paraId="31052E3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8.2.4  乙方提供的规划设计成果或文件如需评审，乙方应参加评审并进行汇报。根据评审意见，乙方负责对规划设计成果或文件进行调整、修改和补充。</w:t>
      </w:r>
    </w:p>
    <w:p w14:paraId="45AFAC78">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8.2.5  已提交或甲方认可的规划设计成果或文件（包括但不限于规划大纲、初步方案、方案初稿、评审方案及合格成果）如有遗漏或错误，乙方负责免费调整、修改和补充。由于乙方规划设计遗漏或错误造成甲方损失的，乙方除负责采取补救措施外，应免收受损失部分的规划设计费用，并根据损失程度向甲方支付赔偿金。</w:t>
      </w:r>
    </w:p>
    <w:p w14:paraId="361F6BA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8.2.6  本合同书生效后，乙方无正当理由要求终止或解除合同书，乙方须全额退还已收的规划设计费用并承担设计费用总价款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%的违约金。</w:t>
      </w:r>
    </w:p>
    <w:p w14:paraId="125B534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8.2.7  由于乙方原因，延误了规划设计文件交付时间，每延误一天，应承担设计费用总价款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%的违约金。</w:t>
      </w:r>
    </w:p>
    <w:p w14:paraId="0DB38CFB">
      <w:pPr>
        <w:spacing w:line="52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第九条  知识产权及保密</w:t>
      </w:r>
    </w:p>
    <w:p w14:paraId="41CBC6E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  甲方支付相应的规划设计费用后即取得本合同书项目所有的设计成果和文件的所有权、使用权和知识产权。</w:t>
      </w:r>
    </w:p>
    <w:p w14:paraId="65B64B1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  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70C4B1C2">
      <w:pPr>
        <w:spacing w:line="52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第十条  争议解决方式</w:t>
      </w:r>
    </w:p>
    <w:p w14:paraId="31E779B5">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本合同书在履行过程中如发生争议，由双方协商解决。协商不成的，按下列第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14:paraId="171A7D3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（一）提交宁波仲裁委员会仲裁。</w:t>
      </w:r>
    </w:p>
    <w:p w14:paraId="3562E459">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（二）依法向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所在地人民法院起诉。</w:t>
      </w:r>
    </w:p>
    <w:p w14:paraId="6D13140A">
      <w:pPr>
        <w:spacing w:line="52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第十一条  合同书生效及其他</w:t>
      </w:r>
    </w:p>
    <w:p w14:paraId="530A1FB8">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甲方要求乙方派专人进行现场设计或长期配合解决有关问题时，双方另外签订技术咨询服务合同，并由甲方为乙方派驻现场的工作人员提供工作便利条件。</w:t>
      </w:r>
    </w:p>
    <w:p w14:paraId="6E7125B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甲方委托乙方承担本合同书以外的工作，双方另行签订合同书并支付费用。</w:t>
      </w:r>
    </w:p>
    <w:p w14:paraId="238116F8">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双方认可的来往传真、电报、会议纪要等均为本合同书的组成部分，与本合同书具有同等法律效力。</w:t>
      </w:r>
    </w:p>
    <w:p w14:paraId="6AD44CF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由于不可抗力因素造成本合同书无法履行时，双方应及时协商解决。</w:t>
      </w:r>
    </w:p>
    <w:p w14:paraId="3650A16D">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本合同书经双方法定代表人或授权代表签字，加盖公章或合同章后生效。</w:t>
      </w:r>
    </w:p>
    <w:p w14:paraId="785DA09F">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11.6  双方履行完本合同书约定的权利和义务后，本合同书即行终止。</w:t>
      </w:r>
    </w:p>
    <w:p w14:paraId="0D887B2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11.7  本合同书共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页，一式陆份，双方各持叁份，具有同等法律效力。</w:t>
      </w:r>
    </w:p>
    <w:p w14:paraId="67B7CD97">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11.8  本合同书未尽事宜，由双方协商解决，并另行签订补充协议。补充协议与本合同书具有同等的法律效力。</w:t>
      </w:r>
    </w:p>
    <w:p w14:paraId="4EB7CECB">
      <w:pPr>
        <w:spacing w:line="520" w:lineRule="exact"/>
        <w:ind w:firstLine="420" w:firstLineChars="200"/>
        <w:rPr>
          <w:rFonts w:hint="eastAsia" w:ascii="宋体" w:hAnsi="宋体" w:cs="宋体"/>
          <w:color w:val="auto"/>
          <w:szCs w:val="21"/>
          <w:highlight w:val="none"/>
        </w:rPr>
      </w:pPr>
    </w:p>
    <w:p w14:paraId="6E682B90">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委托单位（盖章）                 设计单位（盖章）</w:t>
      </w:r>
      <w:r>
        <w:rPr>
          <w:rFonts w:hint="eastAsia" w:ascii="宋体" w:hAnsi="宋体" w:cs="宋体"/>
          <w:color w:val="auto"/>
          <w:spacing w:val="-20"/>
          <w:szCs w:val="21"/>
          <w:highlight w:val="none"/>
        </w:rPr>
        <w:t xml:space="preserve">                          </w:t>
      </w:r>
      <w:r>
        <w:rPr>
          <w:rFonts w:hint="eastAsia" w:ascii="宋体" w:hAnsi="宋体" w:cs="宋体"/>
          <w:color w:val="auto"/>
          <w:szCs w:val="21"/>
          <w:highlight w:val="none"/>
        </w:rPr>
        <w:t xml:space="preserve">      </w:t>
      </w:r>
    </w:p>
    <w:p w14:paraId="0B684A61">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法定代表人或授权代表            法定代表人或授权代表</w:t>
      </w:r>
    </w:p>
    <w:p w14:paraId="71733974">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（签字或盖章）                   （签字或盖章）</w:t>
      </w:r>
    </w:p>
    <w:p w14:paraId="08CE3392">
      <w:pPr>
        <w:spacing w:line="520" w:lineRule="exact"/>
        <w:ind w:left="4620" w:hanging="4620" w:hangingChars="2200"/>
        <w:rPr>
          <w:rFonts w:hint="eastAsia" w:ascii="宋体" w:hAnsi="宋体" w:cs="宋体"/>
          <w:color w:val="auto"/>
          <w:szCs w:val="21"/>
          <w:highlight w:val="none"/>
        </w:rPr>
      </w:pPr>
      <w:r>
        <w:rPr>
          <w:rFonts w:hint="eastAsia" w:ascii="宋体" w:hAnsi="宋体" w:cs="宋体"/>
          <w:color w:val="auto"/>
          <w:szCs w:val="21"/>
          <w:highlight w:val="none"/>
        </w:rPr>
        <w:t xml:space="preserve">单位地址：                       </w:t>
      </w:r>
      <w:r>
        <w:rPr>
          <w:rFonts w:hint="eastAsia" w:ascii="宋体" w:hAnsi="宋体" w:cs="宋体"/>
          <w:color w:val="auto"/>
          <w:spacing w:val="-40"/>
          <w:szCs w:val="21"/>
          <w:highlight w:val="none"/>
        </w:rPr>
        <w:t xml:space="preserve">单   位  地    址    ： </w:t>
      </w:r>
    </w:p>
    <w:p w14:paraId="1DB8104E">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邮政编码：                       邮政编码： </w:t>
      </w:r>
    </w:p>
    <w:p w14:paraId="17727386">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电话：                           电话： </w:t>
      </w:r>
    </w:p>
    <w:p w14:paraId="788DB12D">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传真：                           传真： </w:t>
      </w:r>
    </w:p>
    <w:p w14:paraId="52E6B03E">
      <w:pPr>
        <w:spacing w:line="520" w:lineRule="exact"/>
        <w:ind w:left="4410" w:right="-197" w:rightChars="-94" w:hanging="4410" w:hangingChars="2100"/>
        <w:jc w:val="left"/>
        <w:rPr>
          <w:rFonts w:hint="eastAsia" w:ascii="宋体" w:hAnsi="宋体" w:cs="宋体"/>
          <w:color w:val="auto"/>
          <w:spacing w:val="-23"/>
          <w:w w:val="90"/>
          <w:szCs w:val="21"/>
          <w:highlight w:val="none"/>
        </w:rPr>
      </w:pPr>
      <w:r>
        <w:rPr>
          <w:rFonts w:hint="eastAsia" w:ascii="宋体" w:hAnsi="宋体" w:cs="宋体"/>
          <w:color w:val="auto"/>
          <w:szCs w:val="21"/>
          <w:highlight w:val="none"/>
        </w:rPr>
        <w:t xml:space="preserve">开户银行：                       </w:t>
      </w:r>
      <w:r>
        <w:rPr>
          <w:rFonts w:hint="eastAsia" w:ascii="宋体" w:hAnsi="宋体" w:cs="宋体"/>
          <w:color w:val="auto"/>
          <w:spacing w:val="-20"/>
          <w:szCs w:val="21"/>
          <w:highlight w:val="none"/>
        </w:rPr>
        <w:t>开户银行：</w:t>
      </w:r>
      <w:r>
        <w:rPr>
          <w:rFonts w:hint="eastAsia" w:ascii="宋体" w:hAnsi="宋体" w:cs="宋体"/>
          <w:color w:val="auto"/>
          <w:spacing w:val="-23"/>
          <w:w w:val="90"/>
          <w:szCs w:val="21"/>
          <w:highlight w:val="none"/>
        </w:rPr>
        <w:t xml:space="preserve"> </w:t>
      </w:r>
    </w:p>
    <w:p w14:paraId="2FABF3CE">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银行帐号：                       银行帐号： </w:t>
      </w:r>
    </w:p>
    <w:p w14:paraId="5B402920">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联系人：                         联系人：</w:t>
      </w:r>
    </w:p>
    <w:p w14:paraId="53531920">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邮箱：                           邮箱：</w:t>
      </w:r>
    </w:p>
    <w:p w14:paraId="1EBFD5ED">
      <w:pPr>
        <w:pStyle w:val="16"/>
        <w:spacing w:line="360" w:lineRule="auto"/>
        <w:ind w:firstLine="0"/>
        <w:rPr>
          <w:rFonts w:hint="eastAsia" w:hAnsi="宋体" w:cs="宋体"/>
          <w:b/>
          <w:color w:val="auto"/>
          <w:sz w:val="21"/>
          <w:highlight w:val="none"/>
        </w:rPr>
      </w:pPr>
      <w:r>
        <w:rPr>
          <w:rFonts w:hint="eastAsia" w:ascii="宋体" w:hAnsi="宋体" w:cs="宋体"/>
          <w:color w:val="auto"/>
          <w:sz w:val="21"/>
          <w:szCs w:val="21"/>
          <w:highlight w:val="none"/>
        </w:rPr>
        <w:t>日期：2025年 月                 日期：2025年 月</w:t>
      </w:r>
    </w:p>
    <w:p w14:paraId="429F9F19">
      <w:pPr>
        <w:spacing w:line="520" w:lineRule="exact"/>
        <w:ind w:right="84" w:rightChars="40" w:firstLine="840"/>
        <w:rPr>
          <w:rFonts w:asciiTheme="minorEastAsia" w:hAnsiTheme="minorEastAsia" w:eastAsiaTheme="minorEastAsia" w:cstheme="minorEastAsia"/>
          <w:b/>
          <w:color w:val="auto"/>
          <w:szCs w:val="21"/>
          <w:highlight w:val="none"/>
        </w:rPr>
      </w:pPr>
    </w:p>
    <w:p w14:paraId="480B38CB">
      <w:pPr>
        <w:rPr>
          <w:rFonts w:asciiTheme="minorEastAsia" w:hAnsiTheme="minorEastAsia" w:eastAsiaTheme="minorEastAsia" w:cstheme="minorEastAsia"/>
          <w:color w:val="auto"/>
          <w:szCs w:val="21"/>
          <w:highlight w:val="none"/>
        </w:rPr>
        <w:sectPr>
          <w:headerReference r:id="rId15" w:type="default"/>
          <w:pgSz w:w="11907" w:h="16840"/>
          <w:pgMar w:top="1418" w:right="1701" w:bottom="1418" w:left="1701" w:header="720" w:footer="720" w:gutter="0"/>
          <w:cols w:space="720" w:num="1"/>
          <w:docGrid w:type="lines" w:linePitch="285" w:charSpace="0"/>
        </w:sectPr>
      </w:pPr>
    </w:p>
    <w:p w14:paraId="1929FD02">
      <w:pPr>
        <w:widowControl/>
        <w:jc w:val="left"/>
        <w:rPr>
          <w:rFonts w:asciiTheme="minorEastAsia" w:hAnsiTheme="minorEastAsia" w:eastAsiaTheme="minorEastAsia" w:cstheme="minorEastAsia"/>
          <w:color w:val="auto"/>
          <w:szCs w:val="21"/>
          <w:highlight w:val="none"/>
        </w:rPr>
        <w:sectPr>
          <w:headerReference r:id="rId16" w:type="default"/>
          <w:type w:val="continuous"/>
          <w:pgSz w:w="11907" w:h="16840"/>
          <w:pgMar w:top="1304" w:right="1588" w:bottom="1560" w:left="1588" w:header="720" w:footer="720" w:gutter="0"/>
          <w:cols w:space="720" w:num="1"/>
          <w:docGrid w:linePitch="285" w:charSpace="0"/>
        </w:sectPr>
      </w:pPr>
      <w:r>
        <w:rPr>
          <w:rFonts w:hint="eastAsia" w:asciiTheme="minorEastAsia" w:hAnsiTheme="minorEastAsia" w:eastAsiaTheme="minorEastAsia" w:cstheme="minorEastAsia"/>
          <w:color w:val="auto"/>
          <w:szCs w:val="21"/>
          <w:highlight w:val="none"/>
        </w:rPr>
        <w:br w:type="page"/>
      </w:r>
      <w:bookmarkEnd w:id="136"/>
      <w:bookmarkStart w:id="137" w:name="_Toc298230960"/>
    </w:p>
    <w:bookmarkEnd w:id="137"/>
    <w:p w14:paraId="39B0CCD5">
      <w:pPr>
        <w:pStyle w:val="2"/>
        <w:ind w:firstLine="964"/>
        <w:rPr>
          <w:rFonts w:ascii="宋体" w:hAnsi="宋体"/>
          <w:color w:val="auto"/>
          <w:sz w:val="32"/>
          <w:szCs w:val="32"/>
          <w:highlight w:val="none"/>
        </w:rPr>
      </w:pPr>
      <w:bookmarkStart w:id="138" w:name="_Toc316649303"/>
      <w:bookmarkStart w:id="139" w:name="_Toc12950"/>
      <w:r>
        <w:rPr>
          <w:rFonts w:hint="eastAsia" w:ascii="宋体" w:hAnsi="宋体"/>
          <w:color w:val="auto"/>
          <w:sz w:val="32"/>
          <w:szCs w:val="32"/>
          <w:highlight w:val="none"/>
        </w:rPr>
        <w:t>第七部分 投标文件格式</w:t>
      </w:r>
      <w:bookmarkEnd w:id="138"/>
      <w:bookmarkEnd w:id="139"/>
    </w:p>
    <w:p w14:paraId="0195DD40">
      <w:pPr>
        <w:ind w:firstLine="1084"/>
        <w:jc w:val="center"/>
        <w:rPr>
          <w:rFonts w:ascii="宋体" w:hAnsi="宋体" w:cs="宋体"/>
          <w:b/>
          <w:color w:val="auto"/>
          <w:sz w:val="36"/>
          <w:szCs w:val="36"/>
          <w:highlight w:val="none"/>
          <w:u w:val="single"/>
        </w:rPr>
      </w:pPr>
    </w:p>
    <w:p w14:paraId="06ADD7E1">
      <w:pPr>
        <w:ind w:firstLine="1084"/>
        <w:jc w:val="center"/>
        <w:rPr>
          <w:rFonts w:ascii="宋体" w:hAnsi="宋体" w:cs="宋体"/>
          <w:b/>
          <w:color w:val="auto"/>
          <w:sz w:val="36"/>
          <w:szCs w:val="36"/>
          <w:highlight w:val="none"/>
          <w:u w:val="single"/>
        </w:rPr>
      </w:pPr>
    </w:p>
    <w:p w14:paraId="198B67EF">
      <w:pPr>
        <w:widowControl/>
        <w:spacing w:line="360" w:lineRule="auto"/>
        <w:ind w:firstLine="632"/>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1、投标文件的外包装封面 </w:t>
      </w:r>
    </w:p>
    <w:p w14:paraId="1B3D2B6F">
      <w:pPr>
        <w:widowControl/>
        <w:spacing w:before="240" w:beforeLines="100" w:line="360" w:lineRule="auto"/>
        <w:ind w:firstLine="632"/>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电子备份投标文件</w:t>
      </w:r>
    </w:p>
    <w:p w14:paraId="5BC5AF84">
      <w:pPr>
        <w:widowControl/>
        <w:spacing w:line="360" w:lineRule="auto"/>
        <w:jc w:val="left"/>
        <w:rPr>
          <w:rFonts w:cs="宋体" w:asciiTheme="minorEastAsia" w:hAnsiTheme="minorEastAsia" w:eastAsiaTheme="minorEastAsia"/>
          <w:color w:val="auto"/>
          <w:kern w:val="0"/>
          <w:szCs w:val="21"/>
          <w:highlight w:val="none"/>
        </w:rPr>
      </w:pPr>
    </w:p>
    <w:p w14:paraId="4A977BCF">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项目编号： </w:t>
      </w:r>
    </w:p>
    <w:p w14:paraId="7FE3BCC9">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项目名称： </w:t>
      </w:r>
    </w:p>
    <w:p w14:paraId="25EEDA7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投标人名称（加盖公章）： </w:t>
      </w:r>
    </w:p>
    <w:p w14:paraId="3D5885F9">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投标人地址： </w:t>
      </w:r>
    </w:p>
    <w:p w14:paraId="138545B2">
      <w:pPr>
        <w:widowControl/>
        <w:spacing w:line="360" w:lineRule="auto"/>
        <w:ind w:firstLine="720"/>
        <w:jc w:val="left"/>
        <w:rPr>
          <w:rFonts w:cs="宋体" w:asciiTheme="minorEastAsia" w:hAnsiTheme="minorEastAsia" w:eastAsiaTheme="minorEastAsia"/>
          <w:color w:val="auto"/>
          <w:kern w:val="0"/>
          <w:sz w:val="24"/>
          <w:highlight w:val="none"/>
        </w:rPr>
      </w:pPr>
    </w:p>
    <w:p w14:paraId="7DF20E88">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年 月 日 </w:t>
      </w:r>
    </w:p>
    <w:p w14:paraId="667132C5">
      <w:pPr>
        <w:widowControl/>
        <w:spacing w:line="360" w:lineRule="auto"/>
        <w:jc w:val="left"/>
        <w:rPr>
          <w:rFonts w:cs="宋体" w:asciiTheme="minorEastAsia" w:hAnsiTheme="minorEastAsia" w:eastAsiaTheme="minorEastAsia"/>
          <w:color w:val="auto"/>
          <w:kern w:val="0"/>
          <w:szCs w:val="21"/>
          <w:highlight w:val="none"/>
        </w:rPr>
      </w:pPr>
    </w:p>
    <w:p w14:paraId="2CAE3C40">
      <w:pPr>
        <w:widowControl/>
        <w:spacing w:line="360" w:lineRule="auto"/>
        <w:ind w:firstLine="720"/>
        <w:jc w:val="left"/>
        <w:rPr>
          <w:rFonts w:cs="宋体" w:asciiTheme="minorEastAsia" w:hAnsiTheme="minorEastAsia" w:eastAsiaTheme="minorEastAsia"/>
          <w:color w:val="auto"/>
          <w:kern w:val="0"/>
          <w:sz w:val="24"/>
          <w:highlight w:val="none"/>
        </w:rPr>
      </w:pPr>
    </w:p>
    <w:p w14:paraId="1D3072F9">
      <w:pPr>
        <w:widowControl/>
        <w:spacing w:line="360" w:lineRule="auto"/>
        <w:ind w:firstLine="632"/>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2、投标文件封面格式 </w:t>
      </w:r>
    </w:p>
    <w:p w14:paraId="21E03E0C">
      <w:pPr>
        <w:widowControl/>
        <w:spacing w:before="240" w:beforeLines="100" w:line="360" w:lineRule="auto"/>
        <w:ind w:firstLine="632"/>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资格文件/商务技术文件/报价文件</w:t>
      </w:r>
    </w:p>
    <w:p w14:paraId="0C3090C6">
      <w:pPr>
        <w:widowControl/>
        <w:spacing w:line="360" w:lineRule="auto"/>
        <w:jc w:val="left"/>
        <w:rPr>
          <w:rFonts w:cs="宋体" w:asciiTheme="minorEastAsia" w:hAnsiTheme="minorEastAsia" w:eastAsiaTheme="minorEastAsia"/>
          <w:color w:val="auto"/>
          <w:kern w:val="0"/>
          <w:szCs w:val="21"/>
          <w:highlight w:val="none"/>
        </w:rPr>
      </w:pPr>
    </w:p>
    <w:p w14:paraId="7FDBF7B8">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项目编号： </w:t>
      </w:r>
    </w:p>
    <w:p w14:paraId="3D0931DF">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项目名称： </w:t>
      </w:r>
    </w:p>
    <w:p w14:paraId="7D3B6B95">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投标人名称（加盖公章）： </w:t>
      </w:r>
    </w:p>
    <w:p w14:paraId="2668852D">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投标人地址： </w:t>
      </w:r>
    </w:p>
    <w:p w14:paraId="632D81EB">
      <w:pPr>
        <w:widowControl/>
        <w:spacing w:line="360" w:lineRule="auto"/>
        <w:jc w:val="left"/>
        <w:rPr>
          <w:rFonts w:cs="宋体" w:asciiTheme="minorEastAsia" w:hAnsiTheme="minorEastAsia" w:eastAsiaTheme="minorEastAsia"/>
          <w:color w:val="auto"/>
          <w:kern w:val="0"/>
          <w:szCs w:val="21"/>
          <w:highlight w:val="none"/>
        </w:rPr>
      </w:pPr>
    </w:p>
    <w:p w14:paraId="5CBC6DAD">
      <w:pPr>
        <w:spacing w:line="400" w:lineRule="exact"/>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color w:val="auto"/>
          <w:kern w:val="0"/>
          <w:szCs w:val="21"/>
          <w:highlight w:val="none"/>
        </w:rPr>
        <w:t xml:space="preserve">                                                       年 月 日</w:t>
      </w:r>
      <w:r>
        <w:rPr>
          <w:rFonts w:asciiTheme="minorEastAsia" w:hAnsiTheme="minorEastAsia" w:eastAsiaTheme="minorEastAsia"/>
          <w:bCs/>
          <w:color w:val="auto"/>
          <w:sz w:val="24"/>
          <w:szCs w:val="24"/>
          <w:highlight w:val="none"/>
        </w:rPr>
        <w:br w:type="page"/>
      </w:r>
    </w:p>
    <w:p w14:paraId="1C2538F0">
      <w:pPr>
        <w:adjustRightInd w:val="0"/>
        <w:snapToGrid w:val="0"/>
        <w:ind w:firstLine="723"/>
        <w:jc w:val="center"/>
        <w:rPr>
          <w:rFonts w:asciiTheme="minorEastAsia" w:hAnsiTheme="minorEastAsia" w:eastAsiaTheme="minorEastAsia"/>
          <w:b/>
          <w:color w:val="auto"/>
          <w:sz w:val="24"/>
          <w:highlight w:val="none"/>
        </w:rPr>
      </w:pPr>
    </w:p>
    <w:p w14:paraId="2A28ADA1">
      <w:pPr>
        <w:adjustRightInd w:val="0"/>
        <w:snapToGrid w:val="0"/>
        <w:ind w:firstLine="723"/>
        <w:jc w:val="center"/>
        <w:rPr>
          <w:rFonts w:asciiTheme="minorEastAsia" w:hAnsiTheme="minorEastAsia" w:eastAsiaTheme="minorEastAsia"/>
          <w:b/>
          <w:color w:val="auto"/>
          <w:sz w:val="24"/>
          <w:highlight w:val="none"/>
        </w:rPr>
      </w:pPr>
    </w:p>
    <w:p w14:paraId="361C60BF">
      <w:pPr>
        <w:widowControl/>
        <w:spacing w:line="360" w:lineRule="auto"/>
        <w:ind w:firstLine="632"/>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资格文件组成：</w:t>
      </w:r>
    </w:p>
    <w:p w14:paraId="36B7C0DE">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（1）符合参加政府采购活动应当具备的一般条件的承诺函；</w:t>
      </w:r>
    </w:p>
    <w:p w14:paraId="575EF9C1">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（2）有效的企业法人营业执照（或事业法人登记证）、其他组织（个体工商户的营业执照或者民办非企业单位登记证书复印件。投标人如果有名称变更的，应提供由行政主管部门出具的变更证明文件；</w:t>
      </w:r>
    </w:p>
    <w:p w14:paraId="2D3C8F2A">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（3）落实政府采购政策需满足的资格要求；</w:t>
      </w:r>
    </w:p>
    <w:p w14:paraId="4F533B76">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（4）投标人的特定条件的证明文件（如有）。</w:t>
      </w:r>
    </w:p>
    <w:p w14:paraId="6A49EB00">
      <w:pPr>
        <w:widowControl/>
        <w:ind w:firstLine="723"/>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8E59108">
      <w:pPr>
        <w:snapToGrid w:val="0"/>
        <w:spacing w:line="360" w:lineRule="auto"/>
        <w:ind w:firstLine="424" w:firstLineChars="202"/>
        <w:rPr>
          <w:rFonts w:asciiTheme="minorEastAsia" w:hAnsiTheme="minorEastAsia" w:eastAsiaTheme="minorEastAsia"/>
          <w:color w:val="auto"/>
          <w:szCs w:val="21"/>
          <w:highlight w:val="none"/>
        </w:rPr>
      </w:pPr>
    </w:p>
    <w:p w14:paraId="1C76AC0F">
      <w:pPr>
        <w:pStyle w:val="3"/>
        <w:spacing w:line="380" w:lineRule="exact"/>
        <w:ind w:firstLine="723"/>
        <w:rPr>
          <w:rFonts w:asciiTheme="minorEastAsia" w:hAnsiTheme="minorEastAsia" w:eastAsiaTheme="minorEastAsia"/>
          <w:bCs w:val="0"/>
          <w:color w:val="auto"/>
          <w:sz w:val="24"/>
          <w:szCs w:val="24"/>
          <w:highlight w:val="none"/>
        </w:rPr>
      </w:pPr>
      <w:bookmarkStart w:id="140" w:name="_Toc15428"/>
      <w:bookmarkStart w:id="141" w:name="_Toc136017653"/>
      <w:bookmarkStart w:id="142" w:name="_Toc136345114"/>
      <w:r>
        <w:rPr>
          <w:rFonts w:hint="eastAsia" w:asciiTheme="minorEastAsia" w:hAnsiTheme="minorEastAsia" w:eastAsiaTheme="minorEastAsia"/>
          <w:bCs w:val="0"/>
          <w:color w:val="auto"/>
          <w:sz w:val="24"/>
          <w:szCs w:val="24"/>
          <w:highlight w:val="none"/>
        </w:rPr>
        <w:t>（一）</w:t>
      </w:r>
      <w:r>
        <w:rPr>
          <w:rFonts w:asciiTheme="minorEastAsia" w:hAnsiTheme="minorEastAsia" w:eastAsiaTheme="minorEastAsia"/>
          <w:bCs w:val="0"/>
          <w:color w:val="auto"/>
          <w:sz w:val="24"/>
          <w:szCs w:val="24"/>
          <w:highlight w:val="none"/>
        </w:rPr>
        <w:t xml:space="preserve"> 符合参加政府采购活动应当具备的一般条件的承诺函</w:t>
      </w:r>
      <w:bookmarkEnd w:id="140"/>
      <w:bookmarkEnd w:id="141"/>
      <w:bookmarkEnd w:id="142"/>
    </w:p>
    <w:p w14:paraId="1C03122F">
      <w:pPr>
        <w:snapToGrid w:val="0"/>
        <w:spacing w:line="360" w:lineRule="auto"/>
        <w:ind w:firstLine="720"/>
        <w:rPr>
          <w:rFonts w:asciiTheme="minorEastAsia" w:hAnsiTheme="minorEastAsia" w:eastAsiaTheme="minorEastAsia"/>
          <w:color w:val="auto"/>
          <w:sz w:val="24"/>
          <w:highlight w:val="none"/>
        </w:rPr>
      </w:pPr>
    </w:p>
    <w:p w14:paraId="1E997991">
      <w:pPr>
        <w:snapToGrid w:val="0"/>
        <w:spacing w:line="360" w:lineRule="auto"/>
        <w:rPr>
          <w:rFonts w:cs="仿宋_GB2312" w:asciiTheme="minorEastAsia" w:hAnsiTheme="minorEastAsia" w:eastAsiaTheme="minorEastAsia"/>
          <w:color w:val="auto"/>
          <w:szCs w:val="21"/>
          <w:highlight w:val="none"/>
        </w:rPr>
      </w:pPr>
      <w:r>
        <w:rPr>
          <w:rFonts w:hint="eastAsia" w:asciiTheme="minorEastAsia" w:hAnsiTheme="minorEastAsia" w:eastAsiaTheme="minorEastAsia"/>
          <w:i/>
          <w:iCs/>
          <w:color w:val="auto"/>
          <w:szCs w:val="21"/>
          <w:highlight w:val="none"/>
          <w:u w:val="single"/>
        </w:rPr>
        <w:t xml:space="preserve"> （采购人、采购代理机构） </w:t>
      </w:r>
      <w:r>
        <w:rPr>
          <w:rFonts w:hint="eastAsia" w:cs="仿宋_GB2312" w:asciiTheme="minorEastAsia" w:hAnsiTheme="minorEastAsia" w:eastAsiaTheme="minorEastAsia"/>
          <w:color w:val="auto"/>
          <w:szCs w:val="21"/>
          <w:highlight w:val="none"/>
        </w:rPr>
        <w:t>：</w:t>
      </w:r>
    </w:p>
    <w:p w14:paraId="205F1CC9">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我方参与</w:t>
      </w:r>
      <w:r>
        <w:rPr>
          <w:rFonts w:hint="eastAsia"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rPr>
        <w:t>【招标编号：】政府采购活动，郑重承诺：</w:t>
      </w:r>
    </w:p>
    <w:p w14:paraId="007D14E6">
      <w:pPr>
        <w:snapToGrid w:val="0"/>
        <w:spacing w:line="360" w:lineRule="auto"/>
        <w:ind w:firstLine="315" w:firstLineChars="15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（一）具备《中华人民共和国政府采购法》第二十二条第一款规定的条件：</w:t>
      </w:r>
    </w:p>
    <w:p w14:paraId="46882F8B">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cs="仿宋_GB2312" w:asciiTheme="minorEastAsia" w:hAnsiTheme="minorEastAsia" w:eastAsiaTheme="minorEastAsia"/>
          <w:color w:val="auto"/>
          <w:szCs w:val="21"/>
          <w:highlight w:val="none"/>
        </w:rPr>
        <w:t>具有独立承担民事责任的能力；</w:t>
      </w:r>
    </w:p>
    <w:p w14:paraId="30F8BC2D">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 xml:space="preserve">具有良好的商业信誉和健全的财务会计制度； </w:t>
      </w:r>
    </w:p>
    <w:p w14:paraId="731CBF6F">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具有履行合同所必需的设备和专业技术能力；</w:t>
      </w:r>
    </w:p>
    <w:p w14:paraId="170E1A6C">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有依法缴纳税收和社会保障资金的良好记录；</w:t>
      </w:r>
    </w:p>
    <w:p w14:paraId="694044EF">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参加政府采购活动前三年内，在经营活动中没有重大违法记录；</w:t>
      </w:r>
    </w:p>
    <w:p w14:paraId="08702A23">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具有法律、行政法规规定的其他条件。</w:t>
      </w:r>
    </w:p>
    <w:p w14:paraId="68FD8B93">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（二）未被信用中国（</w:t>
      </w:r>
      <w:r>
        <w:rPr>
          <w:rFonts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p>
    <w:p w14:paraId="0812F888">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（三）不存在以下情况：</w:t>
      </w:r>
    </w:p>
    <w:p w14:paraId="173697E7">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cs="仿宋_GB2312" w:asciiTheme="minorEastAsia" w:hAnsiTheme="minorEastAsia" w:eastAsiaTheme="minorEastAsia"/>
          <w:color w:val="auto"/>
          <w:szCs w:val="21"/>
          <w:highlight w:val="none"/>
        </w:rPr>
        <w:t>单位负责人为同一人或者存在直接控股、管理关系的不同供应商参加同一合同项下的政府采购活动的；</w:t>
      </w:r>
    </w:p>
    <w:p w14:paraId="592A6D05">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r>
        <w:rPr>
          <w:rFonts w:cs="仿宋_GB2312" w:asciiTheme="minorEastAsia" w:hAnsiTheme="minorEastAsia" w:eastAsiaTheme="minorEastAsia"/>
          <w:color w:val="auto"/>
          <w:szCs w:val="21"/>
          <w:highlight w:val="none"/>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auto"/>
          <w:szCs w:val="21"/>
          <w:highlight w:val="none"/>
        </w:rPr>
        <w:t>；</w:t>
      </w:r>
    </w:p>
    <w:p w14:paraId="4DDEFB7F">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3、为公益一类事业单位、使用事业编制且由财政拨款保障的群团组织。</w:t>
      </w:r>
    </w:p>
    <w:p w14:paraId="179824AD">
      <w:pPr>
        <w:pStyle w:val="15"/>
        <w:rPr>
          <w:color w:val="auto"/>
          <w:sz w:val="21"/>
          <w:szCs w:val="21"/>
          <w:highlight w:val="none"/>
        </w:rPr>
      </w:pPr>
    </w:p>
    <w:p w14:paraId="7DA07062">
      <w:pPr>
        <w:rPr>
          <w:color w:val="auto"/>
          <w:highlight w:val="none"/>
        </w:rPr>
      </w:pPr>
    </w:p>
    <w:p w14:paraId="3596FCFC">
      <w:pPr>
        <w:rPr>
          <w:rFonts w:cs="仿宋_GB2312" w:asciiTheme="minorEastAsia" w:hAnsiTheme="minorEastAsia" w:eastAsiaTheme="minorEastAsia"/>
          <w:color w:val="auto"/>
          <w:szCs w:val="21"/>
          <w:highlight w:val="none"/>
        </w:rPr>
      </w:pPr>
    </w:p>
    <w:p w14:paraId="5B1EF9AD">
      <w:pPr>
        <w:adjustRightInd w:val="0"/>
        <w:snapToGrid w:val="0"/>
        <w:spacing w:line="360" w:lineRule="auto"/>
        <w:ind w:left="425" w:firstLine="654"/>
        <w:rPr>
          <w:rFonts w:asciiTheme="minorEastAsia" w:hAnsiTheme="minorEastAsia" w:eastAsiaTheme="minorEastAsia"/>
          <w:color w:val="auto"/>
          <w:spacing w:val="4"/>
          <w:szCs w:val="21"/>
          <w:highlight w:val="none"/>
        </w:rPr>
      </w:pPr>
    </w:p>
    <w:p w14:paraId="4D80E602">
      <w:pPr>
        <w:spacing w:line="480" w:lineRule="auto"/>
        <w:ind w:right="420" w:firstLine="5040" w:firstLineChars="2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投标人（公章）：                               </w:t>
      </w:r>
    </w:p>
    <w:p w14:paraId="4324B146">
      <w:pPr>
        <w:spacing w:line="480" w:lineRule="auto"/>
        <w:ind w:right="420" w:firstLine="3990" w:firstLineChars="19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投标人代表（签字或印章）：     </w:t>
      </w:r>
    </w:p>
    <w:p w14:paraId="0E198792">
      <w:pPr>
        <w:spacing w:line="480" w:lineRule="auto"/>
        <w:ind w:right="420" w:firstLine="3045" w:firstLineChars="14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p w14:paraId="474ACB3C">
      <w:pPr>
        <w:pStyle w:val="16"/>
        <w:ind w:firstLine="602"/>
        <w:rPr>
          <w:rFonts w:asciiTheme="minorEastAsia" w:hAnsiTheme="minorEastAsia" w:eastAsiaTheme="minorEastAsia"/>
          <w:color w:val="auto"/>
          <w:highlight w:val="none"/>
        </w:rPr>
      </w:pPr>
      <w:r>
        <w:rPr>
          <w:rFonts w:hint="eastAsia" w:ascii="宋体" w:hAnsi="宋体" w:cs="宋体"/>
          <w:b/>
          <w:color w:val="auto"/>
          <w:szCs w:val="21"/>
          <w:highlight w:val="none"/>
        </w:rPr>
        <w:t>（若为联合体投标，联合体各方须单独提供并盖章）</w:t>
      </w:r>
    </w:p>
    <w:p w14:paraId="2AED408A">
      <w:pPr>
        <w:pStyle w:val="16"/>
        <w:ind w:firstLine="600"/>
        <w:jc w:val="center"/>
        <w:rPr>
          <w:rFonts w:asciiTheme="minorEastAsia" w:hAnsiTheme="minorEastAsia" w:eastAsiaTheme="minorEastAsia"/>
          <w:color w:val="auto"/>
          <w:highlight w:val="none"/>
        </w:rPr>
      </w:pPr>
    </w:p>
    <w:p w14:paraId="4DAC728D">
      <w:pPr>
        <w:pStyle w:val="16"/>
        <w:ind w:firstLine="600"/>
        <w:jc w:val="center"/>
        <w:rPr>
          <w:rFonts w:asciiTheme="minorEastAsia" w:hAnsiTheme="minorEastAsia" w:eastAsiaTheme="minorEastAsia"/>
          <w:color w:val="auto"/>
          <w:highlight w:val="none"/>
        </w:rPr>
      </w:pPr>
    </w:p>
    <w:p w14:paraId="088A6AAF">
      <w:pPr>
        <w:pStyle w:val="16"/>
        <w:ind w:firstLine="600"/>
        <w:jc w:val="center"/>
        <w:rPr>
          <w:rFonts w:asciiTheme="minorEastAsia" w:hAnsiTheme="minorEastAsia" w:eastAsiaTheme="minorEastAsia"/>
          <w:color w:val="auto"/>
          <w:highlight w:val="none"/>
        </w:rPr>
      </w:pPr>
    </w:p>
    <w:p w14:paraId="69566CD1">
      <w:pPr>
        <w:rPr>
          <w:color w:val="auto"/>
          <w:highlight w:val="none"/>
        </w:rPr>
      </w:pPr>
    </w:p>
    <w:p w14:paraId="44611128">
      <w:pPr>
        <w:ind w:firstLine="84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br w:type="page"/>
      </w:r>
    </w:p>
    <w:p w14:paraId="71D966FF">
      <w:pPr>
        <w:rPr>
          <w:color w:val="auto"/>
          <w:highlight w:val="none"/>
        </w:rPr>
      </w:pPr>
    </w:p>
    <w:p w14:paraId="3860ACFD">
      <w:pPr>
        <w:pStyle w:val="3"/>
        <w:spacing w:line="380" w:lineRule="exact"/>
        <w:ind w:firstLine="723"/>
        <w:rPr>
          <w:rFonts w:asciiTheme="minorEastAsia" w:hAnsiTheme="minorEastAsia" w:eastAsiaTheme="minorEastAsia"/>
          <w:bCs w:val="0"/>
          <w:color w:val="auto"/>
          <w:sz w:val="24"/>
          <w:szCs w:val="24"/>
          <w:highlight w:val="none"/>
        </w:rPr>
      </w:pPr>
      <w:bookmarkStart w:id="143" w:name="_Toc136345115"/>
      <w:bookmarkStart w:id="144" w:name="_Toc8841"/>
      <w:bookmarkStart w:id="145" w:name="_Toc136017654"/>
      <w:r>
        <w:rPr>
          <w:rFonts w:hint="eastAsia" w:asciiTheme="minorEastAsia" w:hAnsiTheme="minorEastAsia" w:eastAsiaTheme="minorEastAsia"/>
          <w:bCs w:val="0"/>
          <w:color w:val="auto"/>
          <w:sz w:val="24"/>
          <w:szCs w:val="24"/>
          <w:highlight w:val="none"/>
        </w:rPr>
        <w:t>（二）有效的企业法人营业执照（或事业法人登记证）、其他组织（个体工商户的营业执照或者民办非企业单位登记证书复印件。投标人如果有名称变更的，应提供由行政主管部门出具的变更证明文件</w:t>
      </w:r>
      <w:bookmarkEnd w:id="143"/>
      <w:bookmarkEnd w:id="144"/>
      <w:bookmarkEnd w:id="145"/>
    </w:p>
    <w:p w14:paraId="7BD508CA">
      <w:pPr>
        <w:pStyle w:val="16"/>
        <w:ind w:firstLine="660"/>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（复印件并加盖公章）</w:t>
      </w:r>
    </w:p>
    <w:p w14:paraId="2191FD96">
      <w:pPr>
        <w:pStyle w:val="16"/>
        <w:ind w:firstLine="600"/>
        <w:jc w:val="center"/>
        <w:rPr>
          <w:rFonts w:asciiTheme="minorEastAsia" w:hAnsiTheme="minorEastAsia" w:eastAsiaTheme="minorEastAsia"/>
          <w:color w:val="auto"/>
          <w:highlight w:val="none"/>
        </w:rPr>
      </w:pPr>
    </w:p>
    <w:p w14:paraId="164D66F5">
      <w:pPr>
        <w:pStyle w:val="16"/>
        <w:ind w:firstLine="600"/>
        <w:jc w:val="center"/>
        <w:rPr>
          <w:rFonts w:asciiTheme="minorEastAsia" w:hAnsiTheme="minorEastAsia" w:eastAsiaTheme="minorEastAsia"/>
          <w:color w:val="auto"/>
          <w:highlight w:val="none"/>
        </w:rPr>
      </w:pPr>
    </w:p>
    <w:p w14:paraId="7FFD385A">
      <w:pPr>
        <w:pStyle w:val="16"/>
        <w:ind w:firstLine="600"/>
        <w:jc w:val="center"/>
        <w:rPr>
          <w:rFonts w:asciiTheme="minorEastAsia" w:hAnsiTheme="minorEastAsia" w:eastAsiaTheme="minorEastAsia"/>
          <w:color w:val="auto"/>
          <w:highlight w:val="none"/>
        </w:rPr>
      </w:pPr>
    </w:p>
    <w:p w14:paraId="6B1CE3DF">
      <w:pPr>
        <w:pStyle w:val="16"/>
        <w:ind w:firstLine="600"/>
        <w:jc w:val="center"/>
        <w:rPr>
          <w:rFonts w:asciiTheme="minorEastAsia" w:hAnsiTheme="minorEastAsia" w:eastAsiaTheme="minorEastAsia"/>
          <w:color w:val="auto"/>
          <w:highlight w:val="none"/>
        </w:rPr>
      </w:pPr>
    </w:p>
    <w:p w14:paraId="60BDDAD9">
      <w:pPr>
        <w:ind w:firstLine="632"/>
        <w:rPr>
          <w:rFonts w:asciiTheme="minorEastAsia" w:hAnsiTheme="minorEastAsia" w:eastAsiaTheme="minorEastAsia"/>
          <w:color w:val="auto"/>
          <w:highlight w:val="none"/>
        </w:rPr>
      </w:pPr>
      <w:r>
        <w:rPr>
          <w:rFonts w:hint="eastAsia" w:ascii="宋体" w:hAnsi="宋体" w:cs="宋体"/>
          <w:b/>
          <w:color w:val="auto"/>
          <w:szCs w:val="21"/>
          <w:highlight w:val="none"/>
        </w:rPr>
        <w:t>（若为联合体投标，联合体各方须单独提供并盖章）</w:t>
      </w:r>
      <w:r>
        <w:rPr>
          <w:rFonts w:asciiTheme="minorEastAsia" w:hAnsiTheme="minorEastAsia" w:eastAsiaTheme="minorEastAsia"/>
          <w:color w:val="auto"/>
          <w:highlight w:val="none"/>
        </w:rPr>
        <w:br w:type="page"/>
      </w:r>
    </w:p>
    <w:p w14:paraId="77238EB0">
      <w:pPr>
        <w:autoSpaceDE w:val="0"/>
        <w:autoSpaceDN w:val="0"/>
        <w:ind w:firstLine="843"/>
        <w:jc w:val="center"/>
        <w:rPr>
          <w:rFonts w:ascii="宋体" w:hAnsi="宋体" w:cs="宋体"/>
          <w:b/>
          <w:color w:val="auto"/>
          <w:kern w:val="0"/>
          <w:sz w:val="28"/>
          <w:szCs w:val="28"/>
          <w:highlight w:val="none"/>
        </w:rPr>
      </w:pPr>
    </w:p>
    <w:p w14:paraId="3F467717">
      <w:pPr>
        <w:pStyle w:val="3"/>
        <w:spacing w:line="380" w:lineRule="exact"/>
        <w:ind w:firstLine="723"/>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bCs w:val="0"/>
          <w:color w:val="auto"/>
          <w:sz w:val="24"/>
          <w:szCs w:val="24"/>
          <w:highlight w:val="none"/>
        </w:rPr>
        <w:t>（三）落实政府采购政策需满足的资格要求</w:t>
      </w:r>
    </w:p>
    <w:p w14:paraId="6686CA38">
      <w:pPr>
        <w:spacing w:line="360" w:lineRule="auto"/>
        <w:ind w:firstLine="720"/>
        <w:rPr>
          <w:rFonts w:cs="仿宋_GB2312" w:asciiTheme="minorEastAsia" w:hAnsiTheme="minorEastAsia" w:eastAsiaTheme="minorEastAsia"/>
          <w:color w:val="auto"/>
          <w:sz w:val="24"/>
          <w:highlight w:val="none"/>
        </w:rPr>
      </w:pPr>
    </w:p>
    <w:p w14:paraId="607E4697">
      <w:pPr>
        <w:spacing w:line="360" w:lineRule="auto"/>
        <w:ind w:firstLine="723"/>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（根据招标公告</w:t>
      </w:r>
      <w:r>
        <w:rPr>
          <w:rFonts w:hint="eastAsia" w:asciiTheme="minorEastAsia" w:hAnsiTheme="minorEastAsia" w:eastAsiaTheme="minorEastAsia"/>
          <w:b/>
          <w:bCs/>
          <w:color w:val="auto"/>
          <w:sz w:val="24"/>
          <w:highlight w:val="none"/>
        </w:rPr>
        <w:t>落实政府采购政策需满足的资格要求选择提供相应的材料；未要求的，无需提供</w:t>
      </w:r>
      <w:r>
        <w:rPr>
          <w:rFonts w:hint="eastAsia" w:cs="仿宋_GB2312" w:asciiTheme="minorEastAsia" w:hAnsiTheme="minorEastAsia" w:eastAsiaTheme="minorEastAsia"/>
          <w:b/>
          <w:bCs/>
          <w:color w:val="auto"/>
          <w:sz w:val="24"/>
          <w:highlight w:val="none"/>
        </w:rPr>
        <w:t>）</w:t>
      </w:r>
    </w:p>
    <w:p w14:paraId="52546764">
      <w:pPr>
        <w:spacing w:line="360" w:lineRule="auto"/>
        <w:rPr>
          <w:rFonts w:cs="仿宋_GB2312" w:asciiTheme="minorEastAsia" w:hAnsiTheme="minorEastAsia" w:eastAsiaTheme="minorEastAsia"/>
          <w:color w:val="auto"/>
          <w:szCs w:val="21"/>
          <w:highlight w:val="none"/>
        </w:rPr>
      </w:pPr>
    </w:p>
    <w:p w14:paraId="2CC4ECAF">
      <w:pPr>
        <w:spacing w:line="360" w:lineRule="auto"/>
        <w:rPr>
          <w:rFonts w:cs="仿宋_GB2312" w:asciiTheme="minorEastAsia" w:hAnsiTheme="minorEastAsia" w:eastAsiaTheme="minorEastAsia"/>
          <w:color w:val="auto"/>
          <w:szCs w:val="21"/>
          <w:highlight w:val="none"/>
        </w:rPr>
      </w:pPr>
    </w:p>
    <w:p w14:paraId="521B8EF4">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A.专门面向中小企业，服务全部由符合政策要求的中小企业（或小微企业）承接的，提供相应的中小企业声明函（附件1）</w:t>
      </w:r>
    </w:p>
    <w:p w14:paraId="715E0FA2">
      <w:pPr>
        <w:spacing w:line="360" w:lineRule="auto"/>
        <w:rPr>
          <w:rFonts w:cs="仿宋_GB2312" w:asciiTheme="minorEastAsia" w:hAnsiTheme="minorEastAsia" w:eastAsiaTheme="minorEastAsia"/>
          <w:color w:val="auto"/>
          <w:szCs w:val="21"/>
          <w:highlight w:val="none"/>
        </w:rPr>
      </w:pPr>
    </w:p>
    <w:p w14:paraId="5A64BCD4">
      <w:pPr>
        <w:spacing w:line="360" w:lineRule="auto"/>
        <w:rPr>
          <w:rFonts w:cs="仿宋_GB2312" w:asciiTheme="minorEastAsia" w:hAnsiTheme="minorEastAsia" w:eastAsiaTheme="minorEastAsia"/>
          <w:color w:val="auto"/>
          <w:szCs w:val="21"/>
          <w:highlight w:val="none"/>
        </w:rPr>
      </w:pPr>
    </w:p>
    <w:p w14:paraId="509D700C">
      <w:pP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br w:type="page"/>
      </w:r>
    </w:p>
    <w:p w14:paraId="06BE2B37">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87494ED">
      <w:pPr>
        <w:pStyle w:val="16"/>
        <w:ind w:firstLine="600"/>
        <w:jc w:val="center"/>
        <w:rPr>
          <w:rFonts w:asciiTheme="minorEastAsia" w:hAnsiTheme="minorEastAsia" w:eastAsiaTheme="minorEastAsia"/>
          <w:color w:val="auto"/>
          <w:highlight w:val="none"/>
        </w:rPr>
      </w:pPr>
    </w:p>
    <w:p w14:paraId="0966A305">
      <w:pPr>
        <w:autoSpaceDE w:val="0"/>
        <w:autoSpaceDN w:val="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联合协议</w:t>
      </w:r>
    </w:p>
    <w:p w14:paraId="4B1ED444">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73E01CE2">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 xml:space="preserve">投标。 </w:t>
      </w:r>
    </w:p>
    <w:p w14:paraId="1056B05B">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0B252140">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授权代表根据招标文件规定及投标内容而对采购人、采购机构所作的任何合法承诺，包括书面澄清及相应等均对联合投标各方产生约束力。</w:t>
      </w:r>
    </w:p>
    <w:p w14:paraId="7A1CFC6A">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011546CF">
      <w:pPr>
        <w:snapToGrid w:val="0"/>
        <w:spacing w:line="480" w:lineRule="exact"/>
        <w:ind w:firstLine="630"/>
        <w:rPr>
          <w:rFonts w:ascii="宋体" w:hAnsi="宋体" w:cs="宋体"/>
          <w:color w:val="auto"/>
          <w:kern w:val="0"/>
          <w:szCs w:val="21"/>
          <w:highlight w:val="none"/>
          <w:lang w:val="zh-CN"/>
        </w:rPr>
      </w:pPr>
      <w:bookmarkStart w:id="146" w:name="_Hlk101134295"/>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p>
    <w:p w14:paraId="15F297EE">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p>
    <w:p w14:paraId="07CE2ACF">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bookmarkEnd w:id="146"/>
    <w:p w14:paraId="09D74B2B">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四、联合体成员中小企业合同份额（如果有）。</w:t>
      </w:r>
    </w:p>
    <w:p w14:paraId="4AE5943F">
      <w:pPr>
        <w:snapToGrid w:val="0"/>
        <w:spacing w:line="480" w:lineRule="exact"/>
        <w:ind w:firstLine="630"/>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auto"/>
          <w:kern w:val="0"/>
          <w:szCs w:val="21"/>
          <w:highlight w:val="none"/>
        </w:rPr>
        <w:t>投标人</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41692A0F">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14:paraId="0C839166">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440E387A">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7289A08C">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0AEFEC0C">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1B68C44C">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3、本协议提交采购人、采购机构后，联合体各方不得以任何形式对上述内容进行修改或撤销。</w:t>
      </w:r>
    </w:p>
    <w:p w14:paraId="46685DF9">
      <w:pPr>
        <w:snapToGrid w:val="0"/>
        <w:spacing w:line="480" w:lineRule="exact"/>
        <w:ind w:firstLine="5040" w:firstLineChars="24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bookmarkStart w:id="147" w:name="_Toc136017655"/>
      <w:bookmarkStart w:id="148" w:name="_Toc136345116"/>
      <w:bookmarkStart w:id="149" w:name="_Toc32382"/>
    </w:p>
    <w:p w14:paraId="00CE7FE7">
      <w:pPr>
        <w:snapToGrid w:val="0"/>
        <w:spacing w:line="480" w:lineRule="exact"/>
        <w:ind w:firstLine="5040" w:firstLineChars="2400"/>
        <w:rPr>
          <w:b/>
          <w:bCs/>
          <w:color w:val="auto"/>
          <w:highlight w:val="none"/>
          <w:lang w:val="zh-CN"/>
        </w:rPr>
      </w:pPr>
      <w:r>
        <w:rPr>
          <w:rFonts w:hint="eastAsia"/>
          <w:color w:val="auto"/>
          <w:highlight w:val="none"/>
          <w:lang w:val="zh-CN"/>
        </w:rPr>
        <w:t>联合体成员名称(公章)：</w:t>
      </w:r>
      <w:bookmarkEnd w:id="147"/>
      <w:bookmarkEnd w:id="148"/>
      <w:bookmarkEnd w:id="149"/>
    </w:p>
    <w:p w14:paraId="18E9EB68">
      <w:pPr>
        <w:spacing w:line="480" w:lineRule="exact"/>
        <w:rPr>
          <w:color w:val="auto"/>
          <w:szCs w:val="21"/>
          <w:highlight w:val="none"/>
          <w:lang w:val="zh-CN"/>
        </w:rPr>
      </w:pPr>
    </w:p>
    <w:p w14:paraId="7882EF1F">
      <w:pPr>
        <w:snapToGrid w:val="0"/>
        <w:spacing w:line="4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4D577E20">
      <w:pPr>
        <w:rPr>
          <w:b/>
          <w:bCs/>
          <w:color w:val="auto"/>
          <w:highlight w:val="none"/>
          <w:lang w:val="zh-CN"/>
        </w:rPr>
      </w:pPr>
      <w:bookmarkStart w:id="150" w:name="_Toc13376"/>
      <w:bookmarkStart w:id="151" w:name="_Toc136017656"/>
      <w:bookmarkStart w:id="152" w:name="_Toc136345117"/>
      <w:r>
        <w:rPr>
          <w:rFonts w:hint="eastAsia"/>
          <w:color w:val="auto"/>
          <w:highlight w:val="none"/>
          <w:lang w:val="zh-CN"/>
        </w:rPr>
        <w:t>注：按本格式和要求提供。</w:t>
      </w:r>
      <w:bookmarkEnd w:id="150"/>
      <w:bookmarkEnd w:id="151"/>
      <w:bookmarkEnd w:id="152"/>
    </w:p>
    <w:p w14:paraId="5530CEDB">
      <w:pPr>
        <w:rPr>
          <w:rFonts w:ascii="宋体" w:hAnsi="宋体" w:cs="宋体"/>
          <w:color w:val="auto"/>
          <w:kern w:val="0"/>
          <w:szCs w:val="21"/>
          <w:highlight w:val="none"/>
          <w:lang w:val="zh-CN"/>
        </w:rPr>
      </w:pPr>
    </w:p>
    <w:p w14:paraId="5C616AC6">
      <w:pPr>
        <w:spacing w:line="360" w:lineRule="auto"/>
        <w:rPr>
          <w:rFonts w:cs="仿宋_GB2312" w:asciiTheme="minorEastAsia" w:hAnsiTheme="minorEastAsia" w:eastAsiaTheme="minorEastAsia"/>
          <w:color w:val="auto"/>
          <w:szCs w:val="21"/>
          <w:highlight w:val="none"/>
        </w:rPr>
      </w:pPr>
    </w:p>
    <w:p w14:paraId="30D1E44B">
      <w:pPr>
        <w:spacing w:line="360" w:lineRule="auto"/>
        <w:rPr>
          <w:rFonts w:cs="仿宋_GB2312" w:asciiTheme="minorEastAsia" w:hAnsiTheme="minorEastAsia" w:eastAsiaTheme="minorEastAsia"/>
          <w:color w:val="auto"/>
          <w:szCs w:val="21"/>
          <w:highlight w:val="none"/>
        </w:rPr>
      </w:pPr>
    </w:p>
    <w:p w14:paraId="0027D6D9">
      <w:pP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br w:type="page"/>
      </w:r>
    </w:p>
    <w:p w14:paraId="671742FD">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4F80C92D">
      <w:pPr>
        <w:widowControl/>
        <w:spacing w:line="480" w:lineRule="exact"/>
        <w:ind w:firstLine="723"/>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分包意向协议</w:t>
      </w:r>
    </w:p>
    <w:p w14:paraId="0D4646CD">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p>
    <w:p w14:paraId="1114182D">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的中标人，将依法采取分包方式履行合同。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76E2A5A1">
      <w:pPr>
        <w:widowControl/>
        <w:numPr>
          <w:ilvl w:val="0"/>
          <w:numId w:val="4"/>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分包标的及数量</w:t>
      </w:r>
    </w:p>
    <w:p w14:paraId="2A9065F6">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67195557">
      <w:pPr>
        <w:widowControl/>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71C30CC5">
      <w:pPr>
        <w:widowControl/>
        <w:numPr>
          <w:ilvl w:val="0"/>
          <w:numId w:val="4"/>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分包供应商中小企业合同份额（如果有）</w:t>
      </w:r>
    </w:p>
    <w:p w14:paraId="4245D902">
      <w:pPr>
        <w:widowControl/>
        <w:numPr>
          <w:ilvl w:val="0"/>
          <w:numId w:val="5"/>
        </w:numPr>
        <w:spacing w:line="480" w:lineRule="exact"/>
        <w:ind w:firstLine="420" w:firstLineChars="200"/>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7F881869">
      <w:pPr>
        <w:widowControl/>
        <w:numPr>
          <w:ilvl w:val="0"/>
          <w:numId w:val="5"/>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10633B3B">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2DE252B1">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525C4A6C">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395C5C03">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0FE67A08">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18169EFD">
      <w:pPr>
        <w:widowControl/>
        <w:spacing w:line="480" w:lineRule="exact"/>
        <w:ind w:firstLine="420" w:firstLineChars="200"/>
        <w:jc w:val="left"/>
        <w:rPr>
          <w:rFonts w:ascii="宋体" w:hAnsi="宋体" w:cs="宋体"/>
          <w:color w:val="auto"/>
          <w:szCs w:val="21"/>
          <w:highlight w:val="none"/>
          <w:lang w:val="zh-CN"/>
        </w:rPr>
      </w:pPr>
      <w:r>
        <w:rPr>
          <w:rFonts w:hint="eastAsia" w:ascii="宋体" w:hAnsi="宋体" w:cs="宋体"/>
          <w:color w:val="auto"/>
          <w:kern w:val="0"/>
          <w:szCs w:val="21"/>
          <w:highlight w:val="none"/>
          <w:lang w:val="zh-CN"/>
        </w:rPr>
        <w:t>八、其他</w:t>
      </w:r>
    </w:p>
    <w:p w14:paraId="55697728">
      <w:pPr>
        <w:snapToGrid w:val="0"/>
        <w:spacing w:line="360" w:lineRule="auto"/>
        <w:ind w:firstLine="5250" w:firstLineChars="25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14:paraId="44889624">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14:paraId="5AFD34BF">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2379D02D">
      <w:pPr>
        <w:snapToGrid w:val="0"/>
        <w:spacing w:line="360" w:lineRule="auto"/>
        <w:ind w:left="5355" w:leftChars="2500" w:hanging="105" w:hangingChars="50"/>
        <w:jc w:val="left"/>
        <w:rPr>
          <w:rFonts w:asciiTheme="minorEastAsia" w:hAnsiTheme="minorEastAsia" w:eastAsiaTheme="minorEastAsia"/>
          <w:color w:val="auto"/>
          <w:sz w:val="28"/>
          <w:szCs w:val="28"/>
          <w:highlight w:val="none"/>
        </w:rPr>
      </w:pPr>
      <w:r>
        <w:rPr>
          <w:rFonts w:hint="eastAsia" w:ascii="宋体" w:hAnsi="宋体" w:cs="宋体"/>
          <w:color w:val="auto"/>
          <w:kern w:val="0"/>
          <w:szCs w:val="21"/>
          <w:highlight w:val="none"/>
          <w:lang w:val="zh-CN"/>
        </w:rPr>
        <w:t>日期：  年  月   日</w:t>
      </w:r>
    </w:p>
    <w:p w14:paraId="7DF40470">
      <w:pPr>
        <w:rPr>
          <w:color w:val="auto"/>
          <w:highlight w:val="none"/>
        </w:rPr>
      </w:pPr>
    </w:p>
    <w:p w14:paraId="1427AAD1">
      <w:pPr>
        <w:pStyle w:val="3"/>
        <w:spacing w:line="380" w:lineRule="exact"/>
        <w:ind w:firstLine="723"/>
        <w:rPr>
          <w:rFonts w:asciiTheme="minorEastAsia" w:hAnsiTheme="minorEastAsia" w:eastAsiaTheme="minorEastAsia"/>
          <w:bCs w:val="0"/>
          <w:color w:val="auto"/>
          <w:sz w:val="24"/>
          <w:szCs w:val="24"/>
          <w:highlight w:val="none"/>
        </w:rPr>
      </w:pPr>
      <w:bookmarkStart w:id="153" w:name="_Toc136017657"/>
      <w:bookmarkStart w:id="154" w:name="_Toc5191"/>
      <w:bookmarkStart w:id="155" w:name="_Toc136345118"/>
      <w:r>
        <w:rPr>
          <w:rFonts w:hint="eastAsia" w:asciiTheme="minorEastAsia" w:hAnsiTheme="minorEastAsia" w:eastAsiaTheme="minorEastAsia"/>
          <w:bCs w:val="0"/>
          <w:color w:val="auto"/>
          <w:sz w:val="24"/>
          <w:szCs w:val="24"/>
          <w:highlight w:val="none"/>
        </w:rPr>
        <w:t>（四）投标人的特定条件的证明文件</w:t>
      </w:r>
      <w:bookmarkEnd w:id="153"/>
      <w:bookmarkEnd w:id="154"/>
      <w:bookmarkEnd w:id="155"/>
    </w:p>
    <w:p w14:paraId="2F294668">
      <w:pPr>
        <w:rPr>
          <w:color w:val="auto"/>
          <w:highlight w:val="none"/>
        </w:rPr>
      </w:pPr>
    </w:p>
    <w:p w14:paraId="69AB72CB">
      <w:pPr>
        <w:jc w:val="center"/>
        <w:rPr>
          <w:b/>
          <w:bCs/>
          <w:color w:val="auto"/>
          <w:highlight w:val="none"/>
        </w:rPr>
      </w:pPr>
      <w:bookmarkStart w:id="156" w:name="_Toc136017658"/>
      <w:bookmarkStart w:id="157" w:name="_Toc5570"/>
      <w:bookmarkStart w:id="158" w:name="_Toc136345119"/>
      <w:r>
        <w:rPr>
          <w:rFonts w:hint="eastAsia"/>
          <w:color w:val="auto"/>
          <w:highlight w:val="none"/>
        </w:rPr>
        <w:t>（根据招标公告本项目的特定资格要求提供相应的材料；未要求的，无需提供）</w:t>
      </w:r>
      <w:bookmarkEnd w:id="156"/>
      <w:bookmarkEnd w:id="157"/>
      <w:bookmarkEnd w:id="158"/>
    </w:p>
    <w:p w14:paraId="4CBF904A">
      <w:pPr>
        <w:widowControl/>
        <w:ind w:firstLine="723"/>
        <w:jc w:val="left"/>
        <w:rPr>
          <w:rFonts w:asciiTheme="minorEastAsia" w:hAnsiTheme="minorEastAsia" w:eastAsiaTheme="minorEastAsia"/>
          <w:b/>
          <w:bCs/>
          <w:color w:val="auto"/>
          <w:sz w:val="24"/>
          <w:szCs w:val="24"/>
          <w:highlight w:val="none"/>
        </w:rPr>
      </w:pPr>
    </w:p>
    <w:p w14:paraId="4DD73ACC">
      <w:pPr>
        <w:widowControl/>
        <w:ind w:firstLine="720"/>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7275AA87">
      <w:pPr>
        <w:widowControl/>
        <w:spacing w:line="360" w:lineRule="auto"/>
        <w:ind w:firstLine="720"/>
        <w:jc w:val="left"/>
        <w:rPr>
          <w:rFonts w:asciiTheme="minorEastAsia" w:hAnsiTheme="minorEastAsia" w:eastAsiaTheme="minorEastAsia"/>
          <w:bCs/>
          <w:color w:val="auto"/>
          <w:sz w:val="24"/>
          <w:szCs w:val="24"/>
          <w:highlight w:val="none"/>
        </w:rPr>
      </w:pPr>
    </w:p>
    <w:p w14:paraId="0061AFB3">
      <w:pPr>
        <w:widowControl/>
        <w:spacing w:line="360" w:lineRule="auto"/>
        <w:ind w:firstLine="720"/>
        <w:jc w:val="left"/>
        <w:rPr>
          <w:rFonts w:cs="宋体" w:asciiTheme="minorEastAsia" w:hAnsiTheme="minorEastAsia" w:eastAsiaTheme="minorEastAsia"/>
          <w:color w:val="auto"/>
          <w:kern w:val="0"/>
          <w:sz w:val="24"/>
          <w:highlight w:val="none"/>
        </w:rPr>
      </w:pPr>
      <w:r>
        <w:rPr>
          <w:rFonts w:asciiTheme="minorEastAsia" w:hAnsiTheme="minorEastAsia" w:eastAsiaTheme="minorEastAsia"/>
          <w:bCs/>
          <w:color w:val="auto"/>
          <w:sz w:val="24"/>
          <w:szCs w:val="24"/>
          <w:highlight w:val="none"/>
        </w:rPr>
        <w:br w:type="textWrapping"/>
      </w:r>
      <w:r>
        <w:rPr>
          <w:rFonts w:hint="eastAsia" w:cs="宋体" w:asciiTheme="minorEastAsia" w:hAnsiTheme="minorEastAsia" w:eastAsiaTheme="minorEastAsia"/>
          <w:b/>
          <w:bCs/>
          <w:color w:val="auto"/>
          <w:kern w:val="0"/>
          <w:szCs w:val="21"/>
          <w:highlight w:val="none"/>
        </w:rPr>
        <w:t xml:space="preserve">商务技术文件组成： </w:t>
      </w:r>
    </w:p>
    <w:p w14:paraId="2560F3FF">
      <w:pPr>
        <w:widowControl/>
        <w:spacing w:line="360" w:lineRule="auto"/>
        <w:ind w:firstLine="420" w:firstLineChars="200"/>
        <w:jc w:val="left"/>
        <w:rPr>
          <w:color w:val="auto"/>
          <w:highlight w:val="none"/>
        </w:rPr>
      </w:pPr>
      <w:r>
        <w:rPr>
          <w:rFonts w:hint="eastAsia"/>
          <w:color w:val="auto"/>
          <w:highlight w:val="none"/>
        </w:rPr>
        <w:t>（1）单位负责人的身份证明或单位负责人授权书（投标人的代表若不为单位负责人的，必须提交单位负责人授权书），并提供单位负责人和授权代表的身份证正反两面复印件；</w:t>
      </w:r>
    </w:p>
    <w:p w14:paraId="08EE0DAE">
      <w:pPr>
        <w:widowControl/>
        <w:spacing w:line="360" w:lineRule="auto"/>
        <w:ind w:firstLine="420" w:firstLineChars="200"/>
        <w:jc w:val="left"/>
        <w:rPr>
          <w:color w:val="auto"/>
          <w:highlight w:val="none"/>
        </w:rPr>
      </w:pPr>
      <w:r>
        <w:rPr>
          <w:rFonts w:hint="eastAsia"/>
          <w:color w:val="auto"/>
          <w:highlight w:val="none"/>
        </w:rPr>
        <w:t>（2）投标人基本情况表；</w:t>
      </w:r>
    </w:p>
    <w:p w14:paraId="37403745">
      <w:pPr>
        <w:widowControl/>
        <w:spacing w:line="360" w:lineRule="auto"/>
        <w:ind w:firstLine="420" w:firstLineChars="200"/>
        <w:jc w:val="left"/>
        <w:rPr>
          <w:color w:val="auto"/>
          <w:highlight w:val="none"/>
        </w:rPr>
      </w:pPr>
      <w:r>
        <w:rPr>
          <w:rFonts w:hint="eastAsia"/>
          <w:color w:val="auto"/>
          <w:highlight w:val="none"/>
        </w:rPr>
        <w:t>（3）联合协议（如有）；</w:t>
      </w:r>
    </w:p>
    <w:p w14:paraId="0A4CE078">
      <w:pPr>
        <w:widowControl/>
        <w:spacing w:line="360" w:lineRule="auto"/>
        <w:ind w:firstLine="420" w:firstLineChars="200"/>
        <w:jc w:val="left"/>
        <w:rPr>
          <w:color w:val="auto"/>
          <w:highlight w:val="none"/>
        </w:rPr>
      </w:pPr>
      <w:r>
        <w:rPr>
          <w:rFonts w:hint="eastAsia"/>
          <w:color w:val="auto"/>
          <w:highlight w:val="none"/>
        </w:rPr>
        <w:t>（4）分包意向协议（如有）；</w:t>
      </w:r>
    </w:p>
    <w:p w14:paraId="067D692D">
      <w:pPr>
        <w:widowControl/>
        <w:spacing w:line="360" w:lineRule="auto"/>
        <w:ind w:firstLine="420" w:firstLineChars="200"/>
        <w:jc w:val="left"/>
        <w:rPr>
          <w:color w:val="auto"/>
          <w:highlight w:val="none"/>
        </w:rPr>
      </w:pPr>
      <w:r>
        <w:rPr>
          <w:rFonts w:hint="eastAsia"/>
          <w:color w:val="auto"/>
          <w:highlight w:val="none"/>
        </w:rPr>
        <w:t>（5）技术条款偏离表；</w:t>
      </w:r>
    </w:p>
    <w:p w14:paraId="28FAAC6B">
      <w:pPr>
        <w:widowControl/>
        <w:spacing w:line="360" w:lineRule="auto"/>
        <w:ind w:firstLine="420" w:firstLineChars="200"/>
        <w:jc w:val="left"/>
        <w:rPr>
          <w:color w:val="auto"/>
          <w:highlight w:val="none"/>
        </w:rPr>
      </w:pPr>
      <w:r>
        <w:rPr>
          <w:rFonts w:hint="eastAsia"/>
          <w:color w:val="auto"/>
          <w:highlight w:val="none"/>
        </w:rPr>
        <w:t>（6）商务条款偏离表；</w:t>
      </w:r>
    </w:p>
    <w:p w14:paraId="30940302">
      <w:pPr>
        <w:widowControl/>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olor w:val="auto"/>
          <w:highlight w:val="none"/>
        </w:rPr>
        <w:t>（7）第五部分“评标办法”中“评分标准”要求提供的资料（如有需提供）。</w:t>
      </w:r>
    </w:p>
    <w:p w14:paraId="01F1EC23">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1F1B9015">
      <w:pPr>
        <w:widowControl/>
        <w:ind w:firstLine="484" w:firstLineChars="202"/>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5E8E5D74">
      <w:pPr>
        <w:rPr>
          <w:color w:val="auto"/>
          <w:highlight w:val="none"/>
        </w:rPr>
      </w:pPr>
    </w:p>
    <w:p w14:paraId="7A9B4C52">
      <w:pPr>
        <w:pStyle w:val="3"/>
        <w:spacing w:line="380" w:lineRule="exact"/>
        <w:ind w:firstLine="723"/>
        <w:rPr>
          <w:rFonts w:asciiTheme="minorEastAsia" w:hAnsiTheme="minorEastAsia" w:eastAsiaTheme="minorEastAsia"/>
          <w:bCs w:val="0"/>
          <w:color w:val="auto"/>
          <w:sz w:val="24"/>
          <w:szCs w:val="24"/>
          <w:highlight w:val="none"/>
        </w:rPr>
      </w:pPr>
      <w:bookmarkStart w:id="159" w:name="_Toc136017659"/>
      <w:bookmarkStart w:id="160" w:name="_Toc136345120"/>
      <w:bookmarkStart w:id="161" w:name="_Toc31823"/>
      <w:r>
        <w:rPr>
          <w:rFonts w:hint="eastAsia" w:asciiTheme="minorEastAsia" w:hAnsiTheme="minorEastAsia" w:eastAsiaTheme="minorEastAsia"/>
          <w:bCs w:val="0"/>
          <w:color w:val="auto"/>
          <w:sz w:val="24"/>
          <w:szCs w:val="24"/>
          <w:highlight w:val="none"/>
        </w:rPr>
        <w:t>（一）单位负责人授权书</w:t>
      </w:r>
      <w:bookmarkEnd w:id="159"/>
      <w:bookmarkEnd w:id="160"/>
      <w:bookmarkEnd w:id="161"/>
    </w:p>
    <w:p w14:paraId="4650D76A">
      <w:pPr>
        <w:pStyle w:val="16"/>
        <w:ind w:firstLine="720"/>
        <w:jc w:val="center"/>
        <w:rPr>
          <w:rFonts w:asciiTheme="minorEastAsia" w:hAnsiTheme="minorEastAsia" w:eastAsiaTheme="minorEastAsia"/>
          <w:color w:val="auto"/>
          <w:highlight w:val="none"/>
        </w:rPr>
      </w:pPr>
      <w:r>
        <w:rPr>
          <w:rFonts w:hint="eastAsia" w:cs="宋体" w:asciiTheme="minorEastAsia" w:hAnsiTheme="minorEastAsia" w:eastAsiaTheme="minorEastAsia"/>
          <w:bCs/>
          <w:color w:val="auto"/>
          <w:sz w:val="24"/>
          <w:highlight w:val="none"/>
        </w:rPr>
        <w:t>（单位负责人来投标的，此表不用）</w:t>
      </w:r>
    </w:p>
    <w:p w14:paraId="3CD06C41">
      <w:pPr>
        <w:pStyle w:val="16"/>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u w:val="single"/>
        </w:rPr>
        <w:t xml:space="preserve">  致 （</w:t>
      </w:r>
      <w:r>
        <w:rPr>
          <w:rFonts w:hint="eastAsia" w:asciiTheme="minorEastAsia" w:hAnsiTheme="minorEastAsia" w:eastAsiaTheme="minorEastAsia"/>
          <w:i/>
          <w:color w:val="auto"/>
          <w:sz w:val="21"/>
          <w:szCs w:val="21"/>
          <w:highlight w:val="none"/>
          <w:u w:val="single"/>
        </w:rPr>
        <w:t>采购代理机构</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p>
    <w:p w14:paraId="1BABF98F">
      <w:pPr>
        <w:pStyle w:val="16"/>
        <w:ind w:firstLine="630"/>
        <w:rPr>
          <w:rFonts w:asciiTheme="minorEastAsia" w:hAnsiTheme="minorEastAsia" w:eastAsiaTheme="minorEastAsia"/>
          <w:color w:val="auto"/>
          <w:sz w:val="21"/>
          <w:szCs w:val="21"/>
          <w:highlight w:val="none"/>
        </w:rPr>
      </w:pPr>
    </w:p>
    <w:p w14:paraId="158232DB">
      <w:pPr>
        <w:snapToGrid w:val="0"/>
        <w:spacing w:line="360" w:lineRule="auto"/>
        <w:ind w:firstLine="420" w:firstLineChars="200"/>
        <w:rPr>
          <w:rFonts w:cs="仿宋_GB2312" w:asciiTheme="minorEastAsia" w:hAnsiTheme="minorEastAsia" w:eastAsiaTheme="minorEastAsia"/>
          <w:color w:val="auto"/>
          <w:kern w:val="0"/>
          <w:szCs w:val="21"/>
          <w:highlight w:val="none"/>
        </w:rPr>
      </w:pPr>
      <w:bookmarkStart w:id="162" w:name="_Hlk168406555"/>
      <w:r>
        <w:rPr>
          <w:rFonts w:hint="eastAsia" w:cs="仿宋_GB2312" w:asciiTheme="minorEastAsia" w:hAnsiTheme="minorEastAsia" w:eastAsiaTheme="minorEastAsia"/>
          <w:color w:val="auto"/>
          <w:kern w:val="0"/>
          <w:szCs w:val="21"/>
          <w:highlight w:val="none"/>
        </w:rPr>
        <w:t>现</w:t>
      </w:r>
      <w:r>
        <w:rPr>
          <w:rFonts w:hint="eastAsia" w:cs="仿宋_GB2312" w:asciiTheme="minorEastAsia" w:hAnsiTheme="minorEastAsia" w:eastAsiaTheme="minorEastAsia"/>
          <w:color w:val="auto"/>
          <w:kern w:val="0"/>
          <w:szCs w:val="21"/>
          <w:highlight w:val="none"/>
          <w:lang w:val="zh-CN"/>
        </w:rPr>
        <w:t>委托</w:t>
      </w:r>
      <w:r>
        <w:rPr>
          <w:rFonts w:hint="eastAsia" w:cs="仿宋_GB2312" w:asciiTheme="minorEastAsia" w:hAnsiTheme="minorEastAsia" w:eastAsiaTheme="minorEastAsia"/>
          <w:color w:val="auto"/>
          <w:kern w:val="0"/>
          <w:szCs w:val="21"/>
          <w:highlight w:val="none"/>
          <w:u w:val="single"/>
          <w:lang w:val="zh-CN"/>
        </w:rPr>
        <w:t>（姓名）</w:t>
      </w:r>
      <w:r>
        <w:rPr>
          <w:rFonts w:hint="eastAsia" w:cs="仿宋_GB2312" w:asciiTheme="minorEastAsia" w:hAnsiTheme="minorEastAsia" w:eastAsiaTheme="minorEastAsia"/>
          <w:color w:val="auto"/>
          <w:kern w:val="0"/>
          <w:szCs w:val="21"/>
          <w:highlight w:val="none"/>
          <w:lang w:val="zh-CN"/>
        </w:rPr>
        <w:t>为我方代理人（身份证号码：</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，手机：</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），以我方名义处理</w:t>
      </w:r>
      <w:r>
        <w:rPr>
          <w:rFonts w:hint="eastAsia"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rPr>
        <w:t>【招标编号</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kern w:val="0"/>
          <w:szCs w:val="21"/>
          <w:highlight w:val="none"/>
          <w:lang w:val="zh-CN"/>
        </w:rPr>
        <w:t>政府采购投标的一切事项，其法律后果由我方承担。</w:t>
      </w:r>
    </w:p>
    <w:p w14:paraId="70A8D0DB">
      <w:pPr>
        <w:snapToGrid w:val="0"/>
        <w:spacing w:line="360" w:lineRule="auto"/>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lang w:val="zh-CN"/>
        </w:rPr>
        <w:t>委托期限</w:t>
      </w:r>
      <w:r>
        <w:rPr>
          <w:rFonts w:hint="eastAsia" w:cs="仿宋_GB2312" w:asciiTheme="minorEastAsia" w:hAnsiTheme="minorEastAsia" w:eastAsiaTheme="minorEastAsia"/>
          <w:color w:val="auto"/>
          <w:kern w:val="0"/>
          <w:szCs w:val="21"/>
          <w:highlight w:val="none"/>
        </w:rPr>
        <w:t>：</w:t>
      </w:r>
      <w:r>
        <w:rPr>
          <w:rFonts w:hint="eastAsia" w:cs="仿宋_GB2312" w:asciiTheme="minorEastAsia" w:hAnsiTheme="minorEastAsia" w:eastAsiaTheme="minorEastAsia"/>
          <w:color w:val="auto"/>
          <w:kern w:val="0"/>
          <w:szCs w:val="21"/>
          <w:highlight w:val="none"/>
          <w:lang w:val="zh-CN"/>
        </w:rPr>
        <w:t>自</w:t>
      </w:r>
      <w:r>
        <w:rPr>
          <w:rFonts w:hint="eastAsia" w:cs="仿宋_GB2312" w:asciiTheme="minorEastAsia" w:hAnsiTheme="minorEastAsia" w:eastAsiaTheme="minorEastAsia"/>
          <w:color w:val="auto"/>
          <w:kern w:val="0"/>
          <w:szCs w:val="21"/>
          <w:highlight w:val="none"/>
        </w:rPr>
        <w:t xml:space="preserve">   </w:t>
      </w:r>
      <w:r>
        <w:rPr>
          <w:rFonts w:hint="eastAsia" w:cs="仿宋_GB2312" w:asciiTheme="minorEastAsia" w:hAnsiTheme="minorEastAsia" w:eastAsiaTheme="minorEastAsia"/>
          <w:color w:val="auto"/>
          <w:kern w:val="0"/>
          <w:szCs w:val="21"/>
          <w:highlight w:val="none"/>
          <w:lang w:val="zh-CN"/>
        </w:rPr>
        <w:t>年</w:t>
      </w:r>
      <w:r>
        <w:rPr>
          <w:rFonts w:hint="eastAsia" w:cs="仿宋_GB2312" w:asciiTheme="minorEastAsia" w:hAnsiTheme="minorEastAsia" w:eastAsiaTheme="minorEastAsia"/>
          <w:color w:val="auto"/>
          <w:kern w:val="0"/>
          <w:szCs w:val="21"/>
          <w:highlight w:val="none"/>
        </w:rPr>
        <w:t xml:space="preserve">    </w:t>
      </w:r>
      <w:r>
        <w:rPr>
          <w:rFonts w:hint="eastAsia" w:cs="仿宋_GB2312" w:asciiTheme="minorEastAsia" w:hAnsiTheme="minorEastAsia" w:eastAsiaTheme="minorEastAsia"/>
          <w:color w:val="auto"/>
          <w:kern w:val="0"/>
          <w:szCs w:val="21"/>
          <w:highlight w:val="none"/>
          <w:lang w:val="zh-CN"/>
        </w:rPr>
        <w:t>月</w:t>
      </w:r>
      <w:r>
        <w:rPr>
          <w:rFonts w:hint="eastAsia" w:cs="仿宋_GB2312" w:asciiTheme="minorEastAsia" w:hAnsiTheme="minorEastAsia" w:eastAsiaTheme="minorEastAsia"/>
          <w:color w:val="auto"/>
          <w:kern w:val="0"/>
          <w:szCs w:val="21"/>
          <w:highlight w:val="none"/>
        </w:rPr>
        <w:t xml:space="preserve">   </w:t>
      </w:r>
      <w:r>
        <w:rPr>
          <w:rFonts w:hint="eastAsia" w:cs="仿宋_GB2312" w:asciiTheme="minorEastAsia" w:hAnsiTheme="minorEastAsia" w:eastAsiaTheme="minorEastAsia"/>
          <w:color w:val="auto"/>
          <w:kern w:val="0"/>
          <w:szCs w:val="21"/>
          <w:highlight w:val="none"/>
          <w:lang w:val="zh-CN"/>
        </w:rPr>
        <w:t>日起至</w:t>
      </w:r>
      <w:r>
        <w:rPr>
          <w:rFonts w:hint="eastAsia" w:cs="仿宋_GB2312" w:asciiTheme="minorEastAsia" w:hAnsiTheme="minorEastAsia" w:eastAsiaTheme="minorEastAsia"/>
          <w:color w:val="auto"/>
          <w:kern w:val="0"/>
          <w:szCs w:val="21"/>
          <w:highlight w:val="none"/>
        </w:rPr>
        <w:t xml:space="preserve">    </w:t>
      </w:r>
      <w:r>
        <w:rPr>
          <w:rFonts w:hint="eastAsia" w:cs="仿宋_GB2312" w:asciiTheme="minorEastAsia" w:hAnsiTheme="minorEastAsia" w:eastAsiaTheme="minorEastAsia"/>
          <w:color w:val="auto"/>
          <w:kern w:val="0"/>
          <w:szCs w:val="21"/>
          <w:highlight w:val="none"/>
          <w:lang w:val="zh-CN"/>
        </w:rPr>
        <w:t>年</w:t>
      </w:r>
      <w:r>
        <w:rPr>
          <w:rFonts w:hint="eastAsia" w:cs="仿宋_GB2312" w:asciiTheme="minorEastAsia" w:hAnsiTheme="minorEastAsia" w:eastAsiaTheme="minorEastAsia"/>
          <w:color w:val="auto"/>
          <w:kern w:val="0"/>
          <w:szCs w:val="21"/>
          <w:highlight w:val="none"/>
        </w:rPr>
        <w:t xml:space="preserve">    </w:t>
      </w:r>
      <w:r>
        <w:rPr>
          <w:rFonts w:hint="eastAsia" w:cs="仿宋_GB2312" w:asciiTheme="minorEastAsia" w:hAnsiTheme="minorEastAsia" w:eastAsiaTheme="minorEastAsia"/>
          <w:color w:val="auto"/>
          <w:kern w:val="0"/>
          <w:szCs w:val="21"/>
          <w:highlight w:val="none"/>
          <w:lang w:val="zh-CN"/>
        </w:rPr>
        <w:t>月</w:t>
      </w:r>
      <w:r>
        <w:rPr>
          <w:rFonts w:hint="eastAsia" w:cs="仿宋_GB2312" w:asciiTheme="minorEastAsia" w:hAnsiTheme="minorEastAsia" w:eastAsiaTheme="minorEastAsia"/>
          <w:color w:val="auto"/>
          <w:kern w:val="0"/>
          <w:szCs w:val="21"/>
          <w:highlight w:val="none"/>
        </w:rPr>
        <w:t xml:space="preserve">    </w:t>
      </w:r>
      <w:r>
        <w:rPr>
          <w:rFonts w:hint="eastAsia" w:cs="仿宋_GB2312" w:asciiTheme="minorEastAsia" w:hAnsiTheme="minorEastAsia" w:eastAsiaTheme="minorEastAsia"/>
          <w:color w:val="auto"/>
          <w:kern w:val="0"/>
          <w:szCs w:val="21"/>
          <w:highlight w:val="none"/>
          <w:lang w:val="zh-CN"/>
        </w:rPr>
        <w:t>日止。</w:t>
      </w:r>
    </w:p>
    <w:p w14:paraId="696628CC">
      <w:pPr>
        <w:pStyle w:val="16"/>
        <w:ind w:firstLine="630"/>
        <w:rPr>
          <w:color w:val="auto"/>
          <w:highlight w:val="none"/>
        </w:rPr>
      </w:pPr>
      <w:r>
        <w:rPr>
          <w:rFonts w:hint="eastAsia" w:cs="仿宋_GB2312" w:asciiTheme="minorEastAsia" w:hAnsiTheme="minorEastAsia" w:eastAsiaTheme="minorEastAsia"/>
          <w:color w:val="auto"/>
          <w:sz w:val="21"/>
          <w:szCs w:val="21"/>
          <w:highlight w:val="none"/>
          <w:lang w:val="zh-CN"/>
        </w:rPr>
        <w:t>特此告知。</w:t>
      </w:r>
    </w:p>
    <w:p w14:paraId="1B40948A">
      <w:pPr>
        <w:pStyle w:val="32"/>
        <w:ind w:left="0" w:leftChars="0" w:firstLine="0" w:firstLineChars="0"/>
        <w:rPr>
          <w:color w:val="auto"/>
          <w:highlight w:val="none"/>
        </w:rPr>
      </w:pPr>
    </w:p>
    <w:p w14:paraId="2685D06A">
      <w:pPr>
        <w:spacing w:line="440" w:lineRule="exact"/>
        <w:rPr>
          <w:rFonts w:ascii="宋体" w:hAnsi="宋体" w:cs="宋体"/>
          <w:color w:val="auto"/>
          <w:szCs w:val="21"/>
          <w:highlight w:val="none"/>
        </w:rPr>
      </w:pPr>
      <w:r>
        <w:rPr>
          <w:rFonts w:hint="eastAsia" w:ascii="宋体" w:hAnsi="宋体" w:cs="宋体"/>
          <w:color w:val="auto"/>
          <w:szCs w:val="21"/>
          <w:highlight w:val="none"/>
        </w:rPr>
        <w:t>附：</w:t>
      </w:r>
    </w:p>
    <w:p w14:paraId="264A7AFB">
      <w:pPr>
        <w:pStyle w:val="15"/>
        <w:spacing w:line="440" w:lineRule="exact"/>
        <w:ind w:firstLine="600"/>
        <w:rPr>
          <w:rFonts w:ascii="宋体" w:hAnsi="宋体" w:cs="宋体"/>
          <w:color w:val="auto"/>
          <w:highlight w:val="none"/>
          <w:u w:val="single"/>
        </w:rPr>
      </w:pPr>
      <w:r>
        <w:rPr>
          <w:rFonts w:hint="eastAsia" w:ascii="宋体" w:hAnsi="宋体" w:cs="宋体"/>
          <w:color w:val="auto"/>
          <w:highlight w:val="none"/>
        </w:rPr>
        <w:t>授权代表姓名：</w:t>
      </w:r>
      <w:r>
        <w:rPr>
          <w:rFonts w:hint="eastAsia" w:ascii="宋体" w:hAnsi="宋体" w:cs="宋体"/>
          <w:color w:val="auto"/>
          <w:highlight w:val="none"/>
          <w:u w:val="single"/>
        </w:rPr>
        <w:t xml:space="preserve">     </w:t>
      </w:r>
      <w:r>
        <w:rPr>
          <w:rFonts w:hint="eastAsia" w:ascii="宋体" w:hAnsi="宋体" w:cs="宋体"/>
          <w:color w:val="auto"/>
          <w:highlight w:val="none"/>
        </w:rPr>
        <w:t>性别：</w:t>
      </w:r>
      <w:r>
        <w:rPr>
          <w:rFonts w:hint="eastAsia" w:ascii="宋体" w:hAnsi="宋体" w:cs="宋体"/>
          <w:color w:val="auto"/>
          <w:highlight w:val="none"/>
          <w:u w:val="single"/>
        </w:rPr>
        <w:t xml:space="preserve">    </w:t>
      </w:r>
      <w:r>
        <w:rPr>
          <w:rFonts w:hint="eastAsia" w:ascii="宋体" w:hAnsi="宋体" w:cs="宋体"/>
          <w:color w:val="auto"/>
          <w:highlight w:val="none"/>
        </w:rPr>
        <w:t>年龄：</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C5B5E5B">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部门：</w:t>
      </w:r>
      <w:r>
        <w:rPr>
          <w:rFonts w:hint="eastAsia" w:ascii="宋体" w:hAnsi="宋体" w:cs="宋体"/>
          <w:color w:val="auto"/>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w:t>
      </w:r>
    </w:p>
    <w:p w14:paraId="10C27A12">
      <w:pPr>
        <w:pStyle w:val="16"/>
        <w:ind w:firstLine="630"/>
        <w:rPr>
          <w:rFonts w:asciiTheme="minorEastAsia" w:hAnsiTheme="minorEastAsia" w:eastAsiaTheme="minorEastAsia"/>
          <w:color w:val="auto"/>
          <w:sz w:val="21"/>
          <w:szCs w:val="21"/>
          <w:highlight w:val="none"/>
        </w:rPr>
      </w:pPr>
    </w:p>
    <w:p w14:paraId="55A958C7">
      <w:pPr>
        <w:pStyle w:val="16"/>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投标人</w:t>
      </w:r>
      <w:r>
        <w:rPr>
          <w:rFonts w:hint="eastAsia" w:asciiTheme="minorEastAsia" w:hAnsiTheme="minorEastAsia" w:eastAsiaTheme="minorEastAsia"/>
          <w:i/>
          <w:iCs/>
          <w:color w:val="auto"/>
          <w:sz w:val="21"/>
          <w:szCs w:val="21"/>
          <w:highlight w:val="none"/>
        </w:rPr>
        <w:t>（联合体牵头人）</w:t>
      </w:r>
      <w:r>
        <w:rPr>
          <w:rFonts w:hint="eastAsia" w:asciiTheme="minorEastAsia" w:hAnsiTheme="minorEastAsia" w:eastAsiaTheme="minorEastAsia"/>
          <w:color w:val="auto"/>
          <w:sz w:val="21"/>
          <w:szCs w:val="21"/>
          <w:highlight w:val="none"/>
        </w:rPr>
        <w:t>单位全称（公章）：</w:t>
      </w:r>
    </w:p>
    <w:p w14:paraId="521E9509">
      <w:pPr>
        <w:pStyle w:val="16"/>
        <w:ind w:firstLine="4410" w:firstLineChars="21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单位负责人（签字或印章）：</w:t>
      </w:r>
    </w:p>
    <w:p w14:paraId="408473D0">
      <w:pPr>
        <w:pStyle w:val="16"/>
        <w:ind w:firstLine="630"/>
        <w:rPr>
          <w:rFonts w:asciiTheme="minorEastAsia" w:hAnsiTheme="minorEastAsia" w:eastAsiaTheme="minorEastAsia"/>
          <w:color w:val="auto"/>
          <w:sz w:val="21"/>
          <w:szCs w:val="21"/>
          <w:highlight w:val="none"/>
        </w:rPr>
      </w:pPr>
    </w:p>
    <w:p w14:paraId="1271FA85">
      <w:pPr>
        <w:pStyle w:val="16"/>
        <w:ind w:firstLine="630"/>
        <w:rPr>
          <w:rFonts w:asciiTheme="minorEastAsia" w:hAnsiTheme="minorEastAsia" w:eastAsiaTheme="minorEastAsia"/>
          <w:i/>
          <w:iCs/>
          <w:color w:val="auto"/>
          <w:sz w:val="21"/>
          <w:szCs w:val="21"/>
          <w:highlight w:val="none"/>
        </w:rPr>
      </w:pPr>
      <w:r>
        <w:rPr>
          <w:rFonts w:hint="eastAsia" w:asciiTheme="minorEastAsia" w:hAnsiTheme="minorEastAsia" w:eastAsiaTheme="minorEastAsia"/>
          <w:i/>
          <w:iCs/>
          <w:color w:val="auto"/>
          <w:sz w:val="21"/>
          <w:szCs w:val="21"/>
          <w:highlight w:val="none"/>
        </w:rPr>
        <w:t xml:space="preserve">                                          投标人（联合体成员）单位全称（公章）：</w:t>
      </w:r>
    </w:p>
    <w:p w14:paraId="703BE032">
      <w:pPr>
        <w:pStyle w:val="16"/>
        <w:ind w:firstLine="4410" w:firstLineChars="2100"/>
        <w:rPr>
          <w:rFonts w:asciiTheme="minorEastAsia" w:hAnsiTheme="minorEastAsia" w:eastAsiaTheme="minorEastAsia"/>
          <w:i/>
          <w:iCs/>
          <w:color w:val="auto"/>
          <w:sz w:val="21"/>
          <w:szCs w:val="21"/>
          <w:highlight w:val="none"/>
        </w:rPr>
      </w:pPr>
      <w:r>
        <w:rPr>
          <w:rFonts w:hint="eastAsia" w:asciiTheme="minorEastAsia" w:hAnsiTheme="minorEastAsia" w:eastAsiaTheme="minorEastAsia"/>
          <w:i/>
          <w:iCs/>
          <w:color w:val="auto"/>
          <w:sz w:val="21"/>
          <w:szCs w:val="21"/>
          <w:highlight w:val="none"/>
        </w:rPr>
        <w:t>单位负责人（签字或印章）：</w:t>
      </w:r>
    </w:p>
    <w:bookmarkEnd w:id="162"/>
    <w:p w14:paraId="5BFC6A5E">
      <w:pPr>
        <w:pStyle w:val="16"/>
        <w:ind w:firstLine="630"/>
        <w:rPr>
          <w:rFonts w:asciiTheme="minorEastAsia" w:hAnsiTheme="minorEastAsia" w:eastAsiaTheme="minorEastAsia"/>
          <w:color w:val="auto"/>
          <w:sz w:val="21"/>
          <w:szCs w:val="21"/>
          <w:highlight w:val="none"/>
        </w:rPr>
      </w:pPr>
    </w:p>
    <w:p w14:paraId="2FF9C744">
      <w:pPr>
        <w:pStyle w:val="16"/>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日  期：</w:t>
      </w:r>
    </w:p>
    <w:p w14:paraId="29AC462A">
      <w:pPr>
        <w:ind w:firstLine="417" w:firstLineChars="198"/>
        <w:rPr>
          <w:rFonts w:asciiTheme="minorEastAsia" w:hAnsiTheme="minorEastAsia" w:eastAsiaTheme="minorEastAsia"/>
          <w:b/>
          <w:color w:val="auto"/>
          <w:szCs w:val="21"/>
          <w:highlight w:val="none"/>
        </w:rPr>
      </w:pPr>
    </w:p>
    <w:p w14:paraId="7C569E84">
      <w:pPr>
        <w:ind w:firstLine="632"/>
        <w:rPr>
          <w:rFonts w:asciiTheme="minorEastAsia" w:hAnsiTheme="minorEastAsia" w:eastAsiaTheme="minorEastAsia"/>
          <w:b/>
          <w:color w:val="auto"/>
          <w:szCs w:val="21"/>
          <w:highlight w:val="none"/>
        </w:rPr>
      </w:pPr>
    </w:p>
    <w:p w14:paraId="15A40C6F">
      <w:pPr>
        <w:ind w:firstLine="63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附：被授权人身份证复印件</w:t>
      </w:r>
    </w:p>
    <w:p w14:paraId="41B14629">
      <w:pPr>
        <w:widowControl/>
        <w:ind w:firstLine="632"/>
        <w:jc w:val="left"/>
        <w:rPr>
          <w:rFonts w:asciiTheme="minorEastAsia" w:hAnsiTheme="minorEastAsia" w:eastAsiaTheme="minorEastAsia"/>
          <w:b/>
          <w:color w:val="auto"/>
          <w:szCs w:val="21"/>
          <w:highlight w:val="none"/>
        </w:rPr>
      </w:pPr>
    </w:p>
    <w:p w14:paraId="4144396A">
      <w:pPr>
        <w:widowControl/>
        <w:ind w:firstLine="632"/>
        <w:jc w:val="left"/>
        <w:rPr>
          <w:rFonts w:asciiTheme="minorEastAsia" w:hAnsiTheme="minorEastAsia" w:eastAsiaTheme="minorEastAsia"/>
          <w:b/>
          <w:color w:val="auto"/>
          <w:szCs w:val="21"/>
          <w:highlight w:val="none"/>
        </w:rPr>
      </w:pPr>
    </w:p>
    <w:p w14:paraId="17FE998A">
      <w:pPr>
        <w:widowControl/>
        <w:ind w:firstLine="632"/>
        <w:jc w:val="left"/>
        <w:rPr>
          <w:rFonts w:asciiTheme="minorEastAsia" w:hAnsiTheme="minorEastAsia" w:eastAsiaTheme="minorEastAsia"/>
          <w:b/>
          <w:color w:val="auto"/>
          <w:szCs w:val="21"/>
          <w:highlight w:val="none"/>
        </w:rPr>
      </w:pPr>
      <w:r>
        <w:rPr>
          <w:rFonts w:hint="eastAsia" w:ascii="宋体" w:hAnsi="宋体" w:cs="宋体"/>
          <w:b/>
          <w:color w:val="auto"/>
          <w:szCs w:val="21"/>
          <w:highlight w:val="none"/>
        </w:rPr>
        <w:t>（若为联合体投标，联合体须同时盖章提供）</w:t>
      </w:r>
      <w:r>
        <w:rPr>
          <w:rFonts w:asciiTheme="minorEastAsia" w:hAnsiTheme="minorEastAsia" w:eastAsiaTheme="minorEastAsia"/>
          <w:b/>
          <w:color w:val="auto"/>
          <w:szCs w:val="21"/>
          <w:highlight w:val="none"/>
        </w:rPr>
        <w:br w:type="page"/>
      </w:r>
    </w:p>
    <w:p w14:paraId="7FB168AE">
      <w:pPr>
        <w:rPr>
          <w:color w:val="auto"/>
          <w:highlight w:val="none"/>
        </w:rPr>
      </w:pPr>
    </w:p>
    <w:p w14:paraId="57F83503">
      <w:pPr>
        <w:pStyle w:val="3"/>
        <w:spacing w:line="380" w:lineRule="exact"/>
        <w:ind w:firstLine="723"/>
        <w:rPr>
          <w:rFonts w:asciiTheme="minorEastAsia" w:hAnsiTheme="minorEastAsia" w:eastAsiaTheme="minorEastAsia"/>
          <w:bCs w:val="0"/>
          <w:color w:val="auto"/>
          <w:sz w:val="24"/>
          <w:szCs w:val="24"/>
          <w:highlight w:val="none"/>
        </w:rPr>
      </w:pPr>
      <w:bookmarkStart w:id="163" w:name="_Toc136345121"/>
      <w:bookmarkStart w:id="164" w:name="_Toc136017660"/>
      <w:bookmarkStart w:id="165" w:name="_Toc22681"/>
      <w:r>
        <w:rPr>
          <w:rFonts w:hint="eastAsia" w:asciiTheme="minorEastAsia" w:hAnsiTheme="minorEastAsia" w:eastAsiaTheme="minorEastAsia"/>
          <w:bCs w:val="0"/>
          <w:color w:val="auto"/>
          <w:sz w:val="24"/>
          <w:szCs w:val="24"/>
          <w:highlight w:val="none"/>
        </w:rPr>
        <w:t>单位负责人身份证明</w:t>
      </w:r>
      <w:bookmarkEnd w:id="163"/>
      <w:bookmarkEnd w:id="164"/>
      <w:bookmarkEnd w:id="165"/>
    </w:p>
    <w:p w14:paraId="51C0C659">
      <w:pPr>
        <w:pStyle w:val="16"/>
        <w:ind w:firstLine="720"/>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（单位负责人不来投标的，此表不用）</w:t>
      </w:r>
    </w:p>
    <w:p w14:paraId="60F15014">
      <w:pPr>
        <w:spacing w:line="480" w:lineRule="auto"/>
        <w:ind w:firstLine="420" w:firstLineChars="200"/>
        <w:rPr>
          <w:rFonts w:cs="宋体" w:asciiTheme="minorEastAsia" w:hAnsiTheme="minorEastAsia" w:eastAsiaTheme="minorEastAsia"/>
          <w:color w:val="auto"/>
          <w:szCs w:val="21"/>
          <w:highlight w:val="none"/>
        </w:rPr>
      </w:pPr>
    </w:p>
    <w:p w14:paraId="2AA0DCA0">
      <w:pPr>
        <w:spacing w:line="480" w:lineRule="auto"/>
        <w:ind w:firstLine="420" w:firstLineChars="200"/>
        <w:rPr>
          <w:rFonts w:cs="宋体" w:asciiTheme="minorEastAsia" w:hAnsiTheme="minorEastAsia" w:eastAsiaTheme="minorEastAsia"/>
          <w:color w:val="auto"/>
          <w:szCs w:val="21"/>
          <w:highlight w:val="none"/>
        </w:rPr>
      </w:pPr>
      <w:bookmarkStart w:id="166" w:name="_Hlk168411356"/>
      <w:r>
        <w:rPr>
          <w:rFonts w:hint="eastAsia" w:cs="宋体" w:asciiTheme="minorEastAsia" w:hAnsiTheme="minorEastAsia" w:eastAsiaTheme="minorEastAsia"/>
          <w:color w:val="auto"/>
          <w:szCs w:val="21"/>
          <w:highlight w:val="none"/>
        </w:rPr>
        <w:t>投标人名称：</w:t>
      </w:r>
      <w:r>
        <w:rPr>
          <w:rFonts w:hint="eastAsia" w:cs="宋体" w:asciiTheme="minorEastAsia" w:hAnsiTheme="minorEastAsia" w:eastAsiaTheme="minorEastAsia"/>
          <w:color w:val="auto"/>
          <w:szCs w:val="21"/>
          <w:highlight w:val="none"/>
          <w:u w:val="single"/>
        </w:rPr>
        <w:t xml:space="preserve">                               </w:t>
      </w:r>
    </w:p>
    <w:p w14:paraId="3C5529AD">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单位性质：</w:t>
      </w:r>
      <w:r>
        <w:rPr>
          <w:rFonts w:hint="eastAsia" w:cs="宋体" w:asciiTheme="minorEastAsia" w:hAnsiTheme="minorEastAsia" w:eastAsiaTheme="minorEastAsia"/>
          <w:color w:val="auto"/>
          <w:szCs w:val="21"/>
          <w:highlight w:val="none"/>
          <w:u w:val="single"/>
        </w:rPr>
        <w:t xml:space="preserve">                                 </w:t>
      </w:r>
    </w:p>
    <w:p w14:paraId="516BFA90">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u w:val="single"/>
        </w:rPr>
        <w:t xml:space="preserve">                                    </w:t>
      </w:r>
    </w:p>
    <w:p w14:paraId="2E46EA01">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成立时间：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月＿日</w:t>
      </w:r>
    </w:p>
    <w:p w14:paraId="4838DB60">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经营期限：</w:t>
      </w:r>
      <w:r>
        <w:rPr>
          <w:rFonts w:hint="eastAsia" w:cs="宋体" w:asciiTheme="minorEastAsia" w:hAnsiTheme="minorEastAsia" w:eastAsiaTheme="minorEastAsia"/>
          <w:color w:val="auto"/>
          <w:szCs w:val="21"/>
          <w:highlight w:val="none"/>
          <w:u w:val="single"/>
        </w:rPr>
        <w:t xml:space="preserve">                                 </w:t>
      </w:r>
    </w:p>
    <w:p w14:paraId="5172625F">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姓名：</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性别：</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年龄：</w:t>
      </w:r>
      <w:r>
        <w:rPr>
          <w:rFonts w:hint="eastAsia" w:cs="宋体" w:asciiTheme="minorEastAsia" w:hAnsiTheme="minorEastAsia" w:eastAsiaTheme="minorEastAsia"/>
          <w:color w:val="auto"/>
          <w:szCs w:val="21"/>
          <w:highlight w:val="none"/>
          <w:u w:val="single"/>
        </w:rPr>
        <w:t xml:space="preserve">    周岁  </w:t>
      </w:r>
      <w:r>
        <w:rPr>
          <w:rFonts w:hint="eastAsia" w:cs="宋体" w:asciiTheme="minorEastAsia" w:hAnsiTheme="minorEastAsia" w:eastAsiaTheme="minorEastAsia"/>
          <w:color w:val="auto"/>
          <w:szCs w:val="21"/>
          <w:highlight w:val="none"/>
        </w:rPr>
        <w:t>职务：_</w:t>
      </w:r>
      <w:r>
        <w:rPr>
          <w:rFonts w:hint="eastAsia" w:cs="宋体" w:asciiTheme="minorEastAsia" w:hAnsiTheme="minorEastAsia" w:eastAsiaTheme="minorEastAsia"/>
          <w:color w:val="auto"/>
          <w:szCs w:val="21"/>
          <w:highlight w:val="none"/>
          <w:u w:val="single"/>
        </w:rPr>
        <w:t xml:space="preserve">   </w:t>
      </w:r>
    </w:p>
    <w:p w14:paraId="2D1DAD44">
      <w:pPr>
        <w:spacing w:line="48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身份证号码：</w:t>
      </w:r>
      <w:r>
        <w:rPr>
          <w:rFonts w:hint="eastAsia" w:cs="宋体" w:asciiTheme="minorEastAsia" w:hAnsiTheme="minorEastAsia" w:eastAsiaTheme="minorEastAsia"/>
          <w:color w:val="auto"/>
          <w:szCs w:val="21"/>
          <w:highlight w:val="none"/>
          <w:u w:val="single"/>
        </w:rPr>
        <w:t xml:space="preserve">                                 </w:t>
      </w:r>
    </w:p>
    <w:p w14:paraId="4119CF52">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系（投标人名称）的法定代表人（或单位负责人）。</w:t>
      </w:r>
    </w:p>
    <w:p w14:paraId="44FD26B8">
      <w:pPr>
        <w:spacing w:line="480" w:lineRule="auto"/>
        <w:ind w:firstLine="840" w:firstLineChars="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特此证明。</w:t>
      </w:r>
    </w:p>
    <w:p w14:paraId="0C8B0385">
      <w:pPr>
        <w:spacing w:line="360" w:lineRule="auto"/>
        <w:ind w:firstLine="420" w:firstLineChars="200"/>
        <w:rPr>
          <w:rFonts w:cs="宋体" w:asciiTheme="minorEastAsia" w:hAnsiTheme="minorEastAsia" w:eastAsiaTheme="minorEastAsia"/>
          <w:color w:val="auto"/>
          <w:szCs w:val="21"/>
          <w:highlight w:val="none"/>
        </w:rPr>
      </w:pPr>
    </w:p>
    <w:p w14:paraId="79A79CF1">
      <w:pPr>
        <w:spacing w:line="360" w:lineRule="auto"/>
        <w:ind w:firstLine="420" w:firstLineChars="200"/>
        <w:rPr>
          <w:rFonts w:cs="宋体" w:asciiTheme="minorEastAsia" w:hAnsiTheme="minorEastAsia" w:eastAsiaTheme="minorEastAsia"/>
          <w:color w:val="auto"/>
          <w:szCs w:val="21"/>
          <w:highlight w:val="none"/>
        </w:rPr>
      </w:pPr>
    </w:p>
    <w:p w14:paraId="435EA2B4">
      <w:pPr>
        <w:wordWrap w:val="0"/>
        <w:spacing w:line="360" w:lineRule="auto"/>
        <w:jc w:val="righ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投标人：（盖单位公章）</w:t>
      </w:r>
    </w:p>
    <w:p w14:paraId="1EE33627">
      <w:pPr>
        <w:spacing w:line="360" w:lineRule="auto"/>
        <w:ind w:firstLine="4515" w:firstLineChars="2150"/>
        <w:rPr>
          <w:rFonts w:cs="宋体" w:asciiTheme="minorEastAsia" w:hAnsiTheme="minorEastAsia" w:eastAsiaTheme="minorEastAsia"/>
          <w:color w:val="auto"/>
          <w:szCs w:val="21"/>
          <w:highlight w:val="none"/>
          <w:u w:val="single"/>
        </w:rPr>
      </w:pPr>
    </w:p>
    <w:p w14:paraId="4FDFC3DB">
      <w:pPr>
        <w:spacing w:line="360" w:lineRule="auto"/>
        <w:ind w:firstLine="6825" w:firstLineChars="32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bookmarkEnd w:id="166"/>
    <w:p w14:paraId="76C21BA2">
      <w:pPr>
        <w:spacing w:line="360" w:lineRule="auto"/>
        <w:ind w:firstLine="720"/>
        <w:rPr>
          <w:rFonts w:cs="宋体" w:asciiTheme="minorEastAsia" w:hAnsiTheme="minorEastAsia" w:eastAsiaTheme="minorEastAsia"/>
          <w:color w:val="auto"/>
          <w:sz w:val="24"/>
          <w:highlight w:val="none"/>
        </w:rPr>
      </w:pPr>
    </w:p>
    <w:p w14:paraId="59DAB489">
      <w:pPr>
        <w:spacing w:line="360" w:lineRule="auto"/>
        <w:ind w:firstLine="632"/>
        <w:rPr>
          <w:rFonts w:cs="宋体" w:asciiTheme="minorEastAsia" w:hAnsiTheme="minorEastAsia" w:eastAsiaTheme="minorEastAsia"/>
          <w:b/>
          <w:color w:val="auto"/>
          <w:szCs w:val="21"/>
          <w:highlight w:val="none"/>
        </w:rPr>
      </w:pPr>
    </w:p>
    <w:p w14:paraId="64765113">
      <w:pPr>
        <w:spacing w:line="360" w:lineRule="auto"/>
        <w:ind w:firstLine="632"/>
        <w:rPr>
          <w:rFonts w:cs="宋体" w:asciiTheme="minorEastAsia" w:hAnsiTheme="minorEastAsia" w:eastAsiaTheme="minorEastAsia"/>
          <w:b/>
          <w:color w:val="auto"/>
          <w:szCs w:val="21"/>
          <w:highlight w:val="none"/>
        </w:rPr>
      </w:pPr>
    </w:p>
    <w:p w14:paraId="3F91AD3C">
      <w:pPr>
        <w:spacing w:line="360" w:lineRule="auto"/>
        <w:ind w:firstLine="63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附法定代表人身份证复印件（正反面）：</w:t>
      </w:r>
    </w:p>
    <w:p w14:paraId="6A89F4CE">
      <w:pPr>
        <w:rPr>
          <w:rFonts w:cs="宋体" w:asciiTheme="minorEastAsia" w:hAnsiTheme="minorEastAsia" w:eastAsiaTheme="minorEastAsia"/>
          <w:color w:val="auto"/>
          <w:highlight w:val="none"/>
        </w:rPr>
      </w:pPr>
    </w:p>
    <w:p w14:paraId="6F619685">
      <w:pPr>
        <w:ind w:firstLine="964"/>
        <w:rPr>
          <w:rFonts w:cs="宋体" w:asciiTheme="minorEastAsia" w:hAnsiTheme="minorEastAsia" w:eastAsiaTheme="minorEastAsia"/>
          <w:b/>
          <w:color w:val="auto"/>
          <w:sz w:val="32"/>
          <w:szCs w:val="32"/>
          <w:highlight w:val="none"/>
        </w:rPr>
      </w:pPr>
    </w:p>
    <w:p w14:paraId="564AF993">
      <w:pPr>
        <w:ind w:firstLine="964"/>
        <w:rPr>
          <w:rFonts w:cs="宋体" w:asciiTheme="minorEastAsia" w:hAnsiTheme="minorEastAsia" w:eastAsiaTheme="minorEastAsia"/>
          <w:b/>
          <w:color w:val="auto"/>
          <w:sz w:val="32"/>
          <w:szCs w:val="32"/>
          <w:highlight w:val="none"/>
        </w:rPr>
      </w:pPr>
    </w:p>
    <w:p w14:paraId="495B1045">
      <w:pPr>
        <w:ind w:firstLine="205" w:firstLineChars="98"/>
        <w:rPr>
          <w:rFonts w:asciiTheme="minorEastAsia" w:hAnsiTheme="minorEastAsia" w:eastAsiaTheme="minorEastAsia"/>
          <w:color w:val="auto"/>
          <w:highlight w:val="none"/>
        </w:rPr>
      </w:pPr>
    </w:p>
    <w:p w14:paraId="685AE26D">
      <w:pPr>
        <w:rPr>
          <w:rFonts w:asciiTheme="minorEastAsia" w:hAnsiTheme="minorEastAsia" w:eastAsiaTheme="minorEastAsia"/>
          <w:color w:val="auto"/>
          <w:highlight w:val="none"/>
        </w:rPr>
        <w:sectPr>
          <w:headerReference r:id="rId17" w:type="default"/>
          <w:pgSz w:w="11907" w:h="16840"/>
          <w:pgMar w:top="1304" w:right="1588" w:bottom="1418" w:left="1588" w:header="720" w:footer="720" w:gutter="0"/>
          <w:cols w:space="720" w:num="1"/>
          <w:docGrid w:linePitch="285" w:charSpace="0"/>
        </w:sectPr>
      </w:pPr>
    </w:p>
    <w:p w14:paraId="1503CBAA">
      <w:pPr>
        <w:rPr>
          <w:rFonts w:asciiTheme="minorEastAsia" w:hAnsiTheme="minorEastAsia" w:eastAsiaTheme="minorEastAsia"/>
          <w:color w:val="auto"/>
          <w:highlight w:val="none"/>
        </w:rPr>
      </w:pPr>
    </w:p>
    <w:p w14:paraId="13EABF1C">
      <w:pPr>
        <w:pStyle w:val="3"/>
        <w:spacing w:line="380" w:lineRule="exact"/>
        <w:ind w:firstLine="723"/>
        <w:rPr>
          <w:rFonts w:asciiTheme="minorEastAsia" w:hAnsiTheme="minorEastAsia" w:eastAsiaTheme="minorEastAsia"/>
          <w:bCs w:val="0"/>
          <w:color w:val="auto"/>
          <w:sz w:val="24"/>
          <w:szCs w:val="24"/>
          <w:highlight w:val="none"/>
        </w:rPr>
      </w:pPr>
      <w:bookmarkStart w:id="167" w:name="_Toc24856"/>
      <w:bookmarkStart w:id="168" w:name="_Toc136017661"/>
      <w:bookmarkStart w:id="169" w:name="_Toc136345122"/>
      <w:r>
        <w:rPr>
          <w:rFonts w:hint="eastAsia" w:asciiTheme="minorEastAsia" w:hAnsiTheme="minorEastAsia" w:eastAsiaTheme="minorEastAsia"/>
          <w:bCs w:val="0"/>
          <w:color w:val="auto"/>
          <w:sz w:val="24"/>
          <w:szCs w:val="24"/>
          <w:highlight w:val="none"/>
        </w:rPr>
        <w:t>（二）投标人基本情况表</w:t>
      </w:r>
      <w:bookmarkEnd w:id="167"/>
      <w:bookmarkEnd w:id="168"/>
      <w:bookmarkEnd w:id="169"/>
    </w:p>
    <w:tbl>
      <w:tblPr>
        <w:tblStyle w:val="3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014"/>
        <w:gridCol w:w="1113"/>
        <w:gridCol w:w="1220"/>
        <w:gridCol w:w="892"/>
        <w:gridCol w:w="376"/>
        <w:gridCol w:w="794"/>
        <w:gridCol w:w="545"/>
        <w:gridCol w:w="1195"/>
      </w:tblGrid>
      <w:tr w14:paraId="1DC8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3F6FA9C9">
            <w:pPr>
              <w:rPr>
                <w:color w:val="auto"/>
                <w:highlight w:val="none"/>
              </w:rPr>
            </w:pPr>
            <w:r>
              <w:rPr>
                <w:rFonts w:hint="eastAsia"/>
                <w:color w:val="auto"/>
                <w:highlight w:val="none"/>
              </w:rPr>
              <w:t>投标人名称</w:t>
            </w:r>
          </w:p>
        </w:tc>
        <w:tc>
          <w:tcPr>
            <w:tcW w:w="7149" w:type="dxa"/>
            <w:gridSpan w:val="8"/>
            <w:vAlign w:val="center"/>
          </w:tcPr>
          <w:p w14:paraId="55EFFE0C">
            <w:pPr>
              <w:rPr>
                <w:color w:val="auto"/>
                <w:highlight w:val="none"/>
              </w:rPr>
            </w:pPr>
          </w:p>
        </w:tc>
      </w:tr>
      <w:tr w14:paraId="18FA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76AE7AC4">
            <w:pPr>
              <w:rPr>
                <w:color w:val="auto"/>
                <w:highlight w:val="none"/>
              </w:rPr>
            </w:pPr>
            <w:r>
              <w:rPr>
                <w:rFonts w:hint="eastAsia"/>
                <w:color w:val="auto"/>
                <w:highlight w:val="none"/>
              </w:rPr>
              <w:t>注册地址</w:t>
            </w:r>
          </w:p>
        </w:tc>
        <w:tc>
          <w:tcPr>
            <w:tcW w:w="3347" w:type="dxa"/>
            <w:gridSpan w:val="3"/>
            <w:vAlign w:val="center"/>
          </w:tcPr>
          <w:p w14:paraId="33715AFD">
            <w:pPr>
              <w:rPr>
                <w:color w:val="auto"/>
                <w:highlight w:val="none"/>
              </w:rPr>
            </w:pPr>
          </w:p>
        </w:tc>
        <w:tc>
          <w:tcPr>
            <w:tcW w:w="1268" w:type="dxa"/>
            <w:gridSpan w:val="2"/>
            <w:vAlign w:val="center"/>
          </w:tcPr>
          <w:p w14:paraId="25B9825D">
            <w:pPr>
              <w:rPr>
                <w:color w:val="auto"/>
                <w:highlight w:val="none"/>
              </w:rPr>
            </w:pPr>
            <w:r>
              <w:rPr>
                <w:rFonts w:hint="eastAsia"/>
                <w:color w:val="auto"/>
                <w:highlight w:val="none"/>
              </w:rPr>
              <w:t>邮政编码</w:t>
            </w:r>
          </w:p>
        </w:tc>
        <w:tc>
          <w:tcPr>
            <w:tcW w:w="2534" w:type="dxa"/>
            <w:gridSpan w:val="3"/>
            <w:vAlign w:val="center"/>
          </w:tcPr>
          <w:p w14:paraId="4BADA89A">
            <w:pPr>
              <w:rPr>
                <w:color w:val="auto"/>
                <w:highlight w:val="none"/>
              </w:rPr>
            </w:pPr>
          </w:p>
        </w:tc>
      </w:tr>
      <w:tr w14:paraId="67FF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622EC935">
            <w:pPr>
              <w:rPr>
                <w:color w:val="auto"/>
                <w:highlight w:val="none"/>
              </w:rPr>
            </w:pPr>
            <w:r>
              <w:rPr>
                <w:rFonts w:hint="eastAsia"/>
                <w:color w:val="auto"/>
                <w:highlight w:val="none"/>
              </w:rPr>
              <w:t>联系方式</w:t>
            </w:r>
          </w:p>
        </w:tc>
        <w:tc>
          <w:tcPr>
            <w:tcW w:w="1014" w:type="dxa"/>
            <w:vAlign w:val="center"/>
          </w:tcPr>
          <w:p w14:paraId="5165864D">
            <w:pPr>
              <w:rPr>
                <w:color w:val="auto"/>
                <w:highlight w:val="none"/>
              </w:rPr>
            </w:pPr>
            <w:r>
              <w:rPr>
                <w:rFonts w:hint="eastAsia"/>
                <w:color w:val="auto"/>
                <w:highlight w:val="none"/>
              </w:rPr>
              <w:t>联系人</w:t>
            </w:r>
          </w:p>
        </w:tc>
        <w:tc>
          <w:tcPr>
            <w:tcW w:w="2333" w:type="dxa"/>
            <w:gridSpan w:val="2"/>
            <w:vAlign w:val="center"/>
          </w:tcPr>
          <w:p w14:paraId="55DFF4CC">
            <w:pPr>
              <w:rPr>
                <w:color w:val="auto"/>
                <w:highlight w:val="none"/>
              </w:rPr>
            </w:pPr>
          </w:p>
        </w:tc>
        <w:tc>
          <w:tcPr>
            <w:tcW w:w="1268" w:type="dxa"/>
            <w:gridSpan w:val="2"/>
            <w:vAlign w:val="center"/>
          </w:tcPr>
          <w:p w14:paraId="60A39680">
            <w:pPr>
              <w:rPr>
                <w:color w:val="auto"/>
                <w:highlight w:val="none"/>
              </w:rPr>
            </w:pPr>
            <w:r>
              <w:rPr>
                <w:rFonts w:hint="eastAsia"/>
                <w:color w:val="auto"/>
                <w:highlight w:val="none"/>
              </w:rPr>
              <w:t>电话</w:t>
            </w:r>
          </w:p>
        </w:tc>
        <w:tc>
          <w:tcPr>
            <w:tcW w:w="2534" w:type="dxa"/>
            <w:gridSpan w:val="3"/>
            <w:vAlign w:val="center"/>
          </w:tcPr>
          <w:p w14:paraId="3E82FA3B">
            <w:pPr>
              <w:rPr>
                <w:color w:val="auto"/>
                <w:highlight w:val="none"/>
              </w:rPr>
            </w:pPr>
          </w:p>
        </w:tc>
      </w:tr>
      <w:tr w14:paraId="3CAE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2C44A81B">
            <w:pPr>
              <w:rPr>
                <w:color w:val="auto"/>
                <w:highlight w:val="none"/>
              </w:rPr>
            </w:pPr>
          </w:p>
        </w:tc>
        <w:tc>
          <w:tcPr>
            <w:tcW w:w="1014" w:type="dxa"/>
            <w:vAlign w:val="center"/>
          </w:tcPr>
          <w:p w14:paraId="737CEBE3">
            <w:pPr>
              <w:rPr>
                <w:color w:val="auto"/>
                <w:highlight w:val="none"/>
              </w:rPr>
            </w:pPr>
            <w:r>
              <w:rPr>
                <w:rFonts w:hint="eastAsia"/>
                <w:color w:val="auto"/>
                <w:highlight w:val="none"/>
              </w:rPr>
              <w:t>传真</w:t>
            </w:r>
          </w:p>
        </w:tc>
        <w:tc>
          <w:tcPr>
            <w:tcW w:w="2333" w:type="dxa"/>
            <w:gridSpan w:val="2"/>
            <w:vAlign w:val="center"/>
          </w:tcPr>
          <w:p w14:paraId="11CF8C5C">
            <w:pPr>
              <w:rPr>
                <w:color w:val="auto"/>
                <w:highlight w:val="none"/>
              </w:rPr>
            </w:pPr>
          </w:p>
        </w:tc>
        <w:tc>
          <w:tcPr>
            <w:tcW w:w="1268" w:type="dxa"/>
            <w:gridSpan w:val="2"/>
            <w:vAlign w:val="center"/>
          </w:tcPr>
          <w:p w14:paraId="0AC6CE5B">
            <w:pPr>
              <w:rPr>
                <w:color w:val="auto"/>
                <w:highlight w:val="none"/>
              </w:rPr>
            </w:pPr>
            <w:r>
              <w:rPr>
                <w:rFonts w:hint="eastAsia"/>
                <w:color w:val="auto"/>
                <w:highlight w:val="none"/>
              </w:rPr>
              <w:t>电子邮址</w:t>
            </w:r>
          </w:p>
        </w:tc>
        <w:tc>
          <w:tcPr>
            <w:tcW w:w="2534" w:type="dxa"/>
            <w:gridSpan w:val="3"/>
            <w:vAlign w:val="center"/>
          </w:tcPr>
          <w:p w14:paraId="200922AB">
            <w:pPr>
              <w:rPr>
                <w:color w:val="auto"/>
                <w:highlight w:val="none"/>
              </w:rPr>
            </w:pPr>
          </w:p>
        </w:tc>
      </w:tr>
      <w:tr w14:paraId="43D6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27A32015">
            <w:pPr>
              <w:rPr>
                <w:color w:val="auto"/>
                <w:highlight w:val="none"/>
              </w:rPr>
            </w:pPr>
            <w:r>
              <w:rPr>
                <w:rFonts w:hint="eastAsia"/>
                <w:color w:val="auto"/>
                <w:highlight w:val="none"/>
              </w:rPr>
              <w:t>法定代表人</w:t>
            </w:r>
          </w:p>
        </w:tc>
        <w:tc>
          <w:tcPr>
            <w:tcW w:w="1014" w:type="dxa"/>
            <w:vAlign w:val="center"/>
          </w:tcPr>
          <w:p w14:paraId="135E35E6">
            <w:pPr>
              <w:rPr>
                <w:color w:val="auto"/>
                <w:highlight w:val="none"/>
              </w:rPr>
            </w:pPr>
            <w:r>
              <w:rPr>
                <w:rFonts w:hint="eastAsia"/>
                <w:color w:val="auto"/>
                <w:highlight w:val="none"/>
              </w:rPr>
              <w:t>姓名</w:t>
            </w:r>
          </w:p>
        </w:tc>
        <w:tc>
          <w:tcPr>
            <w:tcW w:w="1113" w:type="dxa"/>
            <w:vAlign w:val="center"/>
          </w:tcPr>
          <w:p w14:paraId="7F83C5C4">
            <w:pPr>
              <w:rPr>
                <w:color w:val="auto"/>
                <w:highlight w:val="none"/>
              </w:rPr>
            </w:pPr>
          </w:p>
        </w:tc>
        <w:tc>
          <w:tcPr>
            <w:tcW w:w="1220" w:type="dxa"/>
            <w:vAlign w:val="center"/>
          </w:tcPr>
          <w:p w14:paraId="343D5CAB">
            <w:pPr>
              <w:rPr>
                <w:color w:val="auto"/>
                <w:highlight w:val="none"/>
              </w:rPr>
            </w:pPr>
            <w:r>
              <w:rPr>
                <w:rFonts w:hint="eastAsia"/>
                <w:color w:val="auto"/>
                <w:highlight w:val="none"/>
              </w:rPr>
              <w:t>技术职称</w:t>
            </w:r>
          </w:p>
        </w:tc>
        <w:tc>
          <w:tcPr>
            <w:tcW w:w="1268" w:type="dxa"/>
            <w:gridSpan w:val="2"/>
            <w:vAlign w:val="center"/>
          </w:tcPr>
          <w:p w14:paraId="16567EB8">
            <w:pPr>
              <w:rPr>
                <w:color w:val="auto"/>
                <w:highlight w:val="none"/>
              </w:rPr>
            </w:pPr>
          </w:p>
        </w:tc>
        <w:tc>
          <w:tcPr>
            <w:tcW w:w="794" w:type="dxa"/>
            <w:vAlign w:val="center"/>
          </w:tcPr>
          <w:p w14:paraId="6A66CB2E">
            <w:pPr>
              <w:rPr>
                <w:color w:val="auto"/>
                <w:highlight w:val="none"/>
              </w:rPr>
            </w:pPr>
            <w:r>
              <w:rPr>
                <w:rFonts w:hint="eastAsia"/>
                <w:color w:val="auto"/>
                <w:highlight w:val="none"/>
              </w:rPr>
              <w:t>电话</w:t>
            </w:r>
          </w:p>
        </w:tc>
        <w:tc>
          <w:tcPr>
            <w:tcW w:w="1740" w:type="dxa"/>
            <w:gridSpan w:val="2"/>
            <w:vAlign w:val="center"/>
          </w:tcPr>
          <w:p w14:paraId="46E4D2FA">
            <w:pPr>
              <w:rPr>
                <w:color w:val="auto"/>
                <w:highlight w:val="none"/>
              </w:rPr>
            </w:pPr>
          </w:p>
        </w:tc>
      </w:tr>
      <w:tr w14:paraId="05E5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3721C647">
            <w:pPr>
              <w:rPr>
                <w:color w:val="auto"/>
                <w:highlight w:val="none"/>
              </w:rPr>
            </w:pPr>
            <w:r>
              <w:rPr>
                <w:rFonts w:hint="eastAsia"/>
                <w:color w:val="auto"/>
                <w:highlight w:val="none"/>
              </w:rPr>
              <w:t>技术负责人</w:t>
            </w:r>
          </w:p>
        </w:tc>
        <w:tc>
          <w:tcPr>
            <w:tcW w:w="1014" w:type="dxa"/>
            <w:vAlign w:val="center"/>
          </w:tcPr>
          <w:p w14:paraId="7E76F4E7">
            <w:pPr>
              <w:rPr>
                <w:color w:val="auto"/>
                <w:highlight w:val="none"/>
              </w:rPr>
            </w:pPr>
            <w:r>
              <w:rPr>
                <w:rFonts w:hint="eastAsia"/>
                <w:color w:val="auto"/>
                <w:highlight w:val="none"/>
              </w:rPr>
              <w:t>姓名</w:t>
            </w:r>
          </w:p>
        </w:tc>
        <w:tc>
          <w:tcPr>
            <w:tcW w:w="1113" w:type="dxa"/>
            <w:vAlign w:val="center"/>
          </w:tcPr>
          <w:p w14:paraId="75321D84">
            <w:pPr>
              <w:rPr>
                <w:color w:val="auto"/>
                <w:highlight w:val="none"/>
              </w:rPr>
            </w:pPr>
          </w:p>
        </w:tc>
        <w:tc>
          <w:tcPr>
            <w:tcW w:w="1220" w:type="dxa"/>
            <w:vAlign w:val="center"/>
          </w:tcPr>
          <w:p w14:paraId="2B716BCD">
            <w:pPr>
              <w:rPr>
                <w:color w:val="auto"/>
                <w:highlight w:val="none"/>
              </w:rPr>
            </w:pPr>
            <w:r>
              <w:rPr>
                <w:rFonts w:hint="eastAsia"/>
                <w:color w:val="auto"/>
                <w:highlight w:val="none"/>
              </w:rPr>
              <w:t>技术职称</w:t>
            </w:r>
          </w:p>
        </w:tc>
        <w:tc>
          <w:tcPr>
            <w:tcW w:w="1268" w:type="dxa"/>
            <w:gridSpan w:val="2"/>
            <w:vAlign w:val="center"/>
          </w:tcPr>
          <w:p w14:paraId="18DFE8B5">
            <w:pPr>
              <w:rPr>
                <w:color w:val="auto"/>
                <w:highlight w:val="none"/>
              </w:rPr>
            </w:pPr>
          </w:p>
        </w:tc>
        <w:tc>
          <w:tcPr>
            <w:tcW w:w="794" w:type="dxa"/>
            <w:vAlign w:val="center"/>
          </w:tcPr>
          <w:p w14:paraId="0342BAAA">
            <w:pPr>
              <w:rPr>
                <w:color w:val="auto"/>
                <w:highlight w:val="none"/>
              </w:rPr>
            </w:pPr>
            <w:r>
              <w:rPr>
                <w:rFonts w:hint="eastAsia"/>
                <w:color w:val="auto"/>
                <w:highlight w:val="none"/>
              </w:rPr>
              <w:t>电话</w:t>
            </w:r>
          </w:p>
        </w:tc>
        <w:tc>
          <w:tcPr>
            <w:tcW w:w="1740" w:type="dxa"/>
            <w:gridSpan w:val="2"/>
            <w:vAlign w:val="center"/>
          </w:tcPr>
          <w:p w14:paraId="065D49B5">
            <w:pPr>
              <w:rPr>
                <w:color w:val="auto"/>
                <w:highlight w:val="none"/>
              </w:rPr>
            </w:pPr>
          </w:p>
        </w:tc>
      </w:tr>
      <w:tr w14:paraId="60CC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19BF4FE6">
            <w:pPr>
              <w:rPr>
                <w:color w:val="auto"/>
                <w:highlight w:val="none"/>
              </w:rPr>
            </w:pPr>
            <w:r>
              <w:rPr>
                <w:rFonts w:hint="eastAsia"/>
                <w:color w:val="auto"/>
                <w:highlight w:val="none"/>
              </w:rPr>
              <w:t>成立时间</w:t>
            </w:r>
          </w:p>
        </w:tc>
        <w:tc>
          <w:tcPr>
            <w:tcW w:w="3347" w:type="dxa"/>
            <w:gridSpan w:val="3"/>
            <w:vAlign w:val="center"/>
          </w:tcPr>
          <w:p w14:paraId="38D71B2F">
            <w:pPr>
              <w:rPr>
                <w:color w:val="auto"/>
                <w:highlight w:val="none"/>
              </w:rPr>
            </w:pPr>
          </w:p>
        </w:tc>
        <w:tc>
          <w:tcPr>
            <w:tcW w:w="3802" w:type="dxa"/>
            <w:gridSpan w:val="5"/>
            <w:vAlign w:val="center"/>
          </w:tcPr>
          <w:p w14:paraId="41E5F2C2">
            <w:pPr>
              <w:rPr>
                <w:color w:val="auto"/>
                <w:highlight w:val="none"/>
              </w:rPr>
            </w:pPr>
            <w:r>
              <w:rPr>
                <w:rFonts w:hint="eastAsia"/>
                <w:color w:val="auto"/>
                <w:highlight w:val="none"/>
              </w:rPr>
              <w:t>员工总人数：</w:t>
            </w:r>
          </w:p>
        </w:tc>
      </w:tr>
      <w:tr w14:paraId="23BE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1AEE0D5F">
            <w:pPr>
              <w:rPr>
                <w:color w:val="auto"/>
                <w:highlight w:val="none"/>
              </w:rPr>
            </w:pPr>
            <w:r>
              <w:rPr>
                <w:color w:val="auto"/>
                <w:highlight w:val="none"/>
              </w:rPr>
              <w:t>资质</w:t>
            </w:r>
            <w:r>
              <w:rPr>
                <w:rFonts w:hint="eastAsia"/>
                <w:color w:val="auto"/>
                <w:highlight w:val="none"/>
              </w:rPr>
              <w:t>资格与业务范围</w:t>
            </w:r>
          </w:p>
        </w:tc>
        <w:tc>
          <w:tcPr>
            <w:tcW w:w="3347" w:type="dxa"/>
            <w:gridSpan w:val="3"/>
            <w:vMerge w:val="restart"/>
            <w:vAlign w:val="center"/>
          </w:tcPr>
          <w:p w14:paraId="78729A07">
            <w:pPr>
              <w:rPr>
                <w:color w:val="auto"/>
                <w:highlight w:val="none"/>
              </w:rPr>
            </w:pPr>
          </w:p>
        </w:tc>
        <w:tc>
          <w:tcPr>
            <w:tcW w:w="892" w:type="dxa"/>
            <w:vMerge w:val="restart"/>
            <w:vAlign w:val="center"/>
          </w:tcPr>
          <w:p w14:paraId="491A5A78">
            <w:pPr>
              <w:rPr>
                <w:color w:val="auto"/>
                <w:highlight w:val="none"/>
              </w:rPr>
            </w:pPr>
            <w:r>
              <w:rPr>
                <w:rFonts w:hint="eastAsia"/>
                <w:color w:val="auto"/>
                <w:highlight w:val="none"/>
              </w:rPr>
              <w:t>其中</w:t>
            </w:r>
          </w:p>
        </w:tc>
        <w:tc>
          <w:tcPr>
            <w:tcW w:w="1715" w:type="dxa"/>
            <w:gridSpan w:val="3"/>
            <w:vAlign w:val="center"/>
          </w:tcPr>
          <w:p w14:paraId="3571E356">
            <w:pPr>
              <w:rPr>
                <w:color w:val="auto"/>
                <w:highlight w:val="none"/>
              </w:rPr>
            </w:pPr>
            <w:r>
              <w:rPr>
                <w:rFonts w:hint="eastAsia"/>
                <w:color w:val="auto"/>
                <w:highlight w:val="none"/>
              </w:rPr>
              <w:t>高级职称</w:t>
            </w:r>
          </w:p>
        </w:tc>
        <w:tc>
          <w:tcPr>
            <w:tcW w:w="1195" w:type="dxa"/>
            <w:vAlign w:val="center"/>
          </w:tcPr>
          <w:p w14:paraId="3EF42A7C">
            <w:pPr>
              <w:rPr>
                <w:color w:val="auto"/>
                <w:highlight w:val="none"/>
              </w:rPr>
            </w:pPr>
          </w:p>
        </w:tc>
      </w:tr>
      <w:tr w14:paraId="58F8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02C2DF99">
            <w:pPr>
              <w:rPr>
                <w:color w:val="auto"/>
                <w:highlight w:val="none"/>
              </w:rPr>
            </w:pPr>
          </w:p>
        </w:tc>
        <w:tc>
          <w:tcPr>
            <w:tcW w:w="3347" w:type="dxa"/>
            <w:gridSpan w:val="3"/>
            <w:vMerge w:val="continue"/>
            <w:vAlign w:val="center"/>
          </w:tcPr>
          <w:p w14:paraId="07D76E1F">
            <w:pPr>
              <w:rPr>
                <w:color w:val="auto"/>
                <w:highlight w:val="none"/>
              </w:rPr>
            </w:pPr>
          </w:p>
        </w:tc>
        <w:tc>
          <w:tcPr>
            <w:tcW w:w="892" w:type="dxa"/>
            <w:vMerge w:val="continue"/>
            <w:vAlign w:val="center"/>
          </w:tcPr>
          <w:p w14:paraId="46E8D4BA">
            <w:pPr>
              <w:rPr>
                <w:color w:val="auto"/>
                <w:highlight w:val="none"/>
              </w:rPr>
            </w:pPr>
          </w:p>
        </w:tc>
        <w:tc>
          <w:tcPr>
            <w:tcW w:w="1715" w:type="dxa"/>
            <w:gridSpan w:val="3"/>
            <w:vAlign w:val="center"/>
          </w:tcPr>
          <w:p w14:paraId="708FA30B">
            <w:pPr>
              <w:rPr>
                <w:color w:val="auto"/>
                <w:highlight w:val="none"/>
              </w:rPr>
            </w:pPr>
            <w:r>
              <w:rPr>
                <w:rFonts w:hint="eastAsia"/>
                <w:color w:val="auto"/>
                <w:highlight w:val="none"/>
              </w:rPr>
              <w:t>中级职称</w:t>
            </w:r>
          </w:p>
        </w:tc>
        <w:tc>
          <w:tcPr>
            <w:tcW w:w="1195" w:type="dxa"/>
            <w:vAlign w:val="center"/>
          </w:tcPr>
          <w:p w14:paraId="721D7281">
            <w:pPr>
              <w:rPr>
                <w:color w:val="auto"/>
                <w:highlight w:val="none"/>
              </w:rPr>
            </w:pPr>
          </w:p>
        </w:tc>
      </w:tr>
      <w:tr w14:paraId="353B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62301CBB">
            <w:pPr>
              <w:rPr>
                <w:color w:val="auto"/>
                <w:highlight w:val="none"/>
              </w:rPr>
            </w:pPr>
            <w:r>
              <w:rPr>
                <w:rFonts w:hint="eastAsia"/>
                <w:color w:val="auto"/>
                <w:highlight w:val="none"/>
              </w:rPr>
              <w:t>营业执照号</w:t>
            </w:r>
          </w:p>
        </w:tc>
        <w:tc>
          <w:tcPr>
            <w:tcW w:w="3347" w:type="dxa"/>
            <w:gridSpan w:val="3"/>
            <w:vAlign w:val="center"/>
          </w:tcPr>
          <w:p w14:paraId="5D4FB704">
            <w:pPr>
              <w:rPr>
                <w:color w:val="auto"/>
                <w:highlight w:val="none"/>
              </w:rPr>
            </w:pPr>
          </w:p>
        </w:tc>
        <w:tc>
          <w:tcPr>
            <w:tcW w:w="892" w:type="dxa"/>
            <w:vMerge w:val="continue"/>
            <w:vAlign w:val="center"/>
          </w:tcPr>
          <w:p w14:paraId="0AB8EB02">
            <w:pPr>
              <w:rPr>
                <w:color w:val="auto"/>
                <w:highlight w:val="none"/>
              </w:rPr>
            </w:pPr>
          </w:p>
        </w:tc>
        <w:tc>
          <w:tcPr>
            <w:tcW w:w="1715" w:type="dxa"/>
            <w:gridSpan w:val="3"/>
            <w:vAlign w:val="center"/>
          </w:tcPr>
          <w:p w14:paraId="7BC213CB">
            <w:pPr>
              <w:rPr>
                <w:color w:val="auto"/>
                <w:highlight w:val="none"/>
              </w:rPr>
            </w:pPr>
            <w:r>
              <w:rPr>
                <w:rFonts w:hint="eastAsia"/>
                <w:color w:val="auto"/>
                <w:highlight w:val="none"/>
              </w:rPr>
              <w:t>各类注册人员</w:t>
            </w:r>
          </w:p>
        </w:tc>
        <w:tc>
          <w:tcPr>
            <w:tcW w:w="1195" w:type="dxa"/>
            <w:vAlign w:val="center"/>
          </w:tcPr>
          <w:p w14:paraId="4D17A34A">
            <w:pPr>
              <w:rPr>
                <w:color w:val="auto"/>
                <w:highlight w:val="none"/>
              </w:rPr>
            </w:pPr>
          </w:p>
        </w:tc>
      </w:tr>
      <w:tr w14:paraId="1E51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4E4F2918">
            <w:pPr>
              <w:rPr>
                <w:color w:val="auto"/>
                <w:highlight w:val="none"/>
              </w:rPr>
            </w:pPr>
            <w:r>
              <w:rPr>
                <w:rFonts w:hint="eastAsia"/>
                <w:color w:val="auto"/>
                <w:highlight w:val="none"/>
              </w:rPr>
              <w:t>注册资金</w:t>
            </w:r>
          </w:p>
        </w:tc>
        <w:tc>
          <w:tcPr>
            <w:tcW w:w="7149" w:type="dxa"/>
            <w:gridSpan w:val="8"/>
            <w:vAlign w:val="center"/>
          </w:tcPr>
          <w:p w14:paraId="3A35E101">
            <w:pPr>
              <w:rPr>
                <w:color w:val="auto"/>
                <w:highlight w:val="none"/>
              </w:rPr>
            </w:pPr>
          </w:p>
        </w:tc>
      </w:tr>
      <w:tr w14:paraId="4C9D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04E81CAC">
            <w:pPr>
              <w:rPr>
                <w:color w:val="auto"/>
                <w:highlight w:val="none"/>
              </w:rPr>
            </w:pPr>
            <w:r>
              <w:rPr>
                <w:rFonts w:hint="eastAsia"/>
                <w:color w:val="auto"/>
                <w:highlight w:val="none"/>
              </w:rPr>
              <w:t>基本账户开户银行</w:t>
            </w:r>
          </w:p>
        </w:tc>
        <w:tc>
          <w:tcPr>
            <w:tcW w:w="7149" w:type="dxa"/>
            <w:gridSpan w:val="8"/>
            <w:vAlign w:val="center"/>
          </w:tcPr>
          <w:p w14:paraId="5628112E">
            <w:pPr>
              <w:rPr>
                <w:color w:val="auto"/>
                <w:highlight w:val="none"/>
              </w:rPr>
            </w:pPr>
          </w:p>
        </w:tc>
      </w:tr>
      <w:tr w14:paraId="4CF7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60A8836F">
            <w:pPr>
              <w:rPr>
                <w:color w:val="auto"/>
                <w:highlight w:val="none"/>
              </w:rPr>
            </w:pPr>
            <w:r>
              <w:rPr>
                <w:rFonts w:hint="eastAsia"/>
                <w:color w:val="auto"/>
                <w:highlight w:val="none"/>
              </w:rPr>
              <w:t>基本账户账号</w:t>
            </w:r>
          </w:p>
        </w:tc>
        <w:tc>
          <w:tcPr>
            <w:tcW w:w="7149" w:type="dxa"/>
            <w:gridSpan w:val="8"/>
            <w:vAlign w:val="center"/>
          </w:tcPr>
          <w:p w14:paraId="7CDE87B3">
            <w:pPr>
              <w:rPr>
                <w:color w:val="auto"/>
                <w:highlight w:val="none"/>
              </w:rPr>
            </w:pPr>
          </w:p>
        </w:tc>
      </w:tr>
      <w:tr w14:paraId="07A2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4432C5F6">
            <w:pPr>
              <w:rPr>
                <w:color w:val="auto"/>
                <w:highlight w:val="none"/>
              </w:rPr>
            </w:pPr>
            <w:r>
              <w:rPr>
                <w:rFonts w:hint="eastAsia"/>
                <w:color w:val="auto"/>
                <w:highlight w:val="none"/>
              </w:rPr>
              <w:t>经营范围</w:t>
            </w:r>
          </w:p>
        </w:tc>
        <w:tc>
          <w:tcPr>
            <w:tcW w:w="7149" w:type="dxa"/>
            <w:gridSpan w:val="8"/>
            <w:vAlign w:val="center"/>
          </w:tcPr>
          <w:p w14:paraId="2A404CFC">
            <w:pPr>
              <w:rPr>
                <w:color w:val="auto"/>
                <w:highlight w:val="none"/>
              </w:rPr>
            </w:pPr>
          </w:p>
        </w:tc>
      </w:tr>
      <w:tr w14:paraId="6B48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53E2D0B5">
            <w:pPr>
              <w:rPr>
                <w:color w:val="auto"/>
                <w:highlight w:val="none"/>
              </w:rPr>
            </w:pPr>
            <w:r>
              <w:rPr>
                <w:rFonts w:hint="eastAsia"/>
                <w:color w:val="auto"/>
                <w:highlight w:val="none"/>
              </w:rPr>
              <w:t>备注</w:t>
            </w:r>
          </w:p>
        </w:tc>
        <w:tc>
          <w:tcPr>
            <w:tcW w:w="7149" w:type="dxa"/>
            <w:gridSpan w:val="8"/>
            <w:vAlign w:val="center"/>
          </w:tcPr>
          <w:p w14:paraId="36E17E7F">
            <w:pPr>
              <w:rPr>
                <w:color w:val="auto"/>
                <w:highlight w:val="none"/>
              </w:rPr>
            </w:pPr>
          </w:p>
        </w:tc>
      </w:tr>
    </w:tbl>
    <w:p w14:paraId="468447D7">
      <w:pPr>
        <w:spacing w:line="380" w:lineRule="exact"/>
        <w:ind w:firstLine="660"/>
        <w:rPr>
          <w:rFonts w:asciiTheme="minorEastAsia" w:hAnsiTheme="minorEastAsia" w:eastAsiaTheme="minorEastAsia"/>
          <w:color w:val="auto"/>
          <w:sz w:val="22"/>
          <w:szCs w:val="22"/>
          <w:highlight w:val="none"/>
        </w:rPr>
      </w:pPr>
    </w:p>
    <w:p w14:paraId="65FE2AB1">
      <w:pPr>
        <w:spacing w:line="380" w:lineRule="exact"/>
        <w:ind w:firstLine="660"/>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189E5FE5">
      <w:pPr>
        <w:spacing w:line="380" w:lineRule="exact"/>
        <w:ind w:firstLine="660"/>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6E3F8C7E">
      <w:pPr>
        <w:spacing w:line="380" w:lineRule="exact"/>
        <w:ind w:firstLine="660"/>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01818251">
      <w:pPr>
        <w:rPr>
          <w:rFonts w:asciiTheme="minorEastAsia" w:hAnsiTheme="minorEastAsia" w:eastAsiaTheme="minorEastAsia"/>
          <w:color w:val="auto"/>
          <w:highlight w:val="none"/>
        </w:rPr>
      </w:pPr>
    </w:p>
    <w:p w14:paraId="755FB392">
      <w:pPr>
        <w:rPr>
          <w:rFonts w:asciiTheme="minorEastAsia" w:hAnsiTheme="minorEastAsia" w:eastAsiaTheme="minorEastAsia"/>
          <w:color w:val="auto"/>
          <w:highlight w:val="none"/>
        </w:rPr>
      </w:pPr>
    </w:p>
    <w:p w14:paraId="1A09AB43">
      <w:pPr>
        <w:ind w:firstLine="632"/>
        <w:rPr>
          <w:rFonts w:ascii="宋体" w:hAnsi="宋体" w:cs="宋体"/>
          <w:b/>
          <w:color w:val="auto"/>
          <w:szCs w:val="21"/>
          <w:highlight w:val="none"/>
        </w:rPr>
      </w:pPr>
      <w:r>
        <w:rPr>
          <w:rFonts w:hint="eastAsia" w:ascii="宋体" w:hAnsi="宋体" w:cs="宋体"/>
          <w:b/>
          <w:color w:val="auto"/>
          <w:szCs w:val="21"/>
          <w:highlight w:val="none"/>
        </w:rPr>
        <w:t>（若为联合体投标，联合体各方须单独提供并盖章）</w:t>
      </w:r>
    </w:p>
    <w:p w14:paraId="25F555EC">
      <w:pPr>
        <w:ind w:firstLine="632"/>
        <w:rPr>
          <w:rFonts w:ascii="宋体" w:hAnsi="宋体" w:cs="宋体"/>
          <w:b/>
          <w:color w:val="auto"/>
          <w:szCs w:val="21"/>
          <w:highlight w:val="none"/>
        </w:rPr>
      </w:pPr>
      <w:r>
        <w:rPr>
          <w:rFonts w:hint="eastAsia" w:ascii="宋体" w:hAnsi="宋体" w:cs="宋体"/>
          <w:b/>
          <w:color w:val="auto"/>
          <w:szCs w:val="21"/>
          <w:highlight w:val="none"/>
        </w:rPr>
        <w:br w:type="page"/>
      </w:r>
    </w:p>
    <w:p w14:paraId="49264DD9">
      <w:pPr>
        <w:pStyle w:val="3"/>
        <w:spacing w:line="380" w:lineRule="exact"/>
        <w:ind w:firstLine="723"/>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（三）联合协议</w:t>
      </w:r>
    </w:p>
    <w:p w14:paraId="24D7C2AD">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（以联合体形式投标的，提供联合协议；本项目不接受联合体投标或者投标人不以联合体形式投标的，则不需要提供；如资格文件中已提供《联合协议》的，商务技术文件中无需重复提供）</w:t>
      </w:r>
    </w:p>
    <w:p w14:paraId="2BA3BCC8">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 xml:space="preserve">投标。 </w:t>
      </w:r>
    </w:p>
    <w:p w14:paraId="3C5041F5">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1B6BD4C4">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授权代表根据招标文件规定及投标内容而对采购人、采购机构所作的任何合法承诺，包括书面澄清及相应等均对联合投标各方产生约束力。</w:t>
      </w:r>
    </w:p>
    <w:p w14:paraId="0C70BB6B">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35BE6712">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p>
    <w:p w14:paraId="7C42EF58">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p>
    <w:p w14:paraId="6ACBE620">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7F011609">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四、联合体成员中小企业合同份额（如果有）。</w:t>
      </w:r>
    </w:p>
    <w:p w14:paraId="4ED96B1B">
      <w:pPr>
        <w:snapToGrid w:val="0"/>
        <w:spacing w:line="480" w:lineRule="exact"/>
        <w:ind w:firstLine="630"/>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auto"/>
          <w:kern w:val="0"/>
          <w:szCs w:val="21"/>
          <w:highlight w:val="none"/>
        </w:rPr>
        <w:t>投标人</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70C716C7">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14:paraId="1E2A2918">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141F86E3">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6B5106D1">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072669EB">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5CE4C5BF">
      <w:pPr>
        <w:snapToGrid w:val="0"/>
        <w:spacing w:line="480" w:lineRule="exact"/>
        <w:ind w:firstLine="63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3、本协议提交采购人、采购机构后，联合体各方不得以任何形式对上述内容进行修改或撤销。</w:t>
      </w:r>
    </w:p>
    <w:p w14:paraId="544377F1">
      <w:pPr>
        <w:snapToGrid w:val="0"/>
        <w:spacing w:line="480" w:lineRule="exact"/>
        <w:ind w:firstLine="5040" w:firstLineChars="24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bookmarkStart w:id="170" w:name="_Toc136017662"/>
      <w:bookmarkStart w:id="171" w:name="_Toc136345123"/>
      <w:bookmarkStart w:id="172" w:name="_Toc18425"/>
    </w:p>
    <w:p w14:paraId="5D01A64E">
      <w:pPr>
        <w:snapToGrid w:val="0"/>
        <w:spacing w:line="480" w:lineRule="exact"/>
        <w:ind w:firstLine="5040" w:firstLineChars="2400"/>
        <w:rPr>
          <w:rFonts w:ascii="宋体" w:hAnsi="宋体" w:cs="宋体"/>
          <w:color w:val="auto"/>
          <w:kern w:val="0"/>
          <w:szCs w:val="21"/>
          <w:highlight w:val="none"/>
          <w:lang w:val="zh-CN"/>
        </w:rPr>
      </w:pPr>
      <w:r>
        <w:rPr>
          <w:rFonts w:hint="eastAsia"/>
          <w:color w:val="auto"/>
          <w:highlight w:val="none"/>
          <w:lang w:val="zh-CN"/>
        </w:rPr>
        <w:t>联合体成员名称(公章)：</w:t>
      </w:r>
      <w:bookmarkEnd w:id="170"/>
      <w:bookmarkEnd w:id="171"/>
      <w:bookmarkEnd w:id="172"/>
    </w:p>
    <w:p w14:paraId="032C9D2E">
      <w:pPr>
        <w:spacing w:line="480" w:lineRule="exact"/>
        <w:rPr>
          <w:color w:val="auto"/>
          <w:szCs w:val="21"/>
          <w:highlight w:val="none"/>
          <w:lang w:val="zh-CN"/>
        </w:rPr>
      </w:pPr>
    </w:p>
    <w:p w14:paraId="707D4201">
      <w:pPr>
        <w:snapToGrid w:val="0"/>
        <w:spacing w:line="4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3A4706F8">
      <w:pPr>
        <w:snapToGrid w:val="0"/>
        <w:spacing w:line="480" w:lineRule="exact"/>
        <w:rPr>
          <w:rFonts w:ascii="宋体" w:hAnsi="宋体" w:cs="宋体"/>
          <w:color w:val="auto"/>
          <w:kern w:val="0"/>
          <w:szCs w:val="21"/>
          <w:highlight w:val="none"/>
          <w:lang w:val="zh-CN"/>
        </w:rPr>
      </w:pPr>
    </w:p>
    <w:p w14:paraId="3CF1E1C0">
      <w:pPr>
        <w:rPr>
          <w:b/>
          <w:bCs/>
          <w:color w:val="auto"/>
          <w:highlight w:val="none"/>
          <w:lang w:val="zh-CN"/>
        </w:rPr>
      </w:pPr>
      <w:bookmarkStart w:id="173" w:name="_Toc136017663"/>
      <w:bookmarkStart w:id="174" w:name="_Toc18667"/>
      <w:bookmarkStart w:id="175" w:name="_Toc136345124"/>
      <w:r>
        <w:rPr>
          <w:rFonts w:hint="eastAsia"/>
          <w:color w:val="auto"/>
          <w:highlight w:val="none"/>
          <w:lang w:val="zh-CN"/>
        </w:rPr>
        <w:t>注：按本格式和要求提供。</w:t>
      </w:r>
      <w:bookmarkEnd w:id="173"/>
      <w:bookmarkEnd w:id="174"/>
      <w:bookmarkEnd w:id="175"/>
    </w:p>
    <w:p w14:paraId="5E2573F5">
      <w:pPr>
        <w:rPr>
          <w:color w:val="auto"/>
          <w:highlight w:val="none"/>
        </w:rPr>
      </w:pPr>
    </w:p>
    <w:p w14:paraId="13C16A26">
      <w:pPr>
        <w:ind w:firstLine="72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br w:type="page"/>
      </w:r>
    </w:p>
    <w:p w14:paraId="7C4FE9F4">
      <w:pPr>
        <w:pStyle w:val="3"/>
        <w:spacing w:line="380" w:lineRule="exact"/>
        <w:ind w:firstLine="723"/>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（四）分包意向协议</w:t>
      </w:r>
    </w:p>
    <w:p w14:paraId="682C7237">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p>
    <w:p w14:paraId="246894C7">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的中标人，将依法采取分包方式履行合同。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0A733303">
      <w:pPr>
        <w:widowControl/>
        <w:numPr>
          <w:ilvl w:val="0"/>
          <w:numId w:val="4"/>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分包标的及数量</w:t>
      </w:r>
    </w:p>
    <w:p w14:paraId="588B97BF">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2EBAF518">
      <w:pPr>
        <w:widowControl/>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58DBDA73">
      <w:pPr>
        <w:widowControl/>
        <w:numPr>
          <w:ilvl w:val="0"/>
          <w:numId w:val="4"/>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分包供应商中小企业合同份额（如果有）</w:t>
      </w:r>
    </w:p>
    <w:p w14:paraId="085BB925">
      <w:pPr>
        <w:widowControl/>
        <w:numPr>
          <w:ilvl w:val="0"/>
          <w:numId w:val="5"/>
        </w:numPr>
        <w:spacing w:line="480" w:lineRule="exact"/>
        <w:ind w:firstLine="420" w:firstLineChars="200"/>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05B05621">
      <w:pPr>
        <w:widowControl/>
        <w:numPr>
          <w:ilvl w:val="0"/>
          <w:numId w:val="5"/>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5B6CAA09">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1D9D7B9C">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11EBBFCA">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3AF7013F">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62D16F2D">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5DF6F41A">
      <w:pPr>
        <w:widowControl/>
        <w:spacing w:line="480" w:lineRule="exact"/>
        <w:ind w:firstLine="420" w:firstLineChars="200"/>
        <w:jc w:val="left"/>
        <w:rPr>
          <w:rFonts w:ascii="宋体" w:hAnsi="宋体" w:cs="宋体"/>
          <w:color w:val="auto"/>
          <w:szCs w:val="21"/>
          <w:highlight w:val="none"/>
          <w:lang w:val="zh-CN"/>
        </w:rPr>
      </w:pPr>
      <w:r>
        <w:rPr>
          <w:rFonts w:hint="eastAsia" w:ascii="宋体" w:hAnsi="宋体" w:cs="宋体"/>
          <w:color w:val="auto"/>
          <w:kern w:val="0"/>
          <w:szCs w:val="21"/>
          <w:highlight w:val="none"/>
          <w:lang w:val="zh-CN"/>
        </w:rPr>
        <w:t>八、其他</w:t>
      </w:r>
    </w:p>
    <w:p w14:paraId="7A3A6BC1">
      <w:pPr>
        <w:snapToGrid w:val="0"/>
        <w:spacing w:line="360" w:lineRule="auto"/>
        <w:ind w:firstLine="5250" w:firstLineChars="2500"/>
        <w:jc w:val="left"/>
        <w:rPr>
          <w:rFonts w:ascii="宋体" w:hAnsi="宋体" w:cs="宋体"/>
          <w:color w:val="auto"/>
          <w:kern w:val="0"/>
          <w:szCs w:val="21"/>
          <w:highlight w:val="none"/>
          <w:lang w:val="zh-CN"/>
        </w:rPr>
      </w:pPr>
    </w:p>
    <w:p w14:paraId="5824104C">
      <w:pPr>
        <w:pStyle w:val="15"/>
        <w:ind w:firstLine="600"/>
        <w:rPr>
          <w:color w:val="auto"/>
          <w:highlight w:val="none"/>
          <w:lang w:val="zh-CN"/>
        </w:rPr>
      </w:pPr>
    </w:p>
    <w:p w14:paraId="3A06B1AB">
      <w:pPr>
        <w:snapToGrid w:val="0"/>
        <w:spacing w:line="360" w:lineRule="auto"/>
        <w:ind w:firstLine="5250" w:firstLineChars="25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14:paraId="31F75F6A">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14:paraId="06A6BDE6">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702EAE5A">
      <w:pPr>
        <w:spacing w:line="360" w:lineRule="auto"/>
        <w:jc w:val="center"/>
        <w:rPr>
          <w:color w:val="auto"/>
          <w:highlight w:val="none"/>
        </w:rPr>
      </w:pPr>
      <w:r>
        <w:rPr>
          <w:rFonts w:hint="eastAsia" w:ascii="宋体" w:hAnsi="宋体" w:cs="宋体"/>
          <w:color w:val="auto"/>
          <w:kern w:val="0"/>
          <w:szCs w:val="21"/>
          <w:highlight w:val="none"/>
          <w:lang w:val="zh-CN"/>
        </w:rPr>
        <w:t>日期：  年  月   日</w:t>
      </w:r>
    </w:p>
    <w:p w14:paraId="36973BAA">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74C992B4">
      <w:pPr>
        <w:pStyle w:val="3"/>
        <w:spacing w:line="380" w:lineRule="exact"/>
        <w:ind w:firstLine="723"/>
        <w:rPr>
          <w:rFonts w:asciiTheme="minorEastAsia" w:hAnsiTheme="minorEastAsia" w:eastAsiaTheme="minorEastAsia"/>
          <w:bCs w:val="0"/>
          <w:color w:val="auto"/>
          <w:sz w:val="24"/>
          <w:szCs w:val="24"/>
          <w:highlight w:val="none"/>
        </w:rPr>
      </w:pPr>
      <w:bookmarkStart w:id="176" w:name="_Toc136017664"/>
      <w:bookmarkStart w:id="177" w:name="_Toc16708"/>
      <w:bookmarkStart w:id="178" w:name="_Toc136345125"/>
      <w:r>
        <w:rPr>
          <w:rFonts w:hint="eastAsia" w:asciiTheme="minorEastAsia" w:hAnsiTheme="minorEastAsia" w:eastAsiaTheme="minorEastAsia"/>
          <w:bCs w:val="0"/>
          <w:color w:val="auto"/>
          <w:sz w:val="24"/>
          <w:szCs w:val="24"/>
          <w:highlight w:val="none"/>
        </w:rPr>
        <w:t>（五）技术条款偏离表</w:t>
      </w:r>
      <w:bookmarkEnd w:id="176"/>
      <w:bookmarkEnd w:id="177"/>
      <w:bookmarkEnd w:id="178"/>
    </w:p>
    <w:p w14:paraId="7B68708D">
      <w:pPr>
        <w:spacing w:line="380" w:lineRule="exact"/>
        <w:rPr>
          <w:rFonts w:asciiTheme="minorEastAsia" w:hAnsiTheme="minorEastAsia" w:eastAsiaTheme="minorEastAsia"/>
          <w:color w:val="auto"/>
          <w:szCs w:val="21"/>
          <w:highlight w:val="none"/>
        </w:rPr>
      </w:pPr>
    </w:p>
    <w:tbl>
      <w:tblPr>
        <w:tblStyle w:val="3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3717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8614EDB">
            <w:pPr>
              <w:rPr>
                <w:color w:val="auto"/>
                <w:highlight w:val="none"/>
              </w:rPr>
            </w:pPr>
            <w:r>
              <w:rPr>
                <w:rFonts w:hint="eastAsia"/>
                <w:color w:val="auto"/>
                <w:highlight w:val="none"/>
              </w:rPr>
              <w:t>序号</w:t>
            </w:r>
          </w:p>
        </w:tc>
        <w:tc>
          <w:tcPr>
            <w:tcW w:w="3360" w:type="dxa"/>
            <w:vAlign w:val="center"/>
          </w:tcPr>
          <w:p w14:paraId="1175BA46">
            <w:pPr>
              <w:rPr>
                <w:color w:val="auto"/>
                <w:highlight w:val="none"/>
              </w:rPr>
            </w:pPr>
            <w:r>
              <w:rPr>
                <w:rFonts w:hint="eastAsia"/>
                <w:color w:val="auto"/>
                <w:highlight w:val="none"/>
              </w:rPr>
              <w:t>招标文件技术要求</w:t>
            </w:r>
          </w:p>
        </w:tc>
        <w:tc>
          <w:tcPr>
            <w:tcW w:w="2908" w:type="dxa"/>
            <w:vAlign w:val="center"/>
          </w:tcPr>
          <w:p w14:paraId="2FD08903">
            <w:pPr>
              <w:rPr>
                <w:color w:val="auto"/>
                <w:highlight w:val="none"/>
              </w:rPr>
            </w:pPr>
            <w:r>
              <w:rPr>
                <w:rFonts w:hint="eastAsia"/>
                <w:color w:val="auto"/>
                <w:highlight w:val="none"/>
              </w:rPr>
              <w:t>投标文件对应规格</w:t>
            </w:r>
          </w:p>
        </w:tc>
        <w:tc>
          <w:tcPr>
            <w:tcW w:w="1578" w:type="dxa"/>
            <w:vAlign w:val="center"/>
          </w:tcPr>
          <w:p w14:paraId="11DB57A1">
            <w:pPr>
              <w:rPr>
                <w:color w:val="auto"/>
                <w:highlight w:val="none"/>
              </w:rPr>
            </w:pPr>
            <w:r>
              <w:rPr>
                <w:rFonts w:hint="eastAsia"/>
                <w:color w:val="auto"/>
                <w:highlight w:val="none"/>
              </w:rPr>
              <w:t>说明</w:t>
            </w:r>
          </w:p>
        </w:tc>
      </w:tr>
      <w:tr w14:paraId="48BC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E0D75C2">
            <w:pPr>
              <w:rPr>
                <w:color w:val="auto"/>
                <w:highlight w:val="none"/>
              </w:rPr>
            </w:pPr>
          </w:p>
        </w:tc>
        <w:tc>
          <w:tcPr>
            <w:tcW w:w="3360" w:type="dxa"/>
            <w:vAlign w:val="center"/>
          </w:tcPr>
          <w:p w14:paraId="09685C4F">
            <w:pPr>
              <w:rPr>
                <w:color w:val="auto"/>
                <w:highlight w:val="none"/>
              </w:rPr>
            </w:pPr>
          </w:p>
        </w:tc>
        <w:tc>
          <w:tcPr>
            <w:tcW w:w="2908" w:type="dxa"/>
            <w:vAlign w:val="center"/>
          </w:tcPr>
          <w:p w14:paraId="13D3BE79">
            <w:pPr>
              <w:rPr>
                <w:color w:val="auto"/>
                <w:highlight w:val="none"/>
              </w:rPr>
            </w:pPr>
          </w:p>
        </w:tc>
        <w:tc>
          <w:tcPr>
            <w:tcW w:w="1578" w:type="dxa"/>
            <w:vAlign w:val="center"/>
          </w:tcPr>
          <w:p w14:paraId="3AC77ECD">
            <w:pPr>
              <w:rPr>
                <w:color w:val="auto"/>
                <w:highlight w:val="none"/>
              </w:rPr>
            </w:pPr>
          </w:p>
        </w:tc>
      </w:tr>
      <w:tr w14:paraId="00D4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6F1DF6C">
            <w:pPr>
              <w:rPr>
                <w:color w:val="auto"/>
                <w:highlight w:val="none"/>
              </w:rPr>
            </w:pPr>
          </w:p>
        </w:tc>
        <w:tc>
          <w:tcPr>
            <w:tcW w:w="3360" w:type="dxa"/>
            <w:vAlign w:val="center"/>
          </w:tcPr>
          <w:p w14:paraId="6492E2A7">
            <w:pPr>
              <w:rPr>
                <w:color w:val="auto"/>
                <w:highlight w:val="none"/>
              </w:rPr>
            </w:pPr>
          </w:p>
        </w:tc>
        <w:tc>
          <w:tcPr>
            <w:tcW w:w="2908" w:type="dxa"/>
            <w:vAlign w:val="center"/>
          </w:tcPr>
          <w:p w14:paraId="166A0147">
            <w:pPr>
              <w:rPr>
                <w:color w:val="auto"/>
                <w:highlight w:val="none"/>
              </w:rPr>
            </w:pPr>
          </w:p>
        </w:tc>
        <w:tc>
          <w:tcPr>
            <w:tcW w:w="1578" w:type="dxa"/>
            <w:vAlign w:val="center"/>
          </w:tcPr>
          <w:p w14:paraId="17FE3236">
            <w:pPr>
              <w:rPr>
                <w:color w:val="auto"/>
                <w:highlight w:val="none"/>
              </w:rPr>
            </w:pPr>
          </w:p>
        </w:tc>
      </w:tr>
      <w:tr w14:paraId="3B68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222B554">
            <w:pPr>
              <w:rPr>
                <w:color w:val="auto"/>
                <w:highlight w:val="none"/>
              </w:rPr>
            </w:pPr>
          </w:p>
        </w:tc>
        <w:tc>
          <w:tcPr>
            <w:tcW w:w="3360" w:type="dxa"/>
            <w:vAlign w:val="center"/>
          </w:tcPr>
          <w:p w14:paraId="10D94982">
            <w:pPr>
              <w:rPr>
                <w:color w:val="auto"/>
                <w:highlight w:val="none"/>
              </w:rPr>
            </w:pPr>
          </w:p>
        </w:tc>
        <w:tc>
          <w:tcPr>
            <w:tcW w:w="2908" w:type="dxa"/>
            <w:vAlign w:val="center"/>
          </w:tcPr>
          <w:p w14:paraId="635D3587">
            <w:pPr>
              <w:rPr>
                <w:color w:val="auto"/>
                <w:highlight w:val="none"/>
              </w:rPr>
            </w:pPr>
          </w:p>
        </w:tc>
        <w:tc>
          <w:tcPr>
            <w:tcW w:w="1578" w:type="dxa"/>
            <w:vAlign w:val="center"/>
          </w:tcPr>
          <w:p w14:paraId="623F658F">
            <w:pPr>
              <w:rPr>
                <w:color w:val="auto"/>
                <w:highlight w:val="none"/>
              </w:rPr>
            </w:pPr>
          </w:p>
        </w:tc>
      </w:tr>
    </w:tbl>
    <w:p w14:paraId="22352222">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备注：1、本表应列明投标人对技术规格的偏离条款（正偏离或负偏离）；</w:t>
      </w:r>
    </w:p>
    <w:p w14:paraId="70B69D73">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2、无偏离应在本表“说明”处醒目地注明“无条款偏离”的字样。</w:t>
      </w:r>
    </w:p>
    <w:p w14:paraId="122AC09B">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3、本表格供参考，投标人可根据项目实际情况自拟（增减）表格。</w:t>
      </w:r>
    </w:p>
    <w:p w14:paraId="5D436EFC">
      <w:pPr>
        <w:spacing w:line="360" w:lineRule="auto"/>
        <w:rPr>
          <w:rFonts w:asciiTheme="minorEastAsia" w:hAnsiTheme="minorEastAsia" w:eastAsiaTheme="minorEastAsia"/>
          <w:color w:val="auto"/>
          <w:highlight w:val="none"/>
        </w:rPr>
      </w:pPr>
    </w:p>
    <w:p w14:paraId="6E7E6064">
      <w:pPr>
        <w:spacing w:line="380" w:lineRule="exact"/>
        <w:ind w:firstLine="660"/>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1CFE18DD">
      <w:pPr>
        <w:spacing w:line="380" w:lineRule="exact"/>
        <w:ind w:firstLine="660"/>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764AF30D">
      <w:pPr>
        <w:spacing w:line="380" w:lineRule="exact"/>
        <w:ind w:firstLine="660"/>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7525F896">
      <w:pPr>
        <w:spacing w:line="380" w:lineRule="exact"/>
        <w:ind w:firstLine="720"/>
        <w:rPr>
          <w:rFonts w:asciiTheme="minorEastAsia" w:hAnsiTheme="minorEastAsia" w:eastAsiaTheme="minorEastAsia"/>
          <w:color w:val="auto"/>
          <w:sz w:val="24"/>
          <w:highlight w:val="none"/>
        </w:rPr>
      </w:pPr>
    </w:p>
    <w:p w14:paraId="5030A828">
      <w:pPr>
        <w:pStyle w:val="3"/>
        <w:spacing w:line="380" w:lineRule="exact"/>
        <w:ind w:firstLine="723"/>
        <w:rPr>
          <w:rFonts w:asciiTheme="minorEastAsia" w:hAnsiTheme="minorEastAsia" w:eastAsiaTheme="minorEastAsia"/>
          <w:bCs w:val="0"/>
          <w:color w:val="auto"/>
          <w:sz w:val="24"/>
          <w:szCs w:val="24"/>
          <w:highlight w:val="none"/>
        </w:rPr>
      </w:pPr>
      <w:bookmarkStart w:id="179" w:name="_Toc21217"/>
      <w:bookmarkStart w:id="180" w:name="_Toc136345126"/>
      <w:bookmarkStart w:id="181" w:name="_Toc136017665"/>
      <w:r>
        <w:rPr>
          <w:rFonts w:hint="eastAsia" w:asciiTheme="minorEastAsia" w:hAnsiTheme="minorEastAsia" w:eastAsiaTheme="minorEastAsia"/>
          <w:bCs w:val="0"/>
          <w:color w:val="auto"/>
          <w:sz w:val="24"/>
          <w:szCs w:val="24"/>
          <w:highlight w:val="none"/>
        </w:rPr>
        <w:t>（六）商务条款偏离表</w:t>
      </w:r>
      <w:bookmarkEnd w:id="179"/>
      <w:bookmarkEnd w:id="180"/>
      <w:bookmarkEnd w:id="181"/>
    </w:p>
    <w:p w14:paraId="151E2A88">
      <w:pPr>
        <w:spacing w:line="380" w:lineRule="exact"/>
        <w:ind w:firstLine="720"/>
        <w:rPr>
          <w:rFonts w:asciiTheme="minorEastAsia" w:hAnsiTheme="minorEastAsia" w:eastAsiaTheme="minorEastAsia"/>
          <w:color w:val="auto"/>
          <w:sz w:val="24"/>
          <w:highlight w:val="none"/>
        </w:rPr>
      </w:pPr>
    </w:p>
    <w:tbl>
      <w:tblPr>
        <w:tblStyle w:val="33"/>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56FE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4CA25084">
            <w:pPr>
              <w:rPr>
                <w:color w:val="auto"/>
                <w:highlight w:val="none"/>
              </w:rPr>
            </w:pPr>
            <w:r>
              <w:rPr>
                <w:rFonts w:hint="eastAsia"/>
                <w:color w:val="auto"/>
                <w:highlight w:val="none"/>
              </w:rPr>
              <w:t>序号</w:t>
            </w:r>
          </w:p>
        </w:tc>
        <w:tc>
          <w:tcPr>
            <w:tcW w:w="3418" w:type="dxa"/>
            <w:vAlign w:val="center"/>
          </w:tcPr>
          <w:p w14:paraId="1104F9C6">
            <w:pPr>
              <w:rPr>
                <w:color w:val="auto"/>
                <w:highlight w:val="none"/>
              </w:rPr>
            </w:pPr>
            <w:r>
              <w:rPr>
                <w:rFonts w:hint="eastAsia"/>
                <w:color w:val="auto"/>
                <w:highlight w:val="none"/>
              </w:rPr>
              <w:t>招标文件的商务条款</w:t>
            </w:r>
          </w:p>
        </w:tc>
        <w:tc>
          <w:tcPr>
            <w:tcW w:w="2891" w:type="dxa"/>
            <w:vAlign w:val="center"/>
          </w:tcPr>
          <w:p w14:paraId="103A49CF">
            <w:pPr>
              <w:rPr>
                <w:color w:val="auto"/>
                <w:highlight w:val="none"/>
              </w:rPr>
            </w:pPr>
            <w:r>
              <w:rPr>
                <w:rFonts w:hint="eastAsia"/>
                <w:color w:val="auto"/>
                <w:highlight w:val="none"/>
              </w:rPr>
              <w:t>投标文件的商务条款</w:t>
            </w:r>
          </w:p>
        </w:tc>
        <w:tc>
          <w:tcPr>
            <w:tcW w:w="1618" w:type="dxa"/>
            <w:vAlign w:val="center"/>
          </w:tcPr>
          <w:p w14:paraId="60930F05">
            <w:pPr>
              <w:rPr>
                <w:color w:val="auto"/>
                <w:highlight w:val="none"/>
              </w:rPr>
            </w:pPr>
            <w:r>
              <w:rPr>
                <w:rFonts w:hint="eastAsia"/>
                <w:color w:val="auto"/>
                <w:highlight w:val="none"/>
              </w:rPr>
              <w:t>说明</w:t>
            </w:r>
          </w:p>
        </w:tc>
      </w:tr>
      <w:tr w14:paraId="1A0E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B52C7B8">
            <w:pPr>
              <w:rPr>
                <w:color w:val="auto"/>
                <w:highlight w:val="none"/>
              </w:rPr>
            </w:pPr>
          </w:p>
        </w:tc>
        <w:tc>
          <w:tcPr>
            <w:tcW w:w="3418" w:type="dxa"/>
            <w:vAlign w:val="center"/>
          </w:tcPr>
          <w:p w14:paraId="707A2832">
            <w:pPr>
              <w:rPr>
                <w:color w:val="auto"/>
                <w:highlight w:val="none"/>
              </w:rPr>
            </w:pPr>
          </w:p>
        </w:tc>
        <w:tc>
          <w:tcPr>
            <w:tcW w:w="2891" w:type="dxa"/>
            <w:vAlign w:val="center"/>
          </w:tcPr>
          <w:p w14:paraId="34845583">
            <w:pPr>
              <w:rPr>
                <w:color w:val="auto"/>
                <w:highlight w:val="none"/>
              </w:rPr>
            </w:pPr>
          </w:p>
        </w:tc>
        <w:tc>
          <w:tcPr>
            <w:tcW w:w="1618" w:type="dxa"/>
            <w:vAlign w:val="center"/>
          </w:tcPr>
          <w:p w14:paraId="5AF0471C">
            <w:pPr>
              <w:rPr>
                <w:color w:val="auto"/>
                <w:highlight w:val="none"/>
              </w:rPr>
            </w:pPr>
          </w:p>
        </w:tc>
      </w:tr>
      <w:tr w14:paraId="1FC7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406926F">
            <w:pPr>
              <w:rPr>
                <w:color w:val="auto"/>
                <w:highlight w:val="none"/>
              </w:rPr>
            </w:pPr>
          </w:p>
        </w:tc>
        <w:tc>
          <w:tcPr>
            <w:tcW w:w="3418" w:type="dxa"/>
            <w:vAlign w:val="center"/>
          </w:tcPr>
          <w:p w14:paraId="5374B176">
            <w:pPr>
              <w:rPr>
                <w:color w:val="auto"/>
                <w:highlight w:val="none"/>
              </w:rPr>
            </w:pPr>
          </w:p>
        </w:tc>
        <w:tc>
          <w:tcPr>
            <w:tcW w:w="2891" w:type="dxa"/>
            <w:vAlign w:val="center"/>
          </w:tcPr>
          <w:p w14:paraId="7839D43B">
            <w:pPr>
              <w:rPr>
                <w:color w:val="auto"/>
                <w:highlight w:val="none"/>
              </w:rPr>
            </w:pPr>
          </w:p>
        </w:tc>
        <w:tc>
          <w:tcPr>
            <w:tcW w:w="1618" w:type="dxa"/>
            <w:vAlign w:val="center"/>
          </w:tcPr>
          <w:p w14:paraId="2C1C4A7F">
            <w:pPr>
              <w:rPr>
                <w:color w:val="auto"/>
                <w:highlight w:val="none"/>
              </w:rPr>
            </w:pPr>
          </w:p>
        </w:tc>
      </w:tr>
      <w:tr w14:paraId="3E1D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CF3279F">
            <w:pPr>
              <w:rPr>
                <w:color w:val="auto"/>
                <w:highlight w:val="none"/>
              </w:rPr>
            </w:pPr>
          </w:p>
        </w:tc>
        <w:tc>
          <w:tcPr>
            <w:tcW w:w="3418" w:type="dxa"/>
            <w:vAlign w:val="center"/>
          </w:tcPr>
          <w:p w14:paraId="5D1A452F">
            <w:pPr>
              <w:rPr>
                <w:color w:val="auto"/>
                <w:highlight w:val="none"/>
              </w:rPr>
            </w:pPr>
          </w:p>
        </w:tc>
        <w:tc>
          <w:tcPr>
            <w:tcW w:w="2891" w:type="dxa"/>
            <w:vAlign w:val="center"/>
          </w:tcPr>
          <w:p w14:paraId="6D4D6763">
            <w:pPr>
              <w:rPr>
                <w:color w:val="auto"/>
                <w:highlight w:val="none"/>
              </w:rPr>
            </w:pPr>
          </w:p>
        </w:tc>
        <w:tc>
          <w:tcPr>
            <w:tcW w:w="1618" w:type="dxa"/>
            <w:vAlign w:val="center"/>
          </w:tcPr>
          <w:p w14:paraId="421168CE">
            <w:pPr>
              <w:rPr>
                <w:color w:val="auto"/>
                <w:highlight w:val="none"/>
              </w:rPr>
            </w:pPr>
          </w:p>
        </w:tc>
      </w:tr>
    </w:tbl>
    <w:p w14:paraId="00584A43">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备注：1、列明招标文件的商务条款与投标文件对应响应，并说明偏离状况（正偏离或负偏离）；2、无偏离应在本表“说明”处醒目地注明“无条款偏离”的字样。</w:t>
      </w:r>
    </w:p>
    <w:p w14:paraId="31E3CFCD">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3、本表格供参考，投标人可根据项目实际情况自拟（增减）表格。</w:t>
      </w:r>
    </w:p>
    <w:p w14:paraId="6DE4DAE5">
      <w:pPr>
        <w:spacing w:line="380" w:lineRule="exact"/>
        <w:ind w:firstLine="660"/>
        <w:rPr>
          <w:rFonts w:asciiTheme="minorEastAsia" w:hAnsiTheme="minorEastAsia" w:eastAsiaTheme="minorEastAsia"/>
          <w:color w:val="auto"/>
          <w:sz w:val="22"/>
          <w:szCs w:val="22"/>
          <w:highlight w:val="none"/>
        </w:rPr>
      </w:pPr>
    </w:p>
    <w:p w14:paraId="09966AA3">
      <w:pPr>
        <w:spacing w:line="380" w:lineRule="exact"/>
        <w:ind w:firstLine="660"/>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67C75165">
      <w:pPr>
        <w:spacing w:line="380" w:lineRule="exact"/>
        <w:ind w:firstLine="660"/>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07024C92">
      <w:pPr>
        <w:spacing w:line="380" w:lineRule="exact"/>
        <w:ind w:firstLine="660"/>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33D1A429">
      <w:pPr>
        <w:spacing w:line="380" w:lineRule="exact"/>
        <w:ind w:firstLine="720"/>
        <w:rPr>
          <w:rFonts w:asciiTheme="minorEastAsia" w:hAnsiTheme="minorEastAsia" w:eastAsiaTheme="minorEastAsia"/>
          <w:color w:val="auto"/>
          <w:sz w:val="24"/>
          <w:highlight w:val="none"/>
          <w:u w:val="single"/>
        </w:rPr>
      </w:pPr>
    </w:p>
    <w:p w14:paraId="45D97CB2">
      <w:pPr>
        <w:pStyle w:val="3"/>
        <w:spacing w:line="380" w:lineRule="exact"/>
        <w:ind w:firstLine="723"/>
        <w:rPr>
          <w:rFonts w:asciiTheme="minorEastAsia" w:hAnsiTheme="minorEastAsia" w:eastAsiaTheme="minorEastAsia"/>
          <w:color w:val="auto"/>
          <w:sz w:val="24"/>
          <w:szCs w:val="24"/>
          <w:highlight w:val="none"/>
        </w:rPr>
      </w:pPr>
      <w:bookmarkStart w:id="182" w:name="_Toc136345127"/>
      <w:bookmarkStart w:id="183" w:name="_Toc136017666"/>
      <w:bookmarkStart w:id="184" w:name="_Toc10625"/>
      <w:r>
        <w:rPr>
          <w:rFonts w:hint="eastAsia" w:asciiTheme="minorEastAsia" w:hAnsiTheme="minorEastAsia" w:eastAsiaTheme="minorEastAsia"/>
          <w:color w:val="auto"/>
          <w:sz w:val="24"/>
          <w:szCs w:val="24"/>
          <w:highlight w:val="none"/>
        </w:rPr>
        <w:t>（七）第五部分“评标办法”中“评分标准”要求提供的资料（如有需提供）</w:t>
      </w:r>
      <w:bookmarkEnd w:id="182"/>
      <w:bookmarkEnd w:id="183"/>
      <w:bookmarkEnd w:id="184"/>
    </w:p>
    <w:p w14:paraId="0A384D2E">
      <w:pPr>
        <w:ind w:firstLine="723"/>
        <w:jc w:val="center"/>
        <w:rPr>
          <w:rFonts w:asciiTheme="minorEastAsia" w:hAnsiTheme="minorEastAsia" w:eastAsiaTheme="minorEastAsia"/>
          <w:b/>
          <w:color w:val="auto"/>
          <w:sz w:val="24"/>
          <w:szCs w:val="24"/>
          <w:highlight w:val="none"/>
        </w:rPr>
      </w:pPr>
    </w:p>
    <w:p w14:paraId="3239D78F">
      <w:pPr>
        <w:ind w:firstLine="723"/>
        <w:jc w:val="center"/>
        <w:rPr>
          <w:rFonts w:ascii="宋体" w:hAnsi="宋体"/>
          <w:b/>
          <w:color w:val="auto"/>
          <w:sz w:val="24"/>
          <w:szCs w:val="24"/>
          <w:highlight w:val="none"/>
        </w:rPr>
      </w:pPr>
      <w:r>
        <w:rPr>
          <w:rFonts w:hint="eastAsia" w:ascii="宋体" w:hAnsi="宋体"/>
          <w:b/>
          <w:color w:val="auto"/>
          <w:sz w:val="24"/>
          <w:szCs w:val="24"/>
          <w:highlight w:val="none"/>
        </w:rPr>
        <w:t>1.1投标人自2022年1月1日以来类似空间专项规划业绩汇总表</w:t>
      </w:r>
    </w:p>
    <w:tbl>
      <w:tblPr>
        <w:tblStyle w:val="3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148D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339B47D6">
            <w:pPr>
              <w:jc w:val="center"/>
              <w:rPr>
                <w:color w:val="auto"/>
                <w:highlight w:val="none"/>
              </w:rPr>
            </w:pPr>
            <w:r>
              <w:rPr>
                <w:rFonts w:hint="eastAsia"/>
                <w:color w:val="auto"/>
                <w:highlight w:val="none"/>
              </w:rPr>
              <w:t>项目序号</w:t>
            </w:r>
          </w:p>
        </w:tc>
        <w:tc>
          <w:tcPr>
            <w:tcW w:w="2268" w:type="dxa"/>
            <w:vAlign w:val="center"/>
          </w:tcPr>
          <w:p w14:paraId="4717FF95">
            <w:pPr>
              <w:jc w:val="center"/>
              <w:rPr>
                <w:color w:val="auto"/>
                <w:highlight w:val="none"/>
              </w:rPr>
            </w:pPr>
            <w:r>
              <w:rPr>
                <w:rFonts w:hint="eastAsia"/>
                <w:color w:val="auto"/>
                <w:highlight w:val="none"/>
              </w:rPr>
              <w:t>项目名称</w:t>
            </w:r>
          </w:p>
        </w:tc>
        <w:tc>
          <w:tcPr>
            <w:tcW w:w="2268" w:type="dxa"/>
            <w:vAlign w:val="center"/>
          </w:tcPr>
          <w:p w14:paraId="25235221">
            <w:pPr>
              <w:jc w:val="center"/>
              <w:rPr>
                <w:color w:val="auto"/>
                <w:highlight w:val="none"/>
              </w:rPr>
            </w:pPr>
            <w:r>
              <w:rPr>
                <w:rFonts w:hint="eastAsia"/>
                <w:color w:val="auto"/>
                <w:highlight w:val="none"/>
              </w:rPr>
              <w:t>发包人名称</w:t>
            </w:r>
          </w:p>
        </w:tc>
        <w:tc>
          <w:tcPr>
            <w:tcW w:w="2977" w:type="dxa"/>
            <w:vAlign w:val="center"/>
          </w:tcPr>
          <w:p w14:paraId="6447F368">
            <w:pPr>
              <w:jc w:val="center"/>
              <w:rPr>
                <w:color w:val="auto"/>
                <w:highlight w:val="none"/>
              </w:rPr>
            </w:pPr>
            <w:r>
              <w:rPr>
                <w:rFonts w:hint="eastAsia"/>
                <w:color w:val="auto"/>
                <w:highlight w:val="none"/>
              </w:rPr>
              <w:t>服务开始和完成日期</w:t>
            </w:r>
          </w:p>
        </w:tc>
      </w:tr>
      <w:tr w14:paraId="265F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16A2862D">
            <w:pPr>
              <w:pStyle w:val="121"/>
              <w:ind w:firstLine="696"/>
              <w:jc w:val="center"/>
              <w:rPr>
                <w:bCs w:val="0"/>
                <w:color w:val="auto"/>
                <w:sz w:val="24"/>
                <w:szCs w:val="24"/>
                <w:highlight w:val="none"/>
                <w:lang w:val="en-US"/>
              </w:rPr>
            </w:pPr>
          </w:p>
        </w:tc>
        <w:tc>
          <w:tcPr>
            <w:tcW w:w="2268" w:type="dxa"/>
            <w:vAlign w:val="center"/>
          </w:tcPr>
          <w:p w14:paraId="79DF7E0A">
            <w:pPr>
              <w:pStyle w:val="121"/>
              <w:ind w:firstLine="696"/>
              <w:jc w:val="center"/>
              <w:rPr>
                <w:bCs w:val="0"/>
                <w:color w:val="auto"/>
                <w:sz w:val="24"/>
                <w:szCs w:val="24"/>
                <w:highlight w:val="none"/>
                <w:lang w:val="en-US"/>
              </w:rPr>
            </w:pPr>
          </w:p>
        </w:tc>
        <w:tc>
          <w:tcPr>
            <w:tcW w:w="2268" w:type="dxa"/>
            <w:vAlign w:val="center"/>
          </w:tcPr>
          <w:p w14:paraId="33292732">
            <w:pPr>
              <w:pStyle w:val="121"/>
              <w:ind w:firstLine="696"/>
              <w:jc w:val="center"/>
              <w:rPr>
                <w:bCs w:val="0"/>
                <w:color w:val="auto"/>
                <w:sz w:val="24"/>
                <w:szCs w:val="24"/>
                <w:highlight w:val="none"/>
                <w:lang w:val="en-US"/>
              </w:rPr>
            </w:pPr>
          </w:p>
        </w:tc>
        <w:tc>
          <w:tcPr>
            <w:tcW w:w="2977" w:type="dxa"/>
            <w:vAlign w:val="center"/>
          </w:tcPr>
          <w:p w14:paraId="0F94EAD6">
            <w:pPr>
              <w:pStyle w:val="121"/>
              <w:ind w:firstLine="696"/>
              <w:jc w:val="center"/>
              <w:rPr>
                <w:bCs w:val="0"/>
                <w:color w:val="auto"/>
                <w:sz w:val="24"/>
                <w:szCs w:val="24"/>
                <w:highlight w:val="none"/>
                <w:lang w:val="en-US"/>
              </w:rPr>
            </w:pPr>
          </w:p>
        </w:tc>
      </w:tr>
      <w:tr w14:paraId="6BD7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13B803BF">
            <w:pPr>
              <w:pStyle w:val="121"/>
              <w:ind w:firstLine="696"/>
              <w:jc w:val="center"/>
              <w:rPr>
                <w:bCs w:val="0"/>
                <w:color w:val="auto"/>
                <w:sz w:val="24"/>
                <w:szCs w:val="24"/>
                <w:highlight w:val="none"/>
                <w:lang w:val="en-US"/>
              </w:rPr>
            </w:pPr>
          </w:p>
        </w:tc>
        <w:tc>
          <w:tcPr>
            <w:tcW w:w="2268" w:type="dxa"/>
            <w:vAlign w:val="center"/>
          </w:tcPr>
          <w:p w14:paraId="45CDCFFA">
            <w:pPr>
              <w:pStyle w:val="121"/>
              <w:ind w:firstLine="696"/>
              <w:jc w:val="center"/>
              <w:rPr>
                <w:bCs w:val="0"/>
                <w:color w:val="auto"/>
                <w:sz w:val="24"/>
                <w:szCs w:val="24"/>
                <w:highlight w:val="none"/>
                <w:lang w:val="en-US"/>
              </w:rPr>
            </w:pPr>
          </w:p>
        </w:tc>
        <w:tc>
          <w:tcPr>
            <w:tcW w:w="2268" w:type="dxa"/>
            <w:vAlign w:val="center"/>
          </w:tcPr>
          <w:p w14:paraId="622D80DB">
            <w:pPr>
              <w:pStyle w:val="121"/>
              <w:ind w:firstLine="696"/>
              <w:jc w:val="center"/>
              <w:rPr>
                <w:bCs w:val="0"/>
                <w:color w:val="auto"/>
                <w:sz w:val="24"/>
                <w:szCs w:val="24"/>
                <w:highlight w:val="none"/>
                <w:lang w:val="en-US"/>
              </w:rPr>
            </w:pPr>
          </w:p>
        </w:tc>
        <w:tc>
          <w:tcPr>
            <w:tcW w:w="2977" w:type="dxa"/>
            <w:vAlign w:val="center"/>
          </w:tcPr>
          <w:p w14:paraId="6185AF6D">
            <w:pPr>
              <w:pStyle w:val="121"/>
              <w:ind w:firstLine="696"/>
              <w:jc w:val="center"/>
              <w:rPr>
                <w:bCs w:val="0"/>
                <w:color w:val="auto"/>
                <w:sz w:val="24"/>
                <w:szCs w:val="24"/>
                <w:highlight w:val="none"/>
                <w:lang w:val="en-US"/>
              </w:rPr>
            </w:pPr>
          </w:p>
        </w:tc>
      </w:tr>
      <w:tr w14:paraId="2530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5C699F70">
            <w:pPr>
              <w:pStyle w:val="121"/>
              <w:ind w:firstLine="696"/>
              <w:jc w:val="center"/>
              <w:rPr>
                <w:bCs w:val="0"/>
                <w:color w:val="auto"/>
                <w:sz w:val="24"/>
                <w:szCs w:val="24"/>
                <w:highlight w:val="none"/>
                <w:lang w:val="en-US"/>
              </w:rPr>
            </w:pPr>
          </w:p>
        </w:tc>
        <w:tc>
          <w:tcPr>
            <w:tcW w:w="2268" w:type="dxa"/>
            <w:vAlign w:val="center"/>
          </w:tcPr>
          <w:p w14:paraId="370A3A11">
            <w:pPr>
              <w:pStyle w:val="121"/>
              <w:ind w:firstLine="696"/>
              <w:jc w:val="center"/>
              <w:rPr>
                <w:bCs w:val="0"/>
                <w:color w:val="auto"/>
                <w:sz w:val="24"/>
                <w:szCs w:val="24"/>
                <w:highlight w:val="none"/>
                <w:lang w:val="en-US"/>
              </w:rPr>
            </w:pPr>
          </w:p>
        </w:tc>
        <w:tc>
          <w:tcPr>
            <w:tcW w:w="2268" w:type="dxa"/>
            <w:vAlign w:val="center"/>
          </w:tcPr>
          <w:p w14:paraId="17641F5D">
            <w:pPr>
              <w:pStyle w:val="121"/>
              <w:ind w:firstLine="696"/>
              <w:jc w:val="center"/>
              <w:rPr>
                <w:bCs w:val="0"/>
                <w:color w:val="auto"/>
                <w:sz w:val="24"/>
                <w:szCs w:val="24"/>
                <w:highlight w:val="none"/>
                <w:lang w:val="en-US"/>
              </w:rPr>
            </w:pPr>
          </w:p>
        </w:tc>
        <w:tc>
          <w:tcPr>
            <w:tcW w:w="2977" w:type="dxa"/>
            <w:vAlign w:val="center"/>
          </w:tcPr>
          <w:p w14:paraId="779A811E">
            <w:pPr>
              <w:pStyle w:val="121"/>
              <w:ind w:firstLine="696"/>
              <w:jc w:val="center"/>
              <w:rPr>
                <w:bCs w:val="0"/>
                <w:color w:val="auto"/>
                <w:sz w:val="24"/>
                <w:szCs w:val="24"/>
                <w:highlight w:val="none"/>
                <w:lang w:val="en-US"/>
              </w:rPr>
            </w:pPr>
          </w:p>
        </w:tc>
      </w:tr>
      <w:tr w14:paraId="14A9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5C5E0A0">
            <w:pPr>
              <w:pStyle w:val="121"/>
              <w:ind w:firstLine="696"/>
              <w:jc w:val="center"/>
              <w:rPr>
                <w:bCs w:val="0"/>
                <w:color w:val="auto"/>
                <w:sz w:val="24"/>
                <w:szCs w:val="24"/>
                <w:highlight w:val="none"/>
                <w:lang w:val="en-US"/>
              </w:rPr>
            </w:pPr>
          </w:p>
        </w:tc>
        <w:tc>
          <w:tcPr>
            <w:tcW w:w="2268" w:type="dxa"/>
            <w:vAlign w:val="center"/>
          </w:tcPr>
          <w:p w14:paraId="3D4D4CC7">
            <w:pPr>
              <w:pStyle w:val="121"/>
              <w:ind w:firstLine="696"/>
              <w:jc w:val="center"/>
              <w:rPr>
                <w:bCs w:val="0"/>
                <w:color w:val="auto"/>
                <w:sz w:val="24"/>
                <w:szCs w:val="24"/>
                <w:highlight w:val="none"/>
                <w:lang w:val="en-US"/>
              </w:rPr>
            </w:pPr>
          </w:p>
        </w:tc>
        <w:tc>
          <w:tcPr>
            <w:tcW w:w="2268" w:type="dxa"/>
            <w:vAlign w:val="center"/>
          </w:tcPr>
          <w:p w14:paraId="0EFDA0D7">
            <w:pPr>
              <w:pStyle w:val="121"/>
              <w:ind w:firstLine="696"/>
              <w:jc w:val="center"/>
              <w:rPr>
                <w:bCs w:val="0"/>
                <w:color w:val="auto"/>
                <w:sz w:val="24"/>
                <w:szCs w:val="24"/>
                <w:highlight w:val="none"/>
                <w:lang w:val="en-US"/>
              </w:rPr>
            </w:pPr>
          </w:p>
        </w:tc>
        <w:tc>
          <w:tcPr>
            <w:tcW w:w="2977" w:type="dxa"/>
            <w:vAlign w:val="center"/>
          </w:tcPr>
          <w:p w14:paraId="096809DC">
            <w:pPr>
              <w:pStyle w:val="121"/>
              <w:ind w:firstLine="696"/>
              <w:jc w:val="center"/>
              <w:rPr>
                <w:bCs w:val="0"/>
                <w:color w:val="auto"/>
                <w:sz w:val="24"/>
                <w:szCs w:val="24"/>
                <w:highlight w:val="none"/>
                <w:lang w:val="en-US"/>
              </w:rPr>
            </w:pPr>
          </w:p>
        </w:tc>
      </w:tr>
      <w:tr w14:paraId="7B7A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5FD82890">
            <w:pPr>
              <w:pStyle w:val="121"/>
              <w:ind w:firstLine="696"/>
              <w:jc w:val="center"/>
              <w:rPr>
                <w:bCs w:val="0"/>
                <w:color w:val="auto"/>
                <w:sz w:val="24"/>
                <w:szCs w:val="24"/>
                <w:highlight w:val="none"/>
                <w:lang w:val="en-US"/>
              </w:rPr>
            </w:pPr>
          </w:p>
        </w:tc>
        <w:tc>
          <w:tcPr>
            <w:tcW w:w="2268" w:type="dxa"/>
            <w:vAlign w:val="center"/>
          </w:tcPr>
          <w:p w14:paraId="1E16FD80">
            <w:pPr>
              <w:pStyle w:val="121"/>
              <w:ind w:firstLine="696"/>
              <w:jc w:val="center"/>
              <w:rPr>
                <w:bCs w:val="0"/>
                <w:color w:val="auto"/>
                <w:sz w:val="24"/>
                <w:szCs w:val="24"/>
                <w:highlight w:val="none"/>
                <w:lang w:val="en-US"/>
              </w:rPr>
            </w:pPr>
          </w:p>
        </w:tc>
        <w:tc>
          <w:tcPr>
            <w:tcW w:w="2268" w:type="dxa"/>
            <w:vAlign w:val="center"/>
          </w:tcPr>
          <w:p w14:paraId="7E0955BE">
            <w:pPr>
              <w:pStyle w:val="121"/>
              <w:ind w:firstLine="696"/>
              <w:jc w:val="center"/>
              <w:rPr>
                <w:bCs w:val="0"/>
                <w:color w:val="auto"/>
                <w:sz w:val="24"/>
                <w:szCs w:val="24"/>
                <w:highlight w:val="none"/>
                <w:lang w:val="en-US"/>
              </w:rPr>
            </w:pPr>
          </w:p>
        </w:tc>
        <w:tc>
          <w:tcPr>
            <w:tcW w:w="2977" w:type="dxa"/>
            <w:vAlign w:val="center"/>
          </w:tcPr>
          <w:p w14:paraId="2EF63CAC">
            <w:pPr>
              <w:pStyle w:val="121"/>
              <w:ind w:firstLine="696"/>
              <w:jc w:val="center"/>
              <w:rPr>
                <w:bCs w:val="0"/>
                <w:color w:val="auto"/>
                <w:sz w:val="24"/>
                <w:szCs w:val="24"/>
                <w:highlight w:val="none"/>
                <w:lang w:val="en-US"/>
              </w:rPr>
            </w:pPr>
          </w:p>
        </w:tc>
      </w:tr>
      <w:tr w14:paraId="77F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BCCE6FE">
            <w:pPr>
              <w:pStyle w:val="121"/>
              <w:ind w:firstLine="696"/>
              <w:jc w:val="center"/>
              <w:rPr>
                <w:bCs w:val="0"/>
                <w:color w:val="auto"/>
                <w:sz w:val="24"/>
                <w:szCs w:val="24"/>
                <w:highlight w:val="none"/>
                <w:lang w:val="en-US"/>
              </w:rPr>
            </w:pPr>
          </w:p>
        </w:tc>
        <w:tc>
          <w:tcPr>
            <w:tcW w:w="2268" w:type="dxa"/>
            <w:vAlign w:val="center"/>
          </w:tcPr>
          <w:p w14:paraId="0CA1594D">
            <w:pPr>
              <w:pStyle w:val="121"/>
              <w:ind w:firstLine="696"/>
              <w:jc w:val="center"/>
              <w:rPr>
                <w:bCs w:val="0"/>
                <w:color w:val="auto"/>
                <w:sz w:val="24"/>
                <w:szCs w:val="24"/>
                <w:highlight w:val="none"/>
                <w:lang w:val="en-US"/>
              </w:rPr>
            </w:pPr>
          </w:p>
        </w:tc>
        <w:tc>
          <w:tcPr>
            <w:tcW w:w="2268" w:type="dxa"/>
            <w:vAlign w:val="center"/>
          </w:tcPr>
          <w:p w14:paraId="5F826687">
            <w:pPr>
              <w:pStyle w:val="121"/>
              <w:ind w:firstLine="696"/>
              <w:jc w:val="center"/>
              <w:rPr>
                <w:bCs w:val="0"/>
                <w:color w:val="auto"/>
                <w:sz w:val="24"/>
                <w:szCs w:val="24"/>
                <w:highlight w:val="none"/>
                <w:lang w:val="en-US"/>
              </w:rPr>
            </w:pPr>
          </w:p>
        </w:tc>
        <w:tc>
          <w:tcPr>
            <w:tcW w:w="2977" w:type="dxa"/>
            <w:vAlign w:val="center"/>
          </w:tcPr>
          <w:p w14:paraId="6415B3AB">
            <w:pPr>
              <w:pStyle w:val="121"/>
              <w:ind w:firstLine="696"/>
              <w:jc w:val="center"/>
              <w:rPr>
                <w:bCs w:val="0"/>
                <w:color w:val="auto"/>
                <w:sz w:val="24"/>
                <w:szCs w:val="24"/>
                <w:highlight w:val="none"/>
                <w:lang w:val="en-US"/>
              </w:rPr>
            </w:pPr>
          </w:p>
        </w:tc>
      </w:tr>
      <w:tr w14:paraId="2C40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60B6487E">
            <w:pPr>
              <w:pStyle w:val="121"/>
              <w:ind w:firstLine="696"/>
              <w:jc w:val="center"/>
              <w:rPr>
                <w:bCs w:val="0"/>
                <w:color w:val="auto"/>
                <w:sz w:val="24"/>
                <w:szCs w:val="24"/>
                <w:highlight w:val="none"/>
                <w:lang w:val="en-US"/>
              </w:rPr>
            </w:pPr>
          </w:p>
        </w:tc>
        <w:tc>
          <w:tcPr>
            <w:tcW w:w="2268" w:type="dxa"/>
            <w:vAlign w:val="center"/>
          </w:tcPr>
          <w:p w14:paraId="6AF85CC1">
            <w:pPr>
              <w:pStyle w:val="121"/>
              <w:ind w:firstLine="696"/>
              <w:jc w:val="center"/>
              <w:rPr>
                <w:bCs w:val="0"/>
                <w:color w:val="auto"/>
                <w:sz w:val="24"/>
                <w:szCs w:val="24"/>
                <w:highlight w:val="none"/>
                <w:lang w:val="en-US"/>
              </w:rPr>
            </w:pPr>
          </w:p>
        </w:tc>
        <w:tc>
          <w:tcPr>
            <w:tcW w:w="2268" w:type="dxa"/>
            <w:vAlign w:val="center"/>
          </w:tcPr>
          <w:p w14:paraId="29267B4A">
            <w:pPr>
              <w:pStyle w:val="121"/>
              <w:ind w:firstLine="696"/>
              <w:jc w:val="center"/>
              <w:rPr>
                <w:bCs w:val="0"/>
                <w:color w:val="auto"/>
                <w:sz w:val="24"/>
                <w:szCs w:val="24"/>
                <w:highlight w:val="none"/>
                <w:lang w:val="en-US"/>
              </w:rPr>
            </w:pPr>
          </w:p>
        </w:tc>
        <w:tc>
          <w:tcPr>
            <w:tcW w:w="2977" w:type="dxa"/>
            <w:vAlign w:val="center"/>
          </w:tcPr>
          <w:p w14:paraId="07CAB113">
            <w:pPr>
              <w:pStyle w:val="121"/>
              <w:ind w:firstLine="696"/>
              <w:jc w:val="center"/>
              <w:rPr>
                <w:bCs w:val="0"/>
                <w:color w:val="auto"/>
                <w:sz w:val="24"/>
                <w:szCs w:val="24"/>
                <w:highlight w:val="none"/>
                <w:lang w:val="en-US"/>
              </w:rPr>
            </w:pPr>
          </w:p>
        </w:tc>
      </w:tr>
      <w:tr w14:paraId="3450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5278AD29">
            <w:pPr>
              <w:pStyle w:val="121"/>
              <w:ind w:firstLine="696"/>
              <w:jc w:val="center"/>
              <w:rPr>
                <w:bCs w:val="0"/>
                <w:color w:val="auto"/>
                <w:sz w:val="24"/>
                <w:szCs w:val="24"/>
                <w:highlight w:val="none"/>
                <w:lang w:val="en-US"/>
              </w:rPr>
            </w:pPr>
          </w:p>
        </w:tc>
        <w:tc>
          <w:tcPr>
            <w:tcW w:w="2268" w:type="dxa"/>
            <w:vAlign w:val="center"/>
          </w:tcPr>
          <w:p w14:paraId="6FDE336B">
            <w:pPr>
              <w:pStyle w:val="121"/>
              <w:ind w:firstLine="696"/>
              <w:jc w:val="center"/>
              <w:rPr>
                <w:bCs w:val="0"/>
                <w:color w:val="auto"/>
                <w:sz w:val="24"/>
                <w:szCs w:val="24"/>
                <w:highlight w:val="none"/>
                <w:lang w:val="en-US"/>
              </w:rPr>
            </w:pPr>
          </w:p>
        </w:tc>
        <w:tc>
          <w:tcPr>
            <w:tcW w:w="2268" w:type="dxa"/>
            <w:vAlign w:val="center"/>
          </w:tcPr>
          <w:p w14:paraId="65FD3F99">
            <w:pPr>
              <w:pStyle w:val="121"/>
              <w:ind w:firstLine="696"/>
              <w:jc w:val="center"/>
              <w:rPr>
                <w:bCs w:val="0"/>
                <w:color w:val="auto"/>
                <w:sz w:val="24"/>
                <w:szCs w:val="24"/>
                <w:highlight w:val="none"/>
                <w:lang w:val="en-US"/>
              </w:rPr>
            </w:pPr>
          </w:p>
        </w:tc>
        <w:tc>
          <w:tcPr>
            <w:tcW w:w="2977" w:type="dxa"/>
            <w:vAlign w:val="center"/>
          </w:tcPr>
          <w:p w14:paraId="6135D2A4">
            <w:pPr>
              <w:pStyle w:val="121"/>
              <w:ind w:firstLine="696"/>
              <w:jc w:val="center"/>
              <w:rPr>
                <w:bCs w:val="0"/>
                <w:color w:val="auto"/>
                <w:sz w:val="24"/>
                <w:szCs w:val="24"/>
                <w:highlight w:val="none"/>
                <w:lang w:val="en-US"/>
              </w:rPr>
            </w:pPr>
          </w:p>
        </w:tc>
      </w:tr>
      <w:tr w14:paraId="0FA7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7A56D936">
            <w:pPr>
              <w:pStyle w:val="121"/>
              <w:ind w:firstLine="696"/>
              <w:jc w:val="center"/>
              <w:rPr>
                <w:bCs w:val="0"/>
                <w:color w:val="auto"/>
                <w:sz w:val="24"/>
                <w:szCs w:val="24"/>
                <w:highlight w:val="none"/>
                <w:lang w:val="en-US"/>
              </w:rPr>
            </w:pPr>
          </w:p>
        </w:tc>
        <w:tc>
          <w:tcPr>
            <w:tcW w:w="2268" w:type="dxa"/>
            <w:vAlign w:val="center"/>
          </w:tcPr>
          <w:p w14:paraId="6CC851C3">
            <w:pPr>
              <w:pStyle w:val="121"/>
              <w:ind w:firstLine="696"/>
              <w:jc w:val="center"/>
              <w:rPr>
                <w:bCs w:val="0"/>
                <w:color w:val="auto"/>
                <w:sz w:val="24"/>
                <w:szCs w:val="24"/>
                <w:highlight w:val="none"/>
                <w:lang w:val="en-US"/>
              </w:rPr>
            </w:pPr>
          </w:p>
        </w:tc>
        <w:tc>
          <w:tcPr>
            <w:tcW w:w="2268" w:type="dxa"/>
            <w:vAlign w:val="center"/>
          </w:tcPr>
          <w:p w14:paraId="7BABDBAD">
            <w:pPr>
              <w:pStyle w:val="121"/>
              <w:ind w:firstLine="696"/>
              <w:jc w:val="center"/>
              <w:rPr>
                <w:bCs w:val="0"/>
                <w:color w:val="auto"/>
                <w:sz w:val="24"/>
                <w:szCs w:val="24"/>
                <w:highlight w:val="none"/>
                <w:lang w:val="en-US"/>
              </w:rPr>
            </w:pPr>
          </w:p>
        </w:tc>
        <w:tc>
          <w:tcPr>
            <w:tcW w:w="2977" w:type="dxa"/>
            <w:vAlign w:val="center"/>
          </w:tcPr>
          <w:p w14:paraId="56D8E654">
            <w:pPr>
              <w:pStyle w:val="121"/>
              <w:ind w:firstLine="696"/>
              <w:jc w:val="center"/>
              <w:rPr>
                <w:bCs w:val="0"/>
                <w:color w:val="auto"/>
                <w:sz w:val="24"/>
                <w:szCs w:val="24"/>
                <w:highlight w:val="none"/>
                <w:lang w:val="en-US"/>
              </w:rPr>
            </w:pPr>
          </w:p>
        </w:tc>
      </w:tr>
    </w:tbl>
    <w:p w14:paraId="2C6D4834">
      <w:pPr>
        <w:spacing w:line="380" w:lineRule="exact"/>
        <w:ind w:firstLine="660"/>
        <w:rPr>
          <w:rFonts w:ascii="宋体" w:hAnsi="宋体"/>
          <w:color w:val="auto"/>
          <w:sz w:val="22"/>
          <w:szCs w:val="22"/>
          <w:highlight w:val="none"/>
        </w:rPr>
      </w:pPr>
      <w:r>
        <w:rPr>
          <w:rFonts w:hint="eastAsia" w:ascii="宋体" w:hAnsi="宋体"/>
          <w:color w:val="auto"/>
          <w:sz w:val="22"/>
          <w:szCs w:val="22"/>
          <w:highlight w:val="none"/>
        </w:rPr>
        <w:t>投标人（公章）：</w:t>
      </w:r>
    </w:p>
    <w:p w14:paraId="5B51414E">
      <w:pPr>
        <w:spacing w:line="380" w:lineRule="exact"/>
        <w:ind w:firstLine="660"/>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3E2F178B">
      <w:pPr>
        <w:spacing w:line="380" w:lineRule="exact"/>
        <w:ind w:firstLine="660"/>
        <w:rPr>
          <w:rFonts w:ascii="宋体" w:hAnsi="宋体"/>
          <w:color w:val="auto"/>
          <w:sz w:val="22"/>
          <w:szCs w:val="22"/>
          <w:highlight w:val="none"/>
          <w:u w:val="single"/>
        </w:rPr>
      </w:pPr>
      <w:r>
        <w:rPr>
          <w:rFonts w:hint="eastAsia" w:ascii="宋体"/>
          <w:color w:val="auto"/>
          <w:sz w:val="22"/>
          <w:szCs w:val="22"/>
          <w:highlight w:val="none"/>
        </w:rPr>
        <w:t>日期：</w:t>
      </w:r>
    </w:p>
    <w:p w14:paraId="122AA93A">
      <w:pPr>
        <w:spacing w:after="120" w:afterLines="50"/>
        <w:ind w:firstLine="723"/>
        <w:jc w:val="center"/>
        <w:rPr>
          <w:rFonts w:asci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1.2投标人自2022年1月1日以来类似空间专项规划业绩详细情况表</w:t>
      </w:r>
    </w:p>
    <w:p w14:paraId="6BDB51B8">
      <w:pPr>
        <w:spacing w:after="120" w:afterLines="50"/>
        <w:ind w:firstLine="723"/>
        <w:jc w:val="left"/>
        <w:rPr>
          <w:rFonts w:ascii="宋体"/>
          <w:b/>
          <w:color w:val="auto"/>
          <w:sz w:val="24"/>
          <w:szCs w:val="24"/>
          <w:highlight w:val="none"/>
        </w:rPr>
      </w:pPr>
      <w:r>
        <w:rPr>
          <w:rFonts w:hint="eastAsia" w:ascii="宋体" w:hAnsi="宋体"/>
          <w:b/>
          <w:color w:val="auto"/>
          <w:sz w:val="24"/>
          <w:szCs w:val="24"/>
          <w:highlight w:val="none"/>
        </w:rPr>
        <w:t>项目序号：</w:t>
      </w:r>
    </w:p>
    <w:tbl>
      <w:tblPr>
        <w:tblStyle w:val="33"/>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086"/>
      </w:tblGrid>
      <w:tr w14:paraId="005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3" w:type="dxa"/>
            <w:vAlign w:val="center"/>
          </w:tcPr>
          <w:p w14:paraId="71A9D82B">
            <w:pPr>
              <w:rPr>
                <w:color w:val="auto"/>
                <w:highlight w:val="none"/>
              </w:rPr>
            </w:pPr>
            <w:r>
              <w:rPr>
                <w:rFonts w:hint="eastAsia"/>
                <w:color w:val="auto"/>
                <w:highlight w:val="none"/>
              </w:rPr>
              <w:t>项目名称</w:t>
            </w:r>
          </w:p>
        </w:tc>
        <w:tc>
          <w:tcPr>
            <w:tcW w:w="6086" w:type="dxa"/>
          </w:tcPr>
          <w:p w14:paraId="44372D10">
            <w:pPr>
              <w:pStyle w:val="121"/>
              <w:spacing w:line="360" w:lineRule="auto"/>
              <w:ind w:firstLine="696"/>
              <w:rPr>
                <w:bCs w:val="0"/>
                <w:color w:val="auto"/>
                <w:sz w:val="24"/>
                <w:szCs w:val="24"/>
                <w:highlight w:val="none"/>
                <w:lang w:val="en-US"/>
              </w:rPr>
            </w:pPr>
          </w:p>
        </w:tc>
      </w:tr>
      <w:tr w14:paraId="414E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338D4808">
            <w:pPr>
              <w:rPr>
                <w:color w:val="auto"/>
                <w:highlight w:val="none"/>
              </w:rPr>
            </w:pPr>
            <w:r>
              <w:rPr>
                <w:rFonts w:hint="eastAsia"/>
                <w:color w:val="auto"/>
                <w:highlight w:val="none"/>
              </w:rPr>
              <w:t>项目所在地</w:t>
            </w:r>
          </w:p>
        </w:tc>
        <w:tc>
          <w:tcPr>
            <w:tcW w:w="6086" w:type="dxa"/>
          </w:tcPr>
          <w:p w14:paraId="5B490A98">
            <w:pPr>
              <w:pStyle w:val="121"/>
              <w:spacing w:line="360" w:lineRule="auto"/>
              <w:ind w:firstLine="696"/>
              <w:rPr>
                <w:bCs w:val="0"/>
                <w:color w:val="auto"/>
                <w:sz w:val="24"/>
                <w:szCs w:val="24"/>
                <w:highlight w:val="none"/>
                <w:lang w:val="en-US"/>
              </w:rPr>
            </w:pPr>
          </w:p>
        </w:tc>
      </w:tr>
      <w:tr w14:paraId="050E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FADA978">
            <w:pPr>
              <w:rPr>
                <w:color w:val="auto"/>
                <w:highlight w:val="none"/>
              </w:rPr>
            </w:pPr>
            <w:r>
              <w:rPr>
                <w:rFonts w:hint="eastAsia"/>
                <w:color w:val="auto"/>
                <w:highlight w:val="none"/>
              </w:rPr>
              <w:t>发包人名称</w:t>
            </w:r>
          </w:p>
        </w:tc>
        <w:tc>
          <w:tcPr>
            <w:tcW w:w="6086" w:type="dxa"/>
          </w:tcPr>
          <w:p w14:paraId="47CBF550">
            <w:pPr>
              <w:pStyle w:val="121"/>
              <w:spacing w:line="360" w:lineRule="auto"/>
              <w:ind w:firstLine="696"/>
              <w:rPr>
                <w:bCs w:val="0"/>
                <w:color w:val="auto"/>
                <w:sz w:val="24"/>
                <w:szCs w:val="24"/>
                <w:highlight w:val="none"/>
                <w:lang w:val="en-US"/>
              </w:rPr>
            </w:pPr>
          </w:p>
        </w:tc>
      </w:tr>
      <w:tr w14:paraId="2088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66AD0F20">
            <w:pPr>
              <w:rPr>
                <w:color w:val="auto"/>
                <w:highlight w:val="none"/>
              </w:rPr>
            </w:pPr>
            <w:r>
              <w:rPr>
                <w:rFonts w:hint="eastAsia"/>
                <w:color w:val="auto"/>
                <w:highlight w:val="none"/>
              </w:rPr>
              <w:t>发包人地址</w:t>
            </w:r>
          </w:p>
        </w:tc>
        <w:tc>
          <w:tcPr>
            <w:tcW w:w="6086" w:type="dxa"/>
          </w:tcPr>
          <w:p w14:paraId="40E9D77A">
            <w:pPr>
              <w:pStyle w:val="121"/>
              <w:spacing w:line="360" w:lineRule="auto"/>
              <w:ind w:firstLine="696"/>
              <w:rPr>
                <w:bCs w:val="0"/>
                <w:color w:val="auto"/>
                <w:sz w:val="24"/>
                <w:szCs w:val="24"/>
                <w:highlight w:val="none"/>
                <w:lang w:val="en-US"/>
              </w:rPr>
            </w:pPr>
          </w:p>
        </w:tc>
      </w:tr>
      <w:tr w14:paraId="1E16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06191853">
            <w:pPr>
              <w:rPr>
                <w:color w:val="auto"/>
                <w:highlight w:val="none"/>
              </w:rPr>
            </w:pPr>
            <w:r>
              <w:rPr>
                <w:rFonts w:hint="eastAsia"/>
                <w:color w:val="auto"/>
                <w:highlight w:val="none"/>
              </w:rPr>
              <w:t>发包人电话</w:t>
            </w:r>
          </w:p>
        </w:tc>
        <w:tc>
          <w:tcPr>
            <w:tcW w:w="6086" w:type="dxa"/>
          </w:tcPr>
          <w:p w14:paraId="70AA44E4">
            <w:pPr>
              <w:pStyle w:val="121"/>
              <w:spacing w:line="360" w:lineRule="auto"/>
              <w:ind w:firstLine="696"/>
              <w:rPr>
                <w:bCs w:val="0"/>
                <w:color w:val="auto"/>
                <w:sz w:val="24"/>
                <w:szCs w:val="24"/>
                <w:highlight w:val="none"/>
                <w:lang w:val="en-US"/>
              </w:rPr>
            </w:pPr>
          </w:p>
        </w:tc>
      </w:tr>
      <w:tr w14:paraId="1844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67B067ED">
            <w:pPr>
              <w:rPr>
                <w:color w:val="auto"/>
                <w:highlight w:val="none"/>
              </w:rPr>
            </w:pPr>
            <w:r>
              <w:rPr>
                <w:rFonts w:hint="eastAsia"/>
                <w:color w:val="auto"/>
                <w:highlight w:val="none"/>
              </w:rPr>
              <w:t>主要服务内容</w:t>
            </w:r>
          </w:p>
        </w:tc>
        <w:tc>
          <w:tcPr>
            <w:tcW w:w="6086" w:type="dxa"/>
          </w:tcPr>
          <w:p w14:paraId="4AB608BD">
            <w:pPr>
              <w:pStyle w:val="121"/>
              <w:spacing w:line="360" w:lineRule="auto"/>
              <w:ind w:firstLine="696"/>
              <w:rPr>
                <w:bCs w:val="0"/>
                <w:color w:val="auto"/>
                <w:sz w:val="24"/>
                <w:szCs w:val="24"/>
                <w:highlight w:val="none"/>
                <w:lang w:val="en-US"/>
              </w:rPr>
            </w:pPr>
          </w:p>
        </w:tc>
      </w:tr>
      <w:tr w14:paraId="0652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13" w:type="dxa"/>
            <w:vAlign w:val="center"/>
          </w:tcPr>
          <w:p w14:paraId="28BA14AD">
            <w:pPr>
              <w:rPr>
                <w:color w:val="auto"/>
                <w:highlight w:val="none"/>
              </w:rPr>
            </w:pPr>
            <w:r>
              <w:rPr>
                <w:rFonts w:hint="eastAsia"/>
                <w:color w:val="auto"/>
                <w:highlight w:val="none"/>
              </w:rPr>
              <w:t>项目金额</w:t>
            </w:r>
          </w:p>
        </w:tc>
        <w:tc>
          <w:tcPr>
            <w:tcW w:w="6086" w:type="dxa"/>
          </w:tcPr>
          <w:p w14:paraId="4B36CF91">
            <w:pPr>
              <w:pStyle w:val="121"/>
              <w:spacing w:line="360" w:lineRule="auto"/>
              <w:ind w:firstLine="696"/>
              <w:rPr>
                <w:bCs w:val="0"/>
                <w:color w:val="auto"/>
                <w:sz w:val="24"/>
                <w:szCs w:val="24"/>
                <w:highlight w:val="none"/>
                <w:lang w:val="en-US"/>
              </w:rPr>
            </w:pPr>
          </w:p>
        </w:tc>
      </w:tr>
      <w:tr w14:paraId="2C13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77BE696">
            <w:pPr>
              <w:rPr>
                <w:color w:val="auto"/>
                <w:highlight w:val="none"/>
              </w:rPr>
            </w:pPr>
            <w:r>
              <w:rPr>
                <w:rFonts w:hint="eastAsia"/>
                <w:color w:val="auto"/>
                <w:highlight w:val="none"/>
              </w:rPr>
              <w:t>项目负责人</w:t>
            </w:r>
          </w:p>
        </w:tc>
        <w:tc>
          <w:tcPr>
            <w:tcW w:w="6086" w:type="dxa"/>
          </w:tcPr>
          <w:p w14:paraId="0E8E40C5">
            <w:pPr>
              <w:pStyle w:val="121"/>
              <w:spacing w:line="360" w:lineRule="auto"/>
              <w:ind w:firstLine="696"/>
              <w:rPr>
                <w:bCs w:val="0"/>
                <w:color w:val="auto"/>
                <w:sz w:val="24"/>
                <w:szCs w:val="24"/>
                <w:highlight w:val="none"/>
                <w:lang w:val="en-US"/>
              </w:rPr>
            </w:pPr>
          </w:p>
        </w:tc>
      </w:tr>
      <w:tr w14:paraId="689D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493A6565">
            <w:pPr>
              <w:rPr>
                <w:color w:val="auto"/>
                <w:highlight w:val="none"/>
              </w:rPr>
            </w:pPr>
            <w:r>
              <w:rPr>
                <w:rFonts w:hint="eastAsia"/>
                <w:color w:val="auto"/>
                <w:highlight w:val="none"/>
              </w:rPr>
              <w:t>服务开始和完成时间</w:t>
            </w:r>
          </w:p>
        </w:tc>
        <w:tc>
          <w:tcPr>
            <w:tcW w:w="6086" w:type="dxa"/>
          </w:tcPr>
          <w:p w14:paraId="457AFDF1">
            <w:pPr>
              <w:pStyle w:val="121"/>
              <w:spacing w:line="360" w:lineRule="auto"/>
              <w:ind w:firstLine="696"/>
              <w:rPr>
                <w:bCs w:val="0"/>
                <w:color w:val="auto"/>
                <w:sz w:val="24"/>
                <w:szCs w:val="24"/>
                <w:highlight w:val="none"/>
                <w:lang w:val="en-US"/>
              </w:rPr>
            </w:pPr>
          </w:p>
        </w:tc>
      </w:tr>
      <w:tr w14:paraId="72CF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6B02A409">
            <w:pPr>
              <w:rPr>
                <w:color w:val="auto"/>
                <w:highlight w:val="none"/>
              </w:rPr>
            </w:pPr>
            <w:r>
              <w:rPr>
                <w:rFonts w:hint="eastAsia"/>
                <w:color w:val="auto"/>
                <w:highlight w:val="none"/>
              </w:rPr>
              <w:t>服务完成情况</w:t>
            </w:r>
          </w:p>
        </w:tc>
        <w:tc>
          <w:tcPr>
            <w:tcW w:w="6086" w:type="dxa"/>
          </w:tcPr>
          <w:p w14:paraId="79CFDEC9">
            <w:pPr>
              <w:pStyle w:val="121"/>
              <w:spacing w:line="360" w:lineRule="auto"/>
              <w:ind w:firstLine="696"/>
              <w:rPr>
                <w:bCs w:val="0"/>
                <w:color w:val="auto"/>
                <w:sz w:val="24"/>
                <w:szCs w:val="24"/>
                <w:highlight w:val="none"/>
                <w:lang w:val="en-US"/>
              </w:rPr>
            </w:pPr>
          </w:p>
        </w:tc>
      </w:tr>
      <w:tr w14:paraId="6E53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13" w:type="dxa"/>
            <w:vAlign w:val="center"/>
          </w:tcPr>
          <w:p w14:paraId="1B96BC1E">
            <w:pPr>
              <w:rPr>
                <w:color w:val="auto"/>
                <w:highlight w:val="none"/>
              </w:rPr>
            </w:pPr>
            <w:r>
              <w:rPr>
                <w:rFonts w:hint="eastAsia"/>
                <w:color w:val="auto"/>
                <w:highlight w:val="none"/>
              </w:rPr>
              <w:t>备注</w:t>
            </w:r>
          </w:p>
        </w:tc>
        <w:tc>
          <w:tcPr>
            <w:tcW w:w="6086" w:type="dxa"/>
          </w:tcPr>
          <w:p w14:paraId="5E7D31DB">
            <w:pPr>
              <w:pStyle w:val="121"/>
              <w:spacing w:line="360" w:lineRule="auto"/>
              <w:ind w:firstLine="696"/>
              <w:rPr>
                <w:bCs w:val="0"/>
                <w:color w:val="auto"/>
                <w:sz w:val="24"/>
                <w:szCs w:val="24"/>
                <w:highlight w:val="none"/>
                <w:lang w:val="en-US"/>
              </w:rPr>
            </w:pPr>
          </w:p>
        </w:tc>
      </w:tr>
    </w:tbl>
    <w:p w14:paraId="4FF9EC1F">
      <w:pPr>
        <w:pStyle w:val="123"/>
        <w:spacing w:line="240" w:lineRule="atLeast"/>
        <w:ind w:firstLine="696"/>
        <w:rPr>
          <w:color w:val="auto"/>
          <w:sz w:val="24"/>
          <w:szCs w:val="24"/>
          <w:highlight w:val="none"/>
        </w:rPr>
      </w:pPr>
      <w:r>
        <w:rPr>
          <w:rFonts w:hint="eastAsia"/>
          <w:color w:val="auto"/>
          <w:sz w:val="24"/>
          <w:szCs w:val="24"/>
          <w:highlight w:val="none"/>
        </w:rPr>
        <w:t>注：</w:t>
      </w:r>
      <w:r>
        <w:rPr>
          <w:rFonts w:hint="eastAsia"/>
          <w:color w:val="auto"/>
          <w:spacing w:val="0"/>
          <w:kern w:val="2"/>
          <w:sz w:val="24"/>
          <w:szCs w:val="24"/>
          <w:highlight w:val="none"/>
          <w:lang w:val="en-US"/>
        </w:rPr>
        <w:t>本表应与表1.1“</w:t>
      </w:r>
      <w:r>
        <w:rPr>
          <w:rFonts w:hint="eastAsia"/>
          <w:b/>
          <w:color w:val="auto"/>
          <w:sz w:val="24"/>
          <w:szCs w:val="24"/>
          <w:highlight w:val="none"/>
        </w:rPr>
        <w:t>投标人自202</w:t>
      </w:r>
      <w:r>
        <w:rPr>
          <w:rFonts w:hint="eastAsia"/>
          <w:b/>
          <w:color w:val="auto"/>
          <w:sz w:val="24"/>
          <w:szCs w:val="24"/>
          <w:highlight w:val="none"/>
          <w:lang w:val="en-US"/>
        </w:rPr>
        <w:t>2</w:t>
      </w:r>
      <w:r>
        <w:rPr>
          <w:rFonts w:hint="eastAsia"/>
          <w:b/>
          <w:color w:val="auto"/>
          <w:sz w:val="24"/>
          <w:szCs w:val="24"/>
          <w:highlight w:val="none"/>
        </w:rPr>
        <w:t>年1月1日以来类似</w:t>
      </w:r>
      <w:r>
        <w:rPr>
          <w:rFonts w:hint="eastAsia"/>
          <w:b/>
          <w:color w:val="auto"/>
          <w:sz w:val="24"/>
          <w:szCs w:val="24"/>
          <w:highlight w:val="none"/>
          <w:lang w:val="en-US"/>
        </w:rPr>
        <w:t>空间专项规划</w:t>
      </w:r>
      <w:r>
        <w:rPr>
          <w:rFonts w:hint="eastAsia"/>
          <w:b/>
          <w:color w:val="auto"/>
          <w:sz w:val="24"/>
          <w:szCs w:val="24"/>
          <w:highlight w:val="none"/>
        </w:rPr>
        <w:t>业绩汇总表</w:t>
      </w:r>
      <w:r>
        <w:rPr>
          <w:rFonts w:hint="eastAsia"/>
          <w:color w:val="auto"/>
          <w:spacing w:val="0"/>
          <w:kern w:val="2"/>
          <w:sz w:val="24"/>
          <w:szCs w:val="24"/>
          <w:highlight w:val="none"/>
          <w:lang w:val="en-US"/>
        </w:rPr>
        <w:t>”相对应，</w:t>
      </w:r>
      <w:r>
        <w:rPr>
          <w:rFonts w:hint="eastAsia"/>
          <w:color w:val="auto"/>
          <w:sz w:val="24"/>
          <w:szCs w:val="24"/>
          <w:highlight w:val="none"/>
        </w:rPr>
        <w:t>后应附</w:t>
      </w:r>
      <w:r>
        <w:rPr>
          <w:rFonts w:hint="eastAsia"/>
          <w:b/>
          <w:color w:val="auto"/>
          <w:sz w:val="24"/>
          <w:szCs w:val="24"/>
          <w:highlight w:val="none"/>
        </w:rPr>
        <w:t>合同的复印件并加盖公章</w:t>
      </w:r>
      <w:r>
        <w:rPr>
          <w:rFonts w:hint="eastAsia"/>
          <w:color w:val="auto"/>
          <w:sz w:val="24"/>
          <w:szCs w:val="24"/>
          <w:highlight w:val="none"/>
        </w:rPr>
        <w:t>。</w:t>
      </w:r>
    </w:p>
    <w:p w14:paraId="45D90938">
      <w:pPr>
        <w:spacing w:line="380" w:lineRule="exact"/>
        <w:ind w:firstLine="660"/>
        <w:rPr>
          <w:rFonts w:ascii="宋体" w:hAnsi="宋体"/>
          <w:color w:val="auto"/>
          <w:sz w:val="22"/>
          <w:szCs w:val="22"/>
          <w:highlight w:val="none"/>
        </w:rPr>
      </w:pPr>
    </w:p>
    <w:p w14:paraId="3C437398">
      <w:pPr>
        <w:spacing w:line="380" w:lineRule="exact"/>
        <w:ind w:firstLine="660"/>
        <w:rPr>
          <w:rFonts w:ascii="宋体" w:hAnsi="宋体"/>
          <w:color w:val="auto"/>
          <w:sz w:val="22"/>
          <w:szCs w:val="22"/>
          <w:highlight w:val="none"/>
        </w:rPr>
      </w:pPr>
    </w:p>
    <w:p w14:paraId="7CC8290D">
      <w:pPr>
        <w:spacing w:line="380" w:lineRule="exact"/>
        <w:ind w:firstLine="660"/>
        <w:rPr>
          <w:rFonts w:ascii="宋体" w:hAnsi="宋体"/>
          <w:color w:val="auto"/>
          <w:sz w:val="22"/>
          <w:szCs w:val="22"/>
          <w:highlight w:val="none"/>
        </w:rPr>
      </w:pPr>
      <w:r>
        <w:rPr>
          <w:rFonts w:hint="eastAsia" w:ascii="宋体" w:hAnsi="宋体"/>
          <w:color w:val="auto"/>
          <w:sz w:val="22"/>
          <w:szCs w:val="22"/>
          <w:highlight w:val="none"/>
        </w:rPr>
        <w:t>投标人（公章）：</w:t>
      </w:r>
    </w:p>
    <w:p w14:paraId="0D13E999">
      <w:pPr>
        <w:spacing w:line="380" w:lineRule="exact"/>
        <w:ind w:firstLine="660"/>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1F90C292">
      <w:pPr>
        <w:spacing w:line="380" w:lineRule="exact"/>
        <w:ind w:firstLine="660"/>
        <w:rPr>
          <w:rFonts w:ascii="宋体" w:hAnsi="宋体"/>
          <w:color w:val="auto"/>
          <w:sz w:val="22"/>
          <w:szCs w:val="22"/>
          <w:highlight w:val="none"/>
          <w:u w:val="single"/>
        </w:rPr>
      </w:pPr>
      <w:r>
        <w:rPr>
          <w:rFonts w:hint="eastAsia" w:ascii="宋体"/>
          <w:color w:val="auto"/>
          <w:sz w:val="22"/>
          <w:szCs w:val="22"/>
          <w:highlight w:val="none"/>
        </w:rPr>
        <w:t>日期：</w:t>
      </w:r>
    </w:p>
    <w:p w14:paraId="07ADC13C">
      <w:pPr>
        <w:rPr>
          <w:color w:val="auto"/>
          <w:highlight w:val="none"/>
        </w:rPr>
      </w:pPr>
    </w:p>
    <w:p w14:paraId="2C40C844">
      <w:pPr>
        <w:rPr>
          <w:color w:val="auto"/>
          <w:highlight w:val="none"/>
        </w:rPr>
      </w:pPr>
    </w:p>
    <w:p w14:paraId="3ECFD86A">
      <w:pPr>
        <w:jc w:val="center"/>
        <w:rPr>
          <w:color w:val="auto"/>
          <w:highlight w:val="none"/>
        </w:rPr>
      </w:pPr>
    </w:p>
    <w:p w14:paraId="39EF86AA">
      <w:pPr>
        <w:jc w:val="center"/>
        <w:rPr>
          <w:color w:val="auto"/>
          <w:highlight w:val="none"/>
        </w:rPr>
      </w:pPr>
    </w:p>
    <w:p w14:paraId="790B4E66">
      <w:pPr>
        <w:widowControl/>
        <w:ind w:firstLine="723"/>
        <w:jc w:val="center"/>
        <w:rPr>
          <w:rFonts w:asci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2.1、项目负责人资历表</w:t>
      </w:r>
    </w:p>
    <w:p w14:paraId="6BC2B6FE">
      <w:pPr>
        <w:jc w:val="center"/>
        <w:rPr>
          <w:rFonts w:ascii="宋体"/>
          <w:color w:val="auto"/>
          <w:highlight w:val="none"/>
        </w:rPr>
      </w:pPr>
    </w:p>
    <w:tbl>
      <w:tblPr>
        <w:tblStyle w:val="3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1A77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7D40177C">
            <w:pPr>
              <w:rPr>
                <w:color w:val="auto"/>
                <w:highlight w:val="none"/>
              </w:rPr>
            </w:pPr>
            <w:r>
              <w:rPr>
                <w:color w:val="auto"/>
                <w:highlight w:val="none"/>
              </w:rPr>
              <w:t>1.</w:t>
            </w:r>
            <w:r>
              <w:rPr>
                <w:rFonts w:hint="eastAsia"/>
                <w:color w:val="auto"/>
                <w:highlight w:val="none"/>
              </w:rPr>
              <w:t>一般情况</w:t>
            </w:r>
          </w:p>
        </w:tc>
      </w:tr>
      <w:tr w14:paraId="146D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68DE175">
            <w:pPr>
              <w:rPr>
                <w:color w:val="auto"/>
                <w:sz w:val="24"/>
                <w:szCs w:val="22"/>
                <w:highlight w:val="none"/>
              </w:rPr>
            </w:pPr>
            <w:r>
              <w:rPr>
                <w:rFonts w:hint="eastAsia"/>
                <w:color w:val="auto"/>
                <w:sz w:val="24"/>
                <w:szCs w:val="22"/>
                <w:highlight w:val="none"/>
              </w:rPr>
              <w:t>姓名</w:t>
            </w:r>
          </w:p>
        </w:tc>
        <w:tc>
          <w:tcPr>
            <w:tcW w:w="885" w:type="dxa"/>
          </w:tcPr>
          <w:p w14:paraId="4E42C0B8">
            <w:pPr>
              <w:rPr>
                <w:color w:val="auto"/>
                <w:sz w:val="24"/>
                <w:szCs w:val="22"/>
                <w:highlight w:val="none"/>
              </w:rPr>
            </w:pPr>
          </w:p>
        </w:tc>
        <w:tc>
          <w:tcPr>
            <w:tcW w:w="885" w:type="dxa"/>
          </w:tcPr>
          <w:p w14:paraId="79D4975C">
            <w:pPr>
              <w:rPr>
                <w:color w:val="auto"/>
                <w:sz w:val="24"/>
                <w:szCs w:val="22"/>
                <w:highlight w:val="none"/>
              </w:rPr>
            </w:pPr>
            <w:r>
              <w:rPr>
                <w:rFonts w:hint="eastAsia"/>
                <w:color w:val="auto"/>
                <w:sz w:val="24"/>
                <w:szCs w:val="22"/>
                <w:highlight w:val="none"/>
              </w:rPr>
              <w:t>性别</w:t>
            </w:r>
          </w:p>
        </w:tc>
        <w:tc>
          <w:tcPr>
            <w:tcW w:w="885" w:type="dxa"/>
          </w:tcPr>
          <w:p w14:paraId="3509CDDE">
            <w:pPr>
              <w:rPr>
                <w:color w:val="auto"/>
                <w:sz w:val="24"/>
                <w:szCs w:val="22"/>
                <w:highlight w:val="none"/>
              </w:rPr>
            </w:pPr>
          </w:p>
        </w:tc>
        <w:tc>
          <w:tcPr>
            <w:tcW w:w="886" w:type="dxa"/>
          </w:tcPr>
          <w:p w14:paraId="2656C80B">
            <w:pPr>
              <w:rPr>
                <w:color w:val="auto"/>
                <w:sz w:val="24"/>
                <w:szCs w:val="22"/>
                <w:highlight w:val="none"/>
              </w:rPr>
            </w:pPr>
            <w:r>
              <w:rPr>
                <w:rFonts w:hint="eastAsia"/>
                <w:color w:val="auto"/>
                <w:sz w:val="24"/>
                <w:szCs w:val="22"/>
                <w:highlight w:val="none"/>
              </w:rPr>
              <w:t>年龄</w:t>
            </w:r>
          </w:p>
        </w:tc>
        <w:tc>
          <w:tcPr>
            <w:tcW w:w="886" w:type="dxa"/>
          </w:tcPr>
          <w:p w14:paraId="75006800">
            <w:pPr>
              <w:rPr>
                <w:color w:val="auto"/>
                <w:sz w:val="24"/>
                <w:szCs w:val="22"/>
                <w:highlight w:val="none"/>
              </w:rPr>
            </w:pPr>
          </w:p>
        </w:tc>
        <w:tc>
          <w:tcPr>
            <w:tcW w:w="886" w:type="dxa"/>
          </w:tcPr>
          <w:p w14:paraId="49898CCD">
            <w:pPr>
              <w:rPr>
                <w:color w:val="auto"/>
                <w:sz w:val="24"/>
                <w:szCs w:val="22"/>
                <w:highlight w:val="none"/>
              </w:rPr>
            </w:pPr>
            <w:r>
              <w:rPr>
                <w:rFonts w:hint="eastAsia"/>
                <w:color w:val="auto"/>
                <w:sz w:val="24"/>
                <w:szCs w:val="22"/>
                <w:highlight w:val="none"/>
              </w:rPr>
              <w:t>学位</w:t>
            </w:r>
          </w:p>
        </w:tc>
        <w:tc>
          <w:tcPr>
            <w:tcW w:w="886" w:type="dxa"/>
          </w:tcPr>
          <w:p w14:paraId="7A1DD5B5">
            <w:pPr>
              <w:rPr>
                <w:color w:val="auto"/>
                <w:sz w:val="24"/>
                <w:szCs w:val="22"/>
                <w:highlight w:val="none"/>
              </w:rPr>
            </w:pPr>
          </w:p>
        </w:tc>
        <w:tc>
          <w:tcPr>
            <w:tcW w:w="886" w:type="dxa"/>
          </w:tcPr>
          <w:p w14:paraId="5A4D8C5C">
            <w:pPr>
              <w:rPr>
                <w:color w:val="auto"/>
                <w:sz w:val="24"/>
                <w:szCs w:val="22"/>
                <w:highlight w:val="none"/>
              </w:rPr>
            </w:pPr>
            <w:r>
              <w:rPr>
                <w:rFonts w:hint="eastAsia"/>
                <w:color w:val="auto"/>
                <w:sz w:val="24"/>
                <w:szCs w:val="22"/>
                <w:highlight w:val="none"/>
              </w:rPr>
              <w:t>身份证号</w:t>
            </w:r>
          </w:p>
        </w:tc>
        <w:tc>
          <w:tcPr>
            <w:tcW w:w="886" w:type="dxa"/>
          </w:tcPr>
          <w:p w14:paraId="4A1A0893">
            <w:pPr>
              <w:rPr>
                <w:color w:val="auto"/>
                <w:sz w:val="28"/>
                <w:szCs w:val="24"/>
                <w:highlight w:val="none"/>
              </w:rPr>
            </w:pPr>
          </w:p>
        </w:tc>
      </w:tr>
      <w:tr w14:paraId="5C7C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43876EE">
            <w:pPr>
              <w:rPr>
                <w:color w:val="auto"/>
                <w:sz w:val="24"/>
                <w:szCs w:val="22"/>
                <w:highlight w:val="none"/>
              </w:rPr>
            </w:pPr>
            <w:r>
              <w:rPr>
                <w:rFonts w:hint="eastAsia"/>
                <w:color w:val="auto"/>
                <w:sz w:val="24"/>
                <w:szCs w:val="22"/>
                <w:highlight w:val="none"/>
              </w:rPr>
              <w:t>职称</w:t>
            </w:r>
          </w:p>
        </w:tc>
        <w:tc>
          <w:tcPr>
            <w:tcW w:w="885" w:type="dxa"/>
          </w:tcPr>
          <w:p w14:paraId="5B92995B">
            <w:pPr>
              <w:rPr>
                <w:color w:val="auto"/>
                <w:sz w:val="24"/>
                <w:szCs w:val="22"/>
                <w:highlight w:val="none"/>
              </w:rPr>
            </w:pPr>
          </w:p>
        </w:tc>
        <w:tc>
          <w:tcPr>
            <w:tcW w:w="885" w:type="dxa"/>
          </w:tcPr>
          <w:p w14:paraId="23103339">
            <w:pPr>
              <w:rPr>
                <w:color w:val="auto"/>
                <w:sz w:val="24"/>
                <w:szCs w:val="22"/>
                <w:highlight w:val="none"/>
              </w:rPr>
            </w:pPr>
            <w:r>
              <w:rPr>
                <w:rFonts w:hint="eastAsia"/>
                <w:color w:val="auto"/>
                <w:sz w:val="24"/>
                <w:szCs w:val="22"/>
                <w:highlight w:val="none"/>
              </w:rPr>
              <w:t>执业资格</w:t>
            </w:r>
          </w:p>
        </w:tc>
        <w:tc>
          <w:tcPr>
            <w:tcW w:w="885" w:type="dxa"/>
          </w:tcPr>
          <w:p w14:paraId="1652E8D1">
            <w:pPr>
              <w:rPr>
                <w:color w:val="auto"/>
                <w:sz w:val="24"/>
                <w:szCs w:val="22"/>
                <w:highlight w:val="none"/>
              </w:rPr>
            </w:pPr>
          </w:p>
        </w:tc>
        <w:tc>
          <w:tcPr>
            <w:tcW w:w="1772" w:type="dxa"/>
            <w:gridSpan w:val="2"/>
          </w:tcPr>
          <w:p w14:paraId="3D0E74E6">
            <w:pPr>
              <w:rPr>
                <w:color w:val="auto"/>
                <w:sz w:val="24"/>
                <w:szCs w:val="22"/>
                <w:highlight w:val="none"/>
              </w:rPr>
            </w:pPr>
            <w:r>
              <w:rPr>
                <w:rFonts w:hint="eastAsia"/>
                <w:color w:val="auto"/>
                <w:sz w:val="24"/>
                <w:szCs w:val="22"/>
                <w:highlight w:val="none"/>
              </w:rPr>
              <w:t>为投标人服务年限（年）</w:t>
            </w:r>
          </w:p>
        </w:tc>
        <w:tc>
          <w:tcPr>
            <w:tcW w:w="886" w:type="dxa"/>
          </w:tcPr>
          <w:p w14:paraId="223C24E8">
            <w:pPr>
              <w:rPr>
                <w:color w:val="auto"/>
                <w:sz w:val="24"/>
                <w:szCs w:val="22"/>
                <w:highlight w:val="none"/>
              </w:rPr>
            </w:pPr>
          </w:p>
        </w:tc>
        <w:tc>
          <w:tcPr>
            <w:tcW w:w="1772" w:type="dxa"/>
            <w:gridSpan w:val="2"/>
          </w:tcPr>
          <w:p w14:paraId="37DD55D5">
            <w:pPr>
              <w:rPr>
                <w:color w:val="auto"/>
                <w:sz w:val="24"/>
                <w:szCs w:val="22"/>
                <w:highlight w:val="none"/>
              </w:rPr>
            </w:pPr>
            <w:r>
              <w:rPr>
                <w:rFonts w:hint="eastAsia"/>
                <w:color w:val="auto"/>
                <w:sz w:val="24"/>
                <w:szCs w:val="22"/>
                <w:highlight w:val="none"/>
              </w:rPr>
              <w:t>在本项目中拟任职</w:t>
            </w:r>
          </w:p>
        </w:tc>
        <w:tc>
          <w:tcPr>
            <w:tcW w:w="886" w:type="dxa"/>
          </w:tcPr>
          <w:p w14:paraId="238A37DB">
            <w:pPr>
              <w:rPr>
                <w:color w:val="auto"/>
                <w:sz w:val="28"/>
                <w:szCs w:val="24"/>
                <w:highlight w:val="none"/>
              </w:rPr>
            </w:pPr>
          </w:p>
        </w:tc>
      </w:tr>
      <w:tr w14:paraId="157B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674E512">
            <w:pPr>
              <w:rPr>
                <w:color w:val="auto"/>
                <w:sz w:val="22"/>
                <w:szCs w:val="21"/>
                <w:highlight w:val="none"/>
              </w:rPr>
            </w:pPr>
            <w:r>
              <w:rPr>
                <w:rFonts w:hint="eastAsia"/>
                <w:color w:val="auto"/>
                <w:sz w:val="22"/>
                <w:szCs w:val="21"/>
                <w:highlight w:val="none"/>
              </w:rPr>
              <w:t>学历</w:t>
            </w:r>
          </w:p>
        </w:tc>
        <w:tc>
          <w:tcPr>
            <w:tcW w:w="7971" w:type="dxa"/>
            <w:gridSpan w:val="9"/>
          </w:tcPr>
          <w:p w14:paraId="4DBA3B4E">
            <w:pPr>
              <w:rPr>
                <w:color w:val="auto"/>
                <w:sz w:val="22"/>
                <w:szCs w:val="21"/>
                <w:highlight w:val="none"/>
              </w:rPr>
            </w:pPr>
            <w:r>
              <w:rPr>
                <w:rFonts w:hint="eastAsia"/>
                <w:color w:val="auto"/>
                <w:sz w:val="22"/>
                <w:szCs w:val="21"/>
                <w:highlight w:val="none"/>
              </w:rPr>
              <w:t>年毕业于（学校）（专业）</w:t>
            </w:r>
          </w:p>
        </w:tc>
      </w:tr>
      <w:tr w14:paraId="27AB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5B398219">
            <w:pPr>
              <w:rPr>
                <w:color w:val="auto"/>
                <w:sz w:val="22"/>
                <w:szCs w:val="21"/>
                <w:highlight w:val="none"/>
              </w:rPr>
            </w:pPr>
            <w:r>
              <w:rPr>
                <w:color w:val="auto"/>
                <w:sz w:val="22"/>
                <w:szCs w:val="21"/>
                <w:highlight w:val="none"/>
              </w:rPr>
              <w:t>2.</w:t>
            </w:r>
            <w:r>
              <w:rPr>
                <w:rFonts w:hint="eastAsia"/>
                <w:color w:val="auto"/>
                <w:sz w:val="22"/>
                <w:szCs w:val="21"/>
                <w:highlight w:val="none"/>
              </w:rPr>
              <w:t>经历</w:t>
            </w:r>
          </w:p>
        </w:tc>
      </w:tr>
      <w:tr w14:paraId="6713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87013D9">
            <w:pPr>
              <w:rPr>
                <w:color w:val="auto"/>
                <w:sz w:val="22"/>
                <w:szCs w:val="21"/>
                <w:highlight w:val="none"/>
              </w:rPr>
            </w:pPr>
            <w:r>
              <w:rPr>
                <w:rFonts w:hint="eastAsia"/>
                <w:color w:val="auto"/>
                <w:sz w:val="22"/>
                <w:szCs w:val="21"/>
                <w:highlight w:val="none"/>
              </w:rPr>
              <w:t>时间</w:t>
            </w:r>
          </w:p>
        </w:tc>
        <w:tc>
          <w:tcPr>
            <w:tcW w:w="4427" w:type="dxa"/>
            <w:gridSpan w:val="5"/>
          </w:tcPr>
          <w:p w14:paraId="0F0F9B7F">
            <w:pPr>
              <w:rPr>
                <w:color w:val="auto"/>
                <w:sz w:val="22"/>
                <w:szCs w:val="21"/>
                <w:highlight w:val="none"/>
              </w:rPr>
            </w:pPr>
            <w:r>
              <w:rPr>
                <w:rFonts w:hint="eastAsia"/>
                <w:color w:val="auto"/>
                <w:sz w:val="22"/>
                <w:szCs w:val="21"/>
                <w:highlight w:val="none"/>
              </w:rPr>
              <w:t>负责过的主要项目（类型和金额）</w:t>
            </w:r>
          </w:p>
        </w:tc>
        <w:tc>
          <w:tcPr>
            <w:tcW w:w="1772" w:type="dxa"/>
            <w:gridSpan w:val="2"/>
          </w:tcPr>
          <w:p w14:paraId="10CEE1EB">
            <w:pPr>
              <w:rPr>
                <w:color w:val="auto"/>
                <w:sz w:val="22"/>
                <w:szCs w:val="21"/>
                <w:highlight w:val="none"/>
              </w:rPr>
            </w:pPr>
            <w:r>
              <w:rPr>
                <w:rFonts w:hint="eastAsia"/>
                <w:color w:val="auto"/>
                <w:sz w:val="22"/>
                <w:szCs w:val="21"/>
                <w:highlight w:val="none"/>
              </w:rPr>
              <w:t>该项目中任职</w:t>
            </w:r>
          </w:p>
        </w:tc>
        <w:tc>
          <w:tcPr>
            <w:tcW w:w="1772" w:type="dxa"/>
            <w:gridSpan w:val="2"/>
          </w:tcPr>
          <w:p w14:paraId="3425A0BD">
            <w:pPr>
              <w:rPr>
                <w:color w:val="auto"/>
                <w:sz w:val="22"/>
                <w:szCs w:val="21"/>
                <w:highlight w:val="none"/>
              </w:rPr>
            </w:pPr>
            <w:r>
              <w:rPr>
                <w:rFonts w:hint="eastAsia"/>
                <w:color w:val="auto"/>
                <w:sz w:val="22"/>
                <w:szCs w:val="21"/>
                <w:highlight w:val="none"/>
              </w:rPr>
              <w:t>发包人及</w:t>
            </w:r>
          </w:p>
          <w:p w14:paraId="6D4740C4">
            <w:pPr>
              <w:rPr>
                <w:color w:val="auto"/>
                <w:sz w:val="22"/>
                <w:szCs w:val="21"/>
                <w:highlight w:val="none"/>
              </w:rPr>
            </w:pPr>
            <w:r>
              <w:rPr>
                <w:rFonts w:hint="eastAsia"/>
                <w:color w:val="auto"/>
                <w:sz w:val="22"/>
                <w:szCs w:val="21"/>
                <w:highlight w:val="none"/>
              </w:rPr>
              <w:t>联系电话</w:t>
            </w:r>
          </w:p>
        </w:tc>
      </w:tr>
      <w:tr w14:paraId="565F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2A79871E">
            <w:pPr>
              <w:rPr>
                <w:color w:val="auto"/>
                <w:sz w:val="22"/>
                <w:szCs w:val="21"/>
                <w:highlight w:val="none"/>
              </w:rPr>
            </w:pPr>
          </w:p>
        </w:tc>
        <w:tc>
          <w:tcPr>
            <w:tcW w:w="4427" w:type="dxa"/>
            <w:gridSpan w:val="5"/>
          </w:tcPr>
          <w:p w14:paraId="03A3D389">
            <w:pPr>
              <w:rPr>
                <w:color w:val="auto"/>
                <w:sz w:val="22"/>
                <w:szCs w:val="21"/>
                <w:highlight w:val="none"/>
              </w:rPr>
            </w:pPr>
          </w:p>
        </w:tc>
        <w:tc>
          <w:tcPr>
            <w:tcW w:w="1772" w:type="dxa"/>
            <w:gridSpan w:val="2"/>
          </w:tcPr>
          <w:p w14:paraId="4EBEEA33">
            <w:pPr>
              <w:rPr>
                <w:color w:val="auto"/>
                <w:sz w:val="22"/>
                <w:szCs w:val="21"/>
                <w:highlight w:val="none"/>
              </w:rPr>
            </w:pPr>
          </w:p>
        </w:tc>
        <w:tc>
          <w:tcPr>
            <w:tcW w:w="1772" w:type="dxa"/>
            <w:gridSpan w:val="2"/>
          </w:tcPr>
          <w:p w14:paraId="719B8808">
            <w:pPr>
              <w:rPr>
                <w:color w:val="auto"/>
                <w:sz w:val="22"/>
                <w:szCs w:val="21"/>
                <w:highlight w:val="none"/>
              </w:rPr>
            </w:pPr>
          </w:p>
        </w:tc>
      </w:tr>
      <w:tr w14:paraId="6293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604F3810">
            <w:pPr>
              <w:rPr>
                <w:color w:val="auto"/>
                <w:sz w:val="22"/>
                <w:szCs w:val="21"/>
                <w:highlight w:val="none"/>
              </w:rPr>
            </w:pPr>
            <w:r>
              <w:rPr>
                <w:color w:val="auto"/>
                <w:sz w:val="22"/>
                <w:szCs w:val="21"/>
                <w:highlight w:val="none"/>
              </w:rPr>
              <w:t>3.</w:t>
            </w:r>
            <w:r>
              <w:rPr>
                <w:rFonts w:hint="eastAsia"/>
                <w:color w:val="auto"/>
                <w:sz w:val="22"/>
                <w:szCs w:val="21"/>
                <w:highlight w:val="none"/>
              </w:rPr>
              <w:t>获奖情况</w:t>
            </w:r>
          </w:p>
        </w:tc>
      </w:tr>
      <w:tr w14:paraId="1C3F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14:paraId="7D4F3F1A">
            <w:pPr>
              <w:rPr>
                <w:color w:val="auto"/>
                <w:sz w:val="22"/>
                <w:szCs w:val="21"/>
                <w:highlight w:val="none"/>
              </w:rPr>
            </w:pPr>
          </w:p>
        </w:tc>
      </w:tr>
      <w:tr w14:paraId="0D9F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2FD61B5E">
            <w:pPr>
              <w:rPr>
                <w:color w:val="auto"/>
                <w:sz w:val="22"/>
                <w:szCs w:val="21"/>
                <w:highlight w:val="none"/>
              </w:rPr>
            </w:pPr>
            <w:r>
              <w:rPr>
                <w:color w:val="auto"/>
                <w:sz w:val="22"/>
                <w:szCs w:val="21"/>
                <w:highlight w:val="none"/>
              </w:rPr>
              <w:t>4.</w:t>
            </w:r>
            <w:r>
              <w:rPr>
                <w:rFonts w:hint="eastAsia"/>
                <w:color w:val="auto"/>
                <w:sz w:val="22"/>
                <w:szCs w:val="21"/>
                <w:highlight w:val="none"/>
              </w:rPr>
              <w:t>目前负责的项目</w:t>
            </w:r>
          </w:p>
        </w:tc>
      </w:tr>
      <w:tr w14:paraId="5CB8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14:paraId="098FE376">
            <w:pPr>
              <w:rPr>
                <w:color w:val="auto"/>
                <w:sz w:val="22"/>
                <w:szCs w:val="21"/>
                <w:highlight w:val="none"/>
              </w:rPr>
            </w:pPr>
          </w:p>
        </w:tc>
      </w:tr>
    </w:tbl>
    <w:p w14:paraId="3799F9CA">
      <w:pPr>
        <w:rPr>
          <w:color w:val="auto"/>
          <w:highlight w:val="none"/>
        </w:rPr>
      </w:pPr>
    </w:p>
    <w:p w14:paraId="707AF42E">
      <w:pPr>
        <w:ind w:firstLine="723"/>
        <w:jc w:val="center"/>
        <w:rPr>
          <w:rFonts w:ascii="宋体" w:hAnsi="宋体"/>
          <w:b/>
          <w:color w:val="auto"/>
          <w:sz w:val="24"/>
          <w:szCs w:val="24"/>
          <w:highlight w:val="none"/>
        </w:rPr>
      </w:pPr>
    </w:p>
    <w:p w14:paraId="2FDFE1B1">
      <w:pPr>
        <w:spacing w:line="380" w:lineRule="exact"/>
        <w:ind w:firstLine="660"/>
        <w:rPr>
          <w:rFonts w:ascii="宋体" w:hAnsi="宋体"/>
          <w:color w:val="auto"/>
          <w:sz w:val="22"/>
          <w:szCs w:val="22"/>
          <w:highlight w:val="none"/>
        </w:rPr>
      </w:pPr>
      <w:r>
        <w:rPr>
          <w:rFonts w:hint="eastAsia" w:ascii="宋体" w:hAnsi="宋体"/>
          <w:color w:val="auto"/>
          <w:sz w:val="22"/>
          <w:szCs w:val="22"/>
          <w:highlight w:val="none"/>
        </w:rPr>
        <w:t>投标人（公章）：</w:t>
      </w:r>
    </w:p>
    <w:p w14:paraId="2CD87DE6">
      <w:pPr>
        <w:spacing w:line="380" w:lineRule="exact"/>
        <w:ind w:firstLine="660"/>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4D4D1EC2">
      <w:pPr>
        <w:spacing w:line="380" w:lineRule="exact"/>
        <w:ind w:firstLine="660"/>
        <w:rPr>
          <w:rFonts w:ascii="宋体" w:hAnsi="宋体"/>
          <w:color w:val="auto"/>
          <w:sz w:val="22"/>
          <w:szCs w:val="22"/>
          <w:highlight w:val="none"/>
          <w:u w:val="single"/>
        </w:rPr>
      </w:pPr>
      <w:r>
        <w:rPr>
          <w:rFonts w:hint="eastAsia" w:ascii="宋体"/>
          <w:color w:val="auto"/>
          <w:sz w:val="22"/>
          <w:szCs w:val="22"/>
          <w:highlight w:val="none"/>
        </w:rPr>
        <w:t>日期：</w:t>
      </w:r>
    </w:p>
    <w:p w14:paraId="2D7F71DE">
      <w:pPr>
        <w:widowControl/>
        <w:ind w:firstLine="723"/>
        <w:jc w:val="center"/>
        <w:rPr>
          <w:rFonts w:ascii="宋体" w:hAnsi="宋体"/>
          <w:b/>
          <w:color w:val="auto"/>
          <w:sz w:val="24"/>
          <w:szCs w:val="24"/>
          <w:highlight w:val="none"/>
        </w:rPr>
      </w:pPr>
      <w:r>
        <w:rPr>
          <w:rFonts w:ascii="宋体" w:hAnsi="宋体"/>
          <w:b/>
          <w:color w:val="auto"/>
          <w:sz w:val="24"/>
          <w:szCs w:val="24"/>
          <w:highlight w:val="none"/>
        </w:rPr>
        <w:br w:type="page"/>
      </w:r>
    </w:p>
    <w:p w14:paraId="3A78560B">
      <w:pPr>
        <w:ind w:firstLine="723"/>
        <w:jc w:val="center"/>
        <w:rPr>
          <w:rFonts w:ascii="宋体" w:hAnsi="宋体"/>
          <w:b/>
          <w:color w:val="auto"/>
          <w:sz w:val="24"/>
          <w:szCs w:val="24"/>
          <w:highlight w:val="none"/>
        </w:rPr>
      </w:pPr>
    </w:p>
    <w:p w14:paraId="2776659D">
      <w:pPr>
        <w:widowControl/>
        <w:ind w:firstLine="723"/>
        <w:jc w:val="center"/>
        <w:rPr>
          <w:bCs/>
          <w:color w:val="auto"/>
          <w:sz w:val="24"/>
          <w:szCs w:val="24"/>
          <w:highlight w:val="none"/>
        </w:rPr>
      </w:pPr>
      <w:r>
        <w:rPr>
          <w:rFonts w:hint="eastAsia" w:ascii="宋体" w:hAnsi="宋体"/>
          <w:b/>
          <w:color w:val="auto"/>
          <w:sz w:val="24"/>
          <w:szCs w:val="24"/>
          <w:highlight w:val="none"/>
        </w:rPr>
        <w:t>2.2、拟委任的其他团队成员汇总表</w:t>
      </w:r>
    </w:p>
    <w:p w14:paraId="0F3075FD">
      <w:pPr>
        <w:widowControl/>
        <w:ind w:firstLine="720"/>
        <w:jc w:val="center"/>
        <w:rPr>
          <w:bCs/>
          <w:color w:val="auto"/>
          <w:sz w:val="24"/>
          <w:szCs w:val="24"/>
          <w:highlight w:val="none"/>
        </w:rPr>
      </w:pPr>
    </w:p>
    <w:tbl>
      <w:tblPr>
        <w:tblStyle w:val="3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38E3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22239DAC">
            <w:pPr>
              <w:rPr>
                <w:color w:val="auto"/>
                <w:highlight w:val="none"/>
              </w:rPr>
            </w:pPr>
            <w:r>
              <w:rPr>
                <w:rFonts w:hint="eastAsia"/>
                <w:color w:val="auto"/>
                <w:highlight w:val="none"/>
              </w:rPr>
              <w:t>姓名</w:t>
            </w:r>
          </w:p>
        </w:tc>
        <w:tc>
          <w:tcPr>
            <w:tcW w:w="997" w:type="dxa"/>
          </w:tcPr>
          <w:p w14:paraId="18DFC42D">
            <w:pPr>
              <w:rPr>
                <w:color w:val="auto"/>
                <w:highlight w:val="none"/>
              </w:rPr>
            </w:pPr>
            <w:r>
              <w:rPr>
                <w:rFonts w:hint="eastAsia"/>
                <w:color w:val="auto"/>
                <w:highlight w:val="none"/>
              </w:rPr>
              <w:t>年龄</w:t>
            </w:r>
          </w:p>
        </w:tc>
        <w:tc>
          <w:tcPr>
            <w:tcW w:w="1545" w:type="dxa"/>
          </w:tcPr>
          <w:p w14:paraId="3D06DFF2">
            <w:pPr>
              <w:rPr>
                <w:color w:val="auto"/>
                <w:highlight w:val="none"/>
              </w:rPr>
            </w:pPr>
            <w:r>
              <w:rPr>
                <w:rFonts w:hint="eastAsia"/>
                <w:color w:val="auto"/>
                <w:highlight w:val="none"/>
              </w:rPr>
              <w:t>拟在本项目中担任的职务</w:t>
            </w:r>
          </w:p>
        </w:tc>
        <w:tc>
          <w:tcPr>
            <w:tcW w:w="831" w:type="dxa"/>
          </w:tcPr>
          <w:p w14:paraId="4E805634">
            <w:pPr>
              <w:rPr>
                <w:color w:val="auto"/>
                <w:highlight w:val="none"/>
              </w:rPr>
            </w:pPr>
            <w:r>
              <w:rPr>
                <w:rFonts w:hint="eastAsia"/>
                <w:color w:val="auto"/>
                <w:highlight w:val="none"/>
              </w:rPr>
              <w:t>职称</w:t>
            </w:r>
          </w:p>
        </w:tc>
        <w:tc>
          <w:tcPr>
            <w:tcW w:w="1270" w:type="dxa"/>
          </w:tcPr>
          <w:p w14:paraId="24FAEEA6">
            <w:pPr>
              <w:rPr>
                <w:color w:val="auto"/>
                <w:highlight w:val="none"/>
              </w:rPr>
            </w:pPr>
            <w:r>
              <w:rPr>
                <w:rFonts w:hint="eastAsia"/>
                <w:color w:val="auto"/>
                <w:highlight w:val="none"/>
              </w:rPr>
              <w:t>执业资格</w:t>
            </w:r>
          </w:p>
        </w:tc>
        <w:tc>
          <w:tcPr>
            <w:tcW w:w="955" w:type="dxa"/>
          </w:tcPr>
          <w:p w14:paraId="4AADE88B">
            <w:pPr>
              <w:rPr>
                <w:color w:val="auto"/>
                <w:highlight w:val="none"/>
              </w:rPr>
            </w:pPr>
            <w:r>
              <w:rPr>
                <w:rFonts w:hint="eastAsia"/>
                <w:color w:val="auto"/>
                <w:highlight w:val="none"/>
              </w:rPr>
              <w:t>工作年限</w:t>
            </w:r>
          </w:p>
        </w:tc>
        <w:tc>
          <w:tcPr>
            <w:tcW w:w="1731" w:type="dxa"/>
          </w:tcPr>
          <w:p w14:paraId="42636D0D">
            <w:pPr>
              <w:rPr>
                <w:color w:val="auto"/>
                <w:highlight w:val="none"/>
              </w:rPr>
            </w:pPr>
            <w:r>
              <w:rPr>
                <w:rFonts w:hint="eastAsia"/>
                <w:color w:val="auto"/>
                <w:highlight w:val="none"/>
              </w:rPr>
              <w:t>类似项目经验年限</w:t>
            </w:r>
          </w:p>
        </w:tc>
      </w:tr>
      <w:tr w14:paraId="32A1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4323451C">
            <w:pPr>
              <w:rPr>
                <w:color w:val="auto"/>
                <w:highlight w:val="none"/>
              </w:rPr>
            </w:pPr>
          </w:p>
        </w:tc>
        <w:tc>
          <w:tcPr>
            <w:tcW w:w="997" w:type="dxa"/>
          </w:tcPr>
          <w:p w14:paraId="2B261EA5">
            <w:pPr>
              <w:rPr>
                <w:color w:val="auto"/>
                <w:highlight w:val="none"/>
              </w:rPr>
            </w:pPr>
          </w:p>
        </w:tc>
        <w:tc>
          <w:tcPr>
            <w:tcW w:w="1545" w:type="dxa"/>
          </w:tcPr>
          <w:p w14:paraId="6447B25F">
            <w:pPr>
              <w:rPr>
                <w:color w:val="auto"/>
                <w:highlight w:val="none"/>
              </w:rPr>
            </w:pPr>
          </w:p>
        </w:tc>
        <w:tc>
          <w:tcPr>
            <w:tcW w:w="831" w:type="dxa"/>
          </w:tcPr>
          <w:p w14:paraId="0CE2AC34">
            <w:pPr>
              <w:rPr>
                <w:color w:val="auto"/>
                <w:highlight w:val="none"/>
              </w:rPr>
            </w:pPr>
          </w:p>
        </w:tc>
        <w:tc>
          <w:tcPr>
            <w:tcW w:w="1270" w:type="dxa"/>
          </w:tcPr>
          <w:p w14:paraId="251646BA">
            <w:pPr>
              <w:rPr>
                <w:color w:val="auto"/>
                <w:highlight w:val="none"/>
              </w:rPr>
            </w:pPr>
          </w:p>
        </w:tc>
        <w:tc>
          <w:tcPr>
            <w:tcW w:w="955" w:type="dxa"/>
          </w:tcPr>
          <w:p w14:paraId="5CA21D29">
            <w:pPr>
              <w:rPr>
                <w:color w:val="auto"/>
                <w:highlight w:val="none"/>
              </w:rPr>
            </w:pPr>
          </w:p>
        </w:tc>
        <w:tc>
          <w:tcPr>
            <w:tcW w:w="1731" w:type="dxa"/>
          </w:tcPr>
          <w:p w14:paraId="3DBF154A">
            <w:pPr>
              <w:rPr>
                <w:color w:val="auto"/>
                <w:highlight w:val="none"/>
              </w:rPr>
            </w:pPr>
          </w:p>
        </w:tc>
      </w:tr>
      <w:tr w14:paraId="6771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39083C19">
            <w:pPr>
              <w:rPr>
                <w:color w:val="auto"/>
                <w:highlight w:val="none"/>
              </w:rPr>
            </w:pPr>
          </w:p>
        </w:tc>
        <w:tc>
          <w:tcPr>
            <w:tcW w:w="997" w:type="dxa"/>
          </w:tcPr>
          <w:p w14:paraId="4F2F9450">
            <w:pPr>
              <w:rPr>
                <w:color w:val="auto"/>
                <w:highlight w:val="none"/>
              </w:rPr>
            </w:pPr>
          </w:p>
        </w:tc>
        <w:tc>
          <w:tcPr>
            <w:tcW w:w="1545" w:type="dxa"/>
          </w:tcPr>
          <w:p w14:paraId="11D5278B">
            <w:pPr>
              <w:rPr>
                <w:color w:val="auto"/>
                <w:highlight w:val="none"/>
              </w:rPr>
            </w:pPr>
          </w:p>
        </w:tc>
        <w:tc>
          <w:tcPr>
            <w:tcW w:w="831" w:type="dxa"/>
          </w:tcPr>
          <w:p w14:paraId="65E3298F">
            <w:pPr>
              <w:rPr>
                <w:color w:val="auto"/>
                <w:highlight w:val="none"/>
              </w:rPr>
            </w:pPr>
          </w:p>
        </w:tc>
        <w:tc>
          <w:tcPr>
            <w:tcW w:w="1270" w:type="dxa"/>
          </w:tcPr>
          <w:p w14:paraId="322DAA1B">
            <w:pPr>
              <w:rPr>
                <w:color w:val="auto"/>
                <w:highlight w:val="none"/>
              </w:rPr>
            </w:pPr>
          </w:p>
        </w:tc>
        <w:tc>
          <w:tcPr>
            <w:tcW w:w="955" w:type="dxa"/>
          </w:tcPr>
          <w:p w14:paraId="3DA4EB21">
            <w:pPr>
              <w:rPr>
                <w:color w:val="auto"/>
                <w:highlight w:val="none"/>
              </w:rPr>
            </w:pPr>
          </w:p>
        </w:tc>
        <w:tc>
          <w:tcPr>
            <w:tcW w:w="1731" w:type="dxa"/>
          </w:tcPr>
          <w:p w14:paraId="7B539401">
            <w:pPr>
              <w:rPr>
                <w:color w:val="auto"/>
                <w:highlight w:val="none"/>
              </w:rPr>
            </w:pPr>
          </w:p>
        </w:tc>
      </w:tr>
      <w:tr w14:paraId="4EDD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69D2FEB0">
            <w:pPr>
              <w:rPr>
                <w:color w:val="auto"/>
                <w:highlight w:val="none"/>
              </w:rPr>
            </w:pPr>
          </w:p>
        </w:tc>
        <w:tc>
          <w:tcPr>
            <w:tcW w:w="997" w:type="dxa"/>
          </w:tcPr>
          <w:p w14:paraId="728AD48C">
            <w:pPr>
              <w:rPr>
                <w:color w:val="auto"/>
                <w:highlight w:val="none"/>
              </w:rPr>
            </w:pPr>
          </w:p>
        </w:tc>
        <w:tc>
          <w:tcPr>
            <w:tcW w:w="1545" w:type="dxa"/>
          </w:tcPr>
          <w:p w14:paraId="28C1EEB8">
            <w:pPr>
              <w:rPr>
                <w:color w:val="auto"/>
                <w:highlight w:val="none"/>
              </w:rPr>
            </w:pPr>
          </w:p>
        </w:tc>
        <w:tc>
          <w:tcPr>
            <w:tcW w:w="831" w:type="dxa"/>
          </w:tcPr>
          <w:p w14:paraId="6BF7CFDA">
            <w:pPr>
              <w:rPr>
                <w:color w:val="auto"/>
                <w:highlight w:val="none"/>
              </w:rPr>
            </w:pPr>
          </w:p>
        </w:tc>
        <w:tc>
          <w:tcPr>
            <w:tcW w:w="1270" w:type="dxa"/>
          </w:tcPr>
          <w:p w14:paraId="2517F505">
            <w:pPr>
              <w:rPr>
                <w:color w:val="auto"/>
                <w:highlight w:val="none"/>
              </w:rPr>
            </w:pPr>
          </w:p>
        </w:tc>
        <w:tc>
          <w:tcPr>
            <w:tcW w:w="955" w:type="dxa"/>
          </w:tcPr>
          <w:p w14:paraId="519691BE">
            <w:pPr>
              <w:rPr>
                <w:color w:val="auto"/>
                <w:highlight w:val="none"/>
              </w:rPr>
            </w:pPr>
          </w:p>
        </w:tc>
        <w:tc>
          <w:tcPr>
            <w:tcW w:w="1731" w:type="dxa"/>
          </w:tcPr>
          <w:p w14:paraId="6A7E425D">
            <w:pPr>
              <w:rPr>
                <w:color w:val="auto"/>
                <w:highlight w:val="none"/>
              </w:rPr>
            </w:pPr>
          </w:p>
        </w:tc>
      </w:tr>
      <w:tr w14:paraId="5C38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404A78F3">
            <w:pPr>
              <w:rPr>
                <w:color w:val="auto"/>
                <w:highlight w:val="none"/>
              </w:rPr>
            </w:pPr>
          </w:p>
        </w:tc>
        <w:tc>
          <w:tcPr>
            <w:tcW w:w="997" w:type="dxa"/>
          </w:tcPr>
          <w:p w14:paraId="4B369024">
            <w:pPr>
              <w:rPr>
                <w:color w:val="auto"/>
                <w:highlight w:val="none"/>
              </w:rPr>
            </w:pPr>
          </w:p>
        </w:tc>
        <w:tc>
          <w:tcPr>
            <w:tcW w:w="1545" w:type="dxa"/>
          </w:tcPr>
          <w:p w14:paraId="073D5D23">
            <w:pPr>
              <w:rPr>
                <w:color w:val="auto"/>
                <w:highlight w:val="none"/>
              </w:rPr>
            </w:pPr>
          </w:p>
        </w:tc>
        <w:tc>
          <w:tcPr>
            <w:tcW w:w="831" w:type="dxa"/>
          </w:tcPr>
          <w:p w14:paraId="3F0A12FB">
            <w:pPr>
              <w:rPr>
                <w:color w:val="auto"/>
                <w:highlight w:val="none"/>
              </w:rPr>
            </w:pPr>
          </w:p>
        </w:tc>
        <w:tc>
          <w:tcPr>
            <w:tcW w:w="1270" w:type="dxa"/>
          </w:tcPr>
          <w:p w14:paraId="0E420D96">
            <w:pPr>
              <w:rPr>
                <w:color w:val="auto"/>
                <w:highlight w:val="none"/>
              </w:rPr>
            </w:pPr>
          </w:p>
        </w:tc>
        <w:tc>
          <w:tcPr>
            <w:tcW w:w="955" w:type="dxa"/>
          </w:tcPr>
          <w:p w14:paraId="276D499E">
            <w:pPr>
              <w:rPr>
                <w:color w:val="auto"/>
                <w:highlight w:val="none"/>
              </w:rPr>
            </w:pPr>
          </w:p>
        </w:tc>
        <w:tc>
          <w:tcPr>
            <w:tcW w:w="1731" w:type="dxa"/>
          </w:tcPr>
          <w:p w14:paraId="0ABDC685">
            <w:pPr>
              <w:rPr>
                <w:color w:val="auto"/>
                <w:highlight w:val="none"/>
              </w:rPr>
            </w:pPr>
          </w:p>
        </w:tc>
      </w:tr>
      <w:tr w14:paraId="0CCC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5563E841">
            <w:pPr>
              <w:rPr>
                <w:color w:val="auto"/>
                <w:highlight w:val="none"/>
              </w:rPr>
            </w:pPr>
          </w:p>
        </w:tc>
        <w:tc>
          <w:tcPr>
            <w:tcW w:w="997" w:type="dxa"/>
          </w:tcPr>
          <w:p w14:paraId="34B38F17">
            <w:pPr>
              <w:rPr>
                <w:color w:val="auto"/>
                <w:highlight w:val="none"/>
              </w:rPr>
            </w:pPr>
          </w:p>
        </w:tc>
        <w:tc>
          <w:tcPr>
            <w:tcW w:w="1545" w:type="dxa"/>
          </w:tcPr>
          <w:p w14:paraId="2635440B">
            <w:pPr>
              <w:rPr>
                <w:color w:val="auto"/>
                <w:highlight w:val="none"/>
              </w:rPr>
            </w:pPr>
          </w:p>
        </w:tc>
        <w:tc>
          <w:tcPr>
            <w:tcW w:w="831" w:type="dxa"/>
          </w:tcPr>
          <w:p w14:paraId="591AE8B5">
            <w:pPr>
              <w:rPr>
                <w:color w:val="auto"/>
                <w:highlight w:val="none"/>
              </w:rPr>
            </w:pPr>
          </w:p>
        </w:tc>
        <w:tc>
          <w:tcPr>
            <w:tcW w:w="1270" w:type="dxa"/>
          </w:tcPr>
          <w:p w14:paraId="1359C5AE">
            <w:pPr>
              <w:rPr>
                <w:color w:val="auto"/>
                <w:highlight w:val="none"/>
              </w:rPr>
            </w:pPr>
          </w:p>
        </w:tc>
        <w:tc>
          <w:tcPr>
            <w:tcW w:w="955" w:type="dxa"/>
          </w:tcPr>
          <w:p w14:paraId="7064B102">
            <w:pPr>
              <w:rPr>
                <w:color w:val="auto"/>
                <w:highlight w:val="none"/>
              </w:rPr>
            </w:pPr>
          </w:p>
        </w:tc>
        <w:tc>
          <w:tcPr>
            <w:tcW w:w="1731" w:type="dxa"/>
          </w:tcPr>
          <w:p w14:paraId="3FAAF633">
            <w:pPr>
              <w:rPr>
                <w:color w:val="auto"/>
                <w:highlight w:val="none"/>
              </w:rPr>
            </w:pPr>
          </w:p>
        </w:tc>
      </w:tr>
      <w:tr w14:paraId="7651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557FF10D">
            <w:pPr>
              <w:rPr>
                <w:color w:val="auto"/>
                <w:highlight w:val="none"/>
              </w:rPr>
            </w:pPr>
          </w:p>
        </w:tc>
        <w:tc>
          <w:tcPr>
            <w:tcW w:w="997" w:type="dxa"/>
          </w:tcPr>
          <w:p w14:paraId="18E9BB65">
            <w:pPr>
              <w:rPr>
                <w:color w:val="auto"/>
                <w:highlight w:val="none"/>
              </w:rPr>
            </w:pPr>
          </w:p>
        </w:tc>
        <w:tc>
          <w:tcPr>
            <w:tcW w:w="1545" w:type="dxa"/>
          </w:tcPr>
          <w:p w14:paraId="13F88E2F">
            <w:pPr>
              <w:rPr>
                <w:color w:val="auto"/>
                <w:highlight w:val="none"/>
              </w:rPr>
            </w:pPr>
          </w:p>
        </w:tc>
        <w:tc>
          <w:tcPr>
            <w:tcW w:w="831" w:type="dxa"/>
          </w:tcPr>
          <w:p w14:paraId="3DE9051E">
            <w:pPr>
              <w:rPr>
                <w:color w:val="auto"/>
                <w:highlight w:val="none"/>
              </w:rPr>
            </w:pPr>
          </w:p>
        </w:tc>
        <w:tc>
          <w:tcPr>
            <w:tcW w:w="1270" w:type="dxa"/>
          </w:tcPr>
          <w:p w14:paraId="6C5927E0">
            <w:pPr>
              <w:rPr>
                <w:color w:val="auto"/>
                <w:highlight w:val="none"/>
              </w:rPr>
            </w:pPr>
          </w:p>
        </w:tc>
        <w:tc>
          <w:tcPr>
            <w:tcW w:w="955" w:type="dxa"/>
          </w:tcPr>
          <w:p w14:paraId="715F1BD3">
            <w:pPr>
              <w:rPr>
                <w:color w:val="auto"/>
                <w:highlight w:val="none"/>
              </w:rPr>
            </w:pPr>
          </w:p>
        </w:tc>
        <w:tc>
          <w:tcPr>
            <w:tcW w:w="1731" w:type="dxa"/>
          </w:tcPr>
          <w:p w14:paraId="1D0365C4">
            <w:pPr>
              <w:rPr>
                <w:color w:val="auto"/>
                <w:highlight w:val="none"/>
              </w:rPr>
            </w:pPr>
          </w:p>
        </w:tc>
      </w:tr>
      <w:tr w14:paraId="6A88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22031A5A">
            <w:pPr>
              <w:rPr>
                <w:color w:val="auto"/>
                <w:highlight w:val="none"/>
              </w:rPr>
            </w:pPr>
          </w:p>
        </w:tc>
        <w:tc>
          <w:tcPr>
            <w:tcW w:w="997" w:type="dxa"/>
          </w:tcPr>
          <w:p w14:paraId="6C0C094A">
            <w:pPr>
              <w:rPr>
                <w:color w:val="auto"/>
                <w:highlight w:val="none"/>
              </w:rPr>
            </w:pPr>
          </w:p>
        </w:tc>
        <w:tc>
          <w:tcPr>
            <w:tcW w:w="1545" w:type="dxa"/>
          </w:tcPr>
          <w:p w14:paraId="282922CA">
            <w:pPr>
              <w:rPr>
                <w:color w:val="auto"/>
                <w:highlight w:val="none"/>
              </w:rPr>
            </w:pPr>
          </w:p>
        </w:tc>
        <w:tc>
          <w:tcPr>
            <w:tcW w:w="831" w:type="dxa"/>
          </w:tcPr>
          <w:p w14:paraId="5E7E458F">
            <w:pPr>
              <w:rPr>
                <w:color w:val="auto"/>
                <w:highlight w:val="none"/>
              </w:rPr>
            </w:pPr>
          </w:p>
        </w:tc>
        <w:tc>
          <w:tcPr>
            <w:tcW w:w="1270" w:type="dxa"/>
          </w:tcPr>
          <w:p w14:paraId="7DEC448A">
            <w:pPr>
              <w:rPr>
                <w:color w:val="auto"/>
                <w:highlight w:val="none"/>
              </w:rPr>
            </w:pPr>
          </w:p>
        </w:tc>
        <w:tc>
          <w:tcPr>
            <w:tcW w:w="955" w:type="dxa"/>
          </w:tcPr>
          <w:p w14:paraId="54FE6C36">
            <w:pPr>
              <w:rPr>
                <w:color w:val="auto"/>
                <w:highlight w:val="none"/>
              </w:rPr>
            </w:pPr>
          </w:p>
        </w:tc>
        <w:tc>
          <w:tcPr>
            <w:tcW w:w="1731" w:type="dxa"/>
          </w:tcPr>
          <w:p w14:paraId="131269E2">
            <w:pPr>
              <w:rPr>
                <w:color w:val="auto"/>
                <w:highlight w:val="none"/>
              </w:rPr>
            </w:pPr>
          </w:p>
        </w:tc>
      </w:tr>
      <w:tr w14:paraId="21CB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068B1502">
            <w:pPr>
              <w:rPr>
                <w:color w:val="auto"/>
                <w:highlight w:val="none"/>
              </w:rPr>
            </w:pPr>
          </w:p>
        </w:tc>
        <w:tc>
          <w:tcPr>
            <w:tcW w:w="997" w:type="dxa"/>
          </w:tcPr>
          <w:p w14:paraId="2C681EA0">
            <w:pPr>
              <w:rPr>
                <w:color w:val="auto"/>
                <w:highlight w:val="none"/>
              </w:rPr>
            </w:pPr>
          </w:p>
        </w:tc>
        <w:tc>
          <w:tcPr>
            <w:tcW w:w="1545" w:type="dxa"/>
          </w:tcPr>
          <w:p w14:paraId="14D62ACA">
            <w:pPr>
              <w:rPr>
                <w:color w:val="auto"/>
                <w:highlight w:val="none"/>
              </w:rPr>
            </w:pPr>
          </w:p>
        </w:tc>
        <w:tc>
          <w:tcPr>
            <w:tcW w:w="831" w:type="dxa"/>
          </w:tcPr>
          <w:p w14:paraId="6D20454A">
            <w:pPr>
              <w:rPr>
                <w:color w:val="auto"/>
                <w:highlight w:val="none"/>
              </w:rPr>
            </w:pPr>
          </w:p>
        </w:tc>
        <w:tc>
          <w:tcPr>
            <w:tcW w:w="1270" w:type="dxa"/>
          </w:tcPr>
          <w:p w14:paraId="40921861">
            <w:pPr>
              <w:rPr>
                <w:color w:val="auto"/>
                <w:highlight w:val="none"/>
              </w:rPr>
            </w:pPr>
          </w:p>
        </w:tc>
        <w:tc>
          <w:tcPr>
            <w:tcW w:w="955" w:type="dxa"/>
          </w:tcPr>
          <w:p w14:paraId="3DE56CFC">
            <w:pPr>
              <w:rPr>
                <w:color w:val="auto"/>
                <w:highlight w:val="none"/>
              </w:rPr>
            </w:pPr>
          </w:p>
        </w:tc>
        <w:tc>
          <w:tcPr>
            <w:tcW w:w="1731" w:type="dxa"/>
          </w:tcPr>
          <w:p w14:paraId="3F13DC47">
            <w:pPr>
              <w:rPr>
                <w:color w:val="auto"/>
                <w:highlight w:val="none"/>
              </w:rPr>
            </w:pPr>
          </w:p>
        </w:tc>
      </w:tr>
      <w:tr w14:paraId="4748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7DC4E64D">
            <w:pPr>
              <w:rPr>
                <w:color w:val="auto"/>
                <w:highlight w:val="none"/>
              </w:rPr>
            </w:pPr>
          </w:p>
        </w:tc>
        <w:tc>
          <w:tcPr>
            <w:tcW w:w="997" w:type="dxa"/>
          </w:tcPr>
          <w:p w14:paraId="069E1521">
            <w:pPr>
              <w:rPr>
                <w:color w:val="auto"/>
                <w:highlight w:val="none"/>
              </w:rPr>
            </w:pPr>
          </w:p>
        </w:tc>
        <w:tc>
          <w:tcPr>
            <w:tcW w:w="1545" w:type="dxa"/>
          </w:tcPr>
          <w:p w14:paraId="0AF31E26">
            <w:pPr>
              <w:rPr>
                <w:color w:val="auto"/>
                <w:highlight w:val="none"/>
              </w:rPr>
            </w:pPr>
          </w:p>
        </w:tc>
        <w:tc>
          <w:tcPr>
            <w:tcW w:w="831" w:type="dxa"/>
          </w:tcPr>
          <w:p w14:paraId="5F4DBD17">
            <w:pPr>
              <w:rPr>
                <w:color w:val="auto"/>
                <w:highlight w:val="none"/>
              </w:rPr>
            </w:pPr>
          </w:p>
        </w:tc>
        <w:tc>
          <w:tcPr>
            <w:tcW w:w="1270" w:type="dxa"/>
          </w:tcPr>
          <w:p w14:paraId="7BD43A6A">
            <w:pPr>
              <w:rPr>
                <w:color w:val="auto"/>
                <w:highlight w:val="none"/>
              </w:rPr>
            </w:pPr>
          </w:p>
        </w:tc>
        <w:tc>
          <w:tcPr>
            <w:tcW w:w="955" w:type="dxa"/>
          </w:tcPr>
          <w:p w14:paraId="41974285">
            <w:pPr>
              <w:rPr>
                <w:color w:val="auto"/>
                <w:highlight w:val="none"/>
              </w:rPr>
            </w:pPr>
          </w:p>
        </w:tc>
        <w:tc>
          <w:tcPr>
            <w:tcW w:w="1731" w:type="dxa"/>
          </w:tcPr>
          <w:p w14:paraId="13BCDCD2">
            <w:pPr>
              <w:rPr>
                <w:color w:val="auto"/>
                <w:highlight w:val="none"/>
              </w:rPr>
            </w:pPr>
          </w:p>
        </w:tc>
      </w:tr>
      <w:tr w14:paraId="5D0A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306B0503">
            <w:pPr>
              <w:rPr>
                <w:color w:val="auto"/>
                <w:highlight w:val="none"/>
              </w:rPr>
            </w:pPr>
          </w:p>
        </w:tc>
        <w:tc>
          <w:tcPr>
            <w:tcW w:w="997" w:type="dxa"/>
          </w:tcPr>
          <w:p w14:paraId="4E8029F3">
            <w:pPr>
              <w:rPr>
                <w:color w:val="auto"/>
                <w:highlight w:val="none"/>
              </w:rPr>
            </w:pPr>
          </w:p>
        </w:tc>
        <w:tc>
          <w:tcPr>
            <w:tcW w:w="1545" w:type="dxa"/>
          </w:tcPr>
          <w:p w14:paraId="28CD22A0">
            <w:pPr>
              <w:rPr>
                <w:color w:val="auto"/>
                <w:highlight w:val="none"/>
              </w:rPr>
            </w:pPr>
          </w:p>
        </w:tc>
        <w:tc>
          <w:tcPr>
            <w:tcW w:w="831" w:type="dxa"/>
          </w:tcPr>
          <w:p w14:paraId="4D68784B">
            <w:pPr>
              <w:rPr>
                <w:color w:val="auto"/>
                <w:highlight w:val="none"/>
              </w:rPr>
            </w:pPr>
          </w:p>
        </w:tc>
        <w:tc>
          <w:tcPr>
            <w:tcW w:w="1270" w:type="dxa"/>
          </w:tcPr>
          <w:p w14:paraId="04F3612E">
            <w:pPr>
              <w:rPr>
                <w:color w:val="auto"/>
                <w:highlight w:val="none"/>
              </w:rPr>
            </w:pPr>
          </w:p>
        </w:tc>
        <w:tc>
          <w:tcPr>
            <w:tcW w:w="955" w:type="dxa"/>
          </w:tcPr>
          <w:p w14:paraId="636291D3">
            <w:pPr>
              <w:rPr>
                <w:color w:val="auto"/>
                <w:highlight w:val="none"/>
              </w:rPr>
            </w:pPr>
          </w:p>
        </w:tc>
        <w:tc>
          <w:tcPr>
            <w:tcW w:w="1731" w:type="dxa"/>
          </w:tcPr>
          <w:p w14:paraId="535BD980">
            <w:pPr>
              <w:rPr>
                <w:color w:val="auto"/>
                <w:highlight w:val="none"/>
              </w:rPr>
            </w:pPr>
          </w:p>
        </w:tc>
      </w:tr>
      <w:tr w14:paraId="7C17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3B069E02">
            <w:pPr>
              <w:rPr>
                <w:color w:val="auto"/>
                <w:highlight w:val="none"/>
              </w:rPr>
            </w:pPr>
          </w:p>
        </w:tc>
        <w:tc>
          <w:tcPr>
            <w:tcW w:w="997" w:type="dxa"/>
          </w:tcPr>
          <w:p w14:paraId="3C0CD82E">
            <w:pPr>
              <w:rPr>
                <w:color w:val="auto"/>
                <w:highlight w:val="none"/>
              </w:rPr>
            </w:pPr>
          </w:p>
        </w:tc>
        <w:tc>
          <w:tcPr>
            <w:tcW w:w="1545" w:type="dxa"/>
          </w:tcPr>
          <w:p w14:paraId="1C9A8D6B">
            <w:pPr>
              <w:rPr>
                <w:color w:val="auto"/>
                <w:highlight w:val="none"/>
              </w:rPr>
            </w:pPr>
          </w:p>
        </w:tc>
        <w:tc>
          <w:tcPr>
            <w:tcW w:w="831" w:type="dxa"/>
          </w:tcPr>
          <w:p w14:paraId="708C3C7F">
            <w:pPr>
              <w:rPr>
                <w:color w:val="auto"/>
                <w:highlight w:val="none"/>
              </w:rPr>
            </w:pPr>
          </w:p>
        </w:tc>
        <w:tc>
          <w:tcPr>
            <w:tcW w:w="1270" w:type="dxa"/>
          </w:tcPr>
          <w:p w14:paraId="37C2A27D">
            <w:pPr>
              <w:rPr>
                <w:color w:val="auto"/>
                <w:highlight w:val="none"/>
              </w:rPr>
            </w:pPr>
          </w:p>
        </w:tc>
        <w:tc>
          <w:tcPr>
            <w:tcW w:w="955" w:type="dxa"/>
          </w:tcPr>
          <w:p w14:paraId="2E884D89">
            <w:pPr>
              <w:rPr>
                <w:color w:val="auto"/>
                <w:highlight w:val="none"/>
              </w:rPr>
            </w:pPr>
          </w:p>
        </w:tc>
        <w:tc>
          <w:tcPr>
            <w:tcW w:w="1731" w:type="dxa"/>
          </w:tcPr>
          <w:p w14:paraId="791F51E3">
            <w:pPr>
              <w:rPr>
                <w:color w:val="auto"/>
                <w:highlight w:val="none"/>
              </w:rPr>
            </w:pPr>
          </w:p>
        </w:tc>
      </w:tr>
    </w:tbl>
    <w:p w14:paraId="0076C95E">
      <w:pPr>
        <w:spacing w:after="120" w:afterLines="50"/>
        <w:ind w:firstLine="693"/>
        <w:jc w:val="left"/>
        <w:rPr>
          <w:b/>
          <w:color w:val="auto"/>
          <w:sz w:val="23"/>
          <w:szCs w:val="23"/>
          <w:highlight w:val="none"/>
        </w:rPr>
      </w:pPr>
    </w:p>
    <w:p w14:paraId="1064E4A7">
      <w:pPr>
        <w:spacing w:line="380" w:lineRule="exact"/>
        <w:ind w:firstLine="660"/>
        <w:rPr>
          <w:rFonts w:ascii="宋体" w:hAnsi="宋体"/>
          <w:color w:val="auto"/>
          <w:sz w:val="22"/>
          <w:szCs w:val="22"/>
          <w:highlight w:val="none"/>
        </w:rPr>
      </w:pPr>
      <w:r>
        <w:rPr>
          <w:rFonts w:hint="eastAsia" w:ascii="宋体" w:hAnsi="宋体"/>
          <w:color w:val="auto"/>
          <w:sz w:val="22"/>
          <w:szCs w:val="22"/>
          <w:highlight w:val="none"/>
        </w:rPr>
        <w:t>投标人（公章）：</w:t>
      </w:r>
    </w:p>
    <w:p w14:paraId="1A03FE0D">
      <w:pPr>
        <w:spacing w:line="380" w:lineRule="exact"/>
        <w:ind w:firstLine="660"/>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7420904B">
      <w:pPr>
        <w:ind w:firstLine="660"/>
        <w:jc w:val="center"/>
        <w:rPr>
          <w:rFonts w:asciiTheme="minorEastAsia" w:hAnsiTheme="minorEastAsia" w:eastAsiaTheme="minorEastAsia"/>
          <w:b/>
          <w:color w:val="auto"/>
          <w:sz w:val="24"/>
          <w:szCs w:val="24"/>
          <w:highlight w:val="none"/>
        </w:rPr>
      </w:pPr>
      <w:r>
        <w:rPr>
          <w:rFonts w:hint="eastAsia" w:ascii="宋体"/>
          <w:color w:val="auto"/>
          <w:sz w:val="22"/>
          <w:szCs w:val="22"/>
          <w:highlight w:val="none"/>
        </w:rPr>
        <w:t>日期：</w:t>
      </w:r>
    </w:p>
    <w:p w14:paraId="0500C949">
      <w:pPr>
        <w:ind w:firstLine="723"/>
        <w:jc w:val="center"/>
        <w:rPr>
          <w:rFonts w:asciiTheme="minorEastAsia" w:hAnsiTheme="minorEastAsia" w:eastAsiaTheme="minorEastAsia"/>
          <w:b/>
          <w:color w:val="auto"/>
          <w:sz w:val="24"/>
          <w:szCs w:val="24"/>
          <w:highlight w:val="none"/>
        </w:rPr>
      </w:pPr>
    </w:p>
    <w:p w14:paraId="48BF3D88">
      <w:pPr>
        <w:ind w:firstLine="723"/>
        <w:jc w:val="center"/>
        <w:rPr>
          <w:rFonts w:asciiTheme="minorEastAsia" w:hAnsiTheme="minorEastAsia" w:eastAsiaTheme="minorEastAsia"/>
          <w:b/>
          <w:color w:val="auto"/>
          <w:sz w:val="24"/>
          <w:szCs w:val="24"/>
          <w:highlight w:val="none"/>
        </w:rPr>
      </w:pPr>
    </w:p>
    <w:p w14:paraId="00C9DA6B">
      <w:pPr>
        <w:spacing w:line="380" w:lineRule="exact"/>
        <w:ind w:firstLine="660"/>
        <w:rPr>
          <w:rFonts w:asciiTheme="minorEastAsia" w:hAnsiTheme="minorEastAsia" w:eastAsiaTheme="minorEastAsia"/>
          <w:color w:val="auto"/>
          <w:sz w:val="22"/>
          <w:szCs w:val="22"/>
          <w:highlight w:val="none"/>
          <w:u w:val="single"/>
        </w:rPr>
      </w:pPr>
    </w:p>
    <w:p w14:paraId="0D38D1D2">
      <w:pPr>
        <w:spacing w:after="120" w:afterLines="50"/>
        <w:ind w:firstLine="660"/>
        <w:jc w:val="left"/>
        <w:rPr>
          <w:rFonts w:asciiTheme="minorEastAsia" w:hAnsiTheme="minorEastAsia" w:eastAsiaTheme="minorEastAsia"/>
          <w:color w:val="auto"/>
          <w:sz w:val="22"/>
          <w:szCs w:val="22"/>
          <w:highlight w:val="none"/>
          <w:u w:val="single"/>
        </w:rPr>
        <w:sectPr>
          <w:pgSz w:w="11907" w:h="16840"/>
          <w:pgMar w:top="1304" w:right="1588" w:bottom="1560" w:left="1588" w:header="720" w:footer="720" w:gutter="0"/>
          <w:cols w:space="720" w:num="1"/>
          <w:docGrid w:linePitch="285" w:charSpace="0"/>
        </w:sectPr>
      </w:pPr>
    </w:p>
    <w:p w14:paraId="48B41286">
      <w:pPr>
        <w:spacing w:after="120" w:afterLines="50"/>
        <w:ind w:firstLine="723"/>
        <w:jc w:val="center"/>
        <w:rPr>
          <w:rFonts w:asciiTheme="minorEastAsia" w:hAnsiTheme="minorEastAsia" w:eastAsiaTheme="minorEastAsia"/>
          <w:b/>
          <w:color w:val="auto"/>
          <w:sz w:val="24"/>
          <w:szCs w:val="24"/>
          <w:highlight w:val="none"/>
        </w:rPr>
      </w:pPr>
    </w:p>
    <w:p w14:paraId="0F1E71AD">
      <w:pPr>
        <w:spacing w:after="120" w:afterLines="50"/>
        <w:ind w:firstLine="723"/>
        <w:jc w:val="center"/>
        <w:rPr>
          <w:rFonts w:ascii="宋体"/>
          <w:b/>
          <w:color w:val="auto"/>
          <w:sz w:val="24"/>
          <w:szCs w:val="24"/>
          <w:highlight w:val="none"/>
        </w:rPr>
      </w:pPr>
      <w:r>
        <w:rPr>
          <w:rFonts w:hint="eastAsia" w:ascii="宋体" w:hAnsi="宋体"/>
          <w:b/>
          <w:color w:val="auto"/>
          <w:sz w:val="24"/>
          <w:szCs w:val="24"/>
          <w:highlight w:val="none"/>
        </w:rPr>
        <w:t>3、服务方案</w:t>
      </w:r>
    </w:p>
    <w:p w14:paraId="00B6064D">
      <w:pPr>
        <w:pStyle w:val="119"/>
        <w:ind w:firstLine="0" w:firstLineChars="0"/>
        <w:rPr>
          <w:color w:val="auto"/>
          <w:highlight w:val="none"/>
        </w:rPr>
      </w:pPr>
      <w:r>
        <w:rPr>
          <w:rFonts w:hint="eastAsia"/>
          <w:color w:val="auto"/>
          <w:highlight w:val="none"/>
        </w:rPr>
        <w:t>主要内容包括，但不限于：</w:t>
      </w:r>
    </w:p>
    <w:p w14:paraId="2821BEA2">
      <w:pPr>
        <w:spacing w:after="120" w:afterLines="50"/>
        <w:ind w:firstLine="723"/>
        <w:jc w:val="center"/>
        <w:rPr>
          <w:rFonts w:asciiTheme="minorEastAsia" w:hAnsiTheme="minorEastAsia" w:eastAsiaTheme="minorEastAsia"/>
          <w:b/>
          <w:color w:val="auto"/>
          <w:sz w:val="24"/>
          <w:szCs w:val="24"/>
          <w:highlight w:val="none"/>
        </w:rPr>
      </w:pPr>
    </w:p>
    <w:p w14:paraId="03E0052B">
      <w:pPr>
        <w:spacing w:line="360" w:lineRule="auto"/>
        <w:ind w:firstLine="723"/>
        <w:jc w:val="left"/>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br w:type="page"/>
      </w:r>
    </w:p>
    <w:p w14:paraId="7C92CDE6">
      <w:pPr>
        <w:spacing w:after="120" w:afterLines="50"/>
        <w:ind w:firstLine="723"/>
        <w:jc w:val="center"/>
        <w:rPr>
          <w:rFonts w:asciiTheme="minorEastAsia" w:hAnsiTheme="minorEastAsia" w:eastAsiaTheme="minorEastAsia"/>
          <w:b/>
          <w:color w:val="auto"/>
          <w:sz w:val="24"/>
          <w:szCs w:val="24"/>
          <w:highlight w:val="none"/>
        </w:rPr>
      </w:pPr>
    </w:p>
    <w:p w14:paraId="2D2492E3">
      <w:pPr>
        <w:widowControl/>
        <w:ind w:firstLine="632"/>
        <w:jc w:val="left"/>
        <w:rPr>
          <w:rFonts w:cs="宋体" w:asciiTheme="minorEastAsia" w:hAnsiTheme="minorEastAsia" w:eastAsiaTheme="minorEastAsia"/>
          <w:b/>
          <w:bCs/>
          <w:color w:val="auto"/>
          <w:kern w:val="0"/>
          <w:szCs w:val="21"/>
          <w:highlight w:val="none"/>
        </w:rPr>
      </w:pPr>
    </w:p>
    <w:p w14:paraId="171E08AC">
      <w:pPr>
        <w:widowControl/>
        <w:spacing w:line="360" w:lineRule="auto"/>
        <w:ind w:firstLine="632"/>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报价文件组成：</w:t>
      </w:r>
    </w:p>
    <w:p w14:paraId="43B1757B">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w:t>
      </w:r>
      <w:r>
        <w:rPr>
          <w:rFonts w:hint="eastAsia" w:asciiTheme="minorEastAsia" w:hAnsiTheme="minorEastAsia" w:eastAsiaTheme="minorEastAsia"/>
          <w:color w:val="auto"/>
          <w:szCs w:val="21"/>
          <w:highlight w:val="none"/>
        </w:rPr>
        <w:t>投标函；</w:t>
      </w:r>
    </w:p>
    <w:p w14:paraId="4AB79D14">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开标一览表；</w:t>
      </w:r>
    </w:p>
    <w:p w14:paraId="381B660B">
      <w:pPr>
        <w:tabs>
          <w:tab w:val="left" w:pos="1418"/>
        </w:tabs>
        <w:spacing w:line="360" w:lineRule="auto"/>
        <w:ind w:firstLine="420" w:firstLineChars="200"/>
        <w:contextualSpacing/>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（3）享受政府采购价格优惠政策需提供的证明资料（如有)</w:t>
      </w:r>
    </w:p>
    <w:p w14:paraId="10688B15">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p>
    <w:p w14:paraId="04F46982">
      <w:pPr>
        <w:rPr>
          <w:color w:val="auto"/>
          <w:highlight w:val="none"/>
        </w:rPr>
      </w:pPr>
    </w:p>
    <w:p w14:paraId="153D64E5">
      <w:pPr>
        <w:widowControl/>
        <w:ind w:firstLine="720"/>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6EF7E481">
      <w:pPr>
        <w:rPr>
          <w:color w:val="auto"/>
          <w:highlight w:val="none"/>
        </w:rPr>
      </w:pPr>
    </w:p>
    <w:p w14:paraId="2540354F">
      <w:pPr>
        <w:pStyle w:val="3"/>
        <w:spacing w:line="380" w:lineRule="exact"/>
        <w:ind w:firstLine="723"/>
        <w:rPr>
          <w:rFonts w:asciiTheme="minorEastAsia" w:hAnsiTheme="minorEastAsia" w:eastAsiaTheme="minorEastAsia"/>
          <w:b w:val="0"/>
          <w:color w:val="auto"/>
          <w:sz w:val="24"/>
          <w:szCs w:val="24"/>
          <w:highlight w:val="none"/>
        </w:rPr>
      </w:pPr>
      <w:bookmarkStart w:id="185" w:name="_Toc136017667"/>
      <w:bookmarkStart w:id="186" w:name="_Toc136345128"/>
      <w:bookmarkStart w:id="187" w:name="_Toc20714"/>
      <w:r>
        <w:rPr>
          <w:rFonts w:hint="eastAsia" w:asciiTheme="minorEastAsia" w:hAnsiTheme="minorEastAsia" w:eastAsiaTheme="minorEastAsia"/>
          <w:bCs w:val="0"/>
          <w:color w:val="auto"/>
          <w:sz w:val="24"/>
          <w:szCs w:val="24"/>
          <w:highlight w:val="none"/>
        </w:rPr>
        <w:t>（一） 投 标 函</w:t>
      </w:r>
      <w:bookmarkEnd w:id="185"/>
      <w:bookmarkEnd w:id="186"/>
      <w:bookmarkEnd w:id="187"/>
    </w:p>
    <w:p w14:paraId="1FAA037B">
      <w:pPr>
        <w:pStyle w:val="16"/>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u w:val="single"/>
        </w:rPr>
        <w:t xml:space="preserve">   致</w:t>
      </w:r>
      <w:r>
        <w:rPr>
          <w:rFonts w:hint="eastAsia" w:asciiTheme="minorEastAsia" w:hAnsiTheme="minorEastAsia" w:eastAsiaTheme="minorEastAsia"/>
          <w:i/>
          <w:color w:val="auto"/>
          <w:sz w:val="21"/>
          <w:szCs w:val="21"/>
          <w:highlight w:val="none"/>
          <w:u w:val="single"/>
        </w:rPr>
        <w:t xml:space="preserve">（采购人） </w:t>
      </w:r>
      <w:r>
        <w:rPr>
          <w:rFonts w:hint="eastAsia" w:asciiTheme="minorEastAsia" w:hAnsiTheme="minorEastAsia" w:eastAsiaTheme="minorEastAsia"/>
          <w:color w:val="auto"/>
          <w:sz w:val="21"/>
          <w:szCs w:val="21"/>
          <w:highlight w:val="none"/>
        </w:rPr>
        <w:t>：</w:t>
      </w:r>
    </w:p>
    <w:p w14:paraId="52B907D2">
      <w:pPr>
        <w:pStyle w:val="16"/>
        <w:ind w:firstLine="63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i/>
          <w:color w:val="auto"/>
          <w:sz w:val="21"/>
          <w:szCs w:val="21"/>
          <w:highlight w:val="none"/>
          <w:u w:val="single"/>
        </w:rPr>
        <w:t xml:space="preserve"> （投标人全称）</w:t>
      </w:r>
      <w:r>
        <w:rPr>
          <w:rFonts w:hint="eastAsia" w:asciiTheme="minorEastAsia" w:hAnsiTheme="minorEastAsia" w:eastAsiaTheme="minorEastAsia"/>
          <w:color w:val="auto"/>
          <w:sz w:val="21"/>
          <w:szCs w:val="21"/>
          <w:highlight w:val="none"/>
        </w:rPr>
        <w:t xml:space="preserve"> 参加贵方组织的 </w:t>
      </w:r>
      <w:r>
        <w:rPr>
          <w:rFonts w:hint="eastAsia" w:asciiTheme="minorEastAsia" w:hAnsiTheme="minorEastAsia" w:eastAsiaTheme="minorEastAsia"/>
          <w:i/>
          <w:color w:val="auto"/>
          <w:sz w:val="21"/>
          <w:szCs w:val="21"/>
          <w:highlight w:val="none"/>
          <w:u w:val="single"/>
        </w:rPr>
        <w:t>（招标编号、招标项目名称）</w:t>
      </w:r>
      <w:r>
        <w:rPr>
          <w:rFonts w:hint="eastAsia" w:asciiTheme="minorEastAsia" w:hAnsiTheme="minorEastAsia" w:eastAsiaTheme="minorEastAsia"/>
          <w:color w:val="auto"/>
          <w:sz w:val="21"/>
          <w:szCs w:val="21"/>
          <w:highlight w:val="none"/>
        </w:rPr>
        <w:t>招投标活动，代表本公司处理招投标活动中的一切事宜，现对</w:t>
      </w:r>
      <w:r>
        <w:rPr>
          <w:rFonts w:hint="eastAsia" w:asciiTheme="minorEastAsia" w:hAnsiTheme="minorEastAsia" w:eastAsiaTheme="minorEastAsia"/>
          <w:i/>
          <w:color w:val="auto"/>
          <w:sz w:val="21"/>
          <w:szCs w:val="21"/>
          <w:highlight w:val="none"/>
          <w:u w:val="single"/>
        </w:rPr>
        <w:t>（项目名称）</w:t>
      </w:r>
      <w:r>
        <w:rPr>
          <w:rFonts w:hint="eastAsia" w:asciiTheme="minorEastAsia" w:hAnsiTheme="minorEastAsia" w:eastAsiaTheme="minorEastAsia"/>
          <w:color w:val="auto"/>
          <w:sz w:val="21"/>
          <w:szCs w:val="21"/>
          <w:highlight w:val="none"/>
        </w:rPr>
        <w:t>进行投标，在此：</w:t>
      </w:r>
    </w:p>
    <w:p w14:paraId="5B1F62FC">
      <w:pPr>
        <w:pStyle w:val="16"/>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1、提供招标文件中“投标人须知”规定的全部投标文件。</w:t>
      </w:r>
    </w:p>
    <w:p w14:paraId="1CA6183E">
      <w:pPr>
        <w:pStyle w:val="16"/>
        <w:tabs>
          <w:tab w:val="left" w:pos="525"/>
        </w:tabs>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2、据此函，签字代表宣布并承诺如下：</w:t>
      </w:r>
    </w:p>
    <w:p w14:paraId="6DAE69CE">
      <w:pPr>
        <w:pStyle w:val="16"/>
        <w:numPr>
          <w:ilvl w:val="0"/>
          <w:numId w:val="6"/>
        </w:numPr>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w:t>
      </w:r>
      <w:bookmarkStart w:id="188" w:name="_Hlk168411523"/>
      <w:r>
        <w:rPr>
          <w:rFonts w:hint="eastAsia" w:asciiTheme="minorEastAsia" w:hAnsiTheme="minorEastAsia" w:eastAsiaTheme="minorEastAsia"/>
          <w:color w:val="auto"/>
          <w:sz w:val="21"/>
          <w:szCs w:val="21"/>
          <w:highlight w:val="none"/>
        </w:rPr>
        <w:t>含税总价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元（大写：）。</w:t>
      </w:r>
      <w:bookmarkEnd w:id="188"/>
    </w:p>
    <w:p w14:paraId="1153D074">
      <w:pPr>
        <w:pStyle w:val="16"/>
        <w:tabs>
          <w:tab w:val="left" w:pos="525"/>
        </w:tabs>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本报价已经包含了所供货物及服务应纳的税金及招标文件规定的报价方式应包含的其它费用。本报价在投标有效期内固定不变，并在合同有效期内不受利率波动的影响。</w:t>
      </w:r>
    </w:p>
    <w:p w14:paraId="272D9B7B">
      <w:pPr>
        <w:pStyle w:val="16"/>
        <w:numPr>
          <w:ilvl w:val="0"/>
          <w:numId w:val="6"/>
        </w:numPr>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本投标自开标之日起90天内有效。</w:t>
      </w:r>
    </w:p>
    <w:p w14:paraId="0A3461D5">
      <w:pPr>
        <w:pStyle w:val="16"/>
        <w:numPr>
          <w:ilvl w:val="0"/>
          <w:numId w:val="6"/>
        </w:numPr>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我们已详细审查全部招标文件及有关的澄清/修改文件(若有的话)，我们完全理解并同意放弃对这方面提出任何异议的权利，保证遵守招标文件有关条款规定。</w:t>
      </w:r>
    </w:p>
    <w:p w14:paraId="2C4164BA">
      <w:pPr>
        <w:pStyle w:val="16"/>
        <w:numPr>
          <w:ilvl w:val="0"/>
          <w:numId w:val="6"/>
        </w:numPr>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保证遵守招标文件有关条款规定。</w:t>
      </w:r>
    </w:p>
    <w:p w14:paraId="67EF3D0A">
      <w:pPr>
        <w:pStyle w:val="16"/>
        <w:numPr>
          <w:ilvl w:val="0"/>
          <w:numId w:val="6"/>
        </w:numPr>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保证在中标后忠实地执行与采购人所签署的合同，并承担合同规定的责任义务。保证在中标后按照招标文件的规定支付中标服务费。</w:t>
      </w:r>
    </w:p>
    <w:p w14:paraId="6F98054D">
      <w:pPr>
        <w:pStyle w:val="16"/>
        <w:numPr>
          <w:ilvl w:val="0"/>
          <w:numId w:val="6"/>
        </w:numPr>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承诺应贵方要求提供任何与该项目投标有关的数据、情况和技术资料。</w:t>
      </w:r>
    </w:p>
    <w:p w14:paraId="424C342D">
      <w:pPr>
        <w:pStyle w:val="16"/>
        <w:numPr>
          <w:ilvl w:val="0"/>
          <w:numId w:val="6"/>
        </w:numPr>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我们承诺，与为采购人采购本项目进行设计、编制规范和其他文件所委托的咨询公司或其附属机构无任何直接或间接的关联。</w:t>
      </w:r>
    </w:p>
    <w:p w14:paraId="26AF6FD2">
      <w:pPr>
        <w:pStyle w:val="16"/>
        <w:numPr>
          <w:ilvl w:val="0"/>
          <w:numId w:val="6"/>
        </w:numPr>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6F966F3A">
      <w:pPr>
        <w:pStyle w:val="16"/>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4、与本投标有关的一切往来通讯请寄：</w:t>
      </w:r>
    </w:p>
    <w:p w14:paraId="65410FE5">
      <w:pPr>
        <w:pStyle w:val="16"/>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地址：</w:t>
      </w:r>
    </w:p>
    <w:p w14:paraId="31EE0B47">
      <w:pPr>
        <w:pStyle w:val="16"/>
        <w:ind w:firstLine="63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邮编：    电话：    传真：</w:t>
      </w:r>
    </w:p>
    <w:p w14:paraId="03EDF011">
      <w:pPr>
        <w:pStyle w:val="16"/>
        <w:ind w:firstLine="630"/>
        <w:rPr>
          <w:rFonts w:asciiTheme="minorEastAsia" w:hAnsiTheme="minorEastAsia" w:eastAsiaTheme="minorEastAsia"/>
          <w:color w:val="auto"/>
          <w:sz w:val="21"/>
          <w:szCs w:val="21"/>
          <w:highlight w:val="none"/>
        </w:rPr>
      </w:pPr>
    </w:p>
    <w:p w14:paraId="5F5A9DAC">
      <w:pPr>
        <w:pStyle w:val="16"/>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投标人（公章）：                  投标人代表（签字或印章）：</w:t>
      </w:r>
    </w:p>
    <w:p w14:paraId="7AC6C986">
      <w:pPr>
        <w:rPr>
          <w:color w:val="auto"/>
          <w:highlight w:val="none"/>
        </w:rPr>
      </w:pPr>
    </w:p>
    <w:p w14:paraId="3744EEBB">
      <w:pPr>
        <w:pStyle w:val="16"/>
        <w:tabs>
          <w:tab w:val="left" w:pos="4841"/>
        </w:tabs>
        <w:ind w:firstLine="63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日      期：     年   月   日</w:t>
      </w:r>
    </w:p>
    <w:p w14:paraId="5EBD088C">
      <w:pPr>
        <w:pStyle w:val="16"/>
        <w:tabs>
          <w:tab w:val="left" w:pos="4841"/>
        </w:tabs>
        <w:ind w:firstLine="630"/>
        <w:rPr>
          <w:rFonts w:asciiTheme="minorEastAsia" w:hAnsiTheme="minorEastAsia" w:eastAsiaTheme="minorEastAsia"/>
          <w:color w:val="auto"/>
          <w:sz w:val="21"/>
          <w:szCs w:val="21"/>
          <w:highlight w:val="none"/>
        </w:rPr>
      </w:pPr>
    </w:p>
    <w:p w14:paraId="46B2EEAA">
      <w:pPr>
        <w:pStyle w:val="3"/>
        <w:spacing w:line="380" w:lineRule="exact"/>
        <w:ind w:firstLine="723"/>
        <w:rPr>
          <w:rFonts w:asciiTheme="minorEastAsia" w:hAnsiTheme="minorEastAsia" w:eastAsiaTheme="minorEastAsia"/>
          <w:bCs w:val="0"/>
          <w:color w:val="auto"/>
          <w:sz w:val="24"/>
          <w:szCs w:val="24"/>
          <w:highlight w:val="none"/>
        </w:rPr>
      </w:pPr>
      <w:r>
        <w:rPr>
          <w:rFonts w:asciiTheme="minorEastAsia" w:hAnsiTheme="minorEastAsia" w:eastAsiaTheme="minorEastAsia"/>
          <w:bCs w:val="0"/>
          <w:color w:val="auto"/>
          <w:sz w:val="24"/>
          <w:szCs w:val="24"/>
          <w:highlight w:val="none"/>
        </w:rPr>
        <w:br w:type="page"/>
      </w:r>
    </w:p>
    <w:p w14:paraId="5B1FDD28">
      <w:pPr>
        <w:pStyle w:val="3"/>
        <w:spacing w:line="380" w:lineRule="exact"/>
        <w:ind w:firstLine="723"/>
        <w:rPr>
          <w:rFonts w:asciiTheme="minorEastAsia" w:hAnsiTheme="minorEastAsia" w:eastAsiaTheme="minorEastAsia"/>
          <w:bCs w:val="0"/>
          <w:color w:val="auto"/>
          <w:sz w:val="24"/>
          <w:szCs w:val="24"/>
          <w:highlight w:val="none"/>
        </w:rPr>
      </w:pPr>
      <w:bookmarkStart w:id="189" w:name="_Toc12227"/>
      <w:bookmarkStart w:id="190" w:name="_Toc136017668"/>
      <w:bookmarkStart w:id="191" w:name="_Toc136345129"/>
      <w:r>
        <w:rPr>
          <w:rFonts w:hint="eastAsia" w:asciiTheme="minorEastAsia" w:hAnsiTheme="minorEastAsia" w:eastAsiaTheme="minorEastAsia"/>
          <w:bCs w:val="0"/>
          <w:color w:val="auto"/>
          <w:sz w:val="24"/>
          <w:szCs w:val="24"/>
          <w:highlight w:val="none"/>
        </w:rPr>
        <w:t>（二）开标一览表</w:t>
      </w:r>
      <w:bookmarkEnd w:id="189"/>
      <w:bookmarkEnd w:id="190"/>
      <w:bookmarkEnd w:id="191"/>
    </w:p>
    <w:p w14:paraId="526153FD">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招标编号：</w:t>
      </w:r>
    </w:p>
    <w:tbl>
      <w:tblPr>
        <w:tblStyle w:val="33"/>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695"/>
        <w:gridCol w:w="2680"/>
        <w:gridCol w:w="2445"/>
        <w:gridCol w:w="1207"/>
      </w:tblGrid>
      <w:tr w14:paraId="616E7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65112587">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w:t>
            </w:r>
          </w:p>
        </w:tc>
        <w:tc>
          <w:tcPr>
            <w:tcW w:w="1695" w:type="dxa"/>
            <w:tcBorders>
              <w:top w:val="single" w:color="000000" w:sz="4" w:space="0"/>
              <w:left w:val="single" w:color="000000" w:sz="4" w:space="0"/>
              <w:bottom w:val="single" w:color="000000" w:sz="4" w:space="0"/>
              <w:right w:val="single" w:color="000000" w:sz="4" w:space="0"/>
            </w:tcBorders>
            <w:vAlign w:val="center"/>
          </w:tcPr>
          <w:p w14:paraId="4C5AAF26">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项目内容</w:t>
            </w:r>
          </w:p>
        </w:tc>
        <w:tc>
          <w:tcPr>
            <w:tcW w:w="2680" w:type="dxa"/>
            <w:tcBorders>
              <w:top w:val="single" w:color="000000" w:sz="4" w:space="0"/>
              <w:left w:val="single" w:color="000000" w:sz="4" w:space="0"/>
              <w:bottom w:val="single" w:color="000000" w:sz="4" w:space="0"/>
              <w:right w:val="single" w:color="000000" w:sz="4" w:space="0"/>
            </w:tcBorders>
            <w:vAlign w:val="center"/>
          </w:tcPr>
          <w:p w14:paraId="510BBBBB">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投标报价（单位：元 ）</w:t>
            </w:r>
          </w:p>
        </w:tc>
        <w:tc>
          <w:tcPr>
            <w:tcW w:w="2445" w:type="dxa"/>
            <w:tcBorders>
              <w:top w:val="single" w:color="000000" w:sz="4" w:space="0"/>
              <w:left w:val="single" w:color="000000" w:sz="4" w:space="0"/>
              <w:bottom w:val="single" w:color="000000" w:sz="4" w:space="0"/>
              <w:right w:val="single" w:color="000000" w:sz="4" w:space="0"/>
            </w:tcBorders>
            <w:vAlign w:val="center"/>
          </w:tcPr>
          <w:p w14:paraId="47D17BC3">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合同履约期限</w:t>
            </w:r>
          </w:p>
        </w:tc>
        <w:tc>
          <w:tcPr>
            <w:tcW w:w="1207" w:type="dxa"/>
            <w:tcBorders>
              <w:top w:val="single" w:color="000000" w:sz="4" w:space="0"/>
              <w:left w:val="single" w:color="000000" w:sz="4" w:space="0"/>
              <w:bottom w:val="single" w:color="000000" w:sz="4" w:space="0"/>
              <w:right w:val="single" w:color="000000" w:sz="4" w:space="0"/>
            </w:tcBorders>
            <w:vAlign w:val="center"/>
          </w:tcPr>
          <w:p w14:paraId="778A723D">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r>
      <w:tr w14:paraId="301F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671" w:type="dxa"/>
            <w:tcBorders>
              <w:top w:val="single" w:color="000000" w:sz="4" w:space="0"/>
              <w:left w:val="single" w:color="000000" w:sz="4" w:space="0"/>
              <w:right w:val="single" w:color="000000" w:sz="4" w:space="0"/>
            </w:tcBorders>
            <w:vAlign w:val="center"/>
          </w:tcPr>
          <w:p w14:paraId="1DDD02D7">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2BA6A894">
            <w:pPr>
              <w:spacing w:line="380" w:lineRule="exact"/>
              <w:rPr>
                <w:rFonts w:asciiTheme="minorEastAsia" w:hAnsiTheme="minorEastAsia" w:eastAsiaTheme="minorEastAsia"/>
                <w:color w:val="auto"/>
                <w:szCs w:val="21"/>
                <w:highlight w:val="none"/>
              </w:rPr>
            </w:pPr>
          </w:p>
        </w:tc>
        <w:tc>
          <w:tcPr>
            <w:tcW w:w="2680" w:type="dxa"/>
            <w:tcBorders>
              <w:top w:val="single" w:color="000000" w:sz="4" w:space="0"/>
              <w:left w:val="single" w:color="000000" w:sz="4" w:space="0"/>
              <w:bottom w:val="single" w:color="000000" w:sz="4" w:space="0"/>
              <w:right w:val="single" w:color="000000" w:sz="4" w:space="0"/>
            </w:tcBorders>
            <w:vAlign w:val="center"/>
          </w:tcPr>
          <w:p w14:paraId="27F98CA5">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大写：</w:t>
            </w:r>
          </w:p>
          <w:p w14:paraId="6C9E3AAB">
            <w:pPr>
              <w:spacing w:line="380" w:lineRule="exact"/>
              <w:rPr>
                <w:rFonts w:asciiTheme="minorEastAsia" w:hAnsiTheme="minorEastAsia" w:eastAsiaTheme="minorEastAsia"/>
                <w:color w:val="auto"/>
                <w:szCs w:val="21"/>
                <w:highlight w:val="none"/>
              </w:rPr>
            </w:pPr>
          </w:p>
          <w:p w14:paraId="5D0C2046">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小写：¥</w:t>
            </w:r>
          </w:p>
        </w:tc>
        <w:tc>
          <w:tcPr>
            <w:tcW w:w="2445" w:type="dxa"/>
            <w:tcBorders>
              <w:top w:val="single" w:color="000000" w:sz="4" w:space="0"/>
              <w:left w:val="single" w:color="000000" w:sz="4" w:space="0"/>
              <w:right w:val="single" w:color="000000" w:sz="4" w:space="0"/>
            </w:tcBorders>
            <w:vAlign w:val="center"/>
          </w:tcPr>
          <w:p w14:paraId="534FC4AB">
            <w:pPr>
              <w:spacing w:line="380" w:lineRule="exact"/>
              <w:rPr>
                <w:rFonts w:asciiTheme="minorEastAsia" w:hAnsiTheme="minorEastAsia" w:eastAsiaTheme="minorEastAsia"/>
                <w:color w:val="auto"/>
                <w:szCs w:val="21"/>
                <w:highlight w:val="none"/>
              </w:rPr>
            </w:pPr>
          </w:p>
        </w:tc>
        <w:tc>
          <w:tcPr>
            <w:tcW w:w="1207" w:type="dxa"/>
            <w:tcBorders>
              <w:top w:val="single" w:color="000000" w:sz="4" w:space="0"/>
              <w:left w:val="single" w:color="000000" w:sz="4" w:space="0"/>
              <w:right w:val="single" w:color="000000" w:sz="4" w:space="0"/>
            </w:tcBorders>
            <w:vAlign w:val="center"/>
          </w:tcPr>
          <w:p w14:paraId="16F38586">
            <w:pPr>
              <w:spacing w:line="380" w:lineRule="exact"/>
              <w:rPr>
                <w:rFonts w:asciiTheme="minorEastAsia" w:hAnsiTheme="minorEastAsia" w:eastAsiaTheme="minorEastAsia"/>
                <w:color w:val="auto"/>
                <w:szCs w:val="21"/>
                <w:highlight w:val="none"/>
              </w:rPr>
            </w:pPr>
          </w:p>
        </w:tc>
      </w:tr>
    </w:tbl>
    <w:p w14:paraId="2279EC93">
      <w:pPr>
        <w:spacing w:line="360" w:lineRule="auto"/>
        <w:jc w:val="left"/>
        <w:rPr>
          <w:rFonts w:ascii="宋体" w:hAnsi="宋体" w:cs="宋体" w:eastAsiaTheme="minorEastAsia"/>
          <w:b/>
          <w:bCs/>
          <w:color w:val="auto"/>
          <w:kern w:val="0"/>
          <w:szCs w:val="21"/>
          <w:highlight w:val="none"/>
        </w:rPr>
      </w:pPr>
    </w:p>
    <w:p w14:paraId="2195CBBA">
      <w:pPr>
        <w:spacing w:line="360" w:lineRule="auto"/>
        <w:jc w:val="left"/>
        <w:rPr>
          <w:rFonts w:ascii="宋体" w:hAnsi="宋体"/>
          <w:color w:val="auto"/>
          <w:szCs w:val="21"/>
          <w:highlight w:val="none"/>
        </w:rPr>
      </w:pPr>
      <w:r>
        <w:rPr>
          <w:rFonts w:hint="eastAsia" w:ascii="宋体" w:hAnsi="宋体" w:cs="宋体" w:eastAsiaTheme="minorEastAsia"/>
          <w:b/>
          <w:bCs/>
          <w:color w:val="auto"/>
          <w:kern w:val="0"/>
          <w:szCs w:val="21"/>
          <w:highlight w:val="none"/>
        </w:rPr>
        <w:t>注</w:t>
      </w:r>
      <w:r>
        <w:rPr>
          <w:rFonts w:hint="eastAsia" w:ascii="宋体" w:hAnsi="宋体" w:cs="宋体" w:eastAsiaTheme="minorEastAsia"/>
          <w:color w:val="auto"/>
          <w:kern w:val="0"/>
          <w:szCs w:val="21"/>
          <w:highlight w:val="none"/>
        </w:rPr>
        <w:t xml:space="preserve"> </w:t>
      </w:r>
      <w:r>
        <w:rPr>
          <w:rFonts w:hint="eastAsia" w:ascii="宋体" w:hAnsi="宋体"/>
          <w:color w:val="auto"/>
          <w:szCs w:val="21"/>
          <w:highlight w:val="none"/>
        </w:rPr>
        <w:t>1.“投标含税总价”应与 “一、投标函”中“投标含税总价”一致。</w:t>
      </w:r>
    </w:p>
    <w:p w14:paraId="27B63C3F">
      <w:pPr>
        <w:spacing w:line="360" w:lineRule="auto"/>
        <w:jc w:val="left"/>
        <w:rPr>
          <w:rFonts w:ascii="宋体" w:hAnsi="宋体"/>
          <w:color w:val="auto"/>
          <w:szCs w:val="21"/>
          <w:highlight w:val="none"/>
        </w:rPr>
      </w:pPr>
      <w:r>
        <w:rPr>
          <w:rFonts w:hint="eastAsia" w:ascii="宋体" w:hAnsi="宋体"/>
          <w:color w:val="auto"/>
          <w:szCs w:val="21"/>
          <w:highlight w:val="none"/>
        </w:rPr>
        <w:t>2.如果单价和总价不符时，以单价为准，修正总价。大写与小写不符时，以大写为准，修正总价。</w:t>
      </w:r>
    </w:p>
    <w:p w14:paraId="490150C5">
      <w:pPr>
        <w:spacing w:line="380" w:lineRule="exact"/>
        <w:rPr>
          <w:rFonts w:asciiTheme="minorEastAsia" w:hAnsiTheme="minorEastAsia" w:eastAsiaTheme="minorEastAsia"/>
          <w:color w:val="auto"/>
          <w:szCs w:val="21"/>
          <w:highlight w:val="none"/>
        </w:rPr>
      </w:pPr>
    </w:p>
    <w:p w14:paraId="596ADB66">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  标  人（公章）：</w:t>
      </w:r>
    </w:p>
    <w:p w14:paraId="576E0C7E">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投标人代表（签字或印章）：</w:t>
      </w:r>
    </w:p>
    <w:p w14:paraId="45F7CD88">
      <w:pP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highlight w:val="none"/>
        </w:rPr>
        <w:br w:type="page"/>
      </w:r>
    </w:p>
    <w:p w14:paraId="236DA04B">
      <w:pPr>
        <w:autoSpaceDE w:val="0"/>
        <w:autoSpaceDN w:val="0"/>
        <w:ind w:firstLine="843"/>
        <w:jc w:val="center"/>
        <w:rPr>
          <w:rFonts w:ascii="宋体" w:hAnsi="宋体" w:cs="宋体"/>
          <w:b/>
          <w:color w:val="auto"/>
          <w:kern w:val="0"/>
          <w:sz w:val="28"/>
          <w:szCs w:val="28"/>
          <w:highlight w:val="none"/>
        </w:rPr>
      </w:pPr>
    </w:p>
    <w:p w14:paraId="015ADF94">
      <w:pPr>
        <w:autoSpaceDE w:val="0"/>
        <w:autoSpaceDN w:val="0"/>
        <w:ind w:firstLine="843"/>
        <w:jc w:val="center"/>
        <w:rPr>
          <w:rFonts w:ascii="宋体" w:hAnsi="宋体" w:cs="宋体"/>
          <w:b/>
          <w:color w:val="auto"/>
          <w:kern w:val="0"/>
          <w:sz w:val="28"/>
          <w:szCs w:val="28"/>
          <w:highlight w:val="none"/>
        </w:rPr>
      </w:pPr>
    </w:p>
    <w:p w14:paraId="6BD84295">
      <w:pPr>
        <w:autoSpaceDE w:val="0"/>
        <w:autoSpaceDN w:val="0"/>
        <w:ind w:firstLine="843"/>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（三）享受政府采购价格优惠政策需提供的证明资料</w:t>
      </w:r>
    </w:p>
    <w:p w14:paraId="23613EF8">
      <w:pPr>
        <w:spacing w:line="360" w:lineRule="auto"/>
        <w:ind w:firstLine="720"/>
        <w:rPr>
          <w:rFonts w:cs="仿宋_GB2312" w:asciiTheme="minorEastAsia" w:hAnsiTheme="minorEastAsia" w:eastAsiaTheme="minorEastAsia"/>
          <w:color w:val="auto"/>
          <w:sz w:val="24"/>
          <w:highlight w:val="none"/>
        </w:rPr>
      </w:pPr>
    </w:p>
    <w:p w14:paraId="47D37085">
      <w:pPr>
        <w:spacing w:line="360" w:lineRule="auto"/>
        <w:ind w:firstLine="72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相应的中小企业声明函（附件1）、残疾人福利性单位声明函（附件2）；无法享受的，无需提供）</w:t>
      </w:r>
      <w:r>
        <w:rPr>
          <w:rFonts w:asciiTheme="minorEastAsia" w:hAnsiTheme="minorEastAsia" w:eastAsiaTheme="minorEastAsia"/>
          <w:color w:val="auto"/>
          <w:highlight w:val="none"/>
        </w:rPr>
        <w:br w:type="page"/>
      </w:r>
    </w:p>
    <w:p w14:paraId="281BAF60">
      <w:pPr>
        <w:rPr>
          <w:color w:val="auto"/>
          <w:highlight w:val="none"/>
        </w:rPr>
      </w:pPr>
    </w:p>
    <w:p w14:paraId="7FC1CA7E">
      <w:pPr>
        <w:pStyle w:val="3"/>
        <w:spacing w:line="380" w:lineRule="exact"/>
        <w:ind w:firstLine="843"/>
        <w:rPr>
          <w:rFonts w:asciiTheme="minorEastAsia" w:hAnsiTheme="minorEastAsia" w:eastAsiaTheme="minorEastAsia"/>
          <w:color w:val="auto"/>
          <w:sz w:val="28"/>
          <w:szCs w:val="28"/>
          <w:highlight w:val="none"/>
        </w:rPr>
      </w:pPr>
      <w:bookmarkStart w:id="192" w:name="_Toc136345130"/>
      <w:bookmarkStart w:id="193" w:name="_Toc20265"/>
      <w:bookmarkStart w:id="194" w:name="_Toc136017669"/>
      <w:r>
        <w:rPr>
          <w:rFonts w:hint="eastAsia" w:asciiTheme="minorEastAsia" w:hAnsiTheme="minorEastAsia" w:eastAsiaTheme="minorEastAsia"/>
          <w:color w:val="auto"/>
          <w:sz w:val="28"/>
          <w:szCs w:val="28"/>
          <w:highlight w:val="none"/>
        </w:rPr>
        <w:t>附  件</w:t>
      </w:r>
      <w:bookmarkEnd w:id="192"/>
      <w:bookmarkEnd w:id="193"/>
      <w:bookmarkEnd w:id="194"/>
    </w:p>
    <w:p w14:paraId="3DE9FFC0">
      <w:pPr>
        <w:rPr>
          <w:color w:val="auto"/>
          <w:highlight w:val="none"/>
        </w:rPr>
      </w:pPr>
    </w:p>
    <w:p w14:paraId="7A715248">
      <w:pPr>
        <w:pStyle w:val="3"/>
        <w:spacing w:line="380" w:lineRule="exact"/>
        <w:ind w:firstLine="723"/>
        <w:jc w:val="both"/>
        <w:rPr>
          <w:rFonts w:asciiTheme="minorEastAsia" w:hAnsiTheme="minorEastAsia" w:eastAsiaTheme="minorEastAsia"/>
          <w:color w:val="auto"/>
          <w:sz w:val="24"/>
          <w:szCs w:val="24"/>
          <w:highlight w:val="none"/>
        </w:rPr>
      </w:pPr>
      <w:bookmarkStart w:id="195" w:name="_Toc19350"/>
      <w:bookmarkStart w:id="196" w:name="_Toc136017670"/>
      <w:bookmarkStart w:id="197" w:name="_Toc136345131"/>
      <w:r>
        <w:rPr>
          <w:rFonts w:hint="eastAsia" w:asciiTheme="minorEastAsia" w:hAnsiTheme="minorEastAsia" w:eastAsiaTheme="minorEastAsia"/>
          <w:color w:val="auto"/>
          <w:sz w:val="24"/>
          <w:szCs w:val="24"/>
          <w:highlight w:val="none"/>
        </w:rPr>
        <w:t>附件1                       中小企业声明函</w:t>
      </w:r>
      <w:bookmarkEnd w:id="195"/>
      <w:bookmarkEnd w:id="196"/>
      <w:bookmarkEnd w:id="197"/>
    </w:p>
    <w:p w14:paraId="49948A51">
      <w:pPr>
        <w:rPr>
          <w:rFonts w:asciiTheme="minorEastAsia" w:hAnsiTheme="minorEastAsia" w:eastAsiaTheme="minorEastAsia"/>
          <w:color w:val="auto"/>
          <w:highlight w:val="none"/>
        </w:rPr>
      </w:pPr>
    </w:p>
    <w:p w14:paraId="699671B8">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本公司（</w:t>
      </w:r>
      <w:r>
        <w:rPr>
          <w:rFonts w:hint="eastAsia" w:asciiTheme="minorEastAsia" w:hAnsiTheme="minorEastAsia" w:eastAsiaTheme="minorEastAsia"/>
          <w:i/>
          <w:iCs/>
          <w:color w:val="auto"/>
          <w:spacing w:val="6"/>
          <w:szCs w:val="21"/>
          <w:highlight w:val="none"/>
        </w:rPr>
        <w:t>联合体</w:t>
      </w:r>
      <w:r>
        <w:rPr>
          <w:rFonts w:hint="eastAsia" w:asciiTheme="minorEastAsia" w:hAnsiTheme="minorEastAsia" w:eastAsiaTheme="minorEastAsia"/>
          <w:color w:val="auto"/>
          <w:spacing w:val="6"/>
          <w:szCs w:val="21"/>
          <w:highlight w:val="none"/>
        </w:rPr>
        <w:t>）郑重声明，根据《政府采购促进中小企业发展管理办法》（财库[2020]46号）的规定，本公司（</w:t>
      </w:r>
      <w:r>
        <w:rPr>
          <w:rFonts w:hint="eastAsia" w:asciiTheme="minorEastAsia" w:hAnsiTheme="minorEastAsia" w:eastAsiaTheme="minorEastAsia"/>
          <w:i/>
          <w:iCs/>
          <w:color w:val="auto"/>
          <w:spacing w:val="6"/>
          <w:szCs w:val="21"/>
          <w:highlight w:val="none"/>
        </w:rPr>
        <w:t>联合体</w:t>
      </w:r>
      <w:r>
        <w:rPr>
          <w:rFonts w:hint="eastAsia" w:asciiTheme="minorEastAsia" w:hAnsiTheme="minorEastAsia" w:eastAsiaTheme="minorEastAsia"/>
          <w:color w:val="auto"/>
          <w:spacing w:val="6"/>
          <w:szCs w:val="21"/>
          <w:highlight w:val="none"/>
        </w:rPr>
        <w:t>）参加</w:t>
      </w:r>
      <w:r>
        <w:rPr>
          <w:rFonts w:hint="eastAsia" w:asciiTheme="minorEastAsia" w:hAnsiTheme="minorEastAsia" w:eastAsiaTheme="minorEastAsia"/>
          <w:i/>
          <w:color w:val="auto"/>
          <w:spacing w:val="6"/>
          <w:szCs w:val="21"/>
          <w:highlight w:val="none"/>
          <w:u w:val="single"/>
        </w:rPr>
        <w:t>（单位名称）</w:t>
      </w:r>
      <w:r>
        <w:rPr>
          <w:rFonts w:hint="eastAsia" w:asciiTheme="minorEastAsia" w:hAnsiTheme="minorEastAsia" w:eastAsiaTheme="minorEastAsia"/>
          <w:color w:val="auto"/>
          <w:spacing w:val="6"/>
          <w:szCs w:val="21"/>
          <w:highlight w:val="none"/>
        </w:rPr>
        <w:t>的</w:t>
      </w:r>
      <w:r>
        <w:rPr>
          <w:rFonts w:hint="eastAsia" w:asciiTheme="minorEastAsia" w:hAnsiTheme="minorEastAsia" w:eastAsiaTheme="minorEastAsia"/>
          <w:i/>
          <w:color w:val="auto"/>
          <w:spacing w:val="6"/>
          <w:szCs w:val="21"/>
          <w:highlight w:val="none"/>
          <w:u w:val="single"/>
        </w:rPr>
        <w:t>（项目名称）</w:t>
      </w:r>
      <w:r>
        <w:rPr>
          <w:rFonts w:hint="eastAsia" w:asciiTheme="minorEastAsia" w:hAnsiTheme="minorEastAsia" w:eastAsiaTheme="minorEastAsia"/>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D45489">
      <w:pPr>
        <w:spacing w:line="360" w:lineRule="auto"/>
        <w:ind w:firstLine="444" w:firstLineChars="200"/>
        <w:rPr>
          <w:rFonts w:asciiTheme="minorEastAsia" w:hAnsiTheme="minorEastAsia" w:eastAsiaTheme="minorEastAsia"/>
          <w:color w:val="auto"/>
          <w:spacing w:val="6"/>
          <w:szCs w:val="21"/>
          <w:highlight w:val="none"/>
          <w:u w:val="single"/>
        </w:rPr>
      </w:pPr>
      <w:r>
        <w:rPr>
          <w:rFonts w:hint="eastAsia" w:asciiTheme="minorEastAsia" w:hAnsiTheme="minorEastAsia" w:eastAsiaTheme="minorEastAsia"/>
          <w:color w:val="auto"/>
          <w:spacing w:val="6"/>
          <w:szCs w:val="21"/>
          <w:highlight w:val="none"/>
        </w:rPr>
        <w:t>1.</w:t>
      </w:r>
      <w:r>
        <w:rPr>
          <w:rFonts w:hint="eastAsia" w:asciiTheme="minorEastAsia" w:hAnsiTheme="minorEastAsia" w:eastAsiaTheme="minorEastAsia"/>
          <w:color w:val="auto"/>
          <w:spacing w:val="6"/>
          <w:szCs w:val="21"/>
          <w:highlight w:val="none"/>
          <w:u w:val="single"/>
        </w:rPr>
        <w:t>控制性详细规划局部调整</w:t>
      </w:r>
      <w:r>
        <w:rPr>
          <w:rFonts w:hint="eastAsia" w:asciiTheme="minorEastAsia" w:hAnsiTheme="minorEastAsia" w:eastAsiaTheme="minorEastAsia"/>
          <w:color w:val="auto"/>
          <w:spacing w:val="6"/>
          <w:szCs w:val="21"/>
          <w:highlight w:val="none"/>
        </w:rPr>
        <w:t>，属于</w:t>
      </w:r>
      <w:r>
        <w:rPr>
          <w:rFonts w:hint="eastAsia" w:asciiTheme="minorEastAsia" w:hAnsiTheme="minorEastAsia" w:eastAsiaTheme="minorEastAsia"/>
          <w:color w:val="auto"/>
          <w:spacing w:val="6"/>
          <w:szCs w:val="21"/>
          <w:highlight w:val="none"/>
          <w:u w:val="single"/>
        </w:rPr>
        <w:t>其他未列明行业</w:t>
      </w:r>
      <w:r>
        <w:rPr>
          <w:rFonts w:hint="eastAsia" w:asciiTheme="minorEastAsia" w:hAnsiTheme="minorEastAsia" w:eastAsiaTheme="minorEastAsia"/>
          <w:color w:val="auto"/>
          <w:spacing w:val="6"/>
          <w:szCs w:val="21"/>
          <w:highlight w:val="none"/>
        </w:rPr>
        <w:t>；承建（承接）企业为</w:t>
      </w:r>
      <w:r>
        <w:rPr>
          <w:rFonts w:hint="eastAsia" w:asciiTheme="minorEastAsia" w:hAnsiTheme="minorEastAsia" w:eastAsiaTheme="minorEastAsia"/>
          <w:i/>
          <w:color w:val="auto"/>
          <w:spacing w:val="6"/>
          <w:szCs w:val="21"/>
          <w:highlight w:val="none"/>
          <w:u w:val="single"/>
        </w:rPr>
        <w:t>（企业名称）</w:t>
      </w:r>
      <w:r>
        <w:rPr>
          <w:rFonts w:hint="eastAsia" w:asciiTheme="minorEastAsia" w:hAnsiTheme="minorEastAsia" w:eastAsiaTheme="minorEastAsia"/>
          <w:color w:val="auto"/>
          <w:spacing w:val="6"/>
          <w:szCs w:val="21"/>
          <w:highlight w:val="none"/>
        </w:rPr>
        <w:t>，从业人员人，营业收入为万元，资产总额为万元，属于</w:t>
      </w:r>
      <w:r>
        <w:rPr>
          <w:rFonts w:hint="eastAsia" w:asciiTheme="minorEastAsia" w:hAnsiTheme="minorEastAsia" w:eastAsiaTheme="minorEastAsia"/>
          <w:i/>
          <w:color w:val="auto"/>
          <w:spacing w:val="6"/>
          <w:szCs w:val="21"/>
          <w:highlight w:val="none"/>
          <w:u w:val="single"/>
        </w:rPr>
        <w:t>（中型企业、小型企业、微型企业）</w:t>
      </w:r>
      <w:r>
        <w:rPr>
          <w:rFonts w:hint="eastAsia" w:asciiTheme="minorEastAsia" w:hAnsiTheme="minorEastAsia" w:eastAsiaTheme="minorEastAsia"/>
          <w:color w:val="auto"/>
          <w:spacing w:val="6"/>
          <w:szCs w:val="21"/>
          <w:highlight w:val="none"/>
        </w:rPr>
        <w:t>；</w:t>
      </w:r>
    </w:p>
    <w:p w14:paraId="16F1E076">
      <w:pPr>
        <w:spacing w:line="360" w:lineRule="auto"/>
        <w:ind w:firstLine="444" w:firstLineChars="200"/>
        <w:rPr>
          <w:rFonts w:asciiTheme="minorEastAsia" w:hAnsiTheme="minorEastAsia" w:eastAsiaTheme="minorEastAsia"/>
          <w:color w:val="auto"/>
          <w:spacing w:val="6"/>
          <w:szCs w:val="21"/>
          <w:highlight w:val="none"/>
          <w:u w:val="single"/>
        </w:rPr>
      </w:pPr>
      <w:r>
        <w:rPr>
          <w:rFonts w:hint="eastAsia" w:asciiTheme="minorEastAsia" w:hAnsiTheme="minorEastAsia" w:eastAsiaTheme="minorEastAsia"/>
          <w:color w:val="auto"/>
          <w:spacing w:val="6"/>
          <w:szCs w:val="21"/>
          <w:highlight w:val="none"/>
        </w:rPr>
        <w:t>2.</w:t>
      </w:r>
      <w:r>
        <w:rPr>
          <w:rFonts w:hint="eastAsia" w:asciiTheme="minorEastAsia" w:hAnsiTheme="minorEastAsia" w:eastAsiaTheme="minorEastAsia"/>
          <w:color w:val="auto"/>
          <w:spacing w:val="6"/>
          <w:szCs w:val="21"/>
          <w:highlight w:val="none"/>
          <w:u w:val="single"/>
        </w:rPr>
        <w:t xml:space="preserve"> 控制性详细规划局部调整</w:t>
      </w:r>
      <w:r>
        <w:rPr>
          <w:rFonts w:hint="eastAsia" w:asciiTheme="minorEastAsia" w:hAnsiTheme="minorEastAsia" w:eastAsiaTheme="minorEastAsia"/>
          <w:color w:val="auto"/>
          <w:spacing w:val="6"/>
          <w:szCs w:val="21"/>
          <w:highlight w:val="none"/>
        </w:rPr>
        <w:t>，属于</w:t>
      </w:r>
      <w:r>
        <w:rPr>
          <w:rFonts w:hint="eastAsia" w:asciiTheme="minorEastAsia" w:hAnsiTheme="minorEastAsia" w:eastAsiaTheme="minorEastAsia"/>
          <w:color w:val="auto"/>
          <w:spacing w:val="6"/>
          <w:szCs w:val="21"/>
          <w:highlight w:val="none"/>
          <w:u w:val="single"/>
        </w:rPr>
        <w:t>其他未列明行业</w:t>
      </w:r>
      <w:r>
        <w:rPr>
          <w:rFonts w:hint="eastAsia" w:asciiTheme="minorEastAsia" w:hAnsiTheme="minorEastAsia" w:eastAsiaTheme="minorEastAsia"/>
          <w:color w:val="auto"/>
          <w:spacing w:val="6"/>
          <w:szCs w:val="21"/>
          <w:highlight w:val="none"/>
        </w:rPr>
        <w:t>；承建（承接）企业为</w:t>
      </w:r>
      <w:r>
        <w:rPr>
          <w:rFonts w:hint="eastAsia" w:asciiTheme="minorEastAsia" w:hAnsiTheme="minorEastAsia" w:eastAsiaTheme="minorEastAsia"/>
          <w:i/>
          <w:color w:val="auto"/>
          <w:spacing w:val="6"/>
          <w:szCs w:val="21"/>
          <w:highlight w:val="none"/>
          <w:u w:val="single"/>
        </w:rPr>
        <w:t>（企业名称）</w:t>
      </w:r>
      <w:r>
        <w:rPr>
          <w:rFonts w:hint="eastAsia" w:asciiTheme="minorEastAsia" w:hAnsiTheme="minorEastAsia" w:eastAsiaTheme="minorEastAsia"/>
          <w:color w:val="auto"/>
          <w:spacing w:val="6"/>
          <w:szCs w:val="21"/>
          <w:highlight w:val="none"/>
        </w:rPr>
        <w:t>，从业人员人，营业收入为万元，资产总额为万元，属于</w:t>
      </w:r>
      <w:r>
        <w:rPr>
          <w:rFonts w:hint="eastAsia" w:asciiTheme="minorEastAsia" w:hAnsiTheme="minorEastAsia" w:eastAsiaTheme="minorEastAsia"/>
          <w:i/>
          <w:color w:val="auto"/>
          <w:spacing w:val="6"/>
          <w:szCs w:val="21"/>
          <w:highlight w:val="none"/>
          <w:u w:val="single"/>
        </w:rPr>
        <w:t>（中型企业、小型企业、微型企业）</w:t>
      </w:r>
      <w:r>
        <w:rPr>
          <w:rFonts w:hint="eastAsia" w:asciiTheme="minorEastAsia" w:hAnsiTheme="minorEastAsia" w:eastAsiaTheme="minorEastAsia"/>
          <w:color w:val="auto"/>
          <w:spacing w:val="6"/>
          <w:szCs w:val="21"/>
          <w:highlight w:val="none"/>
        </w:rPr>
        <w:t>；</w:t>
      </w:r>
    </w:p>
    <w:p w14:paraId="3A171BDE">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w:t>
      </w:r>
    </w:p>
    <w:p w14:paraId="1E7B99EA">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以上企业，不属于大企业的分支机构，不存在控股股东为大企业的情形，也不存在与大企业的负责人为同一人的情形。</w:t>
      </w:r>
    </w:p>
    <w:p w14:paraId="19BB01E3">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本企业对上述声明内容的真实性负责。如有虚假，将依法承担相应责任。</w:t>
      </w:r>
    </w:p>
    <w:p w14:paraId="161DEBB7">
      <w:pPr>
        <w:tabs>
          <w:tab w:val="left" w:pos="4860"/>
        </w:tabs>
        <w:spacing w:line="360" w:lineRule="auto"/>
        <w:ind w:right="-58" w:firstLine="999" w:firstLineChars="450"/>
        <w:rPr>
          <w:rFonts w:asciiTheme="minorEastAsia" w:hAnsiTheme="minorEastAsia" w:eastAsiaTheme="minorEastAsia"/>
          <w:color w:val="auto"/>
          <w:spacing w:val="6"/>
          <w:szCs w:val="21"/>
          <w:highlight w:val="none"/>
        </w:rPr>
      </w:pPr>
    </w:p>
    <w:p w14:paraId="78851037">
      <w:pPr>
        <w:tabs>
          <w:tab w:val="left" w:pos="4860"/>
        </w:tabs>
        <w:spacing w:line="360" w:lineRule="auto"/>
        <w:ind w:right="-58" w:firstLine="4773" w:firstLineChars="215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企业名称（公章）：                </w:t>
      </w:r>
    </w:p>
    <w:p w14:paraId="6BEC4AA9">
      <w:pPr>
        <w:tabs>
          <w:tab w:val="left" w:pos="4860"/>
        </w:tabs>
        <w:spacing w:line="360" w:lineRule="auto"/>
        <w:ind w:right="-58" w:firstLine="4773" w:firstLineChars="215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日期：  </w:t>
      </w:r>
    </w:p>
    <w:p w14:paraId="42292590">
      <w:pPr>
        <w:spacing w:line="360" w:lineRule="auto"/>
        <w:ind w:right="420"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auto"/>
          <w:spacing w:val="6"/>
          <w:szCs w:val="21"/>
          <w:highlight w:val="none"/>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6107AE03">
      <w:pPr>
        <w:spacing w:line="360" w:lineRule="auto"/>
        <w:ind w:right="420" w:firstLine="444" w:firstLineChars="200"/>
        <w:rPr>
          <w:rFonts w:asciiTheme="minorEastAsia" w:hAnsiTheme="minorEastAsia" w:eastAsiaTheme="minorEastAsia"/>
          <w:color w:val="auto"/>
          <w:sz w:val="28"/>
          <w:szCs w:val="28"/>
          <w:highlight w:val="none"/>
        </w:rPr>
        <w:sectPr>
          <w:headerReference r:id="rId18"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color w:val="auto"/>
          <w:spacing w:val="6"/>
          <w:szCs w:val="21"/>
          <w:highlight w:val="none"/>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auto"/>
          <w:szCs w:val="21"/>
          <w:highlight w:val="none"/>
        </w:rPr>
        <w:t>。</w:t>
      </w:r>
    </w:p>
    <w:p w14:paraId="62C6BD7F">
      <w:pPr>
        <w:ind w:firstLine="843"/>
        <w:jc w:val="center"/>
        <w:rPr>
          <w:rStyle w:val="128"/>
          <w:rFonts w:hint="default"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kern w:val="0"/>
          <w:sz w:val="28"/>
          <w:szCs w:val="28"/>
          <w:highlight w:val="none"/>
        </w:rPr>
        <w:t>中小微行业划型标准规定</w:t>
      </w:r>
      <w:r>
        <w:rPr>
          <w:rStyle w:val="128"/>
          <w:rFonts w:hint="default" w:asciiTheme="minorEastAsia" w:hAnsiTheme="minorEastAsia" w:eastAsiaTheme="minorEastAsia"/>
          <w:color w:val="auto"/>
          <w:sz w:val="28"/>
          <w:szCs w:val="28"/>
          <w:highlight w:val="none"/>
        </w:rPr>
        <w:t>（根据工信部联企业〔2011〕300号制定）</w:t>
      </w:r>
    </w:p>
    <w:tbl>
      <w:tblPr>
        <w:tblStyle w:val="33"/>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2FC05440">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12DA699C">
            <w:pPr>
              <w:rPr>
                <w:color w:val="auto"/>
                <w:sz w:val="20"/>
                <w:szCs w:val="18"/>
                <w:highlight w:val="none"/>
              </w:rPr>
            </w:pPr>
            <w:r>
              <w:rPr>
                <w:rFonts w:hint="eastAsia"/>
                <w:color w:val="auto"/>
                <w:sz w:val="20"/>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14398467">
            <w:pPr>
              <w:rPr>
                <w:color w:val="auto"/>
                <w:sz w:val="20"/>
                <w:szCs w:val="18"/>
                <w:highlight w:val="none"/>
              </w:rPr>
            </w:pPr>
            <w:r>
              <w:rPr>
                <w:rFonts w:hint="eastAsia"/>
                <w:color w:val="auto"/>
                <w:sz w:val="20"/>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660B4C18">
            <w:pPr>
              <w:rPr>
                <w:color w:val="auto"/>
                <w:sz w:val="20"/>
                <w:szCs w:val="18"/>
                <w:highlight w:val="none"/>
              </w:rPr>
            </w:pPr>
            <w:r>
              <w:rPr>
                <w:rFonts w:hint="eastAsia"/>
                <w:color w:val="auto"/>
                <w:sz w:val="20"/>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19C8F139">
            <w:pPr>
              <w:rPr>
                <w:color w:val="auto"/>
                <w:sz w:val="20"/>
                <w:szCs w:val="18"/>
                <w:highlight w:val="none"/>
              </w:rPr>
            </w:pPr>
            <w:r>
              <w:rPr>
                <w:rFonts w:hint="eastAsia"/>
                <w:color w:val="auto"/>
                <w:sz w:val="20"/>
                <w:szCs w:val="18"/>
                <w:highlight w:val="none"/>
              </w:rPr>
              <w:t>微型企业</w:t>
            </w:r>
          </w:p>
        </w:tc>
      </w:tr>
      <w:tr w14:paraId="13FB9F95">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214E0002">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8D2727C">
            <w:pPr>
              <w:rPr>
                <w:color w:val="auto"/>
                <w:sz w:val="20"/>
                <w:szCs w:val="18"/>
                <w:highlight w:val="none"/>
              </w:rPr>
            </w:pPr>
            <w:r>
              <w:rPr>
                <w:rFonts w:hint="eastAsia"/>
                <w:color w:val="auto"/>
                <w:sz w:val="20"/>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550C3ED1">
            <w:pPr>
              <w:rPr>
                <w:color w:val="auto"/>
                <w:sz w:val="20"/>
                <w:szCs w:val="18"/>
                <w:highlight w:val="none"/>
              </w:rPr>
            </w:pPr>
            <w:r>
              <w:rPr>
                <w:rFonts w:hint="eastAsia"/>
                <w:color w:val="auto"/>
                <w:sz w:val="20"/>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15648B0E">
            <w:pPr>
              <w:rPr>
                <w:color w:val="auto"/>
                <w:sz w:val="20"/>
                <w:szCs w:val="18"/>
                <w:highlight w:val="none"/>
              </w:rPr>
            </w:pPr>
            <w:r>
              <w:rPr>
                <w:rFonts w:hint="eastAsia"/>
                <w:color w:val="auto"/>
                <w:sz w:val="20"/>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6C113D4F">
            <w:pPr>
              <w:rPr>
                <w:color w:val="auto"/>
                <w:sz w:val="20"/>
                <w:szCs w:val="18"/>
                <w:highlight w:val="none"/>
              </w:rPr>
            </w:pPr>
            <w:r>
              <w:rPr>
                <w:rFonts w:hint="eastAsia"/>
                <w:color w:val="auto"/>
                <w:sz w:val="20"/>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6C813379">
            <w:pPr>
              <w:rPr>
                <w:color w:val="auto"/>
                <w:sz w:val="20"/>
                <w:szCs w:val="18"/>
                <w:highlight w:val="none"/>
              </w:rPr>
            </w:pPr>
            <w:r>
              <w:rPr>
                <w:rFonts w:hint="eastAsia"/>
                <w:color w:val="auto"/>
                <w:sz w:val="20"/>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023934EE">
            <w:pPr>
              <w:rPr>
                <w:color w:val="auto"/>
                <w:sz w:val="20"/>
                <w:szCs w:val="18"/>
                <w:highlight w:val="none"/>
              </w:rPr>
            </w:pPr>
            <w:r>
              <w:rPr>
                <w:rFonts w:hint="eastAsia"/>
                <w:color w:val="auto"/>
                <w:sz w:val="20"/>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572E7E08">
            <w:pPr>
              <w:rPr>
                <w:color w:val="auto"/>
                <w:sz w:val="20"/>
                <w:szCs w:val="18"/>
                <w:highlight w:val="none"/>
              </w:rPr>
            </w:pPr>
            <w:r>
              <w:rPr>
                <w:rFonts w:hint="eastAsia"/>
                <w:color w:val="auto"/>
                <w:sz w:val="20"/>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229D14F3">
            <w:pPr>
              <w:rPr>
                <w:color w:val="auto"/>
                <w:sz w:val="20"/>
                <w:szCs w:val="18"/>
                <w:highlight w:val="none"/>
              </w:rPr>
            </w:pPr>
            <w:r>
              <w:rPr>
                <w:rFonts w:hint="eastAsia"/>
                <w:color w:val="auto"/>
                <w:sz w:val="20"/>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48C9E16A">
            <w:pPr>
              <w:rPr>
                <w:color w:val="auto"/>
                <w:sz w:val="20"/>
                <w:szCs w:val="18"/>
                <w:highlight w:val="none"/>
              </w:rPr>
            </w:pPr>
            <w:r>
              <w:rPr>
                <w:rFonts w:hint="eastAsia"/>
                <w:color w:val="auto"/>
                <w:sz w:val="20"/>
                <w:szCs w:val="18"/>
                <w:highlight w:val="none"/>
              </w:rPr>
              <w:t>资产总额Z（万元）</w:t>
            </w:r>
          </w:p>
        </w:tc>
      </w:tr>
      <w:tr w14:paraId="209EBD7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C136706">
            <w:pPr>
              <w:rPr>
                <w:color w:val="auto"/>
                <w:sz w:val="20"/>
                <w:szCs w:val="18"/>
                <w:highlight w:val="none"/>
              </w:rPr>
            </w:pPr>
            <w:r>
              <w:rPr>
                <w:rFonts w:hint="eastAsia"/>
                <w:color w:val="auto"/>
                <w:sz w:val="20"/>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0F1A252">
            <w:pPr>
              <w:rPr>
                <w:color w:val="auto"/>
                <w:sz w:val="20"/>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58380BA2">
            <w:pPr>
              <w:rPr>
                <w:color w:val="auto"/>
                <w:sz w:val="20"/>
                <w:szCs w:val="18"/>
                <w:highlight w:val="none"/>
              </w:rPr>
            </w:pPr>
            <w:r>
              <w:rPr>
                <w:rFonts w:hint="eastAsia"/>
                <w:color w:val="auto"/>
                <w:sz w:val="20"/>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9CC3739">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4CED250">
            <w:pPr>
              <w:rPr>
                <w:color w:val="auto"/>
                <w:sz w:val="20"/>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6D872CC3">
            <w:pPr>
              <w:rPr>
                <w:color w:val="auto"/>
                <w:sz w:val="20"/>
                <w:szCs w:val="18"/>
                <w:highlight w:val="none"/>
              </w:rPr>
            </w:pPr>
            <w:r>
              <w:rPr>
                <w:rFonts w:hint="eastAsia"/>
                <w:color w:val="auto"/>
                <w:sz w:val="20"/>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5021F5F">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BB9E2BE">
            <w:pPr>
              <w:rPr>
                <w:color w:val="auto"/>
                <w:sz w:val="20"/>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06761B90">
            <w:pPr>
              <w:rPr>
                <w:color w:val="auto"/>
                <w:sz w:val="20"/>
                <w:szCs w:val="18"/>
                <w:highlight w:val="none"/>
              </w:rPr>
            </w:pPr>
            <w:r>
              <w:rPr>
                <w:rFonts w:hint="eastAsia"/>
                <w:color w:val="auto"/>
                <w:sz w:val="20"/>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F97B428">
            <w:pPr>
              <w:rPr>
                <w:color w:val="auto"/>
                <w:sz w:val="20"/>
                <w:szCs w:val="18"/>
                <w:highlight w:val="none"/>
              </w:rPr>
            </w:pPr>
          </w:p>
        </w:tc>
      </w:tr>
      <w:tr w14:paraId="44FAFFE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68A9F3B">
            <w:pPr>
              <w:rPr>
                <w:color w:val="auto"/>
                <w:sz w:val="20"/>
                <w:szCs w:val="18"/>
                <w:highlight w:val="none"/>
              </w:rPr>
            </w:pPr>
            <w:r>
              <w:rPr>
                <w:rFonts w:hint="eastAsia"/>
                <w:color w:val="auto"/>
                <w:sz w:val="20"/>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2B4D11C">
            <w:pPr>
              <w:rPr>
                <w:color w:val="auto"/>
                <w:sz w:val="20"/>
                <w:szCs w:val="18"/>
                <w:highlight w:val="none"/>
              </w:rPr>
            </w:pPr>
            <w:r>
              <w:rPr>
                <w:rFonts w:hint="eastAsia"/>
                <w:color w:val="auto"/>
                <w:sz w:val="20"/>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C716C13">
            <w:pPr>
              <w:rPr>
                <w:color w:val="auto"/>
                <w:sz w:val="20"/>
                <w:szCs w:val="18"/>
                <w:highlight w:val="none"/>
              </w:rPr>
            </w:pPr>
            <w:r>
              <w:rPr>
                <w:rFonts w:hint="eastAsia"/>
                <w:color w:val="auto"/>
                <w:sz w:val="20"/>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E693155">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8FC8964">
            <w:pPr>
              <w:rPr>
                <w:color w:val="auto"/>
                <w:sz w:val="20"/>
                <w:szCs w:val="18"/>
                <w:highlight w:val="none"/>
              </w:rPr>
            </w:pPr>
            <w:r>
              <w:rPr>
                <w:rFonts w:hint="eastAsia"/>
                <w:color w:val="auto"/>
                <w:sz w:val="20"/>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2141A71">
            <w:pPr>
              <w:rPr>
                <w:color w:val="auto"/>
                <w:sz w:val="20"/>
                <w:szCs w:val="18"/>
                <w:highlight w:val="none"/>
              </w:rPr>
            </w:pPr>
            <w:r>
              <w:rPr>
                <w:rFonts w:hint="eastAsia"/>
                <w:color w:val="auto"/>
                <w:sz w:val="20"/>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0B70807">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3FD9085">
            <w:pPr>
              <w:rPr>
                <w:color w:val="auto"/>
                <w:sz w:val="20"/>
                <w:szCs w:val="18"/>
                <w:highlight w:val="none"/>
              </w:rPr>
            </w:pPr>
            <w:r>
              <w:rPr>
                <w:rFonts w:hint="eastAsia"/>
                <w:color w:val="auto"/>
                <w:sz w:val="20"/>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6AFC0DD0">
            <w:pPr>
              <w:rPr>
                <w:color w:val="auto"/>
                <w:sz w:val="20"/>
                <w:szCs w:val="18"/>
                <w:highlight w:val="none"/>
              </w:rPr>
            </w:pPr>
            <w:r>
              <w:rPr>
                <w:rFonts w:hint="eastAsia"/>
                <w:color w:val="auto"/>
                <w:sz w:val="20"/>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955F0A0">
            <w:pPr>
              <w:rPr>
                <w:color w:val="auto"/>
                <w:sz w:val="20"/>
                <w:szCs w:val="18"/>
                <w:highlight w:val="none"/>
              </w:rPr>
            </w:pPr>
          </w:p>
        </w:tc>
      </w:tr>
      <w:tr w14:paraId="3A3B009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759BFF2">
            <w:pPr>
              <w:rPr>
                <w:color w:val="auto"/>
                <w:sz w:val="20"/>
                <w:szCs w:val="18"/>
                <w:highlight w:val="none"/>
              </w:rPr>
            </w:pPr>
            <w:r>
              <w:rPr>
                <w:rFonts w:hint="eastAsia"/>
                <w:color w:val="auto"/>
                <w:sz w:val="20"/>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A90A3B0">
            <w:pPr>
              <w:rPr>
                <w:color w:val="auto"/>
                <w:sz w:val="20"/>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72EA4B07">
            <w:pPr>
              <w:rPr>
                <w:color w:val="auto"/>
                <w:sz w:val="20"/>
                <w:szCs w:val="18"/>
                <w:highlight w:val="none"/>
              </w:rPr>
            </w:pPr>
            <w:r>
              <w:rPr>
                <w:rFonts w:hint="eastAsia"/>
                <w:color w:val="auto"/>
                <w:sz w:val="20"/>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6E50EEF">
            <w:pPr>
              <w:rPr>
                <w:color w:val="auto"/>
                <w:sz w:val="20"/>
                <w:szCs w:val="18"/>
                <w:highlight w:val="none"/>
              </w:rPr>
            </w:pPr>
            <w:r>
              <w:rPr>
                <w:rFonts w:hint="eastAsia"/>
                <w:color w:val="auto"/>
                <w:sz w:val="20"/>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55BB615A">
            <w:pPr>
              <w:rPr>
                <w:color w:val="auto"/>
                <w:sz w:val="20"/>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48DE4460">
            <w:pPr>
              <w:rPr>
                <w:color w:val="auto"/>
                <w:sz w:val="20"/>
                <w:szCs w:val="18"/>
                <w:highlight w:val="none"/>
              </w:rPr>
            </w:pPr>
            <w:r>
              <w:rPr>
                <w:rFonts w:hint="eastAsia"/>
                <w:color w:val="auto"/>
                <w:sz w:val="20"/>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20AEA08">
            <w:pPr>
              <w:rPr>
                <w:color w:val="auto"/>
                <w:sz w:val="20"/>
                <w:szCs w:val="18"/>
                <w:highlight w:val="none"/>
              </w:rPr>
            </w:pPr>
            <w:r>
              <w:rPr>
                <w:rFonts w:hint="eastAsia"/>
                <w:color w:val="auto"/>
                <w:sz w:val="20"/>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47DB264E">
            <w:pPr>
              <w:rPr>
                <w:color w:val="auto"/>
                <w:sz w:val="20"/>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5522818E">
            <w:pPr>
              <w:rPr>
                <w:color w:val="auto"/>
                <w:sz w:val="20"/>
                <w:szCs w:val="18"/>
                <w:highlight w:val="none"/>
              </w:rPr>
            </w:pPr>
            <w:r>
              <w:rPr>
                <w:rFonts w:hint="eastAsia"/>
                <w:color w:val="auto"/>
                <w:sz w:val="20"/>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4CFB73F">
            <w:pPr>
              <w:rPr>
                <w:color w:val="auto"/>
                <w:sz w:val="20"/>
                <w:szCs w:val="18"/>
                <w:highlight w:val="none"/>
              </w:rPr>
            </w:pPr>
            <w:r>
              <w:rPr>
                <w:rFonts w:hint="eastAsia"/>
                <w:color w:val="auto"/>
                <w:sz w:val="20"/>
                <w:szCs w:val="18"/>
                <w:highlight w:val="none"/>
              </w:rPr>
              <w:t>Z＜300</w:t>
            </w:r>
          </w:p>
        </w:tc>
      </w:tr>
      <w:tr w14:paraId="2761426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BDA059D">
            <w:pPr>
              <w:rPr>
                <w:color w:val="auto"/>
                <w:sz w:val="20"/>
                <w:szCs w:val="18"/>
                <w:highlight w:val="none"/>
              </w:rPr>
            </w:pPr>
            <w:r>
              <w:rPr>
                <w:rFonts w:hint="eastAsia"/>
                <w:color w:val="auto"/>
                <w:sz w:val="20"/>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449156E">
            <w:pPr>
              <w:rPr>
                <w:color w:val="auto"/>
                <w:sz w:val="20"/>
                <w:szCs w:val="18"/>
                <w:highlight w:val="none"/>
              </w:rPr>
            </w:pPr>
            <w:r>
              <w:rPr>
                <w:rFonts w:hint="eastAsia"/>
                <w:color w:val="auto"/>
                <w:sz w:val="20"/>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02A082C">
            <w:pPr>
              <w:rPr>
                <w:color w:val="auto"/>
                <w:sz w:val="20"/>
                <w:szCs w:val="18"/>
                <w:highlight w:val="none"/>
              </w:rPr>
            </w:pPr>
            <w:r>
              <w:rPr>
                <w:rFonts w:hint="eastAsia"/>
                <w:color w:val="auto"/>
                <w:sz w:val="20"/>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4423905">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9E16DB1">
            <w:pPr>
              <w:rPr>
                <w:color w:val="auto"/>
                <w:sz w:val="20"/>
                <w:szCs w:val="18"/>
                <w:highlight w:val="none"/>
              </w:rPr>
            </w:pPr>
            <w:r>
              <w:rPr>
                <w:rFonts w:hint="eastAsia"/>
                <w:color w:val="auto"/>
                <w:sz w:val="20"/>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319892AA">
            <w:pPr>
              <w:rPr>
                <w:color w:val="auto"/>
                <w:sz w:val="20"/>
                <w:szCs w:val="18"/>
                <w:highlight w:val="none"/>
              </w:rPr>
            </w:pPr>
            <w:r>
              <w:rPr>
                <w:rFonts w:hint="eastAsia"/>
                <w:color w:val="auto"/>
                <w:sz w:val="20"/>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151B4C9">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9883FFA">
            <w:pPr>
              <w:rPr>
                <w:color w:val="auto"/>
                <w:sz w:val="20"/>
                <w:szCs w:val="18"/>
                <w:highlight w:val="none"/>
              </w:rPr>
            </w:pPr>
            <w:r>
              <w:rPr>
                <w:rFonts w:hint="eastAsia"/>
                <w:color w:val="auto"/>
                <w:sz w:val="20"/>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03CB4C49">
            <w:pPr>
              <w:rPr>
                <w:color w:val="auto"/>
                <w:sz w:val="20"/>
                <w:szCs w:val="18"/>
                <w:highlight w:val="none"/>
              </w:rPr>
            </w:pPr>
            <w:r>
              <w:rPr>
                <w:rFonts w:hint="eastAsia"/>
                <w:color w:val="auto"/>
                <w:sz w:val="20"/>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A5AD3CA">
            <w:pPr>
              <w:rPr>
                <w:color w:val="auto"/>
                <w:sz w:val="20"/>
                <w:szCs w:val="18"/>
                <w:highlight w:val="none"/>
              </w:rPr>
            </w:pPr>
          </w:p>
        </w:tc>
      </w:tr>
      <w:tr w14:paraId="0FA9E56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E6DC490">
            <w:pPr>
              <w:rPr>
                <w:color w:val="auto"/>
                <w:sz w:val="20"/>
                <w:szCs w:val="18"/>
                <w:highlight w:val="none"/>
              </w:rPr>
            </w:pPr>
            <w:r>
              <w:rPr>
                <w:rFonts w:hint="eastAsia"/>
                <w:color w:val="auto"/>
                <w:sz w:val="20"/>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2A2F9F3">
            <w:pPr>
              <w:rPr>
                <w:color w:val="auto"/>
                <w:sz w:val="20"/>
                <w:szCs w:val="18"/>
                <w:highlight w:val="none"/>
              </w:rPr>
            </w:pPr>
            <w:r>
              <w:rPr>
                <w:rFonts w:hint="eastAsia"/>
                <w:color w:val="auto"/>
                <w:sz w:val="20"/>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9BA8247">
            <w:pPr>
              <w:rPr>
                <w:color w:val="auto"/>
                <w:sz w:val="20"/>
                <w:szCs w:val="18"/>
                <w:highlight w:val="none"/>
              </w:rPr>
            </w:pPr>
            <w:r>
              <w:rPr>
                <w:rFonts w:hint="eastAsia"/>
                <w:color w:val="auto"/>
                <w:sz w:val="20"/>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C7AA4BD">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BD9CE81">
            <w:pPr>
              <w:rPr>
                <w:color w:val="auto"/>
                <w:sz w:val="20"/>
                <w:szCs w:val="18"/>
                <w:highlight w:val="none"/>
              </w:rPr>
            </w:pPr>
            <w:r>
              <w:rPr>
                <w:rFonts w:hint="eastAsia"/>
                <w:color w:val="auto"/>
                <w:sz w:val="20"/>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7194EFFC">
            <w:pPr>
              <w:rPr>
                <w:color w:val="auto"/>
                <w:sz w:val="20"/>
                <w:szCs w:val="18"/>
                <w:highlight w:val="none"/>
              </w:rPr>
            </w:pPr>
            <w:r>
              <w:rPr>
                <w:rFonts w:hint="eastAsia"/>
                <w:color w:val="auto"/>
                <w:sz w:val="20"/>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5BB93E0">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FBBA585">
            <w:pPr>
              <w:rPr>
                <w:color w:val="auto"/>
                <w:sz w:val="20"/>
                <w:szCs w:val="18"/>
                <w:highlight w:val="none"/>
              </w:rPr>
            </w:pPr>
            <w:r>
              <w:rPr>
                <w:rFonts w:hint="eastAsia"/>
                <w:color w:val="auto"/>
                <w:sz w:val="20"/>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2482F78">
            <w:pPr>
              <w:rPr>
                <w:color w:val="auto"/>
                <w:sz w:val="20"/>
                <w:szCs w:val="18"/>
                <w:highlight w:val="none"/>
              </w:rPr>
            </w:pPr>
            <w:r>
              <w:rPr>
                <w:rFonts w:hint="eastAsia"/>
                <w:color w:val="auto"/>
                <w:sz w:val="20"/>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65EC5CA">
            <w:pPr>
              <w:rPr>
                <w:color w:val="auto"/>
                <w:sz w:val="20"/>
                <w:szCs w:val="18"/>
                <w:highlight w:val="none"/>
              </w:rPr>
            </w:pPr>
          </w:p>
        </w:tc>
      </w:tr>
      <w:tr w14:paraId="5C46D7A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CFE681B">
            <w:pPr>
              <w:rPr>
                <w:color w:val="auto"/>
                <w:sz w:val="20"/>
                <w:szCs w:val="18"/>
                <w:highlight w:val="none"/>
              </w:rPr>
            </w:pPr>
            <w:r>
              <w:rPr>
                <w:rFonts w:hint="eastAsia"/>
                <w:color w:val="auto"/>
                <w:sz w:val="20"/>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0418B13">
            <w:pPr>
              <w:rPr>
                <w:color w:val="auto"/>
                <w:sz w:val="20"/>
                <w:szCs w:val="18"/>
                <w:highlight w:val="none"/>
              </w:rPr>
            </w:pPr>
            <w:r>
              <w:rPr>
                <w:rFonts w:hint="eastAsia"/>
                <w:color w:val="auto"/>
                <w:sz w:val="20"/>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12BDFD1">
            <w:pPr>
              <w:rPr>
                <w:color w:val="auto"/>
                <w:sz w:val="20"/>
                <w:szCs w:val="18"/>
                <w:highlight w:val="none"/>
              </w:rPr>
            </w:pPr>
            <w:r>
              <w:rPr>
                <w:rFonts w:hint="eastAsia"/>
                <w:color w:val="auto"/>
                <w:sz w:val="20"/>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A17A5A2">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075C48F">
            <w:pPr>
              <w:rPr>
                <w:color w:val="auto"/>
                <w:sz w:val="20"/>
                <w:szCs w:val="18"/>
                <w:highlight w:val="none"/>
              </w:rPr>
            </w:pPr>
            <w:r>
              <w:rPr>
                <w:rFonts w:hint="eastAsia"/>
                <w:color w:val="auto"/>
                <w:sz w:val="20"/>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E225035">
            <w:pPr>
              <w:rPr>
                <w:color w:val="auto"/>
                <w:sz w:val="20"/>
                <w:szCs w:val="18"/>
                <w:highlight w:val="none"/>
              </w:rPr>
            </w:pPr>
            <w:r>
              <w:rPr>
                <w:rFonts w:hint="eastAsia"/>
                <w:color w:val="auto"/>
                <w:sz w:val="20"/>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3612CFD">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F9A4C5C">
            <w:pPr>
              <w:rPr>
                <w:color w:val="auto"/>
                <w:sz w:val="20"/>
                <w:szCs w:val="18"/>
                <w:highlight w:val="none"/>
              </w:rPr>
            </w:pPr>
            <w:r>
              <w:rPr>
                <w:rFonts w:hint="eastAsia"/>
                <w:color w:val="auto"/>
                <w:sz w:val="20"/>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43E7646F">
            <w:pPr>
              <w:rPr>
                <w:color w:val="auto"/>
                <w:sz w:val="20"/>
                <w:szCs w:val="18"/>
                <w:highlight w:val="none"/>
              </w:rPr>
            </w:pPr>
            <w:r>
              <w:rPr>
                <w:rFonts w:hint="eastAsia"/>
                <w:color w:val="auto"/>
                <w:sz w:val="20"/>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E1E3AFB">
            <w:pPr>
              <w:rPr>
                <w:color w:val="auto"/>
                <w:sz w:val="20"/>
                <w:szCs w:val="18"/>
                <w:highlight w:val="none"/>
              </w:rPr>
            </w:pPr>
          </w:p>
        </w:tc>
      </w:tr>
      <w:tr w14:paraId="14AAB07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A9A05AF">
            <w:pPr>
              <w:rPr>
                <w:color w:val="auto"/>
                <w:sz w:val="20"/>
                <w:szCs w:val="18"/>
                <w:highlight w:val="none"/>
              </w:rPr>
            </w:pPr>
            <w:r>
              <w:rPr>
                <w:rFonts w:hint="eastAsia"/>
                <w:color w:val="auto"/>
                <w:sz w:val="20"/>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A8F0E09">
            <w:pPr>
              <w:rPr>
                <w:color w:val="auto"/>
                <w:sz w:val="20"/>
                <w:szCs w:val="18"/>
                <w:highlight w:val="none"/>
              </w:rPr>
            </w:pPr>
            <w:r>
              <w:rPr>
                <w:rFonts w:hint="eastAsia"/>
                <w:color w:val="auto"/>
                <w:sz w:val="20"/>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9A37225">
            <w:pPr>
              <w:rPr>
                <w:color w:val="auto"/>
                <w:sz w:val="20"/>
                <w:szCs w:val="18"/>
                <w:highlight w:val="none"/>
              </w:rPr>
            </w:pPr>
            <w:r>
              <w:rPr>
                <w:rFonts w:hint="eastAsia"/>
                <w:color w:val="auto"/>
                <w:sz w:val="20"/>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F98B05B">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4380272">
            <w:pPr>
              <w:rPr>
                <w:color w:val="auto"/>
                <w:sz w:val="20"/>
                <w:szCs w:val="18"/>
                <w:highlight w:val="none"/>
              </w:rPr>
            </w:pPr>
            <w:r>
              <w:rPr>
                <w:rFonts w:hint="eastAsia"/>
                <w:color w:val="auto"/>
                <w:sz w:val="20"/>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980100E">
            <w:pPr>
              <w:rPr>
                <w:color w:val="auto"/>
                <w:sz w:val="20"/>
                <w:szCs w:val="18"/>
                <w:highlight w:val="none"/>
              </w:rPr>
            </w:pPr>
            <w:r>
              <w:rPr>
                <w:rFonts w:hint="eastAsia"/>
                <w:color w:val="auto"/>
                <w:sz w:val="20"/>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F1F3D96">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067937B">
            <w:pPr>
              <w:rPr>
                <w:color w:val="auto"/>
                <w:sz w:val="20"/>
                <w:szCs w:val="18"/>
                <w:highlight w:val="none"/>
              </w:rPr>
            </w:pPr>
            <w:r>
              <w:rPr>
                <w:rFonts w:hint="eastAsia"/>
                <w:color w:val="auto"/>
                <w:sz w:val="20"/>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3448649E">
            <w:pPr>
              <w:rPr>
                <w:color w:val="auto"/>
                <w:sz w:val="20"/>
                <w:szCs w:val="18"/>
                <w:highlight w:val="none"/>
              </w:rPr>
            </w:pPr>
            <w:r>
              <w:rPr>
                <w:rFonts w:hint="eastAsia"/>
                <w:color w:val="auto"/>
                <w:sz w:val="20"/>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8FCCCE2">
            <w:pPr>
              <w:rPr>
                <w:color w:val="auto"/>
                <w:sz w:val="20"/>
                <w:szCs w:val="18"/>
                <w:highlight w:val="none"/>
              </w:rPr>
            </w:pPr>
          </w:p>
        </w:tc>
      </w:tr>
      <w:tr w14:paraId="245723F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D9DE766">
            <w:pPr>
              <w:rPr>
                <w:color w:val="auto"/>
                <w:sz w:val="20"/>
                <w:szCs w:val="18"/>
                <w:highlight w:val="none"/>
              </w:rPr>
            </w:pPr>
            <w:r>
              <w:rPr>
                <w:rFonts w:hint="eastAsia"/>
                <w:color w:val="auto"/>
                <w:sz w:val="20"/>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76AC0F4">
            <w:pPr>
              <w:rPr>
                <w:color w:val="auto"/>
                <w:sz w:val="20"/>
                <w:szCs w:val="18"/>
                <w:highlight w:val="none"/>
              </w:rPr>
            </w:pPr>
            <w:r>
              <w:rPr>
                <w:rFonts w:hint="eastAsia"/>
                <w:color w:val="auto"/>
                <w:sz w:val="20"/>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9D256E8">
            <w:pPr>
              <w:rPr>
                <w:color w:val="auto"/>
                <w:sz w:val="20"/>
                <w:szCs w:val="18"/>
                <w:highlight w:val="none"/>
              </w:rPr>
            </w:pPr>
            <w:r>
              <w:rPr>
                <w:rFonts w:hint="eastAsia"/>
                <w:color w:val="auto"/>
                <w:sz w:val="20"/>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F9A9E6E">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2D6A44A">
            <w:pPr>
              <w:rPr>
                <w:color w:val="auto"/>
                <w:sz w:val="20"/>
                <w:szCs w:val="18"/>
                <w:highlight w:val="none"/>
              </w:rPr>
            </w:pPr>
            <w:r>
              <w:rPr>
                <w:rFonts w:hint="eastAsia"/>
                <w:color w:val="auto"/>
                <w:sz w:val="20"/>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DFC5520">
            <w:pPr>
              <w:rPr>
                <w:color w:val="auto"/>
                <w:sz w:val="20"/>
                <w:szCs w:val="18"/>
                <w:highlight w:val="none"/>
              </w:rPr>
            </w:pPr>
            <w:r>
              <w:rPr>
                <w:rFonts w:hint="eastAsia"/>
                <w:color w:val="auto"/>
                <w:sz w:val="20"/>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E18EDC6">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2DD3B5A">
            <w:pPr>
              <w:rPr>
                <w:color w:val="auto"/>
                <w:sz w:val="20"/>
                <w:szCs w:val="18"/>
                <w:highlight w:val="none"/>
              </w:rPr>
            </w:pPr>
            <w:r>
              <w:rPr>
                <w:rFonts w:hint="eastAsia"/>
                <w:color w:val="auto"/>
                <w:sz w:val="20"/>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F6CB87D">
            <w:pPr>
              <w:rPr>
                <w:color w:val="auto"/>
                <w:sz w:val="20"/>
                <w:szCs w:val="18"/>
                <w:highlight w:val="none"/>
              </w:rPr>
            </w:pPr>
            <w:r>
              <w:rPr>
                <w:rFonts w:hint="eastAsia"/>
                <w:color w:val="auto"/>
                <w:sz w:val="20"/>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F69A46C">
            <w:pPr>
              <w:rPr>
                <w:color w:val="auto"/>
                <w:sz w:val="20"/>
                <w:szCs w:val="18"/>
                <w:highlight w:val="none"/>
              </w:rPr>
            </w:pPr>
          </w:p>
        </w:tc>
      </w:tr>
      <w:tr w14:paraId="737C32E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76338C9">
            <w:pPr>
              <w:rPr>
                <w:color w:val="auto"/>
                <w:sz w:val="20"/>
                <w:szCs w:val="18"/>
                <w:highlight w:val="none"/>
              </w:rPr>
            </w:pPr>
            <w:r>
              <w:rPr>
                <w:rFonts w:hint="eastAsia"/>
                <w:color w:val="auto"/>
                <w:sz w:val="20"/>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4474252">
            <w:pPr>
              <w:rPr>
                <w:color w:val="auto"/>
                <w:sz w:val="20"/>
                <w:szCs w:val="18"/>
                <w:highlight w:val="none"/>
              </w:rPr>
            </w:pPr>
            <w:r>
              <w:rPr>
                <w:rFonts w:hint="eastAsia"/>
                <w:color w:val="auto"/>
                <w:sz w:val="20"/>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CE6EA45">
            <w:pPr>
              <w:rPr>
                <w:color w:val="auto"/>
                <w:sz w:val="20"/>
                <w:szCs w:val="18"/>
                <w:highlight w:val="none"/>
              </w:rPr>
            </w:pPr>
            <w:r>
              <w:rPr>
                <w:rFonts w:hint="eastAsia"/>
                <w:color w:val="auto"/>
                <w:sz w:val="20"/>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29221E9">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64F2D9D">
            <w:pPr>
              <w:rPr>
                <w:color w:val="auto"/>
                <w:sz w:val="20"/>
                <w:szCs w:val="18"/>
                <w:highlight w:val="none"/>
              </w:rPr>
            </w:pPr>
            <w:r>
              <w:rPr>
                <w:rFonts w:hint="eastAsia"/>
                <w:color w:val="auto"/>
                <w:sz w:val="20"/>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F15F1E2">
            <w:pPr>
              <w:rPr>
                <w:color w:val="auto"/>
                <w:sz w:val="20"/>
                <w:szCs w:val="18"/>
                <w:highlight w:val="none"/>
              </w:rPr>
            </w:pPr>
            <w:r>
              <w:rPr>
                <w:rFonts w:hint="eastAsia"/>
                <w:color w:val="auto"/>
                <w:sz w:val="20"/>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7071FC6">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649EA38">
            <w:pPr>
              <w:rPr>
                <w:color w:val="auto"/>
                <w:sz w:val="20"/>
                <w:szCs w:val="18"/>
                <w:highlight w:val="none"/>
              </w:rPr>
            </w:pPr>
            <w:r>
              <w:rPr>
                <w:rFonts w:hint="eastAsia"/>
                <w:color w:val="auto"/>
                <w:sz w:val="20"/>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0321363">
            <w:pPr>
              <w:rPr>
                <w:color w:val="auto"/>
                <w:sz w:val="20"/>
                <w:szCs w:val="18"/>
                <w:highlight w:val="none"/>
              </w:rPr>
            </w:pPr>
            <w:r>
              <w:rPr>
                <w:rFonts w:hint="eastAsia"/>
                <w:color w:val="auto"/>
                <w:sz w:val="20"/>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12A83CE">
            <w:pPr>
              <w:rPr>
                <w:color w:val="auto"/>
                <w:sz w:val="20"/>
                <w:szCs w:val="18"/>
                <w:highlight w:val="none"/>
              </w:rPr>
            </w:pPr>
          </w:p>
        </w:tc>
      </w:tr>
      <w:tr w14:paraId="67B328F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358FF4B">
            <w:pPr>
              <w:rPr>
                <w:color w:val="auto"/>
                <w:sz w:val="20"/>
                <w:szCs w:val="18"/>
                <w:highlight w:val="none"/>
              </w:rPr>
            </w:pPr>
            <w:r>
              <w:rPr>
                <w:rFonts w:hint="eastAsia"/>
                <w:color w:val="auto"/>
                <w:sz w:val="20"/>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6B9E57E">
            <w:pPr>
              <w:rPr>
                <w:color w:val="auto"/>
                <w:sz w:val="20"/>
                <w:szCs w:val="18"/>
                <w:highlight w:val="none"/>
              </w:rPr>
            </w:pPr>
            <w:r>
              <w:rPr>
                <w:rFonts w:hint="eastAsia"/>
                <w:color w:val="auto"/>
                <w:sz w:val="20"/>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8AC939F">
            <w:pPr>
              <w:rPr>
                <w:color w:val="auto"/>
                <w:sz w:val="20"/>
                <w:szCs w:val="18"/>
                <w:highlight w:val="none"/>
              </w:rPr>
            </w:pPr>
            <w:r>
              <w:rPr>
                <w:rFonts w:hint="eastAsia"/>
                <w:color w:val="auto"/>
                <w:sz w:val="20"/>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2612930">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CD76E7E">
            <w:pPr>
              <w:rPr>
                <w:color w:val="auto"/>
                <w:sz w:val="20"/>
                <w:szCs w:val="18"/>
                <w:highlight w:val="none"/>
              </w:rPr>
            </w:pPr>
            <w:r>
              <w:rPr>
                <w:rFonts w:hint="eastAsia"/>
                <w:color w:val="auto"/>
                <w:sz w:val="20"/>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A103E62">
            <w:pPr>
              <w:rPr>
                <w:color w:val="auto"/>
                <w:sz w:val="20"/>
                <w:szCs w:val="18"/>
                <w:highlight w:val="none"/>
              </w:rPr>
            </w:pPr>
            <w:r>
              <w:rPr>
                <w:rFonts w:hint="eastAsia"/>
                <w:color w:val="auto"/>
                <w:sz w:val="20"/>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3215AD6">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B0EB3CD">
            <w:pPr>
              <w:rPr>
                <w:color w:val="auto"/>
                <w:sz w:val="20"/>
                <w:szCs w:val="18"/>
                <w:highlight w:val="none"/>
              </w:rPr>
            </w:pPr>
            <w:r>
              <w:rPr>
                <w:rFonts w:hint="eastAsia"/>
                <w:color w:val="auto"/>
                <w:sz w:val="20"/>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612ADFB1">
            <w:pPr>
              <w:rPr>
                <w:color w:val="auto"/>
                <w:sz w:val="20"/>
                <w:szCs w:val="18"/>
                <w:highlight w:val="none"/>
              </w:rPr>
            </w:pPr>
            <w:r>
              <w:rPr>
                <w:rFonts w:hint="eastAsia"/>
                <w:color w:val="auto"/>
                <w:sz w:val="20"/>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3E2A7F9">
            <w:pPr>
              <w:rPr>
                <w:color w:val="auto"/>
                <w:sz w:val="20"/>
                <w:szCs w:val="18"/>
                <w:highlight w:val="none"/>
              </w:rPr>
            </w:pPr>
          </w:p>
        </w:tc>
      </w:tr>
      <w:tr w14:paraId="00977C9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F7DB42B">
            <w:pPr>
              <w:rPr>
                <w:color w:val="auto"/>
                <w:sz w:val="20"/>
                <w:szCs w:val="18"/>
                <w:highlight w:val="none"/>
              </w:rPr>
            </w:pPr>
            <w:r>
              <w:rPr>
                <w:rFonts w:hint="eastAsia"/>
                <w:color w:val="auto"/>
                <w:sz w:val="20"/>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C0AC321">
            <w:pPr>
              <w:rPr>
                <w:color w:val="auto"/>
                <w:sz w:val="20"/>
                <w:szCs w:val="18"/>
                <w:highlight w:val="none"/>
              </w:rPr>
            </w:pPr>
            <w:r>
              <w:rPr>
                <w:rFonts w:hint="eastAsia"/>
                <w:color w:val="auto"/>
                <w:sz w:val="20"/>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5E6FB9D">
            <w:pPr>
              <w:rPr>
                <w:color w:val="auto"/>
                <w:sz w:val="20"/>
                <w:szCs w:val="18"/>
                <w:highlight w:val="none"/>
              </w:rPr>
            </w:pPr>
            <w:r>
              <w:rPr>
                <w:rFonts w:hint="eastAsia"/>
                <w:color w:val="auto"/>
                <w:sz w:val="20"/>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C884424">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FE8E902">
            <w:pPr>
              <w:rPr>
                <w:color w:val="auto"/>
                <w:sz w:val="20"/>
                <w:szCs w:val="18"/>
                <w:highlight w:val="none"/>
              </w:rPr>
            </w:pPr>
            <w:r>
              <w:rPr>
                <w:rFonts w:hint="eastAsia"/>
                <w:color w:val="auto"/>
                <w:sz w:val="20"/>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7CAB8E6">
            <w:pPr>
              <w:rPr>
                <w:color w:val="auto"/>
                <w:sz w:val="20"/>
                <w:szCs w:val="18"/>
                <w:highlight w:val="none"/>
              </w:rPr>
            </w:pPr>
            <w:r>
              <w:rPr>
                <w:rFonts w:hint="eastAsia"/>
                <w:color w:val="auto"/>
                <w:sz w:val="20"/>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4882429">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B35D42B">
            <w:pPr>
              <w:rPr>
                <w:color w:val="auto"/>
                <w:sz w:val="20"/>
                <w:szCs w:val="18"/>
                <w:highlight w:val="none"/>
              </w:rPr>
            </w:pPr>
            <w:r>
              <w:rPr>
                <w:rFonts w:hint="eastAsia"/>
                <w:color w:val="auto"/>
                <w:sz w:val="20"/>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41786E1">
            <w:pPr>
              <w:rPr>
                <w:color w:val="auto"/>
                <w:sz w:val="20"/>
                <w:szCs w:val="18"/>
                <w:highlight w:val="none"/>
              </w:rPr>
            </w:pPr>
            <w:r>
              <w:rPr>
                <w:rFonts w:hint="eastAsia"/>
                <w:color w:val="auto"/>
                <w:sz w:val="20"/>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EA1ADA6">
            <w:pPr>
              <w:rPr>
                <w:color w:val="auto"/>
                <w:sz w:val="20"/>
                <w:szCs w:val="18"/>
                <w:highlight w:val="none"/>
              </w:rPr>
            </w:pPr>
          </w:p>
        </w:tc>
      </w:tr>
      <w:tr w14:paraId="384BC10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63AD63E">
            <w:pPr>
              <w:rPr>
                <w:color w:val="auto"/>
                <w:sz w:val="20"/>
                <w:szCs w:val="18"/>
                <w:highlight w:val="none"/>
              </w:rPr>
            </w:pPr>
            <w:r>
              <w:rPr>
                <w:rFonts w:hint="eastAsia"/>
                <w:color w:val="auto"/>
                <w:sz w:val="20"/>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C3D68BA">
            <w:pPr>
              <w:rPr>
                <w:color w:val="auto"/>
                <w:sz w:val="20"/>
                <w:szCs w:val="18"/>
                <w:highlight w:val="none"/>
              </w:rPr>
            </w:pPr>
            <w:r>
              <w:rPr>
                <w:rFonts w:hint="eastAsia"/>
                <w:color w:val="auto"/>
                <w:sz w:val="20"/>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08EF7D5">
            <w:pPr>
              <w:rPr>
                <w:color w:val="auto"/>
                <w:sz w:val="20"/>
                <w:szCs w:val="18"/>
                <w:highlight w:val="none"/>
              </w:rPr>
            </w:pPr>
            <w:r>
              <w:rPr>
                <w:rFonts w:hint="eastAsia"/>
                <w:color w:val="auto"/>
                <w:sz w:val="20"/>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19B6965">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6059834">
            <w:pPr>
              <w:rPr>
                <w:color w:val="auto"/>
                <w:sz w:val="20"/>
                <w:szCs w:val="18"/>
                <w:highlight w:val="none"/>
              </w:rPr>
            </w:pPr>
            <w:r>
              <w:rPr>
                <w:rFonts w:hint="eastAsia"/>
                <w:color w:val="auto"/>
                <w:sz w:val="20"/>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D688911">
            <w:pPr>
              <w:rPr>
                <w:color w:val="auto"/>
                <w:sz w:val="20"/>
                <w:szCs w:val="18"/>
                <w:highlight w:val="none"/>
              </w:rPr>
            </w:pPr>
            <w:r>
              <w:rPr>
                <w:rFonts w:hint="eastAsia"/>
                <w:color w:val="auto"/>
                <w:sz w:val="20"/>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8F49C87">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4613F26">
            <w:pPr>
              <w:rPr>
                <w:color w:val="auto"/>
                <w:sz w:val="20"/>
                <w:szCs w:val="18"/>
                <w:highlight w:val="none"/>
              </w:rPr>
            </w:pPr>
            <w:r>
              <w:rPr>
                <w:rFonts w:hint="eastAsia"/>
                <w:color w:val="auto"/>
                <w:sz w:val="20"/>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7F493F4">
            <w:pPr>
              <w:rPr>
                <w:color w:val="auto"/>
                <w:sz w:val="20"/>
                <w:szCs w:val="18"/>
                <w:highlight w:val="none"/>
              </w:rPr>
            </w:pPr>
            <w:r>
              <w:rPr>
                <w:rFonts w:hint="eastAsia"/>
                <w:color w:val="auto"/>
                <w:sz w:val="20"/>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5403953">
            <w:pPr>
              <w:rPr>
                <w:color w:val="auto"/>
                <w:sz w:val="20"/>
                <w:szCs w:val="18"/>
                <w:highlight w:val="none"/>
              </w:rPr>
            </w:pPr>
          </w:p>
        </w:tc>
      </w:tr>
      <w:tr w14:paraId="290E337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1107018">
            <w:pPr>
              <w:rPr>
                <w:color w:val="auto"/>
                <w:sz w:val="20"/>
                <w:szCs w:val="18"/>
                <w:highlight w:val="none"/>
              </w:rPr>
            </w:pPr>
            <w:r>
              <w:rPr>
                <w:rFonts w:hint="eastAsia"/>
                <w:color w:val="auto"/>
                <w:sz w:val="20"/>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469BE2B2">
            <w:pPr>
              <w:rPr>
                <w:color w:val="auto"/>
                <w:sz w:val="20"/>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51FC8527">
            <w:pPr>
              <w:rPr>
                <w:color w:val="auto"/>
                <w:sz w:val="20"/>
                <w:szCs w:val="18"/>
                <w:highlight w:val="none"/>
              </w:rPr>
            </w:pPr>
            <w:r>
              <w:rPr>
                <w:rFonts w:hint="eastAsia"/>
                <w:color w:val="auto"/>
                <w:sz w:val="20"/>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2A2F92C">
            <w:pPr>
              <w:rPr>
                <w:color w:val="auto"/>
                <w:sz w:val="20"/>
                <w:szCs w:val="18"/>
                <w:highlight w:val="none"/>
              </w:rPr>
            </w:pPr>
            <w:r>
              <w:rPr>
                <w:rFonts w:hint="eastAsia"/>
                <w:color w:val="auto"/>
                <w:sz w:val="20"/>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62D53F8F">
            <w:pPr>
              <w:rPr>
                <w:color w:val="auto"/>
                <w:sz w:val="20"/>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11F5DDF6">
            <w:pPr>
              <w:rPr>
                <w:color w:val="auto"/>
                <w:sz w:val="20"/>
                <w:szCs w:val="18"/>
                <w:highlight w:val="none"/>
              </w:rPr>
            </w:pPr>
            <w:r>
              <w:rPr>
                <w:rFonts w:hint="eastAsia"/>
                <w:color w:val="auto"/>
                <w:sz w:val="20"/>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FE9C40D">
            <w:pPr>
              <w:rPr>
                <w:color w:val="auto"/>
                <w:sz w:val="20"/>
                <w:szCs w:val="18"/>
                <w:highlight w:val="none"/>
              </w:rPr>
            </w:pPr>
            <w:r>
              <w:rPr>
                <w:rFonts w:hint="eastAsia"/>
                <w:color w:val="auto"/>
                <w:sz w:val="20"/>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53BE7740">
            <w:pPr>
              <w:rPr>
                <w:color w:val="auto"/>
                <w:sz w:val="20"/>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762D2B7C">
            <w:pPr>
              <w:rPr>
                <w:color w:val="auto"/>
                <w:sz w:val="20"/>
                <w:szCs w:val="18"/>
                <w:highlight w:val="none"/>
              </w:rPr>
            </w:pPr>
            <w:r>
              <w:rPr>
                <w:rFonts w:hint="eastAsia"/>
                <w:color w:val="auto"/>
                <w:sz w:val="20"/>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B36696F">
            <w:pPr>
              <w:rPr>
                <w:color w:val="auto"/>
                <w:sz w:val="20"/>
                <w:szCs w:val="18"/>
                <w:highlight w:val="none"/>
              </w:rPr>
            </w:pPr>
            <w:r>
              <w:rPr>
                <w:rFonts w:hint="eastAsia"/>
                <w:color w:val="auto"/>
                <w:sz w:val="20"/>
                <w:szCs w:val="18"/>
                <w:highlight w:val="none"/>
              </w:rPr>
              <w:t>Z＜2000</w:t>
            </w:r>
          </w:p>
        </w:tc>
      </w:tr>
      <w:tr w14:paraId="3F1098C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07583B3">
            <w:pPr>
              <w:rPr>
                <w:color w:val="auto"/>
                <w:sz w:val="20"/>
                <w:szCs w:val="18"/>
                <w:highlight w:val="none"/>
              </w:rPr>
            </w:pPr>
            <w:r>
              <w:rPr>
                <w:rFonts w:hint="eastAsia"/>
                <w:color w:val="auto"/>
                <w:sz w:val="20"/>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14D5B85F">
            <w:pPr>
              <w:rPr>
                <w:color w:val="auto"/>
                <w:sz w:val="20"/>
                <w:szCs w:val="18"/>
                <w:highlight w:val="none"/>
              </w:rPr>
            </w:pPr>
            <w:r>
              <w:rPr>
                <w:rFonts w:hint="eastAsia"/>
                <w:color w:val="auto"/>
                <w:sz w:val="20"/>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DA5129A">
            <w:pPr>
              <w:rPr>
                <w:color w:val="auto"/>
                <w:sz w:val="20"/>
                <w:szCs w:val="18"/>
                <w:highlight w:val="none"/>
              </w:rPr>
            </w:pPr>
            <w:r>
              <w:rPr>
                <w:rFonts w:hint="eastAsia"/>
                <w:color w:val="auto"/>
                <w:sz w:val="20"/>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C64E702">
            <w:pPr>
              <w:rPr>
                <w:color w:val="auto"/>
                <w:sz w:val="20"/>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C753206">
            <w:pPr>
              <w:rPr>
                <w:color w:val="auto"/>
                <w:sz w:val="20"/>
                <w:szCs w:val="18"/>
                <w:highlight w:val="none"/>
              </w:rPr>
            </w:pPr>
            <w:r>
              <w:rPr>
                <w:rFonts w:hint="eastAsia"/>
                <w:color w:val="auto"/>
                <w:sz w:val="20"/>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29D95B8">
            <w:pPr>
              <w:rPr>
                <w:color w:val="auto"/>
                <w:sz w:val="20"/>
                <w:szCs w:val="18"/>
                <w:highlight w:val="none"/>
              </w:rPr>
            </w:pPr>
            <w:r>
              <w:rPr>
                <w:rFonts w:hint="eastAsia"/>
                <w:color w:val="auto"/>
                <w:sz w:val="20"/>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2FB2BBA">
            <w:pPr>
              <w:rPr>
                <w:color w:val="auto"/>
                <w:sz w:val="20"/>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2C13D4D">
            <w:pPr>
              <w:rPr>
                <w:color w:val="auto"/>
                <w:sz w:val="20"/>
                <w:szCs w:val="18"/>
                <w:highlight w:val="none"/>
              </w:rPr>
            </w:pPr>
            <w:r>
              <w:rPr>
                <w:rFonts w:hint="eastAsia"/>
                <w:color w:val="auto"/>
                <w:sz w:val="20"/>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0BF8ACCF">
            <w:pPr>
              <w:rPr>
                <w:color w:val="auto"/>
                <w:sz w:val="20"/>
                <w:szCs w:val="18"/>
                <w:highlight w:val="none"/>
              </w:rPr>
            </w:pPr>
            <w:r>
              <w:rPr>
                <w:rFonts w:hint="eastAsia"/>
                <w:color w:val="auto"/>
                <w:sz w:val="20"/>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6D5468B">
            <w:pPr>
              <w:rPr>
                <w:color w:val="auto"/>
                <w:sz w:val="20"/>
                <w:szCs w:val="18"/>
                <w:highlight w:val="none"/>
              </w:rPr>
            </w:pPr>
          </w:p>
        </w:tc>
      </w:tr>
      <w:tr w14:paraId="348D8D0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B781129">
            <w:pPr>
              <w:rPr>
                <w:color w:val="auto"/>
                <w:sz w:val="20"/>
                <w:szCs w:val="18"/>
                <w:highlight w:val="none"/>
              </w:rPr>
            </w:pPr>
            <w:r>
              <w:rPr>
                <w:rFonts w:hint="eastAsia"/>
                <w:color w:val="auto"/>
                <w:sz w:val="20"/>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4FAEB44">
            <w:pPr>
              <w:rPr>
                <w:color w:val="auto"/>
                <w:sz w:val="20"/>
                <w:szCs w:val="18"/>
                <w:highlight w:val="none"/>
              </w:rPr>
            </w:pPr>
            <w:r>
              <w:rPr>
                <w:rFonts w:hint="eastAsia"/>
                <w:color w:val="auto"/>
                <w:sz w:val="20"/>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50C65F3">
            <w:pPr>
              <w:rPr>
                <w:color w:val="auto"/>
                <w:sz w:val="20"/>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44DBC8D6">
            <w:pPr>
              <w:rPr>
                <w:color w:val="auto"/>
                <w:sz w:val="20"/>
                <w:szCs w:val="18"/>
                <w:highlight w:val="none"/>
              </w:rPr>
            </w:pPr>
            <w:r>
              <w:rPr>
                <w:rFonts w:hint="eastAsia"/>
                <w:color w:val="auto"/>
                <w:sz w:val="20"/>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0873F905">
            <w:pPr>
              <w:rPr>
                <w:color w:val="auto"/>
                <w:sz w:val="20"/>
                <w:szCs w:val="18"/>
                <w:highlight w:val="none"/>
              </w:rPr>
            </w:pPr>
            <w:r>
              <w:rPr>
                <w:rFonts w:hint="eastAsia"/>
                <w:color w:val="auto"/>
                <w:sz w:val="20"/>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4D88A3D">
            <w:pPr>
              <w:rPr>
                <w:color w:val="auto"/>
                <w:sz w:val="20"/>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2CB22CD4">
            <w:pPr>
              <w:rPr>
                <w:color w:val="auto"/>
                <w:sz w:val="20"/>
                <w:szCs w:val="18"/>
                <w:highlight w:val="none"/>
              </w:rPr>
            </w:pPr>
            <w:r>
              <w:rPr>
                <w:rFonts w:hint="eastAsia"/>
                <w:color w:val="auto"/>
                <w:sz w:val="20"/>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0E647A44">
            <w:pPr>
              <w:rPr>
                <w:color w:val="auto"/>
                <w:sz w:val="20"/>
                <w:szCs w:val="18"/>
                <w:highlight w:val="none"/>
              </w:rPr>
            </w:pPr>
            <w:r>
              <w:rPr>
                <w:rFonts w:hint="eastAsia"/>
                <w:color w:val="auto"/>
                <w:sz w:val="20"/>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3F17DAF">
            <w:pPr>
              <w:rPr>
                <w:color w:val="auto"/>
                <w:sz w:val="20"/>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31D684BE">
            <w:pPr>
              <w:rPr>
                <w:color w:val="auto"/>
                <w:sz w:val="20"/>
                <w:szCs w:val="18"/>
                <w:highlight w:val="none"/>
              </w:rPr>
            </w:pPr>
            <w:r>
              <w:rPr>
                <w:rFonts w:hint="eastAsia"/>
                <w:color w:val="auto"/>
                <w:sz w:val="20"/>
                <w:szCs w:val="18"/>
                <w:highlight w:val="none"/>
              </w:rPr>
              <w:t>Z＜100</w:t>
            </w:r>
          </w:p>
        </w:tc>
      </w:tr>
      <w:tr w14:paraId="1A796E2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548BCA2A">
            <w:pPr>
              <w:rPr>
                <w:color w:val="auto"/>
                <w:sz w:val="20"/>
                <w:szCs w:val="18"/>
                <w:highlight w:val="none"/>
              </w:rPr>
            </w:pPr>
            <w:r>
              <w:rPr>
                <w:rFonts w:hint="eastAsia"/>
                <w:color w:val="auto"/>
                <w:sz w:val="20"/>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0CE62900">
            <w:pPr>
              <w:rPr>
                <w:color w:val="auto"/>
                <w:sz w:val="20"/>
                <w:szCs w:val="18"/>
                <w:highlight w:val="none"/>
              </w:rPr>
            </w:pPr>
            <w:r>
              <w:rPr>
                <w:rFonts w:hint="eastAsia"/>
                <w:color w:val="auto"/>
                <w:sz w:val="20"/>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5FBF897C">
            <w:pPr>
              <w:rPr>
                <w:color w:val="auto"/>
                <w:sz w:val="20"/>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6B455A19">
            <w:pPr>
              <w:rPr>
                <w:color w:val="auto"/>
                <w:sz w:val="20"/>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508C6D13">
            <w:pPr>
              <w:rPr>
                <w:color w:val="auto"/>
                <w:sz w:val="20"/>
                <w:szCs w:val="18"/>
                <w:highlight w:val="none"/>
              </w:rPr>
            </w:pPr>
            <w:r>
              <w:rPr>
                <w:rFonts w:hint="eastAsia"/>
                <w:color w:val="auto"/>
                <w:sz w:val="20"/>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50A73EE3">
            <w:pPr>
              <w:rPr>
                <w:color w:val="auto"/>
                <w:sz w:val="20"/>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19646DBA">
            <w:pPr>
              <w:rPr>
                <w:color w:val="auto"/>
                <w:sz w:val="20"/>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249088AC">
            <w:pPr>
              <w:rPr>
                <w:color w:val="auto"/>
                <w:sz w:val="20"/>
                <w:szCs w:val="18"/>
                <w:highlight w:val="none"/>
              </w:rPr>
            </w:pPr>
            <w:r>
              <w:rPr>
                <w:rFonts w:hint="eastAsia"/>
                <w:color w:val="auto"/>
                <w:sz w:val="20"/>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4133473F">
            <w:pPr>
              <w:rPr>
                <w:color w:val="auto"/>
                <w:sz w:val="20"/>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13243D48">
            <w:pPr>
              <w:rPr>
                <w:color w:val="auto"/>
                <w:sz w:val="20"/>
                <w:szCs w:val="18"/>
                <w:highlight w:val="none"/>
              </w:rPr>
            </w:pPr>
          </w:p>
        </w:tc>
      </w:tr>
    </w:tbl>
    <w:p w14:paraId="4C277F09">
      <w:pPr>
        <w:ind w:firstLine="540"/>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18"/>
          <w:szCs w:val="18"/>
          <w:highlight w:val="none"/>
        </w:rPr>
        <w:t>说明　1、企业类型的划分以统计部门的统计数据为依据。2、个体工商户和本规定以外的行业，参照本规定进行划型。3、本规定的中型企业标准上限即为大型企业标准的下限。</w:t>
      </w:r>
    </w:p>
    <w:p w14:paraId="06563415">
      <w:pPr>
        <w:pStyle w:val="4"/>
        <w:spacing w:line="380" w:lineRule="exact"/>
        <w:ind w:firstLine="843"/>
        <w:rPr>
          <w:rFonts w:asciiTheme="minorEastAsia" w:hAnsiTheme="minorEastAsia" w:eastAsiaTheme="minorEastAsia"/>
          <w:color w:val="auto"/>
          <w:sz w:val="28"/>
          <w:szCs w:val="28"/>
          <w:highlight w:val="none"/>
        </w:rPr>
        <w:sectPr>
          <w:headerReference r:id="rId19" w:type="default"/>
          <w:pgSz w:w="16840" w:h="11907" w:orient="landscape"/>
          <w:pgMar w:top="1588" w:right="1304" w:bottom="1588" w:left="1304" w:header="720" w:footer="720" w:gutter="0"/>
          <w:cols w:space="720" w:num="1"/>
          <w:docGrid w:linePitch="285" w:charSpace="0"/>
        </w:sectPr>
      </w:pPr>
    </w:p>
    <w:p w14:paraId="169321E8">
      <w:pPr>
        <w:rPr>
          <w:color w:val="auto"/>
          <w:highlight w:val="none"/>
        </w:rPr>
      </w:pPr>
    </w:p>
    <w:p w14:paraId="2E4DC8C1">
      <w:pPr>
        <w:pStyle w:val="3"/>
        <w:spacing w:line="380" w:lineRule="exact"/>
        <w:ind w:firstLine="723"/>
        <w:jc w:val="both"/>
        <w:rPr>
          <w:rFonts w:asciiTheme="minorEastAsia" w:hAnsiTheme="minorEastAsia" w:eastAsiaTheme="minorEastAsia"/>
          <w:color w:val="auto"/>
          <w:sz w:val="24"/>
          <w:szCs w:val="24"/>
          <w:highlight w:val="none"/>
        </w:rPr>
      </w:pPr>
      <w:bookmarkStart w:id="198" w:name="_Toc136017671"/>
      <w:bookmarkStart w:id="199" w:name="_Toc136345132"/>
      <w:bookmarkStart w:id="200" w:name="_Toc23333"/>
      <w:r>
        <w:rPr>
          <w:rFonts w:hint="eastAsia" w:asciiTheme="minorEastAsia" w:hAnsiTheme="minorEastAsia" w:eastAsiaTheme="minorEastAsia"/>
          <w:color w:val="auto"/>
          <w:sz w:val="24"/>
          <w:szCs w:val="24"/>
          <w:highlight w:val="none"/>
        </w:rPr>
        <w:t>附件2              残疾人福利性单位声明函（如有需提供）</w:t>
      </w:r>
      <w:bookmarkEnd w:id="198"/>
      <w:bookmarkEnd w:id="199"/>
      <w:bookmarkEnd w:id="200"/>
    </w:p>
    <w:p w14:paraId="146CB292">
      <w:pPr>
        <w:ind w:firstLine="420" w:firstLineChars="200"/>
        <w:rPr>
          <w:rFonts w:asciiTheme="minorEastAsia" w:hAnsiTheme="minorEastAsia" w:eastAsiaTheme="minorEastAsia"/>
          <w:color w:val="auto"/>
          <w:szCs w:val="21"/>
          <w:highlight w:val="none"/>
        </w:rPr>
      </w:pPr>
    </w:p>
    <w:p w14:paraId="04308100">
      <w:pPr>
        <w:spacing w:line="588"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CEAD54">
      <w:pPr>
        <w:spacing w:line="588"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本单位对上述声明的真实性负责。如有虚假，将依法承担相应责任。</w:t>
      </w:r>
    </w:p>
    <w:p w14:paraId="697DFED0">
      <w:pPr>
        <w:tabs>
          <w:tab w:val="left" w:pos="4860"/>
        </w:tabs>
        <w:spacing w:line="588" w:lineRule="exact"/>
        <w:ind w:right="1560" w:firstLine="420" w:firstLineChars="200"/>
        <w:jc w:val="center"/>
        <w:rPr>
          <w:rFonts w:asciiTheme="minorEastAsia" w:hAnsiTheme="minorEastAsia" w:eastAsiaTheme="minorEastAsia"/>
          <w:color w:val="auto"/>
          <w:szCs w:val="21"/>
          <w:highlight w:val="none"/>
        </w:rPr>
      </w:pPr>
    </w:p>
    <w:p w14:paraId="26B000C9">
      <w:pPr>
        <w:tabs>
          <w:tab w:val="left" w:pos="4860"/>
        </w:tabs>
        <w:spacing w:line="588" w:lineRule="exact"/>
        <w:ind w:right="1560"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单位名称（公章）：</w:t>
      </w:r>
    </w:p>
    <w:p w14:paraId="31F324FA">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日  期：</w:t>
      </w:r>
    </w:p>
    <w:p w14:paraId="161042B6">
      <w:pPr>
        <w:spacing w:line="400" w:lineRule="exact"/>
        <w:ind w:firstLine="422" w:firstLineChars="200"/>
        <w:rPr>
          <w:rFonts w:asciiTheme="minorEastAsia" w:hAnsiTheme="minorEastAsia" w:eastAsiaTheme="minorEastAsia"/>
          <w:b/>
          <w:color w:val="auto"/>
          <w:szCs w:val="21"/>
          <w:highlight w:val="none"/>
        </w:rPr>
      </w:pPr>
    </w:p>
    <w:p w14:paraId="2701CE48">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w:t>
      </w:r>
    </w:p>
    <w:p w14:paraId="16D9EF3F">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享受政府采购支持政策的残疾人福利性单位应当同时满足以下条件：</w:t>
      </w:r>
    </w:p>
    <w:p w14:paraId="0B3851C9">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（一）安置的残疾人占本单位在职职工人数的比例不低于</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（含</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），并且安置的残疾人人数不少于</w:t>
      </w: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人（含</w:t>
      </w: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人）；</w:t>
      </w:r>
    </w:p>
    <w:p w14:paraId="06D45D1B">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（二）依法与安置的每位残疾人签订了一年以上（含一年）的劳动合同或服务协议；</w:t>
      </w:r>
    </w:p>
    <w:p w14:paraId="00716037">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（三）为安置的每位残疾人按月足额缴纳了基本养老保险、基本医疗保险、失业保险、工伤保险和生育保险等社会保险费；</w:t>
      </w:r>
    </w:p>
    <w:p w14:paraId="7E9199EF">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（四）通过银行等金融机构向安置的每位残疾人，按月支付了不低于单位所在区县适用的经省级人民政府批准的月最低工资标准的工资；</w:t>
      </w:r>
    </w:p>
    <w:p w14:paraId="2B2F1095">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（五）提供本单位制造的货物、承担的工程或者服务（以下简称产品），或者提供其他残疾人福利性单位制造的货物（不包括使用非残疾人福利性单位注册商标的货物）。</w:t>
      </w:r>
    </w:p>
    <w:p w14:paraId="1B3ABE4B">
      <w:pPr>
        <w:spacing w:line="380" w:lineRule="exact"/>
        <w:ind w:firstLine="63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Cs w:val="21"/>
          <w:highlight w:val="none"/>
        </w:rPr>
        <w:t>前款所称残疾人是指法定劳动年龄内，持有《中华人民共和国残疾人证》或者《中华人民共和国残疾军人证（</w:t>
      </w: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至</w:t>
      </w:r>
      <w:r>
        <w:rPr>
          <w:rFonts w:asciiTheme="minorEastAsia" w:hAnsiTheme="minorEastAsia" w:eastAsiaTheme="minorEastAsia"/>
          <w:b/>
          <w:color w:val="auto"/>
          <w:szCs w:val="21"/>
          <w:highlight w:val="none"/>
        </w:rPr>
        <w:t>8</w:t>
      </w:r>
      <w:r>
        <w:rPr>
          <w:rFonts w:hint="eastAsia" w:asciiTheme="minorEastAsia" w:hAnsiTheme="minorEastAsia" w:eastAsiaTheme="minorEastAsia"/>
          <w:b/>
          <w:color w:val="auto"/>
          <w:szCs w:val="21"/>
          <w:highlight w:val="none"/>
        </w:rPr>
        <w:t>级）》的自然人，包括具有劳动条件和劳动意愿的精神残疾人。在职职工人数是指与残疾人福利性单位建立劳动关系并依法签订劳动合同或者服务协议的雇员人数。</w:t>
      </w:r>
    </w:p>
    <w:p w14:paraId="1381BD13">
      <w:pPr>
        <w:pStyle w:val="3"/>
        <w:spacing w:line="380" w:lineRule="exact"/>
        <w:ind w:firstLine="723"/>
        <w:rPr>
          <w:rFonts w:asciiTheme="minorEastAsia" w:hAnsiTheme="minorEastAsia" w:eastAsiaTheme="minorEastAsia"/>
          <w:bCs w:val="0"/>
          <w:color w:val="auto"/>
          <w:sz w:val="24"/>
          <w:szCs w:val="24"/>
          <w:highlight w:val="none"/>
        </w:rPr>
      </w:pPr>
    </w:p>
    <w:p w14:paraId="1CF9CBC2">
      <w:pPr>
        <w:widowControl/>
        <w:spacing w:line="360" w:lineRule="auto"/>
        <w:ind w:firstLine="420" w:firstLineChars="200"/>
        <w:jc w:val="left"/>
        <w:rPr>
          <w:rFonts w:cs="宋体" w:asciiTheme="minorEastAsia" w:hAnsiTheme="minorEastAsia" w:eastAsiaTheme="minorEastAsia"/>
          <w:color w:val="auto"/>
          <w:kern w:val="0"/>
          <w:szCs w:val="21"/>
          <w:highlight w:val="none"/>
        </w:rPr>
      </w:pPr>
    </w:p>
    <w:p w14:paraId="41113203">
      <w:pPr>
        <w:rPr>
          <w:color w:val="auto"/>
          <w:highlight w:val="none"/>
        </w:rPr>
      </w:pPr>
    </w:p>
    <w:p w14:paraId="1B6BA27F">
      <w:pPr>
        <w:rPr>
          <w:color w:val="auto"/>
          <w:highlight w:val="none"/>
        </w:rPr>
      </w:pPr>
    </w:p>
    <w:p w14:paraId="50497D6D">
      <w:pPr>
        <w:rPr>
          <w:color w:val="auto"/>
          <w:highlight w:val="none"/>
        </w:rPr>
      </w:pPr>
    </w:p>
    <w:sectPr>
      <w:headerReference r:id="rId20"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ADAA">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8EB7">
    <w:pPr>
      <w:pStyle w:val="23"/>
      <w:ind w:firstLine="540"/>
      <w:jc w:val="center"/>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14:paraId="6E649EBA">
        <w:pPr>
          <w:pStyle w:val="23"/>
          <w:ind w:firstLine="540"/>
          <w:jc w:val="center"/>
        </w:pPr>
        <w:r>
          <w:fldChar w:fldCharType="begin"/>
        </w:r>
        <w:r>
          <w:instrText xml:space="preserve"> PAGE   \* MERGEFORMAT </w:instrText>
        </w:r>
        <w:r>
          <w:fldChar w:fldCharType="separate"/>
        </w:r>
        <w:r>
          <w:rPr>
            <w:lang w:val="zh-CN"/>
          </w:rPr>
          <w:t>36</w:t>
        </w:r>
        <w:r>
          <w:rPr>
            <w:lang w:val="zh-CN"/>
          </w:rPr>
          <w:fldChar w:fldCharType="end"/>
        </w:r>
      </w:p>
    </w:sdtContent>
  </w:sdt>
  <w:p w14:paraId="56689CE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6065">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1538">
    <w:pPr>
      <w:rPr>
        <w:u w:val="single"/>
      </w:rPr>
    </w:pPr>
    <w:r>
      <w:rPr>
        <w:rFonts w:hint="eastAsia"/>
        <w:u w:val="single"/>
      </w:rPr>
      <w:t xml:space="preserve">政府采购公开招标招标文件 </w:t>
    </w:r>
    <w:r>
      <w:rPr>
        <w:u w:val="single"/>
      </w:rPr>
      <w:t xml:space="preserve">                                          </w:t>
    </w:r>
    <w:r>
      <w:rPr>
        <w:rFonts w:hint="eastAsia"/>
        <w:u w:val="single"/>
      </w:rPr>
      <w:t>合同格式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B3B1">
    <w:pPr>
      <w:rPr>
        <w:u w:val="single"/>
      </w:rPr>
    </w:pPr>
    <w:r>
      <w:rPr>
        <w:rFonts w:hint="eastAsia"/>
        <w:u w:val="single"/>
      </w:rPr>
      <w:t>政府采购公开招标招标文件                                                   评标办法</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99DE">
    <w:pPr>
      <w:rPr>
        <w:u w:val="single"/>
      </w:rPr>
    </w:pPr>
    <w:r>
      <w:rPr>
        <w:rFonts w:hint="eastAsia"/>
        <w:u w:val="single"/>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DEAE">
    <w:pPr>
      <w:pStyle w:val="24"/>
      <w:jc w:val="both"/>
      <w:rPr>
        <w:sz w:val="21"/>
        <w:szCs w:val="21"/>
      </w:rPr>
    </w:pPr>
    <w:r>
      <w:rPr>
        <w:rFonts w:hint="eastAsia"/>
        <w:sz w:val="21"/>
        <w:szCs w:val="21"/>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59EF">
    <w:pPr>
      <w:rPr>
        <w:u w:val="single"/>
      </w:rPr>
    </w:pPr>
    <w:r>
      <w:rPr>
        <w:rFonts w:hint="eastAsia"/>
        <w:u w:val="single"/>
      </w:rPr>
      <w:t>政府采购公开招标招标文件                                                                                                   投标文件格式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7A9F">
    <w:pPr>
      <w:ind w:left="-2"/>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4D0B3">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AA9A">
    <w:pPr>
      <w:pStyle w:val="24"/>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ADC42">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BB05">
    <w:pPr>
      <w:rPr>
        <w:u w:val="single"/>
      </w:rPr>
    </w:pPr>
    <w:r>
      <w:rPr>
        <w:rFonts w:hint="eastAsia"/>
        <w:u w:val="single"/>
      </w:rPr>
      <w:t>政府采购公开招标招标文件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E2C8">
    <w:pPr>
      <w:rPr>
        <w:u w:val="single"/>
      </w:rPr>
    </w:pPr>
    <w:r>
      <w:rPr>
        <w:rFonts w:hint="eastAsia"/>
        <w:u w:val="single"/>
      </w:rPr>
      <w:t>政府采购公开招标招标文件                                               投标资料表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54B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18B">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EDB4">
    <w:pPr>
      <w:rPr>
        <w:u w:val="single"/>
      </w:rPr>
    </w:pPr>
    <w:r>
      <w:rPr>
        <w:rFonts w:hint="eastAsia"/>
        <w:u w:val="single"/>
      </w:rPr>
      <w:t>政府采购公开招标招标文件                                                 评标办法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D118"/>
    <w:multiLevelType w:val="singleLevel"/>
    <w:tmpl w:val="D2A5D118"/>
    <w:lvl w:ilvl="0" w:tentative="0">
      <w:start w:val="2"/>
      <w:numFmt w:val="decimal"/>
      <w:suff w:val="nothing"/>
      <w:lvlText w:val="%1．"/>
      <w:lvlJc w:val="left"/>
    </w:lvl>
  </w:abstractNum>
  <w:abstractNum w:abstractNumId="1">
    <w:nsid w:val="08D49457"/>
    <w:multiLevelType w:val="singleLevel"/>
    <w:tmpl w:val="08D49457"/>
    <w:lvl w:ilvl="0" w:tentative="0">
      <w:start w:val="7"/>
      <w:numFmt w:val="chineseCounting"/>
      <w:suff w:val="nothing"/>
      <w:lvlText w:val="%1、"/>
      <w:lvlJc w:val="left"/>
      <w:rPr>
        <w:rFonts w:hint="eastAsia"/>
      </w:rPr>
    </w:lvl>
  </w:abstractNum>
  <w:abstractNum w:abstractNumId="2">
    <w:nsid w:val="24DC2C59"/>
    <w:multiLevelType w:val="singleLevel"/>
    <w:tmpl w:val="24DC2C59"/>
    <w:lvl w:ilvl="0" w:tentative="0">
      <w:start w:val="1"/>
      <w:numFmt w:val="decimal"/>
      <w:lvlText w:val="%1."/>
      <w:lvlJc w:val="left"/>
      <w:pPr>
        <w:tabs>
          <w:tab w:val="left" w:pos="312"/>
        </w:tabs>
      </w:pPr>
    </w:lvl>
  </w:abstractNum>
  <w:abstractNum w:abstractNumId="3">
    <w:nsid w:val="3B5F78C6"/>
    <w:multiLevelType w:val="multilevel"/>
    <w:tmpl w:val="3B5F78C6"/>
    <w:lvl w:ilvl="0" w:tentative="0">
      <w:start w:val="1"/>
      <w:numFmt w:val="decimal"/>
      <w:lvlText w:val="（%1）"/>
      <w:lvlJc w:val="left"/>
      <w:pPr>
        <w:ind w:left="0" w:hanging="72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4">
    <w:nsid w:val="653F87E5"/>
    <w:multiLevelType w:val="singleLevel"/>
    <w:tmpl w:val="653F87E5"/>
    <w:lvl w:ilvl="0" w:tentative="0">
      <w:start w:val="1"/>
      <w:numFmt w:val="decimal"/>
      <w:suff w:val="nothing"/>
      <w:lvlText w:val="%1、"/>
      <w:lvlJc w:val="left"/>
    </w:lvl>
  </w:abstractNum>
  <w:abstractNum w:abstractNumId="5">
    <w:nsid w:val="7A68BAFA"/>
    <w:multiLevelType w:val="singleLevel"/>
    <w:tmpl w:val="7A68BAF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Yzg4OGE1MTY2MzcwZTdiNzEzNzA3MzcxNjdmNGUifQ=="/>
  </w:docVars>
  <w:rsids>
    <w:rsidRoot w:val="00172A27"/>
    <w:rsid w:val="0000154C"/>
    <w:rsid w:val="000026B7"/>
    <w:rsid w:val="00002A2A"/>
    <w:rsid w:val="000033D9"/>
    <w:rsid w:val="000038FC"/>
    <w:rsid w:val="000059B7"/>
    <w:rsid w:val="0000638F"/>
    <w:rsid w:val="00006413"/>
    <w:rsid w:val="00006955"/>
    <w:rsid w:val="00007EB7"/>
    <w:rsid w:val="0001295F"/>
    <w:rsid w:val="00012FB2"/>
    <w:rsid w:val="000144A0"/>
    <w:rsid w:val="00014CB0"/>
    <w:rsid w:val="00014F3E"/>
    <w:rsid w:val="0001514B"/>
    <w:rsid w:val="00015180"/>
    <w:rsid w:val="0001522C"/>
    <w:rsid w:val="0001578F"/>
    <w:rsid w:val="00016B63"/>
    <w:rsid w:val="00016FB3"/>
    <w:rsid w:val="000176A0"/>
    <w:rsid w:val="00017B9B"/>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B7E"/>
    <w:rsid w:val="00033FCA"/>
    <w:rsid w:val="00035912"/>
    <w:rsid w:val="000364B5"/>
    <w:rsid w:val="00037B77"/>
    <w:rsid w:val="000407DB"/>
    <w:rsid w:val="000435FF"/>
    <w:rsid w:val="00044026"/>
    <w:rsid w:val="00045BF5"/>
    <w:rsid w:val="0004663F"/>
    <w:rsid w:val="000516E1"/>
    <w:rsid w:val="00051830"/>
    <w:rsid w:val="000533FA"/>
    <w:rsid w:val="00055125"/>
    <w:rsid w:val="0005540C"/>
    <w:rsid w:val="00055E8C"/>
    <w:rsid w:val="00055EEA"/>
    <w:rsid w:val="00056AA2"/>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3603"/>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624"/>
    <w:rsid w:val="000C189C"/>
    <w:rsid w:val="000C213B"/>
    <w:rsid w:val="000C3E90"/>
    <w:rsid w:val="000C5CF1"/>
    <w:rsid w:val="000C5D8A"/>
    <w:rsid w:val="000C6B2B"/>
    <w:rsid w:val="000C7390"/>
    <w:rsid w:val="000D07C8"/>
    <w:rsid w:val="000D1E32"/>
    <w:rsid w:val="000D1F67"/>
    <w:rsid w:val="000D4C59"/>
    <w:rsid w:val="000D54FF"/>
    <w:rsid w:val="000D62AB"/>
    <w:rsid w:val="000D68F1"/>
    <w:rsid w:val="000D6D10"/>
    <w:rsid w:val="000D7878"/>
    <w:rsid w:val="000E0C2E"/>
    <w:rsid w:val="000E0D05"/>
    <w:rsid w:val="000E0D25"/>
    <w:rsid w:val="000E1023"/>
    <w:rsid w:val="000E1097"/>
    <w:rsid w:val="000E269D"/>
    <w:rsid w:val="000E347B"/>
    <w:rsid w:val="000E449E"/>
    <w:rsid w:val="000E5C6B"/>
    <w:rsid w:val="000E6C56"/>
    <w:rsid w:val="000E7057"/>
    <w:rsid w:val="000E77A1"/>
    <w:rsid w:val="000F0DA1"/>
    <w:rsid w:val="000F0F6F"/>
    <w:rsid w:val="000F16E8"/>
    <w:rsid w:val="000F1B10"/>
    <w:rsid w:val="000F4C08"/>
    <w:rsid w:val="000F4F74"/>
    <w:rsid w:val="000F5518"/>
    <w:rsid w:val="000F57BD"/>
    <w:rsid w:val="000F5E07"/>
    <w:rsid w:val="000F5E42"/>
    <w:rsid w:val="000F5E86"/>
    <w:rsid w:val="000F721F"/>
    <w:rsid w:val="000F78A0"/>
    <w:rsid w:val="000F798A"/>
    <w:rsid w:val="0010043B"/>
    <w:rsid w:val="0010075F"/>
    <w:rsid w:val="00100AEF"/>
    <w:rsid w:val="00100B95"/>
    <w:rsid w:val="00100F5A"/>
    <w:rsid w:val="00101B47"/>
    <w:rsid w:val="00102E82"/>
    <w:rsid w:val="00103906"/>
    <w:rsid w:val="00103953"/>
    <w:rsid w:val="00103FA5"/>
    <w:rsid w:val="00104008"/>
    <w:rsid w:val="001046A8"/>
    <w:rsid w:val="00106ABC"/>
    <w:rsid w:val="00107217"/>
    <w:rsid w:val="001101A3"/>
    <w:rsid w:val="001103BB"/>
    <w:rsid w:val="001108A8"/>
    <w:rsid w:val="00110AF2"/>
    <w:rsid w:val="00112378"/>
    <w:rsid w:val="001125BE"/>
    <w:rsid w:val="0011290C"/>
    <w:rsid w:val="001152F4"/>
    <w:rsid w:val="00115B8D"/>
    <w:rsid w:val="001163EC"/>
    <w:rsid w:val="00116643"/>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37D7B"/>
    <w:rsid w:val="00141804"/>
    <w:rsid w:val="00141D2C"/>
    <w:rsid w:val="00141FDD"/>
    <w:rsid w:val="00142940"/>
    <w:rsid w:val="00143B92"/>
    <w:rsid w:val="001442C6"/>
    <w:rsid w:val="0014483F"/>
    <w:rsid w:val="00145BE2"/>
    <w:rsid w:val="0014647A"/>
    <w:rsid w:val="00146872"/>
    <w:rsid w:val="001469BF"/>
    <w:rsid w:val="00146EF6"/>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1B27"/>
    <w:rsid w:val="00162DD6"/>
    <w:rsid w:val="00163340"/>
    <w:rsid w:val="00163690"/>
    <w:rsid w:val="001654A4"/>
    <w:rsid w:val="00166232"/>
    <w:rsid w:val="0016634C"/>
    <w:rsid w:val="00166686"/>
    <w:rsid w:val="0016706C"/>
    <w:rsid w:val="00170473"/>
    <w:rsid w:val="00170D8C"/>
    <w:rsid w:val="00172A27"/>
    <w:rsid w:val="001734C2"/>
    <w:rsid w:val="00173826"/>
    <w:rsid w:val="001755E5"/>
    <w:rsid w:val="00175773"/>
    <w:rsid w:val="00175F86"/>
    <w:rsid w:val="0017650C"/>
    <w:rsid w:val="001765A8"/>
    <w:rsid w:val="001777A0"/>
    <w:rsid w:val="00177910"/>
    <w:rsid w:val="00180826"/>
    <w:rsid w:val="001816EF"/>
    <w:rsid w:val="00182175"/>
    <w:rsid w:val="00183609"/>
    <w:rsid w:val="00184098"/>
    <w:rsid w:val="00184E49"/>
    <w:rsid w:val="0018740C"/>
    <w:rsid w:val="00187887"/>
    <w:rsid w:val="0019037E"/>
    <w:rsid w:val="001905A5"/>
    <w:rsid w:val="00190CE6"/>
    <w:rsid w:val="00191D5E"/>
    <w:rsid w:val="0019302F"/>
    <w:rsid w:val="0019441F"/>
    <w:rsid w:val="00194A4F"/>
    <w:rsid w:val="00194E39"/>
    <w:rsid w:val="001955A9"/>
    <w:rsid w:val="001970BF"/>
    <w:rsid w:val="001974DD"/>
    <w:rsid w:val="00197899"/>
    <w:rsid w:val="00197F50"/>
    <w:rsid w:val="001A03A1"/>
    <w:rsid w:val="001A06CA"/>
    <w:rsid w:val="001A2470"/>
    <w:rsid w:val="001A542C"/>
    <w:rsid w:val="001A555F"/>
    <w:rsid w:val="001A5A06"/>
    <w:rsid w:val="001A6059"/>
    <w:rsid w:val="001A6944"/>
    <w:rsid w:val="001A7040"/>
    <w:rsid w:val="001B049D"/>
    <w:rsid w:val="001B3F78"/>
    <w:rsid w:val="001B46E4"/>
    <w:rsid w:val="001B55CF"/>
    <w:rsid w:val="001B5801"/>
    <w:rsid w:val="001B60F7"/>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0C1"/>
    <w:rsid w:val="001D6C14"/>
    <w:rsid w:val="001D7611"/>
    <w:rsid w:val="001E0C96"/>
    <w:rsid w:val="001E0EB6"/>
    <w:rsid w:val="001E308D"/>
    <w:rsid w:val="001E315A"/>
    <w:rsid w:val="001E3FCB"/>
    <w:rsid w:val="001E4CDD"/>
    <w:rsid w:val="001E58AC"/>
    <w:rsid w:val="001E6BCE"/>
    <w:rsid w:val="001E79D9"/>
    <w:rsid w:val="001E7DA3"/>
    <w:rsid w:val="001F0DF0"/>
    <w:rsid w:val="001F1B15"/>
    <w:rsid w:val="001F1DCF"/>
    <w:rsid w:val="001F1EA7"/>
    <w:rsid w:val="001F1F79"/>
    <w:rsid w:val="001F2107"/>
    <w:rsid w:val="001F284E"/>
    <w:rsid w:val="001F2D3D"/>
    <w:rsid w:val="001F4E49"/>
    <w:rsid w:val="001F68E9"/>
    <w:rsid w:val="001F74FF"/>
    <w:rsid w:val="002030EE"/>
    <w:rsid w:val="00203783"/>
    <w:rsid w:val="002039E0"/>
    <w:rsid w:val="002043F2"/>
    <w:rsid w:val="00204B2F"/>
    <w:rsid w:val="0020535A"/>
    <w:rsid w:val="00205C4E"/>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6F2"/>
    <w:rsid w:val="00216A4A"/>
    <w:rsid w:val="00216CB7"/>
    <w:rsid w:val="002205D0"/>
    <w:rsid w:val="00220A5A"/>
    <w:rsid w:val="0022197F"/>
    <w:rsid w:val="00222021"/>
    <w:rsid w:val="00222445"/>
    <w:rsid w:val="00222A2D"/>
    <w:rsid w:val="00222D01"/>
    <w:rsid w:val="00222D78"/>
    <w:rsid w:val="00223B8C"/>
    <w:rsid w:val="002243C9"/>
    <w:rsid w:val="00224D60"/>
    <w:rsid w:val="00224E40"/>
    <w:rsid w:val="00225102"/>
    <w:rsid w:val="00226C2C"/>
    <w:rsid w:val="002277AC"/>
    <w:rsid w:val="002300D9"/>
    <w:rsid w:val="002301D6"/>
    <w:rsid w:val="002308FF"/>
    <w:rsid w:val="00230926"/>
    <w:rsid w:val="002309AD"/>
    <w:rsid w:val="00231355"/>
    <w:rsid w:val="002315E6"/>
    <w:rsid w:val="00233C76"/>
    <w:rsid w:val="00233E4D"/>
    <w:rsid w:val="0023455E"/>
    <w:rsid w:val="00234B45"/>
    <w:rsid w:val="00234C1F"/>
    <w:rsid w:val="002365C9"/>
    <w:rsid w:val="00236613"/>
    <w:rsid w:val="00241EFB"/>
    <w:rsid w:val="00241FFA"/>
    <w:rsid w:val="002429A8"/>
    <w:rsid w:val="00243D7E"/>
    <w:rsid w:val="00243E76"/>
    <w:rsid w:val="002446D4"/>
    <w:rsid w:val="002452A0"/>
    <w:rsid w:val="0024622B"/>
    <w:rsid w:val="002473A8"/>
    <w:rsid w:val="00247AC1"/>
    <w:rsid w:val="00250076"/>
    <w:rsid w:val="00250248"/>
    <w:rsid w:val="00250D24"/>
    <w:rsid w:val="00251456"/>
    <w:rsid w:val="00252090"/>
    <w:rsid w:val="0025338C"/>
    <w:rsid w:val="00253C90"/>
    <w:rsid w:val="00253FD7"/>
    <w:rsid w:val="00254A09"/>
    <w:rsid w:val="00254BD5"/>
    <w:rsid w:val="00254C5D"/>
    <w:rsid w:val="002565D0"/>
    <w:rsid w:val="00256DA5"/>
    <w:rsid w:val="00257C4D"/>
    <w:rsid w:val="00260ED7"/>
    <w:rsid w:val="00261512"/>
    <w:rsid w:val="00261B83"/>
    <w:rsid w:val="00262066"/>
    <w:rsid w:val="002628EE"/>
    <w:rsid w:val="00262E05"/>
    <w:rsid w:val="002645ED"/>
    <w:rsid w:val="00265B3A"/>
    <w:rsid w:val="00266D88"/>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ED8"/>
    <w:rsid w:val="002911DC"/>
    <w:rsid w:val="00292929"/>
    <w:rsid w:val="0029294B"/>
    <w:rsid w:val="00294526"/>
    <w:rsid w:val="00294817"/>
    <w:rsid w:val="00294ED9"/>
    <w:rsid w:val="00297EA6"/>
    <w:rsid w:val="002A0466"/>
    <w:rsid w:val="002A0558"/>
    <w:rsid w:val="002A05CD"/>
    <w:rsid w:val="002A18C2"/>
    <w:rsid w:val="002A214D"/>
    <w:rsid w:val="002A2C12"/>
    <w:rsid w:val="002A2D23"/>
    <w:rsid w:val="002A31F5"/>
    <w:rsid w:val="002A36CE"/>
    <w:rsid w:val="002A450E"/>
    <w:rsid w:val="002A4578"/>
    <w:rsid w:val="002A47C9"/>
    <w:rsid w:val="002A55B9"/>
    <w:rsid w:val="002A6321"/>
    <w:rsid w:val="002A66B4"/>
    <w:rsid w:val="002A7332"/>
    <w:rsid w:val="002A73E0"/>
    <w:rsid w:val="002A768C"/>
    <w:rsid w:val="002B0F0C"/>
    <w:rsid w:val="002B1B0E"/>
    <w:rsid w:val="002B1C78"/>
    <w:rsid w:val="002B218C"/>
    <w:rsid w:val="002B2698"/>
    <w:rsid w:val="002B28C1"/>
    <w:rsid w:val="002B2FB6"/>
    <w:rsid w:val="002B3848"/>
    <w:rsid w:val="002B4B77"/>
    <w:rsid w:val="002B4F37"/>
    <w:rsid w:val="002B517A"/>
    <w:rsid w:val="002B5977"/>
    <w:rsid w:val="002B5E02"/>
    <w:rsid w:val="002C0018"/>
    <w:rsid w:val="002C1206"/>
    <w:rsid w:val="002C16C5"/>
    <w:rsid w:val="002C1717"/>
    <w:rsid w:val="002C1851"/>
    <w:rsid w:val="002C27E6"/>
    <w:rsid w:val="002C518E"/>
    <w:rsid w:val="002C5920"/>
    <w:rsid w:val="002C5A3D"/>
    <w:rsid w:val="002C6A74"/>
    <w:rsid w:val="002C739C"/>
    <w:rsid w:val="002C7668"/>
    <w:rsid w:val="002D0040"/>
    <w:rsid w:val="002D03D9"/>
    <w:rsid w:val="002D06AA"/>
    <w:rsid w:val="002D115A"/>
    <w:rsid w:val="002D19ED"/>
    <w:rsid w:val="002D2085"/>
    <w:rsid w:val="002D2837"/>
    <w:rsid w:val="002D3715"/>
    <w:rsid w:val="002D37C8"/>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0F41"/>
    <w:rsid w:val="002F142F"/>
    <w:rsid w:val="002F1744"/>
    <w:rsid w:val="002F2DCB"/>
    <w:rsid w:val="002F45E3"/>
    <w:rsid w:val="002F4ED2"/>
    <w:rsid w:val="002F58D8"/>
    <w:rsid w:val="002F5BBE"/>
    <w:rsid w:val="002F61A9"/>
    <w:rsid w:val="002F6B39"/>
    <w:rsid w:val="00300061"/>
    <w:rsid w:val="0030035F"/>
    <w:rsid w:val="00300393"/>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385E"/>
    <w:rsid w:val="00314C48"/>
    <w:rsid w:val="00315C0A"/>
    <w:rsid w:val="00315CB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42D"/>
    <w:rsid w:val="0033372B"/>
    <w:rsid w:val="00334939"/>
    <w:rsid w:val="00335A2F"/>
    <w:rsid w:val="0033668D"/>
    <w:rsid w:val="00337064"/>
    <w:rsid w:val="0033707D"/>
    <w:rsid w:val="00340752"/>
    <w:rsid w:val="00340785"/>
    <w:rsid w:val="0034196C"/>
    <w:rsid w:val="0034277B"/>
    <w:rsid w:val="00342F88"/>
    <w:rsid w:val="0034519C"/>
    <w:rsid w:val="00345599"/>
    <w:rsid w:val="003460C4"/>
    <w:rsid w:val="00346306"/>
    <w:rsid w:val="00347004"/>
    <w:rsid w:val="003470CC"/>
    <w:rsid w:val="003501BA"/>
    <w:rsid w:val="00351309"/>
    <w:rsid w:val="00351426"/>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C77"/>
    <w:rsid w:val="003660FE"/>
    <w:rsid w:val="0036695F"/>
    <w:rsid w:val="00366A08"/>
    <w:rsid w:val="00367900"/>
    <w:rsid w:val="003679DE"/>
    <w:rsid w:val="00367C0F"/>
    <w:rsid w:val="003718D6"/>
    <w:rsid w:val="003720C9"/>
    <w:rsid w:val="00372490"/>
    <w:rsid w:val="00373150"/>
    <w:rsid w:val="00374D32"/>
    <w:rsid w:val="003769F5"/>
    <w:rsid w:val="00376DE4"/>
    <w:rsid w:val="00380518"/>
    <w:rsid w:val="003810D6"/>
    <w:rsid w:val="0038191C"/>
    <w:rsid w:val="003824A6"/>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651"/>
    <w:rsid w:val="003C3E08"/>
    <w:rsid w:val="003C44B8"/>
    <w:rsid w:val="003C59BA"/>
    <w:rsid w:val="003C6ABC"/>
    <w:rsid w:val="003D132C"/>
    <w:rsid w:val="003D1AC4"/>
    <w:rsid w:val="003D2A94"/>
    <w:rsid w:val="003D3360"/>
    <w:rsid w:val="003D554F"/>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9ED"/>
    <w:rsid w:val="003F1A0C"/>
    <w:rsid w:val="003F22C8"/>
    <w:rsid w:val="003F2461"/>
    <w:rsid w:val="003F24AA"/>
    <w:rsid w:val="003F2672"/>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07E8A"/>
    <w:rsid w:val="00411686"/>
    <w:rsid w:val="00412E93"/>
    <w:rsid w:val="004132F6"/>
    <w:rsid w:val="00413450"/>
    <w:rsid w:val="00413FF8"/>
    <w:rsid w:val="0041593F"/>
    <w:rsid w:val="00415BE7"/>
    <w:rsid w:val="00416953"/>
    <w:rsid w:val="0041729D"/>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181D"/>
    <w:rsid w:val="00432704"/>
    <w:rsid w:val="004332D5"/>
    <w:rsid w:val="00434B05"/>
    <w:rsid w:val="004359BB"/>
    <w:rsid w:val="00435AEC"/>
    <w:rsid w:val="00435D35"/>
    <w:rsid w:val="004370B8"/>
    <w:rsid w:val="00437880"/>
    <w:rsid w:val="00437EFD"/>
    <w:rsid w:val="0044001F"/>
    <w:rsid w:val="0044040E"/>
    <w:rsid w:val="0044055E"/>
    <w:rsid w:val="00440635"/>
    <w:rsid w:val="00440CF6"/>
    <w:rsid w:val="004417D6"/>
    <w:rsid w:val="004417F1"/>
    <w:rsid w:val="00441BDC"/>
    <w:rsid w:val="00442D8E"/>
    <w:rsid w:val="0044367E"/>
    <w:rsid w:val="00445007"/>
    <w:rsid w:val="00446014"/>
    <w:rsid w:val="00446087"/>
    <w:rsid w:val="0044688C"/>
    <w:rsid w:val="0044693E"/>
    <w:rsid w:val="00447100"/>
    <w:rsid w:val="00447AC2"/>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80B91"/>
    <w:rsid w:val="004821AA"/>
    <w:rsid w:val="0048378D"/>
    <w:rsid w:val="00483A74"/>
    <w:rsid w:val="00485548"/>
    <w:rsid w:val="004860F4"/>
    <w:rsid w:val="00487106"/>
    <w:rsid w:val="00487A5A"/>
    <w:rsid w:val="00490A92"/>
    <w:rsid w:val="004910F2"/>
    <w:rsid w:val="0049110F"/>
    <w:rsid w:val="00491495"/>
    <w:rsid w:val="00491B36"/>
    <w:rsid w:val="00491ED6"/>
    <w:rsid w:val="00491F94"/>
    <w:rsid w:val="0049203B"/>
    <w:rsid w:val="0049399A"/>
    <w:rsid w:val="004942E7"/>
    <w:rsid w:val="00494B98"/>
    <w:rsid w:val="00496551"/>
    <w:rsid w:val="00496C0A"/>
    <w:rsid w:val="00497B40"/>
    <w:rsid w:val="004A1846"/>
    <w:rsid w:val="004A1E50"/>
    <w:rsid w:val="004A2582"/>
    <w:rsid w:val="004A3A98"/>
    <w:rsid w:val="004A3ABD"/>
    <w:rsid w:val="004A4403"/>
    <w:rsid w:val="004A4D80"/>
    <w:rsid w:val="004A5618"/>
    <w:rsid w:val="004A5C59"/>
    <w:rsid w:val="004A5F6C"/>
    <w:rsid w:val="004A6871"/>
    <w:rsid w:val="004A6A20"/>
    <w:rsid w:val="004A7936"/>
    <w:rsid w:val="004B1826"/>
    <w:rsid w:val="004B1E38"/>
    <w:rsid w:val="004B20C8"/>
    <w:rsid w:val="004B272D"/>
    <w:rsid w:val="004B38A0"/>
    <w:rsid w:val="004B3D00"/>
    <w:rsid w:val="004B5033"/>
    <w:rsid w:val="004B5670"/>
    <w:rsid w:val="004B568B"/>
    <w:rsid w:val="004B630E"/>
    <w:rsid w:val="004B6B8A"/>
    <w:rsid w:val="004B71D1"/>
    <w:rsid w:val="004B79CE"/>
    <w:rsid w:val="004B7B62"/>
    <w:rsid w:val="004B7CF3"/>
    <w:rsid w:val="004C09B8"/>
    <w:rsid w:val="004C0B5E"/>
    <w:rsid w:val="004C2765"/>
    <w:rsid w:val="004C276C"/>
    <w:rsid w:val="004C483A"/>
    <w:rsid w:val="004C5FA6"/>
    <w:rsid w:val="004C7170"/>
    <w:rsid w:val="004C7F2F"/>
    <w:rsid w:val="004D165A"/>
    <w:rsid w:val="004D1DCF"/>
    <w:rsid w:val="004D3DD9"/>
    <w:rsid w:val="004D5044"/>
    <w:rsid w:val="004D5411"/>
    <w:rsid w:val="004D5D22"/>
    <w:rsid w:val="004D6595"/>
    <w:rsid w:val="004D6C37"/>
    <w:rsid w:val="004D7372"/>
    <w:rsid w:val="004E04FE"/>
    <w:rsid w:val="004E10EA"/>
    <w:rsid w:val="004E118C"/>
    <w:rsid w:val="004E16D7"/>
    <w:rsid w:val="004E1B5B"/>
    <w:rsid w:val="004E288E"/>
    <w:rsid w:val="004E2AB2"/>
    <w:rsid w:val="004E2D0A"/>
    <w:rsid w:val="004E42D1"/>
    <w:rsid w:val="004E4440"/>
    <w:rsid w:val="004E5211"/>
    <w:rsid w:val="004E5AD1"/>
    <w:rsid w:val="004E6ED3"/>
    <w:rsid w:val="004E72A2"/>
    <w:rsid w:val="004E73E2"/>
    <w:rsid w:val="004E7D00"/>
    <w:rsid w:val="004F0449"/>
    <w:rsid w:val="004F25CE"/>
    <w:rsid w:val="004F2A41"/>
    <w:rsid w:val="004F2DE5"/>
    <w:rsid w:val="004F46F5"/>
    <w:rsid w:val="004F545B"/>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6EFC"/>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61"/>
    <w:rsid w:val="00533D84"/>
    <w:rsid w:val="00534916"/>
    <w:rsid w:val="00535220"/>
    <w:rsid w:val="00535C06"/>
    <w:rsid w:val="00541BA8"/>
    <w:rsid w:val="00542514"/>
    <w:rsid w:val="00542741"/>
    <w:rsid w:val="00543455"/>
    <w:rsid w:val="005441D8"/>
    <w:rsid w:val="0054479C"/>
    <w:rsid w:val="0054614D"/>
    <w:rsid w:val="0055082F"/>
    <w:rsid w:val="00551363"/>
    <w:rsid w:val="00552003"/>
    <w:rsid w:val="00552206"/>
    <w:rsid w:val="0055269D"/>
    <w:rsid w:val="00552FE0"/>
    <w:rsid w:val="0055364F"/>
    <w:rsid w:val="00553787"/>
    <w:rsid w:val="00554DBE"/>
    <w:rsid w:val="00554F7F"/>
    <w:rsid w:val="005551AE"/>
    <w:rsid w:val="00556E8C"/>
    <w:rsid w:val="005602B7"/>
    <w:rsid w:val="005605FE"/>
    <w:rsid w:val="00560819"/>
    <w:rsid w:val="00561C00"/>
    <w:rsid w:val="00561D76"/>
    <w:rsid w:val="005625A4"/>
    <w:rsid w:val="0056346C"/>
    <w:rsid w:val="00563660"/>
    <w:rsid w:val="00563BE9"/>
    <w:rsid w:val="00563D20"/>
    <w:rsid w:val="00563DE0"/>
    <w:rsid w:val="00564300"/>
    <w:rsid w:val="005645C0"/>
    <w:rsid w:val="00564D6F"/>
    <w:rsid w:val="00564E67"/>
    <w:rsid w:val="00566C99"/>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204"/>
    <w:rsid w:val="00590626"/>
    <w:rsid w:val="00591D2F"/>
    <w:rsid w:val="00592284"/>
    <w:rsid w:val="005924CD"/>
    <w:rsid w:val="0059370E"/>
    <w:rsid w:val="0059404A"/>
    <w:rsid w:val="00594206"/>
    <w:rsid w:val="00594332"/>
    <w:rsid w:val="00594468"/>
    <w:rsid w:val="0059503A"/>
    <w:rsid w:val="00595A49"/>
    <w:rsid w:val="00595F93"/>
    <w:rsid w:val="005972D9"/>
    <w:rsid w:val="005976C5"/>
    <w:rsid w:val="00597FC9"/>
    <w:rsid w:val="005A16D2"/>
    <w:rsid w:val="005A392F"/>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28C"/>
    <w:rsid w:val="005B7E36"/>
    <w:rsid w:val="005B7F15"/>
    <w:rsid w:val="005C07A1"/>
    <w:rsid w:val="005C0FCD"/>
    <w:rsid w:val="005C11DE"/>
    <w:rsid w:val="005C30B1"/>
    <w:rsid w:val="005C3209"/>
    <w:rsid w:val="005C344D"/>
    <w:rsid w:val="005C5488"/>
    <w:rsid w:val="005C5B21"/>
    <w:rsid w:val="005C5B2A"/>
    <w:rsid w:val="005C5F49"/>
    <w:rsid w:val="005C639B"/>
    <w:rsid w:val="005C661B"/>
    <w:rsid w:val="005C66FB"/>
    <w:rsid w:val="005C6883"/>
    <w:rsid w:val="005C7721"/>
    <w:rsid w:val="005C77E1"/>
    <w:rsid w:val="005D01B5"/>
    <w:rsid w:val="005D0ED2"/>
    <w:rsid w:val="005D10B0"/>
    <w:rsid w:val="005D2A47"/>
    <w:rsid w:val="005D30AF"/>
    <w:rsid w:val="005D36A9"/>
    <w:rsid w:val="005D5AAB"/>
    <w:rsid w:val="005E2CDD"/>
    <w:rsid w:val="005E4372"/>
    <w:rsid w:val="005E4898"/>
    <w:rsid w:val="005E4FF0"/>
    <w:rsid w:val="005E7A46"/>
    <w:rsid w:val="005F0276"/>
    <w:rsid w:val="005F03A1"/>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1608"/>
    <w:rsid w:val="00612578"/>
    <w:rsid w:val="00612A2C"/>
    <w:rsid w:val="0061350B"/>
    <w:rsid w:val="006135F6"/>
    <w:rsid w:val="0061420F"/>
    <w:rsid w:val="00614D87"/>
    <w:rsid w:val="006162E0"/>
    <w:rsid w:val="006170FF"/>
    <w:rsid w:val="00617584"/>
    <w:rsid w:val="00617D85"/>
    <w:rsid w:val="00620CF0"/>
    <w:rsid w:val="006216A3"/>
    <w:rsid w:val="00621C19"/>
    <w:rsid w:val="00623BCA"/>
    <w:rsid w:val="006242BE"/>
    <w:rsid w:val="006242C6"/>
    <w:rsid w:val="00626AEB"/>
    <w:rsid w:val="00627F80"/>
    <w:rsid w:val="0063084B"/>
    <w:rsid w:val="006350F3"/>
    <w:rsid w:val="006355A0"/>
    <w:rsid w:val="006356EB"/>
    <w:rsid w:val="00636792"/>
    <w:rsid w:val="006368E3"/>
    <w:rsid w:val="00637127"/>
    <w:rsid w:val="00641F89"/>
    <w:rsid w:val="006423DF"/>
    <w:rsid w:val="0064270B"/>
    <w:rsid w:val="006435A1"/>
    <w:rsid w:val="00644114"/>
    <w:rsid w:val="006452FB"/>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4AB6"/>
    <w:rsid w:val="00666216"/>
    <w:rsid w:val="00666B53"/>
    <w:rsid w:val="00670C9C"/>
    <w:rsid w:val="00670D25"/>
    <w:rsid w:val="00671008"/>
    <w:rsid w:val="0067142E"/>
    <w:rsid w:val="006714A1"/>
    <w:rsid w:val="00672A61"/>
    <w:rsid w:val="00675469"/>
    <w:rsid w:val="00676109"/>
    <w:rsid w:val="006768FA"/>
    <w:rsid w:val="006769C1"/>
    <w:rsid w:val="00677710"/>
    <w:rsid w:val="00677A4C"/>
    <w:rsid w:val="00681C2F"/>
    <w:rsid w:val="00681FE4"/>
    <w:rsid w:val="00682023"/>
    <w:rsid w:val="006829EB"/>
    <w:rsid w:val="00682F97"/>
    <w:rsid w:val="00683750"/>
    <w:rsid w:val="00683AAA"/>
    <w:rsid w:val="0068697F"/>
    <w:rsid w:val="00686EE8"/>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59A"/>
    <w:rsid w:val="006B1C57"/>
    <w:rsid w:val="006B2FA2"/>
    <w:rsid w:val="006B4345"/>
    <w:rsid w:val="006B4380"/>
    <w:rsid w:val="006B49D1"/>
    <w:rsid w:val="006B4C8B"/>
    <w:rsid w:val="006B4DB8"/>
    <w:rsid w:val="006B6E53"/>
    <w:rsid w:val="006B7EC7"/>
    <w:rsid w:val="006C03FE"/>
    <w:rsid w:val="006C061F"/>
    <w:rsid w:val="006C0F6D"/>
    <w:rsid w:val="006C3AD0"/>
    <w:rsid w:val="006C4021"/>
    <w:rsid w:val="006C4B8F"/>
    <w:rsid w:val="006D0068"/>
    <w:rsid w:val="006D0700"/>
    <w:rsid w:val="006D2032"/>
    <w:rsid w:val="006D2919"/>
    <w:rsid w:val="006D2BD1"/>
    <w:rsid w:val="006D38FD"/>
    <w:rsid w:val="006D4630"/>
    <w:rsid w:val="006D46EC"/>
    <w:rsid w:val="006D49C3"/>
    <w:rsid w:val="006D5F4B"/>
    <w:rsid w:val="006D6CB8"/>
    <w:rsid w:val="006D6E71"/>
    <w:rsid w:val="006D7118"/>
    <w:rsid w:val="006D7827"/>
    <w:rsid w:val="006E1312"/>
    <w:rsid w:val="006E14F0"/>
    <w:rsid w:val="006E2193"/>
    <w:rsid w:val="006E2D74"/>
    <w:rsid w:val="006E36CE"/>
    <w:rsid w:val="006E413D"/>
    <w:rsid w:val="006E4D9E"/>
    <w:rsid w:val="006E59AF"/>
    <w:rsid w:val="006E6EF9"/>
    <w:rsid w:val="006F0430"/>
    <w:rsid w:val="006F0C4A"/>
    <w:rsid w:val="006F2811"/>
    <w:rsid w:val="006F2AD4"/>
    <w:rsid w:val="006F3771"/>
    <w:rsid w:val="006F460E"/>
    <w:rsid w:val="006F47FD"/>
    <w:rsid w:val="006F530B"/>
    <w:rsid w:val="006F60A2"/>
    <w:rsid w:val="006F71AE"/>
    <w:rsid w:val="006F7C4E"/>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9FF"/>
    <w:rsid w:val="00752E4B"/>
    <w:rsid w:val="007535E3"/>
    <w:rsid w:val="0075432E"/>
    <w:rsid w:val="007558DC"/>
    <w:rsid w:val="007571D6"/>
    <w:rsid w:val="007574D6"/>
    <w:rsid w:val="00757735"/>
    <w:rsid w:val="007579BF"/>
    <w:rsid w:val="00757A8D"/>
    <w:rsid w:val="00761375"/>
    <w:rsid w:val="00761D9B"/>
    <w:rsid w:val="007632BA"/>
    <w:rsid w:val="007633F6"/>
    <w:rsid w:val="00765C6E"/>
    <w:rsid w:val="007668C9"/>
    <w:rsid w:val="00766D67"/>
    <w:rsid w:val="00766E4E"/>
    <w:rsid w:val="00767DE3"/>
    <w:rsid w:val="00771852"/>
    <w:rsid w:val="00772B6D"/>
    <w:rsid w:val="007735F2"/>
    <w:rsid w:val="0077451B"/>
    <w:rsid w:val="00774774"/>
    <w:rsid w:val="00775330"/>
    <w:rsid w:val="00775F07"/>
    <w:rsid w:val="007763EA"/>
    <w:rsid w:val="00776EE8"/>
    <w:rsid w:val="00777BCF"/>
    <w:rsid w:val="00777BE9"/>
    <w:rsid w:val="007803AE"/>
    <w:rsid w:val="00781DFF"/>
    <w:rsid w:val="00783C9C"/>
    <w:rsid w:val="0078450E"/>
    <w:rsid w:val="00784829"/>
    <w:rsid w:val="00784E47"/>
    <w:rsid w:val="00785371"/>
    <w:rsid w:val="00786B31"/>
    <w:rsid w:val="007870F3"/>
    <w:rsid w:val="007902D5"/>
    <w:rsid w:val="007909DA"/>
    <w:rsid w:val="007916FA"/>
    <w:rsid w:val="007920C4"/>
    <w:rsid w:val="00792C6B"/>
    <w:rsid w:val="00792EFF"/>
    <w:rsid w:val="00793D97"/>
    <w:rsid w:val="00793EA6"/>
    <w:rsid w:val="007944CA"/>
    <w:rsid w:val="007946E6"/>
    <w:rsid w:val="00795CEE"/>
    <w:rsid w:val="00796AE0"/>
    <w:rsid w:val="007A2BD7"/>
    <w:rsid w:val="007A3D75"/>
    <w:rsid w:val="007A64A6"/>
    <w:rsid w:val="007A6A07"/>
    <w:rsid w:val="007A6A3B"/>
    <w:rsid w:val="007A730E"/>
    <w:rsid w:val="007B00A8"/>
    <w:rsid w:val="007B0859"/>
    <w:rsid w:val="007B0CD6"/>
    <w:rsid w:val="007B0EB2"/>
    <w:rsid w:val="007B2148"/>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D7E32"/>
    <w:rsid w:val="007E0C4F"/>
    <w:rsid w:val="007E11E4"/>
    <w:rsid w:val="007E12C3"/>
    <w:rsid w:val="007E23FA"/>
    <w:rsid w:val="007E337C"/>
    <w:rsid w:val="007E3AF8"/>
    <w:rsid w:val="007E3C6C"/>
    <w:rsid w:val="007E3DEE"/>
    <w:rsid w:val="007E50C3"/>
    <w:rsid w:val="007E5254"/>
    <w:rsid w:val="007E666B"/>
    <w:rsid w:val="007E7112"/>
    <w:rsid w:val="007E7253"/>
    <w:rsid w:val="007E7474"/>
    <w:rsid w:val="007F0506"/>
    <w:rsid w:val="007F12A4"/>
    <w:rsid w:val="007F14BA"/>
    <w:rsid w:val="007F1667"/>
    <w:rsid w:val="007F1818"/>
    <w:rsid w:val="007F3D1C"/>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5C93"/>
    <w:rsid w:val="008167C4"/>
    <w:rsid w:val="00816FEC"/>
    <w:rsid w:val="00820D73"/>
    <w:rsid w:val="00822731"/>
    <w:rsid w:val="008234E5"/>
    <w:rsid w:val="0082381D"/>
    <w:rsid w:val="00825540"/>
    <w:rsid w:val="00825DD6"/>
    <w:rsid w:val="00826ACB"/>
    <w:rsid w:val="00827409"/>
    <w:rsid w:val="008305B5"/>
    <w:rsid w:val="00830738"/>
    <w:rsid w:val="0083163A"/>
    <w:rsid w:val="00832AC7"/>
    <w:rsid w:val="0083369F"/>
    <w:rsid w:val="00833B7B"/>
    <w:rsid w:val="00833B7E"/>
    <w:rsid w:val="00834789"/>
    <w:rsid w:val="00834BA7"/>
    <w:rsid w:val="0083587C"/>
    <w:rsid w:val="00835AA3"/>
    <w:rsid w:val="008367C4"/>
    <w:rsid w:val="00837FF0"/>
    <w:rsid w:val="00840126"/>
    <w:rsid w:val="008401A8"/>
    <w:rsid w:val="008402FE"/>
    <w:rsid w:val="00841BF6"/>
    <w:rsid w:val="00842FAC"/>
    <w:rsid w:val="00843ABD"/>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67BF0"/>
    <w:rsid w:val="0087043A"/>
    <w:rsid w:val="00870A83"/>
    <w:rsid w:val="00870AE7"/>
    <w:rsid w:val="00870F7F"/>
    <w:rsid w:val="00870FB6"/>
    <w:rsid w:val="0087142B"/>
    <w:rsid w:val="00871C70"/>
    <w:rsid w:val="00872C2A"/>
    <w:rsid w:val="0087353F"/>
    <w:rsid w:val="00873C0A"/>
    <w:rsid w:val="00874060"/>
    <w:rsid w:val="008753E6"/>
    <w:rsid w:val="00875F9B"/>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DF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069A"/>
    <w:rsid w:val="008B1504"/>
    <w:rsid w:val="008B2AD7"/>
    <w:rsid w:val="008B2B28"/>
    <w:rsid w:val="008B2EF9"/>
    <w:rsid w:val="008B3990"/>
    <w:rsid w:val="008B3D7A"/>
    <w:rsid w:val="008B4C49"/>
    <w:rsid w:val="008B55EE"/>
    <w:rsid w:val="008B5E3F"/>
    <w:rsid w:val="008B692F"/>
    <w:rsid w:val="008B6C96"/>
    <w:rsid w:val="008B7634"/>
    <w:rsid w:val="008C0FA4"/>
    <w:rsid w:val="008C1C84"/>
    <w:rsid w:val="008C2E36"/>
    <w:rsid w:val="008C3FB3"/>
    <w:rsid w:val="008C6366"/>
    <w:rsid w:val="008C773C"/>
    <w:rsid w:val="008C7C1F"/>
    <w:rsid w:val="008D032B"/>
    <w:rsid w:val="008D0F31"/>
    <w:rsid w:val="008D171D"/>
    <w:rsid w:val="008D24B0"/>
    <w:rsid w:val="008D2AB8"/>
    <w:rsid w:val="008D2CD9"/>
    <w:rsid w:val="008D2F60"/>
    <w:rsid w:val="008D313D"/>
    <w:rsid w:val="008D41CB"/>
    <w:rsid w:val="008D48B0"/>
    <w:rsid w:val="008D48F0"/>
    <w:rsid w:val="008D6193"/>
    <w:rsid w:val="008D71DF"/>
    <w:rsid w:val="008D7216"/>
    <w:rsid w:val="008E075B"/>
    <w:rsid w:val="008E0EBE"/>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815"/>
    <w:rsid w:val="00903AF3"/>
    <w:rsid w:val="00904D86"/>
    <w:rsid w:val="00905687"/>
    <w:rsid w:val="00906533"/>
    <w:rsid w:val="00907B73"/>
    <w:rsid w:val="0091040F"/>
    <w:rsid w:val="00910868"/>
    <w:rsid w:val="00910B9A"/>
    <w:rsid w:val="0091176C"/>
    <w:rsid w:val="00912C86"/>
    <w:rsid w:val="009132CC"/>
    <w:rsid w:val="00913563"/>
    <w:rsid w:val="00914058"/>
    <w:rsid w:val="00914692"/>
    <w:rsid w:val="00914782"/>
    <w:rsid w:val="009154B1"/>
    <w:rsid w:val="00915B4B"/>
    <w:rsid w:val="00916A1A"/>
    <w:rsid w:val="0091790F"/>
    <w:rsid w:val="00920426"/>
    <w:rsid w:val="00921012"/>
    <w:rsid w:val="00921200"/>
    <w:rsid w:val="00921D3F"/>
    <w:rsid w:val="00922B53"/>
    <w:rsid w:val="00923FE8"/>
    <w:rsid w:val="00924194"/>
    <w:rsid w:val="00924297"/>
    <w:rsid w:val="00926523"/>
    <w:rsid w:val="009265D0"/>
    <w:rsid w:val="009276E3"/>
    <w:rsid w:val="00927764"/>
    <w:rsid w:val="00931000"/>
    <w:rsid w:val="0093134D"/>
    <w:rsid w:val="00931A50"/>
    <w:rsid w:val="00931C53"/>
    <w:rsid w:val="009358FF"/>
    <w:rsid w:val="00935BA2"/>
    <w:rsid w:val="00936198"/>
    <w:rsid w:val="0093659B"/>
    <w:rsid w:val="00937C93"/>
    <w:rsid w:val="00937DB8"/>
    <w:rsid w:val="0094187B"/>
    <w:rsid w:val="00941DE8"/>
    <w:rsid w:val="00942118"/>
    <w:rsid w:val="00942217"/>
    <w:rsid w:val="00942F1E"/>
    <w:rsid w:val="009437B6"/>
    <w:rsid w:val="00943F0A"/>
    <w:rsid w:val="00944088"/>
    <w:rsid w:val="00944980"/>
    <w:rsid w:val="00944EA6"/>
    <w:rsid w:val="009450FE"/>
    <w:rsid w:val="00945837"/>
    <w:rsid w:val="0094741D"/>
    <w:rsid w:val="00947BFF"/>
    <w:rsid w:val="00950928"/>
    <w:rsid w:val="00950C9A"/>
    <w:rsid w:val="00951847"/>
    <w:rsid w:val="009519A1"/>
    <w:rsid w:val="00952306"/>
    <w:rsid w:val="00953B6B"/>
    <w:rsid w:val="00953FC5"/>
    <w:rsid w:val="00956EBD"/>
    <w:rsid w:val="00957043"/>
    <w:rsid w:val="009570E7"/>
    <w:rsid w:val="00957374"/>
    <w:rsid w:val="009578AD"/>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8D2"/>
    <w:rsid w:val="00973F9B"/>
    <w:rsid w:val="00973FCA"/>
    <w:rsid w:val="00974218"/>
    <w:rsid w:val="00975017"/>
    <w:rsid w:val="009767EF"/>
    <w:rsid w:val="009775DD"/>
    <w:rsid w:val="00977861"/>
    <w:rsid w:val="00980C8C"/>
    <w:rsid w:val="009811AB"/>
    <w:rsid w:val="00981BFD"/>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9B4"/>
    <w:rsid w:val="00993EA6"/>
    <w:rsid w:val="00994033"/>
    <w:rsid w:val="009947F4"/>
    <w:rsid w:val="00994C1A"/>
    <w:rsid w:val="009962FA"/>
    <w:rsid w:val="009A0433"/>
    <w:rsid w:val="009A05D1"/>
    <w:rsid w:val="009A3808"/>
    <w:rsid w:val="009A52AB"/>
    <w:rsid w:val="009A70DB"/>
    <w:rsid w:val="009A772F"/>
    <w:rsid w:val="009A77E3"/>
    <w:rsid w:val="009B04A3"/>
    <w:rsid w:val="009B19E4"/>
    <w:rsid w:val="009B2A99"/>
    <w:rsid w:val="009B31E8"/>
    <w:rsid w:val="009B461E"/>
    <w:rsid w:val="009B4BB3"/>
    <w:rsid w:val="009B4C5B"/>
    <w:rsid w:val="009B57D8"/>
    <w:rsid w:val="009B6A71"/>
    <w:rsid w:val="009B6C3D"/>
    <w:rsid w:val="009B6D2F"/>
    <w:rsid w:val="009B72FB"/>
    <w:rsid w:val="009C05DF"/>
    <w:rsid w:val="009C2C6E"/>
    <w:rsid w:val="009C3391"/>
    <w:rsid w:val="009C4A44"/>
    <w:rsid w:val="009C4E53"/>
    <w:rsid w:val="009C5432"/>
    <w:rsid w:val="009C6933"/>
    <w:rsid w:val="009C6B87"/>
    <w:rsid w:val="009C71BB"/>
    <w:rsid w:val="009C776F"/>
    <w:rsid w:val="009C7D43"/>
    <w:rsid w:val="009D11FE"/>
    <w:rsid w:val="009D2284"/>
    <w:rsid w:val="009D23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1A4"/>
    <w:rsid w:val="00A01641"/>
    <w:rsid w:val="00A027CC"/>
    <w:rsid w:val="00A03517"/>
    <w:rsid w:val="00A040B4"/>
    <w:rsid w:val="00A051E7"/>
    <w:rsid w:val="00A05FAF"/>
    <w:rsid w:val="00A06817"/>
    <w:rsid w:val="00A074E5"/>
    <w:rsid w:val="00A12995"/>
    <w:rsid w:val="00A12C39"/>
    <w:rsid w:val="00A135EC"/>
    <w:rsid w:val="00A14F9E"/>
    <w:rsid w:val="00A14FD6"/>
    <w:rsid w:val="00A15A62"/>
    <w:rsid w:val="00A1610D"/>
    <w:rsid w:val="00A166AF"/>
    <w:rsid w:val="00A16F6E"/>
    <w:rsid w:val="00A17E4D"/>
    <w:rsid w:val="00A2224C"/>
    <w:rsid w:val="00A22E8A"/>
    <w:rsid w:val="00A2469D"/>
    <w:rsid w:val="00A2532E"/>
    <w:rsid w:val="00A25BC0"/>
    <w:rsid w:val="00A26242"/>
    <w:rsid w:val="00A26627"/>
    <w:rsid w:val="00A27276"/>
    <w:rsid w:val="00A27325"/>
    <w:rsid w:val="00A30651"/>
    <w:rsid w:val="00A311AE"/>
    <w:rsid w:val="00A32D8F"/>
    <w:rsid w:val="00A32F5F"/>
    <w:rsid w:val="00A34235"/>
    <w:rsid w:val="00A34FDB"/>
    <w:rsid w:val="00A3542B"/>
    <w:rsid w:val="00A355AF"/>
    <w:rsid w:val="00A35D06"/>
    <w:rsid w:val="00A37C88"/>
    <w:rsid w:val="00A4133A"/>
    <w:rsid w:val="00A41F9C"/>
    <w:rsid w:val="00A42168"/>
    <w:rsid w:val="00A421C5"/>
    <w:rsid w:val="00A428AD"/>
    <w:rsid w:val="00A42A6E"/>
    <w:rsid w:val="00A42E27"/>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4C58"/>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76C2A"/>
    <w:rsid w:val="00A801A3"/>
    <w:rsid w:val="00A8166C"/>
    <w:rsid w:val="00A81CAD"/>
    <w:rsid w:val="00A8223C"/>
    <w:rsid w:val="00A82BE0"/>
    <w:rsid w:val="00A82DBB"/>
    <w:rsid w:val="00A838F7"/>
    <w:rsid w:val="00A84246"/>
    <w:rsid w:val="00A84E33"/>
    <w:rsid w:val="00A8692E"/>
    <w:rsid w:val="00A873CC"/>
    <w:rsid w:val="00A87998"/>
    <w:rsid w:val="00A9020B"/>
    <w:rsid w:val="00A90DC5"/>
    <w:rsid w:val="00A912E5"/>
    <w:rsid w:val="00A918A4"/>
    <w:rsid w:val="00A92761"/>
    <w:rsid w:val="00A93CE0"/>
    <w:rsid w:val="00A93FA0"/>
    <w:rsid w:val="00A94B20"/>
    <w:rsid w:val="00A9567C"/>
    <w:rsid w:val="00A95FBD"/>
    <w:rsid w:val="00A977B3"/>
    <w:rsid w:val="00A97CBD"/>
    <w:rsid w:val="00A97F54"/>
    <w:rsid w:val="00AA0929"/>
    <w:rsid w:val="00AA21C8"/>
    <w:rsid w:val="00AA2249"/>
    <w:rsid w:val="00AA27B2"/>
    <w:rsid w:val="00AA2E1D"/>
    <w:rsid w:val="00AA343D"/>
    <w:rsid w:val="00AA43A8"/>
    <w:rsid w:val="00AA497C"/>
    <w:rsid w:val="00AA572E"/>
    <w:rsid w:val="00AA616A"/>
    <w:rsid w:val="00AA68BD"/>
    <w:rsid w:val="00AA7F35"/>
    <w:rsid w:val="00AB0F4D"/>
    <w:rsid w:val="00AB10B2"/>
    <w:rsid w:val="00AB1564"/>
    <w:rsid w:val="00AB1F25"/>
    <w:rsid w:val="00AB2088"/>
    <w:rsid w:val="00AB334C"/>
    <w:rsid w:val="00AB3576"/>
    <w:rsid w:val="00AB3D7F"/>
    <w:rsid w:val="00AB69A3"/>
    <w:rsid w:val="00AC0518"/>
    <w:rsid w:val="00AC214A"/>
    <w:rsid w:val="00AC2297"/>
    <w:rsid w:val="00AC2361"/>
    <w:rsid w:val="00AC24DF"/>
    <w:rsid w:val="00AC48BF"/>
    <w:rsid w:val="00AC4E8A"/>
    <w:rsid w:val="00AC529B"/>
    <w:rsid w:val="00AC595E"/>
    <w:rsid w:val="00AC5A15"/>
    <w:rsid w:val="00AC61DF"/>
    <w:rsid w:val="00AD009C"/>
    <w:rsid w:val="00AD15D5"/>
    <w:rsid w:val="00AD1A1E"/>
    <w:rsid w:val="00AD3036"/>
    <w:rsid w:val="00AD303E"/>
    <w:rsid w:val="00AD406C"/>
    <w:rsid w:val="00AD40A1"/>
    <w:rsid w:val="00AD4278"/>
    <w:rsid w:val="00AD547D"/>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0D82"/>
    <w:rsid w:val="00B015CC"/>
    <w:rsid w:val="00B01DE1"/>
    <w:rsid w:val="00B02040"/>
    <w:rsid w:val="00B021D8"/>
    <w:rsid w:val="00B02624"/>
    <w:rsid w:val="00B02695"/>
    <w:rsid w:val="00B03336"/>
    <w:rsid w:val="00B03C74"/>
    <w:rsid w:val="00B03CD5"/>
    <w:rsid w:val="00B0555E"/>
    <w:rsid w:val="00B06550"/>
    <w:rsid w:val="00B06FF2"/>
    <w:rsid w:val="00B071AF"/>
    <w:rsid w:val="00B07EAA"/>
    <w:rsid w:val="00B105FF"/>
    <w:rsid w:val="00B10E9C"/>
    <w:rsid w:val="00B13803"/>
    <w:rsid w:val="00B138CC"/>
    <w:rsid w:val="00B14545"/>
    <w:rsid w:val="00B15175"/>
    <w:rsid w:val="00B15A48"/>
    <w:rsid w:val="00B15B2F"/>
    <w:rsid w:val="00B15D19"/>
    <w:rsid w:val="00B17D6E"/>
    <w:rsid w:val="00B205F5"/>
    <w:rsid w:val="00B219E8"/>
    <w:rsid w:val="00B21B89"/>
    <w:rsid w:val="00B23E6C"/>
    <w:rsid w:val="00B2609E"/>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D7D"/>
    <w:rsid w:val="00B400A9"/>
    <w:rsid w:val="00B40719"/>
    <w:rsid w:val="00B40EE7"/>
    <w:rsid w:val="00B4221B"/>
    <w:rsid w:val="00B42D34"/>
    <w:rsid w:val="00B42DD3"/>
    <w:rsid w:val="00B43583"/>
    <w:rsid w:val="00B435B2"/>
    <w:rsid w:val="00B43DED"/>
    <w:rsid w:val="00B445DE"/>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FC8"/>
    <w:rsid w:val="00B55099"/>
    <w:rsid w:val="00B5637F"/>
    <w:rsid w:val="00B60071"/>
    <w:rsid w:val="00B60676"/>
    <w:rsid w:val="00B60780"/>
    <w:rsid w:val="00B60AD9"/>
    <w:rsid w:val="00B61727"/>
    <w:rsid w:val="00B637A5"/>
    <w:rsid w:val="00B64155"/>
    <w:rsid w:val="00B64F39"/>
    <w:rsid w:val="00B6566D"/>
    <w:rsid w:val="00B65A00"/>
    <w:rsid w:val="00B65E3F"/>
    <w:rsid w:val="00B66092"/>
    <w:rsid w:val="00B67551"/>
    <w:rsid w:val="00B70378"/>
    <w:rsid w:val="00B71389"/>
    <w:rsid w:val="00B71534"/>
    <w:rsid w:val="00B7156B"/>
    <w:rsid w:val="00B717EB"/>
    <w:rsid w:val="00B73ED9"/>
    <w:rsid w:val="00B7626E"/>
    <w:rsid w:val="00B767B8"/>
    <w:rsid w:val="00B76C27"/>
    <w:rsid w:val="00B81433"/>
    <w:rsid w:val="00B8161B"/>
    <w:rsid w:val="00B8364E"/>
    <w:rsid w:val="00B84EF9"/>
    <w:rsid w:val="00B85753"/>
    <w:rsid w:val="00B86347"/>
    <w:rsid w:val="00B873D9"/>
    <w:rsid w:val="00B911FF"/>
    <w:rsid w:val="00B9129C"/>
    <w:rsid w:val="00B91727"/>
    <w:rsid w:val="00B921EE"/>
    <w:rsid w:val="00B93157"/>
    <w:rsid w:val="00B93E93"/>
    <w:rsid w:val="00B943E5"/>
    <w:rsid w:val="00B94A05"/>
    <w:rsid w:val="00B95663"/>
    <w:rsid w:val="00B9591A"/>
    <w:rsid w:val="00B95B4C"/>
    <w:rsid w:val="00B96132"/>
    <w:rsid w:val="00B975DA"/>
    <w:rsid w:val="00BA1CFE"/>
    <w:rsid w:val="00BA2B0E"/>
    <w:rsid w:val="00BA2C2A"/>
    <w:rsid w:val="00BA2FD7"/>
    <w:rsid w:val="00BA323C"/>
    <w:rsid w:val="00BA373B"/>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80B"/>
    <w:rsid w:val="00BB5B10"/>
    <w:rsid w:val="00BB610E"/>
    <w:rsid w:val="00BB61B1"/>
    <w:rsid w:val="00BB6F98"/>
    <w:rsid w:val="00BB77B0"/>
    <w:rsid w:val="00BB79FA"/>
    <w:rsid w:val="00BC04BA"/>
    <w:rsid w:val="00BC0E8F"/>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75EE"/>
    <w:rsid w:val="00BD79F7"/>
    <w:rsid w:val="00BE06D6"/>
    <w:rsid w:val="00BE1515"/>
    <w:rsid w:val="00BE1F3C"/>
    <w:rsid w:val="00BE219E"/>
    <w:rsid w:val="00BE2AC3"/>
    <w:rsid w:val="00BE3F41"/>
    <w:rsid w:val="00BE418E"/>
    <w:rsid w:val="00BE4960"/>
    <w:rsid w:val="00BE5736"/>
    <w:rsid w:val="00BE5D0C"/>
    <w:rsid w:val="00BE637F"/>
    <w:rsid w:val="00BE643A"/>
    <w:rsid w:val="00BE7B9F"/>
    <w:rsid w:val="00BF2F02"/>
    <w:rsid w:val="00BF41E6"/>
    <w:rsid w:val="00BF5081"/>
    <w:rsid w:val="00BF53AE"/>
    <w:rsid w:val="00BF5483"/>
    <w:rsid w:val="00BF5C66"/>
    <w:rsid w:val="00BF5FE2"/>
    <w:rsid w:val="00BF68D7"/>
    <w:rsid w:val="00BF6D22"/>
    <w:rsid w:val="00BF6D40"/>
    <w:rsid w:val="00BF7928"/>
    <w:rsid w:val="00BF7A75"/>
    <w:rsid w:val="00C024B5"/>
    <w:rsid w:val="00C026E1"/>
    <w:rsid w:val="00C033FC"/>
    <w:rsid w:val="00C036D3"/>
    <w:rsid w:val="00C03B65"/>
    <w:rsid w:val="00C05237"/>
    <w:rsid w:val="00C05932"/>
    <w:rsid w:val="00C06581"/>
    <w:rsid w:val="00C06BBD"/>
    <w:rsid w:val="00C07378"/>
    <w:rsid w:val="00C0753C"/>
    <w:rsid w:val="00C07E3C"/>
    <w:rsid w:val="00C10183"/>
    <w:rsid w:val="00C11393"/>
    <w:rsid w:val="00C128E7"/>
    <w:rsid w:val="00C12B9A"/>
    <w:rsid w:val="00C12DDE"/>
    <w:rsid w:val="00C1384E"/>
    <w:rsid w:val="00C138AA"/>
    <w:rsid w:val="00C1454C"/>
    <w:rsid w:val="00C14EFF"/>
    <w:rsid w:val="00C159A9"/>
    <w:rsid w:val="00C15F82"/>
    <w:rsid w:val="00C16813"/>
    <w:rsid w:val="00C17353"/>
    <w:rsid w:val="00C20A76"/>
    <w:rsid w:val="00C20D66"/>
    <w:rsid w:val="00C218CA"/>
    <w:rsid w:val="00C2221F"/>
    <w:rsid w:val="00C22945"/>
    <w:rsid w:val="00C22C21"/>
    <w:rsid w:val="00C244E7"/>
    <w:rsid w:val="00C25745"/>
    <w:rsid w:val="00C26FF1"/>
    <w:rsid w:val="00C27879"/>
    <w:rsid w:val="00C27B7D"/>
    <w:rsid w:val="00C27FEC"/>
    <w:rsid w:val="00C30F85"/>
    <w:rsid w:val="00C32799"/>
    <w:rsid w:val="00C34F1D"/>
    <w:rsid w:val="00C358E4"/>
    <w:rsid w:val="00C3595D"/>
    <w:rsid w:val="00C36B98"/>
    <w:rsid w:val="00C36DA9"/>
    <w:rsid w:val="00C37020"/>
    <w:rsid w:val="00C3768C"/>
    <w:rsid w:val="00C4023C"/>
    <w:rsid w:val="00C40CEA"/>
    <w:rsid w:val="00C41AC4"/>
    <w:rsid w:val="00C42ECF"/>
    <w:rsid w:val="00C43561"/>
    <w:rsid w:val="00C43824"/>
    <w:rsid w:val="00C43AB3"/>
    <w:rsid w:val="00C43C10"/>
    <w:rsid w:val="00C43C45"/>
    <w:rsid w:val="00C44D52"/>
    <w:rsid w:val="00C45575"/>
    <w:rsid w:val="00C45F43"/>
    <w:rsid w:val="00C4619F"/>
    <w:rsid w:val="00C461EE"/>
    <w:rsid w:val="00C502E4"/>
    <w:rsid w:val="00C523EE"/>
    <w:rsid w:val="00C52AEB"/>
    <w:rsid w:val="00C52B0F"/>
    <w:rsid w:val="00C54742"/>
    <w:rsid w:val="00C557A3"/>
    <w:rsid w:val="00C55C68"/>
    <w:rsid w:val="00C57475"/>
    <w:rsid w:val="00C61133"/>
    <w:rsid w:val="00C61283"/>
    <w:rsid w:val="00C613C8"/>
    <w:rsid w:val="00C619A2"/>
    <w:rsid w:val="00C61CE1"/>
    <w:rsid w:val="00C62113"/>
    <w:rsid w:val="00C624D8"/>
    <w:rsid w:val="00C65085"/>
    <w:rsid w:val="00C65516"/>
    <w:rsid w:val="00C65832"/>
    <w:rsid w:val="00C66562"/>
    <w:rsid w:val="00C6773B"/>
    <w:rsid w:val="00C67B4A"/>
    <w:rsid w:val="00C71064"/>
    <w:rsid w:val="00C71B1A"/>
    <w:rsid w:val="00C71F2A"/>
    <w:rsid w:val="00C723B2"/>
    <w:rsid w:val="00C72E11"/>
    <w:rsid w:val="00C744F0"/>
    <w:rsid w:val="00C74B96"/>
    <w:rsid w:val="00C74C8E"/>
    <w:rsid w:val="00C74E8D"/>
    <w:rsid w:val="00C758B3"/>
    <w:rsid w:val="00C75BEA"/>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0957"/>
    <w:rsid w:val="00CA2325"/>
    <w:rsid w:val="00CA23FB"/>
    <w:rsid w:val="00CA497C"/>
    <w:rsid w:val="00CA51E0"/>
    <w:rsid w:val="00CA5838"/>
    <w:rsid w:val="00CA5FF3"/>
    <w:rsid w:val="00CA6B8E"/>
    <w:rsid w:val="00CA79F9"/>
    <w:rsid w:val="00CA7EEE"/>
    <w:rsid w:val="00CB0647"/>
    <w:rsid w:val="00CB20EB"/>
    <w:rsid w:val="00CB23C8"/>
    <w:rsid w:val="00CB27C1"/>
    <w:rsid w:val="00CB3E26"/>
    <w:rsid w:val="00CB43F4"/>
    <w:rsid w:val="00CB44C2"/>
    <w:rsid w:val="00CB5712"/>
    <w:rsid w:val="00CB7F91"/>
    <w:rsid w:val="00CC34DA"/>
    <w:rsid w:val="00CC3DCB"/>
    <w:rsid w:val="00CC53AA"/>
    <w:rsid w:val="00CC6200"/>
    <w:rsid w:val="00CC6700"/>
    <w:rsid w:val="00CC7468"/>
    <w:rsid w:val="00CD01C8"/>
    <w:rsid w:val="00CD0346"/>
    <w:rsid w:val="00CD0EE9"/>
    <w:rsid w:val="00CD1370"/>
    <w:rsid w:val="00CD1B0E"/>
    <w:rsid w:val="00CD21D4"/>
    <w:rsid w:val="00CD314C"/>
    <w:rsid w:val="00CD3A7E"/>
    <w:rsid w:val="00CD4D60"/>
    <w:rsid w:val="00CD4EB5"/>
    <w:rsid w:val="00CD4FE1"/>
    <w:rsid w:val="00CD5D83"/>
    <w:rsid w:val="00CD7094"/>
    <w:rsid w:val="00CD72EB"/>
    <w:rsid w:val="00CE0A1E"/>
    <w:rsid w:val="00CE15C8"/>
    <w:rsid w:val="00CE2CFF"/>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58C0"/>
    <w:rsid w:val="00CF5A14"/>
    <w:rsid w:val="00CF7FA0"/>
    <w:rsid w:val="00D0066C"/>
    <w:rsid w:val="00D01E56"/>
    <w:rsid w:val="00D024C8"/>
    <w:rsid w:val="00D02CE1"/>
    <w:rsid w:val="00D02D39"/>
    <w:rsid w:val="00D03F02"/>
    <w:rsid w:val="00D04753"/>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A65"/>
    <w:rsid w:val="00D30DC0"/>
    <w:rsid w:val="00D310F5"/>
    <w:rsid w:val="00D318A4"/>
    <w:rsid w:val="00D32200"/>
    <w:rsid w:val="00D335F0"/>
    <w:rsid w:val="00D341F6"/>
    <w:rsid w:val="00D34A02"/>
    <w:rsid w:val="00D354E6"/>
    <w:rsid w:val="00D37439"/>
    <w:rsid w:val="00D37596"/>
    <w:rsid w:val="00D37E6F"/>
    <w:rsid w:val="00D40F15"/>
    <w:rsid w:val="00D40F2A"/>
    <w:rsid w:val="00D41C41"/>
    <w:rsid w:val="00D4202E"/>
    <w:rsid w:val="00D420FA"/>
    <w:rsid w:val="00D422EA"/>
    <w:rsid w:val="00D423C3"/>
    <w:rsid w:val="00D4277C"/>
    <w:rsid w:val="00D428DB"/>
    <w:rsid w:val="00D42E43"/>
    <w:rsid w:val="00D431D6"/>
    <w:rsid w:val="00D43393"/>
    <w:rsid w:val="00D44030"/>
    <w:rsid w:val="00D454E6"/>
    <w:rsid w:val="00D471C7"/>
    <w:rsid w:val="00D47408"/>
    <w:rsid w:val="00D52ADC"/>
    <w:rsid w:val="00D53195"/>
    <w:rsid w:val="00D532ED"/>
    <w:rsid w:val="00D5511E"/>
    <w:rsid w:val="00D564B5"/>
    <w:rsid w:val="00D56AB7"/>
    <w:rsid w:val="00D57D18"/>
    <w:rsid w:val="00D60DB3"/>
    <w:rsid w:val="00D644D1"/>
    <w:rsid w:val="00D64995"/>
    <w:rsid w:val="00D65161"/>
    <w:rsid w:val="00D65638"/>
    <w:rsid w:val="00D67A93"/>
    <w:rsid w:val="00D67C04"/>
    <w:rsid w:val="00D7000C"/>
    <w:rsid w:val="00D7133A"/>
    <w:rsid w:val="00D71B9B"/>
    <w:rsid w:val="00D72937"/>
    <w:rsid w:val="00D73B30"/>
    <w:rsid w:val="00D74958"/>
    <w:rsid w:val="00D74E20"/>
    <w:rsid w:val="00D75C41"/>
    <w:rsid w:val="00D75E0D"/>
    <w:rsid w:val="00D762A7"/>
    <w:rsid w:val="00D76569"/>
    <w:rsid w:val="00D76D7F"/>
    <w:rsid w:val="00D80663"/>
    <w:rsid w:val="00D855BF"/>
    <w:rsid w:val="00D85691"/>
    <w:rsid w:val="00D85C40"/>
    <w:rsid w:val="00D863E7"/>
    <w:rsid w:val="00D8689F"/>
    <w:rsid w:val="00D904A2"/>
    <w:rsid w:val="00D90AA5"/>
    <w:rsid w:val="00D91496"/>
    <w:rsid w:val="00D950E3"/>
    <w:rsid w:val="00D96375"/>
    <w:rsid w:val="00D964DD"/>
    <w:rsid w:val="00D964E2"/>
    <w:rsid w:val="00D96CB2"/>
    <w:rsid w:val="00DA03B6"/>
    <w:rsid w:val="00DA0D8E"/>
    <w:rsid w:val="00DA10B6"/>
    <w:rsid w:val="00DA132C"/>
    <w:rsid w:val="00DA1886"/>
    <w:rsid w:val="00DA231F"/>
    <w:rsid w:val="00DA2ADB"/>
    <w:rsid w:val="00DA2F2B"/>
    <w:rsid w:val="00DA3484"/>
    <w:rsid w:val="00DA4357"/>
    <w:rsid w:val="00DA6BF3"/>
    <w:rsid w:val="00DA6FED"/>
    <w:rsid w:val="00DA75A0"/>
    <w:rsid w:val="00DA77A4"/>
    <w:rsid w:val="00DB0838"/>
    <w:rsid w:val="00DB0895"/>
    <w:rsid w:val="00DB08E1"/>
    <w:rsid w:val="00DB208A"/>
    <w:rsid w:val="00DB2698"/>
    <w:rsid w:val="00DB2D09"/>
    <w:rsid w:val="00DB2F59"/>
    <w:rsid w:val="00DB34D8"/>
    <w:rsid w:val="00DB383E"/>
    <w:rsid w:val="00DB395D"/>
    <w:rsid w:val="00DB64AE"/>
    <w:rsid w:val="00DB6804"/>
    <w:rsid w:val="00DB6AED"/>
    <w:rsid w:val="00DB6E98"/>
    <w:rsid w:val="00DB7319"/>
    <w:rsid w:val="00DB7E54"/>
    <w:rsid w:val="00DC0743"/>
    <w:rsid w:val="00DC172C"/>
    <w:rsid w:val="00DC1A7E"/>
    <w:rsid w:val="00DC1B7D"/>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445B"/>
    <w:rsid w:val="00DD53E3"/>
    <w:rsid w:val="00DD551F"/>
    <w:rsid w:val="00DD556C"/>
    <w:rsid w:val="00DD5584"/>
    <w:rsid w:val="00DD5591"/>
    <w:rsid w:val="00DD6738"/>
    <w:rsid w:val="00DD6DE2"/>
    <w:rsid w:val="00DE0924"/>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77FA"/>
    <w:rsid w:val="00DF7A52"/>
    <w:rsid w:val="00E00489"/>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317"/>
    <w:rsid w:val="00E23385"/>
    <w:rsid w:val="00E24272"/>
    <w:rsid w:val="00E243EE"/>
    <w:rsid w:val="00E24778"/>
    <w:rsid w:val="00E249DE"/>
    <w:rsid w:val="00E24F69"/>
    <w:rsid w:val="00E2534B"/>
    <w:rsid w:val="00E25397"/>
    <w:rsid w:val="00E26A9C"/>
    <w:rsid w:val="00E274BF"/>
    <w:rsid w:val="00E27901"/>
    <w:rsid w:val="00E31018"/>
    <w:rsid w:val="00E3160B"/>
    <w:rsid w:val="00E31E2B"/>
    <w:rsid w:val="00E31F51"/>
    <w:rsid w:val="00E32104"/>
    <w:rsid w:val="00E338D7"/>
    <w:rsid w:val="00E343BE"/>
    <w:rsid w:val="00E34D0E"/>
    <w:rsid w:val="00E35C09"/>
    <w:rsid w:val="00E36A91"/>
    <w:rsid w:val="00E36E82"/>
    <w:rsid w:val="00E3719D"/>
    <w:rsid w:val="00E37251"/>
    <w:rsid w:val="00E41E24"/>
    <w:rsid w:val="00E4225D"/>
    <w:rsid w:val="00E4235C"/>
    <w:rsid w:val="00E424D9"/>
    <w:rsid w:val="00E4271A"/>
    <w:rsid w:val="00E42D07"/>
    <w:rsid w:val="00E43A28"/>
    <w:rsid w:val="00E44269"/>
    <w:rsid w:val="00E453FF"/>
    <w:rsid w:val="00E4611C"/>
    <w:rsid w:val="00E4687D"/>
    <w:rsid w:val="00E50B54"/>
    <w:rsid w:val="00E51145"/>
    <w:rsid w:val="00E51839"/>
    <w:rsid w:val="00E522BB"/>
    <w:rsid w:val="00E533B7"/>
    <w:rsid w:val="00E534BA"/>
    <w:rsid w:val="00E57D2A"/>
    <w:rsid w:val="00E60672"/>
    <w:rsid w:val="00E60FC3"/>
    <w:rsid w:val="00E62C15"/>
    <w:rsid w:val="00E63407"/>
    <w:rsid w:val="00E65E91"/>
    <w:rsid w:val="00E65FF9"/>
    <w:rsid w:val="00E67230"/>
    <w:rsid w:val="00E7059F"/>
    <w:rsid w:val="00E70A95"/>
    <w:rsid w:val="00E71254"/>
    <w:rsid w:val="00E71274"/>
    <w:rsid w:val="00E73602"/>
    <w:rsid w:val="00E74D34"/>
    <w:rsid w:val="00E75A71"/>
    <w:rsid w:val="00E76EE3"/>
    <w:rsid w:val="00E80281"/>
    <w:rsid w:val="00E8215D"/>
    <w:rsid w:val="00E82378"/>
    <w:rsid w:val="00E82441"/>
    <w:rsid w:val="00E8425F"/>
    <w:rsid w:val="00E854B0"/>
    <w:rsid w:val="00E859AB"/>
    <w:rsid w:val="00E85E93"/>
    <w:rsid w:val="00E86DE6"/>
    <w:rsid w:val="00E91447"/>
    <w:rsid w:val="00E91C19"/>
    <w:rsid w:val="00E92073"/>
    <w:rsid w:val="00E92617"/>
    <w:rsid w:val="00E94425"/>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1F1A"/>
    <w:rsid w:val="00EB2857"/>
    <w:rsid w:val="00EB29E3"/>
    <w:rsid w:val="00EB419F"/>
    <w:rsid w:val="00EB4824"/>
    <w:rsid w:val="00EB4F91"/>
    <w:rsid w:val="00EB5069"/>
    <w:rsid w:val="00EB5F87"/>
    <w:rsid w:val="00EB6389"/>
    <w:rsid w:val="00EB663A"/>
    <w:rsid w:val="00EB6AB9"/>
    <w:rsid w:val="00EB744C"/>
    <w:rsid w:val="00EB7CD2"/>
    <w:rsid w:val="00EC0B20"/>
    <w:rsid w:val="00EC0B25"/>
    <w:rsid w:val="00EC0D7C"/>
    <w:rsid w:val="00EC0E20"/>
    <w:rsid w:val="00EC1805"/>
    <w:rsid w:val="00EC1D7A"/>
    <w:rsid w:val="00EC252B"/>
    <w:rsid w:val="00EC2663"/>
    <w:rsid w:val="00EC2ED9"/>
    <w:rsid w:val="00EC2FD9"/>
    <w:rsid w:val="00EC368E"/>
    <w:rsid w:val="00EC3C9B"/>
    <w:rsid w:val="00EC44FA"/>
    <w:rsid w:val="00EC4E79"/>
    <w:rsid w:val="00ED01E6"/>
    <w:rsid w:val="00ED0E77"/>
    <w:rsid w:val="00ED252D"/>
    <w:rsid w:val="00ED30DB"/>
    <w:rsid w:val="00ED3186"/>
    <w:rsid w:val="00ED4BEA"/>
    <w:rsid w:val="00ED62F7"/>
    <w:rsid w:val="00ED683F"/>
    <w:rsid w:val="00ED6962"/>
    <w:rsid w:val="00ED69B0"/>
    <w:rsid w:val="00ED6A3E"/>
    <w:rsid w:val="00ED74B4"/>
    <w:rsid w:val="00ED7C9F"/>
    <w:rsid w:val="00EE0228"/>
    <w:rsid w:val="00EE034E"/>
    <w:rsid w:val="00EE0EAF"/>
    <w:rsid w:val="00EE1173"/>
    <w:rsid w:val="00EE25EF"/>
    <w:rsid w:val="00EE3462"/>
    <w:rsid w:val="00EE5874"/>
    <w:rsid w:val="00EE6ABE"/>
    <w:rsid w:val="00EE715B"/>
    <w:rsid w:val="00EF0F2C"/>
    <w:rsid w:val="00EF131C"/>
    <w:rsid w:val="00EF1700"/>
    <w:rsid w:val="00EF1BBB"/>
    <w:rsid w:val="00EF2C8B"/>
    <w:rsid w:val="00EF35B8"/>
    <w:rsid w:val="00EF5580"/>
    <w:rsid w:val="00EF5D1C"/>
    <w:rsid w:val="00EF6E69"/>
    <w:rsid w:val="00EF76D6"/>
    <w:rsid w:val="00F00001"/>
    <w:rsid w:val="00F00FE5"/>
    <w:rsid w:val="00F01198"/>
    <w:rsid w:val="00F0153D"/>
    <w:rsid w:val="00F01F7C"/>
    <w:rsid w:val="00F02C00"/>
    <w:rsid w:val="00F03270"/>
    <w:rsid w:val="00F043E2"/>
    <w:rsid w:val="00F044C7"/>
    <w:rsid w:val="00F06A96"/>
    <w:rsid w:val="00F071C6"/>
    <w:rsid w:val="00F07983"/>
    <w:rsid w:val="00F1082A"/>
    <w:rsid w:val="00F109CA"/>
    <w:rsid w:val="00F11017"/>
    <w:rsid w:val="00F1213D"/>
    <w:rsid w:val="00F1279B"/>
    <w:rsid w:val="00F127DC"/>
    <w:rsid w:val="00F12A6E"/>
    <w:rsid w:val="00F13F6D"/>
    <w:rsid w:val="00F14FE3"/>
    <w:rsid w:val="00F154AD"/>
    <w:rsid w:val="00F16CCA"/>
    <w:rsid w:val="00F17003"/>
    <w:rsid w:val="00F17750"/>
    <w:rsid w:val="00F17E49"/>
    <w:rsid w:val="00F20035"/>
    <w:rsid w:val="00F20572"/>
    <w:rsid w:val="00F20697"/>
    <w:rsid w:val="00F208AD"/>
    <w:rsid w:val="00F20A44"/>
    <w:rsid w:val="00F20CD5"/>
    <w:rsid w:val="00F21044"/>
    <w:rsid w:val="00F21F96"/>
    <w:rsid w:val="00F23A62"/>
    <w:rsid w:val="00F23F40"/>
    <w:rsid w:val="00F24364"/>
    <w:rsid w:val="00F24508"/>
    <w:rsid w:val="00F24F6F"/>
    <w:rsid w:val="00F2543F"/>
    <w:rsid w:val="00F25CC9"/>
    <w:rsid w:val="00F26E84"/>
    <w:rsid w:val="00F30147"/>
    <w:rsid w:val="00F30347"/>
    <w:rsid w:val="00F307D4"/>
    <w:rsid w:val="00F30B3A"/>
    <w:rsid w:val="00F318FA"/>
    <w:rsid w:val="00F31A11"/>
    <w:rsid w:val="00F31EAE"/>
    <w:rsid w:val="00F3367B"/>
    <w:rsid w:val="00F33700"/>
    <w:rsid w:val="00F33A88"/>
    <w:rsid w:val="00F34884"/>
    <w:rsid w:val="00F34954"/>
    <w:rsid w:val="00F35748"/>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1B6A"/>
    <w:rsid w:val="00F52C48"/>
    <w:rsid w:val="00F52CFE"/>
    <w:rsid w:val="00F532FA"/>
    <w:rsid w:val="00F53E51"/>
    <w:rsid w:val="00F53EB0"/>
    <w:rsid w:val="00F54081"/>
    <w:rsid w:val="00F54E30"/>
    <w:rsid w:val="00F54EF0"/>
    <w:rsid w:val="00F55CD7"/>
    <w:rsid w:val="00F560AA"/>
    <w:rsid w:val="00F5798F"/>
    <w:rsid w:val="00F60508"/>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29FA"/>
    <w:rsid w:val="00F92D6E"/>
    <w:rsid w:val="00F941C0"/>
    <w:rsid w:val="00F94885"/>
    <w:rsid w:val="00F94984"/>
    <w:rsid w:val="00F94A4D"/>
    <w:rsid w:val="00F94B38"/>
    <w:rsid w:val="00F94BEB"/>
    <w:rsid w:val="00F974D8"/>
    <w:rsid w:val="00F97B09"/>
    <w:rsid w:val="00FA0715"/>
    <w:rsid w:val="00FA0C66"/>
    <w:rsid w:val="00FA0DE8"/>
    <w:rsid w:val="00FA228B"/>
    <w:rsid w:val="00FA2E8F"/>
    <w:rsid w:val="00FA3525"/>
    <w:rsid w:val="00FA4BC4"/>
    <w:rsid w:val="00FA5CD8"/>
    <w:rsid w:val="00FB0C78"/>
    <w:rsid w:val="00FB1576"/>
    <w:rsid w:val="00FB1954"/>
    <w:rsid w:val="00FB35CE"/>
    <w:rsid w:val="00FB388E"/>
    <w:rsid w:val="00FB3BFA"/>
    <w:rsid w:val="00FB41E4"/>
    <w:rsid w:val="00FB5BED"/>
    <w:rsid w:val="00FB6FD9"/>
    <w:rsid w:val="00FC01B8"/>
    <w:rsid w:val="00FC0510"/>
    <w:rsid w:val="00FC159D"/>
    <w:rsid w:val="00FC17AD"/>
    <w:rsid w:val="00FC1BAE"/>
    <w:rsid w:val="00FC3217"/>
    <w:rsid w:val="00FC4D04"/>
    <w:rsid w:val="00FC5394"/>
    <w:rsid w:val="00FC7A69"/>
    <w:rsid w:val="00FC7A70"/>
    <w:rsid w:val="00FD194C"/>
    <w:rsid w:val="00FD3DE6"/>
    <w:rsid w:val="00FD49FD"/>
    <w:rsid w:val="00FD4CE2"/>
    <w:rsid w:val="00FD4F46"/>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0DFE"/>
    <w:rsid w:val="00FF1F6D"/>
    <w:rsid w:val="00FF3754"/>
    <w:rsid w:val="00FF443A"/>
    <w:rsid w:val="00FF4A74"/>
    <w:rsid w:val="00FF5819"/>
    <w:rsid w:val="00FF6BE0"/>
    <w:rsid w:val="00FF6CCB"/>
    <w:rsid w:val="00FF7F70"/>
    <w:rsid w:val="03EC0177"/>
    <w:rsid w:val="0491109A"/>
    <w:rsid w:val="05970C81"/>
    <w:rsid w:val="06851E05"/>
    <w:rsid w:val="06A502D4"/>
    <w:rsid w:val="06CE3597"/>
    <w:rsid w:val="08FA42A7"/>
    <w:rsid w:val="09BF06F0"/>
    <w:rsid w:val="0A860A29"/>
    <w:rsid w:val="0B080729"/>
    <w:rsid w:val="0B970DE5"/>
    <w:rsid w:val="0B9E68C6"/>
    <w:rsid w:val="0DE469F3"/>
    <w:rsid w:val="0DF05006"/>
    <w:rsid w:val="0EBE41E9"/>
    <w:rsid w:val="0F143499"/>
    <w:rsid w:val="0F2D6F25"/>
    <w:rsid w:val="122E739E"/>
    <w:rsid w:val="13CC58CF"/>
    <w:rsid w:val="13D0003E"/>
    <w:rsid w:val="140A70F9"/>
    <w:rsid w:val="145204CA"/>
    <w:rsid w:val="14EF713E"/>
    <w:rsid w:val="15130B7D"/>
    <w:rsid w:val="156C05A2"/>
    <w:rsid w:val="15AD0FD1"/>
    <w:rsid w:val="16265028"/>
    <w:rsid w:val="165D794D"/>
    <w:rsid w:val="16C073EA"/>
    <w:rsid w:val="16DE635F"/>
    <w:rsid w:val="1888270D"/>
    <w:rsid w:val="1ADB3611"/>
    <w:rsid w:val="1B946BE7"/>
    <w:rsid w:val="1CD766A8"/>
    <w:rsid w:val="1D352C93"/>
    <w:rsid w:val="1E3D6448"/>
    <w:rsid w:val="1E474D4D"/>
    <w:rsid w:val="1F9F1DA0"/>
    <w:rsid w:val="1FA134B3"/>
    <w:rsid w:val="1FFC753C"/>
    <w:rsid w:val="20143080"/>
    <w:rsid w:val="205C35B9"/>
    <w:rsid w:val="211F1734"/>
    <w:rsid w:val="21CA604C"/>
    <w:rsid w:val="21EC21E7"/>
    <w:rsid w:val="231D7560"/>
    <w:rsid w:val="243953F6"/>
    <w:rsid w:val="245C67FB"/>
    <w:rsid w:val="24635E7D"/>
    <w:rsid w:val="24A578C2"/>
    <w:rsid w:val="24B14B5B"/>
    <w:rsid w:val="258D5AAF"/>
    <w:rsid w:val="260777CB"/>
    <w:rsid w:val="26E67046"/>
    <w:rsid w:val="272D6BB1"/>
    <w:rsid w:val="274176DD"/>
    <w:rsid w:val="27543939"/>
    <w:rsid w:val="278B2413"/>
    <w:rsid w:val="27FB1276"/>
    <w:rsid w:val="28AE6D65"/>
    <w:rsid w:val="29D55FC6"/>
    <w:rsid w:val="29E6635F"/>
    <w:rsid w:val="2A015E1B"/>
    <w:rsid w:val="2A6B0ED0"/>
    <w:rsid w:val="2BD30778"/>
    <w:rsid w:val="2C1F2A1F"/>
    <w:rsid w:val="2C730B86"/>
    <w:rsid w:val="2D6A53A3"/>
    <w:rsid w:val="2D8E56CE"/>
    <w:rsid w:val="2DA5159B"/>
    <w:rsid w:val="2DA63B8C"/>
    <w:rsid w:val="2DD269B8"/>
    <w:rsid w:val="2E26328B"/>
    <w:rsid w:val="2F1E1CFF"/>
    <w:rsid w:val="2FC37F17"/>
    <w:rsid w:val="2FCB57E4"/>
    <w:rsid w:val="32126272"/>
    <w:rsid w:val="33F22F90"/>
    <w:rsid w:val="34487CF9"/>
    <w:rsid w:val="35F65B88"/>
    <w:rsid w:val="36EB4F5A"/>
    <w:rsid w:val="37CF20E0"/>
    <w:rsid w:val="3A66402B"/>
    <w:rsid w:val="3B3C77EA"/>
    <w:rsid w:val="3BA26D92"/>
    <w:rsid w:val="3C192416"/>
    <w:rsid w:val="3D157604"/>
    <w:rsid w:val="3D191474"/>
    <w:rsid w:val="3E174EB7"/>
    <w:rsid w:val="3E1C59E2"/>
    <w:rsid w:val="3E681366"/>
    <w:rsid w:val="3FFB0793"/>
    <w:rsid w:val="40592330"/>
    <w:rsid w:val="406D79B9"/>
    <w:rsid w:val="410A40C6"/>
    <w:rsid w:val="424E1D26"/>
    <w:rsid w:val="427F7566"/>
    <w:rsid w:val="429D4F1C"/>
    <w:rsid w:val="43610F7C"/>
    <w:rsid w:val="464C5D5E"/>
    <w:rsid w:val="467B2A76"/>
    <w:rsid w:val="46BF1461"/>
    <w:rsid w:val="46E74DE9"/>
    <w:rsid w:val="47160567"/>
    <w:rsid w:val="48EF0478"/>
    <w:rsid w:val="4935502F"/>
    <w:rsid w:val="4A2E5198"/>
    <w:rsid w:val="4B6C39E9"/>
    <w:rsid w:val="4B8A343D"/>
    <w:rsid w:val="4BBF2226"/>
    <w:rsid w:val="4BC81235"/>
    <w:rsid w:val="4CCF2F3B"/>
    <w:rsid w:val="4CD17E83"/>
    <w:rsid w:val="4CD61BE0"/>
    <w:rsid w:val="4D1A3483"/>
    <w:rsid w:val="4E0D35E9"/>
    <w:rsid w:val="4EB82EEB"/>
    <w:rsid w:val="4F0C1F2F"/>
    <w:rsid w:val="4F2C0D29"/>
    <w:rsid w:val="502136CA"/>
    <w:rsid w:val="50CA7193"/>
    <w:rsid w:val="517E459D"/>
    <w:rsid w:val="522968FD"/>
    <w:rsid w:val="524B6656"/>
    <w:rsid w:val="52630BD1"/>
    <w:rsid w:val="53001A5B"/>
    <w:rsid w:val="53710C04"/>
    <w:rsid w:val="542B11E0"/>
    <w:rsid w:val="5463070C"/>
    <w:rsid w:val="54AA6D09"/>
    <w:rsid w:val="54D25434"/>
    <w:rsid w:val="551A519E"/>
    <w:rsid w:val="551E55B5"/>
    <w:rsid w:val="55F6162D"/>
    <w:rsid w:val="563665FD"/>
    <w:rsid w:val="570B5E72"/>
    <w:rsid w:val="570E72ED"/>
    <w:rsid w:val="57720022"/>
    <w:rsid w:val="584C374D"/>
    <w:rsid w:val="58BD0A48"/>
    <w:rsid w:val="598918A5"/>
    <w:rsid w:val="5A9474FC"/>
    <w:rsid w:val="5B162181"/>
    <w:rsid w:val="5BA6155E"/>
    <w:rsid w:val="5C1F21B2"/>
    <w:rsid w:val="5CB4245B"/>
    <w:rsid w:val="5E4105E7"/>
    <w:rsid w:val="5E445F05"/>
    <w:rsid w:val="5F2049FB"/>
    <w:rsid w:val="5F732D7F"/>
    <w:rsid w:val="60D00B30"/>
    <w:rsid w:val="6117122F"/>
    <w:rsid w:val="61AC36FA"/>
    <w:rsid w:val="61FD25A1"/>
    <w:rsid w:val="62D34DDD"/>
    <w:rsid w:val="62E45DCF"/>
    <w:rsid w:val="62F30EEC"/>
    <w:rsid w:val="63DC35A6"/>
    <w:rsid w:val="642701AC"/>
    <w:rsid w:val="64E132F6"/>
    <w:rsid w:val="652E6D08"/>
    <w:rsid w:val="65835E7B"/>
    <w:rsid w:val="659A37F1"/>
    <w:rsid w:val="659E32B5"/>
    <w:rsid w:val="65EC0A86"/>
    <w:rsid w:val="66BD6B7E"/>
    <w:rsid w:val="671D7D71"/>
    <w:rsid w:val="679D028A"/>
    <w:rsid w:val="67E82CD1"/>
    <w:rsid w:val="68585004"/>
    <w:rsid w:val="68592C4A"/>
    <w:rsid w:val="690F638E"/>
    <w:rsid w:val="6A0562EE"/>
    <w:rsid w:val="6A670B9B"/>
    <w:rsid w:val="6B2142B8"/>
    <w:rsid w:val="6D77157D"/>
    <w:rsid w:val="6DCB6F9F"/>
    <w:rsid w:val="6DDF30E4"/>
    <w:rsid w:val="6EBE1D77"/>
    <w:rsid w:val="6F5C3995"/>
    <w:rsid w:val="7091578D"/>
    <w:rsid w:val="70A37E16"/>
    <w:rsid w:val="70BB77CA"/>
    <w:rsid w:val="70F2135C"/>
    <w:rsid w:val="70FB0C71"/>
    <w:rsid w:val="711F2CDA"/>
    <w:rsid w:val="72175B12"/>
    <w:rsid w:val="72A4510C"/>
    <w:rsid w:val="741E4388"/>
    <w:rsid w:val="74B504EB"/>
    <w:rsid w:val="74E83E15"/>
    <w:rsid w:val="75E03B34"/>
    <w:rsid w:val="75EE6384"/>
    <w:rsid w:val="761656E6"/>
    <w:rsid w:val="764B63E7"/>
    <w:rsid w:val="76A33CAD"/>
    <w:rsid w:val="76D756CE"/>
    <w:rsid w:val="773C19A3"/>
    <w:rsid w:val="776B3A1B"/>
    <w:rsid w:val="78853310"/>
    <w:rsid w:val="78AD41E5"/>
    <w:rsid w:val="7B007056"/>
    <w:rsid w:val="7B6650AE"/>
    <w:rsid w:val="7DFD1F52"/>
    <w:rsid w:val="7E517E56"/>
    <w:rsid w:val="7F6E4E2D"/>
    <w:rsid w:val="7FAB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
    <w:qFormat/>
    <w:uiPriority w:val="9"/>
    <w:pPr>
      <w:keepNext/>
      <w:keepLines/>
      <w:spacing w:line="360" w:lineRule="auto"/>
      <w:jc w:val="center"/>
      <w:outlineLvl w:val="0"/>
    </w:pPr>
    <w:rPr>
      <w:b/>
      <w:bCs/>
      <w:kern w:val="44"/>
      <w:sz w:val="44"/>
      <w:szCs w:val="44"/>
    </w:rPr>
  </w:style>
  <w:style w:type="paragraph" w:styleId="3">
    <w:name w:val="heading 2"/>
    <w:basedOn w:val="1"/>
    <w:next w:val="1"/>
    <w:link w:val="43"/>
    <w:qFormat/>
    <w:uiPriority w:val="0"/>
    <w:pPr>
      <w:keepNext/>
      <w:jc w:val="center"/>
      <w:outlineLvl w:val="1"/>
    </w:pPr>
    <w:rPr>
      <w:rFonts w:ascii="Cambria" w:hAnsi="Cambria"/>
      <w:b/>
      <w:bCs/>
      <w:sz w:val="30"/>
      <w:szCs w:val="32"/>
    </w:rPr>
  </w:style>
  <w:style w:type="paragraph" w:styleId="4">
    <w:name w:val="heading 3"/>
    <w:basedOn w:val="1"/>
    <w:next w:val="1"/>
    <w:link w:val="44"/>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45"/>
    <w:qFormat/>
    <w:uiPriority w:val="9"/>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46"/>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7">
    <w:name w:val="heading 6"/>
    <w:basedOn w:val="1"/>
    <w:next w:val="1"/>
    <w:link w:val="131"/>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8">
    <w:name w:val="heading 7"/>
    <w:basedOn w:val="1"/>
    <w:next w:val="1"/>
    <w:link w:val="132"/>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9">
    <w:name w:val="heading 8"/>
    <w:basedOn w:val="1"/>
    <w:next w:val="1"/>
    <w:link w:val="133"/>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0">
    <w:name w:val="heading 9"/>
    <w:basedOn w:val="1"/>
    <w:next w:val="1"/>
    <w:link w:val="134"/>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7"/>
    <w:qFormat/>
    <w:uiPriority w:val="0"/>
    <w:pPr>
      <w:widowControl/>
      <w:adjustRightInd w:val="0"/>
      <w:snapToGrid w:val="0"/>
      <w:spacing w:line="480" w:lineRule="exact"/>
      <w:ind w:firstLine="567"/>
    </w:pPr>
    <w:rPr>
      <w:rFonts w:ascii="宋体"/>
      <w:snapToGrid w:val="0"/>
      <w:color w:val="000000"/>
      <w:kern w:val="28"/>
      <w:sz w:val="28"/>
    </w:rPr>
  </w:style>
  <w:style w:type="paragraph" w:styleId="12">
    <w:name w:val="Document Map"/>
    <w:basedOn w:val="1"/>
    <w:link w:val="48"/>
    <w:qFormat/>
    <w:uiPriority w:val="0"/>
    <w:pPr>
      <w:shd w:val="clear" w:color="auto" w:fill="000080"/>
    </w:pPr>
    <w:rPr>
      <w:kern w:val="0"/>
      <w:sz w:val="2"/>
    </w:rPr>
  </w:style>
  <w:style w:type="paragraph" w:styleId="13">
    <w:name w:val="toa heading"/>
    <w:basedOn w:val="1"/>
    <w:next w:val="1"/>
    <w:semiHidden/>
    <w:unhideWhenUsed/>
    <w:qFormat/>
    <w:uiPriority w:val="99"/>
    <w:pPr>
      <w:spacing w:before="120"/>
    </w:pPr>
    <w:rPr>
      <w:rFonts w:ascii="Arial" w:hAnsi="Arial" w:cs="Arial"/>
      <w:sz w:val="24"/>
      <w:szCs w:val="24"/>
    </w:rPr>
  </w:style>
  <w:style w:type="paragraph" w:styleId="14">
    <w:name w:val="annotation text"/>
    <w:basedOn w:val="1"/>
    <w:link w:val="49"/>
    <w:qFormat/>
    <w:uiPriority w:val="0"/>
    <w:pPr>
      <w:jc w:val="left"/>
    </w:pPr>
  </w:style>
  <w:style w:type="paragraph" w:styleId="15">
    <w:name w:val="Body Text"/>
    <w:basedOn w:val="1"/>
    <w:next w:val="1"/>
    <w:link w:val="50"/>
    <w:qFormat/>
    <w:uiPriority w:val="0"/>
    <w:rPr>
      <w:kern w:val="0"/>
      <w:sz w:val="20"/>
    </w:rPr>
  </w:style>
  <w:style w:type="paragraph" w:styleId="16">
    <w:name w:val="Body Text Indent"/>
    <w:basedOn w:val="1"/>
    <w:next w:val="1"/>
    <w:link w:val="51"/>
    <w:qFormat/>
    <w:uiPriority w:val="0"/>
    <w:pPr>
      <w:spacing w:line="380" w:lineRule="exact"/>
      <w:ind w:firstLine="480"/>
    </w:pPr>
    <w:rPr>
      <w:kern w:val="0"/>
      <w:sz w:val="20"/>
    </w:rPr>
  </w:style>
  <w:style w:type="paragraph" w:styleId="17">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8">
    <w:name w:val="toc 3"/>
    <w:basedOn w:val="1"/>
    <w:next w:val="1"/>
    <w:qFormat/>
    <w:uiPriority w:val="39"/>
    <w:pPr>
      <w:ind w:left="840" w:leftChars="400"/>
    </w:pPr>
  </w:style>
  <w:style w:type="paragraph" w:styleId="19">
    <w:name w:val="Plain Text"/>
    <w:basedOn w:val="1"/>
    <w:link w:val="52"/>
    <w:qFormat/>
    <w:uiPriority w:val="0"/>
    <w:rPr>
      <w:rFonts w:ascii="宋体" w:hAnsi="Courier New"/>
      <w:kern w:val="0"/>
      <w:szCs w:val="21"/>
    </w:rPr>
  </w:style>
  <w:style w:type="paragraph" w:styleId="20">
    <w:name w:val="Date"/>
    <w:basedOn w:val="1"/>
    <w:next w:val="1"/>
    <w:link w:val="53"/>
    <w:qFormat/>
    <w:uiPriority w:val="0"/>
    <w:rPr>
      <w:sz w:val="28"/>
    </w:rPr>
  </w:style>
  <w:style w:type="paragraph" w:styleId="21">
    <w:name w:val="Body Text Indent 2"/>
    <w:basedOn w:val="1"/>
    <w:link w:val="54"/>
    <w:qFormat/>
    <w:uiPriority w:val="0"/>
    <w:pPr>
      <w:tabs>
        <w:tab w:val="left" w:pos="240"/>
        <w:tab w:val="left" w:pos="480"/>
      </w:tabs>
      <w:ind w:left="630" w:leftChars="300"/>
    </w:pPr>
    <w:rPr>
      <w:kern w:val="0"/>
      <w:sz w:val="20"/>
    </w:rPr>
  </w:style>
  <w:style w:type="paragraph" w:styleId="22">
    <w:name w:val="Balloon Text"/>
    <w:basedOn w:val="1"/>
    <w:link w:val="55"/>
    <w:qFormat/>
    <w:uiPriority w:val="0"/>
    <w:rPr>
      <w:sz w:val="18"/>
      <w:szCs w:val="18"/>
    </w:rPr>
  </w:style>
  <w:style w:type="paragraph" w:styleId="23">
    <w:name w:val="footer"/>
    <w:basedOn w:val="1"/>
    <w:link w:val="56"/>
    <w:qFormat/>
    <w:uiPriority w:val="99"/>
    <w:pPr>
      <w:tabs>
        <w:tab w:val="center" w:pos="4153"/>
        <w:tab w:val="right" w:pos="8306"/>
      </w:tabs>
      <w:snapToGrid w:val="0"/>
      <w:jc w:val="left"/>
    </w:pPr>
    <w:rPr>
      <w:kern w:val="0"/>
      <w:sz w:val="18"/>
      <w:szCs w:val="18"/>
    </w:rPr>
  </w:style>
  <w:style w:type="paragraph" w:styleId="24">
    <w:name w:val="header"/>
    <w:basedOn w:val="1"/>
    <w:link w:val="57"/>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rPr>
      <w:sz w:val="24"/>
    </w:rPr>
  </w:style>
  <w:style w:type="paragraph" w:styleId="26">
    <w:name w:val="Body Text Indent 3"/>
    <w:basedOn w:val="1"/>
    <w:link w:val="58"/>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Body Text 2"/>
    <w:basedOn w:val="1"/>
    <w:link w:val="59"/>
    <w:qFormat/>
    <w:uiPriority w:val="0"/>
    <w:pPr>
      <w:spacing w:after="120" w:line="480" w:lineRule="auto"/>
    </w:pPr>
    <w:rPr>
      <w:kern w:val="0"/>
      <w:sz w:val="20"/>
    </w:rPr>
  </w:style>
  <w:style w:type="paragraph" w:styleId="2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0">
    <w:name w:val="annotation subject"/>
    <w:basedOn w:val="14"/>
    <w:next w:val="14"/>
    <w:link w:val="60"/>
    <w:qFormat/>
    <w:uiPriority w:val="0"/>
    <w:rPr>
      <w:b/>
      <w:bCs/>
    </w:rPr>
  </w:style>
  <w:style w:type="paragraph" w:styleId="31">
    <w:name w:val="Body Text First Indent"/>
    <w:basedOn w:val="15"/>
    <w:next w:val="1"/>
    <w:link w:val="61"/>
    <w:unhideWhenUsed/>
    <w:qFormat/>
    <w:uiPriority w:val="99"/>
    <w:pPr>
      <w:spacing w:after="120"/>
      <w:ind w:firstLine="420" w:firstLineChars="100"/>
    </w:pPr>
    <w:rPr>
      <w:kern w:val="2"/>
      <w:sz w:val="21"/>
    </w:rPr>
  </w:style>
  <w:style w:type="paragraph" w:styleId="32">
    <w:name w:val="Body Text First Indent 2"/>
    <w:basedOn w:val="16"/>
    <w:next w:val="1"/>
    <w:unhideWhenUsed/>
    <w:qFormat/>
    <w:uiPriority w:val="0"/>
    <w:pPr>
      <w:spacing w:after="120" w:line="240" w:lineRule="auto"/>
      <w:ind w:left="420" w:leftChars="200" w:firstLine="420" w:firstLineChars="200"/>
    </w:pPr>
    <w:rPr>
      <w:rFonts w:ascii="Calibri" w:hAnsi="Calibri"/>
      <w:sz w:val="21"/>
      <w:szCs w:val="24"/>
    </w:rPr>
  </w:style>
  <w:style w:type="table" w:styleId="34">
    <w:name w:val="Table Grid"/>
    <w:basedOn w:val="33"/>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6">
    <w:name w:val="Strong"/>
    <w:qFormat/>
    <w:uiPriority w:val="0"/>
    <w:rPr>
      <w:b/>
      <w:bCs/>
    </w:rPr>
  </w:style>
  <w:style w:type="character" w:styleId="37">
    <w:name w:val="page number"/>
    <w:basedOn w:val="35"/>
    <w:qFormat/>
    <w:uiPriority w:val="0"/>
    <w:rPr>
      <w:rFonts w:cs="Times New Roman"/>
    </w:rPr>
  </w:style>
  <w:style w:type="character" w:styleId="38">
    <w:name w:val="FollowedHyperlink"/>
    <w:qFormat/>
    <w:uiPriority w:val="99"/>
    <w:rPr>
      <w:rFonts w:cs="Times New Roman"/>
      <w:color w:val="800080"/>
      <w:u w:val="single"/>
    </w:rPr>
  </w:style>
  <w:style w:type="character" w:styleId="39">
    <w:name w:val="HTML Typewriter"/>
    <w:qFormat/>
    <w:uiPriority w:val="99"/>
    <w:rPr>
      <w:rFonts w:ascii="Courier New" w:hAnsi="Courier New" w:cs="Courier New"/>
      <w:sz w:val="20"/>
      <w:szCs w:val="20"/>
    </w:rPr>
  </w:style>
  <w:style w:type="character" w:styleId="40">
    <w:name w:val="Hyperlink"/>
    <w:qFormat/>
    <w:uiPriority w:val="99"/>
    <w:rPr>
      <w:rFonts w:cs="Times New Roman"/>
      <w:color w:val="0000FF"/>
      <w:u w:val="single"/>
    </w:rPr>
  </w:style>
  <w:style w:type="character" w:styleId="41">
    <w:name w:val="annotation reference"/>
    <w:basedOn w:val="35"/>
    <w:qFormat/>
    <w:uiPriority w:val="99"/>
    <w:rPr>
      <w:sz w:val="21"/>
      <w:szCs w:val="21"/>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0"/>
    <w:rPr>
      <w:rFonts w:ascii="Cambria" w:hAnsi="Cambria"/>
      <w:b/>
      <w:bCs/>
      <w:kern w:val="2"/>
      <w:sz w:val="30"/>
      <w:szCs w:val="32"/>
    </w:rPr>
  </w:style>
  <w:style w:type="character" w:customStyle="1" w:styleId="44">
    <w:name w:val="标题 3 字符"/>
    <w:link w:val="4"/>
    <w:qFormat/>
    <w:uiPriority w:val="0"/>
    <w:rPr>
      <w:rFonts w:cs="Times New Roman"/>
      <w:b/>
      <w:bCs/>
      <w:sz w:val="32"/>
      <w:szCs w:val="32"/>
    </w:rPr>
  </w:style>
  <w:style w:type="character" w:customStyle="1" w:styleId="45">
    <w:name w:val="标题 4 字符"/>
    <w:link w:val="5"/>
    <w:qFormat/>
    <w:uiPriority w:val="0"/>
    <w:rPr>
      <w:rFonts w:ascii="Cambria" w:hAnsi="Cambria" w:eastAsia="宋体" w:cs="Times New Roman"/>
      <w:b/>
      <w:bCs/>
      <w:sz w:val="28"/>
      <w:szCs w:val="28"/>
    </w:rPr>
  </w:style>
  <w:style w:type="character" w:customStyle="1" w:styleId="46">
    <w:name w:val="标题 5 字符"/>
    <w:basedOn w:val="35"/>
    <w:link w:val="6"/>
    <w:semiHidden/>
    <w:qFormat/>
    <w:uiPriority w:val="9"/>
    <w:rPr>
      <w:rFonts w:asciiTheme="minorHAnsi" w:hAnsiTheme="minorHAnsi" w:eastAsiaTheme="minorEastAsia" w:cstheme="minorBidi"/>
      <w:b/>
      <w:kern w:val="2"/>
      <w:sz w:val="28"/>
      <w:szCs w:val="22"/>
    </w:rPr>
  </w:style>
  <w:style w:type="character" w:customStyle="1" w:styleId="47">
    <w:name w:val="正文缩进 字符"/>
    <w:link w:val="11"/>
    <w:qFormat/>
    <w:uiPriority w:val="0"/>
    <w:rPr>
      <w:rFonts w:ascii="宋体" w:eastAsia="宋体"/>
      <w:snapToGrid w:val="0"/>
      <w:color w:val="000000"/>
      <w:kern w:val="28"/>
      <w:sz w:val="28"/>
      <w:lang w:val="en-US" w:eastAsia="zh-CN" w:bidi="ar-SA"/>
    </w:rPr>
  </w:style>
  <w:style w:type="character" w:customStyle="1" w:styleId="48">
    <w:name w:val="文档结构图 字符"/>
    <w:link w:val="12"/>
    <w:qFormat/>
    <w:uiPriority w:val="0"/>
    <w:rPr>
      <w:rFonts w:cs="Times New Roman"/>
      <w:sz w:val="2"/>
    </w:rPr>
  </w:style>
  <w:style w:type="character" w:customStyle="1" w:styleId="49">
    <w:name w:val="批注文字 字符"/>
    <w:basedOn w:val="35"/>
    <w:link w:val="14"/>
    <w:qFormat/>
    <w:uiPriority w:val="99"/>
    <w:rPr>
      <w:kern w:val="2"/>
      <w:sz w:val="21"/>
    </w:rPr>
  </w:style>
  <w:style w:type="character" w:customStyle="1" w:styleId="50">
    <w:name w:val="正文文本 字符"/>
    <w:link w:val="15"/>
    <w:qFormat/>
    <w:uiPriority w:val="0"/>
    <w:rPr>
      <w:rFonts w:cs="Times New Roman"/>
      <w:sz w:val="20"/>
      <w:szCs w:val="20"/>
    </w:rPr>
  </w:style>
  <w:style w:type="character" w:customStyle="1" w:styleId="51">
    <w:name w:val="正文文本缩进 字符"/>
    <w:link w:val="16"/>
    <w:qFormat/>
    <w:uiPriority w:val="0"/>
    <w:rPr>
      <w:rFonts w:cs="Times New Roman"/>
      <w:sz w:val="20"/>
      <w:szCs w:val="20"/>
    </w:rPr>
  </w:style>
  <w:style w:type="character" w:customStyle="1" w:styleId="52">
    <w:name w:val="纯文本 字符"/>
    <w:link w:val="19"/>
    <w:qFormat/>
    <w:uiPriority w:val="0"/>
    <w:rPr>
      <w:rFonts w:ascii="宋体" w:hAnsi="Courier New" w:cs="Courier New"/>
      <w:sz w:val="21"/>
      <w:szCs w:val="21"/>
    </w:rPr>
  </w:style>
  <w:style w:type="character" w:customStyle="1" w:styleId="53">
    <w:name w:val="日期 字符"/>
    <w:link w:val="20"/>
    <w:qFormat/>
    <w:uiPriority w:val="0"/>
    <w:rPr>
      <w:rFonts w:cs="Times New Roman"/>
      <w:kern w:val="2"/>
      <w:sz w:val="28"/>
    </w:rPr>
  </w:style>
  <w:style w:type="character" w:customStyle="1" w:styleId="54">
    <w:name w:val="正文文本缩进 2 字符"/>
    <w:link w:val="21"/>
    <w:qFormat/>
    <w:uiPriority w:val="0"/>
    <w:rPr>
      <w:rFonts w:cs="Times New Roman"/>
      <w:sz w:val="20"/>
      <w:szCs w:val="20"/>
    </w:rPr>
  </w:style>
  <w:style w:type="character" w:customStyle="1" w:styleId="55">
    <w:name w:val="批注框文本 字符"/>
    <w:basedOn w:val="35"/>
    <w:link w:val="22"/>
    <w:qFormat/>
    <w:uiPriority w:val="0"/>
    <w:rPr>
      <w:rFonts w:ascii="Times New Roman" w:hAnsi="Times New Roman" w:eastAsia="宋体" w:cs="Times New Roman"/>
      <w:kern w:val="2"/>
      <w:sz w:val="18"/>
      <w:szCs w:val="18"/>
    </w:rPr>
  </w:style>
  <w:style w:type="character" w:customStyle="1" w:styleId="56">
    <w:name w:val="页脚 字符"/>
    <w:link w:val="23"/>
    <w:qFormat/>
    <w:uiPriority w:val="99"/>
    <w:rPr>
      <w:rFonts w:cs="Times New Roman"/>
      <w:sz w:val="18"/>
      <w:szCs w:val="18"/>
    </w:rPr>
  </w:style>
  <w:style w:type="character" w:customStyle="1" w:styleId="57">
    <w:name w:val="页眉 字符"/>
    <w:link w:val="24"/>
    <w:qFormat/>
    <w:uiPriority w:val="99"/>
    <w:rPr>
      <w:rFonts w:cs="Times New Roman"/>
      <w:sz w:val="18"/>
      <w:szCs w:val="18"/>
    </w:rPr>
  </w:style>
  <w:style w:type="character" w:customStyle="1" w:styleId="58">
    <w:name w:val="正文文本缩进 3 字符"/>
    <w:link w:val="26"/>
    <w:qFormat/>
    <w:uiPriority w:val="0"/>
    <w:rPr>
      <w:rFonts w:cs="Times New Roman"/>
      <w:kern w:val="2"/>
      <w:sz w:val="16"/>
      <w:szCs w:val="16"/>
    </w:rPr>
  </w:style>
  <w:style w:type="character" w:customStyle="1" w:styleId="59">
    <w:name w:val="正文文本 2 字符"/>
    <w:link w:val="28"/>
    <w:qFormat/>
    <w:uiPriority w:val="0"/>
    <w:rPr>
      <w:rFonts w:cs="Times New Roman"/>
      <w:sz w:val="20"/>
      <w:szCs w:val="20"/>
    </w:rPr>
  </w:style>
  <w:style w:type="character" w:customStyle="1" w:styleId="60">
    <w:name w:val="批注主题 字符"/>
    <w:basedOn w:val="49"/>
    <w:link w:val="30"/>
    <w:qFormat/>
    <w:uiPriority w:val="0"/>
    <w:rPr>
      <w:b/>
      <w:bCs/>
      <w:kern w:val="2"/>
      <w:sz w:val="21"/>
    </w:rPr>
  </w:style>
  <w:style w:type="character" w:customStyle="1" w:styleId="61">
    <w:name w:val="正文首行缩进 字符"/>
    <w:link w:val="31"/>
    <w:qFormat/>
    <w:uiPriority w:val="99"/>
    <w:rPr>
      <w:rFonts w:cs="Times New Roman"/>
      <w:kern w:val="2"/>
      <w:sz w:val="21"/>
      <w:szCs w:val="20"/>
    </w:rPr>
  </w:style>
  <w:style w:type="character" w:customStyle="1" w:styleId="62">
    <w:name w:val="普通文字 Char Char2"/>
    <w:qFormat/>
    <w:locked/>
    <w:uiPriority w:val="0"/>
    <w:rPr>
      <w:rFonts w:ascii="宋体" w:hAnsi="Courier New" w:eastAsia="宋体" w:cs="Times New Roman"/>
      <w:kern w:val="2"/>
      <w:sz w:val="21"/>
      <w:lang w:val="en-US" w:eastAsia="zh-CN" w:bidi="ar-SA"/>
    </w:rPr>
  </w:style>
  <w:style w:type="character" w:customStyle="1" w:styleId="63">
    <w:name w:val="_正文段落 Char"/>
    <w:link w:val="64"/>
    <w:qFormat/>
    <w:uiPriority w:val="0"/>
    <w:rPr>
      <w:rFonts w:ascii="仿宋_GB2312" w:eastAsia="仿宋_GB2312"/>
      <w:sz w:val="28"/>
      <w:szCs w:val="24"/>
    </w:rPr>
  </w:style>
  <w:style w:type="paragraph" w:customStyle="1" w:styleId="64">
    <w:name w:val="_正文段落"/>
    <w:basedOn w:val="1"/>
    <w:link w:val="63"/>
    <w:qFormat/>
    <w:uiPriority w:val="0"/>
    <w:pPr>
      <w:spacing w:line="360" w:lineRule="auto"/>
      <w:ind w:firstLine="200" w:firstLineChars="200"/>
    </w:pPr>
    <w:rPr>
      <w:rFonts w:ascii="仿宋_GB2312" w:eastAsia="仿宋_GB2312"/>
      <w:kern w:val="0"/>
      <w:sz w:val="28"/>
      <w:szCs w:val="24"/>
    </w:rPr>
  </w:style>
  <w:style w:type="character" w:customStyle="1" w:styleId="65">
    <w:name w:val="内容"/>
    <w:qFormat/>
    <w:uiPriority w:val="0"/>
    <w:rPr>
      <w:rFonts w:ascii="华文细黑" w:eastAsia="华文细黑"/>
      <w:color w:val="75787B"/>
      <w:sz w:val="20"/>
      <w:u w:val="none"/>
    </w:rPr>
  </w:style>
  <w:style w:type="character" w:customStyle="1" w:styleId="66">
    <w:name w:val="纯文本 Char1"/>
    <w:qFormat/>
    <w:uiPriority w:val="99"/>
    <w:rPr>
      <w:rFonts w:ascii="宋体" w:hAnsi="Courier New" w:eastAsia="宋体"/>
      <w:kern w:val="2"/>
      <w:sz w:val="21"/>
      <w:lang w:val="en-US" w:eastAsia="zh-CN" w:bidi="ar-SA"/>
    </w:rPr>
  </w:style>
  <w:style w:type="character" w:customStyle="1" w:styleId="67">
    <w:name w:val="ca-31"/>
    <w:qFormat/>
    <w:uiPriority w:val="0"/>
    <w:rPr>
      <w:rFonts w:hint="eastAsia" w:ascii="宋体" w:hAnsi="宋体" w:eastAsia="宋体"/>
      <w:sz w:val="21"/>
      <w:szCs w:val="21"/>
    </w:rPr>
  </w:style>
  <w:style w:type="character" w:customStyle="1" w:styleId="68">
    <w:name w:val="正文2 Char Char"/>
    <w:link w:val="69"/>
    <w:qFormat/>
    <w:uiPriority w:val="0"/>
    <w:rPr>
      <w:rFonts w:eastAsia="宋体"/>
      <w:kern w:val="2"/>
      <w:sz w:val="24"/>
      <w:lang w:val="en-US" w:eastAsia="zh-CN" w:bidi="ar-SA"/>
    </w:rPr>
  </w:style>
  <w:style w:type="paragraph" w:customStyle="1" w:styleId="69">
    <w:name w:val="正文2"/>
    <w:basedOn w:val="1"/>
    <w:link w:val="68"/>
    <w:qFormat/>
    <w:uiPriority w:val="0"/>
    <w:pPr>
      <w:spacing w:before="156" w:line="360" w:lineRule="auto"/>
      <w:ind w:firstLine="510" w:firstLineChars="200"/>
    </w:pPr>
    <w:rPr>
      <w:sz w:val="24"/>
    </w:rPr>
  </w:style>
  <w:style w:type="character" w:customStyle="1" w:styleId="70">
    <w:name w:val="ca-51"/>
    <w:qFormat/>
    <w:uiPriority w:val="0"/>
    <w:rPr>
      <w:rFonts w:hint="eastAsia" w:ascii="宋体" w:hAnsi="宋体" w:eastAsia="宋体"/>
      <w:color w:val="FF0000"/>
      <w:sz w:val="21"/>
      <w:szCs w:val="21"/>
    </w:rPr>
  </w:style>
  <w:style w:type="paragraph" w:customStyle="1" w:styleId="71">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Char1"/>
    <w:basedOn w:val="12"/>
    <w:qFormat/>
    <w:uiPriority w:val="0"/>
    <w:pPr>
      <w:adjustRightInd w:val="0"/>
      <w:spacing w:line="436" w:lineRule="exact"/>
      <w:ind w:left="357"/>
      <w:jc w:val="left"/>
      <w:outlineLvl w:val="3"/>
    </w:pPr>
  </w:style>
  <w:style w:type="paragraph" w:customStyle="1" w:styleId="75">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78">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Char Char Char Char Char Char"/>
    <w:basedOn w:val="1"/>
    <w:qFormat/>
    <w:uiPriority w:val="0"/>
    <w:pPr>
      <w:ind w:firstLine="200" w:firstLineChars="200"/>
    </w:pPr>
    <w:rPr>
      <w:rFonts w:ascii="Tahoma" w:hAnsi="Tahoma"/>
      <w:sz w:val="24"/>
    </w:rPr>
  </w:style>
  <w:style w:type="paragraph" w:customStyle="1" w:styleId="8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85">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Char2 Char Char"/>
    <w:basedOn w:val="1"/>
    <w:qFormat/>
    <w:uiPriority w:val="0"/>
    <w:rPr>
      <w:rFonts w:ascii="Tahoma" w:hAnsi="Tahoma"/>
      <w:sz w:val="24"/>
    </w:rPr>
  </w:style>
  <w:style w:type="paragraph" w:customStyle="1" w:styleId="88">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Char Char Char"/>
    <w:basedOn w:val="1"/>
    <w:qFormat/>
    <w:uiPriority w:val="0"/>
    <w:rPr>
      <w:rFonts w:ascii="Tahoma" w:hAnsi="Tahoma"/>
      <w:sz w:val="24"/>
    </w:rPr>
  </w:style>
  <w:style w:type="paragraph" w:customStyle="1" w:styleId="92">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5">
    <w:name w:val="List Paragraph"/>
    <w:basedOn w:val="1"/>
    <w:qFormat/>
    <w:uiPriority w:val="99"/>
    <w:pPr>
      <w:ind w:firstLine="420" w:firstLineChars="200"/>
    </w:pPr>
  </w:style>
  <w:style w:type="paragraph" w:customStyle="1" w:styleId="96">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TOC 标题1"/>
    <w:basedOn w:val="2"/>
    <w:next w:val="1"/>
    <w:qFormat/>
    <w:uiPriority w:val="0"/>
    <w:pPr>
      <w:widowControl/>
      <w:spacing w:line="276" w:lineRule="auto"/>
      <w:jc w:val="left"/>
      <w:outlineLvl w:val="9"/>
    </w:pPr>
    <w:rPr>
      <w:rFonts w:ascii="Cambria" w:hAnsi="Cambria"/>
      <w:bCs w:val="0"/>
      <w:color w:val="365F91"/>
      <w:kern w:val="0"/>
      <w:sz w:val="28"/>
      <w:szCs w:val="28"/>
    </w:rPr>
  </w:style>
  <w:style w:type="paragraph" w:customStyle="1" w:styleId="100">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Char"/>
    <w:basedOn w:val="1"/>
    <w:qFormat/>
    <w:uiPriority w:val="0"/>
    <w:pPr>
      <w:widowControl/>
      <w:spacing w:line="400" w:lineRule="exact"/>
      <w:jc w:val="center"/>
    </w:pPr>
    <w:rPr>
      <w:rFonts w:ascii="Verdana" w:hAnsi="Verdana"/>
      <w:kern w:val="0"/>
      <w:lang w:eastAsia="en-US"/>
    </w:rPr>
  </w:style>
  <w:style w:type="paragraph" w:customStyle="1" w:styleId="108">
    <w:name w:val="Char2"/>
    <w:basedOn w:val="1"/>
    <w:qFormat/>
    <w:uiPriority w:val="0"/>
    <w:pPr>
      <w:tabs>
        <w:tab w:val="left" w:pos="720"/>
      </w:tabs>
      <w:ind w:left="720" w:hanging="360"/>
    </w:pPr>
    <w:rPr>
      <w:sz w:val="24"/>
      <w:szCs w:val="24"/>
    </w:rPr>
  </w:style>
  <w:style w:type="paragraph" w:customStyle="1" w:styleId="109">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Char11"/>
    <w:basedOn w:val="12"/>
    <w:qFormat/>
    <w:uiPriority w:val="0"/>
    <w:pPr>
      <w:adjustRightInd w:val="0"/>
      <w:spacing w:line="436" w:lineRule="exact"/>
      <w:ind w:left="357"/>
      <w:jc w:val="left"/>
      <w:outlineLvl w:val="3"/>
    </w:pPr>
    <w:rPr>
      <w:rFonts w:ascii="Tahoma" w:hAnsi="Tahoma"/>
      <w:b/>
      <w:sz w:val="24"/>
      <w:szCs w:val="24"/>
    </w:rPr>
  </w:style>
  <w:style w:type="paragraph" w:customStyle="1" w:styleId="114">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Char Char2"/>
    <w:basedOn w:val="1"/>
    <w:qFormat/>
    <w:uiPriority w:val="0"/>
    <w:rPr>
      <w:rFonts w:ascii="宋体" w:hAnsi="宋体"/>
      <w:b/>
      <w:sz w:val="28"/>
      <w:szCs w:val="28"/>
    </w:rPr>
  </w:style>
  <w:style w:type="paragraph" w:customStyle="1" w:styleId="118">
    <w:name w:val="表"/>
    <w:basedOn w:val="1"/>
    <w:qFormat/>
    <w:uiPriority w:val="0"/>
    <w:pPr>
      <w:spacing w:line="360" w:lineRule="auto"/>
    </w:pPr>
    <w:rPr>
      <w:rFonts w:cs="Garamond"/>
      <w:b/>
      <w:bCs/>
      <w:color w:val="FF0000"/>
    </w:rPr>
  </w:style>
  <w:style w:type="paragraph" w:customStyle="1" w:styleId="119">
    <w:name w:val="主体"/>
    <w:basedOn w:val="1"/>
    <w:link w:val="120"/>
    <w:qFormat/>
    <w:uiPriority w:val="99"/>
    <w:pPr>
      <w:spacing w:line="360" w:lineRule="auto"/>
      <w:ind w:firstLine="480" w:firstLineChars="200"/>
    </w:pPr>
    <w:rPr>
      <w:rFonts w:ascii="宋体" w:hAnsi="宋体"/>
      <w:kern w:val="58"/>
      <w:sz w:val="24"/>
      <w:szCs w:val="24"/>
    </w:rPr>
  </w:style>
  <w:style w:type="character" w:customStyle="1" w:styleId="120">
    <w:name w:val="主体 Char Char"/>
    <w:link w:val="119"/>
    <w:qFormat/>
    <w:uiPriority w:val="99"/>
    <w:rPr>
      <w:rFonts w:ascii="宋体" w:hAnsi="宋体"/>
      <w:kern w:val="58"/>
      <w:sz w:val="24"/>
      <w:szCs w:val="24"/>
    </w:rPr>
  </w:style>
  <w:style w:type="paragraph" w:customStyle="1" w:styleId="121">
    <w:name w:val="表格文字"/>
    <w:basedOn w:val="1"/>
    <w:link w:val="122"/>
    <w:qFormat/>
    <w:uiPriority w:val="0"/>
    <w:pPr>
      <w:jc w:val="left"/>
    </w:pPr>
    <w:rPr>
      <w:rFonts w:ascii="宋体" w:hAnsi="宋体"/>
      <w:bCs/>
      <w:spacing w:val="-4"/>
      <w:kern w:val="0"/>
      <w:sz w:val="32"/>
      <w:szCs w:val="32"/>
      <w:lang w:val="zh-CN"/>
    </w:rPr>
  </w:style>
  <w:style w:type="character" w:customStyle="1" w:styleId="122">
    <w:name w:val="表格文字 Char Char"/>
    <w:link w:val="121"/>
    <w:qFormat/>
    <w:uiPriority w:val="99"/>
    <w:rPr>
      <w:rFonts w:ascii="宋体" w:hAnsi="宋体"/>
      <w:bCs/>
      <w:spacing w:val="-4"/>
      <w:sz w:val="32"/>
      <w:szCs w:val="32"/>
      <w:lang w:val="zh-CN"/>
    </w:rPr>
  </w:style>
  <w:style w:type="paragraph" w:customStyle="1" w:styleId="123">
    <w:name w:val="表格文字2"/>
    <w:basedOn w:val="121"/>
    <w:qFormat/>
    <w:uiPriority w:val="99"/>
    <w:pPr>
      <w:jc w:val="both"/>
    </w:pPr>
  </w:style>
  <w:style w:type="character" w:customStyle="1" w:styleId="124">
    <w:name w:val="标准正文 Char"/>
    <w:qFormat/>
    <w:uiPriority w:val="0"/>
    <w:rPr>
      <w:kern w:val="2"/>
      <w:sz w:val="24"/>
      <w:szCs w:val="24"/>
    </w:rPr>
  </w:style>
  <w:style w:type="paragraph" w:customStyle="1" w:styleId="125">
    <w:name w:val="标题2"/>
    <w:basedOn w:val="1"/>
    <w:link w:val="126"/>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6">
    <w:name w:val="标题2 Char Char"/>
    <w:link w:val="125"/>
    <w:qFormat/>
    <w:uiPriority w:val="0"/>
    <w:rPr>
      <w:rFonts w:ascii="宋体"/>
      <w:b/>
      <w:sz w:val="24"/>
    </w:rPr>
  </w:style>
  <w:style w:type="paragraph" w:customStyle="1" w:styleId="127">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28">
    <w:name w:val="font01"/>
    <w:basedOn w:val="35"/>
    <w:qFormat/>
    <w:uiPriority w:val="0"/>
    <w:rPr>
      <w:rFonts w:hint="eastAsia" w:ascii="宋体" w:hAnsi="宋体" w:eastAsia="宋体" w:cs="宋体"/>
      <w:b/>
      <w:color w:val="333333"/>
      <w:sz w:val="24"/>
      <w:szCs w:val="24"/>
      <w:u w:val="none"/>
    </w:rPr>
  </w:style>
  <w:style w:type="paragraph" w:customStyle="1" w:styleId="12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0">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1">
    <w:name w:val="标题 6 字符"/>
    <w:basedOn w:val="35"/>
    <w:link w:val="7"/>
    <w:semiHidden/>
    <w:qFormat/>
    <w:uiPriority w:val="9"/>
    <w:rPr>
      <w:rFonts w:ascii="Arial" w:hAnsi="Arial" w:eastAsia="黑体" w:cstheme="minorBidi"/>
      <w:b/>
      <w:kern w:val="2"/>
      <w:sz w:val="24"/>
      <w:szCs w:val="22"/>
    </w:rPr>
  </w:style>
  <w:style w:type="character" w:customStyle="1" w:styleId="132">
    <w:name w:val="标题 7 字符"/>
    <w:basedOn w:val="35"/>
    <w:link w:val="8"/>
    <w:semiHidden/>
    <w:qFormat/>
    <w:uiPriority w:val="9"/>
    <w:rPr>
      <w:rFonts w:asciiTheme="minorHAnsi" w:hAnsiTheme="minorHAnsi" w:eastAsiaTheme="minorEastAsia" w:cstheme="minorBidi"/>
      <w:b/>
      <w:kern w:val="2"/>
      <w:sz w:val="24"/>
      <w:szCs w:val="22"/>
    </w:rPr>
  </w:style>
  <w:style w:type="character" w:customStyle="1" w:styleId="133">
    <w:name w:val="标题 8 字符"/>
    <w:basedOn w:val="35"/>
    <w:link w:val="9"/>
    <w:semiHidden/>
    <w:qFormat/>
    <w:uiPriority w:val="9"/>
    <w:rPr>
      <w:rFonts w:ascii="Arial" w:hAnsi="Arial" w:eastAsia="黑体" w:cstheme="minorBidi"/>
      <w:kern w:val="2"/>
      <w:sz w:val="24"/>
      <w:szCs w:val="22"/>
    </w:rPr>
  </w:style>
  <w:style w:type="character" w:customStyle="1" w:styleId="134">
    <w:name w:val="标题 9 字符"/>
    <w:basedOn w:val="35"/>
    <w:link w:val="10"/>
    <w:semiHidden/>
    <w:qFormat/>
    <w:uiPriority w:val="9"/>
    <w:rPr>
      <w:rFonts w:ascii="Arial" w:hAnsi="Arial" w:eastAsia="黑体" w:cstheme="minorBidi"/>
      <w:kern w:val="2"/>
      <w:sz w:val="21"/>
      <w:szCs w:val="22"/>
    </w:rPr>
  </w:style>
  <w:style w:type="paragraph" w:customStyle="1" w:styleId="1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6">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7">
    <w:name w:val="索引 11"/>
    <w:basedOn w:val="1"/>
    <w:next w:val="1"/>
    <w:qFormat/>
    <w:uiPriority w:val="99"/>
    <w:pPr>
      <w:spacing w:line="360" w:lineRule="auto"/>
    </w:pPr>
    <w:rPr>
      <w:rFonts w:ascii="仿宋_GB2312" w:eastAsia="仿宋_GB2312"/>
      <w:sz w:val="24"/>
    </w:rPr>
  </w:style>
  <w:style w:type="paragraph" w:customStyle="1" w:styleId="138">
    <w:name w:val="纯文本1"/>
    <w:basedOn w:val="1"/>
    <w:qFormat/>
    <w:uiPriority w:val="0"/>
    <w:rPr>
      <w:rFonts w:ascii="宋体" w:hAnsi="Courier New"/>
      <w:kern w:val="0"/>
      <w:sz w:val="20"/>
    </w:rPr>
  </w:style>
  <w:style w:type="paragraph" w:customStyle="1" w:styleId="139">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40">
    <w:name w:val="批注文字 Char1"/>
    <w:qFormat/>
    <w:uiPriority w:val="0"/>
    <w:rPr>
      <w:rFonts w:ascii="Times New Roman" w:hAnsi="Times New Roman" w:eastAsia="宋体" w:cs="Times New Roman"/>
      <w:szCs w:val="20"/>
    </w:rPr>
  </w:style>
  <w:style w:type="character" w:customStyle="1" w:styleId="141">
    <w:name w:val="未处理的提及1"/>
    <w:basedOn w:val="35"/>
    <w:semiHidden/>
    <w:unhideWhenUsed/>
    <w:qFormat/>
    <w:uiPriority w:val="99"/>
    <w:rPr>
      <w:color w:val="605E5C"/>
      <w:shd w:val="clear" w:color="auto" w:fill="E1DFDD"/>
    </w:rPr>
  </w:style>
  <w:style w:type="paragraph" w:customStyle="1" w:styleId="142">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143">
    <w:name w:val="修订4"/>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C7137-12ED-4D9F-92AB-AFED87837BC4}">
  <ds:schemaRefs/>
</ds:datastoreItem>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68</Pages>
  <Words>15778</Words>
  <Characters>17015</Characters>
  <Lines>302</Lines>
  <Paragraphs>85</Paragraphs>
  <TotalTime>877</TotalTime>
  <ScaleCrop>false</ScaleCrop>
  <LinksUpToDate>false</LinksUpToDate>
  <CharactersWithSpaces>17444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2024-06-11T15:46:00Z</dcterms:created>
  <dc:creator>vivian</dc:creator>
  <cp:lastModifiedBy>艿油球</cp:lastModifiedBy>
  <cp:lastPrinted>2025-03-17T01:52:00Z</cp:lastPrinted>
  <dcterms:modified xsi:type="dcterms:W3CDTF">2025-07-09T01:47:48Z</dcterms:modified>
  <dc:title>政 府 采 购 招 标 项 目</dc:title>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B24C4D3767304D1197889792355F3E05</vt:lpwstr>
  </property>
  <property fmtid="{D5CDD505-2E9C-101B-9397-08002B2CF9AE}" pid="4" name="KSOTemplateDocerSaveRecord">
    <vt:lpwstr>eyJoZGlkIjoiYjg3M2YwMmQ3NTViMTYyMjQ3NDk5MjAxMTNhNGE3MDMiLCJ1c2VySWQiOiI2OTEwMTAzNDMifQ==</vt:lpwstr>
  </property>
</Properties>
</file>