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20" w:line="360" w:lineRule="auto"/>
        <w:jc w:val="center"/>
        <w:rPr>
          <w:rFonts w:hint="eastAsia" w:ascii="宋体" w:hAnsi="宋体" w:cs="宋体"/>
          <w:b/>
          <w:bCs/>
          <w:color w:val="auto"/>
          <w:sz w:val="48"/>
          <w:szCs w:val="48"/>
        </w:rPr>
      </w:pPr>
    </w:p>
    <w:p>
      <w:pPr>
        <w:spacing w:after="120" w:line="360" w:lineRule="auto"/>
        <w:jc w:val="center"/>
        <w:rPr>
          <w:rFonts w:ascii="宋体"/>
          <w:b/>
          <w:bCs/>
          <w:color w:val="auto"/>
          <w:sz w:val="48"/>
          <w:szCs w:val="48"/>
        </w:rPr>
      </w:pPr>
      <w:r>
        <w:rPr>
          <w:rFonts w:hint="eastAsia" w:ascii="宋体" w:hAnsi="宋体" w:cs="宋体"/>
          <w:b/>
          <w:bCs/>
          <w:color w:val="auto"/>
          <w:sz w:val="48"/>
          <w:szCs w:val="48"/>
        </w:rPr>
        <w:t>政府采购项目</w:t>
      </w:r>
    </w:p>
    <w:p>
      <w:pPr>
        <w:spacing w:after="120" w:line="360" w:lineRule="auto"/>
        <w:jc w:val="center"/>
        <w:rPr>
          <w:rFonts w:ascii="宋体" w:hAnsi="宋体"/>
          <w:b/>
          <w:color w:val="auto"/>
          <w:sz w:val="72"/>
        </w:rPr>
      </w:pPr>
      <w:r>
        <w:rPr>
          <w:rFonts w:hint="eastAsia" w:ascii="宋体" w:hAnsi="宋体"/>
          <w:b/>
          <w:color w:val="auto"/>
          <w:sz w:val="72"/>
        </w:rPr>
        <w:t>公开招标文件</w:t>
      </w:r>
    </w:p>
    <w:p>
      <w:pPr>
        <w:spacing w:line="360" w:lineRule="auto"/>
        <w:jc w:val="center"/>
        <w:rPr>
          <w:rFonts w:ascii="宋体" w:hAnsi="宋体"/>
          <w:b/>
          <w:color w:val="auto"/>
          <w:sz w:val="40"/>
        </w:rPr>
      </w:pPr>
      <w:r>
        <w:rPr>
          <w:rFonts w:hint="eastAsia" w:ascii="宋体" w:hAnsi="宋体"/>
          <w:b/>
          <w:color w:val="auto"/>
          <w:sz w:val="40"/>
        </w:rPr>
        <w:t>(货物类)</w:t>
      </w:r>
    </w:p>
    <w:p>
      <w:pPr>
        <w:spacing w:line="360" w:lineRule="auto"/>
        <w:jc w:val="center"/>
        <w:rPr>
          <w:rFonts w:ascii="宋体"/>
          <w:b/>
          <w:bCs/>
          <w:color w:val="auto"/>
          <w:sz w:val="52"/>
          <w:szCs w:val="52"/>
        </w:rPr>
      </w:pPr>
    </w:p>
    <w:p>
      <w:pPr>
        <w:spacing w:line="360" w:lineRule="auto"/>
        <w:rPr>
          <w:rFonts w:ascii="宋体"/>
          <w:b/>
          <w:bCs/>
          <w:color w:val="auto"/>
        </w:rPr>
      </w:pPr>
    </w:p>
    <w:p>
      <w:pPr>
        <w:spacing w:line="360" w:lineRule="auto"/>
        <w:ind w:firstLine="529" w:firstLineChars="147"/>
        <w:rPr>
          <w:rFonts w:hint="default" w:ascii="宋体" w:eastAsia="宋体"/>
          <w:b/>
          <w:bCs/>
          <w:color w:val="auto"/>
          <w:sz w:val="36"/>
          <w:szCs w:val="36"/>
          <w:u w:val="single"/>
          <w:lang w:val="en-US" w:eastAsia="zh-CN"/>
        </w:rPr>
      </w:pPr>
      <w:r>
        <w:rPr>
          <w:rFonts w:hint="eastAsia" w:ascii="宋体" w:hAnsi="宋体" w:cs="宋体"/>
          <w:b/>
          <w:bCs/>
          <w:color w:val="auto"/>
          <w:sz w:val="36"/>
          <w:szCs w:val="36"/>
        </w:rPr>
        <w:t>招标编号：</w:t>
      </w:r>
      <w:r>
        <w:rPr>
          <w:rFonts w:hint="eastAsia" w:ascii="宋体" w:hAnsi="宋体" w:cs="宋体"/>
          <w:b/>
          <w:bCs/>
          <w:color w:val="auto"/>
          <w:sz w:val="36"/>
          <w:szCs w:val="36"/>
          <w:u w:val="single"/>
        </w:rPr>
        <w:t>202</w:t>
      </w:r>
      <w:r>
        <w:rPr>
          <w:rFonts w:hint="eastAsia" w:ascii="宋体" w:hAnsi="宋体" w:cs="宋体"/>
          <w:b/>
          <w:bCs/>
          <w:color w:val="auto"/>
          <w:sz w:val="36"/>
          <w:szCs w:val="36"/>
          <w:u w:val="single"/>
          <w:lang w:val="en-US" w:eastAsia="zh-CN"/>
        </w:rPr>
        <w:t>5</w:t>
      </w:r>
      <w:r>
        <w:rPr>
          <w:rFonts w:hint="eastAsia" w:ascii="宋体" w:hAnsi="宋体" w:cs="宋体"/>
          <w:b/>
          <w:bCs/>
          <w:color w:val="auto"/>
          <w:sz w:val="36"/>
          <w:szCs w:val="36"/>
          <w:u w:val="single"/>
        </w:rPr>
        <w:t>NBHSWT</w:t>
      </w:r>
      <w:r>
        <w:rPr>
          <w:rFonts w:hint="eastAsia" w:ascii="宋体" w:hAnsi="宋体" w:cs="宋体"/>
          <w:b/>
          <w:bCs/>
          <w:color w:val="auto"/>
          <w:sz w:val="36"/>
          <w:szCs w:val="36"/>
          <w:u w:val="single"/>
          <w:lang w:val="en-US" w:eastAsia="zh-CN"/>
        </w:rPr>
        <w:t>328</w:t>
      </w:r>
    </w:p>
    <w:p>
      <w:pPr>
        <w:spacing w:line="360" w:lineRule="auto"/>
        <w:rPr>
          <w:rFonts w:ascii="宋体"/>
          <w:b/>
          <w:bCs/>
          <w:color w:val="auto"/>
          <w:sz w:val="36"/>
          <w:szCs w:val="36"/>
        </w:rPr>
      </w:pPr>
    </w:p>
    <w:p>
      <w:pPr>
        <w:spacing w:line="360" w:lineRule="auto"/>
        <w:rPr>
          <w:rFonts w:ascii="宋体"/>
          <w:b/>
          <w:bCs/>
          <w:color w:val="auto"/>
          <w:sz w:val="36"/>
          <w:szCs w:val="36"/>
        </w:rPr>
      </w:pPr>
    </w:p>
    <w:p>
      <w:pPr>
        <w:spacing w:line="360" w:lineRule="auto"/>
        <w:ind w:firstLine="529" w:firstLineChars="147"/>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rPr>
        <w:t>项目名称：</w:t>
      </w:r>
      <w:bookmarkStart w:id="0" w:name="OLE_LINK13"/>
      <w:r>
        <w:rPr>
          <w:rFonts w:hint="eastAsia" w:ascii="宋体" w:hAnsi="宋体" w:eastAsia="宋体" w:cs="宋体"/>
          <w:b/>
          <w:bCs/>
          <w:color w:val="auto"/>
          <w:sz w:val="36"/>
          <w:szCs w:val="36"/>
          <w:u w:val="single"/>
        </w:rPr>
        <w:t>海曙区中小学午休躺睡工程采购项目</w:t>
      </w:r>
      <w:bookmarkEnd w:id="0"/>
    </w:p>
    <w:p>
      <w:pPr>
        <w:tabs>
          <w:tab w:val="left" w:pos="6510"/>
        </w:tabs>
        <w:spacing w:line="360" w:lineRule="auto"/>
        <w:ind w:firstLine="360" w:firstLineChars="100"/>
        <w:rPr>
          <w:rFonts w:ascii="宋体"/>
          <w:b/>
          <w:bCs/>
          <w:color w:val="auto"/>
          <w:sz w:val="36"/>
          <w:szCs w:val="36"/>
        </w:rPr>
      </w:pPr>
      <w:r>
        <w:rPr>
          <w:rFonts w:ascii="宋体"/>
          <w:b/>
          <w:bCs/>
          <w:color w:val="auto"/>
          <w:sz w:val="36"/>
          <w:szCs w:val="36"/>
        </w:rPr>
        <w:tab/>
      </w:r>
    </w:p>
    <w:p>
      <w:pPr>
        <w:spacing w:line="360" w:lineRule="auto"/>
        <w:ind w:left="361" w:leftChars="172" w:firstLine="180" w:firstLineChars="50"/>
        <w:rPr>
          <w:rFonts w:ascii="宋体"/>
          <w:b/>
          <w:bCs/>
          <w:color w:val="auto"/>
          <w:sz w:val="36"/>
          <w:szCs w:val="36"/>
        </w:rPr>
      </w:pPr>
    </w:p>
    <w:p>
      <w:pPr>
        <w:spacing w:line="360" w:lineRule="auto"/>
        <w:ind w:left="361" w:leftChars="172" w:firstLine="180" w:firstLineChars="50"/>
        <w:rPr>
          <w:rFonts w:ascii="宋体"/>
          <w:b/>
          <w:bCs/>
          <w:color w:val="auto"/>
          <w:sz w:val="34"/>
          <w:szCs w:val="34"/>
          <w:u w:val="single"/>
        </w:rPr>
      </w:pPr>
      <w:r>
        <w:rPr>
          <w:rFonts w:hint="eastAsia" w:ascii="宋体" w:hAnsi="宋体" w:cs="宋体"/>
          <w:b/>
          <w:bCs/>
          <w:color w:val="auto"/>
          <w:sz w:val="36"/>
          <w:szCs w:val="36"/>
        </w:rPr>
        <w:t>采</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购</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人：</w:t>
      </w:r>
      <w:r>
        <w:rPr>
          <w:rFonts w:hint="eastAsia" w:ascii="宋体" w:hAnsi="宋体" w:eastAsia="宋体" w:cs="宋体"/>
          <w:b/>
          <w:bCs/>
          <w:color w:val="auto"/>
          <w:sz w:val="36"/>
          <w:szCs w:val="36"/>
          <w:u w:val="single"/>
        </w:rPr>
        <w:t>宁波市海曙区教育局</w:t>
      </w:r>
    </w:p>
    <w:p>
      <w:pPr>
        <w:spacing w:line="360" w:lineRule="auto"/>
        <w:rPr>
          <w:rFonts w:ascii="宋体"/>
          <w:b/>
          <w:bCs/>
          <w:color w:val="auto"/>
          <w:sz w:val="36"/>
          <w:szCs w:val="36"/>
        </w:rPr>
      </w:pPr>
    </w:p>
    <w:p>
      <w:pPr>
        <w:pStyle w:val="18"/>
        <w:rPr>
          <w:color w:val="auto"/>
        </w:rPr>
      </w:pPr>
    </w:p>
    <w:p>
      <w:pPr>
        <w:spacing w:line="360" w:lineRule="auto"/>
        <w:ind w:firstLine="360" w:firstLineChars="100"/>
        <w:rPr>
          <w:rFonts w:ascii="宋体"/>
          <w:b/>
          <w:bCs/>
          <w:color w:val="auto"/>
          <w:sz w:val="36"/>
          <w:szCs w:val="36"/>
        </w:rPr>
      </w:pPr>
    </w:p>
    <w:p>
      <w:pPr>
        <w:pStyle w:val="18"/>
        <w:rPr>
          <w:color w:val="auto"/>
        </w:rPr>
      </w:pPr>
    </w:p>
    <w:p>
      <w:pPr>
        <w:spacing w:line="360" w:lineRule="auto"/>
        <w:ind w:firstLine="540" w:firstLineChars="150"/>
        <w:rPr>
          <w:rFonts w:ascii="宋体"/>
          <w:b/>
          <w:bCs/>
          <w:color w:val="auto"/>
          <w:sz w:val="36"/>
          <w:szCs w:val="36"/>
        </w:rPr>
      </w:pPr>
      <w:r>
        <w:rPr>
          <w:rFonts w:hint="eastAsia" w:ascii="宋体" w:hAnsi="宋体" w:cs="宋体"/>
          <w:b/>
          <w:bCs/>
          <w:color w:val="auto"/>
          <w:sz w:val="36"/>
          <w:szCs w:val="36"/>
        </w:rPr>
        <w:t>采购代理机构：</w:t>
      </w:r>
      <w:r>
        <w:rPr>
          <w:rFonts w:hint="eastAsia" w:ascii="宋体" w:hAnsi="宋体"/>
          <w:b/>
          <w:color w:val="auto"/>
          <w:sz w:val="36"/>
          <w:szCs w:val="36"/>
          <w:u w:val="single"/>
        </w:rPr>
        <w:t>宁波国际投资咨询有限公司</w:t>
      </w:r>
    </w:p>
    <w:p>
      <w:pPr>
        <w:spacing w:line="360" w:lineRule="auto"/>
        <w:jc w:val="center"/>
        <w:rPr>
          <w:rFonts w:ascii="宋体"/>
          <w:b/>
          <w:bCs/>
          <w:color w:val="auto"/>
          <w:sz w:val="36"/>
          <w:szCs w:val="36"/>
        </w:rPr>
      </w:pPr>
    </w:p>
    <w:p>
      <w:pPr>
        <w:pStyle w:val="4"/>
        <w:rPr>
          <w:rFonts w:cs="Times New Roman"/>
          <w:color w:val="auto"/>
        </w:rPr>
      </w:pPr>
    </w:p>
    <w:p>
      <w:pPr>
        <w:spacing w:line="360" w:lineRule="auto"/>
        <w:jc w:val="center"/>
        <w:rPr>
          <w:rFonts w:ascii="宋体"/>
          <w:b/>
          <w:bCs/>
          <w:color w:val="auto"/>
          <w:sz w:val="36"/>
          <w:szCs w:val="36"/>
        </w:rPr>
      </w:pPr>
      <w:r>
        <w:rPr>
          <w:rFonts w:ascii="宋体" w:hAnsi="宋体" w:cs="宋体"/>
          <w:b/>
          <w:bCs/>
          <w:color w:val="auto"/>
          <w:sz w:val="36"/>
          <w:szCs w:val="36"/>
        </w:rPr>
        <w:t>202</w:t>
      </w:r>
      <w:r>
        <w:rPr>
          <w:rFonts w:hint="eastAsia" w:ascii="宋体" w:hAnsi="宋体" w:cs="宋体"/>
          <w:b/>
          <w:bCs/>
          <w:color w:val="auto"/>
          <w:sz w:val="36"/>
          <w:szCs w:val="36"/>
          <w:lang w:val="en-US" w:eastAsia="zh-CN"/>
        </w:rPr>
        <w:t>5</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6</w:t>
      </w:r>
      <w:r>
        <w:rPr>
          <w:rFonts w:hint="eastAsia" w:ascii="宋体" w:hAnsi="宋体" w:cs="宋体"/>
          <w:b/>
          <w:bCs/>
          <w:color w:val="auto"/>
          <w:sz w:val="36"/>
          <w:szCs w:val="36"/>
        </w:rPr>
        <w:t>月</w:t>
      </w:r>
    </w:p>
    <w:p>
      <w:pPr>
        <w:spacing w:line="360" w:lineRule="auto"/>
        <w:rPr>
          <w:rFonts w:ascii="宋体"/>
          <w:b/>
          <w:bCs/>
          <w:color w:val="auto"/>
          <w:sz w:val="36"/>
          <w:szCs w:val="36"/>
        </w:rPr>
      </w:pPr>
    </w:p>
    <w:p>
      <w:pPr>
        <w:spacing w:line="360" w:lineRule="auto"/>
        <w:jc w:val="center"/>
        <w:rPr>
          <w:rFonts w:ascii="宋体" w:hAnsi="宋体" w:cs="宋体"/>
          <w:b/>
          <w:bCs/>
          <w:color w:val="auto"/>
          <w:sz w:val="36"/>
          <w:szCs w:val="36"/>
        </w:rPr>
        <w:sectPr>
          <w:headerReference r:id="rId3" w:type="default"/>
          <w:footerReference r:id="rId4" w:type="default"/>
          <w:pgSz w:w="11907" w:h="16840"/>
          <w:pgMar w:top="1276" w:right="1417" w:bottom="1276" w:left="1560" w:header="720" w:footer="720" w:gutter="0"/>
          <w:pgBorders>
            <w:top w:val="none" w:sz="0" w:space="0"/>
            <w:left w:val="none" w:sz="0" w:space="0"/>
            <w:bottom w:val="none" w:sz="0" w:space="0"/>
            <w:right w:val="none" w:sz="0" w:space="0"/>
          </w:pgBorders>
          <w:pgNumType w:start="1"/>
          <w:cols w:space="720" w:num="1"/>
          <w:docGrid w:type="linesAndChars" w:linePitch="285" w:charSpace="0"/>
        </w:sectPr>
      </w:pPr>
    </w:p>
    <w:p>
      <w:pPr>
        <w:spacing w:line="360" w:lineRule="auto"/>
        <w:jc w:val="center"/>
        <w:rPr>
          <w:rFonts w:ascii="宋体"/>
          <w:b/>
          <w:bCs/>
          <w:color w:val="auto"/>
          <w:sz w:val="36"/>
          <w:szCs w:val="36"/>
        </w:rPr>
      </w:pPr>
      <w:r>
        <w:rPr>
          <w:rFonts w:hint="eastAsia" w:ascii="宋体" w:hAnsi="宋体" w:cs="宋体"/>
          <w:b/>
          <w:bCs/>
          <w:color w:val="auto"/>
          <w:sz w:val="36"/>
          <w:szCs w:val="36"/>
        </w:rPr>
        <w:t>目  录</w:t>
      </w:r>
    </w:p>
    <w:p>
      <w:pPr>
        <w:spacing w:line="360" w:lineRule="auto"/>
        <w:jc w:val="center"/>
        <w:rPr>
          <w:rFonts w:ascii="宋体"/>
          <w:b/>
          <w:bCs/>
          <w:color w:val="auto"/>
          <w:sz w:val="36"/>
          <w:szCs w:val="36"/>
        </w:rPr>
      </w:pPr>
    </w:p>
    <w:p>
      <w:pPr>
        <w:pStyle w:val="28"/>
        <w:tabs>
          <w:tab w:val="right" w:leader="dot" w:pos="8920"/>
        </w:tabs>
        <w:rPr>
          <w:rFonts w:asciiTheme="majorEastAsia" w:hAnsiTheme="majorEastAsia" w:eastAsiaTheme="majorEastAsia" w:cstheme="minorBidi"/>
          <w:color w:val="auto"/>
          <w:sz w:val="21"/>
          <w:szCs w:val="22"/>
        </w:rPr>
      </w:pPr>
      <w:r>
        <w:rPr>
          <w:rFonts w:cs="宋体" w:asciiTheme="majorEastAsia" w:hAnsiTheme="majorEastAsia" w:eastAsiaTheme="majorEastAsia"/>
          <w:b/>
          <w:bCs/>
          <w:color w:val="auto"/>
        </w:rPr>
        <w:fldChar w:fldCharType="begin"/>
      </w:r>
      <w:r>
        <w:rPr>
          <w:rFonts w:cs="宋体" w:asciiTheme="majorEastAsia" w:hAnsiTheme="majorEastAsia" w:eastAsiaTheme="majorEastAsia"/>
          <w:b/>
          <w:bCs/>
          <w:color w:val="auto"/>
        </w:rPr>
        <w:instrText xml:space="preserve"> TOC \o "1-3" \h \z \u </w:instrText>
      </w:r>
      <w:r>
        <w:rPr>
          <w:rFonts w:cs="宋体" w:asciiTheme="majorEastAsia" w:hAnsiTheme="majorEastAsia" w:eastAsiaTheme="majorEastAsia"/>
          <w:b/>
          <w:bCs/>
          <w:color w:val="auto"/>
        </w:rPr>
        <w:fldChar w:fldCharType="separate"/>
      </w:r>
      <w:r>
        <w:rPr>
          <w:color w:val="auto"/>
        </w:rPr>
        <w:fldChar w:fldCharType="begin"/>
      </w:r>
      <w:r>
        <w:rPr>
          <w:color w:val="auto"/>
        </w:rPr>
        <w:instrText xml:space="preserve"> HYPERLINK \l "_Toc141797660" </w:instrText>
      </w:r>
      <w:r>
        <w:rPr>
          <w:color w:val="auto"/>
        </w:rPr>
        <w:fldChar w:fldCharType="separate"/>
      </w:r>
      <w:r>
        <w:rPr>
          <w:rStyle w:val="45"/>
          <w:rFonts w:hint="eastAsia" w:cs="宋体" w:asciiTheme="majorEastAsia" w:hAnsiTheme="majorEastAsia" w:eastAsiaTheme="majorEastAsia"/>
          <w:color w:val="auto"/>
        </w:rPr>
        <w:t>第一部分 采购公告（投标邀请）</w:t>
      </w:r>
      <w:r>
        <w:rPr>
          <w:rFonts w:asciiTheme="majorEastAsia" w:hAnsiTheme="majorEastAsia" w:eastAsiaTheme="majorEastAsia"/>
          <w:color w:val="auto"/>
        </w:rPr>
        <w:tab/>
      </w:r>
      <w:r>
        <w:rPr>
          <w:rFonts w:asciiTheme="majorEastAsia" w:hAnsiTheme="majorEastAsia" w:eastAsiaTheme="majorEastAsia"/>
          <w:color w:val="auto"/>
        </w:rPr>
        <w:fldChar w:fldCharType="begin"/>
      </w:r>
      <w:r>
        <w:rPr>
          <w:rFonts w:asciiTheme="majorEastAsia" w:hAnsiTheme="majorEastAsia" w:eastAsiaTheme="majorEastAsia"/>
          <w:color w:val="auto"/>
        </w:rPr>
        <w:instrText xml:space="preserve"> PAGEREF _Toc141797660 \h </w:instrText>
      </w:r>
      <w:r>
        <w:rPr>
          <w:rFonts w:asciiTheme="majorEastAsia" w:hAnsiTheme="majorEastAsia" w:eastAsiaTheme="majorEastAsia"/>
          <w:color w:val="auto"/>
        </w:rPr>
        <w:fldChar w:fldCharType="separate"/>
      </w:r>
      <w:r>
        <w:rPr>
          <w:rFonts w:asciiTheme="majorEastAsia" w:hAnsiTheme="majorEastAsia" w:eastAsiaTheme="majorEastAsia"/>
          <w:color w:val="auto"/>
        </w:rPr>
        <w:t>1</w:t>
      </w:r>
      <w:r>
        <w:rPr>
          <w:rFonts w:asciiTheme="majorEastAsia" w:hAnsiTheme="majorEastAsia" w:eastAsiaTheme="majorEastAsia"/>
          <w:color w:val="auto"/>
        </w:rPr>
        <w:fldChar w:fldCharType="end"/>
      </w:r>
      <w:r>
        <w:rPr>
          <w:rFonts w:asciiTheme="majorEastAsia" w:hAnsiTheme="majorEastAsia" w:eastAsiaTheme="majorEastAsia"/>
          <w:color w:val="auto"/>
        </w:rPr>
        <w:fldChar w:fldCharType="end"/>
      </w:r>
    </w:p>
    <w:p>
      <w:pPr>
        <w:pStyle w:val="28"/>
        <w:tabs>
          <w:tab w:val="right" w:leader="dot" w:pos="8920"/>
        </w:tabs>
        <w:rPr>
          <w:rFonts w:asciiTheme="majorEastAsia" w:hAnsiTheme="majorEastAsia" w:eastAsiaTheme="majorEastAsia" w:cstheme="minorBidi"/>
          <w:color w:val="auto"/>
          <w:sz w:val="21"/>
          <w:szCs w:val="22"/>
        </w:rPr>
      </w:pPr>
      <w:r>
        <w:rPr>
          <w:color w:val="auto"/>
        </w:rPr>
        <w:fldChar w:fldCharType="begin"/>
      </w:r>
      <w:r>
        <w:rPr>
          <w:color w:val="auto"/>
        </w:rPr>
        <w:instrText xml:space="preserve"> HYPERLINK \l "_Toc141797668" </w:instrText>
      </w:r>
      <w:r>
        <w:rPr>
          <w:color w:val="auto"/>
        </w:rPr>
        <w:fldChar w:fldCharType="separate"/>
      </w:r>
      <w:r>
        <w:rPr>
          <w:rStyle w:val="45"/>
          <w:rFonts w:hint="eastAsia" w:cs="宋体" w:asciiTheme="majorEastAsia" w:hAnsiTheme="majorEastAsia" w:eastAsiaTheme="majorEastAsia"/>
          <w:color w:val="auto"/>
        </w:rPr>
        <w:t>第二部分 招标项目需求</w:t>
      </w:r>
      <w:r>
        <w:rPr>
          <w:rFonts w:asciiTheme="majorEastAsia" w:hAnsiTheme="majorEastAsia" w:eastAsiaTheme="majorEastAsia"/>
          <w:color w:val="auto"/>
        </w:rPr>
        <w:tab/>
      </w:r>
      <w:r>
        <w:rPr>
          <w:rFonts w:asciiTheme="majorEastAsia" w:hAnsiTheme="majorEastAsia" w:eastAsiaTheme="majorEastAsia"/>
          <w:color w:val="auto"/>
        </w:rPr>
        <w:fldChar w:fldCharType="begin"/>
      </w:r>
      <w:r>
        <w:rPr>
          <w:rFonts w:asciiTheme="majorEastAsia" w:hAnsiTheme="majorEastAsia" w:eastAsiaTheme="majorEastAsia"/>
          <w:color w:val="auto"/>
        </w:rPr>
        <w:instrText xml:space="preserve"> PAGEREF _Toc141797668 \h </w:instrText>
      </w:r>
      <w:r>
        <w:rPr>
          <w:rFonts w:asciiTheme="majorEastAsia" w:hAnsiTheme="majorEastAsia" w:eastAsiaTheme="majorEastAsia"/>
          <w:color w:val="auto"/>
        </w:rPr>
        <w:fldChar w:fldCharType="separate"/>
      </w:r>
      <w:r>
        <w:rPr>
          <w:rFonts w:asciiTheme="majorEastAsia" w:hAnsiTheme="majorEastAsia" w:eastAsiaTheme="majorEastAsia"/>
          <w:color w:val="auto"/>
        </w:rPr>
        <w:t>6</w:t>
      </w:r>
      <w:r>
        <w:rPr>
          <w:rFonts w:asciiTheme="majorEastAsia" w:hAnsiTheme="majorEastAsia" w:eastAsiaTheme="majorEastAsia"/>
          <w:color w:val="auto"/>
        </w:rPr>
        <w:fldChar w:fldCharType="end"/>
      </w:r>
      <w:r>
        <w:rPr>
          <w:rFonts w:asciiTheme="majorEastAsia" w:hAnsiTheme="majorEastAsia" w:eastAsiaTheme="majorEastAsia"/>
          <w:color w:val="auto"/>
        </w:rPr>
        <w:fldChar w:fldCharType="end"/>
      </w:r>
    </w:p>
    <w:p>
      <w:pPr>
        <w:pStyle w:val="28"/>
        <w:tabs>
          <w:tab w:val="right" w:leader="dot" w:pos="8920"/>
        </w:tabs>
        <w:rPr>
          <w:rFonts w:asciiTheme="majorEastAsia" w:hAnsiTheme="majorEastAsia" w:eastAsiaTheme="majorEastAsia" w:cstheme="minorBidi"/>
          <w:color w:val="auto"/>
          <w:sz w:val="21"/>
          <w:szCs w:val="22"/>
        </w:rPr>
      </w:pPr>
      <w:r>
        <w:rPr>
          <w:color w:val="auto"/>
        </w:rPr>
        <w:fldChar w:fldCharType="begin"/>
      </w:r>
      <w:r>
        <w:rPr>
          <w:color w:val="auto"/>
        </w:rPr>
        <w:instrText xml:space="preserve"> HYPERLINK \l "_Toc141797672" </w:instrText>
      </w:r>
      <w:r>
        <w:rPr>
          <w:color w:val="auto"/>
        </w:rPr>
        <w:fldChar w:fldCharType="separate"/>
      </w:r>
      <w:r>
        <w:rPr>
          <w:rStyle w:val="45"/>
          <w:rFonts w:hint="eastAsia" w:cs="宋体" w:asciiTheme="majorEastAsia" w:hAnsiTheme="majorEastAsia" w:eastAsiaTheme="majorEastAsia"/>
          <w:color w:val="auto"/>
        </w:rPr>
        <w:t>第三部分 投标资料表</w:t>
      </w:r>
      <w:r>
        <w:rPr>
          <w:rFonts w:asciiTheme="majorEastAsia" w:hAnsiTheme="majorEastAsia" w:eastAsiaTheme="majorEastAsia"/>
          <w:color w:val="auto"/>
        </w:rPr>
        <w:tab/>
      </w:r>
      <w:r>
        <w:rPr>
          <w:rFonts w:asciiTheme="majorEastAsia" w:hAnsiTheme="majorEastAsia" w:eastAsiaTheme="majorEastAsia"/>
          <w:color w:val="auto"/>
        </w:rPr>
        <w:fldChar w:fldCharType="begin"/>
      </w:r>
      <w:r>
        <w:rPr>
          <w:rFonts w:asciiTheme="majorEastAsia" w:hAnsiTheme="majorEastAsia" w:eastAsiaTheme="majorEastAsia"/>
          <w:color w:val="auto"/>
        </w:rPr>
        <w:instrText xml:space="preserve"> PAGEREF _Toc141797672 \h </w:instrText>
      </w:r>
      <w:r>
        <w:rPr>
          <w:rFonts w:asciiTheme="majorEastAsia" w:hAnsiTheme="majorEastAsia" w:eastAsiaTheme="majorEastAsia"/>
          <w:color w:val="auto"/>
        </w:rPr>
        <w:fldChar w:fldCharType="separate"/>
      </w:r>
      <w:r>
        <w:rPr>
          <w:rFonts w:asciiTheme="majorEastAsia" w:hAnsiTheme="majorEastAsia" w:eastAsiaTheme="majorEastAsia"/>
          <w:color w:val="auto"/>
        </w:rPr>
        <w:t>9</w:t>
      </w:r>
      <w:r>
        <w:rPr>
          <w:rFonts w:asciiTheme="majorEastAsia" w:hAnsiTheme="majorEastAsia" w:eastAsiaTheme="majorEastAsia"/>
          <w:color w:val="auto"/>
        </w:rPr>
        <w:fldChar w:fldCharType="end"/>
      </w:r>
      <w:r>
        <w:rPr>
          <w:rFonts w:asciiTheme="majorEastAsia" w:hAnsiTheme="majorEastAsia" w:eastAsiaTheme="majorEastAsia"/>
          <w:color w:val="auto"/>
        </w:rPr>
        <w:fldChar w:fldCharType="end"/>
      </w:r>
    </w:p>
    <w:p>
      <w:pPr>
        <w:pStyle w:val="28"/>
        <w:tabs>
          <w:tab w:val="right" w:leader="dot" w:pos="8920"/>
        </w:tabs>
        <w:rPr>
          <w:rFonts w:asciiTheme="majorEastAsia" w:hAnsiTheme="majorEastAsia" w:eastAsiaTheme="majorEastAsia" w:cstheme="minorBidi"/>
          <w:color w:val="auto"/>
          <w:sz w:val="21"/>
          <w:szCs w:val="22"/>
        </w:rPr>
      </w:pPr>
      <w:r>
        <w:rPr>
          <w:color w:val="auto"/>
        </w:rPr>
        <w:fldChar w:fldCharType="begin"/>
      </w:r>
      <w:r>
        <w:rPr>
          <w:color w:val="auto"/>
        </w:rPr>
        <w:instrText xml:space="preserve"> HYPERLINK \l "_Toc141797673" </w:instrText>
      </w:r>
      <w:r>
        <w:rPr>
          <w:color w:val="auto"/>
        </w:rPr>
        <w:fldChar w:fldCharType="separate"/>
      </w:r>
      <w:r>
        <w:rPr>
          <w:rStyle w:val="45"/>
          <w:rFonts w:hint="eastAsia" w:asciiTheme="majorEastAsia" w:hAnsiTheme="majorEastAsia" w:eastAsiaTheme="majorEastAsia"/>
          <w:color w:val="auto"/>
        </w:rPr>
        <w:t>第四部分 投标人须知</w:t>
      </w:r>
      <w:r>
        <w:rPr>
          <w:rFonts w:asciiTheme="majorEastAsia" w:hAnsiTheme="majorEastAsia" w:eastAsiaTheme="majorEastAsia"/>
          <w:color w:val="auto"/>
        </w:rPr>
        <w:tab/>
      </w:r>
      <w:r>
        <w:rPr>
          <w:rFonts w:asciiTheme="majorEastAsia" w:hAnsiTheme="majorEastAsia" w:eastAsiaTheme="majorEastAsia"/>
          <w:color w:val="auto"/>
        </w:rPr>
        <w:fldChar w:fldCharType="begin"/>
      </w:r>
      <w:r>
        <w:rPr>
          <w:rFonts w:asciiTheme="majorEastAsia" w:hAnsiTheme="majorEastAsia" w:eastAsiaTheme="majorEastAsia"/>
          <w:color w:val="auto"/>
        </w:rPr>
        <w:instrText xml:space="preserve"> PAGEREF _Toc141797673 \h </w:instrText>
      </w:r>
      <w:r>
        <w:rPr>
          <w:rFonts w:asciiTheme="majorEastAsia" w:hAnsiTheme="majorEastAsia" w:eastAsiaTheme="majorEastAsia"/>
          <w:color w:val="auto"/>
        </w:rPr>
        <w:fldChar w:fldCharType="separate"/>
      </w:r>
      <w:r>
        <w:rPr>
          <w:rFonts w:asciiTheme="majorEastAsia" w:hAnsiTheme="majorEastAsia" w:eastAsiaTheme="majorEastAsia"/>
          <w:color w:val="auto"/>
        </w:rPr>
        <w:t>18</w:t>
      </w:r>
      <w:r>
        <w:rPr>
          <w:rFonts w:asciiTheme="majorEastAsia" w:hAnsiTheme="majorEastAsia" w:eastAsiaTheme="majorEastAsia"/>
          <w:color w:val="auto"/>
        </w:rPr>
        <w:fldChar w:fldCharType="end"/>
      </w:r>
      <w:r>
        <w:rPr>
          <w:rFonts w:asciiTheme="majorEastAsia" w:hAnsiTheme="majorEastAsia" w:eastAsiaTheme="majorEastAsia"/>
          <w:color w:val="auto"/>
        </w:rPr>
        <w:fldChar w:fldCharType="end"/>
      </w:r>
    </w:p>
    <w:p>
      <w:pPr>
        <w:pStyle w:val="28"/>
        <w:tabs>
          <w:tab w:val="right" w:leader="dot" w:pos="8920"/>
        </w:tabs>
        <w:rPr>
          <w:rFonts w:asciiTheme="majorEastAsia" w:hAnsiTheme="majorEastAsia" w:eastAsiaTheme="majorEastAsia" w:cstheme="minorBidi"/>
          <w:color w:val="auto"/>
          <w:sz w:val="21"/>
          <w:szCs w:val="22"/>
        </w:rPr>
      </w:pPr>
      <w:r>
        <w:rPr>
          <w:color w:val="auto"/>
        </w:rPr>
        <w:fldChar w:fldCharType="begin"/>
      </w:r>
      <w:r>
        <w:rPr>
          <w:color w:val="auto"/>
        </w:rPr>
        <w:instrText xml:space="preserve"> HYPERLINK \l "_Toc141797684" </w:instrText>
      </w:r>
      <w:r>
        <w:rPr>
          <w:color w:val="auto"/>
        </w:rPr>
        <w:fldChar w:fldCharType="separate"/>
      </w:r>
      <w:r>
        <w:rPr>
          <w:rStyle w:val="45"/>
          <w:rFonts w:hint="eastAsia" w:cs="宋体" w:asciiTheme="majorEastAsia" w:hAnsiTheme="majorEastAsia" w:eastAsiaTheme="majorEastAsia"/>
          <w:color w:val="auto"/>
        </w:rPr>
        <w:t>第五部分 合同格式</w:t>
      </w:r>
      <w:r>
        <w:rPr>
          <w:rFonts w:asciiTheme="majorEastAsia" w:hAnsiTheme="majorEastAsia" w:eastAsiaTheme="majorEastAsia"/>
          <w:color w:val="auto"/>
        </w:rPr>
        <w:tab/>
      </w:r>
      <w:r>
        <w:rPr>
          <w:rFonts w:asciiTheme="majorEastAsia" w:hAnsiTheme="majorEastAsia" w:eastAsiaTheme="majorEastAsia"/>
          <w:color w:val="auto"/>
        </w:rPr>
        <w:fldChar w:fldCharType="begin"/>
      </w:r>
      <w:r>
        <w:rPr>
          <w:rFonts w:asciiTheme="majorEastAsia" w:hAnsiTheme="majorEastAsia" w:eastAsiaTheme="majorEastAsia"/>
          <w:color w:val="auto"/>
        </w:rPr>
        <w:instrText xml:space="preserve"> PAGEREF _Toc141797684 \h </w:instrText>
      </w:r>
      <w:r>
        <w:rPr>
          <w:rFonts w:asciiTheme="majorEastAsia" w:hAnsiTheme="majorEastAsia" w:eastAsiaTheme="majorEastAsia"/>
          <w:color w:val="auto"/>
        </w:rPr>
        <w:fldChar w:fldCharType="separate"/>
      </w:r>
      <w:r>
        <w:rPr>
          <w:rFonts w:asciiTheme="majorEastAsia" w:hAnsiTheme="majorEastAsia" w:eastAsiaTheme="majorEastAsia"/>
          <w:color w:val="auto"/>
        </w:rPr>
        <w:t>33</w:t>
      </w:r>
      <w:r>
        <w:rPr>
          <w:rFonts w:asciiTheme="majorEastAsia" w:hAnsiTheme="majorEastAsia" w:eastAsiaTheme="majorEastAsia"/>
          <w:color w:val="auto"/>
        </w:rPr>
        <w:fldChar w:fldCharType="end"/>
      </w:r>
      <w:r>
        <w:rPr>
          <w:rFonts w:asciiTheme="majorEastAsia" w:hAnsiTheme="majorEastAsia" w:eastAsiaTheme="majorEastAsia"/>
          <w:color w:val="auto"/>
        </w:rPr>
        <w:fldChar w:fldCharType="end"/>
      </w:r>
    </w:p>
    <w:p>
      <w:pPr>
        <w:pStyle w:val="28"/>
        <w:tabs>
          <w:tab w:val="right" w:leader="dot" w:pos="8920"/>
        </w:tabs>
        <w:rPr>
          <w:rFonts w:asciiTheme="majorEastAsia" w:hAnsiTheme="majorEastAsia" w:eastAsiaTheme="majorEastAsia" w:cstheme="minorBidi"/>
          <w:color w:val="auto"/>
          <w:sz w:val="21"/>
          <w:szCs w:val="22"/>
        </w:rPr>
      </w:pPr>
      <w:r>
        <w:rPr>
          <w:color w:val="auto"/>
        </w:rPr>
        <w:fldChar w:fldCharType="begin"/>
      </w:r>
      <w:r>
        <w:rPr>
          <w:color w:val="auto"/>
        </w:rPr>
        <w:instrText xml:space="preserve"> HYPERLINK \l "_Toc141797685" </w:instrText>
      </w:r>
      <w:r>
        <w:rPr>
          <w:color w:val="auto"/>
        </w:rPr>
        <w:fldChar w:fldCharType="separate"/>
      </w:r>
      <w:r>
        <w:rPr>
          <w:rStyle w:val="45"/>
          <w:rFonts w:hint="eastAsia" w:cs="宋体" w:asciiTheme="majorEastAsia" w:hAnsiTheme="majorEastAsia" w:eastAsiaTheme="majorEastAsia"/>
          <w:color w:val="auto"/>
        </w:rPr>
        <w:t>第六部分 评标办法</w:t>
      </w:r>
      <w:r>
        <w:rPr>
          <w:rFonts w:asciiTheme="majorEastAsia" w:hAnsiTheme="majorEastAsia" w:eastAsiaTheme="majorEastAsia"/>
          <w:color w:val="auto"/>
        </w:rPr>
        <w:tab/>
      </w:r>
      <w:r>
        <w:rPr>
          <w:rFonts w:asciiTheme="majorEastAsia" w:hAnsiTheme="majorEastAsia" w:eastAsiaTheme="majorEastAsia"/>
          <w:color w:val="auto"/>
        </w:rPr>
        <w:fldChar w:fldCharType="begin"/>
      </w:r>
      <w:r>
        <w:rPr>
          <w:rFonts w:asciiTheme="majorEastAsia" w:hAnsiTheme="majorEastAsia" w:eastAsiaTheme="majorEastAsia"/>
          <w:color w:val="auto"/>
        </w:rPr>
        <w:instrText xml:space="preserve"> PAGEREF _Toc141797685 \h </w:instrText>
      </w:r>
      <w:r>
        <w:rPr>
          <w:rFonts w:asciiTheme="majorEastAsia" w:hAnsiTheme="majorEastAsia" w:eastAsiaTheme="majorEastAsia"/>
          <w:color w:val="auto"/>
        </w:rPr>
        <w:fldChar w:fldCharType="separate"/>
      </w:r>
      <w:r>
        <w:rPr>
          <w:rFonts w:asciiTheme="majorEastAsia" w:hAnsiTheme="majorEastAsia" w:eastAsiaTheme="majorEastAsia"/>
          <w:color w:val="auto"/>
        </w:rPr>
        <w:t>41</w:t>
      </w:r>
      <w:r>
        <w:rPr>
          <w:rFonts w:asciiTheme="majorEastAsia" w:hAnsiTheme="majorEastAsia" w:eastAsiaTheme="majorEastAsia"/>
          <w:color w:val="auto"/>
        </w:rPr>
        <w:fldChar w:fldCharType="end"/>
      </w:r>
      <w:r>
        <w:rPr>
          <w:rFonts w:asciiTheme="majorEastAsia" w:hAnsiTheme="majorEastAsia" w:eastAsiaTheme="majorEastAsia"/>
          <w:color w:val="auto"/>
        </w:rPr>
        <w:fldChar w:fldCharType="end"/>
      </w:r>
    </w:p>
    <w:p>
      <w:pPr>
        <w:pStyle w:val="28"/>
        <w:tabs>
          <w:tab w:val="right" w:leader="dot" w:pos="8920"/>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"_Toc141797686" </w:instrText>
      </w:r>
      <w:r>
        <w:rPr>
          <w:color w:val="auto"/>
        </w:rPr>
        <w:fldChar w:fldCharType="separate"/>
      </w:r>
      <w:r>
        <w:rPr>
          <w:rStyle w:val="45"/>
          <w:rFonts w:hint="eastAsia" w:cs="宋体" w:asciiTheme="majorEastAsia" w:hAnsiTheme="majorEastAsia" w:eastAsiaTheme="majorEastAsia"/>
          <w:color w:val="auto"/>
        </w:rPr>
        <w:t>第七部分 附件（投标文件格式）</w:t>
      </w:r>
      <w:r>
        <w:rPr>
          <w:rFonts w:asciiTheme="majorEastAsia" w:hAnsiTheme="majorEastAsia" w:eastAsiaTheme="majorEastAsia"/>
          <w:color w:val="auto"/>
        </w:rPr>
        <w:tab/>
      </w:r>
      <w:r>
        <w:rPr>
          <w:rFonts w:asciiTheme="majorEastAsia" w:hAnsiTheme="majorEastAsia" w:eastAsiaTheme="majorEastAsia"/>
          <w:color w:val="auto"/>
        </w:rPr>
        <w:fldChar w:fldCharType="begin"/>
      </w:r>
      <w:r>
        <w:rPr>
          <w:rFonts w:asciiTheme="majorEastAsia" w:hAnsiTheme="majorEastAsia" w:eastAsiaTheme="majorEastAsia"/>
          <w:color w:val="auto"/>
        </w:rPr>
        <w:instrText xml:space="preserve"> PAGEREF _Toc141797686 \h </w:instrText>
      </w:r>
      <w:r>
        <w:rPr>
          <w:rFonts w:asciiTheme="majorEastAsia" w:hAnsiTheme="majorEastAsia" w:eastAsiaTheme="majorEastAsia"/>
          <w:color w:val="auto"/>
        </w:rPr>
        <w:fldChar w:fldCharType="separate"/>
      </w:r>
      <w:r>
        <w:rPr>
          <w:rFonts w:asciiTheme="majorEastAsia" w:hAnsiTheme="majorEastAsia" w:eastAsiaTheme="majorEastAsia"/>
          <w:color w:val="auto"/>
        </w:rPr>
        <w:t>50</w:t>
      </w:r>
      <w:r>
        <w:rPr>
          <w:rFonts w:asciiTheme="majorEastAsia" w:hAnsiTheme="majorEastAsia" w:eastAsiaTheme="majorEastAsia"/>
          <w:color w:val="auto"/>
        </w:rPr>
        <w:fldChar w:fldCharType="end"/>
      </w:r>
      <w:r>
        <w:rPr>
          <w:rFonts w:asciiTheme="majorEastAsia" w:hAnsiTheme="majorEastAsia" w:eastAsiaTheme="majorEastAsia"/>
          <w:color w:val="auto"/>
        </w:rPr>
        <w:fldChar w:fldCharType="end"/>
      </w:r>
    </w:p>
    <w:p>
      <w:pPr>
        <w:spacing w:line="360" w:lineRule="auto"/>
        <w:rPr>
          <w:rFonts w:ascii="宋体"/>
          <w:b/>
          <w:bCs/>
          <w:color w:val="auto"/>
          <w:sz w:val="36"/>
          <w:szCs w:val="36"/>
        </w:rPr>
        <w:sectPr>
          <w:footerReference r:id="rId5" w:type="default"/>
          <w:pgSz w:w="11907" w:h="16840"/>
          <w:pgMar w:top="1276" w:right="1417" w:bottom="1276" w:left="1560" w:header="720" w:footer="720" w:gutter="0"/>
          <w:pgBorders>
            <w:top w:val="none" w:sz="0" w:space="0"/>
            <w:left w:val="none" w:sz="0" w:space="0"/>
            <w:bottom w:val="none" w:sz="0" w:space="0"/>
            <w:right w:val="none" w:sz="0" w:space="0"/>
          </w:pgBorders>
          <w:pgNumType w:start="1"/>
          <w:cols w:space="720" w:num="1"/>
          <w:docGrid w:type="linesAndChars" w:linePitch="285" w:charSpace="0"/>
        </w:sectPr>
      </w:pPr>
      <w:r>
        <w:rPr>
          <w:rFonts w:cs="宋体" w:asciiTheme="majorEastAsia" w:hAnsiTheme="majorEastAsia" w:eastAsiaTheme="majorEastAsia"/>
          <w:b/>
          <w:bCs/>
          <w:color w:val="auto"/>
          <w:sz w:val="24"/>
          <w:szCs w:val="24"/>
        </w:rPr>
        <w:fldChar w:fldCharType="end"/>
      </w:r>
    </w:p>
    <w:p>
      <w:pPr>
        <w:pStyle w:val="3"/>
        <w:spacing w:beforeLines="0" w:afterLines="0" w:line="360" w:lineRule="auto"/>
        <w:rPr>
          <w:rFonts w:ascii="宋体"/>
          <w:color w:val="auto"/>
          <w:sz w:val="32"/>
          <w:szCs w:val="32"/>
        </w:rPr>
      </w:pPr>
      <w:bookmarkStart w:id="1" w:name="_Toc298230957"/>
      <w:bookmarkStart w:id="2" w:name="_Toc141797660"/>
      <w:r>
        <w:rPr>
          <w:rFonts w:hint="eastAsia" w:ascii="宋体" w:hAnsi="宋体" w:cs="宋体"/>
          <w:color w:val="auto"/>
          <w:sz w:val="32"/>
          <w:szCs w:val="32"/>
        </w:rPr>
        <w:t>第一部分</w:t>
      </w:r>
      <w:bookmarkEnd w:id="1"/>
      <w:r>
        <w:rPr>
          <w:rFonts w:hint="eastAsia" w:ascii="宋体" w:hAnsi="宋体" w:cs="宋体"/>
          <w:color w:val="auto"/>
          <w:sz w:val="32"/>
          <w:szCs w:val="32"/>
        </w:rPr>
        <w:t xml:space="preserve"> 采购公告（投标邀请）</w:t>
      </w:r>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rPr>
      </w:pPr>
      <w:r>
        <w:rPr>
          <w:rFonts w:hint="eastAsia" w:ascii="宋体" w:hAnsi="宋体" w:cs="宋体"/>
          <w:color w:val="auto"/>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rPr>
      </w:pPr>
      <w:r>
        <w:rPr>
          <w:rFonts w:hint="eastAsia" w:ascii="宋体" w:hAnsi="宋体" w:cs="宋体"/>
          <w:color w:val="auto"/>
          <w:u w:val="single"/>
        </w:rPr>
        <w:t>海曙区中小学午休躺睡工程采购项目</w:t>
      </w:r>
      <w:r>
        <w:rPr>
          <w:rFonts w:hint="eastAsia" w:ascii="宋体" w:hAnsi="宋体" w:cs="宋体"/>
          <w:color w:val="auto"/>
        </w:rPr>
        <w:t>的潜在投标人应在</w:t>
      </w:r>
      <w:r>
        <w:rPr>
          <w:rFonts w:hint="eastAsia" w:ascii="宋体" w:hAnsi="宋体" w:cs="宋体"/>
          <w:color w:val="auto"/>
          <w:u w:val="single"/>
        </w:rPr>
        <w:t>政府采购云平台（</w:t>
      </w:r>
      <w:r>
        <w:rPr>
          <w:color w:val="auto"/>
        </w:rPr>
        <w:fldChar w:fldCharType="begin"/>
      </w:r>
      <w:r>
        <w:rPr>
          <w:color w:val="auto"/>
        </w:rPr>
        <w:instrText xml:space="preserve"> HYPERLINK "http://www.zcygov.cn）获取（下载）招标文件，并于2020年" </w:instrText>
      </w:r>
      <w:r>
        <w:rPr>
          <w:color w:val="auto"/>
        </w:rPr>
        <w:fldChar w:fldCharType="separate"/>
      </w:r>
      <w:r>
        <w:rPr>
          <w:rStyle w:val="45"/>
          <w:rFonts w:cs="宋体" w:asciiTheme="majorEastAsia" w:hAnsiTheme="majorEastAsia" w:eastAsiaTheme="majorEastAsia"/>
          <w:color w:val="auto"/>
        </w:rPr>
        <w:t>www.zcygov.cn</w:t>
      </w:r>
      <w:r>
        <w:rPr>
          <w:rStyle w:val="45"/>
          <w:rFonts w:hint="eastAsia" w:cs="宋体" w:asciiTheme="majorEastAsia" w:hAnsiTheme="majorEastAsia" w:eastAsiaTheme="majorEastAsia"/>
          <w:color w:val="auto"/>
        </w:rPr>
        <w:t>）获取（下载）招标文件，并于</w:t>
      </w:r>
      <w:r>
        <w:rPr>
          <w:rStyle w:val="45"/>
          <w:rFonts w:cs="宋体" w:asciiTheme="majorEastAsia" w:hAnsiTheme="majorEastAsia" w:eastAsiaTheme="majorEastAsia"/>
          <w:color w:val="auto"/>
        </w:rPr>
        <w:t>202</w:t>
      </w:r>
      <w:r>
        <w:rPr>
          <w:rStyle w:val="45"/>
          <w:rFonts w:hint="eastAsia" w:cs="宋体" w:asciiTheme="majorEastAsia" w:hAnsiTheme="majorEastAsia" w:eastAsiaTheme="majorEastAsia"/>
          <w:color w:val="auto"/>
          <w:lang w:val="en-US" w:eastAsia="zh-CN"/>
        </w:rPr>
        <w:t>5</w:t>
      </w:r>
      <w:r>
        <w:rPr>
          <w:rStyle w:val="45"/>
          <w:rFonts w:hint="eastAsia" w:cs="宋体" w:asciiTheme="majorEastAsia" w:hAnsiTheme="majorEastAsia" w:eastAsiaTheme="majorEastAsia"/>
          <w:color w:val="auto"/>
        </w:rPr>
        <w:t>年</w:t>
      </w:r>
      <w:r>
        <w:rPr>
          <w:rStyle w:val="45"/>
          <w:rFonts w:hint="eastAsia" w:cs="宋体" w:asciiTheme="majorEastAsia" w:hAnsiTheme="majorEastAsia" w:eastAsiaTheme="majorEastAsia"/>
          <w:color w:val="auto"/>
        </w:rPr>
        <w:fldChar w:fldCharType="end"/>
      </w:r>
      <w:r>
        <w:rPr>
          <w:rStyle w:val="45"/>
          <w:rFonts w:hint="eastAsia" w:cs="宋体" w:asciiTheme="majorEastAsia" w:hAnsiTheme="majorEastAsia" w:eastAsiaTheme="majorEastAsia"/>
          <w:color w:val="auto"/>
          <w:lang w:val="en-US" w:eastAsia="zh-CN"/>
        </w:rPr>
        <w:t>7</w:t>
      </w:r>
      <w:r>
        <w:rPr>
          <w:rFonts w:hint="eastAsia" w:cs="宋体" w:asciiTheme="majorEastAsia" w:hAnsiTheme="majorEastAsia" w:eastAsiaTheme="majorEastAsia"/>
          <w:color w:val="auto"/>
          <w:u w:val="single"/>
        </w:rPr>
        <w:t>月</w:t>
      </w:r>
      <w:r>
        <w:rPr>
          <w:rFonts w:hint="eastAsia" w:cs="宋体" w:asciiTheme="majorEastAsia" w:hAnsiTheme="majorEastAsia" w:eastAsiaTheme="majorEastAsia"/>
          <w:color w:val="auto"/>
          <w:u w:val="single"/>
          <w:lang w:val="en-US" w:eastAsia="zh-CN"/>
        </w:rPr>
        <w:t>17</w:t>
      </w:r>
      <w:r>
        <w:rPr>
          <w:rFonts w:hint="eastAsia" w:cs="宋体" w:asciiTheme="majorEastAsia" w:hAnsiTheme="majorEastAsia" w:eastAsiaTheme="majorEastAsia"/>
          <w:color w:val="auto"/>
          <w:u w:val="single"/>
        </w:rPr>
        <w:t>日</w:t>
      </w:r>
      <w:r>
        <w:rPr>
          <w:rFonts w:hint="eastAsia" w:cs="宋体" w:asciiTheme="majorEastAsia" w:hAnsiTheme="majorEastAsia" w:eastAsiaTheme="majorEastAsia"/>
          <w:color w:val="auto"/>
          <w:u w:val="single"/>
          <w:lang w:val="en-US" w:eastAsia="zh-CN"/>
        </w:rPr>
        <w:t>09</w:t>
      </w:r>
      <w:r>
        <w:rPr>
          <w:rFonts w:hint="eastAsia" w:ascii="宋体" w:hAnsi="宋体" w:cs="宋体"/>
          <w:color w:val="auto"/>
          <w:u w:val="single"/>
        </w:rPr>
        <w:t>点</w:t>
      </w:r>
      <w:r>
        <w:rPr>
          <w:rFonts w:hint="eastAsia" w:ascii="宋体" w:hAnsi="宋体" w:cs="宋体"/>
          <w:color w:val="auto"/>
          <w:u w:val="single"/>
          <w:lang w:val="en-US" w:eastAsia="zh-CN"/>
        </w:rPr>
        <w:t>30</w:t>
      </w:r>
      <w:r>
        <w:rPr>
          <w:rFonts w:hint="eastAsia" w:ascii="宋体" w:hAnsi="宋体" w:cs="宋体"/>
          <w:color w:val="auto"/>
          <w:u w:val="single"/>
        </w:rPr>
        <w:t>分（</w:t>
      </w:r>
      <w:r>
        <w:rPr>
          <w:rFonts w:hint="eastAsia" w:ascii="宋体" w:hAnsi="宋体" w:cs="宋体"/>
          <w:color w:val="auto"/>
        </w:rPr>
        <w:t>北京时间）前递交投标文件。</w:t>
      </w:r>
    </w:p>
    <w:p>
      <w:pPr>
        <w:ind w:firstLine="200"/>
        <w:rPr>
          <w:rFonts w:ascii="宋体"/>
          <w:color w:val="auto"/>
        </w:rPr>
      </w:pPr>
    </w:p>
    <w:p>
      <w:pPr>
        <w:pStyle w:val="4"/>
        <w:spacing w:line="360" w:lineRule="auto"/>
        <w:jc w:val="both"/>
        <w:rPr>
          <w:rFonts w:ascii="宋体" w:cs="Times New Roman"/>
          <w:color w:val="auto"/>
          <w:sz w:val="21"/>
          <w:szCs w:val="21"/>
        </w:rPr>
      </w:pPr>
      <w:bookmarkStart w:id="3" w:name="_Toc35393790"/>
      <w:bookmarkStart w:id="4" w:name="_Toc141797105"/>
      <w:bookmarkStart w:id="5" w:name="_Toc28359079"/>
      <w:bookmarkStart w:id="6" w:name="_Toc141797661"/>
      <w:bookmarkStart w:id="7" w:name="_Toc35393621"/>
      <w:bookmarkStart w:id="8" w:name="_Toc28359002"/>
      <w:bookmarkStart w:id="9" w:name="_Hlk24379207"/>
      <w:r>
        <w:rPr>
          <w:rFonts w:hint="eastAsia" w:ascii="宋体" w:hAnsi="宋体" w:cs="宋体"/>
          <w:color w:val="auto"/>
          <w:sz w:val="21"/>
          <w:szCs w:val="21"/>
        </w:rPr>
        <w:t>一、项目基本情况</w:t>
      </w:r>
      <w:bookmarkEnd w:id="3"/>
      <w:bookmarkEnd w:id="4"/>
      <w:bookmarkEnd w:id="5"/>
      <w:bookmarkEnd w:id="6"/>
      <w:bookmarkEnd w:id="7"/>
      <w:bookmarkEnd w:id="8"/>
    </w:p>
    <w:bookmarkEnd w:id="9"/>
    <w:p>
      <w:pPr>
        <w:spacing w:line="360" w:lineRule="auto"/>
        <w:ind w:firstLine="420" w:firstLineChars="200"/>
        <w:rPr>
          <w:rFonts w:ascii="宋体"/>
          <w:color w:val="auto"/>
        </w:rPr>
      </w:pPr>
      <w:r>
        <w:rPr>
          <w:rFonts w:hint="eastAsia" w:ascii="宋体" w:hAnsi="宋体" w:cs="宋体"/>
          <w:color w:val="auto"/>
        </w:rPr>
        <w:t>项目编号：2025NBHSWT</w:t>
      </w:r>
      <w:r>
        <w:rPr>
          <w:rFonts w:hint="eastAsia" w:ascii="宋体" w:hAnsi="宋体" w:cs="宋体"/>
          <w:color w:val="auto"/>
          <w:lang w:val="en-US" w:eastAsia="zh-CN"/>
        </w:rPr>
        <w:t>328</w:t>
      </w:r>
    </w:p>
    <w:p>
      <w:pPr>
        <w:spacing w:line="360" w:lineRule="auto"/>
        <w:ind w:firstLine="420" w:firstLineChars="200"/>
        <w:rPr>
          <w:rFonts w:ascii="宋体"/>
          <w:color w:val="auto"/>
        </w:rPr>
      </w:pPr>
      <w:r>
        <w:rPr>
          <w:rFonts w:hint="eastAsia" w:ascii="宋体" w:hAnsi="宋体" w:cs="宋体"/>
          <w:color w:val="auto"/>
        </w:rPr>
        <w:t>项目名称：海曙区中小学午休躺睡工程采购项目</w:t>
      </w:r>
    </w:p>
    <w:p>
      <w:pPr>
        <w:spacing w:line="360" w:lineRule="auto"/>
        <w:ind w:firstLine="420" w:firstLineChars="200"/>
        <w:rPr>
          <w:rFonts w:hint="default" w:ascii="宋体"/>
          <w:color w:val="auto"/>
          <w:lang w:val="en-US"/>
        </w:rPr>
      </w:pPr>
      <w:r>
        <w:rPr>
          <w:rFonts w:hint="eastAsia" w:ascii="宋体" w:hAnsi="宋体" w:cs="宋体"/>
          <w:color w:val="auto"/>
        </w:rPr>
        <w:t>预算金额（元）：</w:t>
      </w:r>
      <w:bookmarkStart w:id="10" w:name="OLE_LINK14"/>
      <w:r>
        <w:rPr>
          <w:rFonts w:hint="eastAsia" w:ascii="宋体" w:hAnsi="宋体" w:cs="宋体"/>
          <w:color w:val="auto"/>
          <w:lang w:val="en-US" w:eastAsia="zh-CN"/>
        </w:rPr>
        <w:t>8988000</w:t>
      </w:r>
      <w:bookmarkEnd w:id="10"/>
    </w:p>
    <w:p>
      <w:pPr>
        <w:spacing w:line="360" w:lineRule="auto"/>
        <w:ind w:firstLine="420" w:firstLineChars="200"/>
        <w:rPr>
          <w:rFonts w:hint="default" w:ascii="宋体"/>
          <w:color w:val="auto"/>
          <w:u w:val="single"/>
          <w:lang w:val="en-US"/>
        </w:rPr>
      </w:pPr>
      <w:r>
        <w:rPr>
          <w:rFonts w:hint="eastAsia" w:ascii="宋体" w:hAnsi="宋体" w:cs="宋体"/>
          <w:color w:val="auto"/>
        </w:rPr>
        <w:t>最高限价（元）：</w:t>
      </w:r>
      <w:r>
        <w:rPr>
          <w:rFonts w:hint="eastAsia" w:ascii="宋体" w:hAnsi="宋体" w:cs="宋体"/>
          <w:color w:val="auto"/>
          <w:lang w:val="en-US" w:eastAsia="zh-CN"/>
        </w:rPr>
        <w:t>标项一：</w:t>
      </w:r>
      <w:r>
        <w:rPr>
          <w:rFonts w:hint="eastAsia" w:ascii="宋体" w:hAnsi="宋体" w:cs="宋体"/>
          <w:color w:val="auto"/>
          <w:u w:val="single"/>
          <w:lang w:val="en-US" w:eastAsia="zh-CN"/>
        </w:rPr>
        <w:t>1608000</w:t>
      </w:r>
      <w:r>
        <w:rPr>
          <w:rFonts w:hint="eastAsia" w:ascii="宋体" w:hAnsi="宋体" w:cs="宋体"/>
          <w:color w:val="auto"/>
          <w:lang w:val="en-US" w:eastAsia="zh-CN"/>
        </w:rPr>
        <w:t>；标项二：</w:t>
      </w:r>
      <w:r>
        <w:rPr>
          <w:rFonts w:hint="eastAsia" w:ascii="宋体" w:hAnsi="宋体" w:cs="宋体"/>
          <w:color w:val="auto"/>
          <w:u w:val="single"/>
          <w:lang w:val="en-US" w:eastAsia="zh-CN"/>
        </w:rPr>
        <w:t>5040000</w:t>
      </w:r>
      <w:r>
        <w:rPr>
          <w:rFonts w:hint="eastAsia" w:ascii="宋体" w:hAnsi="宋体" w:cs="宋体"/>
          <w:color w:val="auto"/>
          <w:u w:val="none"/>
          <w:lang w:val="en-US" w:eastAsia="zh-CN"/>
        </w:rPr>
        <w:t>；</w:t>
      </w:r>
      <w:r>
        <w:rPr>
          <w:rFonts w:hint="eastAsia" w:ascii="宋体" w:hAnsi="宋体" w:cs="宋体"/>
          <w:color w:val="auto"/>
          <w:lang w:val="en-US" w:eastAsia="zh-CN"/>
        </w:rPr>
        <w:t>标项三：</w:t>
      </w:r>
      <w:r>
        <w:rPr>
          <w:rFonts w:hint="eastAsia" w:ascii="宋体" w:hAnsi="宋体" w:cs="宋体"/>
          <w:color w:val="auto"/>
          <w:u w:val="single"/>
          <w:lang w:val="en-US" w:eastAsia="zh-CN"/>
        </w:rPr>
        <w:t>2340000</w:t>
      </w:r>
      <w:r>
        <w:rPr>
          <w:rFonts w:hint="eastAsia" w:ascii="宋体" w:hAnsi="宋体" w:cs="宋体"/>
          <w:color w:val="auto"/>
          <w:u w:val="none"/>
          <w:lang w:val="en-US" w:eastAsia="zh-CN"/>
        </w:rPr>
        <w:t>；</w:t>
      </w:r>
    </w:p>
    <w:p>
      <w:pPr>
        <w:spacing w:line="360" w:lineRule="auto"/>
        <w:ind w:firstLine="420" w:firstLineChars="200"/>
        <w:rPr>
          <w:rFonts w:ascii="宋体"/>
          <w:color w:val="auto"/>
        </w:rPr>
      </w:pPr>
      <w:r>
        <w:rPr>
          <w:rFonts w:hint="eastAsia" w:ascii="宋体" w:hAnsi="宋体" w:cs="宋体"/>
          <w:color w:val="auto"/>
        </w:rPr>
        <w:t>采购需求：</w:t>
      </w:r>
    </w:p>
    <w:p>
      <w:pPr>
        <w:spacing w:line="360" w:lineRule="auto"/>
        <w:ind w:firstLine="420" w:firstLineChars="200"/>
        <w:rPr>
          <w:rFonts w:hint="eastAsia" w:ascii="宋体" w:hAnsi="宋体" w:cs="宋体"/>
          <w:color w:val="auto"/>
        </w:rPr>
      </w:pPr>
    </w:p>
    <w:p>
      <w:pPr>
        <w:pStyle w:val="2"/>
        <w:rPr>
          <w:rFonts w:hint="default" w:eastAsia="宋体"/>
          <w:color w:val="auto"/>
          <w:highlight w:val="none"/>
          <w:lang w:val="en-US" w:eastAsia="zh-CN"/>
        </w:rPr>
      </w:pPr>
      <w:bookmarkStart w:id="11" w:name="OLE_LINK1"/>
      <w:r>
        <w:rPr>
          <w:rFonts w:hint="eastAsia"/>
          <w:color w:val="auto"/>
          <w:lang w:val="en-US" w:eastAsia="zh-CN"/>
        </w:rPr>
        <w:t>标项一</w:t>
      </w:r>
    </w:p>
    <w:p>
      <w:pPr>
        <w:spacing w:line="360" w:lineRule="auto"/>
        <w:ind w:firstLine="420" w:firstLineChars="200"/>
        <w:rPr>
          <w:rFonts w:ascii="宋体"/>
          <w:color w:val="auto"/>
          <w:highlight w:val="none"/>
        </w:rPr>
      </w:pPr>
      <w:r>
        <w:rPr>
          <w:rFonts w:hint="eastAsia" w:ascii="宋体" w:hAnsi="宋体" w:cs="宋体"/>
          <w:color w:val="auto"/>
          <w:highlight w:val="none"/>
        </w:rPr>
        <w:t>标项名称：升降午休课桌椅</w:t>
      </w:r>
    </w:p>
    <w:p>
      <w:pPr>
        <w:spacing w:line="360" w:lineRule="auto"/>
        <w:ind w:firstLine="420" w:firstLineChars="200"/>
        <w:rPr>
          <w:rFonts w:ascii="宋体"/>
          <w:color w:val="auto"/>
          <w:highlight w:val="none"/>
        </w:rPr>
      </w:pPr>
      <w:r>
        <w:rPr>
          <w:rFonts w:hint="eastAsia" w:ascii="宋体" w:hAnsi="宋体" w:cs="宋体"/>
          <w:color w:val="auto"/>
          <w:highlight w:val="none"/>
        </w:rPr>
        <w:t>数量：</w:t>
      </w:r>
      <w:r>
        <w:rPr>
          <w:rFonts w:hint="eastAsia" w:ascii="宋体" w:hAnsi="宋体"/>
          <w:color w:val="auto"/>
          <w:highlight w:val="none"/>
        </w:rPr>
        <w:t>1批</w:t>
      </w:r>
    </w:p>
    <w:p>
      <w:pPr>
        <w:spacing w:line="360" w:lineRule="auto"/>
        <w:ind w:firstLine="420" w:firstLineChars="200"/>
        <w:rPr>
          <w:rFonts w:hint="default" w:ascii="宋体" w:eastAsia="宋体"/>
          <w:color w:val="auto"/>
          <w:highlight w:val="none"/>
          <w:lang w:val="en-US" w:eastAsia="zh-CN"/>
        </w:rPr>
      </w:pPr>
      <w:r>
        <w:rPr>
          <w:rFonts w:hint="eastAsia" w:ascii="宋体" w:hAnsi="宋体" w:cs="宋体"/>
          <w:color w:val="auto"/>
          <w:highlight w:val="none"/>
        </w:rPr>
        <w:t>预算金额（元）：</w:t>
      </w:r>
      <w:r>
        <w:rPr>
          <w:rFonts w:hint="eastAsia" w:ascii="宋体" w:hAnsi="宋体" w:cs="宋体"/>
          <w:color w:val="auto"/>
          <w:highlight w:val="none"/>
          <w:lang w:val="en-US" w:eastAsia="zh-CN"/>
        </w:rPr>
        <w:t>1608000</w:t>
      </w:r>
    </w:p>
    <w:p>
      <w:pPr>
        <w:spacing w:line="360" w:lineRule="auto"/>
        <w:ind w:firstLine="420" w:firstLineChars="200"/>
        <w:rPr>
          <w:rFonts w:ascii="Helvetica" w:hAnsi="Helvetica" w:eastAsia="Helvetica" w:cs="Helvetica"/>
          <w:color w:val="auto"/>
          <w:highlight w:val="none"/>
          <w:shd w:val="clear" w:color="auto" w:fill="FFFFFF"/>
        </w:rPr>
      </w:pPr>
      <w:r>
        <w:rPr>
          <w:rFonts w:hint="eastAsia" w:ascii="宋体" w:hAnsi="宋体" w:cs="宋体"/>
          <w:color w:val="auto"/>
          <w:highlight w:val="none"/>
        </w:rPr>
        <w:t>简要规格描述或项目基本概况介绍、用途：</w:t>
      </w:r>
      <w:r>
        <w:rPr>
          <w:rFonts w:hint="eastAsia" w:ascii="宋体" w:hAnsi="宋体" w:cs="仿宋_GB2312"/>
          <w:color w:val="auto"/>
          <w:highlight w:val="none"/>
        </w:rPr>
        <w:t>详见第二部分“招标项目需求”</w:t>
      </w:r>
      <w:r>
        <w:rPr>
          <w:rFonts w:ascii="Helvetica" w:hAnsi="Helvetica" w:eastAsia="Helvetica" w:cs="Helvetica"/>
          <w:color w:val="auto"/>
          <w:highlight w:val="none"/>
          <w:shd w:val="clear" w:color="auto" w:fill="FFFFFF"/>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备注：</w:t>
      </w:r>
      <w:bookmarkEnd w:id="11"/>
    </w:p>
    <w:p>
      <w:pPr>
        <w:pStyle w:val="2"/>
        <w:rPr>
          <w:rFonts w:hint="eastAsia" w:ascii="宋体" w:hAnsi="宋体" w:cs="宋体"/>
          <w:color w:val="auto"/>
          <w:highlight w:val="none"/>
        </w:rPr>
      </w:pPr>
    </w:p>
    <w:p>
      <w:pPr>
        <w:pStyle w:val="2"/>
        <w:rPr>
          <w:rFonts w:hint="default" w:eastAsia="宋体"/>
          <w:color w:val="auto"/>
          <w:highlight w:val="none"/>
          <w:lang w:val="en-US" w:eastAsia="zh-CN"/>
        </w:rPr>
      </w:pPr>
      <w:r>
        <w:rPr>
          <w:rFonts w:hint="eastAsia"/>
          <w:color w:val="auto"/>
          <w:highlight w:val="none"/>
          <w:lang w:val="en-US" w:eastAsia="zh-CN"/>
        </w:rPr>
        <w:t>标项二</w:t>
      </w:r>
    </w:p>
    <w:p>
      <w:pPr>
        <w:spacing w:line="360" w:lineRule="auto"/>
        <w:ind w:firstLine="420" w:firstLineChars="200"/>
        <w:rPr>
          <w:rFonts w:ascii="宋体"/>
          <w:color w:val="auto"/>
          <w:highlight w:val="none"/>
        </w:rPr>
      </w:pPr>
      <w:r>
        <w:rPr>
          <w:rFonts w:hint="eastAsia" w:ascii="宋体" w:hAnsi="宋体" w:cs="宋体"/>
          <w:color w:val="auto"/>
          <w:highlight w:val="none"/>
        </w:rPr>
        <w:t>标项名称：</w:t>
      </w:r>
      <w:r>
        <w:rPr>
          <w:rFonts w:hint="eastAsia" w:ascii="宋体" w:hAnsi="宋体" w:eastAsia="宋体" w:cs="宋体"/>
          <w:color w:val="auto"/>
          <w:sz w:val="21"/>
          <w:szCs w:val="21"/>
          <w:highlight w:val="none"/>
          <w:lang w:val="en-US" w:eastAsia="zh-CN"/>
        </w:rPr>
        <w:t>小学段午休垫</w:t>
      </w:r>
    </w:p>
    <w:p>
      <w:pPr>
        <w:spacing w:line="360" w:lineRule="auto"/>
        <w:ind w:firstLine="420" w:firstLineChars="200"/>
        <w:rPr>
          <w:rFonts w:ascii="宋体"/>
          <w:color w:val="auto"/>
          <w:highlight w:val="none"/>
        </w:rPr>
      </w:pPr>
      <w:r>
        <w:rPr>
          <w:rFonts w:hint="eastAsia" w:ascii="宋体" w:hAnsi="宋体" w:cs="宋体"/>
          <w:color w:val="auto"/>
          <w:highlight w:val="none"/>
        </w:rPr>
        <w:t>数量：</w:t>
      </w:r>
      <w:r>
        <w:rPr>
          <w:rFonts w:hint="eastAsia" w:ascii="宋体" w:hAnsi="宋体"/>
          <w:color w:val="auto"/>
          <w:highlight w:val="none"/>
        </w:rPr>
        <w:t>1批</w:t>
      </w:r>
    </w:p>
    <w:p>
      <w:pPr>
        <w:spacing w:line="360" w:lineRule="auto"/>
        <w:ind w:firstLine="420" w:firstLineChars="200"/>
        <w:rPr>
          <w:rFonts w:hint="default" w:ascii="宋体" w:eastAsia="宋体"/>
          <w:color w:val="auto"/>
          <w:highlight w:val="none"/>
          <w:lang w:val="en-US" w:eastAsia="zh-CN"/>
        </w:rPr>
      </w:pPr>
      <w:r>
        <w:rPr>
          <w:rFonts w:hint="eastAsia" w:ascii="宋体" w:hAnsi="宋体" w:cs="宋体"/>
          <w:color w:val="auto"/>
          <w:highlight w:val="none"/>
        </w:rPr>
        <w:t>预算金额（元）：</w:t>
      </w:r>
      <w:r>
        <w:rPr>
          <w:rFonts w:hint="eastAsia" w:ascii="宋体" w:hAnsi="宋体" w:cs="宋体"/>
          <w:color w:val="auto"/>
          <w:highlight w:val="none"/>
          <w:lang w:val="en-US" w:eastAsia="zh-CN"/>
        </w:rPr>
        <w:t>5040000</w:t>
      </w:r>
    </w:p>
    <w:p>
      <w:pPr>
        <w:spacing w:line="360" w:lineRule="auto"/>
        <w:ind w:firstLine="420" w:firstLineChars="200"/>
        <w:rPr>
          <w:rFonts w:ascii="Helvetica" w:hAnsi="Helvetica" w:eastAsia="Helvetica" w:cs="Helvetica"/>
          <w:color w:val="auto"/>
          <w:highlight w:val="none"/>
          <w:shd w:val="clear" w:color="auto" w:fill="FFFFFF"/>
        </w:rPr>
      </w:pPr>
      <w:r>
        <w:rPr>
          <w:rFonts w:hint="eastAsia" w:ascii="宋体" w:hAnsi="宋体" w:cs="宋体"/>
          <w:color w:val="auto"/>
          <w:highlight w:val="none"/>
        </w:rPr>
        <w:t>简要规格描述或项目基本概况介绍、用途：</w:t>
      </w:r>
      <w:r>
        <w:rPr>
          <w:rFonts w:hint="eastAsia" w:ascii="宋体" w:hAnsi="宋体" w:cs="仿宋_GB2312"/>
          <w:color w:val="auto"/>
          <w:highlight w:val="none"/>
        </w:rPr>
        <w:t>详见第二部分“招标项目需求”</w:t>
      </w:r>
      <w:r>
        <w:rPr>
          <w:rFonts w:ascii="Helvetica" w:hAnsi="Helvetica" w:eastAsia="Helvetica" w:cs="Helvetica"/>
          <w:color w:val="auto"/>
          <w:highlight w:val="none"/>
          <w:shd w:val="clear" w:color="auto" w:fill="FFFFFF"/>
        </w:rPr>
        <w:t>。</w:t>
      </w:r>
    </w:p>
    <w:p>
      <w:pPr>
        <w:pStyle w:val="2"/>
        <w:rPr>
          <w:rFonts w:hint="eastAsia" w:ascii="宋体" w:hAnsi="宋体" w:cs="宋体"/>
          <w:color w:val="auto"/>
          <w:highlight w:val="none"/>
        </w:rPr>
      </w:pPr>
      <w:r>
        <w:rPr>
          <w:rFonts w:hint="eastAsia" w:ascii="宋体" w:hAnsi="宋体" w:cs="宋体"/>
          <w:color w:val="auto"/>
          <w:highlight w:val="none"/>
        </w:rPr>
        <w:t>备注：</w:t>
      </w:r>
    </w:p>
    <w:p>
      <w:pPr>
        <w:pStyle w:val="2"/>
        <w:rPr>
          <w:rFonts w:hint="eastAsia" w:ascii="宋体" w:hAnsi="宋体" w:cs="宋体"/>
          <w:color w:val="auto"/>
          <w:highlight w:val="none"/>
        </w:rPr>
      </w:pPr>
    </w:p>
    <w:p>
      <w:pPr>
        <w:pStyle w:val="2"/>
        <w:rPr>
          <w:rFonts w:hint="default" w:eastAsia="宋体"/>
          <w:color w:val="auto"/>
          <w:highlight w:val="none"/>
          <w:lang w:val="en-US" w:eastAsia="zh-CN"/>
        </w:rPr>
      </w:pPr>
      <w:r>
        <w:rPr>
          <w:rFonts w:hint="eastAsia"/>
          <w:color w:val="auto"/>
          <w:highlight w:val="none"/>
          <w:lang w:val="en-US" w:eastAsia="zh-CN"/>
        </w:rPr>
        <w:t>标项三</w:t>
      </w:r>
    </w:p>
    <w:p>
      <w:pPr>
        <w:spacing w:line="360" w:lineRule="auto"/>
        <w:ind w:firstLine="420" w:firstLineChars="200"/>
        <w:rPr>
          <w:rFonts w:ascii="宋体"/>
          <w:color w:val="auto"/>
          <w:highlight w:val="none"/>
        </w:rPr>
      </w:pPr>
      <w:r>
        <w:rPr>
          <w:rFonts w:hint="eastAsia" w:ascii="宋体" w:hAnsi="宋体" w:cs="宋体"/>
          <w:color w:val="auto"/>
          <w:highlight w:val="none"/>
        </w:rPr>
        <w:t>标项名称：</w:t>
      </w:r>
      <w:r>
        <w:rPr>
          <w:rFonts w:hint="eastAsia" w:ascii="宋体" w:hAnsi="宋体" w:cs="宋体"/>
          <w:color w:val="auto"/>
          <w:sz w:val="21"/>
          <w:szCs w:val="21"/>
          <w:highlight w:val="none"/>
          <w:lang w:val="en-US" w:eastAsia="zh-CN"/>
        </w:rPr>
        <w:t>初中段午休垫</w:t>
      </w:r>
    </w:p>
    <w:p>
      <w:pPr>
        <w:spacing w:line="360" w:lineRule="auto"/>
        <w:ind w:firstLine="420" w:firstLineChars="200"/>
        <w:rPr>
          <w:rFonts w:ascii="宋体"/>
          <w:color w:val="auto"/>
          <w:highlight w:val="none"/>
        </w:rPr>
      </w:pPr>
      <w:r>
        <w:rPr>
          <w:rFonts w:hint="eastAsia" w:ascii="宋体" w:hAnsi="宋体" w:cs="宋体"/>
          <w:color w:val="auto"/>
          <w:highlight w:val="none"/>
        </w:rPr>
        <w:t>数量：</w:t>
      </w:r>
      <w:r>
        <w:rPr>
          <w:rFonts w:hint="eastAsia" w:ascii="宋体" w:hAnsi="宋体"/>
          <w:color w:val="auto"/>
          <w:highlight w:val="none"/>
        </w:rPr>
        <w:t>1批</w:t>
      </w:r>
    </w:p>
    <w:p>
      <w:pPr>
        <w:spacing w:line="360" w:lineRule="auto"/>
        <w:ind w:firstLine="420" w:firstLineChars="200"/>
        <w:rPr>
          <w:rFonts w:hint="default" w:ascii="宋体" w:eastAsia="宋体"/>
          <w:color w:val="auto"/>
          <w:highlight w:val="none"/>
          <w:lang w:val="en-US" w:eastAsia="zh-CN"/>
        </w:rPr>
      </w:pPr>
      <w:r>
        <w:rPr>
          <w:rFonts w:hint="eastAsia" w:ascii="宋体" w:hAnsi="宋体" w:cs="宋体"/>
          <w:color w:val="auto"/>
          <w:highlight w:val="none"/>
        </w:rPr>
        <w:t>预算金额（元）：</w:t>
      </w:r>
      <w:r>
        <w:rPr>
          <w:rFonts w:hint="eastAsia" w:ascii="宋体" w:hAnsi="宋体" w:cs="宋体"/>
          <w:color w:val="auto"/>
          <w:highlight w:val="none"/>
          <w:lang w:val="en-US" w:eastAsia="zh-CN"/>
        </w:rPr>
        <w:t>2340000</w:t>
      </w:r>
    </w:p>
    <w:p>
      <w:pPr>
        <w:spacing w:line="360" w:lineRule="auto"/>
        <w:ind w:firstLine="420" w:firstLineChars="200"/>
        <w:rPr>
          <w:rFonts w:ascii="Helvetica" w:hAnsi="Helvetica" w:eastAsia="Helvetica" w:cs="Helvetica"/>
          <w:color w:val="auto"/>
          <w:highlight w:val="none"/>
          <w:shd w:val="clear" w:color="auto" w:fill="FFFFFF"/>
        </w:rPr>
      </w:pPr>
      <w:r>
        <w:rPr>
          <w:rFonts w:hint="eastAsia" w:ascii="宋体" w:hAnsi="宋体" w:cs="宋体"/>
          <w:color w:val="auto"/>
          <w:highlight w:val="none"/>
        </w:rPr>
        <w:t>简要规格描述或项目基本概况介绍、用途：</w:t>
      </w:r>
      <w:r>
        <w:rPr>
          <w:rFonts w:hint="eastAsia" w:ascii="宋体" w:hAnsi="宋体" w:cs="仿宋_GB2312"/>
          <w:color w:val="auto"/>
          <w:highlight w:val="none"/>
        </w:rPr>
        <w:t>详见第二部分“招标项目需求”</w:t>
      </w:r>
      <w:r>
        <w:rPr>
          <w:rFonts w:ascii="Helvetica" w:hAnsi="Helvetica" w:eastAsia="Helvetica" w:cs="Helvetica"/>
          <w:color w:val="auto"/>
          <w:highlight w:val="none"/>
          <w:shd w:val="clear" w:color="auto" w:fill="FFFFFF"/>
        </w:rPr>
        <w:t>。</w:t>
      </w:r>
    </w:p>
    <w:p>
      <w:pPr>
        <w:pStyle w:val="2"/>
        <w:rPr>
          <w:rFonts w:hint="eastAsia" w:ascii="宋体" w:hAnsi="宋体" w:cs="宋体"/>
          <w:color w:val="auto"/>
          <w:highlight w:val="none"/>
        </w:rPr>
      </w:pPr>
      <w:r>
        <w:rPr>
          <w:rFonts w:hint="eastAsia" w:ascii="宋体" w:hAnsi="宋体" w:cs="宋体"/>
          <w:color w:val="auto"/>
          <w:highlight w:val="none"/>
        </w:rPr>
        <w:t>备注：</w:t>
      </w: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spacing w:line="360" w:lineRule="auto"/>
        <w:ind w:firstLine="420" w:firstLineChars="200"/>
        <w:rPr>
          <w:rFonts w:ascii="宋体"/>
          <w:color w:val="auto"/>
          <w:highlight w:val="none"/>
        </w:rPr>
      </w:pPr>
      <w:r>
        <w:rPr>
          <w:rFonts w:hint="eastAsia" w:ascii="宋体" w:hAnsi="宋体" w:cs="宋体"/>
          <w:color w:val="auto"/>
          <w:highlight w:val="none"/>
        </w:rPr>
        <w:t>合同履行期限：</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30</w:t>
      </w:r>
      <w:r>
        <w:rPr>
          <w:rFonts w:hint="eastAsia" w:ascii="宋体" w:hAnsi="宋体" w:cs="宋体"/>
          <w:color w:val="auto"/>
          <w:kern w:val="0"/>
          <w:highlight w:val="none"/>
        </w:rPr>
        <w:t>天内完成制作、安装调试等所有工作。</w:t>
      </w:r>
    </w:p>
    <w:p>
      <w:pPr>
        <w:spacing w:line="360" w:lineRule="auto"/>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olor w:val="auto"/>
          <w:highlight w:val="none"/>
        </w:rPr>
        <w:t>（否）</w:t>
      </w:r>
      <w:r>
        <w:rPr>
          <w:rFonts w:hint="eastAsia" w:ascii="宋体" w:hAnsi="宋体" w:cs="宋体"/>
          <w:color w:val="auto"/>
          <w:highlight w:val="none"/>
        </w:rPr>
        <w:t>接受联合体投标。</w:t>
      </w:r>
    </w:p>
    <w:p>
      <w:pPr>
        <w:pStyle w:val="4"/>
        <w:spacing w:line="360" w:lineRule="auto"/>
        <w:jc w:val="both"/>
        <w:rPr>
          <w:rFonts w:ascii="宋体" w:cs="Times New Roman"/>
          <w:color w:val="auto"/>
          <w:sz w:val="21"/>
          <w:szCs w:val="21"/>
          <w:highlight w:val="none"/>
        </w:rPr>
      </w:pPr>
      <w:bookmarkStart w:id="12" w:name="_Toc28359080"/>
      <w:bookmarkStart w:id="13" w:name="_Toc141797106"/>
      <w:bookmarkStart w:id="14" w:name="_Toc35393791"/>
      <w:bookmarkStart w:id="15" w:name="_Toc35393622"/>
      <w:bookmarkStart w:id="16" w:name="_Toc141797662"/>
      <w:bookmarkStart w:id="17" w:name="_Toc28359003"/>
      <w:r>
        <w:rPr>
          <w:rFonts w:hint="eastAsia" w:ascii="宋体" w:hAnsi="宋体" w:cs="宋体"/>
          <w:color w:val="auto"/>
          <w:sz w:val="21"/>
          <w:szCs w:val="21"/>
          <w:highlight w:val="none"/>
        </w:rPr>
        <w:t>二、申请人的资格要求：</w:t>
      </w:r>
      <w:bookmarkEnd w:id="12"/>
      <w:bookmarkEnd w:id="13"/>
      <w:bookmarkEnd w:id="14"/>
      <w:bookmarkEnd w:id="15"/>
      <w:bookmarkEnd w:id="16"/>
      <w:bookmarkEnd w:id="17"/>
    </w:p>
    <w:p>
      <w:pPr>
        <w:spacing w:line="360" w:lineRule="auto"/>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olor w:val="auto"/>
          <w:highlight w:val="none"/>
        </w:rPr>
      </w:pPr>
      <w:r>
        <w:rPr>
          <w:rFonts w:hint="eastAsia" w:ascii="宋体" w:hAnsi="宋体"/>
          <w:color w:val="auto"/>
          <w:highlight w:val="none"/>
        </w:rPr>
        <w:t>2.落实政府采购政策需满足的资格要求：</w:t>
      </w:r>
      <w:bookmarkStart w:id="18" w:name="OLE_LINK17"/>
      <w:r>
        <w:rPr>
          <w:rFonts w:hint="eastAsia" w:ascii="宋体" w:hAnsi="宋体" w:cs="宋体"/>
          <w:color w:val="auto"/>
          <w:highlight w:val="none"/>
        </w:rPr>
        <w:t>本项目专门面向中小企业，所有货物应全部由符合政策要求的中、小、微企业制造。</w:t>
      </w:r>
      <w:bookmarkEnd w:id="18"/>
    </w:p>
    <w:p>
      <w:pPr>
        <w:spacing w:line="360" w:lineRule="auto"/>
        <w:ind w:firstLine="420" w:firstLineChars="200"/>
        <w:rPr>
          <w:rFonts w:ascii="宋体"/>
          <w:color w:val="auto"/>
        </w:rPr>
      </w:pPr>
      <w:r>
        <w:rPr>
          <w:rFonts w:hint="eastAsia" w:ascii="宋体" w:hAnsi="宋体"/>
          <w:color w:val="auto"/>
        </w:rPr>
        <w:t>3.本项目的特定资格要求：无；</w:t>
      </w:r>
    </w:p>
    <w:p>
      <w:pPr>
        <w:pStyle w:val="4"/>
        <w:spacing w:line="360" w:lineRule="auto"/>
        <w:jc w:val="both"/>
        <w:rPr>
          <w:rFonts w:ascii="宋体" w:cs="Times New Roman"/>
          <w:color w:val="auto"/>
          <w:sz w:val="21"/>
          <w:szCs w:val="21"/>
        </w:rPr>
      </w:pPr>
      <w:bookmarkStart w:id="19" w:name="_Toc141797107"/>
      <w:bookmarkStart w:id="20" w:name="_Toc28359081"/>
      <w:bookmarkStart w:id="21" w:name="_Toc28359004"/>
      <w:bookmarkStart w:id="22" w:name="_Toc35393792"/>
      <w:bookmarkStart w:id="23" w:name="_Toc35393623"/>
      <w:bookmarkStart w:id="24" w:name="_Toc141797663"/>
      <w:r>
        <w:rPr>
          <w:rFonts w:hint="eastAsia" w:ascii="宋体" w:hAnsi="宋体" w:cs="宋体"/>
          <w:color w:val="auto"/>
          <w:sz w:val="21"/>
          <w:szCs w:val="21"/>
        </w:rPr>
        <w:t>三、获取招标文件</w:t>
      </w:r>
      <w:bookmarkEnd w:id="19"/>
      <w:bookmarkEnd w:id="20"/>
      <w:bookmarkEnd w:id="21"/>
      <w:bookmarkEnd w:id="22"/>
      <w:bookmarkEnd w:id="23"/>
      <w:bookmarkEnd w:id="24"/>
    </w:p>
    <w:p>
      <w:pPr>
        <w:spacing w:line="360" w:lineRule="auto"/>
        <w:ind w:firstLine="420" w:firstLineChars="200"/>
        <w:rPr>
          <w:rFonts w:ascii="宋体" w:hAnsi="宋体" w:cs="宋体"/>
          <w:color w:val="auto"/>
        </w:rPr>
      </w:pPr>
      <w:r>
        <w:rPr>
          <w:rFonts w:hint="eastAsia" w:ascii="宋体" w:hAnsi="宋体" w:cs="宋体"/>
          <w:color w:val="auto"/>
        </w:rPr>
        <w:t>时间：</w:t>
      </w:r>
      <w:r>
        <w:rPr>
          <w:rFonts w:hint="eastAsia" w:ascii="宋体" w:hAnsi="宋体" w:cs="宋体"/>
          <w:color w:val="auto"/>
          <w:u w:val="single"/>
        </w:rPr>
        <w:t>202</w:t>
      </w:r>
      <w:r>
        <w:rPr>
          <w:rFonts w:hint="eastAsia" w:ascii="宋体" w:hAnsi="宋体" w:cs="宋体"/>
          <w:color w:val="auto"/>
          <w:u w:val="single"/>
          <w:lang w:val="en-US" w:eastAsia="zh-CN"/>
        </w:rPr>
        <w:t>5</w:t>
      </w:r>
      <w:r>
        <w:rPr>
          <w:rFonts w:hint="eastAsia" w:ascii="宋体" w:hAnsi="宋体" w:cs="宋体"/>
          <w:color w:val="auto"/>
        </w:rPr>
        <w:t>年</w:t>
      </w:r>
      <w:r>
        <w:rPr>
          <w:rFonts w:hint="eastAsia" w:ascii="宋体" w:hAnsi="宋体" w:cs="宋体"/>
          <w:color w:val="auto"/>
          <w:u w:val="single"/>
          <w:lang w:val="en-US" w:eastAsia="zh-CN"/>
        </w:rPr>
        <w:t>6</w:t>
      </w:r>
      <w:r>
        <w:rPr>
          <w:rFonts w:hint="eastAsia" w:ascii="宋体" w:hAnsi="宋体" w:cs="宋体"/>
          <w:color w:val="auto"/>
        </w:rPr>
        <w:t>月</w:t>
      </w:r>
      <w:r>
        <w:rPr>
          <w:rFonts w:hint="eastAsia" w:ascii="宋体" w:hAnsi="宋体" w:cs="宋体"/>
          <w:color w:val="auto"/>
          <w:u w:val="single"/>
          <w:lang w:val="en-US" w:eastAsia="zh-CN"/>
        </w:rPr>
        <w:t>26</w:t>
      </w:r>
      <w:r>
        <w:rPr>
          <w:rFonts w:hint="eastAsia" w:ascii="宋体" w:hAnsi="宋体" w:cs="宋体"/>
          <w:color w:val="auto"/>
        </w:rPr>
        <w:t>日至</w:t>
      </w:r>
      <w:r>
        <w:rPr>
          <w:rFonts w:hint="eastAsia" w:ascii="宋体" w:hAnsi="宋体" w:cs="宋体"/>
          <w:color w:val="auto"/>
          <w:u w:val="single"/>
        </w:rPr>
        <w:t>202</w:t>
      </w:r>
      <w:r>
        <w:rPr>
          <w:rFonts w:hint="eastAsia" w:ascii="宋体" w:hAnsi="宋体" w:cs="宋体"/>
          <w:color w:val="auto"/>
          <w:u w:val="single"/>
          <w:lang w:val="en-US" w:eastAsia="zh-CN"/>
        </w:rPr>
        <w:t>5</w:t>
      </w:r>
      <w:r>
        <w:rPr>
          <w:rFonts w:hint="eastAsia" w:ascii="宋体" w:hAnsi="宋体" w:cs="宋体"/>
          <w:color w:val="auto"/>
        </w:rPr>
        <w:t>年</w:t>
      </w:r>
      <w:r>
        <w:rPr>
          <w:rFonts w:hint="eastAsia" w:ascii="宋体" w:hAnsi="宋体" w:cs="宋体"/>
          <w:color w:val="auto"/>
          <w:u w:val="single"/>
          <w:lang w:val="en-US" w:eastAsia="zh-CN"/>
        </w:rPr>
        <w:t>7</w:t>
      </w:r>
      <w:r>
        <w:rPr>
          <w:rFonts w:hint="eastAsia" w:ascii="宋体" w:hAnsi="宋体" w:cs="宋体"/>
          <w:color w:val="auto"/>
        </w:rPr>
        <w:t>月</w:t>
      </w:r>
      <w:r>
        <w:rPr>
          <w:rFonts w:hint="eastAsia" w:ascii="宋体" w:hAnsi="宋体" w:cs="宋体"/>
          <w:color w:val="auto"/>
          <w:u w:val="single"/>
          <w:lang w:val="en-US" w:eastAsia="zh-CN"/>
        </w:rPr>
        <w:t>3</w:t>
      </w:r>
      <w:r>
        <w:rPr>
          <w:rFonts w:hint="eastAsia" w:ascii="宋体" w:hAnsi="宋体" w:cs="宋体"/>
          <w:color w:val="auto"/>
        </w:rPr>
        <w:t>日，每天上午</w:t>
      </w:r>
      <w:r>
        <w:rPr>
          <w:rFonts w:hint="eastAsia" w:ascii="宋体" w:hAnsi="宋体" w:cs="宋体"/>
          <w:color w:val="auto"/>
          <w:u w:val="single"/>
        </w:rPr>
        <w:t>00:00</w:t>
      </w:r>
      <w:r>
        <w:rPr>
          <w:rFonts w:hint="eastAsia" w:ascii="宋体" w:hAnsi="宋体" w:cs="宋体"/>
          <w:color w:val="auto"/>
        </w:rPr>
        <w:t>至</w:t>
      </w:r>
      <w:r>
        <w:rPr>
          <w:rFonts w:hint="eastAsia" w:ascii="宋体" w:hAnsi="宋体" w:cs="宋体"/>
          <w:color w:val="auto"/>
          <w:u w:val="single"/>
        </w:rPr>
        <w:t>12:00</w:t>
      </w:r>
      <w:r>
        <w:rPr>
          <w:rFonts w:hint="eastAsia" w:ascii="宋体" w:hAnsi="宋体" w:cs="宋体"/>
          <w:color w:val="auto"/>
        </w:rPr>
        <w:t>，下午</w:t>
      </w:r>
      <w:r>
        <w:rPr>
          <w:rFonts w:hint="eastAsia" w:ascii="宋体" w:hAnsi="宋体" w:cs="宋体"/>
          <w:color w:val="auto"/>
          <w:u w:val="single"/>
        </w:rPr>
        <w:t>12:00</w:t>
      </w:r>
      <w:r>
        <w:rPr>
          <w:rFonts w:hint="eastAsia" w:ascii="宋体" w:hAnsi="宋体" w:cs="宋体"/>
          <w:color w:val="auto"/>
        </w:rPr>
        <w:t>至</w:t>
      </w:r>
      <w:r>
        <w:rPr>
          <w:rFonts w:hint="eastAsia" w:ascii="宋体" w:hAnsi="宋体" w:cs="宋体"/>
          <w:color w:val="auto"/>
          <w:u w:val="single"/>
        </w:rPr>
        <w:t>23:59</w:t>
      </w:r>
      <w:r>
        <w:rPr>
          <w:rFonts w:hint="eastAsia" w:ascii="宋体" w:hAnsi="宋体" w:cs="宋体"/>
          <w:color w:val="auto"/>
        </w:rPr>
        <w:t>（北京时间，线上获取法定节假日均可，线下获取文件法定节假日除外）</w:t>
      </w:r>
    </w:p>
    <w:p>
      <w:pPr>
        <w:spacing w:line="360" w:lineRule="auto"/>
        <w:ind w:firstLine="420" w:firstLineChars="200"/>
        <w:rPr>
          <w:rFonts w:ascii="宋体" w:hAnsi="宋体" w:cs="宋体"/>
          <w:color w:val="auto"/>
          <w:u w:val="single"/>
        </w:rPr>
      </w:pPr>
      <w:r>
        <w:rPr>
          <w:rFonts w:hint="eastAsia" w:ascii="宋体" w:hAnsi="宋体" w:cs="宋体"/>
          <w:color w:val="auto"/>
        </w:rPr>
        <w:t>地点（网址）：</w:t>
      </w:r>
      <w:r>
        <w:rPr>
          <w:rFonts w:hint="eastAsia" w:ascii="宋体" w:hAnsi="宋体"/>
          <w:color w:val="auto"/>
        </w:rPr>
        <w:t>政府采购云平台（http://www.zcygov.cn/）。</w:t>
      </w:r>
    </w:p>
    <w:p>
      <w:pPr>
        <w:snapToGrid w:val="0"/>
        <w:spacing w:line="400" w:lineRule="exact"/>
        <w:ind w:firstLine="411" w:firstLineChars="196"/>
        <w:rPr>
          <w:rFonts w:ascii="宋体" w:hAnsi="宋体" w:cs="宋体"/>
          <w:color w:val="auto"/>
        </w:rPr>
      </w:pPr>
      <w:r>
        <w:rPr>
          <w:rFonts w:hint="eastAsia" w:ascii="宋体" w:hAnsi="宋体" w:cs="宋体"/>
          <w:color w:val="auto"/>
        </w:rPr>
        <w:t xml:space="preserve">方式：（1）本项目招标文件实行“政府采购云平台”在线获取，不提供招标文件纸质版。投标人获取招标文件前应先完成“政府采购云平台”的账号注册； </w:t>
      </w:r>
    </w:p>
    <w:p>
      <w:pPr>
        <w:snapToGrid w:val="0"/>
        <w:spacing w:line="400" w:lineRule="exact"/>
        <w:ind w:firstLine="411" w:firstLineChars="196"/>
        <w:rPr>
          <w:rFonts w:ascii="宋体" w:hAnsi="宋体" w:cs="宋体"/>
          <w:color w:val="auto"/>
        </w:rPr>
      </w:pPr>
      <w:r>
        <w:rPr>
          <w:rFonts w:hint="eastAsia" w:ascii="宋体" w:hAnsi="宋体" w:cs="宋体"/>
          <w:color w:val="auto"/>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pPr>
        <w:snapToGrid w:val="0"/>
        <w:spacing w:line="400" w:lineRule="exact"/>
        <w:ind w:firstLine="411" w:firstLineChars="196"/>
        <w:rPr>
          <w:rFonts w:ascii="宋体" w:hAnsi="宋体" w:cs="宋体"/>
          <w:color w:val="auto"/>
        </w:rPr>
      </w:pPr>
      <w:r>
        <w:rPr>
          <w:rFonts w:hint="eastAsia" w:ascii="宋体" w:hAnsi="宋体" w:cs="宋体"/>
          <w:color w:val="auto"/>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auto"/>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rPr>
        <w:t>文件</w:t>
      </w:r>
      <w:r>
        <w:rPr>
          <w:rFonts w:hint="eastAsia" w:cs="Arial" w:asciiTheme="minorEastAsia" w:hAnsiTheme="minorEastAsia" w:eastAsiaTheme="minorEastAsia"/>
          <w:color w:val="auto"/>
        </w:rPr>
        <w:t>的投标人提交的投标文件。</w:t>
      </w:r>
    </w:p>
    <w:p>
      <w:pPr>
        <w:snapToGrid w:val="0"/>
        <w:spacing w:line="400" w:lineRule="exact"/>
        <w:ind w:firstLine="411" w:firstLineChars="196"/>
        <w:rPr>
          <w:rFonts w:ascii="宋体" w:hAnsi="宋体" w:cs="宋体"/>
          <w:color w:val="auto"/>
        </w:rPr>
      </w:pPr>
      <w:r>
        <w:rPr>
          <w:rFonts w:hint="eastAsia" w:ascii="宋体" w:hAnsi="宋体" w:cs="宋体"/>
          <w:color w:val="auto"/>
        </w:rPr>
        <w:t xml:space="preserve">注：请投标人按上述要求获取招标文件，如未在“政采云”系统内完成相关流程，引起的投标无效责任自负。  </w:t>
      </w:r>
    </w:p>
    <w:p>
      <w:pPr>
        <w:spacing w:line="360" w:lineRule="auto"/>
        <w:ind w:firstLine="420" w:firstLineChars="200"/>
        <w:rPr>
          <w:rFonts w:ascii="宋体"/>
          <w:color w:val="auto"/>
        </w:rPr>
      </w:pPr>
      <w:r>
        <w:rPr>
          <w:rFonts w:hint="eastAsia" w:ascii="宋体" w:hAnsi="宋体" w:cs="宋体"/>
          <w:color w:val="auto"/>
        </w:rPr>
        <w:t>售价：0元。</w:t>
      </w:r>
    </w:p>
    <w:p>
      <w:pPr>
        <w:pStyle w:val="4"/>
        <w:spacing w:line="360" w:lineRule="auto"/>
        <w:jc w:val="both"/>
        <w:rPr>
          <w:rFonts w:ascii="宋体" w:cs="Times New Roman"/>
          <w:color w:val="auto"/>
          <w:sz w:val="21"/>
          <w:szCs w:val="21"/>
        </w:rPr>
      </w:pPr>
      <w:bookmarkStart w:id="25" w:name="_Toc28359005"/>
      <w:bookmarkStart w:id="26" w:name="_Toc28359082"/>
      <w:bookmarkStart w:id="27" w:name="_Toc35393624"/>
      <w:bookmarkStart w:id="28" w:name="_Toc141797108"/>
      <w:bookmarkStart w:id="29" w:name="_Toc141797664"/>
      <w:bookmarkStart w:id="30" w:name="_Toc35393793"/>
      <w:r>
        <w:rPr>
          <w:rFonts w:hint="eastAsia" w:ascii="宋体" w:hAnsi="宋体" w:cs="宋体"/>
          <w:color w:val="auto"/>
          <w:sz w:val="21"/>
          <w:szCs w:val="21"/>
        </w:rPr>
        <w:t>四、提交投标文件</w:t>
      </w:r>
      <w:bookmarkEnd w:id="25"/>
      <w:bookmarkEnd w:id="26"/>
      <w:r>
        <w:rPr>
          <w:rFonts w:hint="eastAsia" w:ascii="宋体" w:hAnsi="宋体" w:cs="宋体"/>
          <w:color w:val="auto"/>
          <w:sz w:val="21"/>
          <w:szCs w:val="21"/>
        </w:rPr>
        <w:t>截止时间、开标时间和地点</w:t>
      </w:r>
      <w:bookmarkEnd w:id="27"/>
      <w:bookmarkEnd w:id="28"/>
      <w:bookmarkEnd w:id="29"/>
      <w:bookmarkEnd w:id="30"/>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bookmarkStart w:id="31" w:name="OLE_LINK11"/>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分00秒</w:t>
      </w:r>
      <w:bookmarkEnd w:id="31"/>
      <w:r>
        <w:rPr>
          <w:rFonts w:hint="eastAsia" w:ascii="宋体" w:hAnsi="宋体" w:eastAsia="宋体" w:cs="宋体"/>
          <w:color w:val="auto"/>
          <w:sz w:val="21"/>
          <w:szCs w:val="21"/>
          <w:highlight w:val="none"/>
        </w:rPr>
        <w:t>（北京时间）</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bookmarkStart w:id="32" w:name="OLE_LINK15"/>
      <w:r>
        <w:rPr>
          <w:rFonts w:hint="eastAsia" w:ascii="宋体" w:hAnsi="宋体" w:eastAsia="宋体" w:cs="宋体"/>
          <w:b w:val="0"/>
          <w:bCs/>
          <w:color w:val="auto"/>
          <w:sz w:val="21"/>
          <w:szCs w:val="21"/>
          <w:highlight w:val="none"/>
        </w:rPr>
        <w:t>宁波市海曙区营商环境服务中心</w:t>
      </w:r>
      <w:bookmarkEnd w:id="32"/>
      <w:r>
        <w:rPr>
          <w:rFonts w:hint="eastAsia" w:ascii="宋体" w:hAnsi="宋体" w:eastAsia="宋体" w:cs="宋体"/>
          <w:color w:val="auto"/>
          <w:sz w:val="21"/>
          <w:szCs w:val="21"/>
          <w:highlight w:val="none"/>
        </w:rPr>
        <w:t>二楼开标</w:t>
      </w:r>
      <w:r>
        <w:rPr>
          <w:rFonts w:hint="eastAsia" w:ascii="宋体" w:hAnsi="宋体" w:eastAsia="宋体" w:cs="宋体"/>
          <w:color w:val="auto"/>
          <w:sz w:val="21"/>
          <w:szCs w:val="21"/>
          <w:highlight w:val="none"/>
        </w:rPr>
        <w:t>室</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[宁波市海曙区气象路58号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南门上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]。政府采购云平台（http://www.zcygov.cn/）。</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分00秒</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b w:val="0"/>
          <w:bCs/>
          <w:color w:val="auto"/>
          <w:sz w:val="21"/>
          <w:szCs w:val="21"/>
          <w:highlight w:val="none"/>
        </w:rPr>
        <w:t>宁波市海曙区营商环境服务中心</w:t>
      </w:r>
      <w:r>
        <w:rPr>
          <w:rFonts w:hint="eastAsia" w:ascii="宋体" w:hAnsi="宋体" w:eastAsia="宋体" w:cs="宋体"/>
          <w:color w:val="auto"/>
          <w:sz w:val="21"/>
          <w:szCs w:val="21"/>
          <w:highlight w:val="none"/>
        </w:rPr>
        <w:t>二楼开标室</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[宁波</w:t>
      </w:r>
      <w:r>
        <w:rPr>
          <w:rFonts w:hint="eastAsia" w:ascii="宋体" w:hAnsi="宋体" w:eastAsia="宋体" w:cs="宋体"/>
          <w:color w:val="auto"/>
          <w:sz w:val="21"/>
          <w:szCs w:val="21"/>
          <w:highlight w:val="none"/>
        </w:rPr>
        <w:t>市海曙区气象路58号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南门上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]。政府采购云平台（http://www.zcygov.cn/）。</w:t>
      </w:r>
    </w:p>
    <w:p>
      <w:pPr>
        <w:pStyle w:val="4"/>
        <w:spacing w:line="360" w:lineRule="auto"/>
        <w:jc w:val="both"/>
        <w:rPr>
          <w:rFonts w:ascii="宋体" w:cs="Times New Roman"/>
          <w:color w:val="auto"/>
          <w:sz w:val="21"/>
          <w:szCs w:val="21"/>
        </w:rPr>
      </w:pPr>
      <w:bookmarkStart w:id="33" w:name="_Toc141797109"/>
      <w:bookmarkStart w:id="34" w:name="_Toc28359084"/>
      <w:bookmarkStart w:id="35" w:name="_Toc28359007"/>
      <w:bookmarkStart w:id="36" w:name="_Toc141797665"/>
      <w:bookmarkStart w:id="37" w:name="_Toc35393794"/>
      <w:bookmarkStart w:id="38" w:name="_Toc35393625"/>
      <w:r>
        <w:rPr>
          <w:rFonts w:hint="eastAsia" w:ascii="宋体" w:hAnsi="宋体" w:cs="宋体"/>
          <w:color w:val="auto"/>
          <w:sz w:val="21"/>
          <w:szCs w:val="21"/>
        </w:rPr>
        <w:t>五、公告期限</w:t>
      </w:r>
      <w:bookmarkEnd w:id="33"/>
      <w:bookmarkEnd w:id="34"/>
      <w:bookmarkEnd w:id="35"/>
      <w:bookmarkEnd w:id="36"/>
      <w:bookmarkEnd w:id="37"/>
      <w:bookmarkEnd w:id="38"/>
    </w:p>
    <w:p>
      <w:pPr>
        <w:spacing w:line="360" w:lineRule="auto"/>
        <w:ind w:firstLine="420" w:firstLineChars="200"/>
        <w:rPr>
          <w:rFonts w:ascii="宋体"/>
          <w:color w:val="auto"/>
          <w:kern w:val="0"/>
        </w:rPr>
      </w:pPr>
      <w:r>
        <w:rPr>
          <w:rFonts w:hint="eastAsia" w:ascii="宋体" w:hAnsi="宋体" w:cs="宋体"/>
          <w:color w:val="auto"/>
          <w:kern w:val="0"/>
        </w:rPr>
        <w:t>自本公告发布之日起</w:t>
      </w:r>
      <w:r>
        <w:rPr>
          <w:rFonts w:ascii="宋体" w:hAnsi="宋体" w:cs="宋体"/>
          <w:color w:val="auto"/>
          <w:kern w:val="0"/>
        </w:rPr>
        <w:t>5</w:t>
      </w:r>
      <w:r>
        <w:rPr>
          <w:rFonts w:hint="eastAsia" w:ascii="宋体" w:hAnsi="宋体" w:cs="宋体"/>
          <w:color w:val="auto"/>
          <w:kern w:val="0"/>
        </w:rPr>
        <w:t>个工作日。</w:t>
      </w:r>
    </w:p>
    <w:p>
      <w:pPr>
        <w:pStyle w:val="4"/>
        <w:keepLines w:val="0"/>
        <w:pageBreakBefore w:val="0"/>
        <w:widowControl w:val="0"/>
        <w:kinsoku/>
        <w:wordWrap/>
        <w:overflowPunct/>
        <w:topLinePunct w:val="0"/>
        <w:autoSpaceDE/>
        <w:autoSpaceDN/>
        <w:bidi w:val="0"/>
        <w:adjustRightInd/>
        <w:spacing w:line="360" w:lineRule="auto"/>
        <w:jc w:val="both"/>
        <w:textAlignment w:val="auto"/>
        <w:rPr>
          <w:rFonts w:ascii="宋体" w:cs="Times New Roman"/>
          <w:color w:val="auto"/>
          <w:sz w:val="21"/>
          <w:szCs w:val="21"/>
        </w:rPr>
      </w:pPr>
      <w:bookmarkStart w:id="39" w:name="_Toc141797110"/>
      <w:bookmarkStart w:id="40" w:name="_Toc35393795"/>
      <w:bookmarkStart w:id="41" w:name="_Toc141797666"/>
      <w:bookmarkStart w:id="42" w:name="_Toc35393626"/>
      <w:r>
        <w:rPr>
          <w:rFonts w:hint="eastAsia" w:ascii="宋体" w:hAnsi="宋体" w:cs="宋体"/>
          <w:color w:val="auto"/>
          <w:sz w:val="21"/>
          <w:szCs w:val="21"/>
        </w:rPr>
        <w:t>六、其他补充事宜</w:t>
      </w:r>
      <w:bookmarkEnd w:id="39"/>
      <w:bookmarkEnd w:id="40"/>
      <w:bookmarkEnd w:id="41"/>
      <w:bookmarkEnd w:id="42"/>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.其他事项：</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.1落实政策：</w:t>
      </w:r>
      <w:r>
        <w:rPr>
          <w:rFonts w:hint="eastAsia" w:ascii="宋体" w:hAnsi="宋体" w:cs="宋体"/>
          <w:color w:val="auto"/>
        </w:rPr>
        <w:t>《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2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.3各投标人应在开标前确保成为浙江省政府采购网正式注册入库投标人，并完成CA数字证书办理。因未注册入库、未办理CA数字证书等原因造成无法投标或投标失败等后果由投</w:t>
      </w:r>
      <w:r>
        <w:rPr>
          <w:rFonts w:hint="eastAsia" w:cs="宋体" w:asciiTheme="minorEastAsia" w:hAnsiTheme="minorEastAsia" w:eastAsiaTheme="minorEastAsia"/>
          <w:color w:val="auto"/>
          <w:highlight w:val="none"/>
        </w:rPr>
        <w:t xml:space="preserve">标人自行承担。（具体操作详见电子交易操作指南：https://helpcenter.zcygov.cn/document/#/document/dashboard?siteCode=beijing）。 </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.4本次政府采购活动有关信息在“</w:t>
      </w:r>
      <w:bookmarkStart w:id="43" w:name="OLE_LINK12"/>
      <w:r>
        <w:rPr>
          <w:rFonts w:hint="eastAsia" w:cs="宋体" w:asciiTheme="minorEastAsia" w:hAnsiTheme="minorEastAsia" w:eastAsiaTheme="minorEastAsia"/>
          <w:color w:val="auto"/>
        </w:rPr>
        <w:t>浙江政府采购网（zfcg.czt.zj.gov.cn）、浙江省公共资源交易服务平台（https://ggzy.zj.gov.cn）、宁波政府采购(https://www.ccgp-ningbo.gov.cn/)、宁波市公共资源交易电子服务系统（甬易阳光）（https://jy×t.zwb.ningbo.gov.cn:4011/website/home）</w:t>
      </w:r>
      <w:bookmarkEnd w:id="43"/>
      <w:r>
        <w:rPr>
          <w:rFonts w:hint="eastAsia" w:cs="宋体" w:asciiTheme="minorEastAsia" w:hAnsiTheme="minorEastAsia" w:eastAsiaTheme="minorEastAsia"/>
          <w:color w:val="auto"/>
        </w:rPr>
        <w:t>”网站上公布，公布信息视同送达所有潜在投标人。</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 xml:space="preserve">.5投标人提交电子备份投标文件方式： </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 xml:space="preserve">.5.1采用邮寄方式提交电子备份投标文件，需按以下要求递交： </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投标人须在</w:t>
      </w:r>
      <w:r>
        <w:rPr>
          <w:rFonts w:hint="eastAsia" w:cs="宋体" w:asciiTheme="minorEastAsia" w:hAnsiTheme="minorEastAsia" w:eastAsiaTheme="minorEastAsia"/>
          <w:b/>
          <w:bCs/>
          <w:color w:val="auto"/>
        </w:rPr>
        <w:t>开标日前一个工作日16:00</w:t>
      </w:r>
      <w:r>
        <w:rPr>
          <w:rFonts w:hint="eastAsia" w:cs="宋体" w:asciiTheme="minorEastAsia" w:hAnsiTheme="minorEastAsia" w:eastAsiaTheme="minorEastAsia"/>
          <w:color w:val="auto"/>
        </w:rPr>
        <w:t>（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电子备份投标文件邮寄地址为：宁波市鄞州区世纪大道北段555号名汇东方19楼1920室</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收件人：邱晔  联系方式：</w:t>
      </w:r>
      <w:r>
        <w:rPr>
          <w:rFonts w:hint="eastAsia" w:cs="宋体" w:asciiTheme="minorEastAsia" w:hAnsiTheme="minorEastAsia" w:eastAsiaTheme="minorEastAsia"/>
          <w:color w:val="auto"/>
          <w:spacing w:val="-2"/>
        </w:rPr>
        <w:t>0574-87329207</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.5.2采用现场递交方式递交电子备份投标文件：投标人安排人员现场递交。</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.6中标通知书领取方式：根据投标人要求采用邮寄或采购代理机构现场领取。</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color w:val="auto"/>
        </w:rPr>
      </w:pPr>
      <w:r>
        <w:rPr>
          <w:rFonts w:hint="eastAsia" w:ascii="宋体"/>
          <w:color w:val="auto"/>
          <w:lang w:val="en-US" w:eastAsia="zh-CN"/>
        </w:rPr>
        <w:t>4.7</w:t>
      </w:r>
      <w:r>
        <w:rPr>
          <w:rFonts w:hint="eastAsia" w:ascii="宋体"/>
          <w:color w:val="auto"/>
        </w:rPr>
        <w:t>海曙区“政采贷”助力中小企业金融服务，有需要的中标（成交）供应商请于网站https://jyxt.zwb.ningbo.gov.cn:4011/website/announcementDetails?article_ID=9174636&amp;code=0101&amp;project_ID=N&amp;isShowTypeSteps=false&amp;project_NO=N&amp;sidebarID=办理具体业务。</w:t>
      </w:r>
    </w:p>
    <w:p>
      <w:pPr>
        <w:pStyle w:val="4"/>
        <w:spacing w:line="360" w:lineRule="auto"/>
        <w:jc w:val="both"/>
        <w:rPr>
          <w:rFonts w:ascii="宋体" w:cs="Times New Roman"/>
          <w:color w:val="auto"/>
          <w:sz w:val="21"/>
          <w:szCs w:val="21"/>
        </w:rPr>
      </w:pPr>
      <w:bookmarkStart w:id="44" w:name="_Toc35393627"/>
      <w:bookmarkStart w:id="45" w:name="_Toc28359085"/>
      <w:bookmarkStart w:id="46" w:name="_Toc35393796"/>
      <w:bookmarkStart w:id="47" w:name="_Toc28359008"/>
      <w:bookmarkStart w:id="48" w:name="_Toc141797111"/>
      <w:bookmarkStart w:id="49" w:name="_Toc141797667"/>
      <w:r>
        <w:rPr>
          <w:rFonts w:hint="eastAsia" w:ascii="宋体" w:hAnsi="宋体" w:cs="宋体"/>
          <w:color w:val="auto"/>
          <w:sz w:val="21"/>
          <w:szCs w:val="21"/>
        </w:rPr>
        <w:t>七、</w:t>
      </w:r>
      <w:bookmarkEnd w:id="44"/>
      <w:bookmarkEnd w:id="45"/>
      <w:bookmarkEnd w:id="46"/>
      <w:bookmarkEnd w:id="47"/>
      <w:r>
        <w:rPr>
          <w:rFonts w:hint="eastAsia" w:ascii="宋体" w:hAnsi="宋体" w:cs="宋体"/>
          <w:color w:val="auto"/>
          <w:sz w:val="21"/>
          <w:szCs w:val="21"/>
        </w:rPr>
        <w:t>对本次招标提出询问、质疑、投诉，请按以下方式联系。</w:t>
      </w:r>
      <w:bookmarkEnd w:id="48"/>
      <w:bookmarkEnd w:id="49"/>
    </w:p>
    <w:p>
      <w:pPr>
        <w:widowControl/>
        <w:spacing w:line="360" w:lineRule="auto"/>
        <w:ind w:firstLine="420" w:firstLineChars="200"/>
        <w:jc w:val="left"/>
        <w:rPr>
          <w:rFonts w:ascii="宋体"/>
          <w:color w:val="auto"/>
        </w:rPr>
      </w:pPr>
      <w:r>
        <w:rPr>
          <w:rFonts w:ascii="宋体" w:hAnsi="宋体" w:cs="宋体"/>
          <w:color w:val="auto"/>
        </w:rPr>
        <w:t>1.</w:t>
      </w:r>
      <w:r>
        <w:rPr>
          <w:rFonts w:hint="eastAsia" w:ascii="宋体" w:hAnsi="宋体" w:cs="宋体"/>
          <w:color w:val="auto"/>
        </w:rPr>
        <w:t>采购人信息</w:t>
      </w:r>
    </w:p>
    <w:p>
      <w:pPr>
        <w:widowControl/>
        <w:spacing w:line="360" w:lineRule="auto"/>
        <w:ind w:firstLine="420" w:firstLineChars="200"/>
        <w:jc w:val="left"/>
        <w:rPr>
          <w:rFonts w:ascii="宋体" w:hAnsi="宋体" w:cs="宋体"/>
          <w:color w:val="auto"/>
        </w:rPr>
      </w:pPr>
      <w:r>
        <w:rPr>
          <w:rFonts w:hint="eastAsia" w:ascii="宋体" w:hAnsi="宋体" w:cs="宋体"/>
          <w:color w:val="auto"/>
        </w:rPr>
        <w:t>名    称：</w:t>
      </w:r>
      <w:r>
        <w:rPr>
          <w:rFonts w:hint="eastAsia" w:ascii="宋体" w:hAnsi="宋体" w:cs="宋体"/>
          <w:color w:val="auto"/>
          <w:u w:val="single"/>
        </w:rPr>
        <w:t>宁波市海曙区教育局</w:t>
      </w:r>
    </w:p>
    <w:p>
      <w:pPr>
        <w:widowControl/>
        <w:spacing w:line="360" w:lineRule="auto"/>
        <w:ind w:firstLine="420" w:firstLineChars="200"/>
        <w:jc w:val="left"/>
        <w:rPr>
          <w:rFonts w:ascii="宋体" w:hAnsi="宋体" w:cs="宋体"/>
          <w:color w:val="auto"/>
          <w:u w:val="single"/>
        </w:rPr>
      </w:pPr>
      <w:r>
        <w:rPr>
          <w:rFonts w:hint="eastAsia" w:ascii="宋体" w:hAnsi="宋体" w:cs="宋体"/>
          <w:color w:val="auto"/>
        </w:rPr>
        <w:t>地    址：</w:t>
      </w:r>
      <w:r>
        <w:rPr>
          <w:rFonts w:hint="eastAsia" w:ascii="宋体" w:hAnsi="宋体" w:cs="宋体"/>
          <w:color w:val="auto"/>
          <w:u w:val="single"/>
        </w:rPr>
        <w:t>宁波市海曙区大梁街47号</w:t>
      </w:r>
    </w:p>
    <w:p>
      <w:pPr>
        <w:widowControl/>
        <w:spacing w:line="360" w:lineRule="auto"/>
        <w:ind w:firstLine="420" w:firstLineChars="200"/>
        <w:jc w:val="left"/>
        <w:rPr>
          <w:rFonts w:ascii="宋体" w:hAnsi="宋体" w:cs="宋体"/>
          <w:color w:val="auto"/>
          <w:u w:val="single"/>
        </w:rPr>
      </w:pPr>
      <w:r>
        <w:rPr>
          <w:rFonts w:hint="eastAsia" w:ascii="宋体" w:hAnsi="宋体" w:cs="宋体"/>
          <w:color w:val="auto"/>
        </w:rPr>
        <w:t>项目联系人（询问）：</w:t>
      </w:r>
      <w:r>
        <w:rPr>
          <w:rFonts w:hint="eastAsia" w:ascii="宋体" w:hAnsi="宋体" w:cs="宋体"/>
          <w:color w:val="auto"/>
          <w:u w:val="single"/>
          <w:lang w:val="en-US" w:eastAsia="zh-CN"/>
        </w:rPr>
        <w:t>董</w:t>
      </w:r>
      <w:r>
        <w:rPr>
          <w:rFonts w:hint="eastAsia" w:ascii="宋体" w:hAnsi="宋体" w:cs="宋体"/>
          <w:color w:val="auto"/>
          <w:u w:val="single"/>
        </w:rPr>
        <w:t>老师</w:t>
      </w:r>
    </w:p>
    <w:p>
      <w:pPr>
        <w:widowControl/>
        <w:spacing w:line="360" w:lineRule="auto"/>
        <w:ind w:firstLine="420" w:firstLineChars="200"/>
        <w:jc w:val="left"/>
        <w:rPr>
          <w:rFonts w:hint="default" w:ascii="宋体" w:hAnsi="宋体" w:eastAsia="宋体" w:cs="宋体"/>
          <w:color w:val="auto"/>
          <w:u w:val="single"/>
          <w:lang w:val="en-US" w:eastAsia="zh-CN"/>
        </w:rPr>
      </w:pPr>
      <w:r>
        <w:rPr>
          <w:rFonts w:hint="eastAsia" w:ascii="宋体" w:hAnsi="宋体" w:cs="宋体"/>
          <w:color w:val="auto"/>
        </w:rPr>
        <w:t>项目联系方式（询问）：</w:t>
      </w:r>
      <w:r>
        <w:rPr>
          <w:rFonts w:ascii="宋体" w:hAnsi="宋体" w:cs="宋体"/>
          <w:color w:val="auto"/>
          <w:u w:val="single"/>
        </w:rPr>
        <w:t>0574-</w:t>
      </w:r>
      <w:r>
        <w:rPr>
          <w:rFonts w:hint="eastAsia" w:ascii="宋体" w:hAnsi="宋体" w:cs="宋体"/>
          <w:color w:val="auto"/>
          <w:u w:val="single"/>
          <w:lang w:val="en-US" w:eastAsia="zh-CN"/>
        </w:rPr>
        <w:t>87193554</w:t>
      </w:r>
    </w:p>
    <w:p>
      <w:pPr>
        <w:widowControl/>
        <w:spacing w:line="360" w:lineRule="auto"/>
        <w:ind w:firstLine="420" w:firstLineChars="200"/>
        <w:jc w:val="left"/>
        <w:rPr>
          <w:rFonts w:ascii="宋体" w:hAnsi="宋体" w:cs="宋体"/>
          <w:color w:val="auto"/>
          <w:u w:val="single"/>
        </w:rPr>
      </w:pPr>
      <w:r>
        <w:rPr>
          <w:rFonts w:hint="eastAsia" w:ascii="宋体" w:hAnsi="宋体" w:cs="宋体"/>
          <w:color w:val="auto"/>
        </w:rPr>
        <w:t>质疑联系人：</w:t>
      </w:r>
      <w:r>
        <w:rPr>
          <w:rFonts w:hint="eastAsia" w:ascii="宋体" w:hAnsi="宋体" w:cs="宋体"/>
          <w:color w:val="auto"/>
          <w:u w:val="single"/>
          <w:lang w:val="en-US" w:eastAsia="zh-CN"/>
        </w:rPr>
        <w:t>郑</w:t>
      </w:r>
      <w:r>
        <w:rPr>
          <w:rFonts w:hint="eastAsia" w:ascii="宋体" w:hAnsi="宋体" w:cs="宋体"/>
          <w:color w:val="auto"/>
          <w:u w:val="single"/>
        </w:rPr>
        <w:t>老师</w:t>
      </w:r>
    </w:p>
    <w:p>
      <w:pPr>
        <w:widowControl/>
        <w:spacing w:line="360" w:lineRule="auto"/>
        <w:ind w:firstLine="420" w:firstLineChars="200"/>
        <w:jc w:val="left"/>
        <w:rPr>
          <w:rFonts w:hint="default" w:ascii="宋体" w:eastAsia="宋体"/>
          <w:color w:val="auto"/>
          <w:lang w:val="en-US" w:eastAsia="zh-CN"/>
        </w:rPr>
      </w:pPr>
      <w:r>
        <w:rPr>
          <w:rFonts w:hint="eastAsia" w:ascii="宋体" w:hAnsi="宋体" w:cs="宋体"/>
          <w:color w:val="auto"/>
        </w:rPr>
        <w:t>质疑联系方式：</w:t>
      </w:r>
      <w:r>
        <w:rPr>
          <w:rFonts w:ascii="宋体" w:hAnsi="宋体" w:cs="宋体"/>
          <w:color w:val="auto"/>
          <w:u w:val="single"/>
        </w:rPr>
        <w:t>0574-</w:t>
      </w:r>
      <w:r>
        <w:rPr>
          <w:rFonts w:hint="eastAsia" w:ascii="宋体" w:hAnsi="宋体" w:cs="宋体"/>
          <w:color w:val="auto"/>
          <w:u w:val="single"/>
          <w:lang w:val="en-US" w:eastAsia="zh-CN"/>
        </w:rPr>
        <w:t>87241725</w:t>
      </w:r>
    </w:p>
    <w:p>
      <w:pPr>
        <w:widowControl/>
        <w:spacing w:line="360" w:lineRule="auto"/>
        <w:ind w:firstLine="420" w:firstLineChars="200"/>
        <w:jc w:val="left"/>
        <w:rPr>
          <w:rFonts w:ascii="宋体"/>
          <w:color w:val="auto"/>
        </w:rPr>
      </w:pPr>
    </w:p>
    <w:p>
      <w:pPr>
        <w:widowControl/>
        <w:spacing w:line="360" w:lineRule="auto"/>
        <w:ind w:firstLine="420" w:firstLineChars="200"/>
        <w:jc w:val="left"/>
        <w:rPr>
          <w:rFonts w:ascii="宋体"/>
          <w:color w:val="auto"/>
        </w:rPr>
      </w:pPr>
      <w:r>
        <w:rPr>
          <w:rFonts w:ascii="宋体" w:hAnsi="宋体" w:cs="宋体"/>
          <w:color w:val="auto"/>
        </w:rPr>
        <w:t>2.</w:t>
      </w:r>
      <w:r>
        <w:rPr>
          <w:rFonts w:hint="eastAsia" w:ascii="宋体" w:hAnsi="宋体" w:cs="宋体"/>
          <w:color w:val="auto"/>
        </w:rPr>
        <w:t>采购代理机构信息</w:t>
      </w:r>
    </w:p>
    <w:p>
      <w:pPr>
        <w:widowControl/>
        <w:spacing w:line="360" w:lineRule="auto"/>
        <w:ind w:firstLine="420" w:firstLineChars="200"/>
        <w:jc w:val="left"/>
        <w:rPr>
          <w:rFonts w:ascii="宋体" w:hAnsi="宋体" w:cs="宋体"/>
          <w:color w:val="auto"/>
        </w:rPr>
      </w:pPr>
      <w:r>
        <w:rPr>
          <w:rFonts w:hint="eastAsia" w:ascii="宋体" w:hAnsi="宋体" w:cs="宋体"/>
          <w:color w:val="auto"/>
        </w:rPr>
        <w:t xml:space="preserve">名    称：  </w:t>
      </w:r>
      <w:r>
        <w:rPr>
          <w:rFonts w:hint="eastAsia" w:ascii="宋体" w:hAnsi="宋体" w:cs="宋体"/>
          <w:color w:val="auto"/>
          <w:u w:val="single"/>
        </w:rPr>
        <w:t>宁波国际投资咨询有限公司</w:t>
      </w:r>
    </w:p>
    <w:p>
      <w:pPr>
        <w:widowControl/>
        <w:spacing w:line="360" w:lineRule="auto"/>
        <w:ind w:firstLine="420" w:firstLineChars="200"/>
        <w:jc w:val="left"/>
        <w:rPr>
          <w:rFonts w:ascii="宋体" w:hAnsi="宋体" w:cs="宋体"/>
          <w:color w:val="auto"/>
        </w:rPr>
      </w:pPr>
      <w:r>
        <w:rPr>
          <w:rFonts w:hint="eastAsia" w:ascii="宋体" w:hAnsi="宋体" w:cs="宋体"/>
          <w:color w:val="auto"/>
        </w:rPr>
        <w:t xml:space="preserve">地    址：  </w:t>
      </w:r>
      <w:r>
        <w:rPr>
          <w:rFonts w:hint="eastAsia" w:ascii="宋体" w:hAnsi="宋体" w:cs="Arial"/>
          <w:color w:val="auto"/>
          <w:u w:val="single"/>
        </w:rPr>
        <w:t>宁波市世纪大道北段555号名汇东方大厦19楼1920室</w:t>
      </w:r>
    </w:p>
    <w:p>
      <w:pPr>
        <w:widowControl/>
        <w:spacing w:line="360" w:lineRule="auto"/>
        <w:ind w:firstLine="420" w:firstLineChars="200"/>
        <w:jc w:val="left"/>
        <w:rPr>
          <w:rFonts w:ascii="宋体" w:hAnsi="宋体" w:cs="宋体"/>
          <w:color w:val="auto"/>
          <w:u w:val="single"/>
        </w:rPr>
      </w:pPr>
      <w:r>
        <w:rPr>
          <w:rFonts w:hint="eastAsia" w:ascii="宋体" w:hAnsi="宋体" w:cs="宋体"/>
          <w:color w:val="auto"/>
        </w:rPr>
        <w:t>项目联系人（询问）：</w:t>
      </w:r>
      <w:r>
        <w:rPr>
          <w:rFonts w:hint="eastAsia" w:ascii="宋体" w:hAnsi="宋体" w:cs="宋体"/>
          <w:color w:val="auto"/>
          <w:u w:val="single"/>
        </w:rPr>
        <w:t>邱晔</w:t>
      </w:r>
    </w:p>
    <w:p>
      <w:pPr>
        <w:widowControl/>
        <w:spacing w:line="360" w:lineRule="auto"/>
        <w:ind w:firstLine="420" w:firstLineChars="200"/>
        <w:jc w:val="left"/>
        <w:rPr>
          <w:rFonts w:ascii="宋体" w:hAnsi="宋体" w:cs="宋体"/>
          <w:color w:val="auto"/>
        </w:rPr>
        <w:sectPr>
          <w:headerReference r:id="rId6" w:type="default"/>
          <w:footerReference r:id="rId7" w:type="default"/>
          <w:pgSz w:w="11907" w:h="16840"/>
          <w:pgMar w:top="1276" w:right="1701" w:bottom="1276" w:left="1701" w:header="720" w:footer="720" w:gutter="0"/>
          <w:pgBorders>
            <w:top w:val="none" w:sz="0" w:space="0"/>
            <w:left w:val="none" w:sz="0" w:space="0"/>
            <w:bottom w:val="none" w:sz="0" w:space="0"/>
            <w:right w:val="none" w:sz="0" w:space="0"/>
          </w:pgBorders>
          <w:pgNumType w:start="1"/>
          <w:cols w:space="720" w:num="1"/>
          <w:docGrid w:type="linesAndChars" w:linePitch="285" w:charSpace="0"/>
        </w:sectPr>
      </w:pPr>
    </w:p>
    <w:p>
      <w:pPr>
        <w:widowControl/>
        <w:spacing w:line="360" w:lineRule="auto"/>
        <w:ind w:firstLine="420" w:firstLineChars="200"/>
        <w:jc w:val="left"/>
        <w:rPr>
          <w:rFonts w:ascii="宋体" w:hAnsi="宋体" w:cs="宋体"/>
          <w:color w:val="auto"/>
          <w:u w:val="single"/>
        </w:rPr>
      </w:pPr>
      <w:r>
        <w:rPr>
          <w:rFonts w:hint="eastAsia" w:ascii="宋体" w:hAnsi="宋体" w:cs="宋体"/>
          <w:color w:val="auto"/>
        </w:rPr>
        <w:t>项目联系方式（询问）：</w:t>
      </w:r>
      <w:r>
        <w:rPr>
          <w:rFonts w:ascii="宋体" w:hAnsi="宋体" w:cs="宋体"/>
          <w:color w:val="auto"/>
          <w:u w:val="single"/>
        </w:rPr>
        <w:t>0574-</w:t>
      </w:r>
      <w:r>
        <w:rPr>
          <w:rFonts w:hint="eastAsia" w:ascii="宋体" w:hAnsi="宋体" w:cs="宋体"/>
          <w:color w:val="auto"/>
          <w:u w:val="single"/>
        </w:rPr>
        <w:t>87329207</w:t>
      </w:r>
    </w:p>
    <w:p>
      <w:pPr>
        <w:widowControl/>
        <w:spacing w:line="360" w:lineRule="auto"/>
        <w:ind w:firstLine="420" w:firstLineChars="200"/>
        <w:jc w:val="left"/>
        <w:rPr>
          <w:rFonts w:ascii="宋体" w:hAnsi="宋体" w:cs="宋体"/>
          <w:color w:val="auto"/>
          <w:u w:val="single"/>
        </w:rPr>
      </w:pPr>
      <w:r>
        <w:rPr>
          <w:rFonts w:hint="eastAsia" w:ascii="宋体" w:hAnsi="宋体" w:cs="宋体"/>
          <w:color w:val="auto"/>
        </w:rPr>
        <w:t>质疑联系人：</w:t>
      </w:r>
      <w:r>
        <w:rPr>
          <w:rFonts w:hint="eastAsia" w:ascii="宋体" w:hAnsi="宋体" w:cs="宋体"/>
          <w:color w:val="auto"/>
          <w:u w:val="single"/>
        </w:rPr>
        <w:t>忻秉明</w:t>
      </w:r>
    </w:p>
    <w:p>
      <w:pPr>
        <w:widowControl/>
        <w:spacing w:line="360" w:lineRule="auto"/>
        <w:ind w:firstLine="420" w:firstLineChars="200"/>
        <w:jc w:val="left"/>
        <w:rPr>
          <w:rFonts w:ascii="宋体" w:hAnsi="宋体" w:cs="宋体"/>
          <w:color w:val="auto"/>
        </w:rPr>
      </w:pPr>
      <w:r>
        <w:rPr>
          <w:rFonts w:hint="eastAsia" w:ascii="宋体" w:hAnsi="宋体" w:cs="宋体"/>
          <w:color w:val="auto"/>
        </w:rPr>
        <w:t>质疑联系方式：</w:t>
      </w:r>
      <w:r>
        <w:rPr>
          <w:rFonts w:hint="eastAsia" w:ascii="宋体" w:hAnsi="宋体" w:cs="宋体"/>
          <w:color w:val="auto"/>
          <w:u w:val="single"/>
        </w:rPr>
        <w:t>0574-87329207</w:t>
      </w:r>
    </w:p>
    <w:p>
      <w:pPr>
        <w:widowControl/>
        <w:spacing w:line="360" w:lineRule="auto"/>
        <w:ind w:firstLine="420" w:firstLineChars="200"/>
        <w:jc w:val="left"/>
        <w:rPr>
          <w:rFonts w:ascii="宋体"/>
          <w:color w:val="auto"/>
        </w:rPr>
      </w:pPr>
      <w:r>
        <w:rPr>
          <w:rFonts w:hint="eastAsia" w:ascii="宋体" w:hAnsi="宋体" w:cs="宋体"/>
          <w:color w:val="auto"/>
        </w:rPr>
        <w:t xml:space="preserve">电子邮箱： </w:t>
      </w:r>
      <w:r>
        <w:rPr>
          <w:rFonts w:hint="eastAsia" w:ascii="宋体" w:hAnsi="宋体" w:cs="宋体"/>
          <w:color w:val="auto"/>
          <w:u w:val="single"/>
        </w:rPr>
        <w:t>361822969@qq.com</w:t>
      </w:r>
    </w:p>
    <w:p>
      <w:pPr>
        <w:widowControl/>
        <w:spacing w:line="360" w:lineRule="auto"/>
        <w:ind w:firstLine="420" w:firstLineChars="200"/>
        <w:jc w:val="left"/>
        <w:rPr>
          <w:rFonts w:ascii="宋体"/>
          <w:color w:val="auto"/>
        </w:rPr>
      </w:pP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3.同级政府采购监督管理部门：</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称：宁波市海曙区政府采购管理办公室</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址：宁波市海曙区大梁街48号天之海大厦二楼</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人：王老师</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投诉电话：0574-87297540</w:t>
      </w:r>
    </w:p>
    <w:p>
      <w:pPr>
        <w:pStyle w:val="4"/>
        <w:rPr>
          <w:rFonts w:cs="Times New Roman"/>
          <w:color w:val="auto"/>
        </w:rPr>
      </w:pPr>
    </w:p>
    <w:p>
      <w:pPr>
        <w:spacing w:line="360" w:lineRule="auto"/>
        <w:ind w:left="420" w:leftChars="200"/>
        <w:rPr>
          <w:rFonts w:ascii="宋体"/>
          <w:color w:val="auto"/>
        </w:rPr>
      </w:pPr>
      <w:r>
        <w:rPr>
          <w:rFonts w:hint="eastAsia" w:ascii="宋体" w:hAnsi="宋体" w:cs="宋体"/>
          <w:color w:val="auto"/>
        </w:rPr>
        <w:t>若对项目采购电子交易系统操作有疑问，可登录政采云（</w:t>
      </w:r>
      <w:r>
        <w:rPr>
          <w:color w:val="auto"/>
        </w:rPr>
        <w:fldChar w:fldCharType="begin"/>
      </w:r>
      <w:r>
        <w:rPr>
          <w:color w:val="auto"/>
        </w:rPr>
        <w:instrText xml:space="preserve"> HYPERLINK "https://www.zcygov.cn/" </w:instrText>
      </w:r>
      <w:r>
        <w:rPr>
          <w:color w:val="auto"/>
        </w:rPr>
        <w:fldChar w:fldCharType="separate"/>
      </w:r>
      <w:r>
        <w:rPr>
          <w:rStyle w:val="45"/>
          <w:rFonts w:ascii="宋体" w:hAnsi="宋体" w:cs="宋体"/>
          <w:color w:val="auto"/>
        </w:rPr>
        <w:t>https://www.zcygov.cn/</w:t>
      </w:r>
      <w:r>
        <w:rPr>
          <w:rStyle w:val="45"/>
          <w:rFonts w:ascii="宋体" w:hAnsi="宋体" w:cs="宋体"/>
          <w:color w:val="auto"/>
        </w:rPr>
        <w:fldChar w:fldCharType="end"/>
      </w:r>
      <w:r>
        <w:rPr>
          <w:rFonts w:hint="eastAsia" w:ascii="宋体" w:hAnsi="宋体" w:cs="宋体"/>
          <w:color w:val="auto"/>
        </w:rPr>
        <w:t>），点击右侧咨询小采，获取采小蜜智能服务管家帮助，或拨打政采云服务热线</w:t>
      </w:r>
      <w:r>
        <w:rPr>
          <w:rFonts w:hint="eastAsia" w:ascii="宋体" w:hAnsi="宋体" w:cs="宋体"/>
          <w:b/>
          <w:bCs/>
          <w:color w:val="auto"/>
          <w:u w:val="single"/>
        </w:rPr>
        <w:t>95763</w:t>
      </w:r>
      <w:r>
        <w:rPr>
          <w:rFonts w:hint="eastAsia" w:ascii="宋体" w:hAnsi="宋体" w:cs="宋体"/>
          <w:color w:val="auto"/>
        </w:rPr>
        <w:t>获取热线服务帮助。</w:t>
      </w:r>
    </w:p>
    <w:p>
      <w:pPr>
        <w:spacing w:line="360" w:lineRule="auto"/>
        <w:ind w:firstLine="420" w:firstLineChars="200"/>
        <w:rPr>
          <w:rFonts w:ascii="宋体" w:hAnsi="宋体" w:cs="宋体"/>
          <w:color w:val="auto"/>
        </w:rPr>
      </w:pPr>
      <w:r>
        <w:rPr>
          <w:rFonts w:ascii="宋体" w:hAnsi="宋体" w:cs="宋体"/>
          <w:color w:val="auto"/>
        </w:rPr>
        <w:t>CA</w:t>
      </w:r>
      <w:r>
        <w:rPr>
          <w:rFonts w:hint="eastAsia" w:ascii="宋体" w:hAnsi="宋体" w:cs="宋体"/>
          <w:color w:val="auto"/>
        </w:rPr>
        <w:t>问题联系电话（人工）：汇信</w:t>
      </w:r>
      <w:r>
        <w:rPr>
          <w:rFonts w:ascii="宋体" w:hAnsi="宋体" w:cs="宋体"/>
          <w:color w:val="auto"/>
        </w:rPr>
        <w:t>CA 400-888-4636</w:t>
      </w:r>
      <w:r>
        <w:rPr>
          <w:rFonts w:hint="eastAsia" w:ascii="宋体" w:hAnsi="宋体" w:cs="宋体"/>
          <w:color w:val="auto"/>
        </w:rPr>
        <w:t>；天谷</w:t>
      </w:r>
      <w:r>
        <w:rPr>
          <w:rFonts w:ascii="宋体" w:hAnsi="宋体" w:cs="宋体"/>
          <w:color w:val="auto"/>
        </w:rPr>
        <w:t>CA 400-087-8198</w:t>
      </w:r>
      <w:r>
        <w:rPr>
          <w:rFonts w:hint="eastAsia" w:ascii="宋体" w:hAnsi="宋体" w:cs="宋体"/>
          <w:color w:val="auto"/>
        </w:rPr>
        <w:t>。</w:t>
      </w:r>
      <w:bookmarkStart w:id="50" w:name="_Toc298230958"/>
    </w:p>
    <w:p>
      <w:pPr>
        <w:pStyle w:val="3"/>
        <w:spacing w:beforeLines="0" w:afterLines="0" w:line="360" w:lineRule="auto"/>
        <w:rPr>
          <w:rFonts w:ascii="宋体" w:hAnsi="宋体" w:cs="宋体"/>
          <w:color w:val="auto"/>
          <w:sz w:val="32"/>
          <w:szCs w:val="32"/>
        </w:rPr>
        <w:sectPr>
          <w:headerReference r:id="rId8" w:type="default"/>
          <w:type w:val="continuous"/>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bookmarkStart w:id="51" w:name="_Toc141797668"/>
    </w:p>
    <w:p>
      <w:pPr>
        <w:pStyle w:val="3"/>
        <w:spacing w:beforeLines="0" w:afterLines="0" w:line="360" w:lineRule="auto"/>
        <w:rPr>
          <w:rFonts w:ascii="宋体" w:hAnsi="宋体" w:cs="宋体"/>
          <w:color w:val="auto"/>
          <w:sz w:val="32"/>
          <w:szCs w:val="32"/>
        </w:rPr>
      </w:pPr>
      <w:r>
        <w:rPr>
          <w:rFonts w:hint="eastAsia" w:ascii="宋体" w:hAnsi="宋体" w:cs="宋体"/>
          <w:color w:val="auto"/>
          <w:sz w:val="32"/>
          <w:szCs w:val="32"/>
        </w:rPr>
        <w:t xml:space="preserve">第二部分 </w:t>
      </w:r>
      <w:bookmarkEnd w:id="50"/>
      <w:r>
        <w:rPr>
          <w:rFonts w:hint="eastAsia" w:ascii="宋体" w:hAnsi="宋体" w:cs="宋体"/>
          <w:color w:val="auto"/>
          <w:sz w:val="32"/>
          <w:szCs w:val="32"/>
        </w:rPr>
        <w:t>招标项目需求</w:t>
      </w:r>
      <w:bookmarkEnd w:id="51"/>
    </w:p>
    <w:p>
      <w:pPr>
        <w:jc w:val="center"/>
        <w:rPr>
          <w:color w:val="auto"/>
          <w:sz w:val="28"/>
          <w:szCs w:val="28"/>
        </w:rPr>
      </w:pPr>
      <w:r>
        <w:rPr>
          <w:rFonts w:hint="eastAsia" w:cs="宋体"/>
          <w:color w:val="auto"/>
          <w:sz w:val="28"/>
          <w:szCs w:val="28"/>
        </w:rPr>
        <w:t>项目需求前附表</w:t>
      </w:r>
    </w:p>
    <w:tbl>
      <w:tblPr>
        <w:tblStyle w:val="38"/>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9"/>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1" w:type="dxa"/>
            <w:vAlign w:val="center"/>
          </w:tcPr>
          <w:p>
            <w:pPr>
              <w:spacing w:line="360" w:lineRule="auto"/>
              <w:jc w:val="center"/>
              <w:rPr>
                <w:rFonts w:ascii="宋体"/>
                <w:b/>
                <w:bCs/>
                <w:color w:val="auto"/>
              </w:rPr>
            </w:pPr>
            <w:r>
              <w:rPr>
                <w:rFonts w:hint="eastAsia" w:ascii="宋体" w:hAnsi="宋体" w:cs="宋体"/>
                <w:b/>
                <w:bCs/>
                <w:color w:val="auto"/>
              </w:rPr>
              <w:t>序号</w:t>
            </w:r>
          </w:p>
        </w:tc>
        <w:tc>
          <w:tcPr>
            <w:tcW w:w="2359" w:type="dxa"/>
            <w:vAlign w:val="center"/>
          </w:tcPr>
          <w:p>
            <w:pPr>
              <w:spacing w:line="360" w:lineRule="auto"/>
              <w:jc w:val="center"/>
              <w:rPr>
                <w:rFonts w:ascii="宋体"/>
                <w:b/>
                <w:bCs/>
                <w:color w:val="auto"/>
              </w:rPr>
            </w:pPr>
            <w:r>
              <w:rPr>
                <w:rFonts w:hint="eastAsia" w:ascii="宋体" w:hAnsi="宋体" w:cs="宋体"/>
                <w:b/>
                <w:bCs/>
                <w:color w:val="auto"/>
              </w:rPr>
              <w:t>项目</w:t>
            </w:r>
          </w:p>
        </w:tc>
        <w:tc>
          <w:tcPr>
            <w:tcW w:w="5597" w:type="dxa"/>
            <w:vAlign w:val="center"/>
          </w:tcPr>
          <w:p>
            <w:pPr>
              <w:spacing w:line="360" w:lineRule="auto"/>
              <w:jc w:val="center"/>
              <w:rPr>
                <w:rFonts w:ascii="宋体"/>
                <w:b/>
                <w:bCs/>
                <w:color w:val="auto"/>
              </w:rPr>
            </w:pPr>
            <w:r>
              <w:rPr>
                <w:rFonts w:hint="eastAsia" w:ascii="宋体" w:hAnsi="宋体" w:cs="宋体"/>
                <w:b/>
                <w:bCs/>
                <w:color w:val="auto"/>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ascii="宋体" w:hAnsi="宋体" w:cs="宋体"/>
                <w:color w:val="auto"/>
              </w:rPr>
              <w:t>1</w:t>
            </w:r>
          </w:p>
        </w:tc>
        <w:tc>
          <w:tcPr>
            <w:tcW w:w="2359" w:type="dxa"/>
            <w:vAlign w:val="center"/>
          </w:tcPr>
          <w:p>
            <w:pPr>
              <w:spacing w:line="360" w:lineRule="auto"/>
              <w:jc w:val="left"/>
              <w:rPr>
                <w:rFonts w:ascii="宋体"/>
                <w:color w:val="auto"/>
              </w:rPr>
            </w:pPr>
            <w:r>
              <w:rPr>
                <w:rFonts w:hint="eastAsia" w:ascii="宋体" w:hAnsi="宋体" w:cs="宋体"/>
                <w:color w:val="auto"/>
              </w:rPr>
              <w:t>采购内容</w:t>
            </w:r>
          </w:p>
        </w:tc>
        <w:tc>
          <w:tcPr>
            <w:tcW w:w="5597" w:type="dxa"/>
            <w:vAlign w:val="center"/>
          </w:tcPr>
          <w:p>
            <w:pPr>
              <w:spacing w:line="360" w:lineRule="auto"/>
              <w:jc w:val="left"/>
              <w:rPr>
                <w:rFonts w:ascii="宋体"/>
                <w:color w:val="auto"/>
              </w:rPr>
            </w:pPr>
            <w:r>
              <w:rPr>
                <w:rFonts w:hint="eastAsia" w:ascii="宋体" w:hAnsi="宋体" w:cs="宋体"/>
                <w:color w:val="auto"/>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ascii="宋体" w:hAnsi="宋体" w:cs="宋体"/>
                <w:color w:val="auto"/>
              </w:rPr>
              <w:t>2</w:t>
            </w:r>
          </w:p>
        </w:tc>
        <w:tc>
          <w:tcPr>
            <w:tcW w:w="2359" w:type="dxa"/>
            <w:vAlign w:val="center"/>
          </w:tcPr>
          <w:p>
            <w:pPr>
              <w:spacing w:line="360" w:lineRule="auto"/>
              <w:jc w:val="left"/>
              <w:rPr>
                <w:rFonts w:ascii="宋体"/>
                <w:color w:val="auto"/>
              </w:rPr>
            </w:pPr>
            <w:r>
              <w:rPr>
                <w:rFonts w:hint="eastAsia" w:ascii="宋体" w:hAnsi="宋体" w:cs="宋体"/>
                <w:color w:val="auto"/>
              </w:rPr>
              <w:t>单位及数量</w:t>
            </w:r>
          </w:p>
        </w:tc>
        <w:tc>
          <w:tcPr>
            <w:tcW w:w="5597" w:type="dxa"/>
            <w:vAlign w:val="center"/>
          </w:tcPr>
          <w:p>
            <w:pPr>
              <w:spacing w:line="360" w:lineRule="auto"/>
              <w:jc w:val="left"/>
              <w:rPr>
                <w:rFonts w:ascii="宋体"/>
                <w:color w:val="auto"/>
              </w:rPr>
            </w:pPr>
            <w:r>
              <w:rPr>
                <w:rFonts w:hint="eastAsia" w:ascii="宋体" w:hAnsi="宋体" w:cs="宋体"/>
                <w:color w:val="auto"/>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ascii="宋体" w:hAnsi="宋体" w:cs="宋体"/>
                <w:color w:val="auto"/>
              </w:rPr>
              <w:t>3</w:t>
            </w:r>
          </w:p>
        </w:tc>
        <w:tc>
          <w:tcPr>
            <w:tcW w:w="2359" w:type="dxa"/>
            <w:vAlign w:val="center"/>
          </w:tcPr>
          <w:p>
            <w:pPr>
              <w:spacing w:line="360" w:lineRule="auto"/>
              <w:jc w:val="left"/>
              <w:textAlignment w:val="baseline"/>
              <w:rPr>
                <w:rFonts w:ascii="宋体"/>
                <w:color w:val="auto"/>
              </w:rPr>
            </w:pPr>
            <w:r>
              <w:rPr>
                <w:rFonts w:hint="eastAsia" w:ascii="宋体" w:hAnsi="宋体" w:cs="宋体"/>
                <w:color w:val="auto"/>
              </w:rPr>
              <w:t>交付或者实施的时间和地点</w:t>
            </w:r>
          </w:p>
        </w:tc>
        <w:tc>
          <w:tcPr>
            <w:tcW w:w="5597" w:type="dxa"/>
            <w:vAlign w:val="center"/>
          </w:tcPr>
          <w:p>
            <w:pPr>
              <w:spacing w:line="360" w:lineRule="auto"/>
              <w:jc w:val="left"/>
              <w:rPr>
                <w:rFonts w:ascii="宋体"/>
                <w:color w:val="auto"/>
              </w:rPr>
            </w:pPr>
            <w:r>
              <w:rPr>
                <w:rFonts w:hint="eastAsia" w:ascii="宋体" w:hAnsi="宋体" w:cs="宋体"/>
                <w:color w:val="auto"/>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ascii="宋体" w:hAnsi="宋体" w:cs="宋体"/>
                <w:color w:val="auto"/>
              </w:rPr>
              <w:t>4</w:t>
            </w:r>
          </w:p>
        </w:tc>
        <w:tc>
          <w:tcPr>
            <w:tcW w:w="2359" w:type="dxa"/>
            <w:vAlign w:val="center"/>
          </w:tcPr>
          <w:p>
            <w:pPr>
              <w:spacing w:line="360" w:lineRule="auto"/>
              <w:jc w:val="left"/>
              <w:textAlignment w:val="baseline"/>
              <w:rPr>
                <w:rFonts w:ascii="宋体"/>
                <w:color w:val="auto"/>
              </w:rPr>
            </w:pPr>
            <w:r>
              <w:rPr>
                <w:rFonts w:hint="eastAsia" w:ascii="宋体" w:hAnsi="宋体" w:cs="宋体"/>
                <w:color w:val="auto"/>
              </w:rPr>
              <w:t>需实现的功能或者目标</w:t>
            </w:r>
          </w:p>
        </w:tc>
        <w:tc>
          <w:tcPr>
            <w:tcW w:w="5597" w:type="dxa"/>
            <w:vAlign w:val="center"/>
          </w:tcPr>
          <w:p>
            <w:pPr>
              <w:spacing w:line="360" w:lineRule="auto"/>
              <w:jc w:val="left"/>
              <w:rPr>
                <w:rFonts w:ascii="宋体"/>
                <w:color w:val="auto"/>
              </w:rPr>
            </w:pPr>
            <w:r>
              <w:rPr>
                <w:rFonts w:hint="eastAsia" w:ascii="宋体" w:hAnsi="宋体" w:cs="宋体"/>
                <w:color w:val="auto"/>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hint="eastAsia" w:ascii="宋体" w:hAnsi="宋体" w:cs="宋体"/>
                <w:color w:val="auto"/>
              </w:rPr>
              <w:t>5</w:t>
            </w:r>
          </w:p>
        </w:tc>
        <w:tc>
          <w:tcPr>
            <w:tcW w:w="2359" w:type="dxa"/>
            <w:vAlign w:val="center"/>
          </w:tcPr>
          <w:p>
            <w:pPr>
              <w:spacing w:line="360" w:lineRule="auto"/>
              <w:jc w:val="left"/>
              <w:rPr>
                <w:rFonts w:ascii="宋体"/>
                <w:color w:val="auto"/>
              </w:rPr>
            </w:pPr>
            <w:r>
              <w:rPr>
                <w:rFonts w:hint="eastAsia" w:ascii="宋体" w:hAnsi="宋体" w:cs="宋体"/>
                <w:color w:val="auto"/>
              </w:rPr>
              <w:t>技术规格要求</w:t>
            </w:r>
          </w:p>
        </w:tc>
        <w:tc>
          <w:tcPr>
            <w:tcW w:w="5597" w:type="dxa"/>
            <w:vAlign w:val="center"/>
          </w:tcPr>
          <w:p>
            <w:pPr>
              <w:spacing w:line="360" w:lineRule="auto"/>
              <w:jc w:val="left"/>
              <w:rPr>
                <w:rFonts w:ascii="宋体"/>
                <w:color w:val="auto"/>
              </w:rPr>
            </w:pPr>
            <w:r>
              <w:rPr>
                <w:rFonts w:hint="eastAsia" w:ascii="宋体" w:hAnsi="宋体" w:cs="宋体"/>
                <w:color w:val="auto"/>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hint="eastAsia" w:ascii="宋体"/>
                <w:color w:val="auto"/>
              </w:rPr>
              <w:t>6</w:t>
            </w:r>
          </w:p>
        </w:tc>
        <w:tc>
          <w:tcPr>
            <w:tcW w:w="2359" w:type="dxa"/>
            <w:vAlign w:val="center"/>
          </w:tcPr>
          <w:p>
            <w:pPr>
              <w:spacing w:line="360" w:lineRule="auto"/>
              <w:jc w:val="left"/>
              <w:rPr>
                <w:rFonts w:ascii="宋体"/>
                <w:color w:val="auto"/>
              </w:rPr>
            </w:pPr>
            <w:r>
              <w:rPr>
                <w:rFonts w:hint="eastAsia" w:ascii="宋体" w:hAnsi="宋体" w:cs="宋体"/>
                <w:color w:val="auto"/>
              </w:rPr>
              <w:t>物理特性要求</w:t>
            </w:r>
          </w:p>
        </w:tc>
        <w:tc>
          <w:tcPr>
            <w:tcW w:w="5597" w:type="dxa"/>
            <w:vAlign w:val="center"/>
          </w:tcPr>
          <w:p>
            <w:pPr>
              <w:spacing w:line="360" w:lineRule="auto"/>
              <w:jc w:val="left"/>
              <w:rPr>
                <w:rFonts w:ascii="宋体"/>
                <w:color w:val="auto"/>
              </w:rPr>
            </w:pPr>
            <w:r>
              <w:rPr>
                <w:rFonts w:hint="eastAsia" w:ascii="宋体" w:hAnsi="宋体" w:cs="宋体"/>
                <w:color w:val="auto"/>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hint="eastAsia" w:ascii="宋体"/>
                <w:color w:val="auto"/>
              </w:rPr>
              <w:t>7</w:t>
            </w:r>
          </w:p>
        </w:tc>
        <w:tc>
          <w:tcPr>
            <w:tcW w:w="2359" w:type="dxa"/>
            <w:vAlign w:val="center"/>
          </w:tcPr>
          <w:p>
            <w:pPr>
              <w:spacing w:line="360" w:lineRule="auto"/>
              <w:jc w:val="left"/>
              <w:rPr>
                <w:rFonts w:ascii="宋体"/>
                <w:color w:val="auto"/>
              </w:rPr>
            </w:pPr>
            <w:r>
              <w:rPr>
                <w:rFonts w:hint="eastAsia" w:ascii="宋体" w:hAnsi="宋体" w:cs="宋体"/>
                <w:color w:val="auto"/>
              </w:rPr>
              <w:t>质量、安全要求</w:t>
            </w:r>
          </w:p>
        </w:tc>
        <w:tc>
          <w:tcPr>
            <w:tcW w:w="5597" w:type="dxa"/>
            <w:vAlign w:val="center"/>
          </w:tcPr>
          <w:p>
            <w:pPr>
              <w:spacing w:line="360" w:lineRule="auto"/>
              <w:rPr>
                <w:rFonts w:ascii="宋体"/>
                <w:color w:val="auto"/>
              </w:rPr>
            </w:pPr>
            <w:r>
              <w:rPr>
                <w:rFonts w:hint="eastAsia" w:ascii="宋体" w:hAnsi="宋体" w:cs="宋体"/>
                <w:color w:val="auto"/>
              </w:rPr>
              <w:t>中标人确保提供的货物完全是崭新产品。所提供货物质量必须满足本次采购的要求，若所供货物经产品质量检测机构检测认定质量不合格，造成的损失和后果由该供应商负全责。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1" w:type="dxa"/>
            <w:vAlign w:val="center"/>
          </w:tcPr>
          <w:p>
            <w:pPr>
              <w:spacing w:line="360" w:lineRule="auto"/>
              <w:jc w:val="center"/>
              <w:rPr>
                <w:rFonts w:ascii="宋体"/>
                <w:color w:val="auto"/>
              </w:rPr>
            </w:pPr>
            <w:r>
              <w:rPr>
                <w:rFonts w:hint="eastAsia" w:ascii="宋体"/>
                <w:color w:val="auto"/>
              </w:rPr>
              <w:t>8</w:t>
            </w:r>
          </w:p>
        </w:tc>
        <w:tc>
          <w:tcPr>
            <w:tcW w:w="2359" w:type="dxa"/>
            <w:vAlign w:val="center"/>
          </w:tcPr>
          <w:p>
            <w:pPr>
              <w:spacing w:line="360" w:lineRule="auto"/>
              <w:jc w:val="left"/>
              <w:rPr>
                <w:rFonts w:ascii="宋体"/>
                <w:color w:val="auto"/>
              </w:rPr>
            </w:pPr>
            <w:r>
              <w:rPr>
                <w:rFonts w:hint="eastAsia" w:ascii="宋体" w:hAnsi="宋体" w:cs="宋体"/>
                <w:color w:val="auto"/>
              </w:rPr>
              <w:t>服务标准、期限、效率</w:t>
            </w:r>
            <w:r>
              <w:rPr>
                <w:rFonts w:ascii="宋体" w:hAnsi="宋体" w:cs="宋体"/>
                <w:color w:val="auto"/>
              </w:rPr>
              <w:t>(</w:t>
            </w:r>
            <w:r>
              <w:rPr>
                <w:rFonts w:hint="eastAsia" w:ascii="宋体" w:hAnsi="宋体" w:cs="宋体"/>
                <w:color w:val="auto"/>
              </w:rPr>
              <w:t>培训等）</w:t>
            </w:r>
          </w:p>
        </w:tc>
        <w:tc>
          <w:tcPr>
            <w:tcW w:w="5597" w:type="dxa"/>
            <w:vAlign w:val="center"/>
          </w:tcPr>
          <w:p>
            <w:pPr>
              <w:spacing w:line="360" w:lineRule="auto"/>
              <w:jc w:val="left"/>
              <w:rPr>
                <w:rFonts w:ascii="宋体"/>
                <w:color w:val="auto"/>
              </w:rPr>
            </w:pPr>
            <w:r>
              <w:rPr>
                <w:rFonts w:hint="eastAsia" w:ascii="宋体" w:hAnsi="宋体" w:cs="宋体"/>
                <w:color w:val="auto"/>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hint="eastAsia" w:ascii="宋体"/>
                <w:color w:val="auto"/>
              </w:rPr>
              <w:t>9</w:t>
            </w:r>
          </w:p>
        </w:tc>
        <w:tc>
          <w:tcPr>
            <w:tcW w:w="2359" w:type="dxa"/>
            <w:vAlign w:val="center"/>
          </w:tcPr>
          <w:p>
            <w:pPr>
              <w:spacing w:line="360" w:lineRule="auto"/>
              <w:jc w:val="left"/>
              <w:rPr>
                <w:rFonts w:ascii="宋体"/>
                <w:color w:val="auto"/>
              </w:rPr>
            </w:pPr>
            <w:r>
              <w:rPr>
                <w:rFonts w:hint="eastAsia" w:ascii="宋体" w:hAnsi="宋体" w:cs="宋体"/>
                <w:color w:val="auto"/>
              </w:rPr>
              <w:t>验收标准</w:t>
            </w:r>
          </w:p>
        </w:tc>
        <w:tc>
          <w:tcPr>
            <w:tcW w:w="5597" w:type="dxa"/>
            <w:vAlign w:val="center"/>
          </w:tcPr>
          <w:p>
            <w:pPr>
              <w:spacing w:line="360" w:lineRule="auto"/>
              <w:rPr>
                <w:rFonts w:ascii="宋体"/>
                <w:i/>
                <w:iCs/>
                <w:color w:val="auto"/>
              </w:rPr>
            </w:pPr>
            <w:r>
              <w:rPr>
                <w:rFonts w:hint="eastAsia" w:ascii="宋体" w:hAnsi="宋体" w:cs="宋体"/>
                <w:color w:val="auto"/>
              </w:rPr>
              <w:t>产品安装调试后，所有资料提供齐全后，采购人将对货物组织专业人员进行最终验收，验收以国家行业标准为基础，结合本次招标文件和正式合同为依据进行，双方签署最终验收合格书。如不符要求，一律返工，直到符合要求为止，否则采购人有权解除合同，拒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ascii="宋体" w:hAnsi="宋体" w:cs="宋体"/>
                <w:color w:val="auto"/>
              </w:rPr>
              <w:t>1</w:t>
            </w:r>
            <w:r>
              <w:rPr>
                <w:rFonts w:hint="eastAsia" w:ascii="宋体" w:hAnsi="宋体" w:cs="宋体"/>
                <w:color w:val="auto"/>
              </w:rPr>
              <w:t>0</w:t>
            </w:r>
          </w:p>
        </w:tc>
        <w:tc>
          <w:tcPr>
            <w:tcW w:w="2359" w:type="dxa"/>
            <w:vAlign w:val="center"/>
          </w:tcPr>
          <w:p>
            <w:pPr>
              <w:spacing w:line="360" w:lineRule="auto"/>
              <w:jc w:val="left"/>
              <w:rPr>
                <w:rFonts w:ascii="宋体"/>
                <w:color w:val="auto"/>
              </w:rPr>
            </w:pPr>
            <w:r>
              <w:rPr>
                <w:rFonts w:hint="eastAsia" w:ascii="宋体" w:hAnsi="宋体" w:cs="宋体"/>
                <w:color w:val="auto"/>
              </w:rPr>
              <w:t>现场踏勘</w:t>
            </w:r>
          </w:p>
        </w:tc>
        <w:tc>
          <w:tcPr>
            <w:tcW w:w="5597" w:type="dxa"/>
            <w:vAlign w:val="center"/>
          </w:tcPr>
          <w:p>
            <w:pPr>
              <w:spacing w:line="360" w:lineRule="auto"/>
              <w:rPr>
                <w:rFonts w:ascii="宋体"/>
                <w:color w:val="auto"/>
              </w:rPr>
            </w:pPr>
            <w:r>
              <w:rPr>
                <w:rFonts w:hint="eastAsia" w:ascii="宋体" w:hAnsi="宋体" w:cs="宋体"/>
                <w:color w:val="auto"/>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ascii="宋体" w:hAnsi="宋体" w:cs="宋体"/>
                <w:color w:val="auto"/>
              </w:rPr>
              <w:t>1</w:t>
            </w:r>
            <w:r>
              <w:rPr>
                <w:rFonts w:hint="eastAsia" w:ascii="宋体" w:hAnsi="宋体" w:cs="宋体"/>
                <w:color w:val="auto"/>
              </w:rPr>
              <w:t>1</w:t>
            </w:r>
          </w:p>
        </w:tc>
        <w:tc>
          <w:tcPr>
            <w:tcW w:w="2359" w:type="dxa"/>
            <w:vAlign w:val="center"/>
          </w:tcPr>
          <w:p>
            <w:pPr>
              <w:spacing w:line="360" w:lineRule="auto"/>
              <w:jc w:val="left"/>
              <w:rPr>
                <w:rFonts w:ascii="宋体"/>
                <w:color w:val="auto"/>
              </w:rPr>
            </w:pPr>
            <w:r>
              <w:rPr>
                <w:rFonts w:hint="eastAsia" w:ascii="宋体" w:hAnsi="宋体" w:cs="宋体"/>
                <w:color w:val="auto"/>
              </w:rPr>
              <w:t>演示时间及地点</w:t>
            </w:r>
          </w:p>
        </w:tc>
        <w:tc>
          <w:tcPr>
            <w:tcW w:w="5597" w:type="dxa"/>
            <w:vAlign w:val="center"/>
          </w:tcPr>
          <w:p>
            <w:pPr>
              <w:spacing w:line="360" w:lineRule="auto"/>
              <w:rPr>
                <w:rFonts w:ascii="宋体"/>
                <w:color w:val="auto"/>
              </w:rPr>
            </w:pPr>
            <w:r>
              <w:rPr>
                <w:rFonts w:hint="eastAsia" w:ascii="宋体" w:hAnsi="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spacing w:line="360" w:lineRule="auto"/>
              <w:jc w:val="center"/>
              <w:rPr>
                <w:rFonts w:ascii="宋体"/>
                <w:color w:val="auto"/>
              </w:rPr>
            </w:pPr>
            <w:r>
              <w:rPr>
                <w:rFonts w:ascii="宋体" w:hAnsi="宋体" w:cs="宋体"/>
                <w:color w:val="auto"/>
              </w:rPr>
              <w:t>1</w:t>
            </w:r>
            <w:r>
              <w:rPr>
                <w:rFonts w:hint="eastAsia" w:ascii="宋体" w:hAnsi="宋体" w:cs="宋体"/>
                <w:color w:val="auto"/>
              </w:rPr>
              <w:t>2</w:t>
            </w:r>
          </w:p>
        </w:tc>
        <w:tc>
          <w:tcPr>
            <w:tcW w:w="2359" w:type="dxa"/>
            <w:vAlign w:val="center"/>
          </w:tcPr>
          <w:p>
            <w:pPr>
              <w:spacing w:line="360" w:lineRule="auto"/>
              <w:jc w:val="left"/>
              <w:rPr>
                <w:rFonts w:ascii="宋体"/>
                <w:color w:val="auto"/>
              </w:rPr>
            </w:pPr>
            <w:r>
              <w:rPr>
                <w:rFonts w:hint="eastAsia" w:ascii="宋体" w:hAnsi="宋体" w:cs="宋体"/>
                <w:color w:val="auto"/>
              </w:rPr>
              <w:t>样品要求</w:t>
            </w:r>
          </w:p>
        </w:tc>
        <w:tc>
          <w:tcPr>
            <w:tcW w:w="5597" w:type="dxa"/>
            <w:vAlign w:val="center"/>
          </w:tcPr>
          <w:p>
            <w:pPr>
              <w:spacing w:line="360" w:lineRule="auto"/>
              <w:rPr>
                <w:rFonts w:ascii="宋体"/>
                <w:b/>
                <w:bCs/>
                <w:color w:val="auto"/>
              </w:rPr>
            </w:pPr>
            <w:r>
              <w:rPr>
                <w:rFonts w:hint="eastAsia" w:ascii="宋体" w:hAnsi="宋体" w:cs="宋体"/>
                <w:b/>
                <w:bCs/>
                <w:color w:val="auto"/>
              </w:rPr>
              <w:t>详见</w:t>
            </w:r>
            <w:r>
              <w:rPr>
                <w:rFonts w:hint="eastAsia" w:ascii="宋体" w:hAnsi="宋体" w:cs="宋体"/>
                <w:b/>
                <w:bCs/>
                <w:color w:val="auto"/>
                <w:lang w:val="en-US" w:eastAsia="zh-CN"/>
              </w:rPr>
              <w:t>技术要求</w:t>
            </w:r>
            <w:r>
              <w:rPr>
                <w:rFonts w:hint="eastAsia" w:ascii="宋体" w:hAnsi="宋体" w:cs="宋体"/>
                <w:b/>
                <w:bCs/>
                <w:color w:val="auto"/>
              </w:rPr>
              <w:t>（</w:t>
            </w:r>
            <w:r>
              <w:rPr>
                <w:rFonts w:hint="eastAsia" w:ascii="宋体" w:hAnsi="宋体" w:cs="宋体"/>
                <w:b/>
                <w:bCs/>
                <w:color w:val="auto"/>
                <w:lang w:val="en-US" w:eastAsia="zh-CN"/>
              </w:rPr>
              <w:t>四</w:t>
            </w:r>
            <w:r>
              <w:rPr>
                <w:rFonts w:hint="eastAsia" w:ascii="宋体" w:hAnsi="宋体" w:cs="宋体"/>
                <w:b/>
                <w:bCs/>
                <w:color w:val="auto"/>
              </w:rPr>
              <w:t>）样品提供要求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color w:val="auto"/>
              </w:rPr>
            </w:pPr>
            <w:r>
              <w:rPr>
                <w:rFonts w:ascii="宋体" w:hAnsi="宋体" w:cs="宋体"/>
                <w:color w:val="auto"/>
              </w:rPr>
              <w:t>1</w:t>
            </w:r>
            <w:r>
              <w:rPr>
                <w:rFonts w:hint="eastAsia" w:ascii="宋体" w:hAnsi="宋体" w:cs="宋体"/>
                <w:color w:val="auto"/>
              </w:rPr>
              <w:t>3</w:t>
            </w:r>
          </w:p>
        </w:tc>
        <w:tc>
          <w:tcPr>
            <w:tcW w:w="2359" w:type="dxa"/>
            <w:vAlign w:val="center"/>
          </w:tcPr>
          <w:p>
            <w:pPr>
              <w:spacing w:line="360" w:lineRule="auto"/>
              <w:jc w:val="left"/>
              <w:rPr>
                <w:rFonts w:ascii="宋体"/>
                <w:color w:val="auto"/>
              </w:rPr>
            </w:pPr>
            <w:r>
              <w:rPr>
                <w:rFonts w:hint="eastAsia" w:ascii="宋体" w:hAnsi="宋体" w:cs="宋体"/>
                <w:color w:val="auto"/>
              </w:rPr>
              <w:t>本项目的核心产品</w:t>
            </w:r>
          </w:p>
        </w:tc>
        <w:tc>
          <w:tcPr>
            <w:tcW w:w="5597" w:type="dxa"/>
            <w:vAlign w:val="center"/>
          </w:tcPr>
          <w:p>
            <w:pPr>
              <w:spacing w:line="360" w:lineRule="auto"/>
              <w:rPr>
                <w:rFonts w:hint="default" w:ascii="宋体" w:eastAsia="宋体"/>
                <w:b/>
                <w:bCs/>
                <w:color w:val="auto"/>
                <w:lang w:val="en-US" w:eastAsia="zh-CN"/>
              </w:rPr>
            </w:pPr>
            <w:r>
              <w:rPr>
                <w:rFonts w:hint="eastAsia" w:ascii="宋体"/>
                <w:b/>
                <w:bCs/>
                <w:color w:val="auto"/>
                <w:lang w:val="en-US" w:eastAsia="zh-CN"/>
              </w:rPr>
              <w:t>标项一：</w:t>
            </w:r>
            <w:r>
              <w:rPr>
                <w:rFonts w:hint="default" w:ascii="宋体" w:eastAsia="宋体"/>
                <w:b/>
                <w:bCs/>
                <w:color w:val="auto"/>
                <w:lang w:val="en-US" w:eastAsia="zh-CN"/>
              </w:rPr>
              <w:t>升降午休课桌</w:t>
            </w:r>
            <w:r>
              <w:rPr>
                <w:rFonts w:hint="eastAsia" w:ascii="宋体" w:hAnsi="Times New Roman" w:eastAsia="宋体" w:cs="Times New Roman"/>
                <w:b/>
                <w:bCs/>
                <w:color w:val="auto"/>
                <w:lang w:val="en-US" w:eastAsia="zh-CN"/>
              </w:rPr>
              <w:t>椅</w:t>
            </w:r>
            <w:r>
              <w:rPr>
                <w:rFonts w:hint="eastAsia" w:ascii="宋体" w:cs="Times New Roman"/>
                <w:b/>
                <w:bCs/>
                <w:color w:val="auto"/>
                <w:lang w:val="en-US" w:eastAsia="zh-CN"/>
              </w:rPr>
              <w:t>；</w:t>
            </w:r>
            <w:r>
              <w:rPr>
                <w:rFonts w:hint="eastAsia" w:ascii="宋体"/>
                <w:b/>
                <w:bCs/>
                <w:color w:val="auto"/>
                <w:lang w:val="en-US" w:eastAsia="zh-CN"/>
              </w:rPr>
              <w:t>标项二：午休垫</w:t>
            </w:r>
            <w:r>
              <w:rPr>
                <w:rFonts w:hint="eastAsia" w:ascii="宋体" w:cs="Times New Roman"/>
                <w:b/>
                <w:bCs/>
                <w:color w:val="auto"/>
                <w:lang w:val="en-US" w:eastAsia="zh-CN"/>
              </w:rPr>
              <w:t>；</w:t>
            </w:r>
            <w:r>
              <w:rPr>
                <w:rFonts w:hint="eastAsia" w:ascii="宋体"/>
                <w:b/>
                <w:bCs/>
                <w:color w:val="auto"/>
                <w:lang w:val="en-US" w:eastAsia="zh-CN"/>
              </w:rPr>
              <w:t>标项三：午休垫</w:t>
            </w:r>
            <w:r>
              <w:rPr>
                <w:rFonts w:hint="eastAsia" w:ascii="宋体" w:cs="Times New Roman"/>
                <w:b/>
                <w:bCs/>
                <w:color w:val="auto"/>
                <w:lang w:val="en-US" w:eastAsia="zh-CN"/>
              </w:rPr>
              <w:t>；</w:t>
            </w:r>
          </w:p>
        </w:tc>
      </w:tr>
    </w:tbl>
    <w:p>
      <w:pPr>
        <w:rPr>
          <w:color w:val="auto"/>
        </w:rPr>
      </w:pPr>
    </w:p>
    <w:p>
      <w:pPr>
        <w:spacing w:line="360" w:lineRule="auto"/>
        <w:rPr>
          <w:rFonts w:ascii="宋体"/>
          <w:color w:val="auto"/>
          <w:sz w:val="24"/>
          <w:szCs w:val="24"/>
        </w:rPr>
      </w:pPr>
    </w:p>
    <w:p>
      <w:pPr>
        <w:pStyle w:val="18"/>
        <w:rPr>
          <w:color w:val="auto"/>
        </w:rPr>
      </w:pPr>
    </w:p>
    <w:p>
      <w:pPr>
        <w:pStyle w:val="36"/>
        <w:ind w:firstLine="211"/>
        <w:rPr>
          <w:color w:val="auto"/>
        </w:rPr>
      </w:pPr>
    </w:p>
    <w:p>
      <w:pPr>
        <w:rPr>
          <w:color w:val="auto"/>
        </w:rPr>
      </w:pPr>
    </w:p>
    <w:p>
      <w:pPr>
        <w:spacing w:line="360" w:lineRule="auto"/>
        <w:rPr>
          <w:rFonts w:ascii="宋体"/>
          <w:b/>
          <w:bCs/>
          <w:color w:val="auto"/>
          <w:sz w:val="24"/>
          <w:szCs w:val="24"/>
        </w:rPr>
      </w:pPr>
      <w:r>
        <w:rPr>
          <w:rFonts w:hint="eastAsia" w:ascii="宋体" w:hAnsi="宋体" w:cs="宋体"/>
          <w:b/>
          <w:bCs/>
          <w:color w:val="auto"/>
          <w:sz w:val="24"/>
          <w:szCs w:val="24"/>
        </w:rPr>
        <w:t>一、商务要求表：</w:t>
      </w:r>
    </w:p>
    <w:tbl>
      <w:tblPr>
        <w:tblStyle w:val="38"/>
        <w:tblW w:w="8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8"/>
        <w:gridCol w:w="6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b/>
                <w:bCs/>
                <w:color w:val="auto"/>
              </w:rPr>
            </w:pPr>
            <w:r>
              <w:rPr>
                <w:rFonts w:hint="eastAsia" w:ascii="宋体" w:hAnsi="宋体" w:cs="宋体"/>
                <w:b/>
                <w:bCs/>
                <w:color w:val="auto"/>
              </w:rPr>
              <w:t>项目</w:t>
            </w:r>
          </w:p>
        </w:tc>
        <w:tc>
          <w:tcPr>
            <w:tcW w:w="6821" w:type="dxa"/>
            <w:tcBorders>
              <w:top w:val="single" w:color="auto" w:sz="4" w:space="0"/>
              <w:left w:val="single" w:color="auto" w:sz="4" w:space="0"/>
              <w:bottom w:val="single" w:color="auto" w:sz="4" w:space="0"/>
            </w:tcBorders>
            <w:vAlign w:val="center"/>
          </w:tcPr>
          <w:p>
            <w:pPr>
              <w:spacing w:line="360" w:lineRule="auto"/>
              <w:jc w:val="center"/>
              <w:rPr>
                <w:rFonts w:ascii="宋体"/>
                <w:b/>
                <w:bCs/>
                <w:color w:val="auto"/>
              </w:rPr>
            </w:pPr>
            <w:r>
              <w:rPr>
                <w:rFonts w:hint="eastAsia" w:ascii="宋体" w:hAnsi="宋体" w:cs="宋体"/>
                <w:b/>
                <w:bCs/>
                <w:color w:val="auto"/>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、交货期</w:t>
            </w:r>
          </w:p>
        </w:tc>
        <w:tc>
          <w:tcPr>
            <w:tcW w:w="6821" w:type="dxa"/>
            <w:tcBorders>
              <w:top w:val="single" w:color="auto" w:sz="4" w:space="0"/>
              <w:left w:val="single" w:color="auto" w:sz="4" w:space="0"/>
              <w:bottom w:val="single" w:color="auto" w:sz="4" w:space="0"/>
            </w:tcBorders>
            <w:vAlign w:val="center"/>
          </w:tcPr>
          <w:p>
            <w:pPr>
              <w:spacing w:line="264" w:lineRule="auto"/>
              <w:rPr>
                <w:rFonts w:ascii="宋体" w:hAnsi="宋体" w:cs="宋体"/>
                <w:color w:val="auto"/>
                <w:highlight w:val="none"/>
              </w:rPr>
            </w:pP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30</w:t>
            </w:r>
            <w:r>
              <w:rPr>
                <w:rFonts w:hint="eastAsia" w:ascii="宋体" w:hAnsi="宋体" w:cs="宋体"/>
                <w:color w:val="auto"/>
                <w:kern w:val="0"/>
                <w:highlight w:val="none"/>
              </w:rPr>
              <w:t>天内完成制作、安装调试等所有工作。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ascii="宋体" w:hAnsi="宋体" w:cs="宋体"/>
                <w:color w:val="auto"/>
              </w:rPr>
              <w:t>2</w:t>
            </w:r>
            <w:r>
              <w:rPr>
                <w:rFonts w:hint="eastAsia" w:ascii="宋体" w:hAnsi="宋体" w:cs="宋体"/>
                <w:color w:val="auto"/>
              </w:rPr>
              <w:t>、交货地点</w:t>
            </w:r>
          </w:p>
        </w:tc>
        <w:tc>
          <w:tcPr>
            <w:tcW w:w="6821" w:type="dxa"/>
            <w:tcBorders>
              <w:top w:val="single" w:color="auto" w:sz="4" w:space="0"/>
              <w:left w:val="single" w:color="auto" w:sz="4" w:space="0"/>
              <w:bottom w:val="single" w:color="auto" w:sz="4" w:space="0"/>
            </w:tcBorders>
            <w:vAlign w:val="center"/>
          </w:tcPr>
          <w:p>
            <w:pPr>
              <w:spacing w:line="360" w:lineRule="auto"/>
              <w:rPr>
                <w:rFonts w:ascii="宋体"/>
                <w:color w:val="auto"/>
              </w:rPr>
            </w:pPr>
            <w:r>
              <w:rPr>
                <w:rFonts w:hint="eastAsia" w:ascii="宋体" w:cs="宋体"/>
                <w:color w:val="auto"/>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、付款条件</w:t>
            </w:r>
          </w:p>
        </w:tc>
        <w:tc>
          <w:tcPr>
            <w:tcW w:w="6821" w:type="dxa"/>
            <w:tcBorders>
              <w:top w:val="single" w:color="auto" w:sz="4" w:space="0"/>
              <w:left w:val="single" w:color="auto" w:sz="4" w:space="0"/>
              <w:bottom w:val="single" w:color="auto" w:sz="4" w:space="0"/>
            </w:tcBorders>
            <w:vAlign w:val="center"/>
          </w:tcPr>
          <w:p>
            <w:pPr>
              <w:spacing w:line="360" w:lineRule="auto"/>
              <w:rPr>
                <w:rFonts w:hint="eastAsia" w:ascii="宋体" w:hAnsi="Times New Roman" w:cs="Times New Roman"/>
                <w:bCs w:val="0"/>
                <w:color w:val="auto"/>
              </w:rPr>
            </w:pPr>
            <w:r>
              <w:rPr>
                <w:rFonts w:hint="eastAsia" w:ascii="宋体" w:hAnsi="Times New Roman" w:cs="Times New Roman"/>
                <w:bCs w:val="0"/>
                <w:color w:val="auto"/>
              </w:rPr>
              <w:t>1）合同签订生效以及具备实施条件后7个工作日内采购人向中标人支付合同金额的40%；（在签订合同时，</w:t>
            </w:r>
            <w:r>
              <w:rPr>
                <w:rFonts w:hint="eastAsia" w:ascii="宋体" w:hAnsi="Times New Roman" w:cs="Times New Roman"/>
                <w:bCs w:val="0"/>
                <w:color w:val="auto"/>
                <w:lang w:eastAsia="zh-CN"/>
              </w:rPr>
              <w:t>投标人提供纸质材料</w:t>
            </w:r>
            <w:r>
              <w:rPr>
                <w:rFonts w:hint="eastAsia" w:ascii="宋体" w:hAnsi="Times New Roman" w:cs="Times New Roman"/>
                <w:bCs w:val="0"/>
                <w:color w:val="auto"/>
              </w:rPr>
              <w:t>明确表示无需预付款或者主动要求降低预付款比例的，采购单位可不适用前述规定。）</w:t>
            </w:r>
          </w:p>
          <w:p>
            <w:pPr>
              <w:spacing w:line="360" w:lineRule="auto"/>
              <w:rPr>
                <w:rFonts w:hint="eastAsia" w:ascii="宋体" w:hAnsi="Times New Roman" w:cs="Times New Roman"/>
                <w:bCs w:val="0"/>
                <w:color w:val="auto"/>
              </w:rPr>
            </w:pPr>
            <w:r>
              <w:rPr>
                <w:rFonts w:hint="eastAsia" w:ascii="宋体" w:hAnsi="Times New Roman" w:cs="Times New Roman"/>
                <w:bCs w:val="0"/>
                <w:color w:val="auto"/>
              </w:rPr>
              <w:t>2）</w:t>
            </w:r>
            <w:r>
              <w:rPr>
                <w:rStyle w:val="148"/>
                <w:rFonts w:hint="eastAsia" w:ascii="宋体" w:hAnsi="宋体" w:cs="宋体"/>
                <w:color w:val="auto"/>
              </w:rPr>
              <w:t>所有货物供货安装完成并经采购人</w:t>
            </w:r>
            <w:r>
              <w:rPr>
                <w:rFonts w:hint="eastAsia" w:ascii="宋体" w:hAnsi="Times New Roman" w:cs="Times New Roman"/>
                <w:bCs w:val="0"/>
                <w:color w:val="auto"/>
              </w:rPr>
              <w:t>验收合格后7个工作日内付清合同余额；</w:t>
            </w:r>
          </w:p>
          <w:p>
            <w:pPr>
              <w:spacing w:line="360" w:lineRule="auto"/>
              <w:rPr>
                <w:rFonts w:hint="eastAsia" w:ascii="宋体"/>
                <w:color w:val="auto"/>
              </w:rPr>
            </w:pPr>
            <w:r>
              <w:rPr>
                <w:rFonts w:hint="eastAsia" w:ascii="宋体" w:hAnsi="Times New Roman" w:cs="Times New Roman"/>
                <w:bCs w:val="0"/>
                <w:color w:val="auto"/>
              </w:rPr>
              <w:t>3</w:t>
            </w:r>
            <w:r>
              <w:rPr>
                <w:rFonts w:hint="eastAsia" w:ascii="宋体" w:hAnsi="Times New Roman" w:cs="Times New Roman"/>
                <w:bCs w:val="0"/>
                <w:color w:val="auto"/>
                <w:lang w:val="zh-CN"/>
              </w:rPr>
              <w:t>）采购人支付前，中标</w:t>
            </w:r>
            <w:r>
              <w:rPr>
                <w:rFonts w:hint="eastAsia" w:ascii="宋体" w:hAnsi="Times New Roman" w:cs="Times New Roman"/>
                <w:bCs w:val="0"/>
                <w:color w:val="auto"/>
                <w:lang w:val="en-US" w:eastAsia="zh-CN"/>
              </w:rPr>
              <w:t>人</w:t>
            </w:r>
            <w:r>
              <w:rPr>
                <w:rFonts w:hint="eastAsia" w:ascii="宋体" w:hAnsi="Times New Roman" w:cs="Times New Roman"/>
                <w:bCs w:val="0"/>
                <w:color w:val="auto"/>
                <w:lang w:val="zh-CN"/>
              </w:rPr>
              <w:t>须提供正规财务发票（</w:t>
            </w:r>
            <w:r>
              <w:rPr>
                <w:rFonts w:hint="eastAsia" w:ascii="宋体" w:hAnsi="Times New Roman" w:eastAsia="宋体" w:cs="Times New Roman"/>
                <w:i w:val="0"/>
                <w:iCs w:val="0"/>
                <w:caps w:val="0"/>
                <w:color w:val="auto"/>
                <w:spacing w:val="0"/>
                <w:kern w:val="2"/>
                <w:sz w:val="21"/>
                <w:szCs w:val="21"/>
                <w:shd w:val="clear" w:fill="auto"/>
                <w:lang w:val="en-US" w:eastAsia="zh-CN" w:bidi="ar"/>
              </w:rPr>
              <w:t>预付款除外</w:t>
            </w:r>
            <w:r>
              <w:rPr>
                <w:rFonts w:hint="eastAsia" w:ascii="宋体" w:hAnsi="Times New Roman" w:cs="Times New Roman"/>
                <w:bCs w:val="0"/>
                <w:color w:val="auto"/>
                <w:lang w:val="zh-CN"/>
              </w:rPr>
              <w:t>），否则采购人有权不予支付</w:t>
            </w:r>
            <w:r>
              <w:rPr>
                <w:rStyle w:val="148"/>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hint="default" w:ascii="宋体" w:eastAsia="宋体"/>
                <w:color w:val="auto"/>
                <w:lang w:val="en-US" w:eastAsia="zh-CN"/>
              </w:rPr>
            </w:pPr>
            <w:r>
              <w:rPr>
                <w:rFonts w:ascii="宋体" w:hAnsi="宋体" w:cs="宋体"/>
                <w:color w:val="auto"/>
              </w:rPr>
              <w:t>4</w:t>
            </w:r>
            <w:r>
              <w:rPr>
                <w:rFonts w:hint="eastAsia" w:ascii="宋体" w:hAnsi="宋体" w:cs="宋体"/>
                <w:color w:val="auto"/>
              </w:rPr>
              <w:t>、履约保证金</w:t>
            </w:r>
          </w:p>
        </w:tc>
        <w:tc>
          <w:tcPr>
            <w:tcW w:w="6821" w:type="dxa"/>
            <w:tcBorders>
              <w:top w:val="single" w:color="auto" w:sz="4" w:space="0"/>
              <w:left w:val="single" w:color="auto" w:sz="4" w:space="0"/>
              <w:bottom w:val="single" w:color="auto" w:sz="4" w:space="0"/>
            </w:tcBorders>
            <w:vAlign w:val="center"/>
          </w:tcPr>
          <w:p>
            <w:pPr>
              <w:spacing w:line="360" w:lineRule="auto"/>
              <w:rPr>
                <w:rFonts w:hint="eastAsia" w:ascii="宋体" w:eastAsia="宋体"/>
                <w:color w:val="auto"/>
                <w:lang w:eastAsia="zh-CN"/>
              </w:rPr>
            </w:pPr>
            <w:r>
              <w:rPr>
                <w:rFonts w:hint="eastAsia" w:ascii="宋体"/>
                <w:color w:val="auto"/>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、质保期</w:t>
            </w:r>
          </w:p>
        </w:tc>
        <w:tc>
          <w:tcPr>
            <w:tcW w:w="682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rPr>
            </w:pPr>
            <w:r>
              <w:rPr>
                <w:rFonts w:hint="eastAsia" w:ascii="宋体"/>
                <w:color w:val="auto"/>
                <w:lang w:val="en-US" w:eastAsia="zh-CN"/>
              </w:rPr>
              <w:t>标项一：</w:t>
            </w:r>
            <w:r>
              <w:rPr>
                <w:rFonts w:hint="eastAsia" w:ascii="宋体"/>
                <w:color w:val="auto"/>
              </w:rPr>
              <w:t>提供不少于</w:t>
            </w:r>
            <w:r>
              <w:rPr>
                <w:rFonts w:hint="eastAsia" w:ascii="宋体"/>
                <w:color w:val="auto"/>
                <w:lang w:val="en-US" w:eastAsia="zh-CN"/>
              </w:rPr>
              <w:t>5</w:t>
            </w:r>
            <w:r>
              <w:rPr>
                <w:rFonts w:hint="eastAsia" w:ascii="宋体"/>
                <w:color w:val="auto"/>
              </w:rPr>
              <w:t>年的免费保修服务。质保期自项目正式验收合格之日起计算。在质保期内，应负责对其提供的设备进行现场维修、损坏件更换，不收取额外费用。质保期后，如采购人要求，供货商应长期负责有偿优惠维修。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rPr>
            </w:pPr>
            <w:r>
              <w:rPr>
                <w:rFonts w:hint="eastAsia" w:ascii="宋体"/>
                <w:color w:val="auto"/>
                <w:lang w:val="en-US" w:eastAsia="zh-CN"/>
              </w:rPr>
              <w:t>标项二、三：</w:t>
            </w:r>
            <w:r>
              <w:rPr>
                <w:rFonts w:hint="eastAsia" w:ascii="宋体"/>
                <w:color w:val="auto"/>
              </w:rPr>
              <w:t>提供不少于</w:t>
            </w:r>
            <w:r>
              <w:rPr>
                <w:rFonts w:hint="eastAsia" w:ascii="宋体"/>
                <w:color w:val="auto"/>
                <w:lang w:val="en-US" w:eastAsia="zh-CN"/>
              </w:rPr>
              <w:t>3</w:t>
            </w:r>
            <w:r>
              <w:rPr>
                <w:rFonts w:hint="eastAsia" w:ascii="宋体"/>
                <w:color w:val="auto"/>
              </w:rPr>
              <w:t>年的免费保修服务。质保期自项目正式验收合格之日起计算。在质保期内，应负责对其提供的设备进行现场维修、损坏件更换，不收取额外费用。质保期后，如采购人要求，供货商应长期负责有偿优惠维修。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售后技术服务要求</w:t>
            </w:r>
          </w:p>
        </w:tc>
        <w:tc>
          <w:tcPr>
            <w:tcW w:w="6821" w:type="dxa"/>
            <w:tcBorders>
              <w:top w:val="single" w:color="auto" w:sz="4" w:space="0"/>
              <w:left w:val="single" w:color="auto" w:sz="4" w:space="0"/>
              <w:bottom w:val="single" w:color="auto" w:sz="4" w:space="0"/>
            </w:tcBorders>
            <w:vAlign w:val="center"/>
          </w:tcPr>
          <w:p>
            <w:pPr>
              <w:spacing w:line="360" w:lineRule="auto"/>
              <w:jc w:val="left"/>
              <w:rPr>
                <w:rFonts w:hint="eastAsia" w:ascii="宋体" w:hAnsi="宋体" w:eastAsia="宋体" w:cs="宋体"/>
                <w:color w:val="auto"/>
              </w:rPr>
            </w:pPr>
            <w:r>
              <w:rPr>
                <w:rFonts w:hint="eastAsia" w:ascii="宋体" w:hAnsi="宋体" w:eastAsia="宋体" w:cs="宋体"/>
                <w:color w:val="auto"/>
              </w:rPr>
              <w:t>1、投标人必须为本项目内所供应和安装的产品提供现场售后维护服务、提供备品备件服务，保修和售后维护服务时间从验收合格之日起计算。</w:t>
            </w:r>
          </w:p>
          <w:p>
            <w:pPr>
              <w:spacing w:line="360" w:lineRule="auto"/>
              <w:jc w:val="left"/>
              <w:rPr>
                <w:rFonts w:hint="eastAsia" w:ascii="宋体" w:hAnsi="宋体" w:eastAsia="宋体" w:cs="宋体"/>
                <w:color w:val="auto"/>
              </w:rPr>
            </w:pPr>
            <w:r>
              <w:rPr>
                <w:rFonts w:hint="eastAsia" w:ascii="宋体" w:hAnsi="宋体" w:eastAsia="宋体" w:cs="宋体"/>
                <w:color w:val="auto"/>
              </w:rPr>
              <w:t>2、质量保修期内，要求</w:t>
            </w:r>
            <w:r>
              <w:rPr>
                <w:rFonts w:hint="eastAsia" w:ascii="宋体" w:hAnsi="宋体" w:eastAsia="宋体" w:cs="宋体"/>
                <w:color w:val="auto"/>
                <w:lang w:eastAsia="zh-CN"/>
              </w:rPr>
              <w:t>投标人</w:t>
            </w:r>
            <w:r>
              <w:rPr>
                <w:rFonts w:hint="eastAsia" w:ascii="宋体" w:hAnsi="宋体" w:eastAsia="宋体" w:cs="宋体"/>
                <w:color w:val="auto"/>
              </w:rPr>
              <w:t>7×24小时电话响应技术咨询；除非采购文件另有规定，</w:t>
            </w:r>
            <w:r>
              <w:rPr>
                <w:rFonts w:hint="eastAsia" w:ascii="宋体" w:hAnsi="宋体" w:eastAsia="宋体" w:cs="宋体"/>
                <w:color w:val="auto"/>
                <w:lang w:eastAsia="zh-CN"/>
              </w:rPr>
              <w:t>投标人</w:t>
            </w:r>
            <w:r>
              <w:rPr>
                <w:rFonts w:hint="eastAsia" w:ascii="宋体" w:hAnsi="宋体" w:eastAsia="宋体" w:cs="宋体"/>
                <w:color w:val="auto"/>
              </w:rPr>
              <w:t>须在接到采购人维修要求电话后，2小时内派技术人员到现场维修，4小时内予以修复，如4小时内不能修复的，须提供备件给采购人免费使用。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rPr>
            </w:pPr>
            <w:r>
              <w:rPr>
                <w:rFonts w:hint="eastAsia" w:ascii="宋体" w:hAnsi="宋体" w:cs="宋体"/>
                <w:color w:val="auto"/>
                <w:kern w:val="0"/>
                <w:lang w:val="en-US" w:eastAsia="zh-CN"/>
              </w:rPr>
              <w:t>7</w:t>
            </w:r>
            <w:r>
              <w:rPr>
                <w:rFonts w:hint="eastAsia" w:ascii="宋体" w:hAnsi="宋体" w:cs="宋体"/>
                <w:color w:val="auto"/>
                <w:kern w:val="0"/>
              </w:rPr>
              <w:t>、质量标准</w:t>
            </w:r>
          </w:p>
        </w:tc>
        <w:tc>
          <w:tcPr>
            <w:tcW w:w="6821"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kern w:val="0"/>
              </w:rPr>
            </w:pPr>
            <w:r>
              <w:rPr>
                <w:rFonts w:hint="eastAsia" w:ascii="宋体" w:hAnsi="宋体" w:cs="宋体"/>
                <w:color w:val="auto"/>
                <w:kern w:val="0"/>
              </w:rPr>
              <w:t>产品质量必须执行国家相关标准、行业标准、地方标准或者其它标准、规范（从严）：</w:t>
            </w:r>
          </w:p>
          <w:p>
            <w:pPr>
              <w:spacing w:line="360" w:lineRule="auto"/>
              <w:rPr>
                <w:rFonts w:ascii="宋体" w:hAnsi="宋体" w:cs="宋体"/>
                <w:color w:val="auto"/>
                <w:kern w:val="0"/>
              </w:rPr>
            </w:pPr>
            <w:r>
              <w:rPr>
                <w:rFonts w:hint="eastAsia" w:ascii="宋体" w:hAnsi="宋体" w:cs="宋体"/>
                <w:color w:val="auto"/>
                <w:kern w:val="0"/>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rPr>
            </w:pPr>
            <w:r>
              <w:rPr>
                <w:rFonts w:hint="eastAsia" w:ascii="宋体" w:hAnsi="宋体" w:cs="宋体"/>
                <w:color w:val="auto"/>
                <w:lang w:val="en-US" w:eastAsia="zh-CN"/>
              </w:rPr>
              <w:t>8</w:t>
            </w:r>
            <w:r>
              <w:rPr>
                <w:rFonts w:hint="eastAsia" w:ascii="宋体" w:hAnsi="宋体" w:cs="宋体"/>
                <w:color w:val="auto"/>
              </w:rPr>
              <w:t>、应提供的伴随服务</w:t>
            </w:r>
          </w:p>
        </w:tc>
        <w:tc>
          <w:tcPr>
            <w:tcW w:w="6821"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kern w:val="0"/>
              </w:rPr>
            </w:pPr>
            <w:r>
              <w:rPr>
                <w:rFonts w:hint="eastAsia" w:ascii="宋体" w:hAnsi="宋体"/>
                <w:color w:val="auto"/>
              </w:rPr>
              <w:t>安装、调试、培训、验收、质保期内的免费维保等</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8"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lang w:val="en-US" w:eastAsia="zh-CN"/>
              </w:rPr>
            </w:pPr>
            <w:r>
              <w:rPr>
                <w:rFonts w:hint="eastAsia" w:ascii="宋体" w:hAnsi="宋体" w:cs="宋体"/>
                <w:color w:val="auto"/>
                <w:lang w:val="en-US" w:eastAsia="zh-CN"/>
              </w:rPr>
              <w:t>9、验收抽检</w:t>
            </w:r>
          </w:p>
        </w:tc>
        <w:tc>
          <w:tcPr>
            <w:tcW w:w="6821" w:type="dxa"/>
            <w:tcBorders>
              <w:top w:val="single" w:color="auto" w:sz="4" w:space="0"/>
              <w:left w:val="single" w:color="auto" w:sz="4" w:space="0"/>
              <w:bottom w:val="single" w:color="auto" w:sz="4" w:space="0"/>
            </w:tcBorders>
            <w:vAlign w:val="center"/>
          </w:tcPr>
          <w:p>
            <w:pPr>
              <w:spacing w:line="360" w:lineRule="auto"/>
              <w:rPr>
                <w:rFonts w:hint="eastAsia" w:ascii="宋体" w:hAnsi="宋体"/>
                <w:color w:val="auto"/>
              </w:rPr>
            </w:pPr>
            <w:r>
              <w:rPr>
                <w:rFonts w:hint="eastAsia" w:ascii="宋体" w:hAnsi="宋体"/>
                <w:color w:val="auto"/>
                <w:lang w:eastAsia="zh-CN"/>
              </w:rPr>
              <w:t>所有货物安装调试完毕后，7个工作日内由采购人组织验收。</w:t>
            </w:r>
            <w:r>
              <w:rPr>
                <w:rFonts w:hint="eastAsia" w:ascii="宋体" w:hAnsi="宋体"/>
                <w:color w:val="auto"/>
                <w:lang w:val="en-US" w:eastAsia="zh-CN"/>
              </w:rPr>
              <w:t>验收前</w:t>
            </w:r>
            <w:r>
              <w:rPr>
                <w:rFonts w:hint="eastAsia" w:ascii="宋体" w:hAnsi="宋体"/>
                <w:color w:val="auto"/>
                <w:lang w:eastAsia="zh-CN"/>
              </w:rPr>
              <w:t>采购人</w:t>
            </w:r>
            <w:r>
              <w:rPr>
                <w:rFonts w:hint="eastAsia" w:ascii="宋体" w:hAnsi="宋体"/>
                <w:color w:val="auto"/>
                <w:lang w:val="en-US" w:eastAsia="zh-CN"/>
              </w:rPr>
              <w:t>委托</w:t>
            </w:r>
            <w:r>
              <w:rPr>
                <w:rFonts w:hint="eastAsia" w:ascii="宋体" w:hAnsi="宋体"/>
                <w:color w:val="auto"/>
                <w:lang w:eastAsia="zh-CN"/>
              </w:rPr>
              <w:t>第三方检测机构随机抽取产品进行抽样检测。若抽样检测不合格，采购人可给予一次在规定时间内完成整改的机会，如不能完成整改或整改后检测仍然不合格的，则采购人有权解除合同，由中标人承担因此产生的全部费用，并追究其相关责任。检测所产生的全部费用由中标单位承担，潜在供应商应充分考虑此部分费用，参与投标活动时综合考虑在报价中。</w:t>
            </w:r>
          </w:p>
        </w:tc>
      </w:tr>
    </w:tbl>
    <w:p>
      <w:pPr>
        <w:widowControl/>
        <w:numPr>
          <w:ilvl w:val="0"/>
          <w:numId w:val="1"/>
        </w:numPr>
        <w:jc w:val="left"/>
        <w:rPr>
          <w:rFonts w:ascii="宋体" w:hAnsi="宋体" w:cs="宋体"/>
          <w:b/>
          <w:bCs/>
          <w:color w:val="auto"/>
          <w:sz w:val="24"/>
          <w:szCs w:val="24"/>
        </w:rPr>
      </w:pPr>
      <w:r>
        <w:rPr>
          <w:rFonts w:ascii="宋体"/>
          <w:color w:val="auto"/>
          <w:sz w:val="24"/>
          <w:szCs w:val="24"/>
        </w:rPr>
        <w:br w:type="page"/>
      </w:r>
      <w:r>
        <w:rPr>
          <w:rFonts w:hint="eastAsia" w:ascii="宋体" w:hAnsi="宋体" w:cs="宋体"/>
          <w:b/>
          <w:bCs/>
          <w:color w:val="auto"/>
          <w:sz w:val="24"/>
          <w:szCs w:val="24"/>
        </w:rPr>
        <w:t>技术要求</w:t>
      </w:r>
    </w:p>
    <w:p>
      <w:pPr>
        <w:numPr>
          <w:ilvl w:val="0"/>
          <w:numId w:val="0"/>
        </w:numPr>
        <w:spacing w:line="380" w:lineRule="exact"/>
        <w:outlineLvl w:val="0"/>
        <w:rPr>
          <w:rFonts w:hint="eastAsia" w:ascii="宋体" w:hAnsi="宋体" w:cs="黑体"/>
          <w:b w:val="0"/>
          <w:bCs/>
          <w:color w:val="auto"/>
        </w:rPr>
      </w:pPr>
      <w:bookmarkStart w:id="52" w:name="_Toc141797672"/>
      <w:r>
        <w:rPr>
          <w:rFonts w:hint="eastAsia" w:ascii="宋体" w:hAnsi="宋体" w:cs="黑体"/>
          <w:b w:val="0"/>
          <w:bCs/>
          <w:color w:val="auto"/>
          <w:lang w:eastAsia="zh-CN"/>
        </w:rPr>
        <w:t>（</w:t>
      </w:r>
      <w:r>
        <w:rPr>
          <w:rFonts w:hint="eastAsia" w:ascii="宋体" w:hAnsi="宋体" w:cs="黑体"/>
          <w:b w:val="0"/>
          <w:bCs/>
          <w:color w:val="auto"/>
        </w:rPr>
        <w:t>一</w:t>
      </w:r>
      <w:r>
        <w:rPr>
          <w:rFonts w:hint="eastAsia" w:ascii="宋体" w:hAnsi="宋体" w:cs="黑体"/>
          <w:b w:val="0"/>
          <w:bCs/>
          <w:color w:val="auto"/>
          <w:lang w:eastAsia="zh-CN"/>
        </w:rPr>
        <w:t>）</w:t>
      </w:r>
      <w:r>
        <w:rPr>
          <w:rFonts w:hint="eastAsia" w:ascii="宋体" w:hAnsi="宋体" w:cs="黑体"/>
          <w:b w:val="0"/>
          <w:bCs/>
          <w:color w:val="auto"/>
        </w:rPr>
        <w:t>采购内容及需求</w:t>
      </w:r>
    </w:p>
    <w:p>
      <w:pPr>
        <w:numPr>
          <w:ilvl w:val="0"/>
          <w:numId w:val="0"/>
        </w:numPr>
        <w:spacing w:line="380" w:lineRule="exact"/>
        <w:outlineLvl w:val="0"/>
        <w:rPr>
          <w:rFonts w:hint="eastAsia" w:ascii="宋体" w:hAnsi="宋体" w:cs="黑体"/>
          <w:b w:val="0"/>
          <w:bCs/>
          <w:color w:val="auto"/>
        </w:rPr>
      </w:pPr>
      <w:r>
        <w:rPr>
          <w:rFonts w:hint="eastAsia" w:ascii="宋体" w:hAnsi="宋体" w:cs="黑体"/>
          <w:b w:val="0"/>
          <w:bCs/>
          <w:color w:val="auto"/>
        </w:rPr>
        <w:t>项目说明</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lang w:val="en-US" w:eastAsia="zh-CN"/>
        </w:rPr>
        <w:t>1、</w:t>
      </w:r>
      <w:r>
        <w:rPr>
          <w:rFonts w:hint="eastAsia" w:ascii="宋体" w:hAnsi="宋体" w:cs="黑体"/>
          <w:b w:val="0"/>
          <w:bCs/>
          <w:color w:val="auto"/>
        </w:rPr>
        <w:t>本招标文件所提出的项目技术标准是基本的技术标准和使用功能，并未规定所有的技术要求和适用标准，供应商应提供一套满足所列标准要求的高质量的产品及相应服务。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本次招标项目应按国际标准或专业标准执行，最后按照国家有关规定及合同约定进行验收。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供应商产品与本技术要求不一致时，供应商应在响应文件中予以说明，并由评标委员会鉴定供应商产品能否达到要求。如供应商没有在响应文件中提出异议，则视为供应商提供的产品完全按照本招标文件要求。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lang w:val="en-US" w:eastAsia="zh-CN"/>
        </w:rPr>
        <w:t>2、</w:t>
      </w:r>
      <w:r>
        <w:rPr>
          <w:rFonts w:hint="eastAsia" w:ascii="宋体" w:hAnsi="宋体" w:cs="黑体"/>
          <w:b w:val="0"/>
          <w:bCs/>
          <w:color w:val="auto"/>
        </w:rPr>
        <w:t>技术要求及标准的执行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lang w:eastAsia="zh-CN"/>
        </w:rPr>
        <w:t>（</w:t>
      </w:r>
      <w:r>
        <w:rPr>
          <w:rFonts w:hint="eastAsia" w:ascii="宋体" w:hAnsi="宋体" w:cs="黑体"/>
          <w:b w:val="0"/>
          <w:bCs/>
          <w:color w:val="auto"/>
          <w:lang w:val="en-US" w:eastAsia="zh-CN"/>
        </w:rPr>
        <w:t>1</w:t>
      </w:r>
      <w:r>
        <w:rPr>
          <w:rFonts w:hint="eastAsia" w:ascii="宋体" w:hAnsi="宋体" w:cs="黑体"/>
          <w:b w:val="0"/>
          <w:bCs/>
          <w:color w:val="auto"/>
          <w:lang w:eastAsia="zh-CN"/>
        </w:rPr>
        <w:t>）</w:t>
      </w:r>
      <w:r>
        <w:rPr>
          <w:rFonts w:hint="eastAsia" w:ascii="宋体" w:hAnsi="宋体" w:cs="黑体"/>
          <w:b w:val="0"/>
          <w:bCs/>
          <w:color w:val="auto"/>
        </w:rPr>
        <w:t>供应商提供的产品应标明所执行的质量标准，若同一标准已颁发新标准，则按最新标准执行。若同一产品同时有几个标准（国际标准、国家标准、行业标准、企业标准等），则按最高层次的标准执行。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lang w:eastAsia="zh-CN"/>
        </w:rPr>
        <w:t>（</w:t>
      </w:r>
      <w:r>
        <w:rPr>
          <w:rFonts w:hint="eastAsia" w:ascii="宋体" w:hAnsi="宋体" w:cs="黑体"/>
          <w:b w:val="0"/>
          <w:bCs/>
          <w:color w:val="auto"/>
          <w:lang w:val="en-US" w:eastAsia="zh-CN"/>
        </w:rPr>
        <w:t>2</w:t>
      </w:r>
      <w:r>
        <w:rPr>
          <w:rFonts w:hint="eastAsia" w:ascii="宋体" w:hAnsi="宋体" w:cs="黑体"/>
          <w:b w:val="0"/>
          <w:bCs/>
          <w:color w:val="auto"/>
          <w:lang w:eastAsia="zh-CN"/>
        </w:rPr>
        <w:t>）</w:t>
      </w:r>
      <w:r>
        <w:rPr>
          <w:rFonts w:hint="eastAsia" w:ascii="宋体" w:hAnsi="宋体" w:cs="黑体"/>
          <w:b w:val="0"/>
          <w:bCs/>
          <w:color w:val="auto"/>
        </w:rPr>
        <w:t>投标产品的设计、加工制造、材料、探伤、检验、试验等应参照适合于该项目的相关标准、试验规范，以及技术规格书规定的有关要求。所有计量仪器必须符合国际计量标准。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这些标准应包括：</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GB18580《室内装饰装修材料 人造板及其制品中甲醛释放量限量》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GB18581《室内装饰装修材料 溶合型木器涂料中有害物质限量》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GB18583《室内装饰装修材料 胶粘剂中有害物质限量》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GB18584《室内装饰装修材料 木家具中有害物质限量》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GB/T 3324《木家具通用技术条件》</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 xml:space="preserve">GB/T 3325《金属家具通用技术条件》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lang w:val="en-US" w:eastAsia="zh-CN"/>
        </w:rPr>
        <w:t>G</w:t>
      </w:r>
      <w:r>
        <w:rPr>
          <w:rFonts w:hint="eastAsia" w:ascii="宋体" w:hAnsi="宋体" w:cs="黑体"/>
          <w:b w:val="0"/>
          <w:bCs/>
          <w:color w:val="auto"/>
        </w:rPr>
        <w:t>B/T</w:t>
      </w:r>
      <w:r>
        <w:rPr>
          <w:rFonts w:hint="eastAsia" w:ascii="宋体" w:hAnsi="宋体" w:cs="黑体"/>
          <w:b w:val="0"/>
          <w:bCs/>
          <w:color w:val="auto"/>
          <w:lang w:val="en-US" w:eastAsia="zh-CN"/>
        </w:rPr>
        <w:t xml:space="preserve"> 3976</w:t>
      </w:r>
      <w:r>
        <w:rPr>
          <w:rFonts w:hint="eastAsia" w:ascii="宋体" w:hAnsi="宋体" w:cs="黑体"/>
          <w:b w:val="0"/>
          <w:bCs/>
          <w:color w:val="auto"/>
        </w:rPr>
        <w:t>-</w:t>
      </w:r>
      <w:r>
        <w:rPr>
          <w:rFonts w:hint="eastAsia" w:ascii="宋体" w:hAnsi="宋体" w:cs="黑体"/>
          <w:b w:val="0"/>
          <w:bCs/>
          <w:color w:val="auto"/>
          <w:lang w:val="en-US" w:eastAsia="zh-CN"/>
        </w:rPr>
        <w:t>2014</w:t>
      </w:r>
      <w:r>
        <w:rPr>
          <w:rFonts w:hint="eastAsia" w:ascii="宋体" w:hAnsi="宋体" w:cs="黑体"/>
          <w:b w:val="0"/>
          <w:bCs/>
          <w:color w:val="auto"/>
        </w:rPr>
        <w:t>《</w:t>
      </w:r>
      <w:r>
        <w:rPr>
          <w:rFonts w:hint="eastAsia" w:ascii="宋体" w:hAnsi="宋体" w:cs="黑体"/>
          <w:b w:val="0"/>
          <w:bCs/>
          <w:color w:val="auto"/>
          <w:lang w:eastAsia="zh-CN"/>
        </w:rPr>
        <w:t>学校课桌椅功能尺寸及技术要求</w:t>
      </w:r>
      <w:r>
        <w:rPr>
          <w:rFonts w:hint="eastAsia" w:ascii="宋体" w:hAnsi="宋体" w:cs="黑体"/>
          <w:b w:val="0"/>
          <w:bCs/>
          <w:color w:val="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T/JYBZ 031-2024  《中小学生午休课椅》</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 xml:space="preserve">GB/T 3326《家具  桌、椅、凳类主要尺寸》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 xml:space="preserve">GB/T 3327《家具  柜类主要尺寸》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 xml:space="preserve">QB/T1951.1《木家具质量检验及质量评定》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QB/T1951.2《</w:t>
      </w:r>
      <w:bookmarkStart w:id="53" w:name="OLE_LINK7"/>
      <w:r>
        <w:rPr>
          <w:rFonts w:hint="eastAsia" w:ascii="宋体" w:hAnsi="宋体" w:cs="黑体"/>
          <w:b w:val="0"/>
          <w:bCs/>
          <w:color w:val="auto"/>
        </w:rPr>
        <w:t>金属家具质量检验及质量评定</w:t>
      </w:r>
      <w:bookmarkEnd w:id="53"/>
      <w:r>
        <w:rPr>
          <w:rFonts w:hint="eastAsia" w:ascii="宋体" w:hAnsi="宋体" w:cs="黑体"/>
          <w:b w:val="0"/>
          <w:bCs/>
          <w:color w:val="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rPr>
      </w:pPr>
      <w:r>
        <w:rPr>
          <w:rFonts w:hint="eastAsia" w:ascii="宋体" w:hAnsi="宋体" w:cs="黑体"/>
          <w:b w:val="0"/>
          <w:bCs/>
          <w:color w:val="auto"/>
        </w:rPr>
        <w:t xml:space="preserve">QB/T 1241《家具五金  家具拉手安装尺寸》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r>
        <w:rPr>
          <w:rFonts w:hint="eastAsia" w:ascii="宋体" w:hAnsi="宋体" w:cs="黑体"/>
          <w:b w:val="0"/>
          <w:bCs/>
          <w:color w:val="auto"/>
          <w:lang w:eastAsia="zh-CN"/>
        </w:rPr>
        <w:t>《</w:t>
      </w:r>
      <w:r>
        <w:rPr>
          <w:rFonts w:hint="eastAsia" w:ascii="宋体" w:hAnsi="宋体" w:cs="黑体"/>
          <w:b w:val="0"/>
          <w:bCs/>
          <w:color w:val="auto"/>
          <w:lang w:val="en-US" w:eastAsia="zh-CN"/>
        </w:rPr>
        <w:t>浙江省中小学午休躺睡装备技术指南</w:t>
      </w:r>
      <w:r>
        <w:rPr>
          <w:rFonts w:hint="eastAsia" w:ascii="宋体" w:hAnsi="宋体" w:cs="黑体"/>
          <w:b w:val="0"/>
          <w:bCs/>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bookmarkStart w:id="54" w:name="OLE_LINK2"/>
      <w:r>
        <w:rPr>
          <w:rFonts w:hint="eastAsia" w:ascii="宋体" w:hAnsi="宋体" w:cs="黑体"/>
          <w:b w:val="0"/>
          <w:bCs/>
          <w:color w:val="auto"/>
          <w:lang w:eastAsia="zh-CN"/>
        </w:rPr>
        <w:t>GB</w:t>
      </w:r>
      <w:r>
        <w:rPr>
          <w:rFonts w:hint="eastAsia" w:ascii="宋体" w:hAnsi="宋体" w:cs="黑体"/>
          <w:b w:val="0"/>
          <w:bCs/>
          <w:color w:val="auto"/>
          <w:lang w:val="en-US" w:eastAsia="zh-CN"/>
        </w:rPr>
        <w:t>/</w:t>
      </w:r>
      <w:r>
        <w:rPr>
          <w:rFonts w:hint="eastAsia" w:ascii="宋体" w:hAnsi="宋体" w:cs="黑体"/>
          <w:b w:val="0"/>
          <w:bCs/>
          <w:color w:val="auto"/>
          <w:lang w:eastAsia="zh-CN"/>
        </w:rPr>
        <w:t>T</w:t>
      </w:r>
      <w:r>
        <w:rPr>
          <w:rFonts w:hint="eastAsia" w:ascii="宋体" w:hAnsi="宋体" w:cs="黑体"/>
          <w:b w:val="0"/>
          <w:bCs/>
          <w:color w:val="auto"/>
          <w:lang w:val="en-US" w:eastAsia="zh-CN"/>
        </w:rPr>
        <w:t xml:space="preserve"> </w:t>
      </w:r>
      <w:r>
        <w:rPr>
          <w:rFonts w:hint="eastAsia" w:ascii="宋体" w:hAnsi="宋体" w:cs="黑体"/>
          <w:b w:val="0"/>
          <w:bCs/>
          <w:color w:val="auto"/>
          <w:lang w:eastAsia="zh-CN"/>
        </w:rPr>
        <w:t>3920-2008</w:t>
      </w:r>
      <w:bookmarkEnd w:id="54"/>
      <w:r>
        <w:rPr>
          <w:rFonts w:hint="eastAsia" w:ascii="宋体" w:hAnsi="宋体" w:cs="黑体"/>
          <w:b w:val="0"/>
          <w:bCs/>
          <w:color w:val="auto"/>
          <w:lang w:eastAsia="zh-CN"/>
        </w:rPr>
        <w:t>《纺织品色牢度试验耐摩擦色牢度》；</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r>
        <w:rPr>
          <w:rFonts w:hint="eastAsia" w:ascii="宋体" w:hAnsi="宋体" w:cs="黑体"/>
          <w:b w:val="0"/>
          <w:bCs/>
          <w:color w:val="auto"/>
          <w:lang w:eastAsia="zh-CN"/>
        </w:rPr>
        <w:t>GB</w:t>
      </w:r>
      <w:r>
        <w:rPr>
          <w:rFonts w:hint="eastAsia" w:ascii="宋体" w:hAnsi="宋体" w:cs="黑体"/>
          <w:b w:val="0"/>
          <w:bCs/>
          <w:color w:val="auto"/>
          <w:lang w:val="en-US" w:eastAsia="zh-CN"/>
        </w:rPr>
        <w:t>/</w:t>
      </w:r>
      <w:r>
        <w:rPr>
          <w:rFonts w:hint="eastAsia" w:ascii="宋体" w:hAnsi="宋体" w:cs="黑体"/>
          <w:b w:val="0"/>
          <w:bCs/>
          <w:color w:val="auto"/>
          <w:lang w:eastAsia="zh-CN"/>
        </w:rPr>
        <w:t>T 22796-2021《床上用品》；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r>
        <w:rPr>
          <w:rFonts w:hint="eastAsia" w:ascii="宋体" w:hAnsi="宋体" w:cs="黑体"/>
          <w:b w:val="0"/>
          <w:bCs/>
          <w:color w:val="auto"/>
          <w:lang w:eastAsia="zh-CN"/>
        </w:rPr>
        <w:t>GB/T 6836-2018《缝纫线》；</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highlight w:val="none"/>
          <w:lang w:eastAsia="zh-CN"/>
        </w:rPr>
      </w:pPr>
      <w:bookmarkStart w:id="55" w:name="OLE_LINK6"/>
      <w:r>
        <w:rPr>
          <w:rFonts w:hint="eastAsia" w:ascii="宋体" w:hAnsi="宋体" w:cs="黑体"/>
          <w:b w:val="0"/>
          <w:bCs/>
          <w:color w:val="auto"/>
          <w:highlight w:val="none"/>
          <w:lang w:eastAsia="zh-CN"/>
        </w:rPr>
        <w:t xml:space="preserve">QB/T3000-2008 </w:t>
      </w:r>
      <w:bookmarkStart w:id="56" w:name="OLE_LINK3"/>
      <w:r>
        <w:rPr>
          <w:rFonts w:hint="eastAsia" w:ascii="宋体" w:hAnsi="宋体" w:cs="黑体"/>
          <w:b w:val="0"/>
          <w:bCs/>
          <w:color w:val="auto"/>
          <w:highlight w:val="none"/>
          <w:lang w:eastAsia="zh-CN"/>
        </w:rPr>
        <w:t>中华人民共和国轻工行业标准《</w:t>
      </w:r>
      <w:bookmarkStart w:id="57" w:name="OLE_LINK5"/>
      <w:r>
        <w:rPr>
          <w:rFonts w:hint="eastAsia" w:ascii="宋体" w:hAnsi="宋体" w:cs="黑体"/>
          <w:b w:val="0"/>
          <w:bCs/>
          <w:color w:val="auto"/>
          <w:highlight w:val="none"/>
          <w:lang w:eastAsia="zh-CN"/>
        </w:rPr>
        <w:t>地毯垫</w:t>
      </w:r>
      <w:bookmarkEnd w:id="57"/>
      <w:r>
        <w:rPr>
          <w:rFonts w:hint="eastAsia" w:ascii="宋体" w:hAnsi="宋体" w:cs="黑体"/>
          <w:b w:val="0"/>
          <w:bCs/>
          <w:color w:val="auto"/>
          <w:highlight w:val="none"/>
          <w:lang w:eastAsia="zh-CN"/>
        </w:rPr>
        <w:t xml:space="preserve"> 浴室和门前用毯垫》</w:t>
      </w:r>
      <w:bookmarkEnd w:id="55"/>
      <w:bookmarkEnd w:id="56"/>
      <w:r>
        <w:rPr>
          <w:rFonts w:hint="eastAsia" w:ascii="宋体" w:hAnsi="宋体" w:cs="黑体"/>
          <w:b w:val="0"/>
          <w:bCs/>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bookmarkStart w:id="58" w:name="OLE_LINK4"/>
      <w:r>
        <w:rPr>
          <w:rFonts w:hint="eastAsia" w:ascii="宋体" w:hAnsi="宋体" w:cs="黑体"/>
          <w:b w:val="0"/>
          <w:bCs/>
          <w:color w:val="auto"/>
          <w:lang w:eastAsia="zh-CN"/>
        </w:rPr>
        <w:t>GB/T4669-2008</w:t>
      </w:r>
      <w:bookmarkEnd w:id="58"/>
      <w:r>
        <w:rPr>
          <w:rFonts w:hint="eastAsia" w:ascii="宋体" w:hAnsi="宋体" w:cs="黑体"/>
          <w:b w:val="0"/>
          <w:bCs/>
          <w:color w:val="auto"/>
          <w:lang w:eastAsia="zh-CN"/>
        </w:rPr>
        <w:t>《纺织品 机织物 单位长度质量和单位面积质量的测定》；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bookmarkStart w:id="59" w:name="OLE_LINK8"/>
      <w:r>
        <w:rPr>
          <w:rFonts w:hint="eastAsia" w:ascii="宋体" w:hAnsi="宋体" w:cs="黑体"/>
          <w:b w:val="0"/>
          <w:bCs/>
          <w:color w:val="auto"/>
          <w:lang w:eastAsia="zh-CN"/>
        </w:rPr>
        <w:t>GB/T 5455-2014</w:t>
      </w:r>
      <w:bookmarkEnd w:id="59"/>
      <w:r>
        <w:rPr>
          <w:rFonts w:hint="eastAsia" w:ascii="宋体" w:hAnsi="宋体" w:cs="黑体"/>
          <w:b w:val="0"/>
          <w:bCs/>
          <w:color w:val="auto"/>
          <w:lang w:eastAsia="zh-CN"/>
        </w:rPr>
        <w:t>《纺织品 燃烧性能 垂直方向损毁长度、阴燃和续燃时间的测定》；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bookmarkStart w:id="60" w:name="OLE_LINK9"/>
      <w:r>
        <w:rPr>
          <w:rFonts w:hint="eastAsia" w:ascii="宋体" w:hAnsi="宋体" w:cs="黑体"/>
          <w:b w:val="0"/>
          <w:bCs/>
          <w:color w:val="auto"/>
          <w:lang w:eastAsia="zh-CN"/>
        </w:rPr>
        <w:t>GB 18401-2010</w:t>
      </w:r>
      <w:bookmarkEnd w:id="60"/>
      <w:r>
        <w:rPr>
          <w:rFonts w:hint="eastAsia" w:ascii="宋体" w:hAnsi="宋体" w:cs="黑体"/>
          <w:b w:val="0"/>
          <w:bCs/>
          <w:color w:val="auto"/>
          <w:lang w:eastAsia="zh-CN"/>
        </w:rPr>
        <w:t xml:space="preserve"> 《国家纺织产品基本安全规范》；</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bookmarkStart w:id="61" w:name="OLE_LINK10"/>
      <w:r>
        <w:rPr>
          <w:rFonts w:hint="eastAsia" w:ascii="宋体" w:hAnsi="宋体" w:cs="黑体"/>
          <w:b w:val="0"/>
          <w:bCs/>
          <w:color w:val="auto"/>
          <w:lang w:eastAsia="zh-CN"/>
        </w:rPr>
        <w:t>GB/T 24346-2009</w:t>
      </w:r>
      <w:bookmarkEnd w:id="61"/>
      <w:r>
        <w:rPr>
          <w:rFonts w:hint="eastAsia" w:ascii="宋体" w:hAnsi="宋体" w:cs="黑体"/>
          <w:b w:val="0"/>
          <w:bCs/>
          <w:color w:val="auto"/>
          <w:lang w:eastAsia="zh-CN"/>
        </w:rPr>
        <w:t xml:space="preserve"> 《纺织品防霉性能的评价》；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r>
        <w:rPr>
          <w:rFonts w:hint="eastAsia" w:ascii="宋体" w:hAnsi="宋体" w:cs="黑体"/>
          <w:b w:val="0"/>
          <w:bCs/>
          <w:color w:val="auto"/>
          <w:lang w:eastAsia="zh-CN"/>
        </w:rPr>
        <w:t>由采购人认可的其它权威标准，这些标准应为最新版本。</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s="黑体"/>
          <w:b w:val="0"/>
          <w:bCs/>
          <w:color w:val="auto"/>
          <w:lang w:eastAsia="zh-CN"/>
        </w:rPr>
      </w:pPr>
      <w:r>
        <w:rPr>
          <w:rFonts w:hint="eastAsia" w:ascii="宋体" w:hAnsi="宋体" w:cs="黑体"/>
          <w:b w:val="0"/>
          <w:bCs/>
          <w:color w:val="auto"/>
          <w:lang w:eastAsia="zh-CN"/>
        </w:rPr>
        <w:t>（</w:t>
      </w:r>
      <w:r>
        <w:rPr>
          <w:rFonts w:hint="eastAsia" w:ascii="宋体" w:hAnsi="宋体" w:cs="黑体"/>
          <w:b w:val="0"/>
          <w:bCs/>
          <w:color w:val="auto"/>
          <w:lang w:val="en-US" w:eastAsia="zh-CN"/>
        </w:rPr>
        <w:t>3</w:t>
      </w:r>
      <w:r>
        <w:rPr>
          <w:rFonts w:hint="eastAsia" w:ascii="宋体" w:hAnsi="宋体" w:cs="黑体"/>
          <w:b w:val="0"/>
          <w:bCs/>
          <w:color w:val="auto"/>
          <w:lang w:eastAsia="zh-CN"/>
        </w:rPr>
        <w:t>）供应商应提供绿色环保家具，所使用的主辅材料必须符合国家环保标准。</w:t>
      </w:r>
    </w:p>
    <w:p>
      <w:pPr>
        <w:numPr>
          <w:ilvl w:val="0"/>
          <w:numId w:val="0"/>
        </w:numPr>
        <w:spacing w:line="360" w:lineRule="auto"/>
        <w:outlineLvl w:val="0"/>
        <w:rPr>
          <w:rFonts w:hint="eastAsia" w:ascii="宋体" w:hAnsi="宋体" w:cs="黑体"/>
          <w:b/>
          <w:color w:val="auto"/>
          <w:lang w:eastAsia="zh-CN"/>
        </w:rPr>
      </w:pPr>
    </w:p>
    <w:p>
      <w:pPr>
        <w:numPr>
          <w:ilvl w:val="0"/>
          <w:numId w:val="2"/>
        </w:numPr>
        <w:spacing w:line="360" w:lineRule="auto"/>
        <w:outlineLvl w:val="0"/>
        <w:rPr>
          <w:rFonts w:hint="eastAsia" w:ascii="宋体" w:hAnsi="宋体" w:cs="黑体"/>
          <w:b/>
          <w:color w:val="auto"/>
        </w:rPr>
      </w:pPr>
      <w:r>
        <w:rPr>
          <w:rFonts w:hint="eastAsia" w:ascii="宋体" w:hAnsi="宋体" w:cs="黑体"/>
          <w:b/>
          <w:color w:val="auto"/>
        </w:rPr>
        <w:t>采购货物清单</w:t>
      </w:r>
    </w:p>
    <w:p>
      <w:pPr>
        <w:pStyle w:val="2"/>
        <w:numPr>
          <w:ilvl w:val="0"/>
          <w:numId w:val="0"/>
        </w:numPr>
        <w:rPr>
          <w:rFonts w:hint="default" w:eastAsia="宋体"/>
          <w:color w:val="auto"/>
          <w:lang w:val="en-US" w:eastAsia="zh-CN"/>
        </w:rPr>
      </w:pPr>
      <w:r>
        <w:rPr>
          <w:rFonts w:hint="eastAsia"/>
          <w:color w:val="auto"/>
          <w:lang w:val="en-US" w:eastAsia="zh-CN"/>
        </w:rPr>
        <w:t>标项一：</w:t>
      </w:r>
      <w:r>
        <w:rPr>
          <w:rFonts w:hint="eastAsia" w:ascii="宋体" w:hAnsi="宋体" w:eastAsia="宋体" w:cs="宋体"/>
          <w:color w:val="auto"/>
          <w:sz w:val="21"/>
          <w:szCs w:val="21"/>
          <w:vertAlign w:val="baseline"/>
          <w:lang w:eastAsia="zh-CN"/>
        </w:rPr>
        <w:t>升降午休</w:t>
      </w:r>
      <w:r>
        <w:rPr>
          <w:rFonts w:hint="eastAsia" w:ascii="宋体" w:hAnsi="宋体" w:cs="宋体"/>
          <w:color w:val="auto"/>
          <w:sz w:val="21"/>
          <w:szCs w:val="21"/>
          <w:vertAlign w:val="baseline"/>
          <w:lang w:val="en-US" w:eastAsia="zh-CN"/>
        </w:rPr>
        <w:t>课桌椅</w:t>
      </w:r>
    </w:p>
    <w:tbl>
      <w:tblPr>
        <w:tblStyle w:val="3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3945"/>
        <w:gridCol w:w="172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12"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945"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725"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数量</w:t>
            </w:r>
          </w:p>
        </w:tc>
        <w:tc>
          <w:tcPr>
            <w:tcW w:w="2576" w:type="dxa"/>
            <w:tcBorders>
              <w:tl2br w:val="nil"/>
              <w:tr2bl w:val="nil"/>
            </w:tcBorders>
            <w:noWrap/>
            <w:vAlign w:val="center"/>
          </w:tcPr>
          <w:p>
            <w:pPr>
              <w:pStyle w:val="19"/>
              <w:snapToGrid w:val="0"/>
              <w:spacing w:line="240" w:lineRule="auto"/>
              <w:ind w:firstLine="0" w:firstLineChars="0"/>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12"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45"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eastAsia="zh-CN"/>
              </w:rPr>
              <w:t>升降午休</w:t>
            </w:r>
            <w:r>
              <w:rPr>
                <w:rFonts w:hint="eastAsia" w:ascii="宋体" w:hAnsi="宋体" w:cs="宋体"/>
                <w:color w:val="auto"/>
                <w:sz w:val="21"/>
                <w:szCs w:val="21"/>
                <w:vertAlign w:val="baseline"/>
                <w:lang w:val="en-US" w:eastAsia="zh-CN"/>
              </w:rPr>
              <w:t>课桌椅</w:t>
            </w:r>
          </w:p>
        </w:tc>
        <w:tc>
          <w:tcPr>
            <w:tcW w:w="1725"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kern w:val="0"/>
                <w:sz w:val="21"/>
                <w:szCs w:val="21"/>
                <w:vertAlign w:val="baseline"/>
                <w:lang w:val="en-US" w:eastAsia="zh-CN" w:bidi="ar-SA"/>
              </w:rPr>
            </w:pPr>
            <w:r>
              <w:rPr>
                <w:rFonts w:hint="eastAsia" w:ascii="宋体" w:hAnsi="宋体" w:cs="宋体"/>
                <w:color w:val="auto"/>
                <w:sz w:val="21"/>
                <w:szCs w:val="21"/>
                <w:vertAlign w:val="baseline"/>
                <w:lang w:val="en-US" w:eastAsia="zh-CN"/>
              </w:rPr>
              <w:t>2680套</w:t>
            </w:r>
          </w:p>
        </w:tc>
        <w:tc>
          <w:tcPr>
            <w:tcW w:w="2576" w:type="dxa"/>
            <w:tcBorders>
              <w:tl2br w:val="nil"/>
              <w:tr2bl w:val="nil"/>
            </w:tcBorders>
            <w:noWrap/>
            <w:vAlign w:val="center"/>
          </w:tcPr>
          <w:p>
            <w:pPr>
              <w:pStyle w:val="19"/>
              <w:snapToGrid w:val="0"/>
              <w:spacing w:line="240" w:lineRule="auto"/>
              <w:ind w:left="0" w:leftChars="0" w:firstLine="0" w:firstLineChars="0"/>
              <w:jc w:val="center"/>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分</w:t>
            </w:r>
            <w:r>
              <w:rPr>
                <w:rFonts w:hint="eastAsia" w:ascii="宋体" w:hAnsi="宋体" w:cs="宋体"/>
                <w:color w:val="auto"/>
                <w:sz w:val="21"/>
                <w:szCs w:val="21"/>
                <w:vertAlign w:val="baseline"/>
                <w:lang w:eastAsia="zh-CN"/>
              </w:rPr>
              <w:t>小学段、</w:t>
            </w:r>
            <w:r>
              <w:rPr>
                <w:rFonts w:hint="eastAsia" w:ascii="宋体" w:hAnsi="宋体" w:cs="宋体"/>
                <w:color w:val="auto"/>
                <w:sz w:val="21"/>
                <w:szCs w:val="21"/>
                <w:lang w:val="en-US" w:eastAsia="zh-CN"/>
              </w:rPr>
              <w:t>初中段两款</w:t>
            </w:r>
          </w:p>
        </w:tc>
      </w:tr>
    </w:tbl>
    <w:p>
      <w:pPr>
        <w:widowControl w:val="0"/>
        <w:numPr>
          <w:ilvl w:val="0"/>
          <w:numId w:val="0"/>
        </w:numPr>
        <w:spacing w:line="360" w:lineRule="auto"/>
        <w:jc w:val="both"/>
        <w:outlineLvl w:val="0"/>
        <w:rPr>
          <w:rFonts w:hint="eastAsia" w:ascii="宋体" w:hAnsi="宋体" w:cs="黑体"/>
          <w:b/>
          <w:color w:val="auto"/>
        </w:rPr>
      </w:pPr>
    </w:p>
    <w:p>
      <w:pPr>
        <w:pStyle w:val="2"/>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标项二：</w:t>
      </w:r>
      <w:r>
        <w:rPr>
          <w:rFonts w:hint="eastAsia" w:ascii="宋体" w:hAnsi="宋体" w:cs="宋体"/>
          <w:color w:val="auto"/>
          <w:sz w:val="21"/>
          <w:szCs w:val="21"/>
          <w:lang w:val="en-US" w:eastAsia="zh-CN"/>
        </w:rPr>
        <w:t>小学段午休垫</w:t>
      </w:r>
    </w:p>
    <w:tbl>
      <w:tblPr>
        <w:tblStyle w:val="3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928"/>
        <w:gridCol w:w="1718"/>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07"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928"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718"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数量</w:t>
            </w:r>
          </w:p>
        </w:tc>
        <w:tc>
          <w:tcPr>
            <w:tcW w:w="2565"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07"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28"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小学段午休垫</w:t>
            </w:r>
          </w:p>
        </w:tc>
        <w:tc>
          <w:tcPr>
            <w:tcW w:w="1718"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kern w:val="0"/>
                <w:sz w:val="21"/>
                <w:szCs w:val="21"/>
                <w:vertAlign w:val="baseline"/>
                <w:lang w:val="en-US" w:eastAsia="zh-CN" w:bidi="ar-SA"/>
              </w:rPr>
            </w:pPr>
            <w:r>
              <w:rPr>
                <w:rFonts w:hint="eastAsia" w:ascii="宋体" w:hAnsi="宋体" w:cs="宋体"/>
                <w:color w:val="auto"/>
                <w:sz w:val="21"/>
                <w:szCs w:val="21"/>
                <w:vertAlign w:val="baseline"/>
                <w:lang w:val="en-US" w:eastAsia="zh-CN"/>
              </w:rPr>
              <w:t>56000</w:t>
            </w:r>
            <w:r>
              <w:rPr>
                <w:rFonts w:hint="eastAsia" w:ascii="宋体" w:hAnsi="宋体" w:eastAsia="宋体" w:cs="宋体"/>
                <w:color w:val="auto"/>
                <w:sz w:val="21"/>
                <w:szCs w:val="21"/>
                <w:vertAlign w:val="baseline"/>
                <w:lang w:val="en-US" w:eastAsia="zh-CN"/>
              </w:rPr>
              <w:t>张</w:t>
            </w:r>
          </w:p>
        </w:tc>
        <w:tc>
          <w:tcPr>
            <w:tcW w:w="2565" w:type="dxa"/>
            <w:tcBorders>
              <w:tl2br w:val="nil"/>
              <w:tr2bl w:val="nil"/>
            </w:tcBorders>
            <w:noWrap/>
            <w:vAlign w:val="center"/>
          </w:tcPr>
          <w:p>
            <w:pPr>
              <w:pStyle w:val="19"/>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r>
    </w:tbl>
    <w:p>
      <w:pPr>
        <w:pStyle w:val="2"/>
        <w:rPr>
          <w:rFonts w:hint="eastAsia" w:ascii="宋体" w:hAnsi="宋体" w:cs="黑体"/>
          <w:b/>
          <w:color w:val="auto"/>
        </w:rPr>
      </w:pPr>
    </w:p>
    <w:p>
      <w:pPr>
        <w:pStyle w:val="2"/>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标项</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初中段午休垫</w:t>
      </w:r>
    </w:p>
    <w:tbl>
      <w:tblPr>
        <w:tblStyle w:val="38"/>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920"/>
        <w:gridCol w:w="1714"/>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04"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920"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714"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数量</w:t>
            </w:r>
          </w:p>
        </w:tc>
        <w:tc>
          <w:tcPr>
            <w:tcW w:w="2560"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04"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920" w:type="dxa"/>
            <w:tcBorders>
              <w:tl2br w:val="nil"/>
              <w:tr2bl w:val="nil"/>
            </w:tcBorders>
            <w:noWrap/>
            <w:vAlign w:val="center"/>
          </w:tcPr>
          <w:p>
            <w:pPr>
              <w:pStyle w:val="19"/>
              <w:snapToGrid w:val="0"/>
              <w:spacing w:line="240" w:lineRule="auto"/>
              <w:ind w:firstLine="0" w:firstLineChars="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初中段午休垫</w:t>
            </w:r>
          </w:p>
        </w:tc>
        <w:tc>
          <w:tcPr>
            <w:tcW w:w="1714" w:type="dxa"/>
            <w:tcBorders>
              <w:tl2br w:val="nil"/>
              <w:tr2bl w:val="nil"/>
            </w:tcBorders>
            <w:noWrap/>
            <w:vAlign w:val="center"/>
          </w:tcPr>
          <w:p>
            <w:pPr>
              <w:pStyle w:val="19"/>
              <w:snapToGrid w:val="0"/>
              <w:spacing w:line="240" w:lineRule="auto"/>
              <w:ind w:left="0" w:leftChars="0" w:firstLine="0" w:firstLineChars="0"/>
              <w:jc w:val="center"/>
              <w:rPr>
                <w:rFonts w:hint="eastAsia" w:ascii="宋体" w:hAnsi="宋体" w:eastAsia="宋体" w:cs="宋体"/>
                <w:color w:val="auto"/>
                <w:kern w:val="0"/>
                <w:sz w:val="21"/>
                <w:szCs w:val="21"/>
                <w:vertAlign w:val="baseline"/>
                <w:lang w:val="en-US" w:eastAsia="zh-CN" w:bidi="ar-SA"/>
              </w:rPr>
            </w:pPr>
            <w:r>
              <w:rPr>
                <w:rFonts w:hint="eastAsia" w:ascii="宋体" w:hAnsi="宋体" w:cs="宋体"/>
                <w:color w:val="auto"/>
                <w:sz w:val="21"/>
                <w:szCs w:val="21"/>
                <w:vertAlign w:val="baseline"/>
                <w:lang w:val="en-US" w:eastAsia="zh-CN"/>
              </w:rPr>
              <w:t>26000</w:t>
            </w:r>
            <w:r>
              <w:rPr>
                <w:rFonts w:hint="eastAsia" w:ascii="宋体" w:hAnsi="宋体" w:eastAsia="宋体" w:cs="宋体"/>
                <w:color w:val="auto"/>
                <w:sz w:val="21"/>
                <w:szCs w:val="21"/>
                <w:vertAlign w:val="baseline"/>
                <w:lang w:val="en-US" w:eastAsia="zh-CN"/>
              </w:rPr>
              <w:t>张</w:t>
            </w:r>
          </w:p>
        </w:tc>
        <w:tc>
          <w:tcPr>
            <w:tcW w:w="2560" w:type="dxa"/>
            <w:tcBorders>
              <w:tl2br w:val="nil"/>
              <w:tr2bl w:val="nil"/>
            </w:tcBorders>
            <w:noWrap/>
            <w:vAlign w:val="center"/>
          </w:tcPr>
          <w:p>
            <w:pPr>
              <w:pStyle w:val="19"/>
              <w:snapToGrid w:val="0"/>
              <w:spacing w:line="240" w:lineRule="auto"/>
              <w:ind w:left="0" w:leftChars="0" w:firstLine="0" w:firstLineChars="0"/>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r>
    </w:tbl>
    <w:p>
      <w:pPr>
        <w:pStyle w:val="2"/>
        <w:spacing w:line="360" w:lineRule="auto"/>
        <w:rPr>
          <w:rFonts w:hint="eastAsia" w:ascii="宋体" w:hAnsi="宋体" w:cs="黑体"/>
          <w:b/>
          <w:color w:val="auto"/>
        </w:rPr>
      </w:pPr>
      <w:r>
        <w:rPr>
          <w:rFonts w:hint="eastAsia" w:ascii="宋体" w:hAnsi="宋体" w:cs="黑体"/>
          <w:b/>
          <w:color w:val="auto"/>
          <w:lang w:val="en-US" w:eastAsia="zh-CN"/>
        </w:rPr>
        <w:t>备注：</w:t>
      </w:r>
      <w:r>
        <w:rPr>
          <w:rFonts w:hint="eastAsia" w:ascii="宋体" w:hAnsi="宋体" w:cs="黑体"/>
          <w:b/>
          <w:color w:val="auto"/>
        </w:rPr>
        <w:t>本项目</w:t>
      </w:r>
      <w:r>
        <w:rPr>
          <w:rFonts w:hint="eastAsia" w:ascii="宋体" w:hAnsi="宋体" w:cs="黑体"/>
          <w:b/>
          <w:color w:val="auto"/>
          <w:lang w:val="en-US" w:eastAsia="zh-CN"/>
        </w:rPr>
        <w:t>的中标单位与宁波市海曙区教育局签订合同后</w:t>
      </w:r>
      <w:r>
        <w:rPr>
          <w:rFonts w:hint="eastAsia" w:ascii="宋体" w:hAnsi="宋体" w:cs="黑体"/>
          <w:b/>
          <w:color w:val="auto"/>
        </w:rPr>
        <w:t>，</w:t>
      </w:r>
      <w:r>
        <w:rPr>
          <w:rFonts w:hint="eastAsia" w:ascii="宋体" w:hAnsi="宋体" w:cs="黑体"/>
          <w:b/>
          <w:color w:val="auto"/>
          <w:lang w:val="en-US" w:eastAsia="zh-CN"/>
        </w:rPr>
        <w:t>按照各校实际需求，</w:t>
      </w:r>
      <w:r>
        <w:rPr>
          <w:rFonts w:hint="eastAsia" w:ascii="宋体" w:hAnsi="宋体" w:cs="黑体"/>
          <w:b/>
          <w:color w:val="auto"/>
        </w:rPr>
        <w:t>中标</w:t>
      </w:r>
      <w:r>
        <w:rPr>
          <w:rFonts w:hint="eastAsia" w:ascii="宋体" w:hAnsi="宋体" w:cs="黑体"/>
          <w:b/>
          <w:color w:val="auto"/>
          <w:lang w:val="en-US" w:eastAsia="zh-CN"/>
        </w:rPr>
        <w:t>单位</w:t>
      </w:r>
      <w:r>
        <w:rPr>
          <w:rFonts w:hint="eastAsia" w:ascii="宋体" w:hAnsi="宋体" w:cs="黑体"/>
          <w:b/>
          <w:color w:val="auto"/>
        </w:rPr>
        <w:t>还须与</w:t>
      </w:r>
      <w:r>
        <w:rPr>
          <w:rFonts w:hint="eastAsia" w:ascii="宋体" w:hAnsi="宋体" w:cs="黑体"/>
          <w:b/>
          <w:color w:val="auto"/>
          <w:lang w:val="en-US" w:eastAsia="zh-CN"/>
        </w:rPr>
        <w:t>相关</w:t>
      </w:r>
      <w:r>
        <w:rPr>
          <w:rFonts w:hint="eastAsia" w:ascii="宋体" w:hAnsi="宋体" w:cs="黑体"/>
          <w:b/>
          <w:color w:val="auto"/>
        </w:rPr>
        <w:t>学校签订</w:t>
      </w:r>
      <w:r>
        <w:rPr>
          <w:rFonts w:hint="eastAsia" w:ascii="宋体" w:hAnsi="宋体" w:cs="黑体"/>
          <w:b/>
          <w:color w:val="auto"/>
          <w:lang w:val="en-US" w:eastAsia="zh-CN"/>
        </w:rPr>
        <w:t>实际供货合同</w:t>
      </w:r>
      <w:r>
        <w:rPr>
          <w:rFonts w:hint="eastAsia" w:ascii="宋体" w:hAnsi="宋体" w:cs="黑体"/>
          <w:b/>
          <w:color w:val="auto"/>
        </w:rPr>
        <w:t>，货款由各个学校分别支付。</w:t>
      </w:r>
    </w:p>
    <w:p>
      <w:pPr>
        <w:pStyle w:val="2"/>
        <w:rPr>
          <w:rFonts w:hint="eastAsia" w:ascii="宋体" w:hAnsi="宋体" w:cs="黑体"/>
          <w:b/>
          <w:color w:val="auto"/>
        </w:rPr>
      </w:pPr>
    </w:p>
    <w:p>
      <w:pPr>
        <w:pStyle w:val="2"/>
        <w:rPr>
          <w:rFonts w:hint="default" w:ascii="宋体" w:hAnsi="宋体" w:cs="黑体"/>
          <w:b/>
          <w:color w:val="auto"/>
          <w:lang w:val="en-US" w:eastAsia="zh-CN"/>
        </w:rPr>
      </w:pPr>
    </w:p>
    <w:p>
      <w:pPr>
        <w:pStyle w:val="2"/>
        <w:rPr>
          <w:rFonts w:hint="eastAsia" w:ascii="宋体" w:hAnsi="宋体" w:cs="黑体"/>
          <w:b/>
          <w:color w:val="auto"/>
        </w:rPr>
      </w:pPr>
    </w:p>
    <w:p>
      <w:pPr>
        <w:widowControl w:val="0"/>
        <w:numPr>
          <w:ilvl w:val="0"/>
          <w:numId w:val="2"/>
        </w:numPr>
        <w:spacing w:line="360" w:lineRule="auto"/>
        <w:ind w:left="0" w:leftChars="0" w:firstLine="0" w:firstLineChars="0"/>
        <w:jc w:val="both"/>
        <w:outlineLvl w:val="0"/>
        <w:rPr>
          <w:rFonts w:hint="eastAsia" w:ascii="宋体" w:hAnsi="宋体" w:cs="黑体"/>
          <w:b/>
          <w:color w:val="auto"/>
          <w:lang w:val="en-US" w:eastAsia="zh-CN"/>
        </w:rPr>
        <w:sectPr>
          <w:headerReference r:id="rId9" w:type="default"/>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p>
    <w:p>
      <w:pPr>
        <w:widowControl w:val="0"/>
        <w:numPr>
          <w:ilvl w:val="0"/>
          <w:numId w:val="2"/>
        </w:numPr>
        <w:spacing w:line="360" w:lineRule="auto"/>
        <w:ind w:left="0" w:leftChars="0" w:firstLine="0" w:firstLineChars="0"/>
        <w:jc w:val="both"/>
        <w:outlineLvl w:val="0"/>
        <w:rPr>
          <w:rFonts w:hint="eastAsia" w:ascii="宋体" w:hAnsi="宋体" w:cs="黑体"/>
          <w:b/>
          <w:color w:val="auto"/>
          <w:lang w:val="en-US" w:eastAsia="zh-CN"/>
        </w:rPr>
      </w:pPr>
      <w:r>
        <w:rPr>
          <w:rFonts w:hint="eastAsia" w:ascii="宋体" w:hAnsi="宋体" w:cs="黑体"/>
          <w:b/>
          <w:color w:val="auto"/>
        </w:rPr>
        <w:t>技术</w:t>
      </w:r>
      <w:r>
        <w:rPr>
          <w:rFonts w:hint="eastAsia" w:ascii="宋体" w:hAnsi="宋体" w:cs="黑体"/>
          <w:b/>
          <w:color w:val="auto"/>
          <w:lang w:val="en-US" w:eastAsia="zh-CN"/>
        </w:rPr>
        <w:t>规格要求表</w:t>
      </w:r>
    </w:p>
    <w:p>
      <w:pPr>
        <w:pStyle w:val="2"/>
        <w:numPr>
          <w:ilvl w:val="0"/>
          <w:numId w:val="0"/>
        </w:numPr>
        <w:ind w:leftChars="0"/>
        <w:rPr>
          <w:rFonts w:hint="default"/>
          <w:b/>
          <w:bCs/>
          <w:color w:val="auto"/>
          <w:lang w:val="en-US" w:eastAsia="zh-CN"/>
        </w:rPr>
      </w:pPr>
      <w:r>
        <w:rPr>
          <w:rFonts w:hint="eastAsia"/>
          <w:b/>
          <w:bCs/>
          <w:color w:val="auto"/>
          <w:lang w:val="en-US" w:eastAsia="zh-CN"/>
        </w:rPr>
        <w:t>标项一：</w:t>
      </w:r>
      <w:r>
        <w:rPr>
          <w:rFonts w:hint="eastAsia" w:ascii="宋体" w:hAnsi="宋体" w:eastAsia="宋体" w:cs="宋体"/>
          <w:b/>
          <w:bCs/>
          <w:color w:val="auto"/>
          <w:sz w:val="21"/>
          <w:szCs w:val="21"/>
          <w:vertAlign w:val="baseline"/>
          <w:lang w:eastAsia="zh-CN"/>
        </w:rPr>
        <w:t>升降午休</w:t>
      </w:r>
      <w:r>
        <w:rPr>
          <w:rFonts w:hint="eastAsia" w:ascii="宋体" w:hAnsi="宋体" w:cs="宋体"/>
          <w:b/>
          <w:bCs/>
          <w:color w:val="auto"/>
          <w:sz w:val="21"/>
          <w:szCs w:val="21"/>
          <w:vertAlign w:val="baseline"/>
          <w:lang w:val="en-US" w:eastAsia="zh-CN"/>
        </w:rPr>
        <w:t>课桌椅</w:t>
      </w:r>
    </w:p>
    <w:tbl>
      <w:tblPr>
        <w:tblStyle w:val="38"/>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1372"/>
        <w:gridCol w:w="7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bookmarkStart w:id="62" w:name="_Toc136345093"/>
            <w:bookmarkStart w:id="63" w:name="_Toc136017645"/>
            <w:r>
              <w:rPr>
                <w:rFonts w:hint="eastAsia" w:ascii="宋体" w:hAnsi="宋体" w:eastAsia="宋体" w:cs="宋体"/>
                <w:b/>
                <w:bCs/>
                <w:color w:val="auto"/>
                <w:kern w:val="0"/>
                <w:sz w:val="21"/>
                <w:szCs w:val="21"/>
              </w:rPr>
              <w:t>序号</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名称</w:t>
            </w:r>
          </w:p>
        </w:tc>
        <w:tc>
          <w:tcPr>
            <w:tcW w:w="7400" w:type="dxa"/>
            <w:shd w:val="clear" w:color="auto" w:fill="auto"/>
            <w:noWrap/>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59" w:type="dxa"/>
            <w:gridSpan w:val="3"/>
            <w:shd w:val="clear" w:color="auto" w:fill="auto"/>
            <w:noWrap/>
            <w:vAlign w:val="center"/>
          </w:tcPr>
          <w:p>
            <w:pPr>
              <w:keepNext w:val="0"/>
              <w:keepLines w:val="0"/>
              <w:pageBreakBefore w:val="0"/>
              <w:widowControl/>
              <w:numPr>
                <w:ilvl w:val="0"/>
                <w:numId w:val="3"/>
              </w:numPr>
              <w:kinsoku/>
              <w:overflowPunct/>
              <w:topLinePunct w:val="0"/>
              <w:autoSpaceDE/>
              <w:autoSpaceDN/>
              <w:bidi w:val="0"/>
              <w:adjustRightInd/>
              <w:snapToGrid/>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升降午休课桌（最终颜色可根据采购人要求定制）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桌面</w:t>
            </w:r>
          </w:p>
        </w:tc>
        <w:tc>
          <w:tcPr>
            <w:tcW w:w="7400" w:type="dxa"/>
            <w:shd w:val="clear" w:color="auto" w:fill="auto"/>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桌面尺寸：</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≥600mm</w:t>
            </w:r>
            <w:r>
              <w:rPr>
                <w:rFonts w:hint="eastAsia" w:ascii="宋体" w:hAnsi="宋体" w:eastAsia="宋体" w:cs="宋体"/>
                <w:color w:val="auto"/>
                <w:sz w:val="21"/>
                <w:szCs w:val="21"/>
                <w:highlight w:val="none"/>
                <w:lang w:val="en-US" w:eastAsia="zh-CN"/>
              </w:rPr>
              <w:t>*宽</w:t>
            </w:r>
            <w:r>
              <w:rPr>
                <w:rFonts w:hint="eastAsia" w:ascii="宋体" w:hAnsi="宋体" w:eastAsia="宋体" w:cs="宋体"/>
                <w:color w:val="auto"/>
                <w:sz w:val="21"/>
                <w:szCs w:val="21"/>
                <w:highlight w:val="none"/>
              </w:rPr>
              <w:t>≥400mm</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.2桌面距地面调节高度：小学段、初中段桌面距地面调节高度符合</w:t>
            </w:r>
            <w:r>
              <w:rPr>
                <w:rFonts w:hint="eastAsia" w:ascii="宋体" w:hAnsi="宋体" w:cs="黑体"/>
                <w:b w:val="0"/>
                <w:bCs/>
                <w:color w:val="auto"/>
                <w:lang w:val="en-US" w:eastAsia="zh-CN"/>
              </w:rPr>
              <w:t>G</w:t>
            </w:r>
            <w:r>
              <w:rPr>
                <w:rFonts w:hint="eastAsia" w:ascii="宋体" w:hAnsi="宋体" w:cs="黑体"/>
                <w:b w:val="0"/>
                <w:bCs/>
                <w:color w:val="auto"/>
              </w:rPr>
              <w:t>B/T</w:t>
            </w:r>
            <w:r>
              <w:rPr>
                <w:rFonts w:hint="eastAsia" w:ascii="宋体" w:hAnsi="宋体" w:cs="黑体"/>
                <w:b w:val="0"/>
                <w:bCs/>
                <w:color w:val="auto"/>
                <w:lang w:val="en-US" w:eastAsia="zh-CN"/>
              </w:rPr>
              <w:t xml:space="preserve"> 3976</w:t>
            </w:r>
            <w:r>
              <w:rPr>
                <w:rFonts w:hint="eastAsia" w:ascii="宋体" w:hAnsi="宋体" w:cs="黑体"/>
                <w:b w:val="0"/>
                <w:bCs/>
                <w:color w:val="auto"/>
              </w:rPr>
              <w:t>-</w:t>
            </w:r>
            <w:r>
              <w:rPr>
                <w:rFonts w:hint="eastAsia" w:ascii="宋体" w:hAnsi="宋体" w:cs="黑体"/>
                <w:b w:val="0"/>
                <w:bCs/>
                <w:color w:val="auto"/>
                <w:lang w:val="en-US" w:eastAsia="zh-CN"/>
              </w:rPr>
              <w:t>2014</w:t>
            </w:r>
            <w:r>
              <w:rPr>
                <w:rFonts w:hint="eastAsia" w:ascii="宋体" w:hAnsi="宋体" w:cs="黑体"/>
                <w:b w:val="0"/>
                <w:bCs/>
                <w:color w:val="auto"/>
              </w:rPr>
              <w:t>《</w:t>
            </w:r>
            <w:r>
              <w:rPr>
                <w:rFonts w:hint="eastAsia" w:ascii="宋体" w:hAnsi="宋体" w:cs="黑体"/>
                <w:b w:val="0"/>
                <w:bCs/>
                <w:color w:val="auto"/>
                <w:lang w:eastAsia="zh-CN"/>
              </w:rPr>
              <w:t>学校课桌椅功能尺寸及技术要求</w:t>
            </w:r>
            <w:r>
              <w:rPr>
                <w:rFonts w:hint="eastAsia" w:ascii="宋体" w:hAnsi="宋体" w:cs="黑体"/>
                <w:b w:val="0"/>
                <w:bCs/>
                <w:color w:val="auto"/>
              </w:rPr>
              <w:t xml:space="preserve">》 </w:t>
            </w:r>
            <w:r>
              <w:rPr>
                <w:rFonts w:hint="eastAsia" w:ascii="宋体" w:hAnsi="宋体" w:cs="黑体"/>
                <w:b w:val="0"/>
                <w:bCs/>
                <w:color w:val="auto"/>
                <w:lang w:eastAsia="zh-CN"/>
              </w:rPr>
              <w:t>的要求</w:t>
            </w:r>
            <w:r>
              <w:rPr>
                <w:rFonts w:hint="eastAsia" w:asciiTheme="minorEastAsia" w:hAnsiTheme="minorEastAsia" w:eastAsiaTheme="minorEastAsia" w:cstheme="minorEastAsia"/>
                <w:color w:val="auto"/>
                <w:lang w:eastAsia="zh-CN"/>
              </w:rPr>
              <w:t>，桌面高度可通过手摇工具或他调节方式升降调节。</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1.3</w:t>
            </w:r>
            <w:r>
              <w:rPr>
                <w:rFonts w:hint="eastAsia" w:asciiTheme="minorEastAsia" w:hAnsiTheme="minorEastAsia" w:eastAsiaTheme="minorEastAsia" w:cstheme="minorEastAsia"/>
                <w:b w:val="0"/>
                <w:bCs w:val="0"/>
                <w:color w:val="auto"/>
                <w:sz w:val="21"/>
                <w:szCs w:val="21"/>
                <w:highlight w:val="none"/>
              </w:rPr>
              <w:t>材质：</w:t>
            </w:r>
            <w:r>
              <w:rPr>
                <w:rFonts w:hint="eastAsia" w:asciiTheme="minorEastAsia" w:hAnsiTheme="minorEastAsia" w:eastAsiaTheme="minorEastAsia" w:cstheme="minorEastAsia"/>
                <w:color w:val="auto"/>
                <w:sz w:val="21"/>
                <w:szCs w:val="21"/>
                <w:highlight w:val="none"/>
                <w:lang w:val="en-US" w:eastAsia="zh-CN"/>
              </w:rPr>
              <w:t>采用环保ABS（或PP、PE、也可采用环保E0级多层板注塑封边工艺）耐冲击全新塑料，</w:t>
            </w:r>
            <w:r>
              <w:rPr>
                <w:rFonts w:hint="eastAsia" w:ascii="宋体" w:hAnsi="宋体" w:eastAsia="宋体" w:cs="宋体"/>
                <w:color w:val="auto"/>
                <w:sz w:val="21"/>
                <w:szCs w:val="21"/>
                <w:highlight w:val="none"/>
                <w:lang w:val="en-US" w:eastAsia="zh-CN"/>
              </w:rPr>
              <w:t>一次性一体注塑而成，不得采用回收料生产。</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耐冲击强度：采用环保ABS（或PP、PE）面板底部有強化承重之设计。</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表面应无裂纹、褶皱、污渍、不得有反光现象且无明显色差。</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面板四周边、角全部采用圆弧工艺，提高使用安全性，防棱角磕碰撞伤。</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1.7桌面</w:t>
            </w:r>
            <w:r>
              <w:rPr>
                <w:rFonts w:hint="eastAsia" w:ascii="宋体" w:hAnsi="宋体" w:eastAsia="宋体" w:cs="宋体"/>
                <w:b w:val="0"/>
                <w:bCs w:val="0"/>
                <w:color w:val="auto"/>
                <w:sz w:val="21"/>
                <w:szCs w:val="21"/>
                <w:highlight w:val="none"/>
              </w:rPr>
              <w:t>前端设置有一长型凹形笔槽</w:t>
            </w:r>
            <w:r>
              <w:rPr>
                <w:rFonts w:hint="eastAsia" w:ascii="宋体" w:hAnsi="宋体" w:cs="宋体"/>
                <w:b w:val="0"/>
                <w:bCs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书斗</w:t>
            </w:r>
          </w:p>
        </w:tc>
        <w:tc>
          <w:tcPr>
            <w:tcW w:w="7400" w:type="dxa"/>
            <w:shd w:val="clear" w:color="auto" w:fill="auto"/>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2.1尺寸：</w:t>
            </w:r>
            <w:r>
              <w:rPr>
                <w:rFonts w:hint="eastAsia" w:ascii="宋体" w:hAnsi="宋体" w:eastAsia="宋体" w:cs="宋体"/>
                <w:color w:val="auto"/>
                <w:sz w:val="21"/>
                <w:szCs w:val="21"/>
                <w:highlight w:val="none"/>
                <w:lang w:val="en-US" w:eastAsia="zh-CN"/>
              </w:rPr>
              <w:t>总尺寸长≥500mm*宽≥360mm；净尺寸：长≥440mm×宽≥320mm，内净高≥</w:t>
            </w: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lang w:val="en-US" w:eastAsia="zh-CN"/>
              </w:rPr>
              <w:t xml:space="preserve"> mm。</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材质：</w:t>
            </w:r>
            <w:r>
              <w:rPr>
                <w:rFonts w:hint="eastAsia" w:ascii="宋体" w:hAnsi="宋体" w:eastAsia="宋体" w:cs="宋体"/>
                <w:color w:val="auto"/>
                <w:sz w:val="21"/>
                <w:szCs w:val="21"/>
                <w:highlight w:val="none"/>
                <w:lang w:val="en-US" w:eastAsia="zh-CN"/>
              </w:rPr>
              <w:t>采用环保ABS（或PP、PE）耐冲击全新塑料，一次性一体注塑而成，不得采用回收料生产。</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表面应无裂纹、褶皱、污渍、不得有反光现象且无明显色差。</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功能：</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2.4.1</w:t>
            </w:r>
            <w:r>
              <w:rPr>
                <w:rFonts w:hint="eastAsia" w:ascii="宋体" w:hAnsi="宋体" w:eastAsia="宋体" w:cs="宋体"/>
                <w:b w:val="0"/>
                <w:bCs w:val="0"/>
                <w:color w:val="auto"/>
                <w:sz w:val="21"/>
                <w:szCs w:val="21"/>
                <w:highlight w:val="none"/>
              </w:rPr>
              <w:t>书箱设有透气孔。</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2.4.</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书箱前方圆弧设计，并有圆形加厚设计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加强加固作用，又能防刮手。</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2.4.</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书箱底部设计有加强筋。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金属桌架</w:t>
            </w:r>
          </w:p>
        </w:tc>
        <w:tc>
          <w:tcPr>
            <w:tcW w:w="7400" w:type="dxa"/>
            <w:shd w:val="clear" w:color="auto" w:fill="auto"/>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3.1</w:t>
            </w:r>
            <w:r>
              <w:rPr>
                <w:rFonts w:hint="eastAsia" w:ascii="宋体" w:hAnsi="宋体" w:eastAsia="宋体" w:cs="宋体"/>
                <w:b w:val="0"/>
                <w:bCs w:val="0"/>
                <w:color w:val="auto"/>
                <w:sz w:val="21"/>
                <w:szCs w:val="21"/>
              </w:rPr>
              <w:t>金属桌架：采用优质冷轧高频焊管</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val="en-US" w:eastAsia="zh-CN"/>
              </w:rPr>
              <w:t>桌腿和桌脚采用椭圆形、八边形管</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高强度结构钢管并使用手摇式升降或其他升降方式。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钢管规格根据实际使用需求，确保承重符合学生使用实际要求。钢管厚度≥1.2 mm。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桌斗下方两侧桌腿与桌脚设有横档，并设法增加桌斗下方空间。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4</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生产工艺</w:t>
            </w:r>
          </w:p>
        </w:tc>
        <w:tc>
          <w:tcPr>
            <w:tcW w:w="7400" w:type="dxa"/>
            <w:shd w:val="clear" w:color="auto" w:fill="auto"/>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80" w:lineRule="exact"/>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钢管焊接均采用二氧化碳保护焊接工艺，焊接表面波纹均匀，焊接处无夹渣</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气孔，焊瘤，焊丝咬边和飞溅，无脱焊，虚焊和焊空的现象。各钢件表面采用除油、脱脂、水洗、除锈、中和、酸洗、磷化、烘干处理，全自动静电喷塑，高温固化，表面光亮平整，无颗粒渣点，颜色均匀。</w:t>
            </w:r>
            <w:r>
              <w:rPr>
                <w:rFonts w:hint="eastAsia" w:ascii="宋体" w:hAnsi="宋体" w:cs="宋体"/>
                <w:b w:val="0"/>
                <w:bCs w:val="0"/>
                <w:color w:val="auto"/>
                <w:sz w:val="21"/>
                <w:szCs w:val="21"/>
                <w:lang w:val="en-US" w:eastAsia="zh-CN"/>
              </w:rPr>
              <w:t xml:space="preserve"> </w:t>
            </w:r>
          </w:p>
          <w:p>
            <w:pPr>
              <w:keepNext w:val="0"/>
              <w:keepLines w:val="0"/>
              <w:pageBreakBefore w:val="0"/>
              <w:widowControl/>
              <w:numPr>
                <w:ilvl w:val="0"/>
                <w:numId w:val="0"/>
              </w:numPr>
              <w:kinsoku/>
              <w:wordWrap w:val="0"/>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1"/>
                <w:szCs w:val="21"/>
              </w:rPr>
            </w:pPr>
            <w:r>
              <w:rPr>
                <w:rFonts w:hint="eastAsia" w:ascii="宋体" w:hAnsi="宋体" w:cs="宋体"/>
                <w:color w:val="auto"/>
                <w:sz w:val="21"/>
                <w:szCs w:val="21"/>
                <w:highlight w:val="none"/>
                <w:lang w:val="en-US" w:eastAsia="zh-CN"/>
              </w:rPr>
              <w:t>4.2桌面：</w:t>
            </w:r>
            <w:r>
              <w:rPr>
                <w:rFonts w:hint="eastAsia" w:ascii="宋体" w:hAnsi="宋体" w:eastAsia="宋体" w:cs="宋体"/>
                <w:color w:val="auto"/>
                <w:sz w:val="21"/>
                <w:szCs w:val="21"/>
                <w:highlight w:val="none"/>
                <w:lang w:val="en-US" w:eastAsia="zh-CN"/>
              </w:rPr>
              <w:t>表面应无裂纹、褶皱、污渍、不得有反光现象且无明显色差。面板四周边、角全部采用圆弧工艺，提高使用安全性，防棱角磕碰撞伤。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5</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脚套工艺</w:t>
            </w:r>
          </w:p>
        </w:tc>
        <w:tc>
          <w:tcPr>
            <w:tcW w:w="7400" w:type="dxa"/>
            <w:shd w:val="clear" w:color="auto" w:fill="auto"/>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PP塑料注塑成型脚套，脚套下方设有防滑软垫</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防止桌椅</w:t>
            </w:r>
            <w:r>
              <w:rPr>
                <w:rFonts w:hint="eastAsia" w:ascii="宋体" w:hAnsi="宋体" w:eastAsia="宋体" w:cs="宋体"/>
                <w:b w:val="0"/>
                <w:bCs w:val="0"/>
                <w:color w:val="auto"/>
                <w:sz w:val="21"/>
                <w:szCs w:val="21"/>
                <w:lang w:eastAsia="zh-CN"/>
              </w:rPr>
              <w:t>使用时</w:t>
            </w:r>
            <w:r>
              <w:rPr>
                <w:rFonts w:hint="eastAsia" w:ascii="宋体" w:hAnsi="宋体" w:eastAsia="宋体" w:cs="宋体"/>
                <w:b w:val="0"/>
                <w:bCs w:val="0"/>
                <w:color w:val="auto"/>
                <w:sz w:val="21"/>
                <w:szCs w:val="21"/>
              </w:rPr>
              <w:t>滑动，避免睡觉时出现滑倒意外</w:t>
            </w:r>
            <w:r>
              <w:rPr>
                <w:rFonts w:hint="eastAsia" w:ascii="宋体" w:hAnsi="宋体" w:eastAsia="宋体" w:cs="宋体"/>
                <w:b w:val="0"/>
                <w:bCs w:val="0"/>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6</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桌斗</w:t>
            </w:r>
            <w:r>
              <w:rPr>
                <w:rFonts w:hint="eastAsia" w:ascii="宋体" w:hAnsi="宋体" w:eastAsia="宋体" w:cs="宋体"/>
                <w:b/>
                <w:bCs/>
                <w:color w:val="auto"/>
                <w:sz w:val="21"/>
                <w:szCs w:val="21"/>
                <w:lang w:eastAsia="zh-CN"/>
              </w:rPr>
              <w:t>功能</w:t>
            </w:r>
          </w:p>
        </w:tc>
        <w:tc>
          <w:tcPr>
            <w:tcW w:w="7400" w:type="dxa"/>
            <w:shd w:val="clear" w:color="auto" w:fill="auto"/>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桌斗桌面可呈一定角度翻转，学生躺下时只需翻转桌面桌斗即可有位置躺下</w:t>
            </w:r>
            <w:r>
              <w:rPr>
                <w:rFonts w:hint="eastAsia" w:ascii="宋体" w:hAnsi="宋体" w:eastAsia="宋体" w:cs="宋体"/>
                <w:b w:val="0"/>
                <w:bCs w:val="0"/>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9459" w:type="dxa"/>
            <w:gridSpan w:val="3"/>
            <w:shd w:val="clear" w:color="auto" w:fill="auto"/>
            <w:vAlign w:val="center"/>
          </w:tcPr>
          <w:p>
            <w:pPr>
              <w:keepNext w:val="0"/>
              <w:keepLines w:val="0"/>
              <w:pageBreakBefore w:val="0"/>
              <w:numPr>
                <w:ilvl w:val="0"/>
                <w:numId w:val="3"/>
              </w:numPr>
              <w:kinsoku/>
              <w:overflowPunct/>
              <w:topLinePunct w:val="0"/>
              <w:autoSpaceDE/>
              <w:autoSpaceDN/>
              <w:bidi w:val="0"/>
              <w:adjustRightInd/>
              <w:snapToGrid/>
              <w:spacing w:line="380" w:lineRule="exact"/>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bCs/>
                <w:color w:val="auto"/>
                <w:kern w:val="0"/>
                <w:sz w:val="21"/>
                <w:szCs w:val="21"/>
                <w:highlight w:val="none"/>
                <w:lang w:val="en-US" w:eastAsia="zh-CN"/>
              </w:rPr>
              <w:t>升降午休课椅（最终颜色可根据采购人要求定制）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椅架</w:t>
            </w:r>
          </w:p>
        </w:tc>
        <w:tc>
          <w:tcPr>
            <w:tcW w:w="7400" w:type="dxa"/>
            <w:shd w:val="clear" w:color="auto" w:fill="auto"/>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rPr>
              <w:t>课椅两侧椅腿应对称，不能有明显的偏移现象；钢架颜色可定制，椅腿和椅脚成直角焊接，牢固可靠。</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val="en-US" w:eastAsia="zh-CN"/>
              </w:rPr>
              <w:t>1.2</w:t>
            </w:r>
            <w:r>
              <w:rPr>
                <w:rFonts w:hint="eastAsia" w:ascii="宋体" w:hAnsi="宋体" w:eastAsia="宋体" w:cs="宋体"/>
                <w:color w:val="auto"/>
                <w:sz w:val="21"/>
                <w:szCs w:val="21"/>
                <w:highlight w:val="none"/>
                <w:lang w:val="en-US" w:eastAsia="zh-CN"/>
              </w:rPr>
              <w:t>钢管规格根据实际使用需求，</w:t>
            </w:r>
            <w:r>
              <w:rPr>
                <w:rFonts w:hint="eastAsia" w:ascii="宋体" w:hAnsi="宋体" w:eastAsia="宋体" w:cs="宋体"/>
                <w:b w:val="0"/>
                <w:bCs w:val="0"/>
                <w:color w:val="auto"/>
                <w:sz w:val="21"/>
                <w:szCs w:val="21"/>
                <w:highlight w:val="none"/>
              </w:rPr>
              <w:t>采用优质冷轧高频焊管，</w:t>
            </w:r>
            <w:r>
              <w:rPr>
                <w:rFonts w:hint="eastAsia" w:ascii="宋体" w:hAnsi="宋体" w:eastAsia="宋体" w:cs="宋体"/>
                <w:b w:val="0"/>
                <w:bCs w:val="0"/>
                <w:color w:val="auto"/>
                <w:sz w:val="21"/>
                <w:szCs w:val="21"/>
                <w:highlight w:val="none"/>
                <w:lang w:val="en-US" w:eastAsia="zh-CN"/>
              </w:rPr>
              <w:t>钢管规格根据实际使用需求，确保承重符合学生使用实际要求。</w:t>
            </w:r>
            <w:r>
              <w:rPr>
                <w:rFonts w:hint="eastAsia" w:ascii="宋体" w:hAnsi="宋体" w:cs="宋体"/>
                <w:b w:val="0"/>
                <w:bCs w:val="0"/>
                <w:color w:val="auto"/>
                <w:sz w:val="21"/>
                <w:szCs w:val="21"/>
                <w:highlight w:val="none"/>
                <w:lang w:val="en-US" w:eastAsia="zh-CN"/>
              </w:rPr>
              <w:t>椅子主架</w:t>
            </w:r>
            <w:r>
              <w:rPr>
                <w:rFonts w:hint="eastAsia" w:ascii="宋体" w:hAnsi="宋体" w:eastAsia="宋体" w:cs="宋体"/>
                <w:b w:val="0"/>
                <w:bCs w:val="0"/>
                <w:color w:val="auto"/>
                <w:sz w:val="21"/>
                <w:szCs w:val="21"/>
                <w:highlight w:val="none"/>
                <w:lang w:val="en-US" w:eastAsia="zh-CN"/>
              </w:rPr>
              <w:t>钢管厚度≥1.2mm。</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靠背与座板之间安装设有一个可转动机构，调节靠背倾斜度及学生躺下的舒适度，椅子可以调制成坐和躺两种模式，</w:t>
            </w:r>
            <w:r>
              <w:rPr>
                <w:rFonts w:hint="eastAsia" w:ascii="宋体" w:hAnsi="宋体" w:eastAsia="宋体" w:cs="宋体"/>
                <w:color w:val="auto"/>
                <w:sz w:val="21"/>
                <w:szCs w:val="21"/>
                <w:highlight w:val="none"/>
                <w:lang w:val="en-US" w:eastAsia="zh-CN"/>
              </w:rPr>
              <w:t>靠背后仰可调节至少为90至135度。椅脚内侧后部连接延伸稳定脚，不占教室前后空间，可使午休躺睡时更加安全稳固。椅子自由调节高度为可以选择规定范围内的任何高度。</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颜色</w:t>
            </w:r>
            <w:r>
              <w:rPr>
                <w:rFonts w:hint="eastAsia" w:ascii="宋体" w:hAnsi="宋体" w:eastAsia="宋体" w:cs="宋体"/>
                <w:b w:val="0"/>
                <w:bCs w:val="0"/>
                <w:color w:val="auto"/>
                <w:sz w:val="21"/>
                <w:szCs w:val="21"/>
                <w:lang w:eastAsia="zh-CN"/>
              </w:rPr>
              <w:t>可定制</w:t>
            </w:r>
            <w:r>
              <w:rPr>
                <w:rFonts w:hint="eastAsia" w:ascii="宋体" w:hAnsi="宋体" w:eastAsia="宋体" w:cs="宋体"/>
                <w:b w:val="0"/>
                <w:bCs w:val="0"/>
                <w:color w:val="auto"/>
                <w:sz w:val="21"/>
                <w:szCs w:val="21"/>
              </w:rPr>
              <w:t>，颜色均匀。钢管焊接均采用二氧化碳保护焊接工艺，焊接表面波纹均匀，焊接处无夹渣</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气孔，焊瘤，焊丝咬边和飞溅，无脱焊，虚焊和焊空的现象。各钢件表面采用除油、脱脂、水洗、除锈、中和、酸洗、磷化、烘干处理，全自动静电喷塑，高温固化</w:t>
            </w:r>
            <w:r>
              <w:rPr>
                <w:rFonts w:hint="eastAsia" w:ascii="宋体" w:hAnsi="宋体" w:eastAsia="宋体" w:cs="宋体"/>
                <w:b w:val="0"/>
                <w:bCs w:val="0"/>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w:t>
            </w:r>
          </w:p>
        </w:tc>
        <w:tc>
          <w:tcPr>
            <w:tcW w:w="1372"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座靠板</w:t>
            </w:r>
          </w:p>
        </w:tc>
        <w:tc>
          <w:tcPr>
            <w:tcW w:w="74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2.1</w:t>
            </w:r>
            <w:r>
              <w:rPr>
                <w:rFonts w:hint="eastAsia" w:asciiTheme="minorEastAsia" w:hAnsiTheme="minorEastAsia" w:eastAsiaTheme="minorEastAsia" w:cstheme="minorEastAsia"/>
                <w:b/>
                <w:bCs/>
                <w:color w:val="auto"/>
                <w:sz w:val="21"/>
                <w:szCs w:val="21"/>
                <w:highlight w:val="none"/>
              </w:rPr>
              <w:t>靠背</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坐垫：</w:t>
            </w:r>
          </w:p>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2.1.1</w:t>
            </w:r>
            <w:r>
              <w:rPr>
                <w:rFonts w:hint="eastAsia" w:asciiTheme="minorEastAsia" w:hAnsiTheme="minorEastAsia" w:eastAsiaTheme="minorEastAsia" w:cstheme="minorEastAsia"/>
                <w:b w:val="0"/>
                <w:bCs w:val="0"/>
                <w:color w:val="auto"/>
                <w:sz w:val="21"/>
                <w:szCs w:val="21"/>
                <w:highlight w:val="none"/>
              </w:rPr>
              <w:t>材质：</w:t>
            </w:r>
            <w:r>
              <w:rPr>
                <w:rFonts w:hint="eastAsia" w:asciiTheme="minorEastAsia" w:hAnsiTheme="minorEastAsia" w:eastAsiaTheme="minorEastAsia" w:cstheme="minorEastAsia"/>
                <w:b w:val="0"/>
                <w:bCs w:val="0"/>
                <w:color w:val="auto"/>
                <w:sz w:val="21"/>
                <w:szCs w:val="21"/>
                <w:highlight w:val="none"/>
                <w:lang w:val="en-US" w:eastAsia="zh-CN"/>
              </w:rPr>
              <w:t>采用环保ABS（或PP、PE）耐冲击全新塑料，根据人体脊椎学原理一次性一体注塑而成，不得采用回收料生产并带有安全圆角。可采用其他工艺增加舒适性。</w:t>
            </w:r>
          </w:p>
          <w:p>
            <w:pPr>
              <w:pStyle w:val="2"/>
              <w:keepNext w:val="0"/>
              <w:keepLines w:val="0"/>
              <w:pageBreakBefore w:val="0"/>
              <w:kinsoku/>
              <w:overflowPunct/>
              <w:topLinePunct w:val="0"/>
              <w:autoSpaceDE/>
              <w:autoSpaceDN/>
              <w:bidi w:val="0"/>
              <w:adjustRightInd/>
              <w:snapToGrid/>
              <w:spacing w:line="380" w:lineRule="exact"/>
              <w:ind w:left="0" w:leftChars="0" w:firstLine="0" w:firstLineChars="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2.1.2</w:t>
            </w:r>
            <w:r>
              <w:rPr>
                <w:rFonts w:hint="eastAsia" w:asciiTheme="minorEastAsia" w:hAnsiTheme="minorEastAsia" w:eastAsiaTheme="minorEastAsia" w:cstheme="minorEastAsia"/>
                <w:b w:val="0"/>
                <w:bCs w:val="0"/>
                <w:color w:val="auto"/>
                <w:kern w:val="2"/>
                <w:sz w:val="21"/>
                <w:szCs w:val="21"/>
                <w:highlight w:val="none"/>
                <w:lang w:val="en-US" w:eastAsia="zh-CN" w:bidi="ar-SA"/>
              </w:rPr>
              <w:t>面板底部有強化承重之设计，增加座面牢固度。能让臀部自动与座垫完美舒适结合，借此有效分解自身重力，减缓久坐疲劳。</w:t>
            </w:r>
          </w:p>
          <w:p>
            <w:pPr>
              <w:pStyle w:val="2"/>
              <w:keepNext w:val="0"/>
              <w:keepLines w:val="0"/>
              <w:pageBreakBefore w:val="0"/>
              <w:kinsoku/>
              <w:overflowPunct/>
              <w:topLinePunct w:val="0"/>
              <w:autoSpaceDE/>
              <w:autoSpaceDN/>
              <w:bidi w:val="0"/>
              <w:adjustRightInd/>
              <w:snapToGrid/>
              <w:spacing w:line="380" w:lineRule="exact"/>
              <w:ind w:left="0" w:leftChars="0" w:firstLine="0" w:firstLineChars="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2.1.3座面和靠背须有透气孔，以防止夏天因高温不透气久坐而产生不适，易于搬动</w:t>
            </w:r>
            <w:r>
              <w:rPr>
                <w:rFonts w:hint="eastAsia" w:asciiTheme="minorEastAsia" w:hAnsiTheme="minorEastAsia" w:eastAsiaTheme="minorEastAsia" w:cstheme="minorEastAsia"/>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2.1.4尺寸：符合《浙江省中小学午休躺睡装备技术指南》中小学生午休桌椅尺寸要求。</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2.1.5</w:t>
            </w:r>
            <w:r>
              <w:rPr>
                <w:rFonts w:hint="eastAsia" w:asciiTheme="minorEastAsia" w:hAnsiTheme="minorEastAsia" w:eastAsiaTheme="minorEastAsia" w:cstheme="minorEastAsia"/>
                <w:b/>
                <w:bCs/>
                <w:color w:val="auto"/>
                <w:sz w:val="21"/>
                <w:szCs w:val="21"/>
                <w:highlight w:val="none"/>
              </w:rPr>
              <w:t>坐垫</w:t>
            </w:r>
            <w:r>
              <w:rPr>
                <w:rFonts w:hint="eastAsia" w:asciiTheme="minorEastAsia" w:hAnsiTheme="minorEastAsia" w:eastAsiaTheme="minorEastAsia" w:cstheme="minorEastAsia"/>
                <w:color w:val="auto"/>
                <w:sz w:val="21"/>
                <w:szCs w:val="21"/>
                <w:highlight w:val="none"/>
              </w:rPr>
              <w:t>功能：</w:t>
            </w:r>
            <w:r>
              <w:rPr>
                <w:rFonts w:hint="eastAsia" w:asciiTheme="minorEastAsia" w:hAnsiTheme="minorEastAsia" w:eastAsiaTheme="minorEastAsia" w:cstheme="minorEastAsia"/>
                <w:bCs/>
                <w:color w:val="auto"/>
                <w:sz w:val="21"/>
                <w:szCs w:val="21"/>
                <w:highlight w:val="none"/>
              </w:rPr>
              <w:t>坐垫中间有内凹</w:t>
            </w:r>
            <w:r>
              <w:rPr>
                <w:rFonts w:hint="eastAsia" w:asciiTheme="minorEastAsia" w:hAnsiTheme="minorEastAsia" w:eastAsiaTheme="minorEastAsia" w:cstheme="minorEastAsia"/>
                <w:bCs/>
                <w:color w:val="auto"/>
                <w:sz w:val="21"/>
                <w:szCs w:val="21"/>
                <w:highlight w:val="none"/>
                <w:lang w:val="en-US" w:eastAsia="zh-CN"/>
              </w:rPr>
              <w:t>式设计</w:t>
            </w:r>
            <w:r>
              <w:rPr>
                <w:rFonts w:hint="eastAsia" w:asciiTheme="minorEastAsia" w:hAnsiTheme="minorEastAsia" w:eastAsiaTheme="minorEastAsia" w:cstheme="minorEastAsia"/>
                <w:bCs/>
                <w:color w:val="auto"/>
                <w:sz w:val="21"/>
                <w:szCs w:val="21"/>
                <w:highlight w:val="none"/>
              </w:rPr>
              <w:t>，能让学生整个臀部坐在内凹处。</w:t>
            </w:r>
            <w:r>
              <w:rPr>
                <w:rFonts w:hint="eastAsia" w:asciiTheme="minorEastAsia" w:hAnsiTheme="minorEastAsia" w:eastAsiaTheme="minorEastAsia" w:cstheme="minorEastAsia"/>
                <w:color w:val="auto"/>
                <w:sz w:val="21"/>
                <w:szCs w:val="21"/>
                <w:highlight w:val="none"/>
                <w:lang w:val="en-US" w:eastAsia="zh-CN"/>
              </w:rPr>
              <w:t>可分散上半身的所有重量，使用时更舒服，更健康，可舒缓双脚的受力及不自主的摇晃。</w:t>
            </w:r>
          </w:p>
          <w:p>
            <w:pPr>
              <w:pStyle w:val="14"/>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2.2</w:t>
            </w:r>
            <w:r>
              <w:rPr>
                <w:rFonts w:hint="eastAsia" w:asciiTheme="minorEastAsia" w:hAnsiTheme="minorEastAsia" w:eastAsiaTheme="minorEastAsia" w:cstheme="minorEastAsia"/>
                <w:b/>
                <w:bCs/>
                <w:color w:val="auto"/>
                <w:sz w:val="21"/>
                <w:szCs w:val="21"/>
                <w:highlight w:val="none"/>
              </w:rPr>
              <w:t>伸缩折叠腿托</w:t>
            </w:r>
            <w:r>
              <w:rPr>
                <w:rFonts w:hint="eastAsia" w:asciiTheme="minorEastAsia" w:hAnsiTheme="minorEastAsia" w:eastAsiaTheme="minorEastAsia" w:cstheme="minor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2.2.1</w:t>
            </w:r>
            <w:r>
              <w:rPr>
                <w:rFonts w:hint="eastAsia" w:asciiTheme="minorEastAsia" w:hAnsiTheme="minorEastAsia" w:eastAsiaTheme="minorEastAsia" w:cstheme="minorEastAsia"/>
                <w:color w:val="auto"/>
                <w:sz w:val="21"/>
                <w:szCs w:val="21"/>
                <w:highlight w:val="none"/>
              </w:rPr>
              <w:t>材质：</w:t>
            </w:r>
            <w:r>
              <w:rPr>
                <w:rFonts w:hint="eastAsia" w:asciiTheme="minorEastAsia" w:hAnsiTheme="minorEastAsia" w:eastAsiaTheme="minorEastAsia" w:cstheme="minorEastAsia"/>
                <w:color w:val="auto"/>
                <w:sz w:val="21"/>
                <w:szCs w:val="21"/>
                <w:highlight w:val="none"/>
                <w:lang w:val="en-US" w:eastAsia="zh-CN"/>
              </w:rPr>
              <w:t>采用环保ABS（或PP、PE）耐冲击全新塑料，一次性一体注塑而成</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2.2.2</w:t>
            </w:r>
            <w:r>
              <w:rPr>
                <w:rFonts w:hint="eastAsia" w:asciiTheme="minorEastAsia" w:hAnsiTheme="minorEastAsia" w:eastAsiaTheme="minorEastAsia" w:cstheme="minorEastAsia"/>
                <w:color w:val="auto"/>
                <w:sz w:val="21"/>
                <w:szCs w:val="21"/>
                <w:highlight w:val="none"/>
              </w:rPr>
              <w:t>尺寸：</w:t>
            </w:r>
            <w:r>
              <w:rPr>
                <w:rFonts w:hint="eastAsia" w:asciiTheme="minorEastAsia" w:hAnsiTheme="minorEastAsia" w:eastAsiaTheme="minorEastAsia" w:cstheme="minorEastAsia"/>
                <w:color w:val="auto"/>
                <w:sz w:val="21"/>
                <w:szCs w:val="21"/>
                <w:highlight w:val="none"/>
                <w:lang w:val="en-US" w:eastAsia="zh-CN"/>
              </w:rPr>
              <w:t>≥200×150mm；</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2.2.3</w:t>
            </w:r>
            <w:r>
              <w:rPr>
                <w:rFonts w:hint="eastAsia" w:asciiTheme="minorEastAsia" w:hAnsiTheme="minorEastAsia" w:eastAsiaTheme="minorEastAsia" w:cstheme="minorEastAsia"/>
                <w:color w:val="auto"/>
                <w:sz w:val="21"/>
                <w:szCs w:val="21"/>
                <w:highlight w:val="none"/>
              </w:rPr>
              <w:t>功能：</w:t>
            </w:r>
            <w:r>
              <w:rPr>
                <w:rFonts w:hint="eastAsia" w:asciiTheme="minorEastAsia" w:hAnsiTheme="minorEastAsia" w:eastAsiaTheme="minorEastAsia" w:cstheme="minorEastAsia"/>
                <w:b w:val="0"/>
                <w:bCs w:val="0"/>
                <w:color w:val="auto"/>
                <w:sz w:val="21"/>
                <w:szCs w:val="21"/>
                <w:highlight w:val="none"/>
              </w:rPr>
              <w:t>伸缩折叠腿托，学生午休时可拉出腿托翻转即可，学习端坐的时候可收缩放置，收放自如。</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2.3</w:t>
            </w:r>
            <w:r>
              <w:rPr>
                <w:rFonts w:hint="eastAsia" w:asciiTheme="minorEastAsia" w:hAnsiTheme="minorEastAsia" w:eastAsiaTheme="minorEastAsia" w:cstheme="minorEastAsia"/>
                <w:b/>
                <w:bCs w:val="0"/>
                <w:color w:val="auto"/>
                <w:sz w:val="21"/>
                <w:szCs w:val="21"/>
                <w:highlight w:val="none"/>
              </w:rPr>
              <w:t>脚套工艺：</w:t>
            </w:r>
            <w:r>
              <w:rPr>
                <w:rFonts w:hint="eastAsia" w:asciiTheme="minorEastAsia" w:hAnsiTheme="minorEastAsia" w:eastAsiaTheme="minorEastAsia" w:cstheme="minorEastAsia"/>
                <w:color w:val="auto"/>
                <w:sz w:val="21"/>
                <w:szCs w:val="21"/>
                <w:highlight w:val="none"/>
                <w:lang w:val="en-US" w:eastAsia="zh-CN"/>
              </w:rPr>
              <w:t>椅脚四端配置高强度增强PP塑料（或橡胶）</w:t>
            </w:r>
            <w:r>
              <w:rPr>
                <w:rFonts w:hint="eastAsia" w:asciiTheme="minorEastAsia" w:hAnsiTheme="minorEastAsia" w:eastAsiaTheme="minorEastAsia" w:cstheme="minorEastAsia"/>
                <w:bCs/>
                <w:color w:val="auto"/>
                <w:sz w:val="21"/>
                <w:szCs w:val="21"/>
                <w:highlight w:val="none"/>
              </w:rPr>
              <w:t>注塑成型脚套，脚套下方设有</w:t>
            </w:r>
            <w:r>
              <w:rPr>
                <w:rFonts w:hint="eastAsia" w:asciiTheme="minorEastAsia" w:hAnsiTheme="minorEastAsia" w:eastAsiaTheme="minorEastAsia" w:cstheme="minorEastAsia"/>
                <w:b w:val="0"/>
                <w:bCs/>
                <w:color w:val="auto"/>
                <w:sz w:val="21"/>
                <w:szCs w:val="21"/>
                <w:highlight w:val="none"/>
              </w:rPr>
              <w:t>防滑软垫</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并且有调节平衡功能及防脱落功能，防移动从而避免产生噪音或刮伤地板板面的功能。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9459" w:type="dxa"/>
            <w:gridSpan w:val="3"/>
            <w:shd w:val="clear" w:color="auto" w:fill="auto"/>
            <w:vAlign w:val="center"/>
          </w:tcPr>
          <w:p>
            <w:pPr>
              <w:keepNext w:val="0"/>
              <w:keepLines w:val="0"/>
              <w:pageBreakBefore w:val="0"/>
              <w:kinsoku/>
              <w:overflowPunct/>
              <w:topLinePunct w:val="0"/>
              <w:autoSpaceDE/>
              <w:autoSpaceDN/>
              <w:bidi w:val="0"/>
              <w:adjustRightInd/>
              <w:snapToGrid/>
              <w:spacing w:line="380" w:lineRule="exact"/>
              <w:rPr>
                <w:rFonts w:hint="default"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w:t>
            </w:r>
            <w:r>
              <w:rPr>
                <w:rFonts w:hint="eastAsia" w:ascii="宋体" w:hAnsi="宋体" w:cs="宋体"/>
                <w:b/>
                <w:color w:val="auto"/>
                <w:sz w:val="21"/>
                <w:szCs w:val="21"/>
                <w:lang w:val="en-US" w:eastAsia="zh-CN"/>
              </w:rPr>
              <w:t>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8772" w:type="dxa"/>
            <w:gridSpan w:val="2"/>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80" w:lineRule="atLeast"/>
              <w:ind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提供热固性粉末涂料依据国家相关标准规定要求的检测报告，检测项目至少包含：其中耐碱性(5%NaOH)168h无异常，耐酸性(3%HC1)240h无异常，耐湿热性500h无异常，硬度(擦伤)≥3H，重金属可溶性（铅、镉、铬、汞）未检出，筛余物(125μm)全部通过；（须提供国家市场监督管理总局全国认证认可信息公共服务平台检验报告真伪的查询截图）</w:t>
            </w:r>
          </w:p>
          <w:p>
            <w:pPr>
              <w:pStyle w:val="2"/>
              <w:keepNext w:val="0"/>
              <w:keepLines w:val="0"/>
              <w:pageBreakBefore w:val="0"/>
              <w:widowControl w:val="0"/>
              <w:kinsoku/>
              <w:wordWrap/>
              <w:overflowPunct/>
              <w:topLinePunct w:val="0"/>
              <w:autoSpaceDE/>
              <w:autoSpaceDN/>
              <w:bidi w:val="0"/>
              <w:adjustRightInd/>
              <w:snapToGrid/>
              <w:spacing w:line="380" w:lineRule="atLeast"/>
              <w:ind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提供喷塑钢管依据国家相关标准规定要求的检测报告，检测项目至少包含：金属表面耐腐蚀（中性盐雾50小时），镀（涂）层对基本保护等级及本身的耐腐蚀性等级达到10级，达到1级，耐霉菌性（耐霉菌性等级-黑曲霉）达到1级；（须提供国家市场监督管理总局全国认证认可信息公共服务平台检验报告真伪的查询截图）</w:t>
            </w:r>
          </w:p>
          <w:p>
            <w:pPr>
              <w:pStyle w:val="2"/>
              <w:keepNext w:val="0"/>
              <w:keepLines w:val="0"/>
              <w:pageBreakBefore w:val="0"/>
              <w:widowControl w:val="0"/>
              <w:kinsoku/>
              <w:wordWrap/>
              <w:overflowPunct/>
              <w:topLinePunct w:val="0"/>
              <w:autoSpaceDE/>
              <w:autoSpaceDN/>
              <w:bidi w:val="0"/>
              <w:adjustRightInd/>
              <w:snapToGrid/>
              <w:spacing w:line="380" w:lineRule="atLeast"/>
              <w:ind w:firstLine="0" w:firstLineChars="0"/>
              <w:textAlignment w:val="auto"/>
              <w:rPr>
                <w:rFonts w:hint="default"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b w:val="0"/>
                <w:bCs w:val="0"/>
                <w:color w:val="auto"/>
                <w:sz w:val="21"/>
                <w:szCs w:val="21"/>
              </w:rPr>
              <w:t>▲1.3提供课桌椅依据国家相关检验标准要求的检测报告，要求检测项目至少包含：课桌尺寸检测结果符合相关标准要求，总挥发性有机化合物TVOC、苯、甲苯、二甲苯检测结果符合相关标准要求，甲醛释放量（课桌、课椅）≤0.1mg/L，表面涂层可迁移元素(铅 Pb、镉 Cd、铬 Cr、砷 As、钡 Ba、锑 Sb、硒 Se、汞Hg)未检出。（须提供国家市场监督管理总局全国认证认可信息公共服务平台检验报告真伪的查询截图）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459" w:type="dxa"/>
            <w:gridSpan w:val="3"/>
            <w:shd w:val="clear" w:color="auto" w:fill="auto"/>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lang w:val="en-US" w:eastAsia="zh-CN"/>
              </w:rPr>
              <w:t>、午休要求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687" w:type="dxa"/>
            <w:shd w:val="clear" w:color="auto" w:fill="auto"/>
            <w:vAlign w:val="center"/>
          </w:tcPr>
          <w:p>
            <w:pPr>
              <w:keepNext w:val="0"/>
              <w:keepLines w:val="0"/>
              <w:pageBreakBefore w:val="0"/>
              <w:widowControl/>
              <w:kinsoku/>
              <w:overflowPunct/>
              <w:topLinePunct w:val="0"/>
              <w:autoSpaceDE/>
              <w:autoSpaceDN/>
              <w:bidi w:val="0"/>
              <w:adjustRightInd/>
              <w:snapToGrid/>
              <w:spacing w:line="38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772" w:type="dxa"/>
            <w:gridSpan w:val="2"/>
            <w:shd w:val="clear" w:color="auto" w:fill="auto"/>
            <w:vAlign w:val="center"/>
          </w:tcPr>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桌子要求：</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课桌椅午休模式下，课椅底部保持原位，课桌桌面可通过</w:t>
            </w:r>
            <w:r>
              <w:rPr>
                <w:rFonts w:hint="eastAsia" w:ascii="宋体" w:hAnsi="宋体" w:eastAsia="宋体" w:cs="宋体"/>
                <w:b w:val="0"/>
                <w:bCs w:val="0"/>
                <w:color w:val="auto"/>
                <w:sz w:val="21"/>
                <w:szCs w:val="21"/>
                <w:highlight w:val="none"/>
                <w:lang w:val="en-US" w:eastAsia="zh-CN"/>
              </w:rPr>
              <w:t>一定角度翻转</w:t>
            </w:r>
            <w:r>
              <w:rPr>
                <w:rFonts w:hint="eastAsia" w:ascii="宋体" w:hAnsi="宋体" w:eastAsia="宋体" w:cs="宋体"/>
                <w:b w:val="0"/>
                <w:bCs w:val="0"/>
                <w:color w:val="auto"/>
                <w:sz w:val="21"/>
                <w:szCs w:val="21"/>
                <w:highlight w:val="none"/>
              </w:rPr>
              <w:t>，后排学生可以舒适休息，并且不影响前排学生后躺，课桌课椅秒变午休躺椅。</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椅子要求：</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1.2.1</w:t>
            </w:r>
            <w:r>
              <w:rPr>
                <w:rFonts w:hint="eastAsia" w:ascii="宋体" w:hAnsi="宋体" w:eastAsia="宋体" w:cs="宋体"/>
                <w:b w:val="0"/>
                <w:bCs w:val="0"/>
                <w:color w:val="auto"/>
                <w:sz w:val="21"/>
                <w:szCs w:val="21"/>
                <w:highlight w:val="none"/>
              </w:rPr>
              <w:t>头枕采用可调节设计或具备收缩功能，能实现防止影响后排学生视线的目的。</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sz w:val="21"/>
                <w:szCs w:val="21"/>
                <w:highlight w:val="none"/>
              </w:rPr>
              <w:t>座椅靠背采用人体工学设计或加装软性背靠等其他方式，防止久坐/躺疲劳。</w:t>
            </w:r>
          </w:p>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1.2.3 靠背与座板之间</w:t>
            </w:r>
            <w:r>
              <w:rPr>
                <w:rFonts w:hint="eastAsia" w:ascii="宋体" w:hAnsi="宋体" w:cs="宋体"/>
                <w:b w:val="0"/>
                <w:bCs w:val="0"/>
                <w:color w:val="auto"/>
                <w:sz w:val="21"/>
                <w:szCs w:val="21"/>
                <w:highlight w:val="none"/>
                <w:lang w:val="en-US" w:eastAsia="zh-CN"/>
              </w:rPr>
              <w:t>可</w:t>
            </w:r>
            <w:r>
              <w:rPr>
                <w:rFonts w:hint="eastAsia" w:ascii="宋体" w:hAnsi="宋体" w:eastAsia="宋体" w:cs="宋体"/>
                <w:b w:val="0"/>
                <w:bCs w:val="0"/>
                <w:color w:val="auto"/>
                <w:sz w:val="21"/>
                <w:szCs w:val="21"/>
                <w:highlight w:val="none"/>
                <w:lang w:val="en-US" w:eastAsia="zh-CN"/>
              </w:rPr>
              <w:t>控制调节，调节靠背倾斜度及学生躺下的舒适度，椅子可以调制成坐和躺两种模式，锁定后不可产生晃动。</w:t>
            </w:r>
          </w:p>
          <w:p>
            <w:pPr>
              <w:keepNext w:val="0"/>
              <w:keepLines w:val="0"/>
              <w:pageBreakBefore w:val="0"/>
              <w:widowControl/>
              <w:numPr>
                <w:ilvl w:val="-1"/>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 xml:space="preserve"> 靠背后仰可调节至少为90至135度。椅脚内侧后部连接延伸稳定脚，不占教室前后空间，可使午休躺睡时更加安全稳固。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459" w:type="dxa"/>
            <w:gridSpan w:val="3"/>
            <w:shd w:val="clear" w:color="auto" w:fill="auto"/>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lang w:val="en-US" w:eastAsia="zh-CN"/>
              </w:rPr>
              <w:t>、工艺要求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687" w:type="dxa"/>
            <w:shd w:val="clear" w:color="auto" w:fill="auto"/>
            <w:vAlign w:val="center"/>
          </w:tcPr>
          <w:p>
            <w:pPr>
              <w:keepNext w:val="0"/>
              <w:keepLines w:val="0"/>
              <w:pageBreakBefore w:val="0"/>
              <w:numPr>
                <w:ilvl w:val="0"/>
                <w:numId w:val="0"/>
              </w:numPr>
              <w:kinsoku/>
              <w:overflowPunct/>
              <w:topLinePunct w:val="0"/>
              <w:autoSpaceDE/>
              <w:autoSpaceDN/>
              <w:bidi w:val="0"/>
              <w:adjustRightInd/>
              <w:snapToGrid/>
              <w:spacing w:line="380" w:lineRule="exact"/>
              <w:ind w:leftChars="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372" w:type="dxa"/>
            <w:shd w:val="clear" w:color="auto" w:fill="auto"/>
            <w:vAlign w:val="center"/>
          </w:tcPr>
          <w:p>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b/>
                <w:color w:val="auto"/>
                <w:sz w:val="21"/>
                <w:szCs w:val="21"/>
              </w:rPr>
            </w:pPr>
            <w:r>
              <w:rPr>
                <w:rFonts w:hint="eastAsia" w:ascii="宋体" w:hAnsi="宋体" w:eastAsia="宋体" w:cs="宋体"/>
                <w:bCs/>
                <w:color w:val="auto"/>
                <w:sz w:val="21"/>
                <w:szCs w:val="21"/>
              </w:rPr>
              <w:t>外观要求</w:t>
            </w:r>
          </w:p>
        </w:tc>
        <w:tc>
          <w:tcPr>
            <w:tcW w:w="7400" w:type="dxa"/>
            <w:shd w:val="clear" w:color="auto" w:fill="auto"/>
            <w:vAlign w:val="center"/>
          </w:tcPr>
          <w:p>
            <w:pPr>
              <w:keepNext w:val="0"/>
              <w:keepLines w:val="0"/>
              <w:pageBreakBefore w:val="0"/>
              <w:kinsoku/>
              <w:overflowPunct/>
              <w:topLinePunct w:val="0"/>
              <w:autoSpaceDE/>
              <w:autoSpaceDN/>
              <w:bidi w:val="0"/>
              <w:adjustRightInd/>
              <w:snapToGri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表面不允许有裂纹、破损、明显修补痕迹，明显色差等缺陷；边缘平整圆滑，无分层；外表和内表以及手指可触及的隐蔽处，均不得有锐利的棱角、毛刺。</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kern w:val="2"/>
                <w:sz w:val="21"/>
                <w:szCs w:val="21"/>
                <w:lang w:val="en-US" w:eastAsia="zh-CN" w:bidi="ar-SA"/>
              </w:rPr>
              <w:t xml:space="preserve">课桌尺寸符合 </w:t>
            </w:r>
            <w:bookmarkStart w:id="64" w:name="OLE_LINK16"/>
            <w:r>
              <w:rPr>
                <w:rFonts w:hint="eastAsia" w:ascii="宋体" w:hAnsi="宋体" w:eastAsia="宋体" w:cs="宋体"/>
                <w:color w:val="auto"/>
                <w:kern w:val="2"/>
                <w:sz w:val="21"/>
                <w:szCs w:val="21"/>
                <w:lang w:val="en-US" w:eastAsia="zh-CN" w:bidi="ar-SA"/>
              </w:rPr>
              <w:t>GB/T3976-2014</w:t>
            </w:r>
            <w:bookmarkEnd w:id="64"/>
            <w:r>
              <w:rPr>
                <w:rFonts w:hint="eastAsia" w:ascii="宋体" w:hAnsi="宋体" w:eastAsia="宋体" w:cs="宋体"/>
                <w:color w:val="auto"/>
                <w:kern w:val="2"/>
                <w:sz w:val="21"/>
                <w:szCs w:val="21"/>
                <w:lang w:val="en-US" w:eastAsia="zh-CN" w:bidi="ar-SA"/>
              </w:rPr>
              <w:t xml:space="preserve"> 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687" w:type="dxa"/>
            <w:shd w:val="clear" w:color="auto" w:fill="auto"/>
            <w:vAlign w:val="center"/>
          </w:tcPr>
          <w:p>
            <w:pPr>
              <w:keepNext w:val="0"/>
              <w:keepLines w:val="0"/>
              <w:pageBreakBefore w:val="0"/>
              <w:numPr>
                <w:ilvl w:val="0"/>
                <w:numId w:val="0"/>
              </w:numPr>
              <w:kinsoku/>
              <w:overflowPunct/>
              <w:topLinePunct w:val="0"/>
              <w:autoSpaceDE/>
              <w:autoSpaceDN/>
              <w:bidi w:val="0"/>
              <w:adjustRightInd/>
              <w:snapToGrid/>
              <w:spacing w:line="380" w:lineRule="exact"/>
              <w:ind w:leftChars="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372" w:type="dxa"/>
            <w:shd w:val="clear" w:color="auto" w:fill="auto"/>
            <w:vAlign w:val="center"/>
          </w:tcPr>
          <w:p>
            <w:pPr>
              <w:keepNext w:val="0"/>
              <w:keepLines w:val="0"/>
              <w:pageBreakBefore w:val="0"/>
              <w:kinsoku/>
              <w:overflowPunct/>
              <w:topLinePunct w:val="0"/>
              <w:autoSpaceDE/>
              <w:autoSpaceDN/>
              <w:bidi w:val="0"/>
              <w:adjustRightInd/>
              <w:snapToGrid/>
              <w:spacing w:line="380" w:lineRule="exact"/>
              <w:jc w:val="center"/>
              <w:rPr>
                <w:rFonts w:hint="eastAsia" w:ascii="宋体" w:hAnsi="宋体" w:eastAsia="宋体" w:cs="宋体"/>
                <w:b/>
                <w:color w:val="auto"/>
                <w:sz w:val="21"/>
                <w:szCs w:val="21"/>
              </w:rPr>
            </w:pPr>
            <w:r>
              <w:rPr>
                <w:rFonts w:hint="eastAsia" w:ascii="宋体" w:hAnsi="宋体" w:eastAsia="宋体" w:cs="宋体"/>
                <w:bCs/>
                <w:color w:val="auto"/>
                <w:sz w:val="21"/>
                <w:szCs w:val="21"/>
              </w:rPr>
              <w:t>平整度</w:t>
            </w:r>
          </w:p>
        </w:tc>
        <w:tc>
          <w:tcPr>
            <w:tcW w:w="7400" w:type="dxa"/>
            <w:shd w:val="clear" w:color="auto" w:fill="auto"/>
            <w:vAlign w:val="center"/>
          </w:tcPr>
          <w:p>
            <w:pPr>
              <w:keepNext w:val="0"/>
              <w:keepLines w:val="0"/>
              <w:pageBreakBefore w:val="0"/>
              <w:kinsoku/>
              <w:overflowPunct/>
              <w:topLinePunct w:val="0"/>
              <w:autoSpaceDE/>
              <w:autoSpaceDN/>
              <w:bidi w:val="0"/>
              <w:adjustRightInd/>
              <w:snapToGrid/>
              <w:spacing w:line="380" w:lineRule="exact"/>
              <w:jc w:val="both"/>
              <w:rPr>
                <w:rFonts w:hint="eastAsia" w:ascii="宋体" w:hAnsi="宋体" w:eastAsia="宋体" w:cs="宋体"/>
                <w:b/>
                <w:bCs w:val="0"/>
                <w:color w:val="auto"/>
                <w:sz w:val="21"/>
                <w:szCs w:val="21"/>
                <w:lang w:val="en-US" w:eastAsia="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螺丝安装应紧固，桌椅着地应平稳不得有倾斜摇摆现象。</w:t>
            </w:r>
          </w:p>
        </w:tc>
      </w:tr>
    </w:tbl>
    <w:p>
      <w:pPr>
        <w:spacing w:line="312" w:lineRule="auto"/>
        <w:jc w:val="left"/>
        <w:rPr>
          <w:rFonts w:hint="eastAsia"/>
          <w:b/>
          <w:bCs/>
          <w:color w:val="auto"/>
          <w:lang w:val="en-US" w:eastAsia="zh-CN"/>
        </w:rPr>
      </w:pPr>
    </w:p>
    <w:p>
      <w:pPr>
        <w:spacing w:line="312" w:lineRule="auto"/>
        <w:jc w:val="left"/>
        <w:rPr>
          <w:rFonts w:hint="eastAsia"/>
          <w:b/>
          <w:bCs/>
          <w:color w:val="auto"/>
          <w:lang w:val="en-US" w:eastAsia="zh-CN"/>
        </w:rPr>
      </w:pPr>
    </w:p>
    <w:p>
      <w:pPr>
        <w:spacing w:line="312" w:lineRule="auto"/>
        <w:jc w:val="left"/>
        <w:rPr>
          <w:rFonts w:hint="eastAsia"/>
          <w:b/>
          <w:bCs/>
          <w:color w:val="auto"/>
          <w:lang w:val="en-US" w:eastAsia="zh-CN"/>
        </w:rPr>
      </w:pPr>
    </w:p>
    <w:p>
      <w:pPr>
        <w:spacing w:line="312" w:lineRule="auto"/>
        <w:jc w:val="left"/>
        <w:rPr>
          <w:rFonts w:hint="eastAsia" w:ascii="宋体" w:hAnsi="宋体" w:cs="宋体"/>
          <w:b/>
          <w:bCs/>
          <w:color w:val="auto"/>
          <w:sz w:val="21"/>
          <w:szCs w:val="21"/>
          <w:vertAlign w:val="baseline"/>
          <w:lang w:val="en-US" w:eastAsia="zh-CN"/>
        </w:rPr>
      </w:pPr>
      <w:r>
        <w:rPr>
          <w:rFonts w:hint="eastAsia"/>
          <w:b/>
          <w:bCs/>
          <w:color w:val="auto"/>
          <w:lang w:val="en-US" w:eastAsia="zh-CN"/>
        </w:rPr>
        <w:t>标项二：小学段午休垫</w:t>
      </w:r>
    </w:p>
    <w:tbl>
      <w:tblPr>
        <w:tblStyle w:val="38"/>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1372"/>
        <w:gridCol w:w="7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名称</w:t>
            </w:r>
          </w:p>
        </w:tc>
        <w:tc>
          <w:tcPr>
            <w:tcW w:w="74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59"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lang w:val="en-US" w:eastAsia="zh-CN"/>
              </w:rPr>
              <w:t>一、午休垫（最终颜色可根据采购人要求定制）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整体规格尺寸</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highlight w:val="none"/>
                <w:lang w:val="en-US" w:eastAsia="zh-CN"/>
              </w:rPr>
              <w:t>午休垫（小学段）：宽度5</w:t>
            </w:r>
            <w:r>
              <w:rPr>
                <w:rFonts w:hint="eastAsia" w:ascii="Times New Roman" w:hAnsi="Times New Roman" w:eastAsia="宋体" w:cs="Times New Roman"/>
                <w:color w:val="auto"/>
                <w:lang w:val="en-US" w:eastAsia="zh-CN"/>
              </w:rPr>
              <w:t>05mm±5mm，长度1605mm±5mm；自带头枕，枕头宽度200mm(±5mm），头枕折叠后可躺长度为1400mm(±5mm）；</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default"/>
                <w:color w:val="auto"/>
                <w:lang w:val="en-US"/>
              </w:rPr>
            </w:pPr>
            <w:r>
              <w:rPr>
                <w:rFonts w:hint="eastAsia"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lang w:val="en-US" w:eastAsia="zh-CN"/>
              </w:rPr>
              <w:t>折叠收纳</w:t>
            </w:r>
            <w:r>
              <w:rPr>
                <w:rFonts w:hint="eastAsia"/>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kern w:val="0"/>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整体要求</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1、</w:t>
            </w:r>
            <w:r>
              <w:rPr>
                <w:rFonts w:hint="eastAsia"/>
                <w:color w:val="auto"/>
                <w:lang w:val="en-US" w:eastAsia="zh-CN"/>
              </w:rPr>
              <w:t>午休垫整体无破损、无污渍、无明显色差、无刺触感、无明显软硬不均感，紧实无皱折，里外层不发生相对位移，附件尖端和边缘锐利性不应存在；</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2、</w:t>
            </w:r>
            <w:r>
              <w:rPr>
                <w:rFonts w:hint="eastAsia"/>
                <w:color w:val="auto"/>
                <w:lang w:val="en-US" w:eastAsia="zh-CN"/>
              </w:rPr>
              <w:t>午休垫整体缝制松紧一致、无断线，缝边顺直，整幅面料，无拼幅、无接头，做工精致、包边整齐、四周圆弧均匀对称，无露毛边；缝纫线缝合，针脚密度高；</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3、</w:t>
            </w:r>
            <w:r>
              <w:rPr>
                <w:rFonts w:hint="eastAsia"/>
                <w:color w:val="auto"/>
                <w:lang w:val="en-US" w:eastAsia="zh-CN"/>
              </w:rPr>
              <w:t>午休垫无明显不适感的异味；</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4、</w:t>
            </w:r>
            <w:r>
              <w:rPr>
                <w:rFonts w:hint="eastAsia"/>
                <w:color w:val="auto"/>
                <w:lang w:val="en-US" w:eastAsia="zh-CN"/>
              </w:rPr>
              <w:t>午休垫折叠成整体后应方便收纳与携带；</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5、</w:t>
            </w:r>
            <w:r>
              <w:rPr>
                <w:rFonts w:hint="eastAsia"/>
                <w:color w:val="auto"/>
                <w:lang w:val="en-US" w:eastAsia="zh-CN"/>
              </w:rPr>
              <w:t>午休垫有拉链设计，芯料可以放入与取出，方便面料清洁；</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cs="Times New Roman"/>
                <w:color w:val="auto"/>
                <w:kern w:val="2"/>
                <w:sz w:val="21"/>
                <w:szCs w:val="21"/>
                <w:lang w:val="en-US" w:eastAsia="zh-CN" w:bidi="ar-SA"/>
              </w:rPr>
              <w:t>6</w:t>
            </w:r>
            <w:r>
              <w:rPr>
                <w:rFonts w:hint="eastAsia" w:ascii="Times New Roman" w:hAnsi="Times New Roman" w:eastAsia="宋体" w:cs="Times New Roman"/>
                <w:color w:val="auto"/>
                <w:kern w:val="2"/>
                <w:sz w:val="21"/>
                <w:szCs w:val="21"/>
                <w:lang w:val="en-US" w:eastAsia="zh-CN" w:bidi="ar-SA"/>
              </w:rPr>
              <w:t>、</w:t>
            </w:r>
            <w:r>
              <w:rPr>
                <w:color w:val="auto"/>
              </w:rPr>
              <w:t>午休垫具有折叠头枕功能</w:t>
            </w:r>
            <w:r>
              <w:rPr>
                <w:rFonts w:hint="eastAsia"/>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面料（垫料）</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color w:val="auto"/>
                <w:lang w:val="en-US" w:eastAsia="zh-CN"/>
              </w:rPr>
            </w:pPr>
            <w:r>
              <w:rPr>
                <w:rFonts w:hint="eastAsia"/>
                <w:color w:val="auto"/>
                <w:lang w:val="en-US" w:eastAsia="zh-CN"/>
              </w:rPr>
              <w:t>1、接触面采用优质面料；要求柔软舒适，透气性佳，外观美观，环保、吸湿散热。</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color w:val="auto"/>
                <w:lang w:val="en-US" w:eastAsia="zh-CN"/>
              </w:rPr>
            </w:pPr>
            <w:r>
              <w:rPr>
                <w:rFonts w:hint="eastAsia"/>
                <w:color w:val="auto"/>
                <w:lang w:val="en-US" w:eastAsia="zh-CN"/>
              </w:rPr>
              <w:t>2、</w:t>
            </w:r>
            <w:r>
              <w:rPr>
                <w:color w:val="auto"/>
              </w:rPr>
              <w:t>底部</w:t>
            </w:r>
            <w:r>
              <w:rPr>
                <w:color w:val="auto"/>
                <w:spacing w:val="-1"/>
              </w:rPr>
              <w:t>具</w:t>
            </w:r>
            <w:r>
              <w:rPr>
                <w:color w:val="auto"/>
                <w:spacing w:val="2"/>
              </w:rPr>
              <w:t>有良好的回潮率、耐磨性、撕破力</w:t>
            </w:r>
            <w:r>
              <w:rPr>
                <w:rFonts w:hint="eastAsia"/>
                <w:color w:val="auto"/>
                <w:spacing w:val="2"/>
                <w:lang w:eastAsia="zh-CN"/>
              </w:rPr>
              <w:t>、</w:t>
            </w:r>
            <w:r>
              <w:rPr>
                <w:rFonts w:hint="eastAsia"/>
                <w:color w:val="auto"/>
                <w:spacing w:val="2"/>
                <w:lang w:val="en-US" w:eastAsia="zh-CN"/>
              </w:rPr>
              <w:t>防滑性</w:t>
            </w:r>
            <w:r>
              <w:rPr>
                <w:color w:val="auto"/>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内部</w:t>
            </w:r>
            <w:r>
              <w:rPr>
                <w:rFonts w:hint="eastAsia" w:ascii="宋体" w:hAnsi="宋体" w:eastAsia="宋体" w:cs="宋体"/>
                <w:b/>
                <w:bCs/>
                <w:i w:val="0"/>
                <w:iCs w:val="0"/>
                <w:color w:val="auto"/>
                <w:kern w:val="0"/>
                <w:sz w:val="21"/>
                <w:szCs w:val="21"/>
                <w:u w:val="none"/>
                <w:lang w:val="en-US" w:eastAsia="en-US" w:bidi="ar"/>
              </w:rPr>
              <w:t>填充物</w:t>
            </w:r>
          </w:p>
        </w:tc>
        <w:tc>
          <w:tcPr>
            <w:tcW w:w="7400" w:type="dxa"/>
            <w:shd w:val="clear" w:color="auto" w:fill="auto"/>
            <w:noWrap/>
            <w:vAlign w:val="center"/>
          </w:tcPr>
          <w:p>
            <w:pPr>
              <w:keepNext w:val="0"/>
              <w:keepLines w:val="0"/>
              <w:pageBreakBefore w:val="0"/>
              <w:numPr>
                <w:ilvl w:val="-1"/>
                <w:numId w:val="0"/>
              </w:numPr>
              <w:kinsoku/>
              <w:wordWrap/>
              <w:overflowPunct/>
              <w:topLinePunct w:val="0"/>
              <w:autoSpaceDE/>
              <w:autoSpaceDN/>
              <w:bidi w:val="0"/>
              <w:adjustRightInd/>
              <w:snapToGrid/>
              <w:spacing w:line="380" w:lineRule="exact"/>
              <w:textAlignment w:val="auto"/>
              <w:rPr>
                <w:color w:val="auto"/>
              </w:rPr>
            </w:pPr>
            <w:r>
              <w:rPr>
                <w:rFonts w:hint="eastAsia"/>
                <w:color w:val="auto"/>
                <w:lang w:val="en-US" w:eastAsia="zh-CN"/>
              </w:rPr>
              <w:t>1、芯料为全新料，整块结构、无拼凑，无腐朽、霉变或霉烂等现象</w:t>
            </w:r>
            <w:r>
              <w:rPr>
                <w:rFonts w:hint="eastAsia"/>
                <w:b/>
                <w:bCs/>
                <w:color w:val="auto"/>
                <w:lang w:val="en-US" w:eastAsia="zh-CN"/>
              </w:rPr>
              <w:t>（投标文件中提应承诺函，格式自拟）</w:t>
            </w:r>
            <w:r>
              <w:rPr>
                <w:rFonts w:hint="eastAsia"/>
                <w:color w:val="auto"/>
                <w:lang w:val="en-US"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采用絮用纤维的不应漂白。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安全性（拉链）</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color w:val="auto"/>
                <w:spacing w:val="-6"/>
              </w:rPr>
            </w:pPr>
            <w:r>
              <w:rPr>
                <w:rFonts w:ascii="Times New Roman" w:hAnsi="Times New Roman" w:eastAsia="宋体" w:cs="Times New Roman"/>
                <w:color w:val="auto"/>
                <w:spacing w:val="-6"/>
                <w:kern w:val="2"/>
                <w:sz w:val="21"/>
                <w:szCs w:val="21"/>
                <w:lang w:val="en-US" w:eastAsia="zh-CN" w:bidi="ar-SA"/>
              </w:rPr>
              <w:t>1、</w:t>
            </w:r>
            <w:r>
              <w:rPr>
                <w:color w:val="auto"/>
                <w:spacing w:val="-6"/>
              </w:rPr>
              <w:t>垫子的拉链头结实厚实，拉链丝滑顺畅，经久耐用；</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2、</w:t>
            </w:r>
            <w:r>
              <w:rPr>
                <w:color w:val="auto"/>
                <w:spacing w:val="2"/>
              </w:rPr>
              <w:t>垫子拉链设计应方便拆洗；垫子拉链拉合后</w:t>
            </w:r>
            <w:r>
              <w:rPr>
                <w:color w:val="auto"/>
                <w:spacing w:val="1"/>
              </w:rPr>
              <w:t>，采用</w:t>
            </w:r>
            <w:r>
              <w:rPr>
                <w:color w:val="auto"/>
                <w:spacing w:val="-2"/>
              </w:rPr>
              <w:t>隐藏式设计。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59"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color w:val="auto"/>
                <w:lang w:val="en-US" w:eastAsia="zh-CN"/>
              </w:rPr>
            </w:pPr>
            <w:r>
              <w:rPr>
                <w:rFonts w:hint="eastAsia" w:asciiTheme="minorEastAsia" w:hAnsiTheme="minorEastAsia" w:eastAsiaTheme="minorEastAsia" w:cstheme="minorEastAsia"/>
                <w:color w:val="auto"/>
                <w:sz w:val="21"/>
                <w:szCs w:val="21"/>
                <w:vertAlign w:val="baseline"/>
                <w:lang w:val="en-US" w:eastAsia="zh-CN"/>
              </w:rPr>
              <w:t>二、</w:t>
            </w:r>
            <w:r>
              <w:rPr>
                <w:rFonts w:hint="eastAsia" w:ascii="宋体" w:hAnsi="宋体" w:eastAsia="宋体" w:cs="宋体"/>
                <w:b/>
                <w:color w:val="auto"/>
                <w:sz w:val="21"/>
                <w:szCs w:val="21"/>
                <w:lang w:val="en-US" w:eastAsia="zh-CN"/>
              </w:rPr>
              <w:t>午休垫检测报告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59"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提供依据国家相关标准规定要求</w:t>
            </w:r>
            <w:r>
              <w:rPr>
                <w:rFonts w:hint="eastAsia" w:ascii="宋体" w:hAnsi="宋体" w:eastAsia="宋体" w:cs="宋体"/>
                <w:b w:val="0"/>
                <w:bCs w:val="0"/>
                <w:i w:val="0"/>
                <w:iCs w:val="0"/>
                <w:color w:val="auto"/>
                <w:kern w:val="0"/>
                <w:sz w:val="21"/>
                <w:szCs w:val="21"/>
                <w:u w:val="none"/>
                <w:lang w:val="en-US" w:eastAsia="zh-CN" w:bidi="ar"/>
              </w:rPr>
              <w:t>带CMA或者CNAS认证标志</w:t>
            </w:r>
            <w:r>
              <w:rPr>
                <w:rFonts w:hint="eastAsia" w:ascii="宋体" w:hAnsi="宋体" w:eastAsia="宋体" w:cs="宋体"/>
                <w:b w:val="0"/>
                <w:bCs w:val="0"/>
                <w:color w:val="auto"/>
                <w:sz w:val="21"/>
                <w:szCs w:val="21"/>
                <w:lang w:val="en-US" w:eastAsia="zh-CN"/>
              </w:rPr>
              <w:t>的</w:t>
            </w:r>
            <w:r>
              <w:rPr>
                <w:rFonts w:hint="eastAsia" w:ascii="宋体" w:hAnsi="宋体" w:eastAsia="宋体" w:cs="宋体"/>
                <w:b w:val="0"/>
                <w:bCs w:val="0"/>
                <w:color w:val="auto"/>
                <w:kern w:val="0"/>
                <w:sz w:val="21"/>
                <w:szCs w:val="21"/>
                <w:highlight w:val="none"/>
                <w:lang w:val="en-US" w:eastAsia="zh-CN"/>
              </w:rPr>
              <w:t>午休垫</w:t>
            </w:r>
            <w:r>
              <w:rPr>
                <w:rFonts w:hint="eastAsia" w:ascii="宋体" w:hAnsi="宋体" w:eastAsia="宋体" w:cs="宋体"/>
                <w:b w:val="0"/>
                <w:bCs w:val="0"/>
                <w:color w:val="auto"/>
                <w:sz w:val="21"/>
                <w:szCs w:val="21"/>
                <w:lang w:val="en-US" w:eastAsia="zh-CN"/>
              </w:rPr>
              <w:t>检测报告，检测项目至少包含：</w:t>
            </w:r>
          </w:p>
          <w:p>
            <w:pPr>
              <w:keepNext w:val="0"/>
              <w:keepLines w:val="0"/>
              <w:pageBreakBefore w:val="0"/>
              <w:kinsoku/>
              <w:wordWrap/>
              <w:overflowPunct/>
              <w:topLinePunct w:val="0"/>
              <w:autoSpaceDE/>
              <w:autoSpaceDN/>
              <w:bidi w:val="0"/>
              <w:adjustRightInd/>
              <w:snapToGrid/>
              <w:spacing w:line="380" w:lineRule="exact"/>
              <w:textAlignment w:val="auto"/>
              <w:rPr>
                <w:color w:val="auto"/>
                <w:spacing w:val="1"/>
              </w:rPr>
            </w:pPr>
            <w:r>
              <w:rPr>
                <w:rFonts w:hint="eastAsia" w:ascii="宋体" w:hAnsi="宋体" w:eastAsia="宋体" w:cs="宋体"/>
                <w:b w:val="0"/>
                <w:bCs w:val="0"/>
                <w:color w:val="auto"/>
                <w:sz w:val="21"/>
                <w:szCs w:val="21"/>
              </w:rPr>
              <w:t>▲</w:t>
            </w:r>
            <w:r>
              <w:rPr>
                <w:rFonts w:hint="default" w:ascii="Calibri" w:hAnsi="Calibri" w:eastAsia="宋体" w:cs="Calibri"/>
                <w:b w:val="0"/>
                <w:bCs w:val="0"/>
                <w:color w:val="auto"/>
                <w:sz w:val="21"/>
                <w:szCs w:val="21"/>
                <w:lang w:val="en-US" w:eastAsia="zh-CN"/>
              </w:rPr>
              <w:t>①</w:t>
            </w:r>
            <w:r>
              <w:rPr>
                <w:rFonts w:hint="eastAsia" w:ascii="宋体" w:hAnsi="宋体" w:eastAsia="宋体" w:cs="宋体"/>
                <w:b/>
                <w:bCs/>
                <w:i w:val="0"/>
                <w:iCs w:val="0"/>
                <w:color w:val="auto"/>
                <w:kern w:val="0"/>
                <w:sz w:val="21"/>
                <w:szCs w:val="21"/>
                <w:u w:val="none"/>
                <w:lang w:val="en-US" w:eastAsia="zh-CN" w:bidi="ar"/>
              </w:rPr>
              <w:t>安全要求阻燃性：</w:t>
            </w:r>
            <w:r>
              <w:rPr>
                <w:color w:val="auto"/>
                <w:spacing w:val="-3"/>
              </w:rPr>
              <w:t>午休垫阻燃性能达到热释放速率峰值≤250KW，5min</w:t>
            </w:r>
            <w:r>
              <w:rPr>
                <w:color w:val="auto"/>
                <w:spacing w:val="1"/>
              </w:rPr>
              <w:t>内放出的总能量≤40</w:t>
            </w:r>
            <w:r>
              <w:rPr>
                <w:color w:val="auto"/>
              </w:rPr>
              <w:t>MJ</w:t>
            </w:r>
            <w:r>
              <w:rPr>
                <w:color w:val="auto"/>
                <w:spacing w:val="1"/>
              </w:rPr>
              <w:t>，试件未整件燃烧，无有焰燃烧引燃或阴燃引燃现象。</w:t>
            </w:r>
          </w:p>
          <w:p>
            <w:pPr>
              <w:keepNext w:val="0"/>
              <w:keepLines w:val="0"/>
              <w:pageBreakBefore w:val="0"/>
              <w:kinsoku/>
              <w:wordWrap/>
              <w:overflowPunct/>
              <w:topLinePunct w:val="0"/>
              <w:autoSpaceDE/>
              <w:autoSpaceDN/>
              <w:bidi w:val="0"/>
              <w:adjustRightInd/>
              <w:snapToGrid/>
              <w:spacing w:line="380" w:lineRule="exact"/>
              <w:textAlignment w:val="auto"/>
              <w:rPr>
                <w:color w:val="auto"/>
                <w:lang w:val="en-US" w:eastAsia="zh-CN"/>
              </w:rPr>
            </w:pPr>
            <w:r>
              <w:rPr>
                <w:rFonts w:hint="eastAsia" w:ascii="宋体" w:hAnsi="宋体" w:eastAsia="宋体" w:cs="宋体"/>
                <w:b w:val="0"/>
                <w:bCs w:val="0"/>
                <w:color w:val="auto"/>
                <w:sz w:val="21"/>
                <w:szCs w:val="21"/>
              </w:rPr>
              <w:t>▲</w:t>
            </w:r>
            <w:r>
              <w:rPr>
                <w:rFonts w:hint="default" w:ascii="Calibri" w:hAnsi="Calibri" w:cs="Calibri"/>
                <w:color w:val="auto"/>
              </w:rPr>
              <w:t>②</w:t>
            </w:r>
            <w:r>
              <w:rPr>
                <w:rFonts w:hint="eastAsia" w:ascii="宋体" w:hAnsi="宋体" w:eastAsia="宋体" w:cs="宋体"/>
                <w:b/>
                <w:bCs/>
                <w:i w:val="0"/>
                <w:iCs w:val="0"/>
                <w:color w:val="auto"/>
                <w:kern w:val="0"/>
                <w:sz w:val="21"/>
                <w:szCs w:val="21"/>
                <w:u w:val="none"/>
                <w:lang w:val="en-US" w:eastAsia="zh-CN" w:bidi="ar"/>
              </w:rPr>
              <w:t>有害物质限量：</w:t>
            </w:r>
            <w:r>
              <w:rPr>
                <w:color w:val="auto"/>
                <w:lang w:val="en-US" w:eastAsia="zh-CN"/>
              </w:rPr>
              <w:t>午休垫中采用面料的可分解芳香胺染料禁用</w:t>
            </w:r>
            <w:r>
              <w:rPr>
                <w:rFonts w:hint="eastAsia"/>
                <w:color w:val="auto"/>
                <w:lang w:val="en-US" w:eastAsia="zh-CN"/>
              </w:rPr>
              <w:t>。</w:t>
            </w:r>
          </w:p>
          <w:p>
            <w:pPr>
              <w:pStyle w:val="2"/>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color w:val="auto"/>
                <w:lang w:val="en-US" w:eastAsia="zh-CN"/>
              </w:rPr>
            </w:pPr>
            <w:r>
              <w:rPr>
                <w:rFonts w:hint="eastAsia" w:ascii="宋体" w:hAnsi="宋体" w:eastAsia="宋体" w:cs="宋体"/>
                <w:b w:val="0"/>
                <w:bCs w:val="0"/>
                <w:color w:val="auto"/>
                <w:sz w:val="21"/>
                <w:szCs w:val="21"/>
              </w:rPr>
              <w:t>▲</w:t>
            </w:r>
            <w:r>
              <w:rPr>
                <w:rFonts w:hint="default" w:ascii="Calibri" w:hAnsi="Calibri" w:cs="Calibri"/>
                <w:color w:val="auto"/>
                <w:lang w:val="en-US" w:eastAsia="zh-CN"/>
              </w:rPr>
              <w:t>③</w:t>
            </w:r>
            <w:r>
              <w:rPr>
                <w:rFonts w:hint="eastAsia" w:ascii="宋体" w:hAnsi="宋体" w:eastAsia="宋体" w:cs="宋体"/>
                <w:b/>
                <w:bCs/>
                <w:i w:val="0"/>
                <w:iCs w:val="0"/>
                <w:color w:val="auto"/>
                <w:kern w:val="0"/>
                <w:sz w:val="21"/>
                <w:szCs w:val="21"/>
                <w:u w:val="none"/>
                <w:lang w:val="en-US" w:eastAsia="zh-CN" w:bidi="ar"/>
              </w:rPr>
              <w:t>甲醛含量：</w:t>
            </w:r>
            <w:r>
              <w:rPr>
                <w:color w:val="auto"/>
                <w:lang w:val="en-US" w:eastAsia="zh-CN"/>
              </w:rPr>
              <w:t>午休垫中采用面料甲醛含量≤</w:t>
            </w:r>
            <w:r>
              <w:rPr>
                <w:rFonts w:hint="eastAsia"/>
                <w:color w:val="auto"/>
                <w:lang w:val="en-US" w:eastAsia="zh-CN"/>
              </w:rPr>
              <w:t>30</w:t>
            </w:r>
            <w:r>
              <w:rPr>
                <w:color w:val="auto"/>
                <w:lang w:val="en-US" w:eastAsia="zh-CN"/>
              </w:rPr>
              <w:t>mg/kg。</w:t>
            </w:r>
          </w:p>
          <w:p>
            <w:pPr>
              <w:pStyle w:val="2"/>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color w:val="auto"/>
                <w:lang w:val="en-US" w:eastAsia="zh-CN"/>
              </w:rPr>
            </w:pPr>
            <w:r>
              <w:rPr>
                <w:rFonts w:hint="eastAsia" w:ascii="宋体" w:hAnsi="宋体" w:eastAsia="宋体" w:cs="宋体"/>
                <w:b w:val="0"/>
                <w:bCs w:val="0"/>
                <w:color w:val="auto"/>
                <w:sz w:val="21"/>
                <w:szCs w:val="21"/>
              </w:rPr>
              <w:t>▲</w:t>
            </w:r>
            <w:r>
              <w:rPr>
                <w:rFonts w:hint="default" w:ascii="Calibri" w:hAnsi="Calibri" w:cs="Calibri"/>
                <w:color w:val="auto"/>
                <w:lang w:val="en-US" w:eastAsia="zh-CN"/>
              </w:rPr>
              <w:t>④</w:t>
            </w:r>
            <w:r>
              <w:rPr>
                <w:rFonts w:hint="eastAsia" w:ascii="宋体" w:hAnsi="宋体" w:eastAsia="宋体" w:cs="宋体"/>
                <w:b/>
                <w:bCs/>
                <w:i w:val="0"/>
                <w:iCs w:val="0"/>
                <w:color w:val="auto"/>
                <w:kern w:val="0"/>
                <w:sz w:val="21"/>
                <w:szCs w:val="21"/>
                <w:u w:val="none"/>
                <w:lang w:val="en-US" w:eastAsia="zh-CN" w:bidi="ar"/>
              </w:rPr>
              <w:t>理化性能</w:t>
            </w:r>
            <w:r>
              <w:rPr>
                <w:rFonts w:hint="eastAsia" w:ascii="Calibri" w:hAnsi="Calibri" w:cs="Calibri"/>
                <w:color w:val="auto"/>
                <w:lang w:val="en-US" w:eastAsia="zh-CN"/>
              </w:rPr>
              <w:t>：</w:t>
            </w:r>
            <w:r>
              <w:rPr>
                <w:color w:val="auto"/>
              </w:rPr>
              <w:t>午休垫中采用纺织品的染色牢度耐酸汗渍≥3 级，耐碱汗渍≥3 级，耐干摩擦≥3 级</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宋体" w:hAnsi="宋体" w:eastAsia="宋体" w:cs="宋体"/>
                <w:b w:val="0"/>
                <w:bCs w:val="0"/>
                <w:color w:val="auto"/>
                <w:sz w:val="21"/>
                <w:szCs w:val="21"/>
                <w:lang w:val="en-US" w:eastAsia="zh-CN"/>
              </w:rPr>
              <w:t>（须提供国家市场监督管理总局全国认证认可信息公共服务平台检验报告真伪的查询截图）</w:t>
            </w:r>
          </w:p>
        </w:tc>
      </w:tr>
    </w:tbl>
    <w:p>
      <w:pPr>
        <w:pStyle w:val="2"/>
        <w:rPr>
          <w:rFonts w:hint="eastAsia" w:ascii="宋体" w:hAnsi="宋体" w:cs="宋体"/>
          <w:b/>
          <w:bCs/>
          <w:color w:val="auto"/>
          <w:sz w:val="21"/>
          <w:szCs w:val="21"/>
          <w:vertAlign w:val="baseline"/>
          <w:lang w:val="en-US" w:eastAsia="zh-CN"/>
        </w:rPr>
      </w:pPr>
    </w:p>
    <w:p>
      <w:pPr>
        <w:spacing w:line="312" w:lineRule="auto"/>
        <w:jc w:val="left"/>
        <w:rPr>
          <w:rFonts w:hint="eastAsia"/>
          <w:b/>
          <w:bCs/>
          <w:color w:val="auto"/>
          <w:lang w:val="en-US" w:eastAsia="zh-CN"/>
        </w:rPr>
      </w:pPr>
    </w:p>
    <w:p>
      <w:pPr>
        <w:spacing w:line="312" w:lineRule="auto"/>
        <w:jc w:val="left"/>
        <w:rPr>
          <w:rFonts w:hint="eastAsia"/>
          <w:b/>
          <w:bCs/>
          <w:color w:val="auto"/>
          <w:lang w:val="en-US" w:eastAsia="zh-CN"/>
        </w:rPr>
      </w:pPr>
    </w:p>
    <w:p>
      <w:pPr>
        <w:spacing w:line="312" w:lineRule="auto"/>
        <w:jc w:val="left"/>
        <w:rPr>
          <w:rFonts w:hint="eastAsia"/>
          <w:b/>
          <w:bCs/>
          <w:color w:val="auto"/>
          <w:lang w:val="en-US" w:eastAsia="zh-CN"/>
        </w:rPr>
      </w:pPr>
    </w:p>
    <w:p>
      <w:pPr>
        <w:spacing w:line="312" w:lineRule="auto"/>
        <w:jc w:val="left"/>
        <w:rPr>
          <w:rFonts w:hint="eastAsia"/>
          <w:b/>
          <w:bCs/>
          <w:color w:val="auto"/>
          <w:lang w:val="en-US" w:eastAsia="zh-CN"/>
        </w:rPr>
      </w:pPr>
    </w:p>
    <w:p>
      <w:pPr>
        <w:spacing w:line="312" w:lineRule="auto"/>
        <w:jc w:val="left"/>
        <w:rPr>
          <w:rFonts w:hint="eastAsia"/>
          <w:b/>
          <w:bCs/>
          <w:color w:val="auto"/>
          <w:lang w:val="en-US" w:eastAsia="zh-CN"/>
        </w:rPr>
      </w:pPr>
    </w:p>
    <w:p>
      <w:pPr>
        <w:spacing w:line="312" w:lineRule="auto"/>
        <w:jc w:val="left"/>
        <w:rPr>
          <w:rFonts w:hint="eastAsia" w:ascii="宋体" w:hAnsi="宋体" w:cs="宋体"/>
          <w:b/>
          <w:bCs/>
          <w:color w:val="auto"/>
          <w:sz w:val="21"/>
          <w:szCs w:val="21"/>
          <w:vertAlign w:val="baseline"/>
          <w:lang w:val="en-US" w:eastAsia="zh-CN"/>
        </w:rPr>
      </w:pPr>
      <w:r>
        <w:rPr>
          <w:rFonts w:hint="eastAsia"/>
          <w:b/>
          <w:bCs/>
          <w:color w:val="auto"/>
          <w:lang w:val="en-US" w:eastAsia="zh-CN"/>
        </w:rPr>
        <w:t>标项三：初中段午休垫</w:t>
      </w:r>
    </w:p>
    <w:tbl>
      <w:tblPr>
        <w:tblStyle w:val="38"/>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1372"/>
        <w:gridCol w:w="7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名称</w:t>
            </w:r>
          </w:p>
        </w:tc>
        <w:tc>
          <w:tcPr>
            <w:tcW w:w="74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59"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lang w:val="en-US" w:eastAsia="zh-CN"/>
              </w:rPr>
              <w:t>一、午休垫（最终颜色可根据采购人要求定制）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1</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整体规格尺寸</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highlight w:val="none"/>
                <w:lang w:val="en-US" w:eastAsia="zh-CN"/>
              </w:rPr>
              <w:t>午休垫（初中段）：宽度505mm±5mm，长度1805mm±5mm；自带头枕，枕头宽度200mm(±5mm），头枕折叠后可躺长度为1600mm(±5mm）；</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default"/>
                <w:color w:val="auto"/>
                <w:highlight w:val="none"/>
                <w:lang w:val="en-US"/>
              </w:rPr>
            </w:pP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highlight w:val="none"/>
                <w:lang w:val="en-US" w:eastAsia="zh-CN"/>
              </w:rPr>
              <w:t>折叠收纳</w:t>
            </w:r>
            <w:r>
              <w:rPr>
                <w:rFonts w:hint="eastAsia"/>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2</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kern w:val="0"/>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整体要求</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1、</w:t>
            </w:r>
            <w:r>
              <w:rPr>
                <w:rFonts w:hint="eastAsia"/>
                <w:color w:val="auto"/>
                <w:lang w:val="en-US" w:eastAsia="zh-CN"/>
              </w:rPr>
              <w:t>午休垫整体无破损、无污渍、无明显色差、无刺触感、无明显软硬不均感，紧实无皱折，里外层不发生相对位移，附件尖端和边缘锐利性不应存在；</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2、</w:t>
            </w:r>
            <w:r>
              <w:rPr>
                <w:rFonts w:hint="eastAsia"/>
                <w:color w:val="auto"/>
                <w:lang w:val="en-US" w:eastAsia="zh-CN"/>
              </w:rPr>
              <w:t>午休垫整体缝制松紧一致、无断线，缝边顺直，整幅面料，无拼幅、无接头，做工精致、包边整齐、四周圆弧均匀对称，无露毛边；缝纫线缝合，针脚密度高；</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3、</w:t>
            </w:r>
            <w:r>
              <w:rPr>
                <w:rFonts w:hint="eastAsia"/>
                <w:color w:val="auto"/>
                <w:lang w:val="en-US" w:eastAsia="zh-CN"/>
              </w:rPr>
              <w:t>午休垫无明显不适感的异味；</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4、</w:t>
            </w:r>
            <w:r>
              <w:rPr>
                <w:rFonts w:hint="eastAsia"/>
                <w:color w:val="auto"/>
                <w:lang w:val="en-US" w:eastAsia="zh-CN"/>
              </w:rPr>
              <w:t>午休垫折叠成整体后应方便收纳与携带；</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5、</w:t>
            </w:r>
            <w:r>
              <w:rPr>
                <w:rFonts w:hint="eastAsia"/>
                <w:color w:val="auto"/>
                <w:lang w:val="en-US" w:eastAsia="zh-CN"/>
              </w:rPr>
              <w:t>午休垫有拉链设计，芯料可以放入与取出，方便面料清洁；</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color w:val="auto"/>
                <w:lang w:val="en-US" w:eastAsia="zh-CN"/>
              </w:rPr>
            </w:pPr>
            <w:r>
              <w:rPr>
                <w:rFonts w:hint="eastAsia" w:cs="Times New Roman"/>
                <w:color w:val="auto"/>
                <w:kern w:val="2"/>
                <w:sz w:val="21"/>
                <w:szCs w:val="21"/>
                <w:lang w:val="en-US" w:eastAsia="zh-CN" w:bidi="ar-SA"/>
              </w:rPr>
              <w:t>6</w:t>
            </w:r>
            <w:r>
              <w:rPr>
                <w:rFonts w:hint="eastAsia" w:ascii="Times New Roman" w:hAnsi="Times New Roman" w:eastAsia="宋体" w:cs="Times New Roman"/>
                <w:color w:val="auto"/>
                <w:kern w:val="2"/>
                <w:sz w:val="21"/>
                <w:szCs w:val="21"/>
                <w:lang w:val="en-US" w:eastAsia="zh-CN" w:bidi="ar-SA"/>
              </w:rPr>
              <w:t>、</w:t>
            </w:r>
            <w:r>
              <w:rPr>
                <w:color w:val="auto"/>
              </w:rPr>
              <w:t>午休垫具有折叠头枕功能</w:t>
            </w:r>
            <w:r>
              <w:rPr>
                <w:rFonts w:hint="eastAsia"/>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3</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面料（垫料）</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color w:val="auto"/>
                <w:lang w:val="en-US" w:eastAsia="zh-CN"/>
              </w:rPr>
            </w:pPr>
            <w:r>
              <w:rPr>
                <w:rFonts w:hint="eastAsia"/>
                <w:color w:val="auto"/>
                <w:lang w:val="en-US" w:eastAsia="zh-CN"/>
              </w:rPr>
              <w:t>1、接触面采用优质面料；要求柔软舒适，透气性佳，外观美观，环保、吸湿散热。</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color w:val="auto"/>
                <w:lang w:val="en-US" w:eastAsia="zh-CN"/>
              </w:rPr>
            </w:pPr>
            <w:r>
              <w:rPr>
                <w:rFonts w:hint="eastAsia"/>
                <w:color w:val="auto"/>
                <w:lang w:val="en-US" w:eastAsia="zh-CN"/>
              </w:rPr>
              <w:t>2、</w:t>
            </w:r>
            <w:r>
              <w:rPr>
                <w:color w:val="auto"/>
              </w:rPr>
              <w:t>底部</w:t>
            </w:r>
            <w:r>
              <w:rPr>
                <w:color w:val="auto"/>
                <w:spacing w:val="-1"/>
              </w:rPr>
              <w:t>具</w:t>
            </w:r>
            <w:r>
              <w:rPr>
                <w:color w:val="auto"/>
                <w:spacing w:val="2"/>
              </w:rPr>
              <w:t>有良好的回潮率、耐磨性、撕破力</w:t>
            </w:r>
            <w:r>
              <w:rPr>
                <w:rFonts w:hint="eastAsia"/>
                <w:color w:val="auto"/>
                <w:spacing w:val="2"/>
                <w:lang w:eastAsia="zh-CN"/>
              </w:rPr>
              <w:t>、</w:t>
            </w:r>
            <w:r>
              <w:rPr>
                <w:rFonts w:hint="eastAsia"/>
                <w:color w:val="auto"/>
                <w:spacing w:val="2"/>
                <w:lang w:val="en-US" w:eastAsia="zh-CN"/>
              </w:rPr>
              <w:t>防滑性</w:t>
            </w:r>
            <w:r>
              <w:rPr>
                <w:color w:val="auto"/>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4</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内部</w:t>
            </w:r>
            <w:r>
              <w:rPr>
                <w:rFonts w:hint="eastAsia" w:ascii="宋体" w:hAnsi="宋体" w:eastAsia="宋体" w:cs="宋体"/>
                <w:b/>
                <w:bCs/>
                <w:i w:val="0"/>
                <w:iCs w:val="0"/>
                <w:color w:val="auto"/>
                <w:kern w:val="0"/>
                <w:sz w:val="21"/>
                <w:szCs w:val="21"/>
                <w:u w:val="none"/>
                <w:lang w:val="en-US" w:eastAsia="en-US" w:bidi="ar"/>
              </w:rPr>
              <w:t>填充物</w:t>
            </w:r>
          </w:p>
        </w:tc>
        <w:tc>
          <w:tcPr>
            <w:tcW w:w="7400" w:type="dxa"/>
            <w:shd w:val="clear" w:color="auto" w:fill="auto"/>
            <w:noWrap/>
            <w:vAlign w:val="center"/>
          </w:tcPr>
          <w:p>
            <w:pPr>
              <w:keepNext w:val="0"/>
              <w:keepLines w:val="0"/>
              <w:pageBreakBefore w:val="0"/>
              <w:numPr>
                <w:ilvl w:val="-1"/>
                <w:numId w:val="0"/>
              </w:numPr>
              <w:kinsoku/>
              <w:wordWrap/>
              <w:overflowPunct/>
              <w:topLinePunct w:val="0"/>
              <w:autoSpaceDE/>
              <w:autoSpaceDN/>
              <w:bidi w:val="0"/>
              <w:adjustRightInd/>
              <w:snapToGrid/>
              <w:spacing w:line="360" w:lineRule="auto"/>
              <w:textAlignment w:val="auto"/>
              <w:rPr>
                <w:color w:val="auto"/>
              </w:rPr>
            </w:pPr>
            <w:r>
              <w:rPr>
                <w:rFonts w:hint="eastAsia"/>
                <w:color w:val="auto"/>
                <w:lang w:val="en-US" w:eastAsia="zh-CN"/>
              </w:rPr>
              <w:t>1、芯料为全新料，整块结构、无拼凑，无腐朽、霉变或霉烂等现象</w:t>
            </w:r>
            <w:r>
              <w:rPr>
                <w:rFonts w:hint="eastAsia"/>
                <w:b/>
                <w:bCs/>
                <w:color w:val="auto"/>
                <w:lang w:val="en-US" w:eastAsia="zh-CN"/>
              </w:rPr>
              <w:t>（投标文件中提应承诺函，格式自拟）</w:t>
            </w:r>
            <w:r>
              <w:rPr>
                <w:rFonts w:hint="eastAsia"/>
                <w:color w:val="auto"/>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采用絮用纤维的不应漂白。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5</w:t>
            </w:r>
          </w:p>
        </w:tc>
        <w:tc>
          <w:tcPr>
            <w:tcW w:w="13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安全性（拉链）</w:t>
            </w:r>
          </w:p>
        </w:tc>
        <w:tc>
          <w:tcPr>
            <w:tcW w:w="7400" w:type="dxa"/>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color w:val="auto"/>
                <w:spacing w:val="-6"/>
              </w:rPr>
            </w:pPr>
            <w:r>
              <w:rPr>
                <w:rFonts w:ascii="Times New Roman" w:hAnsi="Times New Roman" w:eastAsia="宋体" w:cs="Times New Roman"/>
                <w:color w:val="auto"/>
                <w:spacing w:val="-6"/>
                <w:kern w:val="2"/>
                <w:sz w:val="21"/>
                <w:szCs w:val="21"/>
                <w:lang w:val="en-US" w:eastAsia="zh-CN" w:bidi="ar-SA"/>
              </w:rPr>
              <w:t>1、</w:t>
            </w:r>
            <w:r>
              <w:rPr>
                <w:color w:val="auto"/>
                <w:spacing w:val="-6"/>
              </w:rPr>
              <w:t>垫子的拉链头结实厚实，拉链丝滑顺畅，经久耐用；</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color w:val="auto"/>
                <w:lang w:val="en-US" w:eastAsia="zh-CN"/>
              </w:rPr>
            </w:pPr>
            <w:r>
              <w:rPr>
                <w:rFonts w:hint="eastAsia" w:ascii="Times New Roman" w:hAnsi="Times New Roman" w:eastAsia="宋体" w:cs="Times New Roman"/>
                <w:color w:val="auto"/>
                <w:kern w:val="2"/>
                <w:sz w:val="21"/>
                <w:szCs w:val="21"/>
                <w:lang w:val="en-US" w:eastAsia="zh-CN" w:bidi="ar-SA"/>
              </w:rPr>
              <w:t>2、</w:t>
            </w:r>
            <w:r>
              <w:rPr>
                <w:color w:val="auto"/>
                <w:spacing w:val="2"/>
              </w:rPr>
              <w:t>垫子拉链设计应方便拆洗；垫子拉链拉合后</w:t>
            </w:r>
            <w:r>
              <w:rPr>
                <w:color w:val="auto"/>
                <w:spacing w:val="1"/>
              </w:rPr>
              <w:t>，采用</w:t>
            </w:r>
            <w:r>
              <w:rPr>
                <w:color w:val="auto"/>
                <w:spacing w:val="-2"/>
              </w:rPr>
              <w:t>隐藏式设计。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59"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color w:val="auto"/>
                <w:lang w:val="en-US" w:eastAsia="zh-CN"/>
              </w:rPr>
            </w:pPr>
            <w:r>
              <w:rPr>
                <w:rFonts w:hint="eastAsia" w:asciiTheme="minorEastAsia" w:hAnsiTheme="minorEastAsia" w:eastAsiaTheme="minorEastAsia" w:cstheme="minorEastAsia"/>
                <w:color w:val="auto"/>
                <w:sz w:val="21"/>
                <w:szCs w:val="21"/>
                <w:vertAlign w:val="baseline"/>
                <w:lang w:val="en-US" w:eastAsia="zh-CN"/>
              </w:rPr>
              <w:t>二、</w:t>
            </w:r>
            <w:r>
              <w:rPr>
                <w:rFonts w:hint="eastAsia" w:ascii="宋体" w:hAnsi="宋体" w:eastAsia="宋体" w:cs="宋体"/>
                <w:b/>
                <w:color w:val="auto"/>
                <w:sz w:val="21"/>
                <w:szCs w:val="21"/>
                <w:lang w:val="en-US" w:eastAsia="zh-CN"/>
              </w:rPr>
              <w:t>午休垫检测报告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59"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提供依据国家相关标准规定要求</w:t>
            </w:r>
            <w:r>
              <w:rPr>
                <w:rFonts w:hint="eastAsia" w:ascii="宋体" w:hAnsi="宋体" w:eastAsia="宋体" w:cs="宋体"/>
                <w:b w:val="0"/>
                <w:bCs w:val="0"/>
                <w:i w:val="0"/>
                <w:iCs w:val="0"/>
                <w:color w:val="auto"/>
                <w:kern w:val="0"/>
                <w:sz w:val="21"/>
                <w:szCs w:val="21"/>
                <w:u w:val="none"/>
                <w:lang w:val="en-US" w:eastAsia="zh-CN" w:bidi="ar"/>
              </w:rPr>
              <w:t>带CMA或者CNAS认证标志</w:t>
            </w:r>
            <w:r>
              <w:rPr>
                <w:rFonts w:hint="eastAsia" w:ascii="宋体" w:hAnsi="宋体" w:eastAsia="宋体" w:cs="宋体"/>
                <w:b w:val="0"/>
                <w:bCs w:val="0"/>
                <w:color w:val="auto"/>
                <w:sz w:val="21"/>
                <w:szCs w:val="21"/>
                <w:lang w:val="en-US" w:eastAsia="zh-CN"/>
              </w:rPr>
              <w:t>的</w:t>
            </w:r>
            <w:r>
              <w:rPr>
                <w:rFonts w:hint="eastAsia" w:ascii="宋体" w:hAnsi="宋体" w:eastAsia="宋体" w:cs="宋体"/>
                <w:b w:val="0"/>
                <w:bCs w:val="0"/>
                <w:color w:val="auto"/>
                <w:kern w:val="0"/>
                <w:sz w:val="21"/>
                <w:szCs w:val="21"/>
                <w:highlight w:val="none"/>
                <w:lang w:val="en-US" w:eastAsia="zh-CN"/>
              </w:rPr>
              <w:t>午休垫</w:t>
            </w:r>
            <w:r>
              <w:rPr>
                <w:rFonts w:hint="eastAsia" w:ascii="宋体" w:hAnsi="宋体" w:eastAsia="宋体" w:cs="宋体"/>
                <w:b w:val="0"/>
                <w:bCs w:val="0"/>
                <w:color w:val="auto"/>
                <w:sz w:val="21"/>
                <w:szCs w:val="21"/>
                <w:lang w:val="en-US" w:eastAsia="zh-CN"/>
              </w:rPr>
              <w:t>检测报告，检测项目至少包含：</w:t>
            </w:r>
          </w:p>
          <w:p>
            <w:pPr>
              <w:keepNext w:val="0"/>
              <w:keepLines w:val="0"/>
              <w:pageBreakBefore w:val="0"/>
              <w:kinsoku/>
              <w:wordWrap/>
              <w:overflowPunct/>
              <w:topLinePunct w:val="0"/>
              <w:autoSpaceDE/>
              <w:autoSpaceDN/>
              <w:bidi w:val="0"/>
              <w:adjustRightInd/>
              <w:snapToGrid/>
              <w:spacing w:line="380" w:lineRule="exact"/>
              <w:textAlignment w:val="auto"/>
              <w:rPr>
                <w:color w:val="auto"/>
                <w:spacing w:val="1"/>
              </w:rPr>
            </w:pPr>
            <w:r>
              <w:rPr>
                <w:rFonts w:hint="eastAsia" w:ascii="宋体" w:hAnsi="宋体" w:eastAsia="宋体" w:cs="宋体"/>
                <w:b w:val="0"/>
                <w:bCs w:val="0"/>
                <w:color w:val="auto"/>
                <w:sz w:val="21"/>
                <w:szCs w:val="21"/>
              </w:rPr>
              <w:t>▲</w:t>
            </w:r>
            <w:r>
              <w:rPr>
                <w:rFonts w:hint="default" w:ascii="Calibri" w:hAnsi="Calibri" w:eastAsia="宋体" w:cs="Calibri"/>
                <w:b w:val="0"/>
                <w:bCs w:val="0"/>
                <w:color w:val="auto"/>
                <w:sz w:val="21"/>
                <w:szCs w:val="21"/>
                <w:lang w:val="en-US" w:eastAsia="zh-CN"/>
              </w:rPr>
              <w:t>①</w:t>
            </w:r>
            <w:r>
              <w:rPr>
                <w:rFonts w:hint="eastAsia" w:ascii="宋体" w:hAnsi="宋体" w:eastAsia="宋体" w:cs="宋体"/>
                <w:b/>
                <w:bCs/>
                <w:i w:val="0"/>
                <w:iCs w:val="0"/>
                <w:color w:val="auto"/>
                <w:kern w:val="0"/>
                <w:sz w:val="21"/>
                <w:szCs w:val="21"/>
                <w:u w:val="none"/>
                <w:lang w:val="en-US" w:eastAsia="zh-CN" w:bidi="ar"/>
              </w:rPr>
              <w:t>安全要求阻燃性：</w:t>
            </w:r>
            <w:r>
              <w:rPr>
                <w:color w:val="auto"/>
                <w:spacing w:val="-3"/>
              </w:rPr>
              <w:t>午休垫阻燃性能达到热释放速率峰值≤250KW，5min</w:t>
            </w:r>
            <w:r>
              <w:rPr>
                <w:color w:val="auto"/>
                <w:spacing w:val="1"/>
              </w:rPr>
              <w:t>内放出的总能量≤40</w:t>
            </w:r>
            <w:r>
              <w:rPr>
                <w:color w:val="auto"/>
              </w:rPr>
              <w:t>MJ</w:t>
            </w:r>
            <w:r>
              <w:rPr>
                <w:color w:val="auto"/>
                <w:spacing w:val="1"/>
              </w:rPr>
              <w:t>，试件未整件燃烧，无有焰燃烧引燃或阴燃引燃现象。</w:t>
            </w:r>
          </w:p>
          <w:p>
            <w:pPr>
              <w:keepNext w:val="0"/>
              <w:keepLines w:val="0"/>
              <w:pageBreakBefore w:val="0"/>
              <w:kinsoku/>
              <w:wordWrap/>
              <w:overflowPunct/>
              <w:topLinePunct w:val="0"/>
              <w:autoSpaceDE/>
              <w:autoSpaceDN/>
              <w:bidi w:val="0"/>
              <w:adjustRightInd/>
              <w:snapToGrid/>
              <w:spacing w:line="380" w:lineRule="exact"/>
              <w:textAlignment w:val="auto"/>
              <w:rPr>
                <w:color w:val="auto"/>
                <w:lang w:val="en-US" w:eastAsia="zh-CN"/>
              </w:rPr>
            </w:pPr>
            <w:r>
              <w:rPr>
                <w:rFonts w:hint="eastAsia" w:ascii="宋体" w:hAnsi="宋体" w:eastAsia="宋体" w:cs="宋体"/>
                <w:b w:val="0"/>
                <w:bCs w:val="0"/>
                <w:color w:val="auto"/>
                <w:sz w:val="21"/>
                <w:szCs w:val="21"/>
              </w:rPr>
              <w:t>▲</w:t>
            </w:r>
            <w:r>
              <w:rPr>
                <w:rFonts w:hint="default" w:ascii="Calibri" w:hAnsi="Calibri" w:cs="Calibri"/>
                <w:color w:val="auto"/>
              </w:rPr>
              <w:t>②</w:t>
            </w:r>
            <w:r>
              <w:rPr>
                <w:rFonts w:hint="eastAsia" w:ascii="宋体" w:hAnsi="宋体" w:eastAsia="宋体" w:cs="宋体"/>
                <w:b/>
                <w:bCs/>
                <w:i w:val="0"/>
                <w:iCs w:val="0"/>
                <w:color w:val="auto"/>
                <w:kern w:val="0"/>
                <w:sz w:val="21"/>
                <w:szCs w:val="21"/>
                <w:u w:val="none"/>
                <w:lang w:val="en-US" w:eastAsia="zh-CN" w:bidi="ar"/>
              </w:rPr>
              <w:t>有害物质限量：</w:t>
            </w:r>
            <w:r>
              <w:rPr>
                <w:color w:val="auto"/>
                <w:lang w:val="en-US" w:eastAsia="zh-CN"/>
              </w:rPr>
              <w:t>午休垫中采用面料的可分解芳香胺染料禁用</w:t>
            </w:r>
            <w:r>
              <w:rPr>
                <w:rFonts w:hint="eastAsia"/>
                <w:color w:val="auto"/>
                <w:lang w:val="en-US" w:eastAsia="zh-CN"/>
              </w:rPr>
              <w:t>。</w:t>
            </w:r>
          </w:p>
          <w:p>
            <w:pPr>
              <w:pStyle w:val="2"/>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color w:val="auto"/>
                <w:lang w:val="en-US" w:eastAsia="zh-CN"/>
              </w:rPr>
            </w:pPr>
            <w:r>
              <w:rPr>
                <w:rFonts w:hint="eastAsia" w:ascii="宋体" w:hAnsi="宋体" w:eastAsia="宋体" w:cs="宋体"/>
                <w:b w:val="0"/>
                <w:bCs w:val="0"/>
                <w:color w:val="auto"/>
                <w:sz w:val="21"/>
                <w:szCs w:val="21"/>
              </w:rPr>
              <w:t>▲</w:t>
            </w:r>
            <w:r>
              <w:rPr>
                <w:rFonts w:hint="default" w:ascii="Calibri" w:hAnsi="Calibri" w:cs="Calibri"/>
                <w:color w:val="auto"/>
                <w:lang w:val="en-US" w:eastAsia="zh-CN"/>
              </w:rPr>
              <w:t>③</w:t>
            </w:r>
            <w:r>
              <w:rPr>
                <w:rFonts w:hint="eastAsia" w:ascii="宋体" w:hAnsi="宋体" w:eastAsia="宋体" w:cs="宋体"/>
                <w:b/>
                <w:bCs/>
                <w:i w:val="0"/>
                <w:iCs w:val="0"/>
                <w:color w:val="auto"/>
                <w:kern w:val="0"/>
                <w:sz w:val="21"/>
                <w:szCs w:val="21"/>
                <w:u w:val="none"/>
                <w:lang w:val="en-US" w:eastAsia="zh-CN" w:bidi="ar"/>
              </w:rPr>
              <w:t>甲醛含量：</w:t>
            </w:r>
            <w:r>
              <w:rPr>
                <w:color w:val="auto"/>
                <w:lang w:val="en-US" w:eastAsia="zh-CN"/>
              </w:rPr>
              <w:t>午休垫中采用面料甲醛含量≤</w:t>
            </w:r>
            <w:r>
              <w:rPr>
                <w:rFonts w:hint="eastAsia"/>
                <w:color w:val="auto"/>
                <w:lang w:val="en-US" w:eastAsia="zh-CN"/>
              </w:rPr>
              <w:t>30</w:t>
            </w:r>
            <w:r>
              <w:rPr>
                <w:color w:val="auto"/>
                <w:lang w:val="en-US" w:eastAsia="zh-CN"/>
              </w:rPr>
              <w:t>mg/kg。</w:t>
            </w:r>
          </w:p>
          <w:p>
            <w:pPr>
              <w:pStyle w:val="2"/>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color w:val="auto"/>
                <w:lang w:val="en-US" w:eastAsia="zh-CN"/>
              </w:rPr>
            </w:pPr>
            <w:r>
              <w:rPr>
                <w:rFonts w:hint="eastAsia" w:ascii="宋体" w:hAnsi="宋体" w:eastAsia="宋体" w:cs="宋体"/>
                <w:b w:val="0"/>
                <w:bCs w:val="0"/>
                <w:color w:val="auto"/>
                <w:sz w:val="21"/>
                <w:szCs w:val="21"/>
              </w:rPr>
              <w:t>▲</w:t>
            </w:r>
            <w:r>
              <w:rPr>
                <w:rFonts w:hint="default" w:ascii="Calibri" w:hAnsi="Calibri" w:cs="Calibri"/>
                <w:color w:val="auto"/>
                <w:lang w:val="en-US" w:eastAsia="zh-CN"/>
              </w:rPr>
              <w:t>④</w:t>
            </w:r>
            <w:r>
              <w:rPr>
                <w:rFonts w:hint="eastAsia" w:ascii="宋体" w:hAnsi="宋体" w:eastAsia="宋体" w:cs="宋体"/>
                <w:b/>
                <w:bCs/>
                <w:i w:val="0"/>
                <w:iCs w:val="0"/>
                <w:color w:val="auto"/>
                <w:kern w:val="0"/>
                <w:sz w:val="21"/>
                <w:szCs w:val="21"/>
                <w:u w:val="none"/>
                <w:lang w:val="en-US" w:eastAsia="zh-CN" w:bidi="ar"/>
              </w:rPr>
              <w:t>理化性能</w:t>
            </w:r>
            <w:r>
              <w:rPr>
                <w:rFonts w:hint="eastAsia" w:ascii="Calibri" w:hAnsi="Calibri" w:cs="Calibri"/>
                <w:color w:val="auto"/>
                <w:lang w:val="en-US" w:eastAsia="zh-CN"/>
              </w:rPr>
              <w:t>：</w:t>
            </w:r>
            <w:r>
              <w:rPr>
                <w:color w:val="auto"/>
              </w:rPr>
              <w:t>午休垫中采用纺织品的染色牢度耐酸汗渍≥3 级，耐碱汗渍≥3 级，耐干摩擦≥3 级</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宋体" w:hAnsi="宋体" w:eastAsia="宋体" w:cs="宋体"/>
                <w:b w:val="0"/>
                <w:bCs w:val="0"/>
                <w:color w:val="auto"/>
                <w:sz w:val="21"/>
                <w:szCs w:val="21"/>
                <w:lang w:val="en-US" w:eastAsia="zh-CN"/>
              </w:rPr>
              <w:t>（须提供国家市场监督管理总局全国认证认可信息公共服务平台检验报告真伪的查询截图）</w:t>
            </w:r>
          </w:p>
        </w:tc>
      </w:tr>
    </w:tbl>
    <w:p>
      <w:pPr>
        <w:pStyle w:val="2"/>
        <w:rPr>
          <w:rFonts w:hint="eastAsia" w:ascii="宋体" w:hAnsi="宋体" w:cs="宋体"/>
          <w:b/>
          <w:bCs/>
          <w:color w:val="auto"/>
          <w:sz w:val="21"/>
          <w:szCs w:val="21"/>
          <w:vertAlign w:val="baseline"/>
          <w:lang w:val="en-US" w:eastAsia="zh-CN"/>
        </w:rPr>
      </w:pPr>
    </w:p>
    <w:p>
      <w:pPr>
        <w:pStyle w:val="2"/>
        <w:rPr>
          <w:rFonts w:hint="eastAsia" w:ascii="宋体" w:hAnsi="宋体" w:cs="宋体"/>
          <w:b/>
          <w:bCs/>
          <w:color w:val="auto"/>
          <w:sz w:val="21"/>
          <w:szCs w:val="21"/>
          <w:vertAlign w:val="baseline"/>
          <w:lang w:val="en-US" w:eastAsia="zh-CN"/>
        </w:rPr>
      </w:pPr>
    </w:p>
    <w:bookmarkEnd w:id="62"/>
    <w:bookmarkEnd w:id="63"/>
    <w:p>
      <w:pPr>
        <w:tabs>
          <w:tab w:val="left" w:pos="2212"/>
        </w:tabs>
        <w:adjustRightInd w:val="0"/>
        <w:snapToGrid w:val="0"/>
        <w:spacing w:line="400" w:lineRule="exact"/>
        <w:outlineLvl w:val="1"/>
        <w:rPr>
          <w:rFonts w:hint="eastAsia" w:ascii="宋体" w:hAnsi="宋体" w:cs="宋体"/>
          <w:b/>
          <w:bCs/>
          <w:color w:val="auto"/>
        </w:rPr>
      </w:pPr>
    </w:p>
    <w:p>
      <w:pPr>
        <w:tabs>
          <w:tab w:val="left" w:pos="2212"/>
        </w:tabs>
        <w:adjustRightInd w:val="0"/>
        <w:snapToGrid w:val="0"/>
        <w:spacing w:line="400" w:lineRule="exact"/>
        <w:outlineLvl w:val="1"/>
        <w:rPr>
          <w:rFonts w:hint="eastAsia" w:ascii="宋体" w:hAnsi="宋体" w:cs="宋体"/>
          <w:b/>
          <w:bCs/>
          <w:color w:val="auto"/>
        </w:rPr>
      </w:pPr>
    </w:p>
    <w:p>
      <w:pPr>
        <w:tabs>
          <w:tab w:val="left" w:pos="2212"/>
        </w:tabs>
        <w:adjustRightInd w:val="0"/>
        <w:snapToGrid w:val="0"/>
        <w:spacing w:line="400" w:lineRule="exact"/>
        <w:outlineLvl w:val="1"/>
        <w:rPr>
          <w:rFonts w:hint="eastAsia" w:ascii="宋体" w:hAnsi="宋体" w:cs="宋体"/>
          <w:b/>
          <w:bCs/>
          <w:color w:val="auto"/>
        </w:rPr>
      </w:pPr>
    </w:p>
    <w:p>
      <w:pPr>
        <w:tabs>
          <w:tab w:val="left" w:pos="2212"/>
        </w:tabs>
        <w:adjustRightInd w:val="0"/>
        <w:snapToGrid w:val="0"/>
        <w:spacing w:line="400" w:lineRule="exact"/>
        <w:outlineLvl w:val="1"/>
        <w:rPr>
          <w:rFonts w:hint="eastAsia" w:ascii="宋体" w:hAnsi="宋体" w:cs="宋体"/>
          <w:b/>
          <w:bCs/>
          <w:color w:val="auto"/>
        </w:rPr>
      </w:pPr>
    </w:p>
    <w:p>
      <w:pPr>
        <w:tabs>
          <w:tab w:val="left" w:pos="2212"/>
        </w:tabs>
        <w:adjustRightInd w:val="0"/>
        <w:snapToGrid w:val="0"/>
        <w:spacing w:line="400" w:lineRule="exact"/>
        <w:outlineLvl w:val="1"/>
        <w:rPr>
          <w:rFonts w:ascii="宋体" w:hAnsi="宋体" w:cs="宋体"/>
          <w:b/>
          <w:bCs/>
          <w:color w:val="auto"/>
        </w:rPr>
      </w:pPr>
      <w:r>
        <w:rPr>
          <w:rFonts w:hint="eastAsia" w:ascii="宋体" w:hAnsi="宋体" w:cs="宋体"/>
          <w:b/>
          <w:bCs/>
          <w:color w:val="auto"/>
        </w:rPr>
        <w:t>（</w:t>
      </w:r>
      <w:r>
        <w:rPr>
          <w:rFonts w:hint="eastAsia" w:ascii="宋体" w:hAnsi="宋体" w:cs="宋体"/>
          <w:b/>
          <w:bCs/>
          <w:color w:val="auto"/>
          <w:lang w:val="en-US" w:eastAsia="zh-CN"/>
        </w:rPr>
        <w:t>四</w:t>
      </w:r>
      <w:r>
        <w:rPr>
          <w:rFonts w:hint="eastAsia" w:ascii="宋体" w:hAnsi="宋体" w:cs="宋体"/>
          <w:b/>
          <w:bCs/>
          <w:color w:val="auto"/>
        </w:rPr>
        <w:t>）样品提供要求</w:t>
      </w:r>
    </w:p>
    <w:p>
      <w:pPr>
        <w:spacing w:line="400" w:lineRule="exact"/>
        <w:ind w:firstLine="491" w:firstLineChars="234"/>
        <w:rPr>
          <w:rFonts w:hint="eastAsia" w:ascii="宋体" w:hAnsi="宋体" w:cs="宋体"/>
          <w:bCs/>
          <w:color w:val="auto"/>
          <w:kern w:val="0"/>
        </w:rPr>
      </w:pPr>
      <w:r>
        <w:rPr>
          <w:rFonts w:hint="eastAsia" w:ascii="宋体" w:hAnsi="宋体" w:cs="宋体"/>
          <w:bCs/>
          <w:color w:val="auto"/>
          <w:kern w:val="0"/>
        </w:rPr>
        <w:t>1、要求提供样品，投标</w:t>
      </w:r>
      <w:r>
        <w:rPr>
          <w:rFonts w:hint="eastAsia" w:ascii="宋体" w:hAnsi="宋体" w:cs="宋体"/>
          <w:bCs/>
          <w:color w:val="auto"/>
          <w:kern w:val="0"/>
          <w:lang w:eastAsia="zh-CN"/>
        </w:rPr>
        <w:t>人</w:t>
      </w:r>
      <w:r>
        <w:rPr>
          <w:rFonts w:hint="eastAsia" w:ascii="宋体" w:hAnsi="宋体" w:cs="宋体"/>
          <w:bCs/>
          <w:color w:val="auto"/>
          <w:kern w:val="0"/>
        </w:rPr>
        <w:t>需按采购清单中要求及规格提供如下样品：</w:t>
      </w:r>
    </w:p>
    <w:tbl>
      <w:tblPr>
        <w:tblStyle w:val="39"/>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4082"/>
        <w:gridCol w:w="264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default" w:ascii="宋体" w:hAnsi="宋体" w:eastAsia="宋体" w:cs="宋体"/>
                <w:bCs/>
                <w:color w:val="auto"/>
                <w:kern w:val="0"/>
                <w:vertAlign w:val="baseline"/>
                <w:lang w:val="en-US" w:eastAsia="zh-CN"/>
              </w:rPr>
            </w:pPr>
            <w:r>
              <w:rPr>
                <w:rFonts w:hint="eastAsia" w:ascii="宋体" w:hAnsi="宋体" w:cs="宋体"/>
                <w:b/>
                <w:bCs/>
                <w:color w:val="auto"/>
                <w:kern w:val="0"/>
                <w:lang w:val="en-US" w:eastAsia="zh-CN"/>
              </w:rPr>
              <w:t>标项</w:t>
            </w:r>
          </w:p>
        </w:tc>
        <w:tc>
          <w:tcPr>
            <w:tcW w:w="4082" w:type="dxa"/>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cs="宋体"/>
                <w:bCs/>
                <w:color w:val="auto"/>
                <w:kern w:val="0"/>
                <w:vertAlign w:val="baseline"/>
              </w:rPr>
            </w:pPr>
            <w:r>
              <w:rPr>
                <w:rFonts w:hint="eastAsia" w:ascii="宋体" w:hAnsi="宋体" w:cs="宋体"/>
                <w:b/>
                <w:bCs/>
                <w:color w:val="auto"/>
                <w:kern w:val="0"/>
              </w:rPr>
              <w:t>样品名称</w:t>
            </w:r>
          </w:p>
        </w:tc>
        <w:tc>
          <w:tcPr>
            <w:tcW w:w="2648" w:type="dxa"/>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cs="宋体"/>
                <w:bCs/>
                <w:color w:val="auto"/>
                <w:kern w:val="0"/>
                <w:vertAlign w:val="baseline"/>
              </w:rPr>
            </w:pPr>
            <w:r>
              <w:rPr>
                <w:rFonts w:hint="eastAsia" w:ascii="宋体" w:hAnsi="宋体" w:cs="宋体"/>
                <w:b/>
                <w:bCs/>
                <w:color w:val="auto"/>
                <w:kern w:val="0"/>
              </w:rPr>
              <w:t>要求</w:t>
            </w:r>
          </w:p>
        </w:tc>
        <w:tc>
          <w:tcPr>
            <w:tcW w:w="1575" w:type="dxa"/>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cs="宋体"/>
                <w:bCs/>
                <w:color w:val="auto"/>
                <w:kern w:val="0"/>
                <w:vertAlign w:val="baseline"/>
              </w:rPr>
            </w:pPr>
            <w:r>
              <w:rPr>
                <w:rFonts w:hint="eastAsia" w:ascii="宋体" w:hAnsi="宋体" w:cs="宋体"/>
                <w:b/>
                <w:bCs/>
                <w:color w:val="auto"/>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auto"/>
                <w:kern w:val="0"/>
                <w:vertAlign w:val="baseline"/>
                <w:lang w:eastAsia="zh-CN"/>
              </w:rPr>
            </w:pPr>
            <w:r>
              <w:rPr>
                <w:rFonts w:hint="eastAsia" w:ascii="宋体" w:hAnsi="宋体" w:cs="宋体"/>
                <w:b w:val="0"/>
                <w:bCs w:val="0"/>
                <w:color w:val="auto"/>
                <w:lang w:val="en-US" w:eastAsia="zh-CN"/>
              </w:rPr>
              <w:t>一</w:t>
            </w:r>
          </w:p>
        </w:tc>
        <w:tc>
          <w:tcPr>
            <w:tcW w:w="4082" w:type="dxa"/>
            <w:vAlign w:val="center"/>
          </w:tcPr>
          <w:p>
            <w:pPr>
              <w:pStyle w:val="19"/>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升降午休课桌</w:t>
            </w:r>
            <w:r>
              <w:rPr>
                <w:rFonts w:hint="eastAsia" w:ascii="宋体" w:hAnsi="宋体" w:cs="宋体"/>
                <w:color w:val="auto"/>
                <w:kern w:val="2"/>
                <w:sz w:val="21"/>
                <w:szCs w:val="21"/>
                <w:lang w:val="en-US" w:eastAsia="zh-CN" w:bidi="ar-SA"/>
              </w:rPr>
              <w:t>（小学段或初中段）</w:t>
            </w:r>
          </w:p>
        </w:tc>
        <w:tc>
          <w:tcPr>
            <w:tcW w:w="2648" w:type="dxa"/>
            <w:vAlign w:val="center"/>
          </w:tcPr>
          <w:p>
            <w:pPr>
              <w:pStyle w:val="19"/>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详见技术参数</w:t>
            </w:r>
          </w:p>
        </w:tc>
        <w:tc>
          <w:tcPr>
            <w:tcW w:w="1575" w:type="dxa"/>
            <w:vAlign w:val="center"/>
          </w:tcPr>
          <w:p>
            <w:pPr>
              <w:pStyle w:val="19"/>
              <w:snapToGrid w:val="0"/>
              <w:spacing w:line="24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auto"/>
                <w:kern w:val="0"/>
                <w:vertAlign w:val="baseline"/>
                <w:lang w:eastAsia="zh-CN"/>
              </w:rPr>
            </w:pPr>
            <w:r>
              <w:rPr>
                <w:rFonts w:hint="eastAsia" w:ascii="宋体" w:hAnsi="宋体" w:cs="宋体"/>
                <w:b w:val="0"/>
                <w:bCs w:val="0"/>
                <w:color w:val="auto"/>
                <w:lang w:val="en-US" w:eastAsia="zh-CN"/>
              </w:rPr>
              <w:t>二</w:t>
            </w:r>
          </w:p>
        </w:tc>
        <w:tc>
          <w:tcPr>
            <w:tcW w:w="4082" w:type="dxa"/>
            <w:vAlign w:val="center"/>
          </w:tcPr>
          <w:p>
            <w:pPr>
              <w:pStyle w:val="19"/>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小学段午休垫</w:t>
            </w:r>
          </w:p>
        </w:tc>
        <w:tc>
          <w:tcPr>
            <w:tcW w:w="2648" w:type="dxa"/>
            <w:vAlign w:val="center"/>
          </w:tcPr>
          <w:p>
            <w:pPr>
              <w:pStyle w:val="19"/>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详见技术参数</w:t>
            </w:r>
          </w:p>
        </w:tc>
        <w:tc>
          <w:tcPr>
            <w:tcW w:w="1575" w:type="dxa"/>
            <w:vAlign w:val="center"/>
          </w:tcPr>
          <w:p>
            <w:pPr>
              <w:pStyle w:val="19"/>
              <w:snapToGrid w:val="0"/>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三</w:t>
            </w:r>
          </w:p>
        </w:tc>
        <w:tc>
          <w:tcPr>
            <w:tcW w:w="4082" w:type="dxa"/>
            <w:vAlign w:val="center"/>
          </w:tcPr>
          <w:p>
            <w:pPr>
              <w:pStyle w:val="19"/>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初中段午休垫</w:t>
            </w:r>
          </w:p>
        </w:tc>
        <w:tc>
          <w:tcPr>
            <w:tcW w:w="2648" w:type="dxa"/>
            <w:vAlign w:val="center"/>
          </w:tcPr>
          <w:p>
            <w:pPr>
              <w:pStyle w:val="19"/>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详见技术参数</w:t>
            </w:r>
          </w:p>
        </w:tc>
        <w:tc>
          <w:tcPr>
            <w:tcW w:w="1575" w:type="dxa"/>
            <w:vAlign w:val="center"/>
          </w:tcPr>
          <w:p>
            <w:pPr>
              <w:pStyle w:val="19"/>
              <w:snapToGrid w:val="0"/>
              <w:spacing w:line="24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张</w:t>
            </w:r>
          </w:p>
        </w:tc>
      </w:tr>
    </w:tbl>
    <w:p>
      <w:pPr>
        <w:widowControl/>
        <w:spacing w:line="360" w:lineRule="auto"/>
        <w:ind w:firstLine="338" w:firstLineChars="161"/>
        <w:jc w:val="left"/>
        <w:rPr>
          <w:rFonts w:ascii="宋体" w:hAnsi="宋体"/>
          <w:color w:val="auto"/>
        </w:rPr>
      </w:pPr>
      <w:r>
        <w:rPr>
          <w:rFonts w:hint="eastAsia" w:ascii="宋体" w:hAnsi="宋体"/>
          <w:color w:val="auto"/>
        </w:rPr>
        <w:t>备注：</w:t>
      </w:r>
    </w:p>
    <w:p>
      <w:pPr>
        <w:numPr>
          <w:ilvl w:val="0"/>
          <w:numId w:val="4"/>
        </w:numPr>
        <w:spacing w:line="400" w:lineRule="exact"/>
        <w:ind w:firstLine="491" w:firstLineChars="234"/>
        <w:rPr>
          <w:rFonts w:ascii="宋体" w:hAnsi="宋体"/>
          <w:color w:val="auto"/>
        </w:rPr>
      </w:pPr>
      <w:r>
        <w:rPr>
          <w:rFonts w:hint="eastAsia" w:ascii="宋体" w:hAnsi="宋体"/>
          <w:color w:val="auto"/>
        </w:rPr>
        <w:t>投标样品仅作为评分项，评标委员会按照采购文件规定的评标办法及标准对样品进行评价，投标样品质量不影响其投标文件的有效性。</w:t>
      </w:r>
    </w:p>
    <w:p>
      <w:pPr>
        <w:numPr>
          <w:ilvl w:val="0"/>
          <w:numId w:val="4"/>
        </w:numPr>
        <w:spacing w:line="400" w:lineRule="exact"/>
        <w:ind w:firstLine="491" w:firstLineChars="234"/>
        <w:rPr>
          <w:rFonts w:ascii="宋体" w:hAnsi="宋体"/>
          <w:color w:val="auto"/>
        </w:rPr>
      </w:pPr>
      <w:r>
        <w:rPr>
          <w:rFonts w:hint="eastAsia" w:ascii="宋体" w:hAnsi="宋体"/>
          <w:color w:val="auto"/>
        </w:rPr>
        <w:t>样品的提交地点：</w:t>
      </w:r>
      <w:r>
        <w:rPr>
          <w:rFonts w:hint="eastAsia" w:ascii="宋体" w:hAnsi="宋体"/>
          <w:color w:val="auto"/>
          <w:u w:val="single"/>
        </w:rPr>
        <w:t>宁波市海曙区营商环境服务中心</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楼</w:t>
      </w:r>
      <w:r>
        <w:rPr>
          <w:rFonts w:hint="eastAsia" w:ascii="宋体" w:hAnsi="宋体" w:cs="宋体"/>
          <w:color w:val="auto"/>
          <w:szCs w:val="21"/>
          <w:highlight w:val="none"/>
          <w:u w:val="single"/>
          <w:lang w:eastAsia="zh-CN"/>
        </w:rPr>
        <w:t>评标</w:t>
      </w:r>
      <w:r>
        <w:rPr>
          <w:rFonts w:hint="eastAsia" w:ascii="宋体" w:hAnsi="宋体" w:cs="宋体"/>
          <w:color w:val="auto"/>
          <w:szCs w:val="21"/>
          <w:highlight w:val="none"/>
          <w:u w:val="single"/>
        </w:rPr>
        <w:t>室</w:t>
      </w:r>
      <w:r>
        <w:rPr>
          <w:rFonts w:hint="eastAsia" w:ascii="宋体" w:hAnsi="宋体" w:cs="宋体"/>
          <w:color w:val="auto"/>
          <w:szCs w:val="21"/>
          <w:highlight w:val="none"/>
          <w:u w:val="single"/>
          <w:lang w:eastAsia="zh-CN"/>
        </w:rPr>
        <w:t>门口样品展示区</w:t>
      </w:r>
      <w:r>
        <w:rPr>
          <w:rFonts w:hint="eastAsia" w:ascii="宋体" w:hAnsi="宋体" w:cs="宋体"/>
          <w:color w:val="auto"/>
          <w:szCs w:val="21"/>
          <w:highlight w:val="none"/>
          <w:u w:val="single"/>
        </w:rPr>
        <w:t>[宁波</w:t>
      </w:r>
      <w:r>
        <w:rPr>
          <w:rFonts w:hint="eastAsia" w:ascii="宋体" w:hAnsi="宋体" w:cs="宋体"/>
          <w:color w:val="auto"/>
          <w:szCs w:val="21"/>
          <w:highlight w:val="none"/>
          <w:u w:val="single"/>
        </w:rPr>
        <w:t>市海曙区气象路58号（南门上）]</w:t>
      </w:r>
      <w:r>
        <w:rPr>
          <w:rFonts w:hint="eastAsia" w:ascii="宋体" w:hAnsi="宋体"/>
          <w:color w:val="auto"/>
        </w:rPr>
        <w:t>；样品递交截止时间：样品请于提交投标文件截止时间之前送至指定位置，并完成摆放。超过截止时间的样品，采购人或采购代理机构将不予接收。</w:t>
      </w:r>
    </w:p>
    <w:p>
      <w:pPr>
        <w:numPr>
          <w:ilvl w:val="0"/>
          <w:numId w:val="4"/>
        </w:numPr>
        <w:spacing w:line="400" w:lineRule="exact"/>
        <w:ind w:firstLine="491" w:firstLineChars="234"/>
        <w:rPr>
          <w:rFonts w:ascii="宋体" w:hAnsi="宋体"/>
          <w:color w:val="auto"/>
        </w:rPr>
      </w:pPr>
      <w:r>
        <w:rPr>
          <w:rFonts w:hint="eastAsia" w:ascii="宋体" w:hAnsi="宋体"/>
          <w:color w:val="auto"/>
        </w:rPr>
        <w:t>样品外表面上须牢固地粘贴写有“项目名称”、</w:t>
      </w:r>
      <w:r>
        <w:rPr>
          <w:rFonts w:hint="eastAsia" w:ascii="宋体" w:hAnsi="宋体"/>
          <w:color w:val="auto"/>
          <w:lang w:eastAsia="zh-CN"/>
        </w:rPr>
        <w:t>“</w:t>
      </w:r>
      <w:r>
        <w:rPr>
          <w:rFonts w:hint="eastAsia" w:ascii="宋体" w:hAnsi="宋体"/>
          <w:color w:val="auto"/>
          <w:lang w:val="en-US" w:eastAsia="zh-CN"/>
        </w:rPr>
        <w:t>标项号</w:t>
      </w:r>
      <w:r>
        <w:rPr>
          <w:rFonts w:hint="eastAsia" w:ascii="宋体" w:hAnsi="宋体"/>
          <w:color w:val="auto"/>
          <w:lang w:eastAsia="zh-CN"/>
        </w:rPr>
        <w:t>”、</w:t>
      </w:r>
      <w:r>
        <w:rPr>
          <w:rFonts w:hint="eastAsia" w:ascii="宋体" w:hAnsi="宋体"/>
          <w:color w:val="auto"/>
        </w:rPr>
        <w:t>“样品名称”及“投标人名称”的标识。</w:t>
      </w:r>
    </w:p>
    <w:p>
      <w:pPr>
        <w:numPr>
          <w:ilvl w:val="0"/>
          <w:numId w:val="4"/>
        </w:numPr>
        <w:spacing w:line="400" w:lineRule="exact"/>
        <w:ind w:firstLine="491" w:firstLineChars="234"/>
        <w:rPr>
          <w:rFonts w:ascii="宋体" w:hAnsi="宋体"/>
          <w:color w:val="auto"/>
        </w:rPr>
      </w:pPr>
      <w:r>
        <w:rPr>
          <w:rFonts w:hint="eastAsia" w:ascii="宋体" w:hAnsi="宋体"/>
          <w:color w:val="auto"/>
        </w:rPr>
        <w:t>制作、运输、安装和保管样品所发生的一切费用由</w:t>
      </w:r>
      <w:r>
        <w:rPr>
          <w:rFonts w:hint="eastAsia" w:ascii="宋体" w:hAnsi="宋体"/>
          <w:color w:val="auto"/>
          <w:lang w:eastAsia="zh-CN"/>
        </w:rPr>
        <w:t>投标人</w:t>
      </w:r>
      <w:r>
        <w:rPr>
          <w:rFonts w:hint="eastAsia" w:ascii="宋体" w:hAnsi="宋体"/>
          <w:color w:val="auto"/>
        </w:rPr>
        <w:t>自理。</w:t>
      </w:r>
    </w:p>
    <w:p>
      <w:pPr>
        <w:numPr>
          <w:ilvl w:val="0"/>
          <w:numId w:val="4"/>
        </w:numPr>
        <w:spacing w:line="400" w:lineRule="exact"/>
        <w:ind w:firstLine="491" w:firstLineChars="234"/>
        <w:rPr>
          <w:rFonts w:ascii="宋体" w:hAnsi="宋体"/>
          <w:color w:val="auto"/>
        </w:rPr>
      </w:pPr>
      <w:r>
        <w:rPr>
          <w:rFonts w:hint="eastAsia" w:ascii="宋体" w:hAnsi="宋体"/>
          <w:color w:val="auto"/>
        </w:rPr>
        <w:t>评标结束后，招标人将对中标候选人的所有样品进行封存，作为验收的依据。其他投标人的样品在开标结束后自行领回，未及时领取的代理机构有权自行处理，</w:t>
      </w:r>
      <w:r>
        <w:rPr>
          <w:rFonts w:hint="eastAsia" w:ascii="宋体" w:hAnsi="宋体"/>
          <w:color w:val="auto"/>
          <w:lang w:eastAsia="zh-CN"/>
        </w:rPr>
        <w:t>投标人</w:t>
      </w:r>
      <w:r>
        <w:rPr>
          <w:rFonts w:hint="eastAsia" w:ascii="宋体" w:hAnsi="宋体"/>
          <w:color w:val="auto"/>
        </w:rPr>
        <w:t>自行承担所有责任及产生的一切费用。</w:t>
      </w:r>
    </w:p>
    <w:p>
      <w:pPr>
        <w:widowControl w:val="0"/>
        <w:numPr>
          <w:ilvl w:val="0"/>
          <w:numId w:val="0"/>
        </w:numPr>
        <w:spacing w:line="400" w:lineRule="exact"/>
        <w:jc w:val="both"/>
        <w:rPr>
          <w:rFonts w:ascii="宋体" w:hAnsi="宋体"/>
          <w:color w:val="auto"/>
        </w:rPr>
      </w:pPr>
    </w:p>
    <w:p>
      <w:pPr>
        <w:pStyle w:val="2"/>
        <w:numPr>
          <w:ilvl w:val="0"/>
          <w:numId w:val="0"/>
        </w:numPr>
        <w:ind w:firstLine="420" w:firstLineChars="200"/>
        <w:rPr>
          <w:rFonts w:hint="eastAsia" w:ascii="宋体" w:hAnsi="宋体"/>
          <w:color w:val="auto"/>
          <w:lang w:eastAsia="zh-CN"/>
        </w:rPr>
        <w:sectPr>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p>
    <w:p>
      <w:pPr>
        <w:pStyle w:val="3"/>
        <w:spacing w:before="286" w:after="286"/>
        <w:rPr>
          <w:color w:val="auto"/>
          <w:sz w:val="32"/>
          <w:szCs w:val="32"/>
        </w:rPr>
      </w:pPr>
      <w:r>
        <w:rPr>
          <w:rFonts w:hint="eastAsia" w:cs="宋体"/>
          <w:color w:val="auto"/>
          <w:sz w:val="32"/>
          <w:szCs w:val="32"/>
        </w:rPr>
        <w:t>第三部分 投标资料表</w:t>
      </w:r>
      <w:bookmarkEnd w:id="52"/>
    </w:p>
    <w:p>
      <w:pPr>
        <w:spacing w:line="360" w:lineRule="auto"/>
        <w:ind w:firstLine="420" w:firstLineChars="200"/>
        <w:rPr>
          <w:rFonts w:ascii="宋体"/>
          <w:color w:val="auto"/>
        </w:rPr>
      </w:pPr>
      <w:r>
        <w:rPr>
          <w:rFonts w:hint="eastAsia" w:ascii="宋体" w:hAnsi="宋体" w:cs="宋体"/>
          <w:color w:val="auto"/>
        </w:rPr>
        <w:t>本部分关于本次招标项目的具体要求是对“投标人须知</w:t>
      </w:r>
      <w:r>
        <w:rPr>
          <w:rFonts w:hint="eastAsia" w:ascii="宋体" w:cs="宋体"/>
          <w:color w:val="auto"/>
        </w:rPr>
        <w:t>”</w:t>
      </w:r>
      <w:r>
        <w:rPr>
          <w:rFonts w:hint="eastAsia" w:ascii="宋体" w:hAnsi="宋体" w:cs="宋体"/>
          <w:color w:val="auto"/>
        </w:rPr>
        <w:t>和</w:t>
      </w:r>
      <w:r>
        <w:rPr>
          <w:rFonts w:hint="eastAsia" w:ascii="宋体" w:cs="宋体"/>
          <w:color w:val="auto"/>
        </w:rPr>
        <w:t>“</w:t>
      </w:r>
      <w:r>
        <w:rPr>
          <w:rFonts w:hint="eastAsia" w:ascii="宋体" w:hAnsi="宋体" w:cs="宋体"/>
          <w:color w:val="auto"/>
        </w:rPr>
        <w:t>合同格式</w:t>
      </w:r>
      <w:r>
        <w:rPr>
          <w:rFonts w:hint="eastAsia" w:ascii="宋体" w:cs="宋体"/>
          <w:color w:val="auto"/>
        </w:rPr>
        <w:t>”</w:t>
      </w:r>
      <w:r>
        <w:rPr>
          <w:rFonts w:hint="eastAsia" w:ascii="宋体" w:hAnsi="宋体" w:cs="宋体"/>
          <w:color w:val="auto"/>
        </w:rPr>
        <w:t>的相关条款的补充和修改，如有矛盾，应以此为准。</w:t>
      </w:r>
    </w:p>
    <w:tbl>
      <w:tblPr>
        <w:tblStyle w:val="38"/>
        <w:tblW w:w="8559" w:type="dxa"/>
        <w:tblInd w:w="-106"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7466"/>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blHeader/>
        </w:trPr>
        <w:tc>
          <w:tcPr>
            <w:tcW w:w="1093" w:type="dxa"/>
            <w:tcBorders>
              <w:top w:val="single" w:color="000000" w:sz="12" w:space="0"/>
            </w:tcBorders>
            <w:vAlign w:val="center"/>
          </w:tcPr>
          <w:p>
            <w:pPr>
              <w:spacing w:before="143" w:beforeLines="50" w:line="360" w:lineRule="auto"/>
              <w:jc w:val="center"/>
              <w:rPr>
                <w:rFonts w:ascii="宋体"/>
                <w:color w:val="auto"/>
              </w:rPr>
            </w:pPr>
            <w:r>
              <w:rPr>
                <w:rFonts w:hint="eastAsia" w:ascii="宋体" w:hAnsi="宋体" w:cs="宋体"/>
                <w:color w:val="auto"/>
              </w:rPr>
              <w:t>条款号</w:t>
            </w:r>
          </w:p>
        </w:tc>
        <w:tc>
          <w:tcPr>
            <w:tcW w:w="7466" w:type="dxa"/>
            <w:tcBorders>
              <w:top w:val="single" w:color="000000" w:sz="12" w:space="0"/>
            </w:tcBorders>
            <w:vAlign w:val="center"/>
          </w:tcPr>
          <w:p>
            <w:pPr>
              <w:spacing w:before="143" w:beforeLines="50" w:line="360" w:lineRule="auto"/>
              <w:jc w:val="center"/>
              <w:rPr>
                <w:rFonts w:ascii="宋体"/>
                <w:b/>
                <w:bCs/>
                <w:color w:val="auto"/>
              </w:rPr>
            </w:pPr>
            <w:r>
              <w:rPr>
                <w:rFonts w:hint="eastAsia" w:ascii="宋体" w:hAnsi="宋体" w:cs="宋体"/>
                <w:b/>
                <w:bCs/>
                <w:color w:val="auto"/>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1" w:hRule="atLeast"/>
        </w:trPr>
        <w:tc>
          <w:tcPr>
            <w:tcW w:w="1093" w:type="dxa"/>
            <w:vMerge w:val="restart"/>
            <w:vAlign w:val="center"/>
          </w:tcPr>
          <w:p>
            <w:pPr>
              <w:spacing w:before="143" w:beforeLines="50" w:line="360" w:lineRule="auto"/>
              <w:jc w:val="center"/>
              <w:rPr>
                <w:rFonts w:ascii="宋体"/>
                <w:color w:val="auto"/>
              </w:rPr>
            </w:pPr>
            <w:r>
              <w:rPr>
                <w:rFonts w:ascii="宋体" w:hAnsi="宋体" w:cs="宋体"/>
                <w:color w:val="auto"/>
              </w:rPr>
              <w:t>1.1</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rPr>
            </w:pPr>
            <w:r>
              <w:rPr>
                <w:rFonts w:hint="eastAsia" w:ascii="宋体"/>
                <w:color w:val="auto"/>
              </w:rPr>
              <w:t>采购</w:t>
            </w:r>
            <w:r>
              <w:rPr>
                <w:rFonts w:hint="eastAsia" w:ascii="宋体"/>
                <w:color w:val="auto"/>
              </w:rPr>
              <w:t>人：宁波市海曙区教育局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rPr>
            </w:pPr>
            <w:r>
              <w:rPr>
                <w:rFonts w:hint="eastAsia" w:ascii="宋体"/>
                <w:color w:val="auto"/>
              </w:rPr>
              <w:t>地  址：宁波市海曙区大梁街47号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color w:val="auto"/>
              </w:rPr>
            </w:pPr>
            <w:r>
              <w:rPr>
                <w:rFonts w:hint="eastAsia" w:ascii="宋体"/>
                <w:color w:val="auto"/>
              </w:rPr>
              <w:t>电  话：0574- 87193554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rPr>
            </w:pPr>
            <w:r>
              <w:rPr>
                <w:rFonts w:hint="eastAsia" w:ascii="宋体"/>
                <w:color w:val="auto"/>
              </w:rPr>
              <w:t>联系人：董老师</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53" w:hRule="atLeast"/>
        </w:trPr>
        <w:tc>
          <w:tcPr>
            <w:tcW w:w="1093" w:type="dxa"/>
            <w:vMerge w:val="continue"/>
            <w:vAlign w:val="center"/>
          </w:tcPr>
          <w:p>
            <w:pPr>
              <w:spacing w:before="143" w:beforeLines="50" w:line="360" w:lineRule="auto"/>
              <w:jc w:val="center"/>
              <w:rPr>
                <w:rFonts w:ascii="宋体"/>
                <w:color w:val="auto"/>
              </w:rPr>
            </w:pPr>
          </w:p>
        </w:tc>
        <w:tc>
          <w:tcPr>
            <w:tcW w:w="7466" w:type="dxa"/>
            <w:vAlign w:val="center"/>
          </w:tcPr>
          <w:p>
            <w:pPr>
              <w:spacing w:line="360" w:lineRule="auto"/>
              <w:rPr>
                <w:rFonts w:ascii="宋体" w:hAnsi="宋体"/>
                <w:color w:val="auto"/>
                <w:u w:val="single"/>
              </w:rPr>
            </w:pPr>
            <w:r>
              <w:rPr>
                <w:rFonts w:hint="eastAsia" w:ascii="宋体" w:hAnsi="宋体"/>
                <w:color w:val="auto"/>
              </w:rPr>
              <w:t>采购代理机构名称：宁波国际投资咨询有限公司</w:t>
            </w:r>
          </w:p>
          <w:p>
            <w:pPr>
              <w:spacing w:line="360" w:lineRule="auto"/>
              <w:rPr>
                <w:rFonts w:ascii="宋体" w:hAnsi="宋体" w:cs="宋体"/>
                <w:bCs/>
                <w:color w:val="auto"/>
              </w:rPr>
            </w:pPr>
            <w:r>
              <w:rPr>
                <w:rFonts w:hint="eastAsia" w:ascii="宋体" w:hAnsi="宋体"/>
                <w:color w:val="auto"/>
              </w:rPr>
              <w:t xml:space="preserve">地    址：  </w:t>
            </w:r>
            <w:r>
              <w:rPr>
                <w:rFonts w:hint="eastAsia" w:ascii="宋体" w:hAnsi="宋体" w:cs="Arial"/>
                <w:color w:val="auto"/>
              </w:rPr>
              <w:t>宁波市世纪大道北段555号名汇东方大厦19楼1920室</w:t>
            </w:r>
          </w:p>
          <w:p>
            <w:pPr>
              <w:spacing w:line="360" w:lineRule="auto"/>
              <w:rPr>
                <w:rFonts w:ascii="宋体" w:hAnsi="宋体"/>
                <w:color w:val="auto"/>
              </w:rPr>
            </w:pPr>
            <w:r>
              <w:rPr>
                <w:rFonts w:hint="eastAsia" w:ascii="宋体" w:hAnsi="宋体"/>
                <w:color w:val="auto"/>
              </w:rPr>
              <w:t>邮    编：  315040</w:t>
            </w:r>
          </w:p>
          <w:p>
            <w:pPr>
              <w:spacing w:line="360" w:lineRule="auto"/>
              <w:rPr>
                <w:rFonts w:ascii="宋体" w:hAnsi="宋体"/>
                <w:color w:val="auto"/>
              </w:rPr>
            </w:pPr>
            <w:r>
              <w:rPr>
                <w:rFonts w:hint="eastAsia" w:ascii="宋体" w:hAnsi="宋体"/>
                <w:color w:val="auto"/>
              </w:rPr>
              <w:t xml:space="preserve">电    话：  </w:t>
            </w:r>
            <w:r>
              <w:rPr>
                <w:rFonts w:hint="eastAsia" w:ascii="宋体" w:hAnsi="宋体" w:cs="宋体"/>
                <w:color w:val="auto"/>
              </w:rPr>
              <w:t>0574－87329207</w:t>
            </w:r>
          </w:p>
          <w:p>
            <w:pPr>
              <w:spacing w:line="360" w:lineRule="auto"/>
              <w:rPr>
                <w:rFonts w:ascii="宋体" w:hAnsi="宋体"/>
                <w:color w:val="auto"/>
              </w:rPr>
            </w:pPr>
            <w:r>
              <w:rPr>
                <w:rFonts w:hint="eastAsia" w:ascii="宋体" w:hAnsi="宋体"/>
                <w:color w:val="auto"/>
              </w:rPr>
              <w:t>电子邮件：  361822969@qq.com</w:t>
            </w:r>
          </w:p>
          <w:p>
            <w:pPr>
              <w:spacing w:line="400" w:lineRule="exact"/>
              <w:rPr>
                <w:rFonts w:ascii="宋体"/>
                <w:color w:val="auto"/>
              </w:rPr>
            </w:pPr>
            <w:r>
              <w:rPr>
                <w:rFonts w:hint="eastAsia" w:ascii="宋体" w:hAnsi="宋体"/>
                <w:color w:val="auto"/>
              </w:rPr>
              <w:t>联 系 人：  邱晔</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1093" w:type="dxa"/>
            <w:vMerge w:val="continue"/>
            <w:vAlign w:val="center"/>
          </w:tcPr>
          <w:p>
            <w:pPr>
              <w:spacing w:before="143" w:beforeLines="50" w:line="360" w:lineRule="auto"/>
              <w:jc w:val="center"/>
              <w:rPr>
                <w:rFonts w:ascii="宋体"/>
                <w:color w:val="auto"/>
              </w:rPr>
            </w:pPr>
          </w:p>
        </w:tc>
        <w:tc>
          <w:tcPr>
            <w:tcW w:w="7466" w:type="dxa"/>
            <w:vAlign w:val="bottom"/>
          </w:tcPr>
          <w:p>
            <w:pPr>
              <w:wordWrap w:val="0"/>
              <w:adjustRightInd w:val="0"/>
              <w:snapToGrid w:val="0"/>
              <w:spacing w:line="400" w:lineRule="exact"/>
              <w:rPr>
                <w:rFonts w:hint="eastAsia" w:ascii="宋体" w:eastAsia="宋体"/>
                <w:color w:val="auto"/>
                <w:lang w:eastAsia="zh-CN"/>
              </w:rPr>
            </w:pPr>
            <w:r>
              <w:rPr>
                <w:rFonts w:hint="eastAsia" w:ascii="宋体" w:hAnsi="宋体" w:cs="宋体"/>
                <w:color w:val="auto"/>
              </w:rPr>
              <w:t>项目名称：</w:t>
            </w:r>
            <w:r>
              <w:rPr>
                <w:rFonts w:hint="eastAsia" w:ascii="宋体" w:hAnsi="宋体" w:cs="宋体"/>
                <w:color w:val="auto"/>
                <w:lang w:eastAsia="zh-CN"/>
              </w:rPr>
              <w:t>海曙区中小学午休躺睡工程采购项目</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auto"/>
              </w:rPr>
            </w:pPr>
            <w:r>
              <w:rPr>
                <w:rFonts w:hint="eastAsia" w:ascii="宋体" w:hAnsi="宋体" w:cs="宋体"/>
                <w:color w:val="auto"/>
              </w:rPr>
              <w:t>3</w:t>
            </w:r>
            <w:r>
              <w:rPr>
                <w:rFonts w:ascii="宋体" w:hAnsi="宋体" w:cs="宋体"/>
                <w:color w:val="auto"/>
              </w:rPr>
              <w:t>.1</w:t>
            </w:r>
          </w:p>
        </w:tc>
        <w:tc>
          <w:tcPr>
            <w:tcW w:w="7466" w:type="dxa"/>
            <w:vAlign w:val="center"/>
          </w:tcPr>
          <w:p>
            <w:pPr>
              <w:spacing w:line="400" w:lineRule="exact"/>
              <w:jc w:val="left"/>
              <w:rPr>
                <w:rFonts w:ascii="宋体"/>
                <w:color w:val="auto"/>
              </w:rPr>
            </w:pPr>
            <w:r>
              <w:rPr>
                <w:rFonts w:hint="eastAsia" w:ascii="宋体" w:hAnsi="宋体" w:cs="宋体"/>
                <w:color w:val="auto"/>
              </w:rPr>
              <w:t>招标范围：</w:t>
            </w:r>
            <w:r>
              <w:rPr>
                <w:rFonts w:hint="eastAsia" w:ascii="宋体" w:hAnsi="宋体"/>
                <w:color w:val="auto"/>
              </w:rPr>
              <w:t>详见招标文件第二部分“招标项目需求”</w:t>
            </w:r>
            <w:r>
              <w:rPr>
                <w:rFonts w:hint="eastAsia" w:ascii="宋体" w:hAnsi="宋体" w:cs="宋体"/>
                <w:color w:val="auto"/>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hAnsi="宋体" w:cs="宋体"/>
                <w:color w:val="auto"/>
              </w:rPr>
            </w:pPr>
            <w:r>
              <w:rPr>
                <w:rFonts w:hint="eastAsia" w:ascii="宋体" w:hAnsi="宋体" w:cs="宋体"/>
                <w:color w:val="auto"/>
              </w:rPr>
              <w:t>3.2</w:t>
            </w:r>
          </w:p>
        </w:tc>
        <w:tc>
          <w:tcPr>
            <w:tcW w:w="7466" w:type="dxa"/>
            <w:vAlign w:val="center"/>
          </w:tcPr>
          <w:p>
            <w:pPr>
              <w:spacing w:line="400" w:lineRule="exact"/>
              <w:jc w:val="left"/>
              <w:rPr>
                <w:rFonts w:ascii="宋体" w:hAnsi="宋体"/>
                <w:color w:val="auto"/>
              </w:rPr>
            </w:pPr>
            <w:r>
              <w:rPr>
                <w:rFonts w:ascii="Wingdings" w:hAnsi="Wingdings"/>
                <w:color w:val="auto"/>
              </w:rPr>
              <w:sym w:font="Wingdings" w:char="00A8"/>
            </w:r>
            <w:r>
              <w:rPr>
                <w:rFonts w:hint="eastAsia" w:ascii="宋体" w:hAnsi="宋体"/>
                <w:color w:val="auto"/>
              </w:rPr>
              <w:t>A同意将非主体、非关键性的等工作分包。</w:t>
            </w:r>
          </w:p>
          <w:p>
            <w:pPr>
              <w:spacing w:line="400" w:lineRule="exact"/>
              <w:jc w:val="left"/>
              <w:rPr>
                <w:rFonts w:ascii="宋体" w:hAnsi="宋体" w:cs="宋体"/>
                <w:color w:val="auto"/>
              </w:rPr>
            </w:pPr>
            <w:r>
              <w:rPr>
                <w:rFonts w:ascii="Wingdings" w:hAnsi="Wingdings"/>
                <w:color w:val="auto"/>
              </w:rPr>
              <w:sym w:font="Wingdings" w:char="00FE"/>
            </w:r>
            <w:r>
              <w:rPr>
                <w:rFonts w:hint="eastAsia" w:ascii="宋体" w:hAnsi="宋体"/>
                <w:color w:val="auto"/>
              </w:rPr>
              <w:t xml:space="preserve"> B不同意分包。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color w:val="auto"/>
              </w:rPr>
            </w:pPr>
            <w:r>
              <w:rPr>
                <w:rFonts w:ascii="宋体" w:hAnsi="宋体"/>
                <w:b/>
                <w:color w:val="auto"/>
              </w:rPr>
              <w:t>★</w:t>
            </w:r>
            <w:r>
              <w:rPr>
                <w:rFonts w:hint="eastAsia" w:ascii="宋体" w:hAnsi="宋体" w:cs="宋体"/>
                <w:color w:val="auto"/>
              </w:rPr>
              <w:t>4.1</w:t>
            </w:r>
          </w:p>
        </w:tc>
        <w:tc>
          <w:tcPr>
            <w:tcW w:w="7466" w:type="dxa"/>
            <w:vAlign w:val="center"/>
          </w:tcPr>
          <w:p>
            <w:pPr>
              <w:spacing w:line="400" w:lineRule="exact"/>
              <w:rPr>
                <w:rFonts w:ascii="宋体"/>
                <w:color w:val="auto"/>
              </w:rPr>
            </w:pPr>
            <w:r>
              <w:rPr>
                <w:rFonts w:hint="eastAsia" w:ascii="宋体" w:hAnsi="宋体"/>
                <w:color w:val="auto"/>
              </w:rPr>
              <w:t xml:space="preserve">合格投标人的资格要求（本项目采用资格后审）：详见采购公告“二、申请人的资格要求”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b/>
                <w:bCs/>
                <w:color w:val="auto"/>
              </w:rPr>
            </w:pPr>
            <w:r>
              <w:rPr>
                <w:rFonts w:hint="eastAsia" w:ascii="宋体" w:hAnsi="宋体" w:cs="宋体"/>
                <w:color w:val="auto"/>
              </w:rPr>
              <w:t>8.1</w:t>
            </w:r>
          </w:p>
        </w:tc>
        <w:tc>
          <w:tcPr>
            <w:tcW w:w="7466" w:type="dxa"/>
            <w:vAlign w:val="center"/>
          </w:tcPr>
          <w:p>
            <w:pPr>
              <w:spacing w:line="400" w:lineRule="exact"/>
              <w:jc w:val="left"/>
              <w:rPr>
                <w:rFonts w:ascii="宋体" w:hAnsi="宋体"/>
                <w:color w:val="auto"/>
              </w:rPr>
            </w:pPr>
            <w:r>
              <w:rPr>
                <w:rFonts w:hint="eastAsia" w:ascii="宋体" w:hAnsi="宋体"/>
                <w:color w:val="auto"/>
              </w:rPr>
              <w:t>现场考察：</w:t>
            </w:r>
            <w:r>
              <w:rPr>
                <w:rFonts w:ascii="Wingdings" w:hAnsi="Wingdings"/>
                <w:color w:val="auto"/>
              </w:rPr>
              <w:sym w:font="Wingdings" w:char="00FE"/>
            </w:r>
            <w:r>
              <w:rPr>
                <w:rFonts w:hint="eastAsia" w:ascii="宋体" w:hAnsi="宋体"/>
                <w:color w:val="auto"/>
              </w:rPr>
              <w:t xml:space="preserve"> 不组织    ☐组织，时间：    地点：</w:t>
            </w:r>
          </w:p>
          <w:p>
            <w:pPr>
              <w:spacing w:line="400" w:lineRule="exact"/>
              <w:jc w:val="left"/>
              <w:rPr>
                <w:rFonts w:ascii="宋体" w:cs="宋体"/>
                <w:b/>
                <w:bCs/>
                <w:color w:val="auto"/>
              </w:rPr>
            </w:pPr>
            <w:r>
              <w:rPr>
                <w:rFonts w:hint="eastAsia" w:ascii="宋体" w:hAnsi="宋体"/>
                <w:color w:val="auto"/>
              </w:rPr>
              <w:t>答疑会：</w:t>
            </w:r>
            <w:r>
              <w:rPr>
                <w:rFonts w:ascii="Wingdings" w:hAnsi="Wingdings"/>
                <w:color w:val="auto"/>
              </w:rPr>
              <w:sym w:font="Wingdings" w:char="00FE"/>
            </w:r>
            <w:r>
              <w:rPr>
                <w:rFonts w:hint="eastAsia" w:ascii="宋体" w:hAnsi="宋体"/>
                <w:color w:val="auto"/>
              </w:rPr>
              <w:t xml:space="preserve"> 不组织    ☐组织，时间：    地点：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21" w:hRule="atLeast"/>
        </w:trPr>
        <w:tc>
          <w:tcPr>
            <w:tcW w:w="1093" w:type="dxa"/>
            <w:vAlign w:val="center"/>
          </w:tcPr>
          <w:p>
            <w:pPr>
              <w:spacing w:before="143" w:beforeLines="50" w:line="360" w:lineRule="auto"/>
              <w:jc w:val="center"/>
              <w:rPr>
                <w:rFonts w:ascii="宋体"/>
                <w:color w:val="auto"/>
              </w:rPr>
            </w:pPr>
            <w:r>
              <w:rPr>
                <w:rFonts w:ascii="宋体" w:hAnsi="宋体"/>
                <w:b/>
                <w:color w:val="auto"/>
              </w:rPr>
              <w:t>★</w:t>
            </w:r>
            <w:r>
              <w:rPr>
                <w:rFonts w:hint="eastAsia" w:ascii="宋体" w:hAnsi="宋体" w:cs="宋体"/>
                <w:color w:val="auto"/>
              </w:rPr>
              <w:t>9.1</w:t>
            </w:r>
          </w:p>
        </w:tc>
        <w:tc>
          <w:tcPr>
            <w:tcW w:w="7466" w:type="dxa"/>
            <w:vAlign w:val="center"/>
          </w:tcPr>
          <w:p>
            <w:pPr>
              <w:widowControl/>
              <w:spacing w:line="360" w:lineRule="auto"/>
              <w:rPr>
                <w:color w:val="auto"/>
              </w:rPr>
            </w:pPr>
            <w:r>
              <w:rPr>
                <w:rFonts w:hint="eastAsia"/>
                <w:color w:val="auto"/>
              </w:rPr>
              <w:t>投标文件组成：本项目实行网上投标，投标人应准备以下投标文件：</w:t>
            </w:r>
          </w:p>
          <w:p>
            <w:pPr>
              <w:widowControl/>
              <w:spacing w:line="360" w:lineRule="auto"/>
              <w:jc w:val="left"/>
              <w:rPr>
                <w:color w:val="auto"/>
              </w:rPr>
            </w:pPr>
            <w:r>
              <w:rPr>
                <w:rFonts w:hint="eastAsia"/>
                <w:color w:val="auto"/>
              </w:rPr>
              <w:t>9.1.1.资格文件</w:t>
            </w:r>
          </w:p>
          <w:p>
            <w:pPr>
              <w:widowControl/>
              <w:spacing w:line="360" w:lineRule="auto"/>
              <w:ind w:firstLine="420" w:firstLineChars="200"/>
              <w:jc w:val="left"/>
              <w:rPr>
                <w:color w:val="auto"/>
              </w:rPr>
            </w:pPr>
            <w:r>
              <w:rPr>
                <w:rFonts w:hint="eastAsia"/>
                <w:color w:val="auto"/>
              </w:rPr>
              <w:t>（1）符合参加政府采购活动应当具备的一般条件的承诺函；</w:t>
            </w:r>
          </w:p>
          <w:p>
            <w:pPr>
              <w:widowControl/>
              <w:spacing w:line="360" w:lineRule="auto"/>
              <w:ind w:firstLine="420" w:firstLineChars="200"/>
              <w:jc w:val="left"/>
              <w:rPr>
                <w:color w:val="auto"/>
              </w:rPr>
            </w:pPr>
            <w:r>
              <w:rPr>
                <w:rFonts w:hint="eastAsia"/>
                <w:color w:val="auto"/>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color w:val="auto"/>
              </w:rPr>
            </w:pPr>
            <w:r>
              <w:rPr>
                <w:rFonts w:hint="eastAsia"/>
                <w:color w:val="auto"/>
              </w:rPr>
              <w:t>（3）落实政府采购政策需满足的资格要求：</w:t>
            </w:r>
            <w:r>
              <w:rPr>
                <w:rFonts w:hint="eastAsia"/>
                <w:color w:val="auto"/>
                <w:lang w:val="en-US" w:eastAsia="zh-CN"/>
              </w:rPr>
              <w:t>提供中小企业声明函</w:t>
            </w:r>
            <w:r>
              <w:rPr>
                <w:rFonts w:hint="eastAsia"/>
                <w:color w:val="auto"/>
              </w:rPr>
              <w:t>；</w:t>
            </w:r>
          </w:p>
          <w:p>
            <w:pPr>
              <w:tabs>
                <w:tab w:val="left" w:pos="1418"/>
              </w:tabs>
              <w:spacing w:line="360" w:lineRule="auto"/>
              <w:ind w:firstLine="420" w:firstLineChars="200"/>
              <w:contextualSpacing/>
              <w:rPr>
                <w:rFonts w:hint="eastAsia"/>
                <w:color w:val="auto"/>
              </w:rPr>
            </w:pPr>
            <w:r>
              <w:rPr>
                <w:rFonts w:hint="eastAsia"/>
                <w:color w:val="auto"/>
              </w:rPr>
              <w:t>（4）投标人的特定条件的证明文件（如有）。</w:t>
            </w:r>
          </w:p>
          <w:p>
            <w:pPr>
              <w:widowControl/>
              <w:spacing w:line="360" w:lineRule="auto"/>
              <w:jc w:val="left"/>
              <w:rPr>
                <w:color w:val="auto"/>
              </w:rPr>
            </w:pPr>
            <w:r>
              <w:rPr>
                <w:rFonts w:hint="eastAsia"/>
                <w:color w:val="auto"/>
              </w:rPr>
              <w:t>附件1：中小企业声明函</w:t>
            </w:r>
          </w:p>
          <w:p>
            <w:pPr>
              <w:widowControl/>
              <w:spacing w:line="360" w:lineRule="auto"/>
              <w:jc w:val="left"/>
              <w:rPr>
                <w:color w:val="auto"/>
              </w:rPr>
            </w:pPr>
            <w:r>
              <w:rPr>
                <w:rFonts w:hint="eastAsia"/>
                <w:color w:val="auto"/>
              </w:rPr>
              <w:t>附件2：残疾人福利性单位声明函</w:t>
            </w:r>
          </w:p>
          <w:p>
            <w:pPr>
              <w:widowControl/>
              <w:spacing w:line="360" w:lineRule="auto"/>
              <w:jc w:val="left"/>
              <w:rPr>
                <w:color w:val="auto"/>
              </w:rPr>
            </w:pPr>
            <w:r>
              <w:rPr>
                <w:rFonts w:hint="eastAsia"/>
                <w:color w:val="auto"/>
              </w:rPr>
              <w:t>9.1.2.商务技术文件</w:t>
            </w:r>
          </w:p>
          <w:p>
            <w:pPr>
              <w:widowControl/>
              <w:spacing w:line="360" w:lineRule="auto"/>
              <w:ind w:firstLine="420" w:firstLineChars="200"/>
              <w:jc w:val="left"/>
              <w:rPr>
                <w:color w:val="auto"/>
              </w:rPr>
            </w:pPr>
            <w:r>
              <w:rPr>
                <w:rFonts w:hint="eastAsia"/>
                <w:color w:val="auto"/>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rPr>
                <w:color w:val="auto"/>
              </w:rPr>
            </w:pPr>
            <w:r>
              <w:rPr>
                <w:rFonts w:hint="eastAsia"/>
                <w:color w:val="auto"/>
              </w:rPr>
              <w:t>（2）投标人基本情况表；</w:t>
            </w:r>
          </w:p>
          <w:p>
            <w:pPr>
              <w:widowControl/>
              <w:spacing w:line="360" w:lineRule="auto"/>
              <w:ind w:firstLine="420" w:firstLineChars="200"/>
              <w:jc w:val="left"/>
              <w:rPr>
                <w:color w:val="auto"/>
              </w:rPr>
            </w:pPr>
            <w:r>
              <w:rPr>
                <w:rFonts w:hint="eastAsia"/>
                <w:color w:val="auto"/>
              </w:rPr>
              <w:t>（3）技术条款偏离表；</w:t>
            </w:r>
          </w:p>
          <w:p>
            <w:pPr>
              <w:widowControl/>
              <w:spacing w:line="360" w:lineRule="auto"/>
              <w:ind w:firstLine="420" w:firstLineChars="200"/>
              <w:jc w:val="left"/>
              <w:rPr>
                <w:color w:val="auto"/>
              </w:rPr>
            </w:pPr>
            <w:r>
              <w:rPr>
                <w:rFonts w:hint="eastAsia"/>
                <w:color w:val="auto"/>
              </w:rPr>
              <w:t>（4）商务条款偏离表；</w:t>
            </w:r>
          </w:p>
          <w:p>
            <w:pPr>
              <w:widowControl/>
              <w:spacing w:line="360" w:lineRule="auto"/>
              <w:ind w:firstLine="420" w:firstLineChars="200"/>
              <w:jc w:val="left"/>
              <w:rPr>
                <w:color w:val="auto"/>
              </w:rPr>
            </w:pPr>
            <w:r>
              <w:rPr>
                <w:rFonts w:hint="eastAsia"/>
                <w:color w:val="auto"/>
              </w:rPr>
              <w:t>（5）第六部分“评标办法”中“评分标准”要求提供的资料（如有需提供）。</w:t>
            </w:r>
          </w:p>
          <w:p>
            <w:pPr>
              <w:widowControl/>
              <w:spacing w:line="360" w:lineRule="auto"/>
              <w:jc w:val="left"/>
              <w:rPr>
                <w:color w:val="auto"/>
              </w:rPr>
            </w:pPr>
            <w:r>
              <w:rPr>
                <w:rFonts w:hint="eastAsia"/>
                <w:color w:val="auto"/>
              </w:rPr>
              <w:t>9.1.3.报价文件</w:t>
            </w:r>
          </w:p>
          <w:p>
            <w:pPr>
              <w:tabs>
                <w:tab w:val="left" w:pos="1418"/>
              </w:tabs>
              <w:spacing w:line="360" w:lineRule="auto"/>
              <w:ind w:firstLine="420" w:firstLineChars="200"/>
              <w:contextualSpacing/>
              <w:rPr>
                <w:color w:val="auto"/>
              </w:rPr>
            </w:pPr>
            <w:r>
              <w:rPr>
                <w:rFonts w:hint="eastAsia"/>
                <w:color w:val="auto"/>
              </w:rPr>
              <w:t>（1）投标函；</w:t>
            </w:r>
          </w:p>
          <w:p>
            <w:pPr>
              <w:tabs>
                <w:tab w:val="left" w:pos="1418"/>
              </w:tabs>
              <w:spacing w:line="360" w:lineRule="auto"/>
              <w:ind w:firstLine="420" w:firstLineChars="200"/>
              <w:contextualSpacing/>
              <w:rPr>
                <w:color w:val="auto"/>
              </w:rPr>
            </w:pPr>
            <w:r>
              <w:rPr>
                <w:rFonts w:hint="eastAsia"/>
                <w:color w:val="auto"/>
              </w:rPr>
              <w:t>（2）开标一览表；</w:t>
            </w:r>
          </w:p>
          <w:p>
            <w:pPr>
              <w:tabs>
                <w:tab w:val="left" w:pos="1418"/>
              </w:tabs>
              <w:spacing w:line="360" w:lineRule="auto"/>
              <w:ind w:firstLine="420" w:firstLineChars="200"/>
              <w:contextualSpacing/>
              <w:rPr>
                <w:color w:val="auto"/>
              </w:rPr>
            </w:pPr>
            <w:r>
              <w:rPr>
                <w:rFonts w:hint="eastAsia"/>
                <w:color w:val="auto"/>
              </w:rPr>
              <w:t>（3）投标分项报价表；</w:t>
            </w:r>
          </w:p>
          <w:p>
            <w:pPr>
              <w:tabs>
                <w:tab w:val="left" w:pos="1418"/>
              </w:tabs>
              <w:spacing w:line="360" w:lineRule="auto"/>
              <w:ind w:firstLine="420" w:firstLineChars="200"/>
              <w:contextualSpacing/>
              <w:rPr>
                <w:color w:val="auto"/>
              </w:rPr>
            </w:pPr>
            <w:r>
              <w:rPr>
                <w:rFonts w:hint="eastAsia"/>
                <w:color w:val="auto"/>
              </w:rPr>
              <w:t>（4）享受政府采购价格优惠政策需提供的证明资料（如有）。</w:t>
            </w:r>
          </w:p>
          <w:p>
            <w:pPr>
              <w:widowControl/>
              <w:spacing w:line="360" w:lineRule="auto"/>
              <w:jc w:val="left"/>
              <w:rPr>
                <w:color w:val="auto"/>
              </w:rPr>
            </w:pPr>
            <w:r>
              <w:rPr>
                <w:rFonts w:hint="eastAsia"/>
                <w:color w:val="auto"/>
              </w:rPr>
              <w:t>9.1.4.注意事项</w:t>
            </w:r>
          </w:p>
          <w:p>
            <w:pPr>
              <w:widowControl/>
              <w:spacing w:line="360" w:lineRule="auto"/>
              <w:jc w:val="left"/>
              <w:rPr>
                <w:color w:val="auto"/>
              </w:rPr>
            </w:pPr>
            <w:r>
              <w:rPr>
                <w:rFonts w:hint="eastAsia"/>
                <w:color w:val="auto"/>
              </w:rPr>
              <w:t>★（1）电子投标文件中所须加盖公章部分均采用 CA 签章。</w:t>
            </w:r>
          </w:p>
          <w:p>
            <w:pPr>
              <w:numPr>
                <w:ilvl w:val="0"/>
                <w:numId w:val="5"/>
              </w:numPr>
              <w:spacing w:line="400" w:lineRule="exact"/>
              <w:rPr>
                <w:rFonts w:ascii="宋体" w:hAnsi="宋体" w:cs="宋体"/>
                <w:b/>
                <w:bCs/>
                <w:color w:val="auto"/>
              </w:rPr>
            </w:pPr>
            <w:r>
              <w:rPr>
                <w:rFonts w:hint="eastAsia"/>
                <w:color w:val="auto"/>
              </w:rPr>
              <w:t>上述组成投标文件的各项资料中本招标文件的有规定格式的，应统一按本招标文件的规定格式填写。未有规定格式的资料，投标人应自行编制，但至少要包含以上要求的内容。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4" w:hRule="atLeast"/>
        </w:trPr>
        <w:tc>
          <w:tcPr>
            <w:tcW w:w="1093" w:type="dxa"/>
            <w:vAlign w:val="center"/>
          </w:tcPr>
          <w:p>
            <w:pPr>
              <w:spacing w:before="143" w:beforeLines="50" w:line="360" w:lineRule="auto"/>
              <w:jc w:val="center"/>
              <w:rPr>
                <w:rFonts w:ascii="宋体"/>
                <w:color w:val="auto"/>
              </w:rPr>
            </w:pPr>
            <w:r>
              <w:rPr>
                <w:rFonts w:ascii="宋体" w:hAnsi="宋体"/>
                <w:b/>
                <w:color w:val="auto"/>
              </w:rPr>
              <w:t>★</w:t>
            </w:r>
            <w:r>
              <w:rPr>
                <w:rFonts w:hint="eastAsia" w:ascii="宋体" w:hAnsi="宋体" w:cs="宋体"/>
                <w:color w:val="auto"/>
              </w:rPr>
              <w:t>10.1</w:t>
            </w:r>
          </w:p>
        </w:tc>
        <w:tc>
          <w:tcPr>
            <w:tcW w:w="7466" w:type="dxa"/>
            <w:vAlign w:val="center"/>
          </w:tcPr>
          <w:p>
            <w:pPr>
              <w:spacing w:line="400" w:lineRule="exact"/>
              <w:rPr>
                <w:rFonts w:hint="eastAsia" w:cs="宋体"/>
                <w:bCs/>
                <w:color w:val="auto"/>
              </w:rPr>
            </w:pPr>
            <w:r>
              <w:rPr>
                <w:rFonts w:hint="eastAsia" w:ascii="宋体" w:hAnsi="宋体" w:cs="宋体"/>
                <w:color w:val="auto"/>
              </w:rPr>
              <w:t>投标报价应是招标文件所确定的招标范围内全部工作内容的价格表现，</w:t>
            </w:r>
            <w:r>
              <w:rPr>
                <w:rFonts w:hint="eastAsia" w:cs="宋体"/>
                <w:bCs/>
                <w:color w:val="auto"/>
              </w:rPr>
              <w:t>包括</w:t>
            </w:r>
            <w:r>
              <w:rPr>
                <w:rFonts w:hint="eastAsia" w:cs="宋体"/>
                <w:bCs/>
                <w:color w:val="auto"/>
                <w:lang w:val="en-US" w:eastAsia="zh-CN"/>
              </w:rPr>
              <w:t>但不限于</w:t>
            </w:r>
            <w:r>
              <w:rPr>
                <w:rFonts w:hint="eastAsia" w:cs="宋体"/>
                <w:bCs/>
                <w:color w:val="auto"/>
              </w:rPr>
              <w:t>设备费、备品备件费、专用工具费、人工差旅费、运输及保险费、安装调试费、售后服务费用、产品检测费用、培训费、税费、</w:t>
            </w:r>
            <w:r>
              <w:rPr>
                <w:rFonts w:hint="eastAsia" w:cs="宋体"/>
                <w:bCs/>
                <w:color w:val="auto"/>
                <w:lang w:val="en-US" w:eastAsia="zh-CN"/>
              </w:rPr>
              <w:t>代理服务费</w:t>
            </w:r>
            <w:r>
              <w:rPr>
                <w:rFonts w:hint="eastAsia" w:cs="宋体"/>
                <w:bCs/>
                <w:color w:val="auto"/>
              </w:rPr>
              <w:t>等一切费用。</w:t>
            </w:r>
          </w:p>
          <w:p>
            <w:pPr>
              <w:spacing w:line="400" w:lineRule="exact"/>
              <w:rPr>
                <w:rFonts w:ascii="宋体" w:hAnsi="宋体" w:cs="宋体"/>
                <w:color w:val="auto"/>
              </w:rPr>
            </w:pPr>
            <w:r>
              <w:rPr>
                <w:rFonts w:hint="eastAsia" w:ascii="宋体" w:hAnsi="宋体" w:cs="宋体"/>
                <w:color w:val="auto"/>
              </w:rPr>
              <w:t>投标人应承担其参加本招标活动自身所发生的费用。项目实施过程中可能发生的风险和费用均由中标人承担。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color w:val="auto"/>
              </w:rPr>
            </w:pPr>
            <w:r>
              <w:rPr>
                <w:rFonts w:hint="eastAsia" w:ascii="宋体" w:cs="宋体"/>
                <w:b/>
                <w:bCs/>
                <w:color w:val="auto"/>
              </w:rPr>
              <w:t>★</w:t>
            </w:r>
            <w:r>
              <w:rPr>
                <w:rFonts w:hint="eastAsia" w:ascii="宋体" w:hAnsi="宋体" w:cs="宋体"/>
                <w:color w:val="auto"/>
              </w:rPr>
              <w:t>10</w:t>
            </w:r>
            <w:r>
              <w:rPr>
                <w:rFonts w:ascii="宋体" w:hAnsi="宋体" w:cs="宋体"/>
                <w:color w:val="auto"/>
              </w:rPr>
              <w:t>.</w:t>
            </w:r>
            <w:r>
              <w:rPr>
                <w:rFonts w:hint="eastAsia" w:ascii="宋体" w:hAnsi="宋体" w:cs="宋体"/>
                <w:color w:val="auto"/>
              </w:rPr>
              <w:t>5</w:t>
            </w:r>
          </w:p>
        </w:tc>
        <w:tc>
          <w:tcPr>
            <w:tcW w:w="7466" w:type="dxa"/>
            <w:vAlign w:val="center"/>
          </w:tcPr>
          <w:p>
            <w:pPr>
              <w:spacing w:line="400" w:lineRule="exact"/>
              <w:rPr>
                <w:rFonts w:ascii="宋体"/>
                <w:b/>
                <w:bCs/>
                <w:color w:val="auto"/>
              </w:rPr>
            </w:pPr>
            <w:r>
              <w:rPr>
                <w:rFonts w:hint="eastAsia" w:ascii="宋体" w:hAnsi="宋体" w:cs="宋体"/>
                <w:b/>
                <w:bCs/>
                <w:color w:val="auto"/>
              </w:rPr>
              <w:t>本项目采用最高投标限价，超过最高限价的投标将被判定为无效投标。</w:t>
            </w:r>
          </w:p>
          <w:p>
            <w:pPr>
              <w:spacing w:line="400" w:lineRule="exact"/>
              <w:rPr>
                <w:rFonts w:hint="eastAsia" w:ascii="宋体" w:eastAsia="宋体"/>
                <w:b/>
                <w:bCs/>
                <w:color w:val="auto"/>
                <w:lang w:eastAsia="zh-CN"/>
              </w:rPr>
            </w:pPr>
            <w:r>
              <w:rPr>
                <w:rFonts w:hint="eastAsia" w:ascii="宋体" w:hAnsi="宋体" w:cs="宋体"/>
                <w:b/>
                <w:bCs/>
                <w:color w:val="auto"/>
              </w:rPr>
              <w:t>本项目</w:t>
            </w:r>
            <w:r>
              <w:rPr>
                <w:rFonts w:hint="eastAsia" w:ascii="宋体" w:hAnsi="宋体" w:cs="宋体"/>
                <w:b/>
                <w:bCs/>
                <w:color w:val="auto"/>
                <w:lang w:val="en-US" w:eastAsia="zh-CN"/>
              </w:rPr>
              <w:t>标项一</w:t>
            </w:r>
            <w:r>
              <w:rPr>
                <w:rFonts w:hint="eastAsia" w:ascii="宋体" w:hAnsi="宋体" w:cs="宋体"/>
                <w:b/>
                <w:bCs/>
                <w:color w:val="auto"/>
              </w:rPr>
              <w:t>最高限价为</w:t>
            </w:r>
            <w:r>
              <w:rPr>
                <w:rFonts w:hint="eastAsia" w:ascii="宋体" w:hAnsi="宋体" w:cs="宋体"/>
                <w:b/>
                <w:bCs/>
                <w:color w:val="auto"/>
                <w:u w:val="single"/>
                <w:lang w:val="en-US" w:eastAsia="zh-CN"/>
              </w:rPr>
              <w:t>1608000</w:t>
            </w:r>
            <w:r>
              <w:rPr>
                <w:rFonts w:hint="eastAsia" w:ascii="宋体" w:hAnsi="宋体" w:cs="宋体"/>
                <w:b/>
                <w:bCs/>
                <w:color w:val="auto"/>
                <w:u w:val="single"/>
              </w:rPr>
              <w:t>元</w:t>
            </w:r>
            <w:r>
              <w:rPr>
                <w:rFonts w:hint="eastAsia" w:ascii="宋体" w:hAnsi="宋体" w:cs="宋体"/>
                <w:b/>
                <w:bCs/>
                <w:color w:val="auto"/>
                <w:lang w:eastAsia="zh-CN"/>
              </w:rPr>
              <w:t>；</w:t>
            </w:r>
            <w:r>
              <w:rPr>
                <w:rFonts w:hint="eastAsia" w:ascii="宋体" w:hAnsi="宋体" w:cs="宋体"/>
                <w:b/>
                <w:bCs/>
                <w:color w:val="auto"/>
                <w:lang w:val="en-US" w:eastAsia="zh-CN"/>
              </w:rPr>
              <w:t>标项二</w:t>
            </w:r>
            <w:r>
              <w:rPr>
                <w:rFonts w:hint="eastAsia" w:ascii="宋体" w:hAnsi="宋体" w:cs="宋体"/>
                <w:b/>
                <w:bCs/>
                <w:color w:val="auto"/>
              </w:rPr>
              <w:t>最高限价为</w:t>
            </w:r>
            <w:r>
              <w:rPr>
                <w:rFonts w:hint="eastAsia" w:ascii="宋体" w:hAnsi="宋体" w:cs="宋体"/>
                <w:b/>
                <w:bCs/>
                <w:color w:val="auto"/>
                <w:u w:val="single"/>
                <w:lang w:val="en-US" w:eastAsia="zh-CN"/>
              </w:rPr>
              <w:t>5040000</w:t>
            </w:r>
            <w:r>
              <w:rPr>
                <w:rFonts w:hint="eastAsia" w:ascii="宋体" w:hAnsi="宋体" w:cs="宋体"/>
                <w:b/>
                <w:bCs/>
                <w:color w:val="auto"/>
                <w:u w:val="single"/>
              </w:rPr>
              <w:t>元</w:t>
            </w:r>
            <w:r>
              <w:rPr>
                <w:rFonts w:hint="eastAsia" w:ascii="宋体" w:hAnsi="宋体" w:cs="宋体"/>
                <w:b/>
                <w:bCs/>
                <w:color w:val="auto"/>
                <w:lang w:eastAsia="zh-CN"/>
              </w:rPr>
              <w:t>；</w:t>
            </w:r>
            <w:r>
              <w:rPr>
                <w:rFonts w:hint="eastAsia" w:ascii="宋体" w:hAnsi="宋体" w:cs="宋体"/>
                <w:b/>
                <w:bCs/>
                <w:color w:val="auto"/>
                <w:lang w:val="en-US" w:eastAsia="zh-CN"/>
              </w:rPr>
              <w:t>标项三</w:t>
            </w:r>
            <w:r>
              <w:rPr>
                <w:rFonts w:hint="eastAsia" w:ascii="宋体" w:hAnsi="宋体" w:cs="宋体"/>
                <w:b/>
                <w:bCs/>
                <w:color w:val="auto"/>
              </w:rPr>
              <w:t>最高限价为</w:t>
            </w:r>
            <w:r>
              <w:rPr>
                <w:rFonts w:hint="eastAsia" w:ascii="宋体" w:hAnsi="宋体" w:cs="宋体"/>
                <w:b/>
                <w:bCs/>
                <w:color w:val="auto"/>
                <w:u w:val="single"/>
                <w:lang w:val="en-US" w:eastAsia="zh-CN"/>
              </w:rPr>
              <w:t>2340000</w:t>
            </w:r>
            <w:r>
              <w:rPr>
                <w:rFonts w:hint="eastAsia" w:ascii="宋体" w:hAnsi="宋体" w:cs="宋体"/>
                <w:b/>
                <w:bCs/>
                <w:color w:val="auto"/>
                <w:u w:val="single"/>
              </w:rPr>
              <w:t>元</w:t>
            </w:r>
            <w:r>
              <w:rPr>
                <w:rFonts w:hint="eastAsia" w:ascii="宋体" w:hAnsi="宋体" w:cs="宋体"/>
                <w:b/>
                <w:bCs/>
                <w:color w:val="auto"/>
                <w:lang w:eastAsia="zh-CN"/>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 w:hRule="atLeast"/>
        </w:trPr>
        <w:tc>
          <w:tcPr>
            <w:tcW w:w="1093" w:type="dxa"/>
            <w:vAlign w:val="center"/>
          </w:tcPr>
          <w:p>
            <w:pPr>
              <w:spacing w:before="143" w:beforeLines="50" w:line="360" w:lineRule="auto"/>
              <w:jc w:val="center"/>
              <w:rPr>
                <w:rFonts w:ascii="宋体"/>
                <w:color w:val="auto"/>
              </w:rPr>
            </w:pPr>
            <w:r>
              <w:rPr>
                <w:rFonts w:hint="eastAsia" w:ascii="宋体" w:hAnsi="宋体" w:cs="宋体"/>
                <w:color w:val="auto"/>
              </w:rPr>
              <w:t>11.3</w:t>
            </w:r>
          </w:p>
        </w:tc>
        <w:tc>
          <w:tcPr>
            <w:tcW w:w="7466" w:type="dxa"/>
            <w:vAlign w:val="center"/>
          </w:tcPr>
          <w:p>
            <w:pPr>
              <w:widowControl/>
              <w:spacing w:line="400" w:lineRule="exact"/>
              <w:rPr>
                <w:rFonts w:cs="宋体" w:asciiTheme="minorEastAsia" w:hAnsiTheme="minorEastAsia" w:eastAsiaTheme="minorEastAsia"/>
                <w:b/>
                <w:color w:val="auto"/>
              </w:rPr>
            </w:pPr>
            <w:r>
              <w:rPr>
                <w:rFonts w:hint="eastAsia" w:cs="宋体" w:asciiTheme="minorEastAsia" w:hAnsiTheme="minorEastAsia" w:eastAsiaTheme="minorEastAsia"/>
                <w:b/>
                <w:color w:val="auto"/>
              </w:rPr>
              <w:t>投标文件数量要求：</w:t>
            </w:r>
          </w:p>
          <w:p>
            <w:pPr>
              <w:widowControl/>
              <w:spacing w:line="400" w:lineRule="exact"/>
              <w:rPr>
                <w:rFonts w:cs="宋体" w:asciiTheme="minorEastAsia" w:hAnsiTheme="minorEastAsia" w:eastAsiaTheme="minorEastAsia"/>
                <w:color w:val="auto"/>
                <w:kern w:val="0"/>
                <w:sz w:val="24"/>
              </w:rPr>
            </w:pPr>
            <w:r>
              <w:rPr>
                <w:rFonts w:ascii="宋体" w:hAnsi="宋体"/>
                <w:b/>
                <w:color w:val="auto"/>
              </w:rPr>
              <w:t>★</w:t>
            </w:r>
            <w:r>
              <w:rPr>
                <w:rFonts w:hint="eastAsia" w:cs="宋体" w:asciiTheme="minorEastAsia" w:hAnsiTheme="minorEastAsia" w:eastAsiaTheme="minorEastAsia"/>
                <w:color w:val="auto"/>
                <w:kern w:val="0"/>
              </w:rPr>
              <w:t>1、上传到政府采购云平台的电子投标文件（含资格文件 1 份、商务技术文件 1 份、报价文件 1 份）。</w:t>
            </w:r>
          </w:p>
          <w:p>
            <w:pPr>
              <w:widowControl/>
              <w:spacing w:line="400" w:lineRule="exact"/>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2、以 U 盘形式存储的电子备份投标文件（含资格文件 1 份、商务技术文件 1 份、报价文件1 份）。</w:t>
            </w:r>
          </w:p>
          <w:p>
            <w:pPr>
              <w:widowControl/>
              <w:spacing w:line="400" w:lineRule="exact"/>
              <w:rPr>
                <w:rFonts w:cs="宋体" w:asciiTheme="minorEastAsia" w:hAnsiTheme="minorEastAsia" w:eastAsiaTheme="minorEastAsia"/>
                <w:color w:val="auto"/>
                <w:kern w:val="0"/>
              </w:rPr>
            </w:pPr>
            <w:r>
              <w:rPr>
                <w:rFonts w:hint="eastAsia" w:cs="宋体" w:asciiTheme="minorEastAsia" w:hAnsiTheme="minorEastAsia" w:eastAsiaTheme="minorEastAsia"/>
                <w:b/>
                <w:bCs/>
                <w:color w:val="auto"/>
                <w:kern w:val="0"/>
              </w:rPr>
              <w:t>注：（1）电子备份投标文件不作实质性要求，是否提交由投标人自行决定。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auto"/>
              </w:rPr>
            </w:pPr>
            <w:r>
              <w:rPr>
                <w:rFonts w:hint="eastAsia" w:ascii="宋体" w:hAnsi="宋体" w:cs="宋体"/>
                <w:color w:val="auto"/>
              </w:rPr>
              <w:t>12.1</w:t>
            </w:r>
          </w:p>
        </w:tc>
        <w:tc>
          <w:tcPr>
            <w:tcW w:w="7466" w:type="dxa"/>
            <w:vAlign w:val="center"/>
          </w:tcPr>
          <w:p>
            <w:pPr>
              <w:spacing w:line="400" w:lineRule="exact"/>
              <w:rPr>
                <w:rFonts w:ascii="宋体"/>
                <w:color w:val="auto"/>
              </w:rPr>
            </w:pPr>
            <w:r>
              <w:rPr>
                <w:rFonts w:hint="eastAsia" w:ascii="宋体" w:hAnsi="宋体" w:cs="宋体"/>
                <w:b/>
                <w:bCs/>
                <w:color w:val="auto"/>
              </w:rPr>
              <w:t>投标有效期</w:t>
            </w:r>
            <w:r>
              <w:rPr>
                <w:rFonts w:hint="eastAsia" w:ascii="宋体" w:hAnsi="宋体" w:cs="宋体"/>
                <w:color w:val="auto"/>
              </w:rPr>
              <w:t>：</w:t>
            </w:r>
            <w:r>
              <w:rPr>
                <w:rFonts w:ascii="宋体" w:hAnsi="宋体" w:cs="宋体"/>
                <w:color w:val="auto"/>
              </w:rPr>
              <w:t xml:space="preserve"> 90 </w:t>
            </w:r>
            <w:r>
              <w:rPr>
                <w:rFonts w:hint="eastAsia" w:ascii="宋体" w:hAnsi="宋体" w:cs="宋体"/>
                <w:color w:val="auto"/>
              </w:rPr>
              <w:t>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auto"/>
              </w:rPr>
            </w:pPr>
            <w:r>
              <w:rPr>
                <w:rFonts w:ascii="宋体" w:hAnsi="宋体" w:cs="宋体"/>
                <w:color w:val="auto"/>
              </w:rPr>
              <w:t>1</w:t>
            </w:r>
            <w:r>
              <w:rPr>
                <w:rFonts w:hint="eastAsia" w:ascii="宋体" w:hAnsi="宋体" w:cs="宋体"/>
                <w:color w:val="auto"/>
              </w:rPr>
              <w:t>3</w:t>
            </w:r>
            <w:r>
              <w:rPr>
                <w:rFonts w:ascii="宋体" w:hAnsi="宋体" w:cs="宋体"/>
                <w:color w:val="auto"/>
              </w:rPr>
              <w:t>.1</w:t>
            </w:r>
          </w:p>
        </w:tc>
        <w:tc>
          <w:tcPr>
            <w:tcW w:w="7466" w:type="dxa"/>
            <w:vAlign w:val="center"/>
          </w:tcPr>
          <w:p>
            <w:pPr>
              <w:spacing w:line="400" w:lineRule="exact"/>
              <w:rPr>
                <w:rFonts w:ascii="宋体"/>
                <w:b/>
                <w:bCs/>
                <w:color w:val="auto"/>
              </w:rPr>
            </w:pPr>
            <w:r>
              <w:rPr>
                <w:rFonts w:hint="eastAsia" w:ascii="宋体" w:hAnsi="宋体" w:cs="宋体"/>
                <w:b/>
                <w:bCs/>
                <w:color w:val="auto"/>
              </w:rPr>
              <w:t>投标保证金金额：</w:t>
            </w:r>
            <w:r>
              <w:rPr>
                <w:rFonts w:hint="eastAsia" w:ascii="宋体" w:hAnsi="宋体" w:cs="宋体"/>
                <w:color w:val="auto"/>
              </w:rPr>
              <w:t>无</w:t>
            </w:r>
            <w:r>
              <w:rPr>
                <w:rFonts w:hint="eastAsia" w:ascii="宋体" w:hAnsi="宋体" w:cs="宋体"/>
                <w:b/>
                <w:bCs/>
                <w:color w:val="auto"/>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auto"/>
              </w:rPr>
            </w:pPr>
            <w:r>
              <w:rPr>
                <w:rFonts w:ascii="宋体" w:hAnsi="宋体" w:cs="宋体"/>
                <w:color w:val="auto"/>
              </w:rPr>
              <w:t>1</w:t>
            </w:r>
            <w:r>
              <w:rPr>
                <w:rFonts w:hint="eastAsia" w:ascii="宋体" w:hAnsi="宋体" w:cs="宋体"/>
                <w:color w:val="auto"/>
              </w:rPr>
              <w:t>5</w:t>
            </w:r>
            <w:r>
              <w:rPr>
                <w:rFonts w:ascii="宋体" w:hAnsi="宋体" w:cs="宋体"/>
                <w:color w:val="auto"/>
              </w:rPr>
              <w:t>.1</w:t>
            </w:r>
          </w:p>
        </w:tc>
        <w:tc>
          <w:tcPr>
            <w:tcW w:w="7466" w:type="dxa"/>
            <w:vAlign w:val="center"/>
          </w:tcPr>
          <w:p>
            <w:pPr>
              <w:spacing w:line="400" w:lineRule="exact"/>
              <w:rPr>
                <w:rFonts w:ascii="宋体"/>
                <w:color w:val="auto"/>
              </w:rPr>
            </w:pPr>
            <w:r>
              <w:rPr>
                <w:rFonts w:hint="eastAsia" w:ascii="宋体" w:hAnsi="宋体" w:cs="宋体"/>
                <w:color w:val="auto"/>
              </w:rPr>
              <w:t>投标截止时间：</w:t>
            </w:r>
            <w:r>
              <w:rPr>
                <w:rFonts w:ascii="宋体" w:hAnsi="宋体" w:cs="宋体"/>
                <w:color w:val="auto"/>
                <w:u w:val="single"/>
              </w:rPr>
              <w:t>202</w:t>
            </w:r>
            <w:r>
              <w:rPr>
                <w:rFonts w:hint="eastAsia" w:ascii="宋体" w:hAnsi="宋体" w:cs="宋体"/>
                <w:color w:val="auto"/>
                <w:u w:val="single"/>
                <w:lang w:val="en-US" w:eastAsia="zh-CN"/>
              </w:rPr>
              <w:t>5</w:t>
            </w:r>
            <w:r>
              <w:rPr>
                <w:rFonts w:hint="eastAsia" w:ascii="宋体" w:hAnsi="宋体" w:cs="宋体"/>
                <w:color w:val="auto"/>
              </w:rPr>
              <w:t>年</w:t>
            </w:r>
            <w:r>
              <w:rPr>
                <w:rFonts w:hint="eastAsia" w:ascii="宋体" w:hAnsi="宋体" w:cs="宋体"/>
                <w:color w:val="auto"/>
                <w:u w:val="single"/>
                <w:lang w:val="en-US" w:eastAsia="zh-CN"/>
              </w:rPr>
              <w:t>7</w:t>
            </w:r>
            <w:r>
              <w:rPr>
                <w:rFonts w:hint="eastAsia" w:ascii="宋体" w:hAnsi="宋体" w:cs="宋体"/>
                <w:color w:val="auto"/>
              </w:rPr>
              <w:t>月</w:t>
            </w:r>
            <w:r>
              <w:rPr>
                <w:rFonts w:hint="eastAsia" w:ascii="宋体" w:hAnsi="宋体" w:cs="宋体"/>
                <w:color w:val="auto"/>
                <w:u w:val="single"/>
                <w:lang w:val="en-US" w:eastAsia="zh-CN"/>
              </w:rPr>
              <w:t>17</w:t>
            </w:r>
            <w:r>
              <w:rPr>
                <w:rFonts w:hint="eastAsia" w:ascii="宋体" w:hAnsi="宋体" w:cs="宋体"/>
                <w:color w:val="auto"/>
              </w:rPr>
              <w:t>日</w:t>
            </w:r>
            <w:r>
              <w:rPr>
                <w:rFonts w:hint="eastAsia" w:ascii="宋体" w:hAnsi="宋体" w:cs="宋体"/>
                <w:color w:val="auto"/>
                <w:u w:val="single"/>
                <w:lang w:val="en-US" w:eastAsia="zh-CN"/>
              </w:rPr>
              <w:t>09</w:t>
            </w:r>
            <w:r>
              <w:rPr>
                <w:rFonts w:hint="eastAsia" w:ascii="宋体" w:hAnsi="宋体" w:cs="宋体"/>
                <w:color w:val="auto"/>
              </w:rPr>
              <w:t>：</w:t>
            </w:r>
            <w:r>
              <w:rPr>
                <w:rFonts w:hint="eastAsia" w:ascii="宋体" w:hAnsi="宋体" w:cs="宋体"/>
                <w:color w:val="auto"/>
                <w:u w:val="single"/>
                <w:lang w:val="en-US" w:eastAsia="zh-CN"/>
              </w:rPr>
              <w:t>30</w:t>
            </w:r>
            <w:r>
              <w:rPr>
                <w:rFonts w:hint="eastAsia" w:ascii="宋体" w:hAnsi="宋体" w:cs="宋体"/>
                <w:color w:val="auto"/>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line="380" w:lineRule="exact"/>
              <w:jc w:val="center"/>
              <w:rPr>
                <w:rFonts w:ascii="宋体" w:hAnsi="宋体" w:cs="宋体"/>
                <w:color w:val="auto"/>
              </w:rPr>
            </w:pPr>
            <w:r>
              <w:rPr>
                <w:rFonts w:hint="eastAsia" w:ascii="宋体" w:hAnsi="宋体" w:cs="宋体"/>
                <w:color w:val="auto"/>
                <w:szCs w:val="21"/>
              </w:rPr>
              <w:t>28.1</w:t>
            </w:r>
          </w:p>
        </w:tc>
        <w:tc>
          <w:tcPr>
            <w:tcW w:w="7466" w:type="dxa"/>
            <w:vAlign w:val="center"/>
          </w:tcPr>
          <w:p>
            <w:pPr>
              <w:spacing w:line="380" w:lineRule="exact"/>
              <w:jc w:val="left"/>
              <w:rPr>
                <w:rFonts w:ascii="宋体" w:hAnsi="宋体" w:cs="宋体"/>
                <w:color w:val="auto"/>
              </w:rPr>
            </w:pPr>
            <w:r>
              <w:rPr>
                <w:rFonts w:hint="eastAsia" w:ascii="宋体" w:hAnsi="宋体" w:cs="宋体"/>
                <w:color w:val="auto"/>
              </w:rPr>
              <w:t>1.采购代理机构参照国家发改委发改办价格[2003]857号通知和原国家计委计价[2002]1980号文件规定的费率标准，按照中标通知书确定的中标总金额，核算中标服务费。</w:t>
            </w:r>
          </w:p>
          <w:p>
            <w:pPr>
              <w:spacing w:line="380" w:lineRule="exact"/>
              <w:jc w:val="center"/>
              <w:rPr>
                <w:rFonts w:hAnsi="宋体"/>
                <w:color w:val="auto"/>
              </w:rPr>
            </w:pPr>
            <w:r>
              <w:rPr>
                <w:rFonts w:hint="eastAsia" w:hAnsi="宋体"/>
                <w:color w:val="auto"/>
              </w:rPr>
              <w:t>收取中标服务费标准（分档累计）</w:t>
            </w:r>
          </w:p>
          <w:tbl>
            <w:tblPr>
              <w:tblStyle w:val="38"/>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auto"/>
                      <w:kern w:val="0"/>
                      <w:szCs w:val="21"/>
                    </w:rPr>
                  </w:pPr>
                  <w:r>
                    <w:rPr>
                      <w:rFonts w:hint="eastAsia" w:ascii="宋体" w:hAnsi="宋体" w:cs="宋体"/>
                      <w:color w:val="auto"/>
                      <w:kern w:val="0"/>
                      <w:szCs w:val="21"/>
                    </w:rPr>
                    <w:t>中标金额（万元）</w:t>
                  </w:r>
                </w:p>
              </w:tc>
              <w:tc>
                <w:tcPr>
                  <w:tcW w:w="278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auto"/>
                      <w:kern w:val="0"/>
                      <w:szCs w:val="21"/>
                    </w:rPr>
                  </w:pPr>
                  <w:r>
                    <w:rPr>
                      <w:rFonts w:hint="eastAsia" w:ascii="宋体" w:hAnsi="宋体"/>
                      <w:color w:val="auto"/>
                      <w:szCs w:val="21"/>
                    </w:rPr>
                    <w:t>费率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auto"/>
                      <w:kern w:val="0"/>
                      <w:szCs w:val="21"/>
                    </w:rPr>
                  </w:pPr>
                  <w:r>
                    <w:rPr>
                      <w:rFonts w:ascii="宋体" w:hAnsi="宋体"/>
                      <w:color w:val="auto"/>
                      <w:szCs w:val="21"/>
                    </w:rPr>
                    <w:t>100</w:t>
                  </w:r>
                  <w:r>
                    <w:rPr>
                      <w:rFonts w:hint="eastAsia" w:ascii="宋体" w:hAnsi="宋体"/>
                      <w:color w:val="auto"/>
                      <w:szCs w:val="21"/>
                    </w:rPr>
                    <w:t>以下</w:t>
                  </w:r>
                </w:p>
              </w:tc>
              <w:tc>
                <w:tcPr>
                  <w:tcW w:w="278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auto"/>
                      <w:kern w:val="0"/>
                      <w:szCs w:val="21"/>
                    </w:rPr>
                  </w:pPr>
                  <w:r>
                    <w:rPr>
                      <w:rFonts w:ascii="宋体" w:hAnsi="宋体"/>
                      <w:color w:val="auto"/>
                      <w:szCs w:val="21"/>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auto"/>
                      <w:kern w:val="0"/>
                      <w:szCs w:val="21"/>
                    </w:rPr>
                  </w:pPr>
                  <w:r>
                    <w:rPr>
                      <w:rFonts w:ascii="宋体" w:hAnsi="宋体"/>
                      <w:color w:val="auto"/>
                      <w:szCs w:val="21"/>
                    </w:rPr>
                    <w:t>100-500</w:t>
                  </w:r>
                </w:p>
              </w:tc>
              <w:tc>
                <w:tcPr>
                  <w:tcW w:w="278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auto"/>
                      <w:kern w:val="0"/>
                      <w:szCs w:val="21"/>
                    </w:rPr>
                  </w:pPr>
                  <w:r>
                    <w:rPr>
                      <w:rFonts w:hint="eastAsia" w:ascii="宋体" w:hAnsi="宋体"/>
                      <w:color w:val="auto"/>
                      <w:szCs w:val="21"/>
                      <w:lang w:val="en-US" w:eastAsia="zh-CN"/>
                    </w:rPr>
                    <w:t>1.1</w:t>
                  </w:r>
                  <w:r>
                    <w:rPr>
                      <w:rFonts w:ascii="宋体" w:hAnsi="宋体"/>
                      <w:color w:val="auto"/>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500</w:t>
                  </w:r>
                  <w:r>
                    <w:rPr>
                      <w:rFonts w:ascii="宋体" w:hAnsi="宋体"/>
                      <w:color w:val="auto"/>
                      <w:szCs w:val="21"/>
                    </w:rPr>
                    <w:t>-</w:t>
                  </w:r>
                  <w:r>
                    <w:rPr>
                      <w:rFonts w:hint="eastAsia" w:ascii="宋体" w:hAnsi="宋体"/>
                      <w:color w:val="auto"/>
                      <w:szCs w:val="21"/>
                      <w:lang w:val="en-US" w:eastAsia="zh-CN"/>
                    </w:rPr>
                    <w:t>1</w:t>
                  </w:r>
                  <w:r>
                    <w:rPr>
                      <w:rFonts w:ascii="宋体" w:hAnsi="宋体"/>
                      <w:color w:val="auto"/>
                      <w:szCs w:val="21"/>
                    </w:rPr>
                    <w:t>00</w:t>
                  </w:r>
                  <w:r>
                    <w:rPr>
                      <w:rFonts w:hint="eastAsia" w:ascii="宋体" w:hAnsi="宋体"/>
                      <w:color w:val="auto"/>
                      <w:szCs w:val="21"/>
                      <w:lang w:val="en-US" w:eastAsia="zh-CN"/>
                    </w:rPr>
                    <w:t>0</w:t>
                  </w:r>
                </w:p>
              </w:tc>
              <w:tc>
                <w:tcPr>
                  <w:tcW w:w="278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hint="default" w:ascii="宋体" w:hAnsi="宋体"/>
                      <w:color w:val="auto"/>
                      <w:szCs w:val="21"/>
                      <w:lang w:val="en-US" w:eastAsia="zh-CN"/>
                    </w:rPr>
                  </w:pPr>
                  <w:r>
                    <w:rPr>
                      <w:rFonts w:hint="eastAsia" w:ascii="宋体" w:hAnsi="宋体"/>
                      <w:color w:val="auto"/>
                      <w:szCs w:val="21"/>
                      <w:lang w:val="en-US" w:eastAsia="zh-CN"/>
                    </w:rPr>
                    <w:t>0.8%</w:t>
                  </w:r>
                </w:p>
              </w:tc>
            </w:tr>
          </w:tbl>
          <w:p>
            <w:pPr>
              <w:spacing w:line="380" w:lineRule="exact"/>
              <w:jc w:val="left"/>
              <w:rPr>
                <w:rFonts w:hAnsi="宋体"/>
                <w:color w:val="auto"/>
              </w:rPr>
            </w:pPr>
            <w:r>
              <w:rPr>
                <w:rFonts w:hint="eastAsia" w:hAnsi="宋体"/>
                <w:color w:val="auto"/>
              </w:rPr>
              <w:t>2.中标人负责承担中标服务费，并应在采购代理机构发出中标通知书5个工作日内向采购代理机构支付中标服务费。</w:t>
            </w:r>
          </w:p>
          <w:p>
            <w:pPr>
              <w:spacing w:line="380" w:lineRule="exact"/>
              <w:jc w:val="left"/>
              <w:rPr>
                <w:color w:val="auto"/>
              </w:rPr>
            </w:pPr>
            <w:r>
              <w:rPr>
                <w:rFonts w:hint="eastAsia" w:hAnsi="宋体"/>
                <w:color w:val="auto"/>
              </w:rPr>
              <w:t>3.中标服务费只收现金、银行票汇款、电汇款。</w:t>
            </w:r>
            <w:r>
              <w:rPr>
                <w:rFonts w:ascii="宋体" w:hAnsi="宋体"/>
                <w:color w:val="auto"/>
                <w:szCs w:val="21"/>
              </w:rPr>
              <w:t>请按下述开户银行及账号汇款（汇款单上应注明汇款用途及招标编号</w:t>
            </w:r>
            <w:r>
              <w:rPr>
                <w:rFonts w:hint="eastAsia" w:ascii="宋体" w:hAnsi="宋体"/>
                <w:color w:val="auto"/>
                <w:szCs w:val="21"/>
              </w:rPr>
              <w:t>）：</w:t>
            </w:r>
          </w:p>
          <w:p>
            <w:pPr>
              <w:spacing w:line="380" w:lineRule="exact"/>
              <w:jc w:val="left"/>
              <w:rPr>
                <w:rFonts w:hAnsi="宋体"/>
                <w:b/>
                <w:bCs/>
                <w:color w:val="auto"/>
              </w:rPr>
            </w:pPr>
            <w:r>
              <w:rPr>
                <w:rFonts w:hint="eastAsia" w:hAnsi="宋体"/>
                <w:b/>
                <w:bCs/>
                <w:color w:val="auto"/>
              </w:rPr>
              <w:t>户名：宁波国际投资咨询有限公司</w:t>
            </w:r>
          </w:p>
          <w:p>
            <w:pPr>
              <w:spacing w:line="380" w:lineRule="exact"/>
              <w:jc w:val="left"/>
              <w:rPr>
                <w:rFonts w:hAnsi="宋体"/>
                <w:b/>
                <w:bCs/>
                <w:color w:val="auto"/>
              </w:rPr>
            </w:pPr>
            <w:r>
              <w:rPr>
                <w:rFonts w:hint="eastAsia" w:hAnsi="宋体"/>
                <w:b/>
                <w:bCs/>
                <w:color w:val="auto"/>
              </w:rPr>
              <w:t>开户银行：上海浦东发展银行宁波解放路支行</w:t>
            </w:r>
          </w:p>
          <w:p>
            <w:pPr>
              <w:spacing w:line="380" w:lineRule="exact"/>
              <w:jc w:val="left"/>
              <w:rPr>
                <w:rFonts w:hint="eastAsia" w:ascii="宋体" w:hAnsi="宋体" w:cs="宋体"/>
                <w:color w:val="auto"/>
              </w:rPr>
            </w:pPr>
            <w:r>
              <w:rPr>
                <w:rFonts w:hint="eastAsia" w:hAnsi="宋体"/>
                <w:b/>
                <w:bCs/>
                <w:color w:val="auto"/>
              </w:rPr>
              <w:t>账号：94150078801400000630</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4" w:hRule="atLeast"/>
        </w:trPr>
        <w:tc>
          <w:tcPr>
            <w:tcW w:w="1093" w:type="dxa"/>
            <w:vAlign w:val="center"/>
          </w:tcPr>
          <w:p>
            <w:pPr>
              <w:spacing w:before="143" w:beforeLines="50" w:line="360" w:lineRule="auto"/>
              <w:jc w:val="center"/>
              <w:rPr>
                <w:rFonts w:ascii="宋体"/>
                <w:color w:val="auto"/>
              </w:rPr>
            </w:pPr>
            <w:r>
              <w:rPr>
                <w:rFonts w:hint="eastAsia" w:ascii="宋体" w:hAnsi="宋体" w:cs="宋体"/>
                <w:color w:val="auto"/>
              </w:rPr>
              <w:t>29</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ascii="宋体" w:hAnsi="宋体" w:cs="宋体"/>
                <w:color w:val="auto"/>
              </w:rPr>
              <w:t>发布本项目招标公告、中标公示的媒体：浙江政府采购网（zfcg.czt.zj.gov.cn）、浙江省公共资源交易服务平台（https://ggzy.zj.gov.cn）、宁波政府采购(https://www.ccgp-ningbo.gov.cn/)、宁波市公共资源交易电子服务系统（甬易阳光）（https://jy×t.zwb.ningbo.gov.cn:4011/website/home）</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1" w:hRule="atLeast"/>
        </w:trPr>
        <w:tc>
          <w:tcPr>
            <w:tcW w:w="1093" w:type="dxa"/>
            <w:tcBorders>
              <w:bottom w:val="single" w:color="auto" w:sz="12" w:space="0"/>
            </w:tcBorders>
            <w:vAlign w:val="center"/>
          </w:tcPr>
          <w:p>
            <w:pPr>
              <w:spacing w:before="143" w:beforeLines="50" w:line="360" w:lineRule="auto"/>
              <w:jc w:val="center"/>
              <w:rPr>
                <w:rFonts w:ascii="宋体" w:hAnsi="宋体" w:cs="宋体"/>
                <w:color w:val="auto"/>
              </w:rPr>
            </w:pPr>
            <w:r>
              <w:rPr>
                <w:rFonts w:hint="eastAsia" w:ascii="宋体" w:hAnsi="宋体" w:cs="宋体"/>
                <w:color w:val="auto"/>
              </w:rPr>
              <w:t>31.1</w:t>
            </w:r>
          </w:p>
        </w:tc>
        <w:tc>
          <w:tcPr>
            <w:tcW w:w="7466" w:type="dxa"/>
            <w:tcBorders>
              <w:bottom w:val="single" w:color="auto" w:sz="12" w:space="0"/>
            </w:tcBorders>
            <w:vAlign w:val="center"/>
          </w:tcPr>
          <w:p>
            <w:pPr>
              <w:spacing w:line="400" w:lineRule="exact"/>
              <w:rPr>
                <w:rFonts w:ascii="宋体" w:hAnsi="宋体" w:cs="宋体"/>
                <w:color w:val="auto"/>
              </w:rPr>
            </w:pPr>
            <w:r>
              <w:rPr>
                <w:rFonts w:hint="eastAsia" w:ascii="宋体" w:hAnsi="宋体" w:cs="宋体"/>
                <w:color w:val="auto"/>
              </w:rPr>
              <w:t>本项目对应的中小企业划分标准所属行业：</w:t>
            </w:r>
            <w:r>
              <w:rPr>
                <w:rFonts w:hint="eastAsia" w:ascii="宋体" w:hAnsi="宋体" w:cs="宋体"/>
                <w:b/>
                <w:bCs/>
                <w:color w:val="auto"/>
                <w:u w:val="single"/>
              </w:rPr>
              <w:t>工业</w:t>
            </w:r>
          </w:p>
        </w:tc>
      </w:tr>
    </w:tbl>
    <w:p>
      <w:pPr>
        <w:pStyle w:val="3"/>
        <w:spacing w:before="286" w:after="286"/>
        <w:rPr>
          <w:rFonts w:cs="宋体"/>
          <w:color w:val="auto"/>
          <w:sz w:val="32"/>
          <w:szCs w:val="32"/>
        </w:rPr>
        <w:sectPr>
          <w:headerReference r:id="rId10" w:type="default"/>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bookmarkStart w:id="65" w:name="_Toc316649292"/>
    </w:p>
    <w:bookmarkEnd w:id="65"/>
    <w:p>
      <w:pPr>
        <w:jc w:val="center"/>
        <w:outlineLvl w:val="1"/>
        <w:rPr>
          <w:rFonts w:ascii="宋体" w:hAnsi="宋体" w:cs="宋体"/>
          <w:b/>
          <w:bCs/>
          <w:color w:val="auto"/>
          <w:sz w:val="28"/>
          <w:szCs w:val="28"/>
        </w:rPr>
      </w:pPr>
      <w:bookmarkStart w:id="66" w:name="_Toc513798900"/>
      <w:bookmarkStart w:id="67" w:name="_Toc141797114"/>
      <w:bookmarkStart w:id="68" w:name="_Toc520902394"/>
      <w:bookmarkStart w:id="69" w:name="_Toc440276561"/>
      <w:bookmarkStart w:id="70" w:name="_Toc513799071"/>
      <w:bookmarkStart w:id="71" w:name="_Toc481153658"/>
      <w:bookmarkStart w:id="72" w:name="_Toc497935707"/>
      <w:bookmarkStart w:id="73" w:name="_Toc316649293"/>
      <w:bookmarkStart w:id="74" w:name="_Toc501721199"/>
      <w:bookmarkStart w:id="75" w:name="_Toc502819341"/>
      <w:bookmarkStart w:id="76" w:name="_Toc481153623"/>
      <w:bookmarkStart w:id="77" w:name="_Toc501721427"/>
      <w:bookmarkStart w:id="78" w:name="_Toc501721316"/>
    </w:p>
    <w:p>
      <w:pPr>
        <w:pStyle w:val="3"/>
        <w:spacing w:before="286" w:after="286"/>
        <w:rPr>
          <w:color w:val="auto"/>
          <w:sz w:val="32"/>
          <w:szCs w:val="32"/>
        </w:rPr>
        <w:sectPr>
          <w:headerReference r:id="rId11" w:type="default"/>
          <w:type w:val="continuous"/>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bookmarkStart w:id="79" w:name="_Toc136345100"/>
      <w:bookmarkStart w:id="80" w:name="_Toc141797673"/>
    </w:p>
    <w:p>
      <w:pPr>
        <w:pStyle w:val="3"/>
        <w:spacing w:before="286" w:after="286"/>
        <w:rPr>
          <w:color w:val="auto"/>
          <w:sz w:val="32"/>
          <w:szCs w:val="32"/>
        </w:rPr>
      </w:pPr>
      <w:r>
        <w:rPr>
          <w:rFonts w:hint="eastAsia"/>
          <w:color w:val="auto"/>
          <w:sz w:val="32"/>
          <w:szCs w:val="32"/>
        </w:rPr>
        <w:t>第四部分 投标人须知</w:t>
      </w:r>
      <w:bookmarkEnd w:id="79"/>
      <w:bookmarkEnd w:id="80"/>
    </w:p>
    <w:p>
      <w:pPr>
        <w:jc w:val="center"/>
        <w:outlineLvl w:val="1"/>
        <w:rPr>
          <w:rFonts w:ascii="宋体"/>
          <w:b/>
          <w:bCs/>
          <w:color w:val="auto"/>
          <w:sz w:val="28"/>
          <w:szCs w:val="28"/>
        </w:rPr>
      </w:pPr>
      <w:bookmarkStart w:id="81" w:name="_Toc141797674"/>
      <w:r>
        <w:rPr>
          <w:rFonts w:ascii="宋体" w:hAnsi="宋体" w:cs="宋体"/>
          <w:b/>
          <w:bCs/>
          <w:color w:val="auto"/>
          <w:sz w:val="28"/>
          <w:szCs w:val="28"/>
        </w:rPr>
        <w:t xml:space="preserve">A  </w:t>
      </w:r>
      <w:r>
        <w:rPr>
          <w:rFonts w:hint="eastAsia" w:ascii="宋体" w:hAnsi="宋体" w:cs="宋体"/>
          <w:b/>
          <w:bCs/>
          <w:color w:val="auto"/>
          <w:sz w:val="28"/>
          <w:szCs w:val="28"/>
        </w:rPr>
        <w:t>总则</w:t>
      </w:r>
      <w:bookmarkEnd w:id="66"/>
      <w:bookmarkEnd w:id="67"/>
      <w:bookmarkEnd w:id="68"/>
      <w:bookmarkEnd w:id="69"/>
      <w:bookmarkEnd w:id="70"/>
      <w:bookmarkEnd w:id="81"/>
    </w:p>
    <w:p>
      <w:pPr>
        <w:spacing w:line="360" w:lineRule="auto"/>
        <w:rPr>
          <w:rFonts w:ascii="宋体"/>
          <w:b/>
          <w:bCs/>
          <w:color w:val="auto"/>
        </w:rPr>
      </w:pPr>
      <w:r>
        <w:rPr>
          <w:rFonts w:ascii="宋体" w:hAnsi="宋体" w:cs="宋体"/>
          <w:b/>
          <w:bCs/>
          <w:color w:val="auto"/>
        </w:rPr>
        <w:t xml:space="preserve">1.   </w:t>
      </w:r>
      <w:r>
        <w:rPr>
          <w:rFonts w:hint="eastAsia" w:ascii="宋体" w:hAnsi="宋体" w:cs="宋体"/>
          <w:b/>
          <w:bCs/>
          <w:color w:val="auto"/>
        </w:rPr>
        <w:t>适用范围</w:t>
      </w:r>
    </w:p>
    <w:p>
      <w:pPr>
        <w:spacing w:line="360" w:lineRule="auto"/>
        <w:ind w:firstLine="420" w:firstLineChars="200"/>
        <w:rPr>
          <w:rFonts w:ascii="宋体"/>
          <w:color w:val="auto"/>
        </w:rPr>
      </w:pPr>
      <w:r>
        <w:rPr>
          <w:rFonts w:hint="eastAsia" w:ascii="宋体" w:hAnsi="宋体" w:cs="宋体"/>
          <w:color w:val="auto"/>
        </w:rPr>
        <w:t>本招标文件适用于本项目的招标、投标、评标、定标、验收、合同履约、付款等行为（法律、法规另有规定的，从其规定）。</w:t>
      </w:r>
    </w:p>
    <w:p>
      <w:pPr>
        <w:spacing w:line="360" w:lineRule="auto"/>
        <w:rPr>
          <w:rFonts w:ascii="宋体"/>
          <w:b/>
          <w:bCs/>
          <w:color w:val="auto"/>
        </w:rPr>
      </w:pPr>
    </w:p>
    <w:p>
      <w:pPr>
        <w:spacing w:line="360" w:lineRule="auto"/>
        <w:rPr>
          <w:rFonts w:ascii="宋体"/>
          <w:b/>
          <w:bCs/>
          <w:color w:val="auto"/>
        </w:rPr>
      </w:pPr>
      <w:r>
        <w:rPr>
          <w:rFonts w:ascii="宋体" w:hAnsi="宋体" w:cs="宋体"/>
          <w:b/>
          <w:bCs/>
          <w:color w:val="auto"/>
        </w:rPr>
        <w:t xml:space="preserve">2.   </w:t>
      </w:r>
      <w:r>
        <w:rPr>
          <w:rFonts w:hint="eastAsia" w:ascii="宋体" w:hAnsi="宋体" w:cs="宋体"/>
          <w:b/>
          <w:bCs/>
          <w:color w:val="auto"/>
        </w:rPr>
        <w:t>定义</w:t>
      </w:r>
    </w:p>
    <w:p>
      <w:pPr>
        <w:spacing w:line="360" w:lineRule="auto"/>
        <w:rPr>
          <w:rFonts w:ascii="宋体"/>
          <w:color w:val="auto"/>
        </w:rPr>
      </w:pPr>
      <w:r>
        <w:rPr>
          <w:rFonts w:ascii="宋体" w:hAnsi="宋体" w:cs="宋体"/>
          <w:b/>
          <w:bCs/>
          <w:color w:val="auto"/>
        </w:rPr>
        <w:t>2.1</w:t>
      </w:r>
      <w:r>
        <w:rPr>
          <w:rFonts w:hint="eastAsia" w:ascii="宋体" w:hAnsi="宋体" w:cs="宋体"/>
          <w:color w:val="auto"/>
        </w:rPr>
        <w:t>“采购人”、“采购代理机构”和“项目名称”：见“投标资料表”。</w:t>
      </w:r>
    </w:p>
    <w:p>
      <w:pPr>
        <w:spacing w:line="360" w:lineRule="auto"/>
        <w:rPr>
          <w:rFonts w:ascii="宋体"/>
          <w:color w:val="auto"/>
        </w:rPr>
      </w:pPr>
      <w:r>
        <w:rPr>
          <w:rFonts w:ascii="宋体" w:hAnsi="宋体" w:cs="宋体"/>
          <w:b/>
          <w:bCs/>
          <w:color w:val="auto"/>
        </w:rPr>
        <w:t>2.2</w:t>
      </w:r>
      <w:r>
        <w:rPr>
          <w:rFonts w:hint="eastAsia" w:ascii="宋体" w:hAnsi="宋体" w:cs="宋体"/>
          <w:color w:val="auto"/>
        </w:rPr>
        <w:t>“投标人”</w:t>
      </w:r>
      <w:r>
        <w:rPr>
          <w:rFonts w:hint="eastAsia" w:ascii="宋体" w:hAnsi="宋体" w:cs="宋体"/>
          <w:bCs/>
          <w:color w:val="auto"/>
        </w:rPr>
        <w:t>系指采购人发布招标公告后，所有对招标项目有意向、并有可能参加本项目投标的法人、其他组织或者自然人。</w:t>
      </w:r>
    </w:p>
    <w:p>
      <w:pPr>
        <w:spacing w:line="360" w:lineRule="auto"/>
        <w:rPr>
          <w:rFonts w:ascii="宋体"/>
          <w:color w:val="auto"/>
        </w:rPr>
      </w:pPr>
      <w:r>
        <w:rPr>
          <w:rFonts w:ascii="宋体" w:hAnsi="宋体" w:cs="宋体"/>
          <w:b/>
          <w:bCs/>
          <w:color w:val="auto"/>
        </w:rPr>
        <w:t>2.3</w:t>
      </w:r>
      <w:r>
        <w:rPr>
          <w:rFonts w:hint="eastAsia" w:ascii="宋体" w:hAnsi="宋体" w:cs="宋体"/>
          <w:color w:val="auto"/>
        </w:rPr>
        <w:t>“产品”系指投标人按招标文件规定，须向采购人提供的一切设备、保险、税金、备品备件、工具、手册及其它有关技术资料和材料。</w:t>
      </w:r>
    </w:p>
    <w:p>
      <w:pPr>
        <w:spacing w:line="360" w:lineRule="auto"/>
        <w:rPr>
          <w:rFonts w:ascii="宋体"/>
          <w:color w:val="auto"/>
        </w:rPr>
      </w:pPr>
      <w:r>
        <w:rPr>
          <w:rFonts w:ascii="宋体" w:hAnsi="宋体" w:cs="宋体"/>
          <w:b/>
          <w:bCs/>
          <w:color w:val="auto"/>
        </w:rPr>
        <w:t>2.4</w:t>
      </w:r>
      <w:r>
        <w:rPr>
          <w:rFonts w:hint="eastAsia" w:ascii="宋体" w:hAnsi="宋体" w:cs="宋体"/>
          <w:color w:val="auto"/>
        </w:rPr>
        <w:t>“服务”系指招标文件规定投标人须承担的安装、调试、技术协助、校准、培训、技术指导以及其它类似的义务。</w:t>
      </w:r>
    </w:p>
    <w:p>
      <w:pPr>
        <w:spacing w:line="360" w:lineRule="auto"/>
        <w:rPr>
          <w:rFonts w:ascii="宋体"/>
          <w:color w:val="auto"/>
        </w:rPr>
      </w:pPr>
      <w:r>
        <w:rPr>
          <w:rFonts w:ascii="宋体" w:hAnsi="宋体" w:cs="宋体"/>
          <w:b/>
          <w:bCs/>
          <w:color w:val="auto"/>
        </w:rPr>
        <w:t>2.5</w:t>
      </w:r>
      <w:r>
        <w:rPr>
          <w:rFonts w:hint="eastAsia" w:ascii="宋体" w:hAnsi="宋体" w:cs="宋体"/>
          <w:color w:val="auto"/>
        </w:rPr>
        <w:t>“项目”系指投标人按招标文件规定向采购人提供的货物或服务。</w:t>
      </w:r>
    </w:p>
    <w:p>
      <w:pPr>
        <w:spacing w:line="360" w:lineRule="auto"/>
        <w:rPr>
          <w:rFonts w:ascii="宋体"/>
          <w:color w:val="auto"/>
        </w:rPr>
      </w:pPr>
      <w:r>
        <w:rPr>
          <w:rFonts w:ascii="宋体" w:hAnsi="宋体" w:cs="宋体"/>
          <w:b/>
          <w:bCs/>
          <w:color w:val="auto"/>
        </w:rPr>
        <w:t>2.6</w:t>
      </w:r>
      <w:r>
        <w:rPr>
          <w:rFonts w:hint="eastAsia" w:ascii="宋体" w:hAnsi="宋体" w:cs="宋体"/>
          <w:color w:val="auto"/>
        </w:rPr>
        <w:t>“书面形式”包括信函、传真、邮件等。</w:t>
      </w:r>
    </w:p>
    <w:p>
      <w:pPr>
        <w:spacing w:line="360" w:lineRule="auto"/>
        <w:rPr>
          <w:rFonts w:ascii="宋体"/>
          <w:b/>
          <w:bCs/>
          <w:color w:val="auto"/>
        </w:rPr>
      </w:pPr>
      <w:r>
        <w:rPr>
          <w:rFonts w:ascii="宋体" w:hAnsi="宋体" w:cs="宋体"/>
          <w:b/>
          <w:bCs/>
          <w:color w:val="auto"/>
        </w:rPr>
        <w:t>2.7</w:t>
      </w:r>
      <w:r>
        <w:rPr>
          <w:rFonts w:hint="eastAsia" w:ascii="宋体" w:hAnsi="宋体" w:cs="宋体"/>
          <w:color w:val="auto"/>
        </w:rPr>
        <w:t>“★”系指实质性要求条款。投标文件对这些条款的任何负偏离将导致投标无效。</w:t>
      </w:r>
    </w:p>
    <w:p>
      <w:pPr>
        <w:spacing w:line="360" w:lineRule="auto"/>
        <w:rPr>
          <w:rFonts w:ascii="宋体"/>
          <w:b/>
          <w:bCs/>
          <w:color w:val="auto"/>
        </w:rPr>
      </w:pPr>
    </w:p>
    <w:p>
      <w:pPr>
        <w:spacing w:line="360" w:lineRule="auto"/>
        <w:rPr>
          <w:rFonts w:ascii="宋体"/>
          <w:b/>
          <w:bCs/>
          <w:color w:val="auto"/>
        </w:rPr>
      </w:pPr>
      <w:r>
        <w:rPr>
          <w:rFonts w:ascii="宋体" w:hAnsi="宋体" w:cs="宋体"/>
          <w:b/>
          <w:bCs/>
          <w:color w:val="auto"/>
        </w:rPr>
        <w:t xml:space="preserve">3.   </w:t>
      </w:r>
      <w:r>
        <w:rPr>
          <w:rFonts w:hint="eastAsia" w:ascii="宋体" w:hAnsi="宋体" w:cs="宋体"/>
          <w:b/>
          <w:bCs/>
          <w:color w:val="auto"/>
        </w:rPr>
        <w:t>招标范围</w:t>
      </w:r>
    </w:p>
    <w:p>
      <w:pPr>
        <w:spacing w:line="360" w:lineRule="auto"/>
        <w:rPr>
          <w:rFonts w:ascii="宋体"/>
          <w:color w:val="auto"/>
        </w:rPr>
      </w:pPr>
      <w:r>
        <w:rPr>
          <w:rFonts w:ascii="宋体" w:hAnsi="宋体" w:cs="宋体"/>
          <w:b/>
          <w:bCs/>
          <w:color w:val="auto"/>
        </w:rPr>
        <w:t xml:space="preserve">3.1  </w:t>
      </w:r>
      <w:r>
        <w:rPr>
          <w:rFonts w:hint="eastAsia" w:ascii="宋体" w:hAnsi="宋体" w:cs="宋体"/>
          <w:color w:val="auto"/>
        </w:rPr>
        <w:t>招标范围：见“投标资料表”。</w:t>
      </w:r>
    </w:p>
    <w:p>
      <w:pPr>
        <w:spacing w:line="360" w:lineRule="auto"/>
        <w:rPr>
          <w:rFonts w:ascii="宋体"/>
          <w:color w:val="auto"/>
        </w:rPr>
      </w:pPr>
      <w:r>
        <w:rPr>
          <w:rFonts w:ascii="宋体" w:hAnsi="宋体" w:cs="宋体"/>
          <w:b/>
          <w:bCs/>
          <w:color w:val="auto"/>
        </w:rPr>
        <w:t>3.2</w:t>
      </w:r>
      <w:r>
        <w:rPr>
          <w:rFonts w:hint="eastAsia" w:ascii="宋体" w:hAnsi="宋体" w:cs="宋体"/>
          <w:color w:val="auto"/>
        </w:rPr>
        <w:t>本项目不得转包、分包。</w:t>
      </w:r>
    </w:p>
    <w:p>
      <w:pPr>
        <w:spacing w:line="360" w:lineRule="auto"/>
        <w:ind w:firstLine="210" w:firstLineChars="100"/>
        <w:rPr>
          <w:rFonts w:ascii="宋体"/>
          <w:b/>
          <w:bCs/>
          <w:color w:val="auto"/>
        </w:rPr>
      </w:pPr>
    </w:p>
    <w:p>
      <w:pPr>
        <w:spacing w:line="360" w:lineRule="auto"/>
        <w:rPr>
          <w:rFonts w:ascii="宋体"/>
          <w:b/>
          <w:bCs/>
          <w:color w:val="auto"/>
        </w:rPr>
      </w:pPr>
      <w:r>
        <w:rPr>
          <w:rFonts w:ascii="宋体" w:hAnsi="宋体" w:cs="宋体"/>
          <w:b/>
          <w:bCs/>
          <w:color w:val="auto"/>
        </w:rPr>
        <w:t xml:space="preserve">4.   </w:t>
      </w:r>
      <w:r>
        <w:rPr>
          <w:rFonts w:hint="eastAsia" w:ascii="宋体" w:hAnsi="宋体" w:cs="宋体"/>
          <w:b/>
          <w:bCs/>
          <w:color w:val="auto"/>
        </w:rPr>
        <w:t>合格的投标人</w:t>
      </w:r>
    </w:p>
    <w:p>
      <w:pPr>
        <w:spacing w:line="360" w:lineRule="auto"/>
        <w:rPr>
          <w:rFonts w:ascii="宋体"/>
          <w:color w:val="auto"/>
        </w:rPr>
      </w:pPr>
      <w:r>
        <w:rPr>
          <w:rFonts w:ascii="宋体" w:hAnsi="宋体" w:cs="宋体"/>
          <w:b/>
          <w:bCs/>
          <w:color w:val="auto"/>
        </w:rPr>
        <w:t xml:space="preserve">4.1  </w:t>
      </w:r>
      <w:r>
        <w:rPr>
          <w:rFonts w:hint="eastAsia" w:ascii="宋体" w:hAnsi="宋体" w:cs="宋体"/>
          <w:color w:val="auto"/>
        </w:rPr>
        <w:t>合格的投标人应该是：</w:t>
      </w:r>
    </w:p>
    <w:p>
      <w:pPr>
        <w:spacing w:line="440" w:lineRule="exact"/>
        <w:ind w:firstLine="420" w:firstLineChars="200"/>
        <w:rPr>
          <w:rFonts w:ascii="宋体" w:hAnsi="宋体"/>
          <w:color w:val="auto"/>
        </w:rPr>
      </w:pPr>
      <w:r>
        <w:rPr>
          <w:rFonts w:hint="eastAsia" w:ascii="宋体" w:hAnsi="宋体"/>
          <w:color w:val="auto"/>
        </w:rPr>
        <w:t>是指向采购人提供货物、工程或者服务的法人、其他组织或者自然人。除金融、保险、通讯、石油石化、电力等特定行业的全国性企业所设立的区域性分支机构允许投标外，其他法人的分支机构不允许参加投标。</w:t>
      </w:r>
    </w:p>
    <w:p>
      <w:pPr>
        <w:spacing w:line="440" w:lineRule="exact"/>
        <w:ind w:firstLine="420" w:firstLineChars="200"/>
        <w:rPr>
          <w:rFonts w:ascii="宋体" w:hAnsi="宋体"/>
          <w:color w:val="auto"/>
        </w:rPr>
      </w:pPr>
      <w:r>
        <w:rPr>
          <w:rFonts w:hint="eastAsia" w:ascii="宋体" w:hAnsi="宋体"/>
          <w:color w:val="auto"/>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b/>
          <w:bCs/>
          <w:color w:val="auto"/>
        </w:rPr>
      </w:pPr>
      <w:r>
        <w:rPr>
          <w:rFonts w:hint="eastAsia" w:ascii="宋体" w:hAnsi="宋体" w:cs="宋体"/>
          <w:b/>
          <w:bCs/>
          <w:color w:val="auto"/>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color w:val="auto"/>
        </w:rPr>
      </w:pPr>
      <w:r>
        <w:rPr>
          <w:rFonts w:ascii="宋体" w:hAnsi="宋体" w:cs="宋体"/>
          <w:b/>
          <w:bCs/>
          <w:color w:val="auto"/>
        </w:rPr>
        <w:t>4.2</w:t>
      </w:r>
      <w:r>
        <w:rPr>
          <w:rFonts w:hint="eastAsia" w:ascii="宋体" w:hAnsi="宋体" w:cs="宋体"/>
          <w:color w:val="auto"/>
        </w:rPr>
        <w:t>符合本招标文件载明的对上述</w:t>
      </w:r>
      <w:r>
        <w:rPr>
          <w:rFonts w:ascii="宋体" w:hAnsi="宋体" w:cs="宋体"/>
          <w:b/>
          <w:bCs/>
          <w:color w:val="auto"/>
        </w:rPr>
        <w:t>4.1</w:t>
      </w:r>
      <w:r>
        <w:rPr>
          <w:rFonts w:hint="eastAsia" w:ascii="宋体" w:hAnsi="宋体" w:cs="宋体"/>
          <w:color w:val="auto"/>
        </w:rPr>
        <w:t>条的例外的规定或对投标人资格的其他补充要求：详见招标公告。</w:t>
      </w:r>
    </w:p>
    <w:p>
      <w:pPr>
        <w:spacing w:line="400" w:lineRule="exact"/>
        <w:rPr>
          <w:rFonts w:ascii="宋体"/>
          <w:color w:val="auto"/>
        </w:rPr>
      </w:pPr>
    </w:p>
    <w:p>
      <w:pPr>
        <w:spacing w:line="400" w:lineRule="exact"/>
        <w:rPr>
          <w:rFonts w:ascii="宋体"/>
          <w:b/>
          <w:bCs/>
          <w:color w:val="auto"/>
        </w:rPr>
      </w:pPr>
      <w:r>
        <w:rPr>
          <w:rFonts w:ascii="宋体" w:hAnsi="宋体" w:cs="宋体"/>
          <w:b/>
          <w:bCs/>
          <w:color w:val="auto"/>
        </w:rPr>
        <w:t>5.</w:t>
      </w:r>
      <w:r>
        <w:rPr>
          <w:rFonts w:hint="eastAsia" w:ascii="宋体" w:hAnsi="宋体" w:cs="宋体"/>
          <w:b/>
          <w:bCs/>
          <w:color w:val="auto"/>
        </w:rPr>
        <w:t>投标人代表</w:t>
      </w:r>
    </w:p>
    <w:p>
      <w:pPr>
        <w:spacing w:line="400" w:lineRule="exact"/>
        <w:rPr>
          <w:rFonts w:ascii="宋体"/>
          <w:color w:val="auto"/>
        </w:rPr>
      </w:pPr>
      <w:r>
        <w:rPr>
          <w:rFonts w:ascii="宋体" w:hAnsi="宋体" w:cs="宋体"/>
          <w:b/>
          <w:bCs/>
          <w:color w:val="auto"/>
        </w:rPr>
        <w:t>5.1</w:t>
      </w:r>
      <w:r>
        <w:rPr>
          <w:rFonts w:hint="eastAsia" w:ascii="宋体" w:hAnsi="宋体" w:cs="宋体"/>
          <w:color w:val="auto"/>
        </w:rPr>
        <w:t>投标人代表须持有“单位负责人授权书”。单位负责人是指单位法定代表人或者法律、行政法规规定代表单位行使职权的主要负责人（下同）。</w:t>
      </w:r>
    </w:p>
    <w:p>
      <w:pPr>
        <w:spacing w:line="400" w:lineRule="exact"/>
        <w:rPr>
          <w:rFonts w:ascii="宋体"/>
          <w:color w:val="auto"/>
          <w:shd w:val="pct10" w:color="auto" w:fill="FFFFFF"/>
        </w:rPr>
      </w:pPr>
      <w:r>
        <w:rPr>
          <w:rFonts w:ascii="宋体" w:hAnsi="宋体" w:cs="宋体"/>
          <w:b/>
          <w:bCs/>
          <w:color w:val="auto"/>
        </w:rPr>
        <w:t xml:space="preserve">5.2  </w:t>
      </w:r>
      <w:r>
        <w:rPr>
          <w:rFonts w:hint="eastAsia" w:ascii="宋体" w:hAnsi="宋体" w:cs="宋体"/>
          <w:color w:val="auto"/>
        </w:rPr>
        <w:t>若投标人代表是单位负责人的，则须符合本须知第</w:t>
      </w:r>
      <w:r>
        <w:rPr>
          <w:rFonts w:ascii="宋体" w:hAnsi="宋体" w:cs="宋体"/>
          <w:b/>
          <w:bCs/>
          <w:color w:val="auto"/>
        </w:rPr>
        <w:t>9.1</w:t>
      </w:r>
      <w:r>
        <w:rPr>
          <w:rFonts w:hint="eastAsia" w:ascii="宋体" w:hAnsi="宋体" w:cs="宋体"/>
          <w:color w:val="auto"/>
        </w:rPr>
        <w:t>条的要求。</w:t>
      </w:r>
    </w:p>
    <w:p>
      <w:pPr>
        <w:spacing w:line="400" w:lineRule="exact"/>
        <w:rPr>
          <w:rFonts w:ascii="宋体"/>
          <w:color w:val="auto"/>
        </w:rPr>
      </w:pPr>
    </w:p>
    <w:p>
      <w:pPr>
        <w:spacing w:line="400" w:lineRule="exact"/>
        <w:rPr>
          <w:rFonts w:ascii="宋体"/>
          <w:color w:val="auto"/>
        </w:rPr>
      </w:pPr>
      <w:r>
        <w:rPr>
          <w:rFonts w:ascii="宋体" w:hAnsi="宋体" w:cs="宋体"/>
          <w:b/>
          <w:bCs/>
          <w:color w:val="auto"/>
        </w:rPr>
        <w:t>6.</w:t>
      </w:r>
      <w:r>
        <w:rPr>
          <w:rFonts w:hint="eastAsia" w:ascii="宋体" w:hAnsi="宋体" w:cs="宋体"/>
          <w:b/>
          <w:bCs/>
          <w:color w:val="auto"/>
        </w:rPr>
        <w:t>投标费用</w:t>
      </w:r>
    </w:p>
    <w:p>
      <w:pPr>
        <w:spacing w:line="400" w:lineRule="exact"/>
        <w:rPr>
          <w:rFonts w:ascii="宋体"/>
          <w:color w:val="auto"/>
        </w:rPr>
      </w:pPr>
      <w:r>
        <w:rPr>
          <w:rFonts w:ascii="宋体" w:hAnsi="宋体" w:cs="宋体"/>
          <w:b/>
          <w:bCs/>
          <w:color w:val="auto"/>
        </w:rPr>
        <w:t>6.1</w:t>
      </w:r>
      <w:r>
        <w:rPr>
          <w:rFonts w:hint="eastAsia" w:ascii="宋体" w:hAnsi="宋体" w:cs="宋体"/>
          <w:color w:val="auto"/>
        </w:rPr>
        <w:t>不论招标的结果如何，投标人自行承担其参加本次投标有关的全部费用。</w:t>
      </w:r>
    </w:p>
    <w:p>
      <w:pPr>
        <w:spacing w:line="400" w:lineRule="exact"/>
        <w:jc w:val="center"/>
        <w:rPr>
          <w:rFonts w:ascii="宋体"/>
          <w:b/>
          <w:bCs/>
          <w:color w:val="auto"/>
          <w:sz w:val="28"/>
          <w:szCs w:val="28"/>
        </w:rPr>
      </w:pPr>
    </w:p>
    <w:p>
      <w:pPr>
        <w:jc w:val="center"/>
        <w:outlineLvl w:val="1"/>
        <w:rPr>
          <w:rFonts w:ascii="宋体"/>
          <w:b/>
          <w:bCs/>
          <w:color w:val="auto"/>
          <w:sz w:val="28"/>
          <w:szCs w:val="28"/>
        </w:rPr>
      </w:pPr>
      <w:bookmarkStart w:id="82" w:name="_Toc513798901"/>
      <w:bookmarkStart w:id="83" w:name="_Toc141797675"/>
      <w:bookmarkStart w:id="84" w:name="_Toc440276562"/>
      <w:bookmarkStart w:id="85" w:name="_Toc141797115"/>
      <w:bookmarkStart w:id="86" w:name="_Toc513799072"/>
      <w:bookmarkStart w:id="87" w:name="_Toc520902395"/>
      <w:r>
        <w:rPr>
          <w:rFonts w:ascii="宋体" w:hAnsi="宋体" w:cs="宋体"/>
          <w:b/>
          <w:bCs/>
          <w:color w:val="auto"/>
          <w:sz w:val="28"/>
          <w:szCs w:val="28"/>
        </w:rPr>
        <w:t xml:space="preserve">B  </w:t>
      </w:r>
      <w:r>
        <w:rPr>
          <w:rFonts w:hint="eastAsia" w:ascii="宋体" w:hAnsi="宋体" w:cs="宋体"/>
          <w:b/>
          <w:bCs/>
          <w:color w:val="auto"/>
          <w:sz w:val="28"/>
          <w:szCs w:val="28"/>
        </w:rPr>
        <w:t>招标文件</w:t>
      </w:r>
      <w:bookmarkEnd w:id="82"/>
      <w:bookmarkEnd w:id="83"/>
      <w:bookmarkEnd w:id="84"/>
      <w:bookmarkEnd w:id="85"/>
      <w:bookmarkEnd w:id="86"/>
      <w:bookmarkEnd w:id="87"/>
    </w:p>
    <w:p>
      <w:pPr>
        <w:spacing w:line="400" w:lineRule="exact"/>
        <w:rPr>
          <w:rFonts w:ascii="宋体"/>
          <w:color w:val="auto"/>
        </w:rPr>
      </w:pPr>
      <w:r>
        <w:rPr>
          <w:rFonts w:ascii="宋体" w:hAnsi="宋体" w:cs="宋体"/>
          <w:b/>
          <w:bCs/>
          <w:color w:val="auto"/>
        </w:rPr>
        <w:t>7.</w:t>
      </w:r>
      <w:r>
        <w:rPr>
          <w:rFonts w:hint="eastAsia" w:ascii="宋体" w:hAnsi="宋体" w:cs="宋体"/>
          <w:b/>
          <w:bCs/>
          <w:color w:val="auto"/>
        </w:rPr>
        <w:t>招标文件的构成</w:t>
      </w:r>
    </w:p>
    <w:p>
      <w:pPr>
        <w:spacing w:line="400" w:lineRule="exact"/>
        <w:rPr>
          <w:rFonts w:ascii="宋体"/>
          <w:color w:val="auto"/>
        </w:rPr>
      </w:pPr>
      <w:r>
        <w:rPr>
          <w:rFonts w:ascii="宋体" w:hAnsi="宋体" w:cs="宋体"/>
          <w:b/>
          <w:bCs/>
          <w:color w:val="auto"/>
        </w:rPr>
        <w:t>7.1</w:t>
      </w:r>
      <w:r>
        <w:rPr>
          <w:rFonts w:hint="eastAsia" w:ascii="宋体" w:hAnsi="宋体" w:cs="宋体"/>
          <w:color w:val="auto"/>
        </w:rPr>
        <w:t>招标文件共有七部分。内容如下：</w:t>
      </w:r>
    </w:p>
    <w:p>
      <w:pPr>
        <w:spacing w:line="400" w:lineRule="exact"/>
        <w:ind w:left="281" w:leftChars="134"/>
        <w:rPr>
          <w:rFonts w:ascii="宋体" w:hAnsi="宋体" w:cs="宋体"/>
          <w:color w:val="auto"/>
        </w:rPr>
      </w:pPr>
      <w:r>
        <w:rPr>
          <w:rFonts w:hint="eastAsia" w:ascii="宋体" w:hAnsi="宋体" w:cs="宋体"/>
          <w:color w:val="auto"/>
        </w:rPr>
        <w:t>第一部分 招标公告</w:t>
      </w:r>
    </w:p>
    <w:p>
      <w:pPr>
        <w:spacing w:line="400" w:lineRule="exact"/>
        <w:ind w:left="281" w:leftChars="134"/>
        <w:rPr>
          <w:rFonts w:ascii="宋体" w:hAnsi="宋体" w:cs="宋体"/>
          <w:color w:val="auto"/>
        </w:rPr>
      </w:pPr>
      <w:r>
        <w:rPr>
          <w:rFonts w:hint="eastAsia" w:ascii="宋体" w:hAnsi="宋体" w:cs="宋体"/>
          <w:color w:val="auto"/>
        </w:rPr>
        <w:t>第二部分 招标项目需求</w:t>
      </w:r>
    </w:p>
    <w:p>
      <w:pPr>
        <w:spacing w:line="400" w:lineRule="exact"/>
        <w:ind w:left="281" w:leftChars="134"/>
        <w:rPr>
          <w:rFonts w:ascii="宋体" w:hAnsi="宋体" w:cs="宋体"/>
          <w:color w:val="auto"/>
        </w:rPr>
      </w:pPr>
      <w:r>
        <w:rPr>
          <w:rFonts w:hint="eastAsia" w:ascii="宋体" w:hAnsi="宋体" w:cs="宋体"/>
          <w:color w:val="auto"/>
        </w:rPr>
        <w:t>第三部分 投标资料表</w:t>
      </w:r>
    </w:p>
    <w:p>
      <w:pPr>
        <w:spacing w:line="400" w:lineRule="exact"/>
        <w:ind w:left="281" w:leftChars="134"/>
        <w:rPr>
          <w:rFonts w:ascii="宋体" w:hAnsi="宋体" w:cs="宋体"/>
          <w:color w:val="auto"/>
        </w:rPr>
      </w:pPr>
      <w:r>
        <w:rPr>
          <w:rFonts w:hint="eastAsia" w:ascii="宋体" w:hAnsi="宋体" w:cs="宋体"/>
          <w:color w:val="auto"/>
        </w:rPr>
        <w:t>第四部分 投标人须知</w:t>
      </w:r>
    </w:p>
    <w:p>
      <w:pPr>
        <w:spacing w:line="400" w:lineRule="exact"/>
        <w:ind w:left="281" w:leftChars="134"/>
        <w:rPr>
          <w:rFonts w:ascii="宋体" w:hAnsi="宋体" w:cs="宋体"/>
          <w:color w:val="auto"/>
        </w:rPr>
      </w:pPr>
      <w:r>
        <w:rPr>
          <w:rFonts w:hint="eastAsia" w:ascii="宋体" w:hAnsi="宋体" w:cs="宋体"/>
          <w:color w:val="auto"/>
        </w:rPr>
        <w:t>第五部分 合同格式</w:t>
      </w:r>
    </w:p>
    <w:p>
      <w:pPr>
        <w:spacing w:line="400" w:lineRule="exact"/>
        <w:ind w:left="281" w:leftChars="134"/>
        <w:rPr>
          <w:rFonts w:ascii="宋体" w:hAnsi="宋体" w:cs="宋体"/>
          <w:color w:val="auto"/>
        </w:rPr>
      </w:pPr>
      <w:r>
        <w:rPr>
          <w:rFonts w:hint="eastAsia" w:ascii="宋体" w:hAnsi="宋体" w:cs="宋体"/>
          <w:color w:val="auto"/>
        </w:rPr>
        <w:t>第六部分 评标办法</w:t>
      </w:r>
    </w:p>
    <w:p>
      <w:pPr>
        <w:spacing w:line="400" w:lineRule="exact"/>
        <w:ind w:left="281" w:leftChars="134"/>
        <w:rPr>
          <w:rFonts w:ascii="宋体"/>
          <w:color w:val="auto"/>
        </w:rPr>
      </w:pPr>
      <w:r>
        <w:rPr>
          <w:rFonts w:hint="eastAsia" w:ascii="宋体" w:hAnsi="宋体" w:cs="宋体"/>
          <w:color w:val="auto"/>
        </w:rPr>
        <w:t>第七部分  附件（投标文件格式）</w:t>
      </w:r>
    </w:p>
    <w:p>
      <w:pPr>
        <w:spacing w:line="400" w:lineRule="exact"/>
        <w:ind w:firstLine="462" w:firstLineChars="220"/>
        <w:rPr>
          <w:rFonts w:ascii="宋体" w:hAnsi="宋体" w:cs="宋体"/>
          <w:b/>
          <w:bCs/>
          <w:color w:val="auto"/>
        </w:rPr>
      </w:pPr>
      <w:r>
        <w:rPr>
          <w:rFonts w:hint="eastAsia" w:ascii="宋体" w:hAnsi="宋体" w:cs="宋体"/>
          <w:b/>
          <w:bCs/>
          <w:color w:val="auto"/>
        </w:rPr>
        <w:t>投标人应详细阅读招标文件的全部内容和要求，不按招标文件的要求提供投标文件和资料导致的风险由投标人承担。</w:t>
      </w:r>
    </w:p>
    <w:p>
      <w:pPr>
        <w:spacing w:line="400" w:lineRule="exact"/>
        <w:rPr>
          <w:rFonts w:ascii="宋体" w:hAnsi="宋体" w:cs="宋体"/>
          <w:color w:val="auto"/>
        </w:rPr>
      </w:pPr>
      <w:r>
        <w:rPr>
          <w:rFonts w:hint="eastAsia" w:ascii="宋体" w:hAnsi="宋体" w:cs="宋体"/>
          <w:b/>
          <w:color w:val="auto"/>
        </w:rPr>
        <w:t xml:space="preserve">7.2 </w:t>
      </w:r>
      <w:r>
        <w:rPr>
          <w:rFonts w:hint="eastAsia" w:ascii="宋体" w:hAnsi="宋体" w:cs="宋体"/>
          <w:color w:val="auto"/>
        </w:rPr>
        <w:t>与本项目有关的澄清或者修改的内容为招标文件的组成部分。</w:t>
      </w:r>
    </w:p>
    <w:p>
      <w:pPr>
        <w:spacing w:line="400" w:lineRule="exact"/>
        <w:ind w:firstLine="210" w:firstLineChars="100"/>
        <w:rPr>
          <w:rFonts w:ascii="宋体"/>
          <w:b/>
          <w:bCs/>
          <w:color w:val="auto"/>
        </w:rPr>
      </w:pPr>
    </w:p>
    <w:p>
      <w:pPr>
        <w:spacing w:line="400" w:lineRule="exact"/>
        <w:rPr>
          <w:rFonts w:ascii="宋体"/>
          <w:b/>
          <w:bCs/>
          <w:color w:val="auto"/>
        </w:rPr>
      </w:pPr>
      <w:r>
        <w:rPr>
          <w:rFonts w:ascii="宋体" w:hAnsi="宋体" w:cs="宋体"/>
          <w:b/>
          <w:bCs/>
          <w:color w:val="auto"/>
        </w:rPr>
        <w:t>8.</w:t>
      </w:r>
      <w:r>
        <w:rPr>
          <w:rFonts w:hint="eastAsia" w:ascii="宋体" w:hAnsi="宋体" w:cs="宋体"/>
          <w:b/>
          <w:bCs/>
          <w:color w:val="auto"/>
        </w:rPr>
        <w:t>招标文件的澄清和修改</w:t>
      </w:r>
    </w:p>
    <w:p>
      <w:pPr>
        <w:spacing w:line="400" w:lineRule="exact"/>
        <w:rPr>
          <w:rFonts w:ascii="宋体" w:hAnsi="宋体" w:cs="宋体"/>
          <w:color w:val="auto"/>
        </w:rPr>
      </w:pPr>
      <w:r>
        <w:rPr>
          <w:rFonts w:hint="eastAsia" w:ascii="宋体" w:hAnsi="宋体" w:cs="宋体"/>
          <w:b/>
          <w:color w:val="auto"/>
        </w:rPr>
        <w:t>8.1</w:t>
      </w:r>
      <w:r>
        <w:rPr>
          <w:rFonts w:hint="eastAsia" w:ascii="宋体" w:hAnsi="宋体" w:cs="宋体"/>
          <w:color w:val="auto"/>
        </w:rPr>
        <w:t>采购人或者采购代理机构可以在招标文件提供期限截止后，组织已获取招标文件的潜在投标人现场考察或者召开开标前答疑会。组织现场考察或者召开答疑会的在招标文件“投标资料表”中载明。</w:t>
      </w:r>
    </w:p>
    <w:p>
      <w:pPr>
        <w:spacing w:line="400" w:lineRule="exact"/>
        <w:rPr>
          <w:rFonts w:ascii="宋体" w:hAnsi="宋体" w:cs="宋体"/>
          <w:color w:val="auto"/>
        </w:rPr>
      </w:pPr>
      <w:r>
        <w:rPr>
          <w:rFonts w:hint="eastAsia" w:ascii="宋体" w:hAnsi="宋体" w:cs="宋体"/>
          <w:b/>
          <w:color w:val="auto"/>
        </w:rPr>
        <w:t xml:space="preserve">8.2  </w:t>
      </w:r>
      <w:r>
        <w:rPr>
          <w:rFonts w:hint="eastAsia" w:ascii="宋体" w:hAnsi="宋体" w:cs="宋体"/>
          <w:color w:val="auto"/>
        </w:rPr>
        <w:t>若潜在投标人对招标文件有疑点，要求采购人澄清的，应以书面形式通知采购代理机构，要求澄清的截止时间同有效质疑的截止时间。</w:t>
      </w:r>
    </w:p>
    <w:p>
      <w:pPr>
        <w:spacing w:line="400" w:lineRule="exact"/>
        <w:rPr>
          <w:rFonts w:ascii="宋体" w:hAnsi="宋体" w:cs="宋体"/>
          <w:color w:val="auto"/>
        </w:rPr>
      </w:pPr>
      <w:r>
        <w:rPr>
          <w:rFonts w:hint="eastAsia" w:ascii="宋体" w:hAnsi="宋体" w:cs="宋体"/>
          <w:b/>
          <w:color w:val="auto"/>
        </w:rPr>
        <w:t>8.3</w:t>
      </w:r>
      <w:r>
        <w:rPr>
          <w:rFonts w:hint="eastAsia" w:ascii="宋体" w:hAnsi="宋体" w:cs="宋体"/>
          <w:color w:val="auto"/>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pPr>
        <w:spacing w:line="400" w:lineRule="exact"/>
        <w:rPr>
          <w:rFonts w:ascii="宋体" w:hAnsi="宋体" w:cs="宋体"/>
          <w:color w:val="auto"/>
        </w:rPr>
      </w:pPr>
      <w:r>
        <w:rPr>
          <w:rFonts w:hint="eastAsia" w:ascii="宋体" w:hAnsi="宋体" w:cs="宋体"/>
          <w:b/>
          <w:color w:val="auto"/>
        </w:rPr>
        <w:t>8.4</w:t>
      </w:r>
      <w:r>
        <w:rPr>
          <w:rFonts w:hint="eastAsia" w:ascii="宋体" w:hAnsi="宋体" w:cs="宋体"/>
          <w:color w:val="auto"/>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color w:val="auto"/>
          <w:u w:val="single"/>
        </w:rPr>
      </w:pPr>
    </w:p>
    <w:p>
      <w:pPr>
        <w:jc w:val="center"/>
        <w:outlineLvl w:val="1"/>
        <w:rPr>
          <w:rFonts w:ascii="宋体"/>
          <w:b/>
          <w:bCs/>
          <w:color w:val="auto"/>
          <w:sz w:val="28"/>
          <w:szCs w:val="28"/>
        </w:rPr>
      </w:pPr>
      <w:bookmarkStart w:id="88" w:name="_Toc520902396"/>
      <w:bookmarkStart w:id="89" w:name="_Toc513798902"/>
      <w:bookmarkStart w:id="90" w:name="_Toc513799073"/>
      <w:bookmarkStart w:id="91" w:name="_Toc141797116"/>
      <w:bookmarkStart w:id="92" w:name="_Toc141797676"/>
      <w:bookmarkStart w:id="93" w:name="_Toc440276563"/>
      <w:r>
        <w:rPr>
          <w:rFonts w:ascii="宋体" w:hAnsi="宋体" w:cs="宋体"/>
          <w:b/>
          <w:bCs/>
          <w:color w:val="auto"/>
          <w:sz w:val="28"/>
          <w:szCs w:val="28"/>
        </w:rPr>
        <w:t xml:space="preserve">C  </w:t>
      </w:r>
      <w:r>
        <w:rPr>
          <w:rFonts w:hint="eastAsia" w:ascii="宋体" w:hAnsi="宋体" w:cs="宋体"/>
          <w:b/>
          <w:bCs/>
          <w:color w:val="auto"/>
          <w:sz w:val="28"/>
          <w:szCs w:val="28"/>
        </w:rPr>
        <w:t>投标文件</w:t>
      </w:r>
      <w:bookmarkEnd w:id="88"/>
      <w:bookmarkEnd w:id="89"/>
      <w:bookmarkEnd w:id="90"/>
      <w:bookmarkEnd w:id="91"/>
      <w:bookmarkEnd w:id="92"/>
      <w:bookmarkEnd w:id="93"/>
    </w:p>
    <w:p>
      <w:pPr>
        <w:spacing w:line="360" w:lineRule="auto"/>
        <w:rPr>
          <w:rFonts w:ascii="宋体"/>
          <w:b/>
          <w:bCs/>
          <w:color w:val="auto"/>
        </w:rPr>
      </w:pPr>
      <w:r>
        <w:rPr>
          <w:rFonts w:ascii="宋体" w:hAnsi="宋体" w:cs="宋体"/>
          <w:b/>
          <w:bCs/>
          <w:color w:val="auto"/>
        </w:rPr>
        <w:t xml:space="preserve">9. </w:t>
      </w:r>
      <w:r>
        <w:rPr>
          <w:rFonts w:hint="eastAsia" w:ascii="宋体" w:hAnsi="宋体" w:cs="宋体"/>
          <w:b/>
          <w:bCs/>
          <w:color w:val="auto"/>
        </w:rPr>
        <w:t>投标文件的组成</w:t>
      </w:r>
    </w:p>
    <w:p>
      <w:pPr>
        <w:spacing w:line="400" w:lineRule="exact"/>
        <w:rPr>
          <w:rFonts w:ascii="宋体"/>
          <w:color w:val="auto"/>
          <w:kern w:val="0"/>
          <w:sz w:val="24"/>
          <w:szCs w:val="24"/>
        </w:rPr>
      </w:pPr>
      <w:r>
        <w:rPr>
          <w:rFonts w:ascii="宋体" w:hAnsi="宋体" w:cs="宋体"/>
          <w:b/>
          <w:bCs/>
          <w:color w:val="auto"/>
        </w:rPr>
        <w:t>9.1</w:t>
      </w:r>
      <w:r>
        <w:rPr>
          <w:rFonts w:hint="eastAsia" w:ascii="宋体" w:hAnsi="宋体" w:cs="宋体"/>
          <w:b/>
          <w:bCs/>
          <w:color w:val="auto"/>
          <w:kern w:val="0"/>
        </w:rPr>
        <w:t>投标文件的形式和效力</w:t>
      </w:r>
    </w:p>
    <w:p>
      <w:pPr>
        <w:widowControl/>
        <w:spacing w:line="360" w:lineRule="auto"/>
        <w:ind w:firstLine="420" w:firstLineChars="200"/>
        <w:jc w:val="left"/>
        <w:rPr>
          <w:rFonts w:ascii="宋体"/>
          <w:color w:val="auto"/>
          <w:kern w:val="0"/>
          <w:sz w:val="24"/>
          <w:szCs w:val="24"/>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）投标文件分为电子投标文件以及备份投标文件，备份投标文件为以</w:t>
      </w:r>
      <w:r>
        <w:rPr>
          <w:rFonts w:ascii="宋体" w:hAnsi="宋体" w:cs="宋体"/>
          <w:color w:val="auto"/>
          <w:kern w:val="0"/>
        </w:rPr>
        <w:t xml:space="preserve"> U </w:t>
      </w:r>
      <w:r>
        <w:rPr>
          <w:rFonts w:hint="eastAsia" w:ascii="宋体" w:hAnsi="宋体" w:cs="宋体"/>
          <w:color w:val="auto"/>
          <w:kern w:val="0"/>
        </w:rPr>
        <w:t>盘存储的电子备份投标文件。</w:t>
      </w:r>
    </w:p>
    <w:p>
      <w:pPr>
        <w:widowControl/>
        <w:spacing w:line="360" w:lineRule="auto"/>
        <w:ind w:firstLine="420" w:firstLineChars="200"/>
        <w:jc w:val="left"/>
        <w:rPr>
          <w:rFonts w:ascii="宋体"/>
          <w:color w:val="auto"/>
          <w:kern w:val="0"/>
          <w:sz w:val="24"/>
          <w:szCs w:val="24"/>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）电子投标文件，按“政采云供应商项目采购</w:t>
      </w:r>
      <w:r>
        <w:rPr>
          <w:rFonts w:ascii="宋体" w:cs="宋体"/>
          <w:color w:val="auto"/>
          <w:kern w:val="0"/>
        </w:rPr>
        <w:t>-</w:t>
      </w:r>
      <w:r>
        <w:rPr>
          <w:rFonts w:hint="eastAsia" w:ascii="宋体" w:hAnsi="宋体" w:cs="宋体"/>
          <w:color w:val="auto"/>
          <w:kern w:val="0"/>
        </w:rPr>
        <w:t>电子招投标操作指南”及本招标文件要求制作、加密并递交。</w:t>
      </w:r>
    </w:p>
    <w:p>
      <w:pPr>
        <w:widowControl/>
        <w:spacing w:line="360" w:lineRule="auto"/>
        <w:ind w:firstLine="420" w:firstLineChars="200"/>
        <w:jc w:val="left"/>
        <w:rPr>
          <w:rFonts w:ascii="宋体"/>
          <w:color w:val="auto"/>
          <w:kern w:val="0"/>
          <w:sz w:val="24"/>
          <w:szCs w:val="24"/>
        </w:rPr>
      </w:pPr>
      <w:r>
        <w:rPr>
          <w:rFonts w:hint="eastAsia" w:ascii="宋体" w:hAnsi="宋体" w:cs="宋体"/>
          <w:color w:val="auto"/>
          <w:kern w:val="0"/>
        </w:rPr>
        <w:t>（</w:t>
      </w:r>
      <w:r>
        <w:rPr>
          <w:rFonts w:ascii="宋体" w:hAnsi="宋体" w:cs="宋体"/>
          <w:color w:val="auto"/>
          <w:kern w:val="0"/>
        </w:rPr>
        <w:t>3</w:t>
      </w:r>
      <w:r>
        <w:rPr>
          <w:rFonts w:hint="eastAsia" w:ascii="宋体" w:hAnsi="宋体" w:cs="宋体"/>
          <w:color w:val="auto"/>
          <w:kern w:val="0"/>
        </w:rPr>
        <w:t>）以</w:t>
      </w:r>
      <w:r>
        <w:rPr>
          <w:rFonts w:ascii="宋体" w:hAnsi="宋体" w:cs="宋体"/>
          <w:color w:val="auto"/>
          <w:kern w:val="0"/>
        </w:rPr>
        <w:t xml:space="preserve"> U </w:t>
      </w:r>
      <w:r>
        <w:rPr>
          <w:rFonts w:hint="eastAsia" w:ascii="宋体" w:hAnsi="宋体" w:cs="宋体"/>
          <w:color w:val="auto"/>
          <w:kern w:val="0"/>
        </w:rPr>
        <w:t>盘存储的电子备份投标文件，须按“政采云供应商项目采购</w:t>
      </w:r>
      <w:r>
        <w:rPr>
          <w:rFonts w:ascii="宋体" w:cs="宋体"/>
          <w:color w:val="auto"/>
          <w:kern w:val="0"/>
        </w:rPr>
        <w:t>-</w:t>
      </w:r>
      <w:r>
        <w:rPr>
          <w:rFonts w:hint="eastAsia" w:ascii="宋体" w:hAnsi="宋体" w:cs="宋体"/>
          <w:color w:val="auto"/>
          <w:kern w:val="0"/>
        </w:rPr>
        <w:t>电子招投标操作指南”制作的备份文件（后缀格式为“</w:t>
      </w:r>
      <w:r>
        <w:rPr>
          <w:rFonts w:ascii="宋体" w:hAnsi="宋体" w:cs="宋体"/>
          <w:color w:val="auto"/>
          <w:kern w:val="0"/>
        </w:rPr>
        <w:t>.bfbs</w:t>
      </w:r>
      <w:r>
        <w:rPr>
          <w:rFonts w:hint="eastAsia" w:ascii="宋体" w:hAnsi="宋体" w:cs="宋体"/>
          <w:color w:val="auto"/>
          <w:kern w:val="0"/>
        </w:rPr>
        <w:t>”）。因</w:t>
      </w:r>
      <w:r>
        <w:rPr>
          <w:rFonts w:ascii="宋体" w:hAnsi="宋体" w:cs="宋体"/>
          <w:color w:val="auto"/>
          <w:kern w:val="0"/>
        </w:rPr>
        <w:t xml:space="preserve"> U </w:t>
      </w:r>
      <w:r>
        <w:rPr>
          <w:rFonts w:hint="eastAsia" w:ascii="宋体" w:hAnsi="宋体" w:cs="宋体"/>
          <w:color w:val="auto"/>
          <w:kern w:val="0"/>
        </w:rPr>
        <w:t>盘损坏无法正常获取电子备份文件或</w:t>
      </w:r>
      <w:r>
        <w:rPr>
          <w:rFonts w:ascii="宋体" w:hAnsi="宋体" w:cs="宋体"/>
          <w:color w:val="auto"/>
          <w:kern w:val="0"/>
        </w:rPr>
        <w:t xml:space="preserve"> U </w:t>
      </w:r>
      <w:r>
        <w:rPr>
          <w:rFonts w:hint="eastAsia" w:ascii="宋体" w:hAnsi="宋体" w:cs="宋体"/>
          <w:color w:val="auto"/>
          <w:kern w:val="0"/>
        </w:rPr>
        <w:t>盘存储的电子备份投标文件格式原因未能成功上传政采云系统的均作无效标处理，一切责任由投标人自行负责。</w:t>
      </w:r>
    </w:p>
    <w:p>
      <w:pPr>
        <w:spacing w:line="400" w:lineRule="exact"/>
        <w:ind w:firstLine="420" w:firstLineChars="200"/>
        <w:rPr>
          <w:rFonts w:ascii="宋体"/>
          <w:color w:val="auto"/>
        </w:rPr>
      </w:pPr>
      <w:r>
        <w:rPr>
          <w:rFonts w:hint="eastAsia" w:ascii="宋体" w:hAnsi="宋体" w:cs="宋体"/>
          <w:b/>
          <w:bCs/>
          <w:color w:val="auto"/>
          <w:kern w:val="0"/>
        </w:rPr>
        <w:t>（</w:t>
      </w:r>
      <w:r>
        <w:rPr>
          <w:rFonts w:ascii="宋体" w:hAnsi="宋体" w:cs="宋体"/>
          <w:b/>
          <w:bCs/>
          <w:color w:val="auto"/>
          <w:kern w:val="0"/>
        </w:rPr>
        <w:t>4</w:t>
      </w:r>
      <w:r>
        <w:rPr>
          <w:rFonts w:hint="eastAsia" w:ascii="宋体" w:hAnsi="宋体" w:cs="宋体"/>
          <w:b/>
          <w:bCs/>
          <w:color w:val="auto"/>
          <w:kern w:val="0"/>
        </w:rPr>
        <w:t>）投标文件的效力：投标文件的启用，按先后顺位分别为电子投标文件、以</w:t>
      </w:r>
      <w:r>
        <w:rPr>
          <w:rFonts w:ascii="宋体" w:hAnsi="宋体" w:cs="宋体"/>
          <w:b/>
          <w:bCs/>
          <w:color w:val="auto"/>
          <w:kern w:val="0"/>
        </w:rPr>
        <w:t xml:space="preserve"> U </w:t>
      </w:r>
      <w:r>
        <w:rPr>
          <w:rFonts w:hint="eastAsia" w:ascii="宋体" w:hAnsi="宋体" w:cs="宋体"/>
          <w:b/>
          <w:bCs/>
          <w:color w:val="auto"/>
          <w:kern w:val="0"/>
        </w:rPr>
        <w:t>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pPr>
        <w:spacing w:line="400" w:lineRule="exact"/>
        <w:rPr>
          <w:rFonts w:ascii="宋体"/>
          <w:color w:val="auto"/>
        </w:rPr>
      </w:pPr>
      <w:r>
        <w:rPr>
          <w:rFonts w:ascii="宋体" w:hAnsi="宋体" w:cs="宋体"/>
          <w:b/>
          <w:bCs/>
          <w:color w:val="auto"/>
        </w:rPr>
        <w:t>9.2</w:t>
      </w:r>
      <w:r>
        <w:rPr>
          <w:rFonts w:hint="eastAsia" w:ascii="宋体" w:hAnsi="宋体" w:cs="宋体"/>
          <w:color w:val="auto"/>
          <w:kern w:val="0"/>
        </w:rPr>
        <w:t>投标文件由资格文件、商务技术文件和报价文件三部分组成，资格文件、商务技术文件、报价文件分别编制；电子投标文件中所须加盖公章部分均采用</w:t>
      </w:r>
      <w:r>
        <w:rPr>
          <w:rFonts w:ascii="宋体" w:hAnsi="宋体" w:cs="宋体"/>
          <w:color w:val="auto"/>
          <w:kern w:val="0"/>
        </w:rPr>
        <w:t xml:space="preserve"> CA </w:t>
      </w:r>
      <w:r>
        <w:rPr>
          <w:rFonts w:hint="eastAsia" w:ascii="宋体" w:hAnsi="宋体" w:cs="宋体"/>
          <w:color w:val="auto"/>
          <w:kern w:val="0"/>
        </w:rPr>
        <w:t>签章。</w:t>
      </w:r>
      <w:r>
        <w:rPr>
          <w:rFonts w:hint="eastAsia" w:ascii="宋体" w:hAnsi="宋体" w:cs="宋体"/>
          <w:color w:val="auto"/>
        </w:rPr>
        <w:t>具体组成内容在本招标文件“投标资料表”中做出规定。</w:t>
      </w:r>
    </w:p>
    <w:p>
      <w:pPr>
        <w:spacing w:line="440" w:lineRule="exact"/>
        <w:rPr>
          <w:rFonts w:ascii="宋体"/>
          <w:color w:val="auto"/>
        </w:rPr>
      </w:pPr>
      <w:r>
        <w:rPr>
          <w:rFonts w:ascii="宋体" w:hAnsi="宋体" w:cs="宋体"/>
          <w:b/>
          <w:bCs/>
          <w:color w:val="auto"/>
        </w:rPr>
        <w:t>9.3</w:t>
      </w:r>
      <w:r>
        <w:rPr>
          <w:rFonts w:hint="eastAsia" w:ascii="宋体" w:hAnsi="宋体" w:cs="宋体"/>
          <w:color w:val="auto"/>
        </w:rPr>
        <w:t>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color w:val="auto"/>
        </w:rPr>
      </w:pPr>
    </w:p>
    <w:p>
      <w:pPr>
        <w:spacing w:line="400" w:lineRule="exact"/>
        <w:rPr>
          <w:rFonts w:ascii="宋体"/>
          <w:b/>
          <w:bCs/>
          <w:color w:val="auto"/>
        </w:rPr>
      </w:pPr>
      <w:r>
        <w:rPr>
          <w:rFonts w:ascii="宋体" w:hAnsi="宋体" w:cs="宋体"/>
          <w:b/>
          <w:bCs/>
          <w:color w:val="auto"/>
        </w:rPr>
        <w:t xml:space="preserve">10.  </w:t>
      </w:r>
      <w:r>
        <w:rPr>
          <w:rFonts w:hint="eastAsia" w:ascii="宋体" w:hAnsi="宋体" w:cs="宋体"/>
          <w:b/>
          <w:bCs/>
          <w:color w:val="auto"/>
        </w:rPr>
        <w:t>投标报价</w:t>
      </w:r>
    </w:p>
    <w:p>
      <w:pPr>
        <w:spacing w:line="400" w:lineRule="exact"/>
        <w:rPr>
          <w:rFonts w:ascii="宋体"/>
          <w:color w:val="auto"/>
        </w:rPr>
      </w:pPr>
      <w:r>
        <w:rPr>
          <w:rFonts w:ascii="宋体" w:hAnsi="宋体" w:cs="宋体"/>
          <w:b/>
          <w:bCs/>
          <w:color w:val="auto"/>
        </w:rPr>
        <w:t>10.1</w:t>
      </w:r>
      <w:r>
        <w:rPr>
          <w:rFonts w:hint="eastAsia" w:ascii="宋体" w:hAnsi="宋体" w:cs="宋体"/>
          <w:color w:val="auto"/>
        </w:rPr>
        <w:t>本次招标对投标报价组成的具体要求在招标文件“投标资料表”中做出规定。</w:t>
      </w:r>
    </w:p>
    <w:p>
      <w:pPr>
        <w:spacing w:line="400" w:lineRule="exact"/>
        <w:rPr>
          <w:rFonts w:ascii="宋体"/>
          <w:color w:val="auto"/>
        </w:rPr>
      </w:pPr>
      <w:r>
        <w:rPr>
          <w:rFonts w:ascii="宋体" w:hAnsi="宋体" w:cs="宋体"/>
          <w:b/>
          <w:bCs/>
          <w:color w:val="auto"/>
        </w:rPr>
        <w:t xml:space="preserve">10.2  </w:t>
      </w:r>
      <w:r>
        <w:rPr>
          <w:rFonts w:hint="eastAsia" w:ascii="宋体" w:hAnsi="宋体" w:cs="宋体"/>
          <w:color w:val="auto"/>
        </w:rPr>
        <w:t>投标人要按照招标文件中的“开标一览表”格式和内容完整填写投标总价及其他事项。</w:t>
      </w:r>
    </w:p>
    <w:p>
      <w:pPr>
        <w:spacing w:line="400" w:lineRule="exact"/>
        <w:rPr>
          <w:rFonts w:ascii="宋体"/>
          <w:color w:val="auto"/>
        </w:rPr>
      </w:pPr>
      <w:r>
        <w:rPr>
          <w:rFonts w:ascii="宋体" w:hAnsi="宋体" w:cs="宋体"/>
          <w:b/>
          <w:bCs/>
          <w:color w:val="auto"/>
        </w:rPr>
        <w:t>10.3</w:t>
      </w:r>
      <w:r>
        <w:rPr>
          <w:rFonts w:hint="eastAsia" w:ascii="宋体" w:hAnsi="宋体" w:cs="宋体"/>
          <w:color w:val="auto"/>
        </w:rPr>
        <w:t>除非招标文件另有备选投标方案的规定，投标应该只有一个投标报价。投标人若有投标声明，应载明在“开标一览表”中，供开标时唱出，未经唱出的声明在评标时不作考虑。</w:t>
      </w:r>
    </w:p>
    <w:p>
      <w:pPr>
        <w:spacing w:line="400" w:lineRule="exact"/>
        <w:rPr>
          <w:rFonts w:ascii="宋体"/>
          <w:b/>
          <w:bCs/>
          <w:color w:val="auto"/>
        </w:rPr>
      </w:pPr>
      <w:r>
        <w:rPr>
          <w:rFonts w:ascii="宋体" w:hAnsi="宋体" w:cs="宋体"/>
          <w:b/>
          <w:bCs/>
          <w:color w:val="auto"/>
        </w:rPr>
        <w:t xml:space="preserve">10.4  </w:t>
      </w:r>
      <w:r>
        <w:rPr>
          <w:rFonts w:hint="eastAsia" w:ascii="宋体" w:hAnsi="宋体" w:cs="宋体"/>
          <w:color w:val="auto"/>
        </w:rPr>
        <w:t>开标后以及在评标及中标后的合同执行过程中，投标人不得以任何理由变更投标价格。</w:t>
      </w:r>
      <w:r>
        <w:rPr>
          <w:rFonts w:hint="eastAsia" w:ascii="宋体" w:hAnsi="宋体" w:cs="宋体"/>
          <w:b/>
          <w:bCs/>
          <w:color w:val="auto"/>
        </w:rPr>
        <w:t>若投标人在中标以后做出任何改变投标价格的决定，将被视作撤标而失去中标资格。</w:t>
      </w:r>
    </w:p>
    <w:p>
      <w:pPr>
        <w:spacing w:line="400" w:lineRule="exact"/>
        <w:rPr>
          <w:rFonts w:ascii="宋体"/>
          <w:b/>
          <w:bCs/>
          <w:color w:val="auto"/>
        </w:rPr>
      </w:pPr>
      <w:r>
        <w:rPr>
          <w:rFonts w:ascii="宋体" w:hAnsi="宋体" w:cs="宋体"/>
          <w:b/>
          <w:bCs/>
          <w:color w:val="auto"/>
        </w:rPr>
        <w:t xml:space="preserve">10.5  </w:t>
      </w:r>
      <w:r>
        <w:rPr>
          <w:rFonts w:hint="eastAsia" w:ascii="宋体" w:hAnsi="宋体" w:cs="宋体"/>
          <w:b/>
          <w:bCs/>
          <w:color w:val="auto"/>
        </w:rPr>
        <w:t>本项目采用最高投标限价，超过最高限价的投标文件无效。</w:t>
      </w:r>
    </w:p>
    <w:p>
      <w:pPr>
        <w:spacing w:line="400" w:lineRule="exact"/>
        <w:rPr>
          <w:rFonts w:ascii="宋体"/>
          <w:b/>
          <w:bCs/>
          <w:color w:val="auto"/>
        </w:rPr>
      </w:pPr>
      <w:r>
        <w:rPr>
          <w:rFonts w:ascii="宋体" w:hAnsi="宋体" w:cs="宋体"/>
          <w:b/>
          <w:bCs/>
          <w:color w:val="auto"/>
        </w:rPr>
        <w:t xml:space="preserve">10.6  </w:t>
      </w:r>
      <w:r>
        <w:rPr>
          <w:rFonts w:hint="eastAsia" w:ascii="宋体" w:hAnsi="宋体" w:cs="宋体"/>
          <w:color w:val="auto"/>
        </w:rPr>
        <w:t>本项目的投标货币为人民币。</w:t>
      </w:r>
    </w:p>
    <w:p>
      <w:pPr>
        <w:spacing w:line="400" w:lineRule="exact"/>
        <w:rPr>
          <w:rFonts w:ascii="宋体"/>
          <w:b/>
          <w:bCs/>
          <w:color w:val="auto"/>
        </w:rPr>
      </w:pPr>
    </w:p>
    <w:p>
      <w:pPr>
        <w:spacing w:line="400" w:lineRule="exact"/>
        <w:rPr>
          <w:rFonts w:ascii="宋体"/>
          <w:color w:val="auto"/>
        </w:rPr>
      </w:pPr>
      <w:r>
        <w:rPr>
          <w:rFonts w:ascii="宋体" w:hAnsi="宋体" w:cs="宋体"/>
          <w:b/>
          <w:bCs/>
          <w:color w:val="auto"/>
        </w:rPr>
        <w:t xml:space="preserve">11.  </w:t>
      </w:r>
      <w:r>
        <w:rPr>
          <w:rFonts w:hint="eastAsia" w:ascii="宋体" w:hAnsi="宋体" w:cs="宋体"/>
          <w:b/>
          <w:bCs/>
          <w:color w:val="auto"/>
        </w:rPr>
        <w:t>投标文件的格式和编写</w:t>
      </w:r>
    </w:p>
    <w:p>
      <w:pPr>
        <w:spacing w:line="400" w:lineRule="exact"/>
        <w:rPr>
          <w:rFonts w:ascii="宋体" w:hAnsi="宋体" w:cs="宋体"/>
          <w:color w:val="auto"/>
        </w:rPr>
      </w:pPr>
      <w:r>
        <w:rPr>
          <w:rFonts w:hint="eastAsia" w:ascii="宋体" w:hAnsi="宋体" w:cs="宋体"/>
          <w:b/>
          <w:color w:val="auto"/>
        </w:rPr>
        <w:t>11.1</w:t>
      </w:r>
      <w:r>
        <w:rPr>
          <w:rFonts w:hint="eastAsia" w:ascii="宋体" w:hAnsi="宋体" w:cs="宋体"/>
          <w:color w:val="auto"/>
        </w:rPr>
        <w:t xml:space="preserve">  投标文件须按“投标文件的有关格式”提供的统一格式填写、签署和加盖公章。</w:t>
      </w:r>
    </w:p>
    <w:p>
      <w:pPr>
        <w:spacing w:line="400" w:lineRule="exact"/>
        <w:rPr>
          <w:rFonts w:ascii="宋体" w:hAnsi="宋体" w:cs="宋体"/>
          <w:color w:val="auto"/>
        </w:rPr>
      </w:pPr>
      <w:r>
        <w:rPr>
          <w:rFonts w:hint="eastAsia" w:ascii="宋体" w:hAnsi="宋体" w:cs="宋体"/>
          <w:b/>
          <w:color w:val="auto"/>
        </w:rPr>
        <w:t xml:space="preserve">11.2 </w:t>
      </w:r>
      <w:r>
        <w:rPr>
          <w:rFonts w:hint="eastAsia" w:ascii="宋体" w:hAnsi="宋体" w:cs="宋体"/>
          <w:color w:val="auto"/>
        </w:rPr>
        <w:t xml:space="preserve"> “开标一览表”应按照统一格式填写，不得自行增减内容。</w:t>
      </w:r>
    </w:p>
    <w:p>
      <w:pPr>
        <w:widowControl/>
        <w:spacing w:line="360" w:lineRule="auto"/>
        <w:rPr>
          <w:rFonts w:ascii="宋体" w:hAnsi="宋体" w:cs="宋体"/>
          <w:color w:val="auto"/>
        </w:rPr>
      </w:pPr>
      <w:r>
        <w:rPr>
          <w:rFonts w:hint="eastAsia" w:cs="宋体" w:asciiTheme="minorEastAsia" w:hAnsiTheme="minorEastAsia" w:eastAsiaTheme="minorEastAsia"/>
          <w:b/>
          <w:color w:val="auto"/>
        </w:rPr>
        <w:t xml:space="preserve">11.3  </w:t>
      </w:r>
      <w:r>
        <w:rPr>
          <w:rFonts w:hint="eastAsia" w:cs="宋体" w:asciiTheme="minorEastAsia" w:hAnsiTheme="minorEastAsia" w:eastAsiaTheme="minorEastAsia"/>
          <w:bCs/>
          <w:color w:val="auto"/>
        </w:rPr>
        <w:t>投标书文件数量</w:t>
      </w:r>
      <w:r>
        <w:rPr>
          <w:rFonts w:hint="eastAsia" w:ascii="宋体" w:hAnsi="宋体" w:cs="宋体"/>
          <w:color w:val="auto"/>
        </w:rPr>
        <w:t>的具体要求在招标文件“投标资料表”中做出规定。</w:t>
      </w:r>
    </w:p>
    <w:p>
      <w:pPr>
        <w:widowControl/>
        <w:spacing w:line="360" w:lineRule="auto"/>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rPr>
        <w:t xml:space="preserve">1.4  </w:t>
      </w:r>
      <w:r>
        <w:rPr>
          <w:rFonts w:hint="eastAsia" w:cs="宋体" w:asciiTheme="minorEastAsia" w:hAnsiTheme="minorEastAsia" w:eastAsiaTheme="minorEastAsia"/>
          <w:b/>
          <w:bCs/>
          <w:color w:val="auto"/>
          <w:kern w:val="0"/>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pPr>
        <w:spacing w:line="400" w:lineRule="exact"/>
        <w:rPr>
          <w:rFonts w:ascii="宋体" w:hAnsi="宋体" w:cs="宋体"/>
          <w:b/>
          <w:color w:val="auto"/>
        </w:rPr>
      </w:pPr>
      <w:r>
        <w:rPr>
          <w:rFonts w:hint="eastAsia" w:ascii="宋体" w:hAnsi="宋体" w:cs="宋体"/>
          <w:b/>
          <w:color w:val="auto"/>
        </w:rPr>
        <w:t xml:space="preserve">11.5 </w:t>
      </w:r>
      <w:r>
        <w:rPr>
          <w:rFonts w:hint="eastAsia" w:ascii="宋体" w:hAnsi="宋体" w:cs="宋体"/>
          <w:color w:val="auto"/>
        </w:rPr>
        <w:t>除招标文件有特殊要求外，投标文件中所使用的计量单位应采用国家法定计量单位。</w:t>
      </w:r>
    </w:p>
    <w:p>
      <w:pPr>
        <w:spacing w:line="400" w:lineRule="exact"/>
        <w:rPr>
          <w:rFonts w:ascii="宋体" w:hAnsi="宋体" w:cs="宋体"/>
          <w:color w:val="auto"/>
        </w:rPr>
      </w:pPr>
    </w:p>
    <w:p>
      <w:pPr>
        <w:spacing w:line="400" w:lineRule="exact"/>
        <w:rPr>
          <w:rFonts w:ascii="宋体"/>
          <w:color w:val="auto"/>
        </w:rPr>
      </w:pPr>
      <w:r>
        <w:rPr>
          <w:rFonts w:ascii="宋体" w:hAnsi="宋体" w:cs="宋体"/>
          <w:b/>
          <w:bCs/>
          <w:color w:val="auto"/>
        </w:rPr>
        <w:t xml:space="preserve">12. </w:t>
      </w:r>
      <w:r>
        <w:rPr>
          <w:rFonts w:hint="eastAsia" w:ascii="宋体" w:hAnsi="宋体" w:cs="宋体"/>
          <w:b/>
          <w:bCs/>
          <w:color w:val="auto"/>
        </w:rPr>
        <w:t>投标有效期</w:t>
      </w:r>
    </w:p>
    <w:p>
      <w:pPr>
        <w:spacing w:line="400" w:lineRule="exact"/>
        <w:rPr>
          <w:rFonts w:ascii="宋体"/>
          <w:color w:val="auto"/>
        </w:rPr>
      </w:pPr>
      <w:r>
        <w:rPr>
          <w:rFonts w:ascii="宋体" w:hAnsi="宋体" w:cs="宋体"/>
          <w:b/>
          <w:bCs/>
          <w:color w:val="auto"/>
        </w:rPr>
        <w:t xml:space="preserve">12.1 </w:t>
      </w:r>
      <w:r>
        <w:rPr>
          <w:rFonts w:hint="eastAsia" w:ascii="宋体" w:hAnsi="宋体" w:cs="宋体"/>
          <w:color w:val="auto"/>
        </w:rPr>
        <w:t>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400" w:lineRule="exact"/>
        <w:rPr>
          <w:rFonts w:ascii="宋体"/>
          <w:color w:val="auto"/>
        </w:rPr>
      </w:pPr>
      <w:r>
        <w:rPr>
          <w:rFonts w:ascii="宋体" w:hAnsi="宋体" w:cs="宋体"/>
          <w:b/>
          <w:bCs/>
          <w:color w:val="auto"/>
        </w:rPr>
        <w:t xml:space="preserve">12.2  </w:t>
      </w:r>
      <w:r>
        <w:rPr>
          <w:rFonts w:hint="eastAsia" w:ascii="宋体" w:hAnsi="宋体" w:cs="宋体"/>
          <w:color w:val="auto"/>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pPr>
        <w:spacing w:line="400" w:lineRule="exact"/>
        <w:rPr>
          <w:rFonts w:ascii="宋体"/>
          <w:color w:val="auto"/>
        </w:rPr>
      </w:pPr>
    </w:p>
    <w:p>
      <w:pPr>
        <w:spacing w:line="400" w:lineRule="exact"/>
        <w:rPr>
          <w:rFonts w:ascii="宋体"/>
          <w:color w:val="auto"/>
        </w:rPr>
      </w:pPr>
      <w:r>
        <w:rPr>
          <w:rFonts w:ascii="宋体" w:hAnsi="宋体" w:cs="宋体"/>
          <w:b/>
          <w:bCs/>
          <w:color w:val="auto"/>
        </w:rPr>
        <w:t xml:space="preserve">13  </w:t>
      </w:r>
      <w:r>
        <w:rPr>
          <w:rFonts w:hint="eastAsia" w:ascii="宋体" w:hAnsi="宋体" w:cs="宋体"/>
          <w:b/>
          <w:bCs/>
          <w:color w:val="auto"/>
        </w:rPr>
        <w:t>投标保证金</w:t>
      </w:r>
    </w:p>
    <w:p>
      <w:pPr>
        <w:spacing w:line="400" w:lineRule="exact"/>
        <w:rPr>
          <w:rFonts w:ascii="宋体" w:hAnsi="宋体" w:cs="宋体"/>
          <w:color w:val="auto"/>
        </w:rPr>
      </w:pPr>
      <w:r>
        <w:rPr>
          <w:rFonts w:hint="eastAsia" w:ascii="宋体" w:hAnsi="宋体" w:cs="宋体"/>
          <w:color w:val="auto"/>
        </w:rPr>
        <w:t>本项目无需缴纳投标保证金。</w:t>
      </w:r>
    </w:p>
    <w:p>
      <w:pPr>
        <w:spacing w:line="400" w:lineRule="exact"/>
        <w:rPr>
          <w:rFonts w:ascii="宋体"/>
          <w:color w:val="auto"/>
          <w:sz w:val="24"/>
          <w:szCs w:val="24"/>
          <w:u w:val="single"/>
        </w:rPr>
      </w:pPr>
    </w:p>
    <w:p>
      <w:pPr>
        <w:jc w:val="center"/>
        <w:outlineLvl w:val="1"/>
        <w:rPr>
          <w:rFonts w:ascii="宋体"/>
          <w:b/>
          <w:bCs/>
          <w:color w:val="auto"/>
          <w:sz w:val="28"/>
          <w:szCs w:val="28"/>
        </w:rPr>
      </w:pPr>
      <w:bookmarkStart w:id="94" w:name="_Toc513799074"/>
      <w:bookmarkStart w:id="95" w:name="_Toc440276564"/>
      <w:bookmarkStart w:id="96" w:name="_Toc141797117"/>
      <w:bookmarkStart w:id="97" w:name="_Toc513798903"/>
      <w:bookmarkStart w:id="98" w:name="_Toc520902397"/>
      <w:bookmarkStart w:id="99" w:name="_Toc141797677"/>
      <w:r>
        <w:rPr>
          <w:rFonts w:ascii="宋体" w:hAnsi="宋体" w:cs="宋体"/>
          <w:b/>
          <w:bCs/>
          <w:color w:val="auto"/>
          <w:sz w:val="28"/>
          <w:szCs w:val="28"/>
        </w:rPr>
        <w:t xml:space="preserve">D  </w:t>
      </w:r>
      <w:r>
        <w:rPr>
          <w:rFonts w:hint="eastAsia" w:ascii="宋体" w:hAnsi="宋体" w:cs="宋体"/>
          <w:b/>
          <w:bCs/>
          <w:color w:val="auto"/>
          <w:sz w:val="28"/>
          <w:szCs w:val="28"/>
        </w:rPr>
        <w:t>投标文件的递交</w:t>
      </w:r>
      <w:bookmarkEnd w:id="94"/>
      <w:bookmarkEnd w:id="95"/>
      <w:bookmarkEnd w:id="96"/>
      <w:bookmarkEnd w:id="97"/>
      <w:bookmarkEnd w:id="98"/>
      <w:bookmarkEnd w:id="99"/>
    </w:p>
    <w:p>
      <w:pPr>
        <w:spacing w:line="400" w:lineRule="exact"/>
        <w:rPr>
          <w:rFonts w:ascii="宋体"/>
          <w:color w:val="auto"/>
        </w:rPr>
      </w:pPr>
      <w:r>
        <w:rPr>
          <w:rFonts w:ascii="宋体" w:hAnsi="宋体" w:cs="宋体"/>
          <w:b/>
          <w:bCs/>
          <w:color w:val="auto"/>
        </w:rPr>
        <w:t>14.</w:t>
      </w:r>
      <w:r>
        <w:rPr>
          <w:rFonts w:hint="eastAsia" w:ascii="宋体" w:hAnsi="宋体" w:cs="宋体"/>
          <w:b/>
          <w:bCs/>
          <w:color w:val="auto"/>
        </w:rPr>
        <w:t>投标文件的装订、密封、标记和递送</w:t>
      </w:r>
    </w:p>
    <w:p>
      <w:pPr>
        <w:widowControl/>
        <w:spacing w:line="360" w:lineRule="auto"/>
        <w:ind w:firstLine="420" w:firstLineChars="200"/>
        <w:jc w:val="left"/>
        <w:rPr>
          <w:rFonts w:ascii="宋体"/>
          <w:color w:val="auto"/>
          <w:kern w:val="0"/>
          <w:sz w:val="24"/>
          <w:szCs w:val="24"/>
        </w:rPr>
      </w:pPr>
      <w:r>
        <w:rPr>
          <w:rFonts w:ascii="宋体" w:hAnsi="宋体" w:cs="宋体"/>
          <w:b/>
          <w:bCs/>
          <w:color w:val="auto"/>
        </w:rPr>
        <w:t xml:space="preserve">14.1  </w:t>
      </w:r>
      <w:r>
        <w:rPr>
          <w:rFonts w:hint="eastAsia" w:ascii="宋体" w:hAnsi="宋体" w:cs="宋体"/>
          <w:color w:val="auto"/>
          <w:kern w:val="0"/>
        </w:rPr>
        <w:t>电子投标文件：供应商应根据“项目采购</w:t>
      </w:r>
      <w:r>
        <w:rPr>
          <w:rFonts w:ascii="宋体" w:cs="宋体"/>
          <w:color w:val="auto"/>
          <w:kern w:val="0"/>
        </w:rPr>
        <w:t>-</w:t>
      </w:r>
      <w:r>
        <w:rPr>
          <w:rFonts w:hint="eastAsia" w:ascii="宋体" w:hAnsi="宋体" w:cs="宋体"/>
          <w:color w:val="auto"/>
          <w:kern w:val="0"/>
        </w:rPr>
        <w:t>电子招投标操作指南”及本招标文件规定的格式和顺序编制电子投标文件并进行关联定位。</w:t>
      </w:r>
    </w:p>
    <w:p>
      <w:pPr>
        <w:widowControl/>
        <w:spacing w:line="360" w:lineRule="auto"/>
        <w:ind w:firstLine="420" w:firstLineChars="200"/>
        <w:jc w:val="left"/>
        <w:rPr>
          <w:rFonts w:ascii="宋体"/>
          <w:color w:val="auto"/>
          <w:kern w:val="0"/>
          <w:sz w:val="24"/>
          <w:szCs w:val="24"/>
        </w:rPr>
      </w:pPr>
      <w:r>
        <w:rPr>
          <w:rFonts w:ascii="宋体" w:hAnsi="宋体" w:cs="宋体"/>
          <w:b/>
          <w:bCs/>
          <w:color w:val="auto"/>
        </w:rPr>
        <w:t>14.</w:t>
      </w:r>
      <w:r>
        <w:rPr>
          <w:rFonts w:ascii="宋体" w:hAnsi="宋体" w:cs="宋体"/>
          <w:b/>
          <w:bCs/>
          <w:color w:val="auto"/>
          <w:kern w:val="0"/>
        </w:rPr>
        <w:t xml:space="preserve">2  </w:t>
      </w:r>
      <w:r>
        <w:rPr>
          <w:rFonts w:hint="eastAsia" w:ascii="宋体" w:hAnsi="宋体" w:cs="宋体"/>
          <w:b/>
          <w:bCs/>
          <w:color w:val="auto"/>
          <w:kern w:val="0"/>
        </w:rPr>
        <w:t>电子备份投标文件：单独包封，外包装封面上应注明投标人名称、投标人地址、投标文件名称（电子投标文件的备份文件）、投标项目名称、项目编号及“开标时启封”字样，并加盖投标人公章。</w:t>
      </w:r>
    </w:p>
    <w:p>
      <w:pPr>
        <w:widowControl/>
        <w:spacing w:line="360" w:lineRule="auto"/>
        <w:ind w:firstLine="420" w:firstLineChars="200"/>
        <w:jc w:val="left"/>
        <w:rPr>
          <w:rFonts w:ascii="宋体"/>
          <w:color w:val="auto"/>
          <w:kern w:val="0"/>
          <w:sz w:val="24"/>
          <w:szCs w:val="24"/>
        </w:rPr>
      </w:pPr>
      <w:r>
        <w:rPr>
          <w:rFonts w:ascii="宋体" w:hAnsi="宋体" w:cs="宋体"/>
          <w:b/>
          <w:bCs/>
          <w:color w:val="auto"/>
        </w:rPr>
        <w:t>14.</w:t>
      </w:r>
      <w:r>
        <w:rPr>
          <w:rFonts w:ascii="宋体" w:hAnsi="宋体" w:cs="宋体"/>
          <w:b/>
          <w:bCs/>
          <w:color w:val="auto"/>
          <w:kern w:val="0"/>
        </w:rPr>
        <w:t xml:space="preserve">3  </w:t>
      </w:r>
      <w:r>
        <w:rPr>
          <w:rFonts w:hint="eastAsia" w:ascii="宋体" w:hAnsi="宋体" w:cs="宋体"/>
          <w:b/>
          <w:bCs/>
          <w:color w:val="auto"/>
          <w:kern w:val="0"/>
        </w:rPr>
        <w:t>未按规定密封或标记的投标文件，采购人有权拒绝接受其投标。</w:t>
      </w:r>
    </w:p>
    <w:p>
      <w:pPr>
        <w:spacing w:line="400" w:lineRule="exact"/>
        <w:ind w:firstLine="420" w:firstLineChars="200"/>
        <w:rPr>
          <w:rFonts w:ascii="宋体"/>
          <w:color w:val="auto"/>
        </w:rPr>
      </w:pPr>
      <w:r>
        <w:rPr>
          <w:rFonts w:ascii="宋体" w:hAnsi="宋体" w:cs="宋体"/>
          <w:color w:val="auto"/>
        </w:rPr>
        <w:t>14.</w:t>
      </w:r>
      <w:r>
        <w:rPr>
          <w:rFonts w:ascii="宋体" w:hAnsi="宋体" w:cs="宋体"/>
          <w:color w:val="auto"/>
          <w:kern w:val="0"/>
        </w:rPr>
        <w:t xml:space="preserve">4  </w:t>
      </w:r>
      <w:r>
        <w:rPr>
          <w:rFonts w:hint="eastAsia" w:ascii="宋体" w:hAnsi="宋体" w:cs="宋体"/>
          <w:color w:val="auto"/>
          <w:kern w:val="0"/>
        </w:rPr>
        <w:t>如果投标人未按上述要求密封或标记而造成投标文件被误投或提前拆封的风险由投标人承担。</w:t>
      </w:r>
    </w:p>
    <w:p>
      <w:pPr>
        <w:spacing w:line="400" w:lineRule="exact"/>
        <w:rPr>
          <w:rFonts w:ascii="宋体" w:hAnsi="宋体" w:cs="宋体"/>
          <w:b/>
          <w:bCs/>
          <w:color w:val="auto"/>
        </w:rPr>
      </w:pPr>
    </w:p>
    <w:p>
      <w:pPr>
        <w:spacing w:line="400" w:lineRule="exact"/>
        <w:rPr>
          <w:rFonts w:ascii="宋体"/>
          <w:color w:val="auto"/>
        </w:rPr>
      </w:pPr>
      <w:r>
        <w:rPr>
          <w:rFonts w:ascii="宋体" w:hAnsi="宋体" w:cs="宋体"/>
          <w:b/>
          <w:bCs/>
          <w:color w:val="auto"/>
        </w:rPr>
        <w:t>15.</w:t>
      </w:r>
      <w:r>
        <w:rPr>
          <w:rFonts w:hint="eastAsia" w:ascii="宋体" w:hAnsi="宋体" w:cs="宋体"/>
          <w:b/>
          <w:bCs/>
          <w:color w:val="auto"/>
        </w:rPr>
        <w:t>投标截止时间</w:t>
      </w:r>
    </w:p>
    <w:p>
      <w:pPr>
        <w:spacing w:line="400" w:lineRule="exact"/>
        <w:rPr>
          <w:rFonts w:ascii="宋体"/>
          <w:color w:val="auto"/>
        </w:rPr>
      </w:pPr>
      <w:r>
        <w:rPr>
          <w:rFonts w:ascii="宋体" w:hAnsi="宋体" w:cs="宋体"/>
          <w:b/>
          <w:bCs/>
          <w:color w:val="auto"/>
        </w:rPr>
        <w:t xml:space="preserve">15.1 </w:t>
      </w:r>
      <w:r>
        <w:rPr>
          <w:rFonts w:hint="eastAsia" w:ascii="宋体" w:hAnsi="宋体" w:cs="宋体"/>
          <w:color w:val="auto"/>
        </w:rPr>
        <w:t>投标人应在招标文件要求提交（上传）投标文件的截止时间前，将投标文件上传至政府采购云平台。采购代理机构</w:t>
      </w:r>
      <w:r>
        <w:rPr>
          <w:rFonts w:hint="eastAsia" w:ascii="宋体" w:hAnsi="宋体" w:cs="宋体"/>
          <w:b/>
          <w:bCs/>
          <w:color w:val="auto"/>
        </w:rPr>
        <w:t>拒绝接收在投标截止时间以后提交（上传）的投标文件</w:t>
      </w:r>
      <w:r>
        <w:rPr>
          <w:rFonts w:hint="eastAsia" w:ascii="宋体" w:hAnsi="宋体" w:cs="宋体"/>
          <w:color w:val="auto"/>
        </w:rPr>
        <w:t>。</w:t>
      </w:r>
    </w:p>
    <w:p>
      <w:pPr>
        <w:spacing w:line="400" w:lineRule="exact"/>
        <w:rPr>
          <w:rFonts w:ascii="宋体"/>
          <w:color w:val="auto"/>
        </w:rPr>
      </w:pPr>
      <w:r>
        <w:rPr>
          <w:rFonts w:ascii="宋体" w:hAnsi="宋体" w:cs="宋体"/>
          <w:b/>
          <w:bCs/>
          <w:color w:val="auto"/>
        </w:rPr>
        <w:t>15.2</w:t>
      </w:r>
      <w:r>
        <w:rPr>
          <w:rFonts w:hint="eastAsia" w:ascii="宋体" w:hAnsi="宋体" w:cs="宋体"/>
          <w:color w:val="auto"/>
        </w:rPr>
        <w:t>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color w:val="auto"/>
        </w:rPr>
      </w:pPr>
    </w:p>
    <w:p>
      <w:pPr>
        <w:spacing w:line="400" w:lineRule="exact"/>
        <w:rPr>
          <w:rFonts w:ascii="宋体"/>
          <w:color w:val="auto"/>
        </w:rPr>
      </w:pPr>
      <w:r>
        <w:rPr>
          <w:rFonts w:ascii="宋体" w:hAnsi="宋体" w:cs="宋体"/>
          <w:b/>
          <w:bCs/>
          <w:color w:val="auto"/>
        </w:rPr>
        <w:t>16.</w:t>
      </w:r>
      <w:r>
        <w:rPr>
          <w:rFonts w:hint="eastAsia" w:ascii="宋体" w:hAnsi="宋体" w:cs="宋体"/>
          <w:b/>
          <w:bCs/>
          <w:color w:val="auto"/>
        </w:rPr>
        <w:t>投标文件的修改和撤回</w:t>
      </w:r>
    </w:p>
    <w:p>
      <w:pPr>
        <w:spacing w:line="400" w:lineRule="exact"/>
        <w:rPr>
          <w:rFonts w:ascii="宋体" w:hAnsi="宋体" w:cs="宋体"/>
          <w:color w:val="auto"/>
        </w:rPr>
      </w:pPr>
      <w:r>
        <w:rPr>
          <w:rFonts w:hint="eastAsia" w:ascii="宋体" w:hAnsi="宋体" w:cs="宋体"/>
          <w:b/>
          <w:color w:val="auto"/>
        </w:rPr>
        <w:t>16.1</w:t>
      </w:r>
      <w:r>
        <w:rPr>
          <w:rFonts w:hint="eastAsia" w:ascii="宋体" w:hAnsi="宋体" w:cs="宋体"/>
          <w:color w:val="auto"/>
        </w:rPr>
        <w:t xml:space="preserve">  投标人在投标截止时间前，可以对已经提交的投标文件进行补充、修改或者撤回。</w:t>
      </w:r>
    </w:p>
    <w:p>
      <w:pPr>
        <w:spacing w:line="400" w:lineRule="exact"/>
        <w:ind w:firstLine="630" w:firstLineChars="300"/>
        <w:rPr>
          <w:rFonts w:ascii="宋体" w:hAnsi="宋体" w:cs="宋体"/>
          <w:color w:val="auto"/>
        </w:rPr>
      </w:pPr>
      <w:r>
        <w:rPr>
          <w:rFonts w:hint="eastAsia" w:ascii="宋体" w:hAnsi="宋体" w:cs="宋体"/>
          <w:color w:val="auto"/>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color w:val="auto"/>
        </w:rPr>
      </w:pPr>
      <w:r>
        <w:rPr>
          <w:rFonts w:hint="eastAsia" w:ascii="宋体" w:hAnsi="宋体" w:cs="宋体"/>
          <w:color w:val="auto"/>
        </w:rPr>
        <w:t>投标人在投标截止时间前递交了需要补充或修改的电子加密投标文件的备份投标文件，可以重新提交补充或修改后的备份投标文件。</w:t>
      </w:r>
    </w:p>
    <w:p>
      <w:pPr>
        <w:spacing w:line="400" w:lineRule="exact"/>
        <w:rPr>
          <w:rFonts w:ascii="宋体" w:hAnsi="宋体" w:cs="宋体"/>
          <w:color w:val="auto"/>
        </w:rPr>
      </w:pPr>
      <w:r>
        <w:rPr>
          <w:rFonts w:hint="eastAsia" w:ascii="宋体" w:hAnsi="宋体" w:cs="宋体"/>
          <w:b/>
          <w:color w:val="auto"/>
        </w:rPr>
        <w:t>16.2</w:t>
      </w:r>
      <w:r>
        <w:rPr>
          <w:rFonts w:hint="eastAsia" w:ascii="宋体" w:hAnsi="宋体" w:cs="宋体"/>
          <w:color w:val="auto"/>
        </w:rPr>
        <w:t xml:space="preserve">  投标截止时间后，投标人不得对其投标文件进行补充、修改。</w:t>
      </w:r>
    </w:p>
    <w:p>
      <w:pPr>
        <w:spacing w:line="400" w:lineRule="exact"/>
        <w:rPr>
          <w:rFonts w:ascii="宋体"/>
          <w:color w:val="auto"/>
        </w:rPr>
      </w:pPr>
    </w:p>
    <w:p>
      <w:pPr>
        <w:jc w:val="center"/>
        <w:outlineLvl w:val="1"/>
        <w:rPr>
          <w:rFonts w:ascii="宋体"/>
          <w:b/>
          <w:bCs/>
          <w:color w:val="auto"/>
          <w:sz w:val="28"/>
          <w:szCs w:val="28"/>
        </w:rPr>
      </w:pPr>
      <w:bookmarkStart w:id="100" w:name="_Toc513798904"/>
      <w:bookmarkStart w:id="101" w:name="_Toc141797118"/>
      <w:bookmarkStart w:id="102" w:name="_Toc520902398"/>
      <w:bookmarkStart w:id="103" w:name="_Toc440276565"/>
      <w:bookmarkStart w:id="104" w:name="_Toc141797678"/>
      <w:bookmarkStart w:id="105" w:name="_Toc513799075"/>
      <w:r>
        <w:rPr>
          <w:rFonts w:ascii="宋体" w:hAnsi="宋体" w:cs="宋体"/>
          <w:b/>
          <w:bCs/>
          <w:color w:val="auto"/>
          <w:sz w:val="28"/>
          <w:szCs w:val="28"/>
        </w:rPr>
        <w:t xml:space="preserve">E  </w:t>
      </w:r>
      <w:r>
        <w:rPr>
          <w:rFonts w:hint="eastAsia" w:ascii="宋体" w:hAnsi="宋体" w:cs="宋体"/>
          <w:b/>
          <w:bCs/>
          <w:color w:val="auto"/>
          <w:sz w:val="28"/>
          <w:szCs w:val="28"/>
        </w:rPr>
        <w:t>开标</w:t>
      </w:r>
      <w:bookmarkEnd w:id="100"/>
      <w:bookmarkEnd w:id="101"/>
      <w:bookmarkEnd w:id="102"/>
      <w:bookmarkEnd w:id="103"/>
      <w:bookmarkEnd w:id="104"/>
      <w:bookmarkEnd w:id="105"/>
    </w:p>
    <w:p>
      <w:pPr>
        <w:spacing w:line="400" w:lineRule="exact"/>
        <w:rPr>
          <w:rFonts w:ascii="宋体"/>
          <w:color w:val="auto"/>
        </w:rPr>
      </w:pPr>
      <w:r>
        <w:rPr>
          <w:rFonts w:ascii="宋体" w:hAnsi="宋体" w:cs="宋体"/>
          <w:b/>
          <w:bCs/>
          <w:color w:val="auto"/>
        </w:rPr>
        <w:t>17</w:t>
      </w:r>
      <w:r>
        <w:rPr>
          <w:rFonts w:ascii="宋体" w:cs="宋体"/>
          <w:color w:val="auto"/>
        </w:rPr>
        <w:t>.</w:t>
      </w:r>
      <w:r>
        <w:rPr>
          <w:rFonts w:hint="eastAsia" w:ascii="宋体" w:hAnsi="宋体" w:cs="宋体"/>
          <w:b/>
          <w:bCs/>
          <w:color w:val="auto"/>
        </w:rPr>
        <w:t>开标</w:t>
      </w:r>
    </w:p>
    <w:p>
      <w:pPr>
        <w:spacing w:line="400" w:lineRule="exact"/>
        <w:rPr>
          <w:rFonts w:cs="宋体" w:asciiTheme="minorEastAsia" w:hAnsiTheme="minorEastAsia" w:eastAsiaTheme="minorEastAsia"/>
          <w:color w:val="auto"/>
        </w:rPr>
      </w:pPr>
      <w:r>
        <w:rPr>
          <w:rFonts w:hint="eastAsia" w:cs="宋体" w:asciiTheme="minorEastAsia" w:hAnsiTheme="minorEastAsia" w:eastAsiaTheme="minorEastAsia"/>
          <w:b/>
          <w:color w:val="auto"/>
        </w:rPr>
        <w:t xml:space="preserve">17.1  </w:t>
      </w:r>
      <w:r>
        <w:rPr>
          <w:rFonts w:hint="eastAsia" w:cs="宋体" w:asciiTheme="minorEastAsia" w:hAnsiTheme="minorEastAsia" w:eastAsiaTheme="minorEastAsia"/>
          <w:color w:val="auto"/>
        </w:rPr>
        <w:t>采购代理机构按招标文件规定的时间、地点主持公开开标。</w:t>
      </w:r>
    </w:p>
    <w:p>
      <w:pPr>
        <w:widowControl/>
        <w:spacing w:line="360" w:lineRule="auto"/>
        <w:jc w:val="left"/>
        <w:rPr>
          <w:rFonts w:cs="宋体" w:asciiTheme="minorEastAsia" w:hAnsiTheme="minorEastAsia" w:eastAsiaTheme="minorEastAsia"/>
          <w:b/>
          <w:bCs/>
          <w:color w:val="auto"/>
          <w:kern w:val="0"/>
        </w:rPr>
      </w:pPr>
      <w:r>
        <w:rPr>
          <w:rFonts w:hint="eastAsia" w:cs="宋体" w:asciiTheme="minorEastAsia" w:hAnsiTheme="minorEastAsia" w:eastAsiaTheme="minorEastAsia"/>
          <w:b/>
          <w:color w:val="auto"/>
        </w:rPr>
        <w:t xml:space="preserve">17.2  </w:t>
      </w:r>
      <w:r>
        <w:rPr>
          <w:rFonts w:hint="eastAsia" w:cs="宋体" w:asciiTheme="minorEastAsia" w:hAnsiTheme="minorEastAsia" w:eastAsiaTheme="minorEastAsia"/>
          <w:b/>
          <w:bCs/>
          <w:color w:val="auto"/>
          <w:kern w:val="0"/>
        </w:rPr>
        <w:t>电子投标开标及评审程序</w:t>
      </w:r>
    </w:p>
    <w:p>
      <w:pPr>
        <w:widowControl/>
        <w:spacing w:line="360" w:lineRule="auto"/>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auto"/>
          <w:kern w:val="0"/>
          <w:u w:val="single"/>
        </w:rPr>
        <w:t>30分钟</w:t>
      </w:r>
      <w:r>
        <w:rPr>
          <w:rFonts w:hint="eastAsia" w:cs="宋体" w:asciiTheme="minorEastAsia" w:hAnsiTheme="minorEastAsia" w:eastAsiaTheme="minorEastAsia"/>
          <w:b/>
          <w:color w:val="auto"/>
          <w:kern w:val="0"/>
        </w:rPr>
        <w:t>内。</w:t>
      </w:r>
    </w:p>
    <w:p>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highlight w:val="none"/>
        </w:rPr>
        <w:t xml:space="preserve">（2）采购人或代理机构对投标人的资格进行审查。 </w:t>
      </w:r>
    </w:p>
    <w:p>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highlight w:val="none"/>
        </w:rPr>
        <w:t xml:space="preserve">（3）在系统上公开报价开标情况。 </w:t>
      </w:r>
    </w:p>
    <w:p>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highlight w:val="none"/>
        </w:rPr>
        <w:t xml:space="preserve">（4）评标委员会对商务技术文件、报价文件进行评审。 </w:t>
      </w:r>
    </w:p>
    <w:p>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highlight w:val="none"/>
        </w:rPr>
        <w:t xml:space="preserve">（5）在系统上公布评审结果。 </w:t>
      </w:r>
    </w:p>
    <w:p>
      <w:pPr>
        <w:widowControl/>
        <w:spacing w:line="360" w:lineRule="auto"/>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注：政采云公司如对电子化开标及评审程序有调整的，按调整后的程序操作。</w:t>
      </w:r>
    </w:p>
    <w:p>
      <w:pPr>
        <w:widowControl/>
        <w:spacing w:line="360" w:lineRule="auto"/>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rPr>
        <w:t xml:space="preserve">17.4  </w:t>
      </w:r>
      <w:r>
        <w:rPr>
          <w:rFonts w:hint="eastAsia" w:cs="宋体" w:asciiTheme="minorEastAsia" w:hAnsiTheme="minorEastAsia" w:eastAsiaTheme="minorEastAsia"/>
          <w:b/>
          <w:bCs/>
          <w:color w:val="auto"/>
          <w:kern w:val="0"/>
        </w:rPr>
        <w:t xml:space="preserve">特别说明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本项目采用政采云电子投标开标及评审程序，但有下情形之一的，按以下情况处理：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1.若投标人在规定时间内无法解密或解密失败，代理机构将开启所有投标人递交的以U 盘存储的电子备份投标文件，上传至政采云平台项目采购模块，以完成开标，电子投标文件自动失效。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2.采购过程中出现以下情形，导致电子交易平台无法正常运行，或者无法保证电子交易的公平、公正和安全时，采购人（或代理机构）可中止电子交易活动：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（1）电子交易平台发生故障而无法登录访问的；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（2）电子交易平台应用或数据库出现错误，不能进行正常操作的；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（3）电子交易平台发现严重安全漏洞，有潜在泄密危险的；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（4）病毒发作导致不能进行正常操作的；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rPr>
        <w:t xml:space="preserve">（5）其他无法保证电子交易的公平、公正和安全的情况。 </w:t>
      </w:r>
    </w:p>
    <w:p>
      <w:pPr>
        <w:widowControl/>
        <w:spacing w:line="360" w:lineRule="auto"/>
        <w:ind w:firstLine="42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rPr>
        <w:t xml:space="preserve">出现前款规定情形，不影响采购公平、公正性的，采购人（或代理机构）可以待上述情形消除后继续组织电子交易活动。 </w:t>
      </w:r>
    </w:p>
    <w:p>
      <w:pPr>
        <w:spacing w:line="400" w:lineRule="exact"/>
        <w:rPr>
          <w:rFonts w:ascii="宋体" w:hAnsi="宋体" w:cs="宋体"/>
          <w:color w:val="auto"/>
          <w:u w:val="single"/>
        </w:rPr>
      </w:pPr>
      <w:r>
        <w:rPr>
          <w:rFonts w:hint="eastAsia" w:asciiTheme="minorEastAsia" w:hAnsiTheme="minorEastAsia" w:eastAsiaTheme="minorEastAsia"/>
          <w:b/>
          <w:color w:val="auto"/>
        </w:rPr>
        <w:t xml:space="preserve">17.5  </w:t>
      </w:r>
      <w:r>
        <w:rPr>
          <w:rFonts w:hint="eastAsia" w:asciiTheme="minorEastAsia" w:hAnsiTheme="minorEastAsia" w:eastAsiaTheme="minorEastAsia"/>
          <w:color w:val="auto"/>
        </w:rPr>
        <w:t>投标截止时间止，投标人不足3家的，不开启招标文件，终止本次采购活动。</w:t>
      </w:r>
    </w:p>
    <w:p>
      <w:pPr>
        <w:spacing w:line="400" w:lineRule="exact"/>
        <w:rPr>
          <w:rFonts w:ascii="宋体"/>
          <w:color w:val="auto"/>
          <w:sz w:val="24"/>
          <w:szCs w:val="24"/>
        </w:rPr>
      </w:pPr>
    </w:p>
    <w:p>
      <w:pPr>
        <w:spacing w:before="143" w:beforeLines="50" w:after="143" w:afterLines="50"/>
        <w:jc w:val="center"/>
        <w:outlineLvl w:val="1"/>
        <w:rPr>
          <w:rFonts w:ascii="宋体"/>
          <w:b/>
          <w:bCs/>
          <w:color w:val="auto"/>
          <w:sz w:val="28"/>
          <w:szCs w:val="28"/>
        </w:rPr>
      </w:pPr>
      <w:bookmarkStart w:id="106" w:name="_Toc513799076"/>
      <w:bookmarkStart w:id="107" w:name="_Toc141797679"/>
      <w:bookmarkStart w:id="108" w:name="_Toc440276566"/>
      <w:bookmarkStart w:id="109" w:name="_Toc513798905"/>
      <w:bookmarkStart w:id="110" w:name="_Toc520902399"/>
      <w:bookmarkStart w:id="111" w:name="_Toc141797119"/>
      <w:r>
        <w:rPr>
          <w:rFonts w:ascii="宋体" w:hAnsi="宋体" w:cs="宋体"/>
          <w:b/>
          <w:bCs/>
          <w:color w:val="auto"/>
          <w:sz w:val="28"/>
          <w:szCs w:val="28"/>
        </w:rPr>
        <w:t xml:space="preserve">F  </w:t>
      </w:r>
      <w:r>
        <w:rPr>
          <w:rFonts w:hint="eastAsia" w:ascii="宋体" w:hAnsi="宋体" w:cs="宋体"/>
          <w:b/>
          <w:bCs/>
          <w:color w:val="auto"/>
          <w:sz w:val="28"/>
          <w:szCs w:val="28"/>
        </w:rPr>
        <w:t>评标和定标</w:t>
      </w:r>
      <w:bookmarkEnd w:id="106"/>
      <w:bookmarkEnd w:id="107"/>
      <w:bookmarkEnd w:id="108"/>
      <w:bookmarkEnd w:id="109"/>
      <w:bookmarkEnd w:id="110"/>
      <w:bookmarkEnd w:id="111"/>
    </w:p>
    <w:p>
      <w:pPr>
        <w:spacing w:line="400" w:lineRule="exact"/>
        <w:rPr>
          <w:rFonts w:ascii="宋体"/>
          <w:color w:val="auto"/>
        </w:rPr>
      </w:pPr>
      <w:r>
        <w:rPr>
          <w:rFonts w:ascii="宋体" w:hAnsi="宋体" w:cs="宋体"/>
          <w:b/>
          <w:bCs/>
          <w:color w:val="auto"/>
        </w:rPr>
        <w:t xml:space="preserve">18. </w:t>
      </w:r>
      <w:r>
        <w:rPr>
          <w:rFonts w:hint="eastAsia" w:ascii="宋体" w:hAnsi="宋体" w:cs="宋体"/>
          <w:b/>
          <w:bCs/>
          <w:color w:val="auto"/>
        </w:rPr>
        <w:t>评标委员会及评标</w:t>
      </w:r>
    </w:p>
    <w:p>
      <w:pPr>
        <w:spacing w:line="400" w:lineRule="exact"/>
        <w:rPr>
          <w:rFonts w:ascii="宋体" w:hAnsi="宋体" w:cs="宋体"/>
          <w:color w:val="auto"/>
        </w:rPr>
      </w:pPr>
      <w:r>
        <w:rPr>
          <w:rFonts w:hint="eastAsia" w:ascii="宋体" w:hAnsi="宋体" w:cs="宋体"/>
          <w:b/>
          <w:color w:val="auto"/>
        </w:rPr>
        <w:t>18.1</w:t>
      </w:r>
      <w:r>
        <w:rPr>
          <w:rFonts w:hint="eastAsia" w:ascii="宋体" w:hAnsi="宋体" w:cs="宋体"/>
          <w:color w:val="auto"/>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u w:val="single"/>
        </w:rPr>
        <w:t>评标委员会成员名单在招标结果确定之前依法保密</w:t>
      </w:r>
      <w:r>
        <w:rPr>
          <w:rFonts w:hint="eastAsia" w:ascii="宋体" w:hAnsi="宋体" w:cs="宋体"/>
          <w:color w:val="auto"/>
        </w:rPr>
        <w:t>。</w:t>
      </w:r>
    </w:p>
    <w:p>
      <w:pPr>
        <w:spacing w:line="400" w:lineRule="exact"/>
        <w:rPr>
          <w:rFonts w:ascii="宋体" w:hAnsi="宋体" w:cs="宋体"/>
          <w:color w:val="auto"/>
        </w:rPr>
      </w:pPr>
      <w:r>
        <w:rPr>
          <w:rFonts w:hint="eastAsia" w:ascii="宋体" w:hAnsi="宋体" w:cs="宋体"/>
          <w:b/>
          <w:color w:val="auto"/>
        </w:rPr>
        <w:t xml:space="preserve">18.2 </w:t>
      </w:r>
      <w:r>
        <w:rPr>
          <w:rFonts w:hint="eastAsia" w:ascii="宋体" w:hAnsi="宋体" w:cs="宋体"/>
          <w:color w:val="auto"/>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color w:val="auto"/>
        </w:rPr>
      </w:pPr>
    </w:p>
    <w:p>
      <w:pPr>
        <w:spacing w:line="400" w:lineRule="exact"/>
        <w:rPr>
          <w:rFonts w:ascii="宋体"/>
          <w:color w:val="auto"/>
        </w:rPr>
      </w:pPr>
      <w:r>
        <w:rPr>
          <w:rFonts w:ascii="宋体" w:hAnsi="宋体" w:cs="宋体"/>
          <w:b/>
          <w:bCs/>
          <w:color w:val="auto"/>
        </w:rPr>
        <w:t>19.</w:t>
      </w:r>
      <w:r>
        <w:rPr>
          <w:rFonts w:hint="eastAsia" w:ascii="宋体" w:hAnsi="宋体" w:cs="宋体"/>
          <w:b/>
          <w:bCs/>
          <w:color w:val="auto"/>
        </w:rPr>
        <w:t>投标的澄清</w:t>
      </w:r>
    </w:p>
    <w:p>
      <w:pPr>
        <w:spacing w:line="400" w:lineRule="exact"/>
        <w:rPr>
          <w:rFonts w:ascii="宋体" w:hAnsi="宋体" w:cs="宋体"/>
          <w:color w:val="auto"/>
        </w:rPr>
      </w:pPr>
      <w:r>
        <w:rPr>
          <w:rFonts w:hint="eastAsia" w:ascii="宋体" w:hAnsi="宋体" w:cs="宋体"/>
          <w:b/>
          <w:color w:val="auto"/>
        </w:rPr>
        <w:t>19.1</w:t>
      </w:r>
      <w:r>
        <w:rPr>
          <w:rFonts w:hint="eastAsia" w:ascii="宋体" w:hAnsi="宋体" w:cs="宋体"/>
          <w:color w:val="auto"/>
        </w:rPr>
        <w:t xml:space="preserve">  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color w:val="auto"/>
        </w:rPr>
      </w:pPr>
      <w:r>
        <w:rPr>
          <w:rFonts w:hint="eastAsia" w:ascii="宋体" w:hAnsi="宋体" w:cs="宋体"/>
          <w:b/>
          <w:color w:val="auto"/>
        </w:rPr>
        <w:t>19.2</w:t>
      </w:r>
      <w:r>
        <w:rPr>
          <w:rFonts w:hint="eastAsia" w:ascii="宋体" w:hAnsi="宋体" w:cs="宋体"/>
          <w:color w:val="auto"/>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color w:val="auto"/>
          <w:u w:val="single"/>
        </w:rPr>
      </w:pPr>
      <w:r>
        <w:rPr>
          <w:rFonts w:hint="eastAsia" w:ascii="宋体" w:hAnsi="宋体" w:cs="宋体"/>
          <w:b/>
          <w:color w:val="auto"/>
        </w:rPr>
        <w:t>19.3</w:t>
      </w:r>
      <w:r>
        <w:rPr>
          <w:rFonts w:hint="eastAsia" w:ascii="宋体" w:hAnsi="宋体" w:cs="宋体"/>
          <w:color w:val="auto"/>
        </w:rPr>
        <w:t xml:space="preserve">  采用</w:t>
      </w:r>
      <w:r>
        <w:rPr>
          <w:rFonts w:hint="eastAsia" w:ascii="宋体" w:hAnsi="宋体" w:cs="宋体"/>
          <w:color w:val="auto"/>
          <w:kern w:val="0"/>
        </w:rPr>
        <w:t>电子招投标的，澄清、说明或者补正通过电子交易平台提交电子版文件</w:t>
      </w:r>
      <w:r>
        <w:rPr>
          <w:rFonts w:hint="eastAsia" w:ascii="宋体" w:hAnsi="宋体" w:cs="宋体"/>
          <w:color w:val="auto"/>
        </w:rPr>
        <w:t>，并加盖公章，或者由法定代表人或其授权的代表签字</w:t>
      </w:r>
      <w:r>
        <w:rPr>
          <w:rFonts w:hint="eastAsia" w:ascii="宋体" w:hAnsi="宋体" w:cs="宋体"/>
          <w:color w:val="auto"/>
          <w:kern w:val="0"/>
        </w:rPr>
        <w:t>。投标人提交澄清说明或补正的时间为</w:t>
      </w:r>
      <w:r>
        <w:rPr>
          <w:rFonts w:hint="eastAsia" w:ascii="宋体" w:hAnsi="宋体" w:cs="宋体"/>
          <w:color w:val="auto"/>
          <w:kern w:val="0"/>
          <w:u w:val="single"/>
        </w:rPr>
        <w:t xml:space="preserve"> 30 </w:t>
      </w:r>
      <w:r>
        <w:rPr>
          <w:rFonts w:hint="eastAsia" w:ascii="宋体" w:hAnsi="宋体" w:cs="宋体"/>
          <w:color w:val="auto"/>
          <w:kern w:val="0"/>
        </w:rPr>
        <w:t>分钟。</w:t>
      </w:r>
    </w:p>
    <w:p>
      <w:pPr>
        <w:spacing w:line="400" w:lineRule="exact"/>
        <w:rPr>
          <w:rFonts w:ascii="宋体" w:hAnsi="宋体" w:cs="宋体"/>
          <w:b/>
          <w:color w:val="auto"/>
          <w:u w:val="single"/>
        </w:rPr>
      </w:pPr>
      <w:r>
        <w:rPr>
          <w:rFonts w:hint="eastAsia" w:ascii="宋体" w:hAnsi="宋体" w:cs="宋体"/>
          <w:b/>
          <w:color w:val="auto"/>
        </w:rPr>
        <w:t>19.4</w:t>
      </w:r>
      <w:r>
        <w:rPr>
          <w:rFonts w:hint="eastAsia" w:ascii="宋体" w:hAnsi="宋体" w:cs="宋体"/>
          <w:b/>
          <w:color w:val="auto"/>
          <w:u w:val="single"/>
        </w:rPr>
        <w:t>若投标人未响应澄清安排的通知进行答疑和澄清，将被视作自动放弃。</w:t>
      </w:r>
    </w:p>
    <w:p>
      <w:pPr>
        <w:spacing w:line="400" w:lineRule="exact"/>
        <w:rPr>
          <w:rFonts w:ascii="宋体"/>
          <w:color w:val="auto"/>
          <w:u w:val="single"/>
        </w:rPr>
      </w:pPr>
      <w:r>
        <w:rPr>
          <w:rFonts w:ascii="宋体" w:hAnsi="宋体" w:cs="宋体"/>
          <w:b/>
          <w:bCs/>
          <w:color w:val="auto"/>
        </w:rPr>
        <w:t xml:space="preserve">20.  </w:t>
      </w:r>
      <w:r>
        <w:rPr>
          <w:rFonts w:hint="eastAsia" w:ascii="宋体" w:hAnsi="宋体" w:cs="宋体"/>
          <w:b/>
          <w:bCs/>
          <w:color w:val="auto"/>
        </w:rPr>
        <w:t>评标办法：</w:t>
      </w:r>
      <w:r>
        <w:rPr>
          <w:rFonts w:hint="eastAsia" w:ascii="宋体" w:hAnsi="宋体" w:cs="宋体"/>
          <w:color w:val="auto"/>
        </w:rPr>
        <w:t>评标采用的方法有最低评标价法和综合评分法。</w:t>
      </w:r>
      <w:r>
        <w:rPr>
          <w:rFonts w:hint="eastAsia" w:ascii="宋体" w:hAnsi="宋体" w:cs="宋体"/>
          <w:b/>
          <w:bCs/>
          <w:color w:val="auto"/>
        </w:rPr>
        <w:t>本项目招标采用的评标方法载明在招标文件第五部分“评标办法”中。</w:t>
      </w:r>
    </w:p>
    <w:p>
      <w:pPr>
        <w:spacing w:line="400" w:lineRule="exact"/>
        <w:rPr>
          <w:rFonts w:ascii="宋体" w:hAnsi="宋体" w:cs="宋体"/>
          <w:b/>
          <w:bCs/>
          <w:color w:val="auto"/>
        </w:rPr>
      </w:pPr>
    </w:p>
    <w:p>
      <w:pPr>
        <w:spacing w:line="400" w:lineRule="exact"/>
        <w:rPr>
          <w:rFonts w:ascii="宋体"/>
          <w:color w:val="auto"/>
        </w:rPr>
      </w:pPr>
      <w:r>
        <w:rPr>
          <w:rFonts w:ascii="宋体" w:hAnsi="宋体" w:cs="宋体"/>
          <w:b/>
          <w:bCs/>
          <w:color w:val="auto"/>
        </w:rPr>
        <w:t xml:space="preserve">21.  </w:t>
      </w:r>
      <w:r>
        <w:rPr>
          <w:rFonts w:hint="eastAsia" w:ascii="宋体" w:hAnsi="宋体" w:cs="宋体"/>
          <w:b/>
          <w:bCs/>
          <w:color w:val="auto"/>
        </w:rPr>
        <w:t>评标程序和原则</w:t>
      </w:r>
    </w:p>
    <w:p>
      <w:pPr>
        <w:spacing w:line="440" w:lineRule="exact"/>
        <w:rPr>
          <w:rFonts w:ascii="宋体"/>
          <w:color w:val="auto"/>
          <w:shd w:val="pct10" w:color="auto" w:fill="FFFFFF"/>
        </w:rPr>
      </w:pPr>
      <w:r>
        <w:rPr>
          <w:rFonts w:ascii="宋体" w:hAnsi="宋体" w:cs="宋体"/>
          <w:b/>
          <w:bCs/>
          <w:color w:val="auto"/>
        </w:rPr>
        <w:t>21.1</w:t>
      </w:r>
      <w:r>
        <w:rPr>
          <w:rFonts w:hint="eastAsia" w:ascii="宋体" w:hAnsi="宋体" w:cs="宋体"/>
          <w:color w:val="auto"/>
          <w:u w:val="thick"/>
        </w:rPr>
        <w:t>评标程序</w:t>
      </w:r>
      <w:r>
        <w:rPr>
          <w:rFonts w:hint="eastAsia" w:ascii="宋体" w:hAnsi="宋体" w:cs="宋体"/>
          <w:color w:val="auto"/>
        </w:rPr>
        <w:t>：遵循资格审查、符合性审查、澄清有关问题、比较与评价、推荐中标供应商（或中标候选人）的程序依次进行。</w:t>
      </w:r>
    </w:p>
    <w:p>
      <w:pPr>
        <w:spacing w:line="440" w:lineRule="exact"/>
        <w:rPr>
          <w:rFonts w:ascii="宋体"/>
          <w:color w:val="auto"/>
        </w:rPr>
      </w:pPr>
      <w:r>
        <w:rPr>
          <w:rFonts w:ascii="宋体" w:hAnsi="宋体" w:cs="宋体"/>
          <w:b/>
          <w:bCs/>
          <w:color w:val="auto"/>
        </w:rPr>
        <w:t>21.2</w:t>
      </w:r>
      <w:r>
        <w:rPr>
          <w:rFonts w:hint="eastAsia" w:ascii="宋体" w:hAnsi="宋体" w:cs="宋体"/>
          <w:color w:val="auto"/>
          <w:u w:val="thick"/>
        </w:rPr>
        <w:t>资格审查</w:t>
      </w:r>
      <w:r>
        <w:rPr>
          <w:rFonts w:hint="eastAsia" w:ascii="宋体" w:hAnsi="宋体" w:cs="宋体"/>
          <w:color w:val="auto"/>
        </w:rPr>
        <w:t>：公开招标采购项目开标结束后，采购人或者采购代理机构应当依法对投标人的资格进行审查。详见招标文件第五部分“评标办法”。</w:t>
      </w:r>
    </w:p>
    <w:p>
      <w:pPr>
        <w:spacing w:line="440" w:lineRule="exact"/>
        <w:rPr>
          <w:rFonts w:ascii="宋体"/>
          <w:color w:val="auto"/>
        </w:rPr>
      </w:pPr>
      <w:r>
        <w:rPr>
          <w:rFonts w:ascii="宋体" w:hAnsi="宋体" w:cs="宋体"/>
          <w:b/>
          <w:bCs/>
          <w:color w:val="auto"/>
        </w:rPr>
        <w:t xml:space="preserve">21.3  </w:t>
      </w:r>
      <w:r>
        <w:rPr>
          <w:rFonts w:hint="eastAsia" w:ascii="宋体" w:hAnsi="宋体" w:cs="宋体"/>
          <w:color w:val="auto"/>
          <w:u w:val="thick"/>
        </w:rPr>
        <w:t>符合性审查</w:t>
      </w:r>
      <w:r>
        <w:rPr>
          <w:rFonts w:hint="eastAsia" w:ascii="宋体" w:hAnsi="宋体" w:cs="宋体"/>
          <w:color w:val="auto"/>
        </w:rPr>
        <w:t>：评标委员会应当对符合资格的投标人的投标文件进行符合性审查，以确定其是否满足招标文件的实质性要求。详见招标文件第五部分“评标办法”。</w:t>
      </w:r>
    </w:p>
    <w:p>
      <w:pPr>
        <w:spacing w:line="440" w:lineRule="exact"/>
        <w:rPr>
          <w:rFonts w:ascii="宋体"/>
          <w:color w:val="auto"/>
        </w:rPr>
      </w:pPr>
      <w:r>
        <w:rPr>
          <w:rFonts w:ascii="宋体" w:hAnsi="宋体" w:cs="宋体"/>
          <w:b/>
          <w:bCs/>
          <w:color w:val="auto"/>
        </w:rPr>
        <w:t xml:space="preserve">21.4  </w:t>
      </w:r>
      <w:r>
        <w:rPr>
          <w:rFonts w:hint="eastAsia" w:ascii="宋体" w:hAnsi="宋体" w:cs="宋体"/>
          <w:color w:val="auto"/>
          <w:u w:val="thick"/>
        </w:rPr>
        <w:t>澄清有关问题</w:t>
      </w:r>
      <w:r>
        <w:rPr>
          <w:rFonts w:hint="eastAsia" w:ascii="宋体" w:hAnsi="宋体" w:cs="宋体"/>
          <w:color w:val="auto"/>
        </w:rPr>
        <w:t>：按第</w:t>
      </w:r>
      <w:r>
        <w:rPr>
          <w:rFonts w:ascii="宋体" w:hAnsi="宋体" w:cs="宋体"/>
          <w:b/>
          <w:bCs/>
          <w:color w:val="auto"/>
        </w:rPr>
        <w:t>19</w:t>
      </w:r>
      <w:r>
        <w:rPr>
          <w:rFonts w:hint="eastAsia" w:ascii="宋体" w:hAnsi="宋体" w:cs="宋体"/>
          <w:color w:val="auto"/>
        </w:rPr>
        <w:t>条规定进行。</w:t>
      </w:r>
    </w:p>
    <w:p>
      <w:pPr>
        <w:spacing w:line="440" w:lineRule="exact"/>
        <w:rPr>
          <w:rFonts w:ascii="宋体"/>
          <w:color w:val="auto"/>
        </w:rPr>
      </w:pPr>
      <w:r>
        <w:rPr>
          <w:rFonts w:ascii="宋体" w:hAnsi="宋体" w:cs="宋体"/>
          <w:b/>
          <w:bCs/>
          <w:color w:val="auto"/>
        </w:rPr>
        <w:t>21.5</w:t>
      </w:r>
      <w:r>
        <w:rPr>
          <w:rFonts w:hint="eastAsia" w:ascii="宋体" w:hAnsi="宋体" w:cs="宋体"/>
          <w:color w:val="auto"/>
          <w:u w:val="thick"/>
        </w:rPr>
        <w:t>综合比较与评价</w:t>
      </w:r>
      <w:r>
        <w:rPr>
          <w:rFonts w:hint="eastAsia" w:ascii="宋体" w:hAnsi="宋体" w:cs="宋体"/>
          <w:color w:val="auto"/>
        </w:rPr>
        <w:t>：评标委员会应当按照招标文件中规定的评标方法和标准，对符合性审查合格的投标文件进行商务和技术评估，综合比较与评价。</w:t>
      </w:r>
    </w:p>
    <w:p>
      <w:pPr>
        <w:spacing w:line="440" w:lineRule="exact"/>
        <w:rPr>
          <w:rFonts w:ascii="宋体"/>
          <w:b/>
          <w:bCs/>
          <w:color w:val="auto"/>
        </w:rPr>
      </w:pPr>
      <w:r>
        <w:rPr>
          <w:rFonts w:ascii="宋体" w:hAnsi="宋体" w:cs="宋体"/>
          <w:b/>
          <w:bCs/>
          <w:color w:val="auto"/>
        </w:rPr>
        <w:t xml:space="preserve">21.5.1 </w:t>
      </w:r>
      <w:r>
        <w:rPr>
          <w:rFonts w:hint="eastAsia" w:ascii="宋体" w:hAnsi="宋体" w:cs="宋体"/>
          <w:color w:val="auto"/>
          <w:u w:val="thick"/>
        </w:rPr>
        <w:t>商务评价</w:t>
      </w:r>
      <w:r>
        <w:rPr>
          <w:rFonts w:hint="eastAsia" w:ascii="宋体" w:hAnsi="宋体" w:cs="宋体"/>
          <w:color w:val="auto"/>
        </w:rPr>
        <w:t>：按照招标文件的要求和“评标标准”对照投标文件的响应进行商务评价，并对其偏差计算相应的商务评分分值。</w:t>
      </w:r>
    </w:p>
    <w:p>
      <w:pPr>
        <w:spacing w:line="440" w:lineRule="exact"/>
        <w:rPr>
          <w:rFonts w:ascii="宋体"/>
          <w:color w:val="auto"/>
        </w:rPr>
      </w:pPr>
      <w:r>
        <w:rPr>
          <w:rFonts w:ascii="宋体" w:hAnsi="宋体" w:cs="宋体"/>
          <w:b/>
          <w:bCs/>
          <w:color w:val="auto"/>
        </w:rPr>
        <w:t>21.5.2</w:t>
      </w:r>
      <w:r>
        <w:rPr>
          <w:rFonts w:hint="eastAsia" w:ascii="宋体" w:hAnsi="宋体" w:cs="宋体"/>
          <w:color w:val="auto"/>
          <w:u w:val="thick"/>
        </w:rPr>
        <w:t>技术评价</w:t>
      </w:r>
      <w:r>
        <w:rPr>
          <w:rFonts w:hint="eastAsia" w:ascii="宋体" w:hAnsi="宋体" w:cs="宋体"/>
          <w:color w:val="auto"/>
        </w:rPr>
        <w:t>：按照招标文件的要求和“评标标准”对照投标文件的响应进行技术评价，评定其偏差程度，并计算其相应的技术评分分值。</w:t>
      </w:r>
    </w:p>
    <w:p>
      <w:pPr>
        <w:spacing w:line="440" w:lineRule="exact"/>
        <w:jc w:val="left"/>
        <w:rPr>
          <w:rFonts w:ascii="宋体"/>
          <w:color w:val="auto"/>
        </w:rPr>
      </w:pPr>
      <w:r>
        <w:rPr>
          <w:rFonts w:ascii="宋体" w:hAnsi="宋体" w:cs="宋体"/>
          <w:b/>
          <w:bCs/>
          <w:color w:val="auto"/>
        </w:rPr>
        <w:t>21.5.3</w:t>
      </w:r>
      <w:r>
        <w:rPr>
          <w:rFonts w:hint="eastAsia" w:ascii="宋体" w:hAnsi="宋体" w:cs="宋体"/>
          <w:color w:val="auto"/>
          <w:u w:val="thick"/>
        </w:rPr>
        <w:t>综合评价</w:t>
      </w:r>
      <w:r>
        <w:rPr>
          <w:rFonts w:hint="eastAsia" w:ascii="宋体" w:hAnsi="宋体" w:cs="宋体"/>
          <w:color w:val="auto"/>
        </w:rPr>
        <w:t>：对经过商务评价、技术评价的投标，按“评标标准”规定的评价办法进行综合评价，做出评标结果排序。</w:t>
      </w:r>
    </w:p>
    <w:p>
      <w:pPr>
        <w:spacing w:line="440" w:lineRule="exact"/>
        <w:jc w:val="left"/>
        <w:rPr>
          <w:rFonts w:ascii="宋体"/>
          <w:color w:val="auto"/>
        </w:rPr>
      </w:pPr>
    </w:p>
    <w:p>
      <w:pPr>
        <w:spacing w:line="440" w:lineRule="exact"/>
        <w:rPr>
          <w:rFonts w:ascii="宋体"/>
          <w:b/>
          <w:bCs/>
          <w:color w:val="auto"/>
        </w:rPr>
      </w:pPr>
      <w:r>
        <w:rPr>
          <w:rFonts w:ascii="宋体" w:hAnsi="宋体" w:cs="宋体"/>
          <w:b/>
          <w:bCs/>
          <w:color w:val="auto"/>
        </w:rPr>
        <w:t xml:space="preserve">21.6  </w:t>
      </w:r>
      <w:r>
        <w:rPr>
          <w:rFonts w:hint="eastAsia" w:ascii="宋体" w:hAnsi="宋体" w:cs="宋体"/>
          <w:b/>
          <w:bCs/>
          <w:color w:val="auto"/>
        </w:rPr>
        <w:t>评标过程处理原则</w:t>
      </w:r>
    </w:p>
    <w:p>
      <w:pPr>
        <w:spacing w:line="440" w:lineRule="exact"/>
        <w:rPr>
          <w:rFonts w:ascii="宋体" w:hAnsi="宋体"/>
          <w:color w:val="auto"/>
        </w:rPr>
      </w:pPr>
      <w:r>
        <w:rPr>
          <w:rFonts w:hint="eastAsia" w:ascii="宋体" w:hAnsi="宋体"/>
          <w:b/>
          <w:color w:val="auto"/>
        </w:rPr>
        <w:t>21.6.1</w:t>
      </w:r>
      <w:r>
        <w:rPr>
          <w:rFonts w:hint="eastAsia" w:ascii="宋体" w:hAnsi="宋体"/>
          <w:color w:val="auto"/>
        </w:rPr>
        <w:t xml:space="preserve">  通过资格审查的投标人不足3家的，评标终止。</w:t>
      </w:r>
    </w:p>
    <w:p>
      <w:pPr>
        <w:spacing w:line="440" w:lineRule="exact"/>
        <w:rPr>
          <w:rFonts w:ascii="宋体" w:hAnsi="宋体"/>
          <w:b/>
          <w:color w:val="auto"/>
        </w:rPr>
      </w:pPr>
      <w:r>
        <w:rPr>
          <w:rFonts w:hint="eastAsia" w:ascii="宋体" w:hAnsi="宋体"/>
          <w:b/>
          <w:color w:val="auto"/>
        </w:rPr>
        <w:t xml:space="preserve">21.6.2  </w:t>
      </w:r>
      <w:r>
        <w:rPr>
          <w:rFonts w:hint="eastAsia" w:ascii="宋体" w:hAnsi="宋体"/>
          <w:color w:val="auto"/>
        </w:rPr>
        <w:t>信用信息查询</w:t>
      </w:r>
    </w:p>
    <w:p>
      <w:pPr>
        <w:spacing w:line="440" w:lineRule="exact"/>
        <w:ind w:firstLine="420" w:firstLineChars="200"/>
        <w:rPr>
          <w:rFonts w:ascii="宋体" w:hAnsi="宋体"/>
          <w:color w:val="auto"/>
        </w:rPr>
      </w:pPr>
      <w:r>
        <w:rPr>
          <w:rFonts w:hint="eastAsia" w:ascii="宋体" w:hAnsi="宋体"/>
          <w:color w:val="auto"/>
        </w:rPr>
        <w:t>（1）信用信息查询渠道及截止时间：采购代理机构将通过“信用中国”网站(www.creditchina.gov.cn)、中国政府采购网(www.ccgp.gov.cn)渠道查询投标人投标截止时间当天的信用记录。</w:t>
      </w:r>
    </w:p>
    <w:p>
      <w:pPr>
        <w:spacing w:line="440" w:lineRule="exact"/>
        <w:ind w:firstLine="420" w:firstLineChars="200"/>
        <w:rPr>
          <w:rFonts w:ascii="宋体" w:hAnsi="宋体"/>
          <w:color w:val="auto"/>
        </w:rPr>
      </w:pPr>
      <w:r>
        <w:rPr>
          <w:rFonts w:hint="eastAsia" w:ascii="宋体" w:hAnsi="宋体"/>
          <w:color w:val="auto"/>
        </w:rPr>
        <w:t>（2）信用信息查询记录和证据留存的具体方式：现场查询的投标人的信用记录、查询结果经确认后将与招标文件一起存档。</w:t>
      </w:r>
    </w:p>
    <w:p>
      <w:pPr>
        <w:spacing w:line="440" w:lineRule="exact"/>
        <w:ind w:firstLine="420" w:firstLineChars="200"/>
        <w:rPr>
          <w:rFonts w:ascii="宋体" w:hAnsi="宋体"/>
          <w:color w:val="auto"/>
        </w:rPr>
      </w:pPr>
      <w:r>
        <w:rPr>
          <w:rFonts w:hint="eastAsia" w:ascii="宋体" w:hAnsi="宋体"/>
          <w:color w:val="auto"/>
        </w:rPr>
        <w:t>（3）信用信息的使用规则：经查询列入失信被执行人名单、重大税收违法案件当事人名单、政府采购严重违法失信行为记录名单的投标人将被拒绝参与政府采购活动。</w:t>
      </w:r>
    </w:p>
    <w:p>
      <w:pPr>
        <w:spacing w:line="440" w:lineRule="exact"/>
        <w:ind w:firstLine="420" w:firstLineChars="200"/>
        <w:rPr>
          <w:rFonts w:ascii="宋体" w:hAnsi="宋体"/>
          <w:color w:val="auto"/>
        </w:rPr>
      </w:pPr>
      <w:r>
        <w:rPr>
          <w:rFonts w:hint="eastAsia" w:ascii="宋体" w:hAnsi="宋体"/>
          <w:color w:val="auto"/>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宋体" w:hAnsi="宋体"/>
          <w:color w:val="auto"/>
        </w:rPr>
      </w:pPr>
      <w:r>
        <w:rPr>
          <w:rFonts w:hint="eastAsia" w:ascii="宋体" w:hAnsi="宋体"/>
          <w:b/>
          <w:color w:val="auto"/>
        </w:rPr>
        <w:t xml:space="preserve">21.6.3  </w:t>
      </w:r>
      <w:r>
        <w:rPr>
          <w:rFonts w:hint="eastAsia" w:ascii="宋体" w:hAnsi="宋体"/>
          <w:color w:val="auto"/>
        </w:rPr>
        <w:t>投标文件报价出现前后不一致的，除招标文件另有规定外，按照下列规定修正：</w:t>
      </w:r>
    </w:p>
    <w:p>
      <w:pPr>
        <w:spacing w:line="440" w:lineRule="exact"/>
        <w:ind w:firstLine="449" w:firstLineChars="214"/>
        <w:rPr>
          <w:rFonts w:ascii="宋体" w:hAnsi="宋体"/>
          <w:color w:val="auto"/>
        </w:rPr>
      </w:pPr>
      <w:r>
        <w:rPr>
          <w:rFonts w:hint="eastAsia" w:ascii="宋体" w:hAnsi="宋体"/>
          <w:color w:val="auto"/>
        </w:rPr>
        <w:t>（一）投标文件中开标一览表(报价表)内容与投标文件中相应内容不一致的，以开标一览表(报价表)为准；</w:t>
      </w:r>
    </w:p>
    <w:p>
      <w:pPr>
        <w:spacing w:line="440" w:lineRule="exact"/>
        <w:ind w:firstLine="449" w:firstLineChars="214"/>
        <w:rPr>
          <w:rFonts w:ascii="宋体" w:hAnsi="宋体"/>
          <w:color w:val="auto"/>
        </w:rPr>
      </w:pPr>
      <w:r>
        <w:rPr>
          <w:rFonts w:hint="eastAsia" w:ascii="宋体" w:hAnsi="宋体"/>
          <w:color w:val="auto"/>
        </w:rPr>
        <w:t>（二）大写金额和小写金额不一致的，以大写金额为准；</w:t>
      </w:r>
    </w:p>
    <w:p>
      <w:pPr>
        <w:spacing w:line="440" w:lineRule="exact"/>
        <w:ind w:firstLine="449" w:firstLineChars="214"/>
        <w:rPr>
          <w:rFonts w:ascii="宋体" w:hAnsi="宋体"/>
          <w:color w:val="auto"/>
        </w:rPr>
      </w:pPr>
      <w:r>
        <w:rPr>
          <w:rFonts w:hint="eastAsia" w:ascii="宋体" w:hAnsi="宋体"/>
          <w:color w:val="auto"/>
        </w:rPr>
        <w:t>（三）单价金额小数点或者百分比有明显错位的，以开标一览表的总价为准，并修改单价；</w:t>
      </w:r>
    </w:p>
    <w:p>
      <w:pPr>
        <w:spacing w:line="440" w:lineRule="exact"/>
        <w:ind w:firstLine="449" w:firstLineChars="214"/>
        <w:rPr>
          <w:rFonts w:ascii="宋体" w:hAnsi="宋体"/>
          <w:color w:val="auto"/>
        </w:rPr>
      </w:pPr>
      <w:r>
        <w:rPr>
          <w:rFonts w:hint="eastAsia" w:ascii="宋体" w:hAnsi="宋体"/>
          <w:color w:val="auto"/>
        </w:rPr>
        <w:t>（四）总价金额与按单价汇总金额不一致的，以单价金额计算结果为准。</w:t>
      </w:r>
    </w:p>
    <w:p>
      <w:pPr>
        <w:spacing w:line="440" w:lineRule="exact"/>
        <w:ind w:firstLine="449" w:firstLineChars="214"/>
        <w:rPr>
          <w:rFonts w:ascii="宋体" w:hAnsi="宋体"/>
          <w:color w:val="auto"/>
        </w:rPr>
      </w:pPr>
      <w:r>
        <w:rPr>
          <w:rFonts w:hint="eastAsia" w:ascii="宋体" w:hAnsi="宋体"/>
          <w:color w:val="auto"/>
        </w:rPr>
        <w:t>同时出现两种以上不一致的，按照前款规定的顺序修正。修正后的报价按照本须知19.2条的规定经投标人确认后产生约束力，投标人不确认的，其投标无效。</w:t>
      </w:r>
    </w:p>
    <w:p>
      <w:pPr>
        <w:spacing w:line="440" w:lineRule="exact"/>
        <w:rPr>
          <w:rFonts w:ascii="宋体" w:hAnsi="宋体"/>
          <w:color w:val="auto"/>
        </w:rPr>
      </w:pPr>
      <w:r>
        <w:rPr>
          <w:rFonts w:hint="eastAsia" w:ascii="宋体" w:hAnsi="宋体"/>
          <w:b/>
          <w:color w:val="auto"/>
        </w:rPr>
        <w:t>21.6.4</w:t>
      </w:r>
      <w:r>
        <w:rPr>
          <w:rFonts w:hint="eastAsia" w:ascii="宋体" w:hAnsi="宋体"/>
          <w:color w:val="auto"/>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olor w:val="auto"/>
        </w:rPr>
      </w:pPr>
      <w:r>
        <w:rPr>
          <w:rFonts w:hint="eastAsia" w:ascii="宋体" w:hAnsi="宋体"/>
          <w:b/>
          <w:color w:val="auto"/>
        </w:rPr>
        <w:t>21.6.5</w:t>
      </w:r>
      <w:r>
        <w:rPr>
          <w:rFonts w:hint="eastAsia" w:ascii="宋体" w:hAnsi="宋体"/>
          <w:color w:val="auto"/>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olor w:val="auto"/>
        </w:rPr>
      </w:pPr>
      <w:r>
        <w:rPr>
          <w:rFonts w:hint="eastAsia" w:ascii="宋体" w:hAnsi="宋体"/>
          <w:b/>
          <w:color w:val="auto"/>
        </w:rPr>
        <w:t xml:space="preserve">21.6.6 </w:t>
      </w:r>
      <w:r>
        <w:rPr>
          <w:rFonts w:hint="eastAsia" w:ascii="宋体" w:hAnsi="宋体"/>
          <w:color w:val="auto"/>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color w:val="auto"/>
        </w:rPr>
      </w:pPr>
      <w:r>
        <w:rPr>
          <w:rFonts w:hint="eastAsia" w:ascii="宋体" w:hAnsi="宋体"/>
          <w:color w:val="auto"/>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color w:val="auto"/>
        </w:rPr>
      </w:pPr>
      <w:r>
        <w:rPr>
          <w:rFonts w:hint="eastAsia" w:ascii="宋体" w:hAnsi="宋体"/>
          <w:color w:val="auto"/>
        </w:rPr>
        <w:t>非单一产品采购项目，招标文件中应载明核心产品，多家投标人提供的核心产品品牌相同的，按上述规定处理。</w:t>
      </w:r>
    </w:p>
    <w:p>
      <w:pPr>
        <w:spacing w:line="440" w:lineRule="exact"/>
        <w:rPr>
          <w:rFonts w:ascii="宋体" w:hAnsi="宋体"/>
          <w:color w:val="auto"/>
        </w:rPr>
      </w:pPr>
      <w:r>
        <w:rPr>
          <w:rFonts w:hint="eastAsia" w:ascii="宋体" w:hAnsi="宋体"/>
          <w:b/>
          <w:color w:val="auto"/>
        </w:rPr>
        <w:t>21.6.7</w:t>
      </w:r>
      <w:r>
        <w:rPr>
          <w:rFonts w:hint="eastAsia" w:ascii="宋体" w:hAnsi="宋体"/>
          <w:color w:val="auto"/>
        </w:rPr>
        <w:t xml:space="preserve">  有下列情形之一的，视为投标人串通投标，其投标无效：</w:t>
      </w:r>
    </w:p>
    <w:p>
      <w:pPr>
        <w:spacing w:line="440" w:lineRule="exact"/>
        <w:ind w:firstLine="449" w:firstLineChars="214"/>
        <w:rPr>
          <w:rFonts w:ascii="宋体" w:hAnsi="宋体"/>
          <w:color w:val="auto"/>
        </w:rPr>
      </w:pPr>
      <w:r>
        <w:rPr>
          <w:rFonts w:hint="eastAsia" w:ascii="宋体" w:hAnsi="宋体"/>
          <w:color w:val="auto"/>
        </w:rPr>
        <w:t>（一）不同投标人的投标文件由同一单位或者个人编制；</w:t>
      </w:r>
    </w:p>
    <w:p>
      <w:pPr>
        <w:spacing w:line="440" w:lineRule="exact"/>
        <w:ind w:firstLine="449" w:firstLineChars="214"/>
        <w:rPr>
          <w:rFonts w:ascii="宋体" w:hAnsi="宋体"/>
          <w:color w:val="auto"/>
        </w:rPr>
      </w:pPr>
      <w:r>
        <w:rPr>
          <w:rFonts w:hint="eastAsia" w:ascii="宋体" w:hAnsi="宋体"/>
          <w:color w:val="auto"/>
        </w:rPr>
        <w:t>（二）不同投标人委托同一单位或者个人办理投标事宜；</w:t>
      </w:r>
    </w:p>
    <w:p>
      <w:pPr>
        <w:spacing w:line="440" w:lineRule="exact"/>
        <w:ind w:firstLine="449" w:firstLineChars="214"/>
        <w:rPr>
          <w:rFonts w:ascii="宋体" w:hAnsi="宋体"/>
          <w:color w:val="auto"/>
        </w:rPr>
      </w:pPr>
      <w:r>
        <w:rPr>
          <w:rFonts w:hint="eastAsia" w:ascii="宋体" w:hAnsi="宋体"/>
          <w:color w:val="auto"/>
        </w:rPr>
        <w:t>（三）不同投标人的投标文件载明的项目管理成员或者联系人员为同一人；</w:t>
      </w:r>
    </w:p>
    <w:p>
      <w:pPr>
        <w:spacing w:line="440" w:lineRule="exact"/>
        <w:ind w:firstLine="449" w:firstLineChars="214"/>
        <w:rPr>
          <w:rFonts w:ascii="宋体" w:hAnsi="宋体"/>
          <w:color w:val="auto"/>
        </w:rPr>
      </w:pPr>
      <w:r>
        <w:rPr>
          <w:rFonts w:hint="eastAsia" w:ascii="宋体" w:hAnsi="宋体"/>
          <w:color w:val="auto"/>
        </w:rPr>
        <w:t>（四）不同投标人的投标文件异常一致或者投标报价呈规律性差异；</w:t>
      </w:r>
    </w:p>
    <w:p>
      <w:pPr>
        <w:spacing w:line="440" w:lineRule="exact"/>
        <w:ind w:firstLine="449" w:firstLineChars="214"/>
        <w:rPr>
          <w:rFonts w:ascii="宋体" w:hAnsi="宋体"/>
          <w:color w:val="auto"/>
        </w:rPr>
      </w:pPr>
      <w:r>
        <w:rPr>
          <w:rFonts w:hint="eastAsia" w:ascii="宋体" w:hAnsi="宋体"/>
          <w:color w:val="auto"/>
        </w:rPr>
        <w:t>（五）不同投标人的投标文件相互混装；</w:t>
      </w:r>
    </w:p>
    <w:p>
      <w:pPr>
        <w:spacing w:line="440" w:lineRule="exact"/>
        <w:ind w:firstLine="449" w:firstLineChars="214"/>
        <w:rPr>
          <w:rFonts w:ascii="宋体" w:hAnsi="宋体"/>
          <w:color w:val="auto"/>
        </w:rPr>
      </w:pPr>
      <w:r>
        <w:rPr>
          <w:rFonts w:hint="eastAsia" w:ascii="宋体" w:hAnsi="宋体"/>
          <w:color w:val="auto"/>
        </w:rPr>
        <w:t>（六）不同投标人的投标保证金从同一单位或者个人的账户转出。</w:t>
      </w:r>
    </w:p>
    <w:p>
      <w:pPr>
        <w:spacing w:line="440" w:lineRule="exact"/>
        <w:rPr>
          <w:rFonts w:ascii="宋体" w:hAnsi="宋体"/>
          <w:color w:val="auto"/>
        </w:rPr>
      </w:pPr>
      <w:r>
        <w:rPr>
          <w:rFonts w:hint="eastAsia" w:ascii="宋体" w:hAnsi="宋体"/>
          <w:b/>
          <w:color w:val="auto"/>
        </w:rPr>
        <w:t>21.6.8</w:t>
      </w:r>
      <w:r>
        <w:rPr>
          <w:rFonts w:hint="eastAsia" w:ascii="宋体" w:hAnsi="宋体"/>
          <w:color w:val="auto"/>
        </w:rPr>
        <w:t xml:space="preserve">  投标人存在下列情况之一的，投标无效：</w:t>
      </w:r>
    </w:p>
    <w:p>
      <w:pPr>
        <w:spacing w:line="440" w:lineRule="exact"/>
        <w:ind w:firstLine="449" w:firstLineChars="214"/>
        <w:rPr>
          <w:rFonts w:ascii="宋体" w:hAnsi="宋体"/>
          <w:color w:val="auto"/>
        </w:rPr>
      </w:pPr>
      <w:r>
        <w:rPr>
          <w:rFonts w:hint="eastAsia" w:ascii="宋体" w:hAnsi="宋体"/>
          <w:color w:val="auto"/>
        </w:rPr>
        <w:t>（一）未按照招标文件的规定提交投标保证金的；</w:t>
      </w:r>
    </w:p>
    <w:p>
      <w:pPr>
        <w:spacing w:line="440" w:lineRule="exact"/>
        <w:ind w:firstLine="449" w:firstLineChars="214"/>
        <w:rPr>
          <w:rFonts w:ascii="宋体" w:hAnsi="宋体"/>
          <w:color w:val="auto"/>
        </w:rPr>
      </w:pPr>
      <w:r>
        <w:rPr>
          <w:rFonts w:hint="eastAsia" w:ascii="宋体" w:hAnsi="宋体"/>
          <w:color w:val="auto"/>
        </w:rPr>
        <w:t>（二）投标文件未按招标文件要求签署、盖章的；</w:t>
      </w:r>
    </w:p>
    <w:p>
      <w:pPr>
        <w:spacing w:line="440" w:lineRule="exact"/>
        <w:ind w:firstLine="449" w:firstLineChars="214"/>
        <w:rPr>
          <w:rFonts w:ascii="宋体" w:hAnsi="宋体"/>
          <w:color w:val="auto"/>
        </w:rPr>
      </w:pPr>
      <w:r>
        <w:rPr>
          <w:rFonts w:hint="eastAsia" w:ascii="宋体" w:hAnsi="宋体"/>
          <w:color w:val="auto"/>
        </w:rPr>
        <w:t>（三）不具备招标文件中规定的资格要求的；</w:t>
      </w:r>
    </w:p>
    <w:p>
      <w:pPr>
        <w:spacing w:line="440" w:lineRule="exact"/>
        <w:ind w:firstLine="449" w:firstLineChars="214"/>
        <w:rPr>
          <w:rFonts w:ascii="宋体" w:hAnsi="宋体"/>
          <w:color w:val="auto"/>
        </w:rPr>
      </w:pPr>
      <w:r>
        <w:rPr>
          <w:rFonts w:hint="eastAsia" w:ascii="宋体" w:hAnsi="宋体"/>
          <w:color w:val="auto"/>
        </w:rPr>
        <w:t>（四）报价超过招标文件中规定的预算金额或者最高限价的；</w:t>
      </w:r>
    </w:p>
    <w:p>
      <w:pPr>
        <w:spacing w:line="440" w:lineRule="exact"/>
        <w:ind w:firstLine="449" w:firstLineChars="214"/>
        <w:rPr>
          <w:rFonts w:ascii="宋体" w:hAnsi="宋体"/>
          <w:color w:val="auto"/>
        </w:rPr>
      </w:pPr>
      <w:r>
        <w:rPr>
          <w:rFonts w:hint="eastAsia" w:ascii="宋体" w:hAnsi="宋体"/>
          <w:color w:val="auto"/>
        </w:rPr>
        <w:t>（五）未对招标文件的实质性条款作出响应的；</w:t>
      </w:r>
    </w:p>
    <w:p>
      <w:pPr>
        <w:spacing w:line="440" w:lineRule="exact"/>
        <w:ind w:firstLine="449" w:firstLineChars="214"/>
        <w:rPr>
          <w:rFonts w:ascii="宋体" w:hAnsi="宋体"/>
          <w:color w:val="auto"/>
        </w:rPr>
      </w:pPr>
      <w:r>
        <w:rPr>
          <w:rFonts w:hint="eastAsia" w:ascii="宋体" w:hAnsi="宋体"/>
          <w:color w:val="auto"/>
        </w:rPr>
        <w:t>（六）投标文件含有采购人不能接受的附加条件的；</w:t>
      </w:r>
    </w:p>
    <w:p>
      <w:pPr>
        <w:spacing w:line="440" w:lineRule="exact"/>
        <w:ind w:firstLine="449" w:firstLineChars="214"/>
        <w:rPr>
          <w:rFonts w:ascii="宋体" w:hAnsi="宋体"/>
          <w:color w:val="auto"/>
        </w:rPr>
      </w:pPr>
      <w:r>
        <w:rPr>
          <w:rFonts w:hint="eastAsia" w:ascii="宋体" w:hAnsi="宋体"/>
          <w:color w:val="auto"/>
        </w:rPr>
        <w:t>（七）不同投标人的投标文件出自同一终端设备或在相同Internet主机分配地址（相同IP地址）；</w:t>
      </w:r>
    </w:p>
    <w:p>
      <w:pPr>
        <w:spacing w:line="440" w:lineRule="exact"/>
        <w:ind w:firstLine="449" w:firstLineChars="214"/>
        <w:rPr>
          <w:rFonts w:ascii="宋体" w:hAnsi="宋体"/>
          <w:color w:val="auto"/>
        </w:rPr>
      </w:pPr>
      <w:r>
        <w:rPr>
          <w:rFonts w:hint="eastAsia" w:ascii="宋体" w:hAnsi="宋体"/>
          <w:color w:val="auto"/>
        </w:rPr>
        <w:t>（八）法律、法规和招标文件规定的其他无效情形。</w:t>
      </w:r>
    </w:p>
    <w:p>
      <w:pPr>
        <w:spacing w:line="440" w:lineRule="exact"/>
        <w:rPr>
          <w:rFonts w:ascii="宋体" w:hAnsi="宋体"/>
          <w:color w:val="auto"/>
        </w:rPr>
      </w:pPr>
      <w:r>
        <w:rPr>
          <w:rFonts w:hint="eastAsia" w:ascii="宋体" w:hAnsi="宋体"/>
          <w:b/>
          <w:color w:val="auto"/>
        </w:rPr>
        <w:t xml:space="preserve">21.6.9  </w:t>
      </w:r>
      <w:r>
        <w:rPr>
          <w:rFonts w:hint="eastAsia" w:ascii="宋体" w:hAnsi="宋体"/>
          <w:color w:val="auto"/>
        </w:rPr>
        <w:t>评标结果汇总完成后，除下列情形外，任何人不得修改评标结果：</w:t>
      </w:r>
    </w:p>
    <w:p>
      <w:pPr>
        <w:spacing w:line="440" w:lineRule="exact"/>
        <w:ind w:firstLine="449" w:firstLineChars="214"/>
        <w:rPr>
          <w:rFonts w:ascii="宋体" w:hAnsi="宋体"/>
          <w:color w:val="auto"/>
        </w:rPr>
      </w:pPr>
      <w:r>
        <w:rPr>
          <w:rFonts w:hint="eastAsia" w:ascii="宋体" w:hAnsi="宋体"/>
          <w:color w:val="auto"/>
        </w:rPr>
        <w:t>（一）分值汇总计算错误的；</w:t>
      </w:r>
    </w:p>
    <w:p>
      <w:pPr>
        <w:spacing w:line="440" w:lineRule="exact"/>
        <w:ind w:firstLine="449" w:firstLineChars="214"/>
        <w:rPr>
          <w:rFonts w:ascii="宋体" w:hAnsi="宋体"/>
          <w:color w:val="auto"/>
        </w:rPr>
      </w:pPr>
      <w:r>
        <w:rPr>
          <w:rFonts w:hint="eastAsia" w:ascii="宋体" w:hAnsi="宋体"/>
          <w:color w:val="auto"/>
        </w:rPr>
        <w:t>（二）分项评分超出评分标准范围的；</w:t>
      </w:r>
    </w:p>
    <w:p>
      <w:pPr>
        <w:spacing w:line="440" w:lineRule="exact"/>
        <w:ind w:firstLine="449" w:firstLineChars="214"/>
        <w:rPr>
          <w:rFonts w:ascii="宋体" w:hAnsi="宋体"/>
          <w:color w:val="auto"/>
        </w:rPr>
      </w:pPr>
      <w:r>
        <w:rPr>
          <w:rFonts w:hint="eastAsia" w:ascii="宋体" w:hAnsi="宋体"/>
          <w:color w:val="auto"/>
        </w:rPr>
        <w:t>（三）评标委员会成员对客观评审因素评分不一致的；</w:t>
      </w:r>
    </w:p>
    <w:p>
      <w:pPr>
        <w:spacing w:line="440" w:lineRule="exact"/>
        <w:ind w:firstLine="449" w:firstLineChars="214"/>
        <w:rPr>
          <w:rFonts w:ascii="宋体" w:hAnsi="宋体"/>
          <w:color w:val="auto"/>
        </w:rPr>
      </w:pPr>
      <w:r>
        <w:rPr>
          <w:rFonts w:hint="eastAsia" w:ascii="宋体" w:hAnsi="宋体"/>
          <w:color w:val="auto"/>
        </w:rPr>
        <w:t>（四）经评标委员会认定评分畸高、畸低的。</w:t>
      </w:r>
    </w:p>
    <w:p>
      <w:pPr>
        <w:spacing w:line="440" w:lineRule="exact"/>
        <w:ind w:firstLine="449" w:firstLineChars="214"/>
        <w:rPr>
          <w:rFonts w:ascii="宋体" w:hAnsi="宋体"/>
          <w:color w:val="auto"/>
        </w:rPr>
      </w:pPr>
      <w:r>
        <w:rPr>
          <w:rFonts w:hint="eastAsia" w:ascii="宋体" w:hAnsi="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color w:val="auto"/>
        </w:rPr>
      </w:pPr>
      <w:r>
        <w:rPr>
          <w:rFonts w:hint="eastAsia" w:ascii="宋体" w:hAnsi="宋体"/>
          <w:color w:val="auto"/>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olor w:val="auto"/>
        </w:rPr>
      </w:pPr>
      <w:r>
        <w:rPr>
          <w:rFonts w:hint="eastAsia" w:ascii="宋体" w:hAnsi="宋体"/>
          <w:b/>
          <w:color w:val="auto"/>
        </w:rPr>
        <w:t xml:space="preserve">21.6.10  </w:t>
      </w:r>
      <w:r>
        <w:rPr>
          <w:rFonts w:hint="eastAsia" w:ascii="宋体" w:hAnsi="宋体"/>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color w:val="auto"/>
          <w:kern w:val="0"/>
        </w:rPr>
      </w:pPr>
    </w:p>
    <w:p>
      <w:pPr>
        <w:spacing w:line="400" w:lineRule="exact"/>
        <w:rPr>
          <w:rFonts w:ascii="宋体"/>
          <w:b/>
          <w:bCs/>
          <w:color w:val="auto"/>
        </w:rPr>
      </w:pPr>
      <w:r>
        <w:rPr>
          <w:rFonts w:ascii="宋体" w:hAnsi="宋体" w:cs="宋体"/>
          <w:b/>
          <w:bCs/>
          <w:color w:val="auto"/>
        </w:rPr>
        <w:t xml:space="preserve">22.  </w:t>
      </w:r>
      <w:r>
        <w:rPr>
          <w:rFonts w:hint="eastAsia" w:ascii="宋体" w:hAnsi="宋体" w:cs="宋体"/>
          <w:b/>
          <w:bCs/>
          <w:color w:val="auto"/>
        </w:rPr>
        <w:t>推荐中标候选人</w:t>
      </w:r>
    </w:p>
    <w:p>
      <w:pPr>
        <w:spacing w:line="400" w:lineRule="exact"/>
        <w:rPr>
          <w:rFonts w:ascii="宋体"/>
          <w:color w:val="auto"/>
          <w:kern w:val="0"/>
        </w:rPr>
      </w:pPr>
      <w:r>
        <w:rPr>
          <w:rFonts w:ascii="宋体" w:hAnsi="宋体" w:cs="宋体"/>
          <w:b/>
          <w:bCs/>
          <w:color w:val="auto"/>
        </w:rPr>
        <w:t>22.1</w:t>
      </w:r>
      <w:r>
        <w:rPr>
          <w:rFonts w:hint="eastAsia" w:ascii="宋体" w:hAnsi="宋体" w:cs="宋体"/>
          <w:color w:val="auto"/>
          <w:kern w:val="0"/>
        </w:rPr>
        <w:t>评标委员会按照招标文件第六部分“评标标准”推荐中标候选人。</w:t>
      </w:r>
    </w:p>
    <w:p>
      <w:pPr>
        <w:spacing w:line="400" w:lineRule="exact"/>
        <w:rPr>
          <w:rFonts w:ascii="宋体"/>
          <w:color w:val="auto"/>
          <w:kern w:val="0"/>
        </w:rPr>
      </w:pPr>
    </w:p>
    <w:p>
      <w:pPr>
        <w:spacing w:line="400" w:lineRule="exact"/>
        <w:rPr>
          <w:rFonts w:ascii="宋体"/>
          <w:b/>
          <w:bCs/>
          <w:color w:val="auto"/>
        </w:rPr>
      </w:pPr>
      <w:r>
        <w:rPr>
          <w:rFonts w:ascii="宋体" w:hAnsi="宋体" w:cs="宋体"/>
          <w:b/>
          <w:bCs/>
          <w:color w:val="auto"/>
        </w:rPr>
        <w:t xml:space="preserve">23.  </w:t>
      </w:r>
      <w:r>
        <w:rPr>
          <w:rFonts w:hint="eastAsia" w:ascii="宋体" w:hAnsi="宋体" w:cs="宋体"/>
          <w:b/>
          <w:bCs/>
          <w:color w:val="auto"/>
        </w:rPr>
        <w:t>定标</w:t>
      </w:r>
    </w:p>
    <w:p>
      <w:pPr>
        <w:spacing w:line="400" w:lineRule="exact"/>
        <w:rPr>
          <w:rFonts w:ascii="宋体" w:hAnsi="宋体" w:cs="宋体"/>
          <w:b/>
          <w:color w:val="auto"/>
        </w:rPr>
      </w:pPr>
      <w:r>
        <w:rPr>
          <w:rFonts w:hint="eastAsia" w:ascii="宋体" w:hAnsi="宋体" w:cs="宋体"/>
          <w:b/>
          <w:color w:val="auto"/>
        </w:rPr>
        <w:t xml:space="preserve">23.1  </w:t>
      </w:r>
      <w:r>
        <w:rPr>
          <w:rFonts w:hint="eastAsia" w:ascii="宋体" w:hAnsi="宋体" w:cs="宋体"/>
          <w:color w:val="auto"/>
        </w:rPr>
        <w:t>确定中标人。本项目由评标委员会推荐中标候选人，采购人不得在评标委员会推荐的中标候选人以外确定中标候选人。</w:t>
      </w:r>
    </w:p>
    <w:p>
      <w:pPr>
        <w:spacing w:line="400" w:lineRule="exact"/>
        <w:rPr>
          <w:rFonts w:ascii="宋体" w:hAnsi="宋体" w:cs="宋体"/>
          <w:color w:val="auto"/>
        </w:rPr>
      </w:pPr>
      <w:r>
        <w:rPr>
          <w:rFonts w:hint="eastAsia" w:ascii="宋体" w:hAnsi="宋体" w:cs="宋体"/>
          <w:b/>
          <w:color w:val="auto"/>
        </w:rPr>
        <w:t>23.2</w:t>
      </w:r>
      <w:r>
        <w:rPr>
          <w:rFonts w:hint="eastAsia" w:ascii="宋体" w:hAnsi="宋体" w:cs="宋体"/>
          <w:color w:val="auto"/>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color w:val="auto"/>
        </w:rPr>
      </w:pPr>
      <w:r>
        <w:rPr>
          <w:rFonts w:hint="eastAsia" w:ascii="宋体" w:hAnsi="宋体" w:cs="宋体"/>
          <w:b/>
          <w:color w:val="auto"/>
        </w:rPr>
        <w:t>23.3</w:t>
      </w:r>
      <w:r>
        <w:rPr>
          <w:rFonts w:hint="eastAsia" w:ascii="宋体" w:hAnsi="宋体" w:cs="宋体"/>
          <w:color w:val="auto"/>
        </w:rPr>
        <w:t xml:space="preserve">  采购代理机构自中标人确定之日起2个工作日内，在发布招标公告的网站上对中标结果进行公示，中标结果公告期限为1个工作日。</w:t>
      </w:r>
    </w:p>
    <w:p>
      <w:pPr>
        <w:spacing w:line="400" w:lineRule="exact"/>
        <w:rPr>
          <w:rFonts w:ascii="宋体"/>
          <w:color w:val="auto"/>
          <w:kern w:val="0"/>
        </w:rPr>
      </w:pPr>
    </w:p>
    <w:p>
      <w:pPr>
        <w:jc w:val="center"/>
        <w:outlineLvl w:val="1"/>
        <w:rPr>
          <w:rFonts w:ascii="宋体"/>
          <w:b/>
          <w:bCs/>
          <w:color w:val="auto"/>
          <w:sz w:val="28"/>
          <w:szCs w:val="28"/>
        </w:rPr>
      </w:pPr>
      <w:bookmarkStart w:id="112" w:name="_Toc440276567"/>
      <w:bookmarkStart w:id="113" w:name="_Toc141797680"/>
      <w:bookmarkStart w:id="114" w:name="_Toc141797120"/>
      <w:r>
        <w:rPr>
          <w:rFonts w:ascii="宋体" w:hAnsi="宋体" w:cs="宋体"/>
          <w:b/>
          <w:bCs/>
          <w:color w:val="auto"/>
          <w:sz w:val="28"/>
          <w:szCs w:val="28"/>
        </w:rPr>
        <w:t xml:space="preserve">G  </w:t>
      </w:r>
      <w:r>
        <w:rPr>
          <w:rFonts w:hint="eastAsia" w:ascii="宋体" w:hAnsi="宋体" w:cs="宋体"/>
          <w:b/>
          <w:bCs/>
          <w:color w:val="auto"/>
          <w:sz w:val="28"/>
          <w:szCs w:val="28"/>
        </w:rPr>
        <w:t>授予合同</w:t>
      </w:r>
      <w:bookmarkEnd w:id="112"/>
      <w:bookmarkEnd w:id="113"/>
      <w:bookmarkEnd w:id="114"/>
    </w:p>
    <w:p>
      <w:pPr>
        <w:spacing w:line="400" w:lineRule="exact"/>
        <w:rPr>
          <w:rFonts w:ascii="宋体"/>
          <w:b/>
          <w:bCs/>
          <w:color w:val="auto"/>
        </w:rPr>
      </w:pPr>
      <w:r>
        <w:rPr>
          <w:rFonts w:ascii="宋体" w:hAnsi="宋体" w:cs="宋体"/>
          <w:b/>
          <w:bCs/>
          <w:color w:val="auto"/>
        </w:rPr>
        <w:t xml:space="preserve">24.  </w:t>
      </w:r>
      <w:r>
        <w:rPr>
          <w:rFonts w:hint="eastAsia" w:ascii="宋体" w:hAnsi="宋体" w:cs="宋体"/>
          <w:b/>
          <w:bCs/>
          <w:color w:val="auto"/>
        </w:rPr>
        <w:t>中标通知</w:t>
      </w:r>
    </w:p>
    <w:p>
      <w:pPr>
        <w:spacing w:line="400" w:lineRule="exact"/>
        <w:rPr>
          <w:rFonts w:ascii="宋体"/>
          <w:color w:val="auto"/>
          <w:kern w:val="0"/>
        </w:rPr>
      </w:pPr>
      <w:r>
        <w:rPr>
          <w:rFonts w:ascii="宋体" w:hAnsi="宋体" w:cs="宋体"/>
          <w:b/>
          <w:bCs/>
          <w:color w:val="auto"/>
        </w:rPr>
        <w:t xml:space="preserve">24.1 </w:t>
      </w:r>
      <w:r>
        <w:rPr>
          <w:rFonts w:hint="eastAsia" w:ascii="宋体" w:hAnsi="宋体" w:cs="宋体"/>
          <w:color w:val="auto"/>
          <w:kern w:val="0"/>
        </w:rPr>
        <w:t>在公告中标结果的同时，采购代理机构应当向中标人发出中标通知书。</w:t>
      </w:r>
    </w:p>
    <w:p>
      <w:pPr>
        <w:spacing w:line="400" w:lineRule="exact"/>
        <w:rPr>
          <w:rFonts w:ascii="宋体"/>
          <w:color w:val="auto"/>
          <w:kern w:val="0"/>
        </w:rPr>
      </w:pPr>
      <w:r>
        <w:rPr>
          <w:rFonts w:ascii="宋体" w:hAnsi="宋体" w:cs="宋体"/>
          <w:b/>
          <w:bCs/>
          <w:color w:val="auto"/>
        </w:rPr>
        <w:t>24.2</w:t>
      </w:r>
      <w:r>
        <w:rPr>
          <w:rFonts w:hint="eastAsia" w:ascii="宋体" w:hAnsi="宋体" w:cs="宋体"/>
          <w:color w:val="auto"/>
          <w:kern w:val="0"/>
        </w:rPr>
        <w:t>中标通知书发出后，采购人不得违法改变中标结果，中标人无正当理由不得放弃中标。</w:t>
      </w:r>
    </w:p>
    <w:p>
      <w:pPr>
        <w:spacing w:line="400" w:lineRule="exact"/>
        <w:ind w:firstLine="420" w:firstLineChars="200"/>
        <w:rPr>
          <w:rFonts w:ascii="宋体"/>
          <w:color w:val="auto"/>
          <w:kern w:val="0"/>
        </w:rPr>
      </w:pPr>
    </w:p>
    <w:p>
      <w:pPr>
        <w:spacing w:line="400" w:lineRule="exact"/>
        <w:rPr>
          <w:rFonts w:ascii="宋体"/>
          <w:b/>
          <w:bCs/>
          <w:color w:val="auto"/>
        </w:rPr>
      </w:pPr>
      <w:r>
        <w:rPr>
          <w:rFonts w:ascii="宋体" w:hAnsi="宋体" w:cs="宋体"/>
          <w:b/>
          <w:bCs/>
          <w:color w:val="auto"/>
        </w:rPr>
        <w:t xml:space="preserve">25.  </w:t>
      </w:r>
      <w:r>
        <w:rPr>
          <w:rFonts w:hint="eastAsia" w:ascii="宋体" w:hAnsi="宋体" w:cs="宋体"/>
          <w:b/>
          <w:bCs/>
          <w:color w:val="auto"/>
        </w:rPr>
        <w:t>签订合同</w:t>
      </w:r>
    </w:p>
    <w:p>
      <w:pPr>
        <w:spacing w:line="400" w:lineRule="exact"/>
        <w:rPr>
          <w:rFonts w:ascii="宋体" w:hAnsi="宋体" w:cs="宋体"/>
          <w:color w:val="auto"/>
          <w:kern w:val="0"/>
        </w:rPr>
      </w:pPr>
      <w:r>
        <w:rPr>
          <w:rFonts w:hint="eastAsia" w:ascii="宋体" w:hAnsi="宋体" w:cs="宋体"/>
          <w:b/>
          <w:color w:val="auto"/>
        </w:rPr>
        <w:t>25.1</w:t>
      </w:r>
      <w:r>
        <w:rPr>
          <w:rFonts w:hint="eastAsia" w:ascii="宋体" w:hAnsi="宋体" w:cs="宋体"/>
          <w:color w:val="auto"/>
          <w:kern w:val="0"/>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color w:val="auto"/>
          <w:kern w:val="0"/>
        </w:rPr>
      </w:pPr>
      <w:r>
        <w:rPr>
          <w:rFonts w:hint="eastAsia" w:ascii="宋体" w:hAnsi="宋体" w:cs="宋体"/>
          <w:b/>
          <w:color w:val="auto"/>
        </w:rPr>
        <w:t>25.2</w:t>
      </w:r>
      <w:r>
        <w:rPr>
          <w:rFonts w:hint="eastAsia" w:ascii="宋体" w:hAnsi="宋体" w:cs="宋体"/>
          <w:color w:val="auto"/>
          <w:kern w:val="0"/>
        </w:rPr>
        <w:t xml:space="preserve">  除中标通知书外，招标文件、中标人的投标文件及评标过程中有关的澄清文件也均应作为合同附件。</w:t>
      </w:r>
    </w:p>
    <w:p>
      <w:pPr>
        <w:spacing w:line="400" w:lineRule="exact"/>
        <w:rPr>
          <w:rFonts w:ascii="宋体" w:hAnsi="宋体" w:cs="宋体"/>
          <w:bCs/>
          <w:color w:val="auto"/>
        </w:rPr>
      </w:pPr>
      <w:r>
        <w:rPr>
          <w:rFonts w:hint="eastAsia" w:ascii="宋体" w:hAnsi="宋体" w:cs="宋体"/>
          <w:b/>
          <w:color w:val="auto"/>
        </w:rPr>
        <w:t xml:space="preserve">25.3  </w:t>
      </w:r>
      <w:r>
        <w:rPr>
          <w:rFonts w:hint="eastAsia" w:ascii="宋体" w:hAnsi="宋体" w:cs="宋体"/>
          <w:bCs/>
          <w:color w:val="auto"/>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pPr>
        <w:spacing w:line="400" w:lineRule="exact"/>
        <w:rPr>
          <w:rFonts w:ascii="宋体" w:hAnsi="宋体" w:cs="宋体"/>
          <w:color w:val="auto"/>
          <w:kern w:val="0"/>
        </w:rPr>
      </w:pPr>
      <w:r>
        <w:rPr>
          <w:rFonts w:hint="eastAsia" w:ascii="宋体" w:hAnsi="宋体" w:cs="宋体"/>
          <w:b/>
          <w:color w:val="auto"/>
        </w:rPr>
        <w:t>25.4</w:t>
      </w:r>
      <w:r>
        <w:rPr>
          <w:rFonts w:hint="eastAsia" w:ascii="宋体" w:hAnsi="宋体" w:cs="宋体"/>
          <w:color w:val="auto"/>
          <w:kern w:val="0"/>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color w:val="auto"/>
          <w:kern w:val="0"/>
        </w:rPr>
      </w:pPr>
    </w:p>
    <w:p>
      <w:pPr>
        <w:spacing w:line="400" w:lineRule="exact"/>
        <w:rPr>
          <w:rFonts w:ascii="宋体"/>
          <w:b/>
          <w:bCs/>
          <w:color w:val="auto"/>
        </w:rPr>
      </w:pPr>
      <w:r>
        <w:rPr>
          <w:rFonts w:ascii="宋体" w:hAnsi="宋体" w:cs="宋体"/>
          <w:b/>
          <w:bCs/>
          <w:color w:val="auto"/>
        </w:rPr>
        <w:t xml:space="preserve">26.  </w:t>
      </w:r>
      <w:r>
        <w:rPr>
          <w:rFonts w:hint="eastAsia" w:ascii="宋体" w:hAnsi="宋体" w:cs="宋体"/>
          <w:b/>
          <w:bCs/>
          <w:color w:val="auto"/>
        </w:rPr>
        <w:t>履约保证金</w:t>
      </w:r>
    </w:p>
    <w:p>
      <w:pPr>
        <w:spacing w:line="400" w:lineRule="exact"/>
        <w:rPr>
          <w:rFonts w:ascii="宋体"/>
          <w:color w:val="auto"/>
          <w:kern w:val="0"/>
        </w:rPr>
      </w:pPr>
      <w:r>
        <w:rPr>
          <w:rFonts w:ascii="宋体" w:hAnsi="宋体" w:cs="宋体"/>
          <w:b/>
          <w:bCs/>
          <w:color w:val="auto"/>
        </w:rPr>
        <w:t>26.1</w:t>
      </w:r>
      <w:r>
        <w:rPr>
          <w:rFonts w:hint="eastAsia" w:ascii="宋体" w:hAnsi="宋体" w:cs="宋体"/>
          <w:color w:val="auto"/>
          <w:kern w:val="0"/>
        </w:rPr>
        <w:t>招标文件若有规定，在签订合同后，采购人按合同支付定金的同时，中标人应向采购人提供履约保证金。</w:t>
      </w:r>
    </w:p>
    <w:p>
      <w:pPr>
        <w:spacing w:line="400" w:lineRule="exact"/>
        <w:rPr>
          <w:rFonts w:ascii="宋体"/>
          <w:color w:val="auto"/>
          <w:kern w:val="0"/>
        </w:rPr>
      </w:pPr>
      <w:r>
        <w:rPr>
          <w:rFonts w:ascii="宋体" w:hAnsi="宋体" w:cs="宋体"/>
          <w:b/>
          <w:bCs/>
          <w:color w:val="auto"/>
        </w:rPr>
        <w:t>26.2</w:t>
      </w:r>
      <w:r>
        <w:rPr>
          <w:rFonts w:hint="eastAsia" w:ascii="宋体" w:hAnsi="宋体" w:cs="宋体"/>
          <w:color w:val="auto"/>
          <w:kern w:val="0"/>
        </w:rPr>
        <w:t>若中标人不按上述第</w:t>
      </w:r>
      <w:r>
        <w:rPr>
          <w:rFonts w:ascii="宋体" w:hAnsi="宋体" w:cs="宋体"/>
          <w:color w:val="auto"/>
          <w:kern w:val="0"/>
        </w:rPr>
        <w:t>26.1</w:t>
      </w:r>
      <w:r>
        <w:rPr>
          <w:rFonts w:hint="eastAsia" w:ascii="宋体" w:hAnsi="宋体" w:cs="宋体"/>
          <w:color w:val="auto"/>
          <w:kern w:val="0"/>
        </w:rPr>
        <w:t>条要求提供，采购代理机构和采购人有权按前述第</w:t>
      </w:r>
      <w:r>
        <w:rPr>
          <w:rFonts w:ascii="宋体" w:hAnsi="宋体" w:cs="宋体"/>
          <w:color w:val="auto"/>
          <w:kern w:val="0"/>
        </w:rPr>
        <w:t>13.6</w:t>
      </w:r>
      <w:r>
        <w:rPr>
          <w:rFonts w:hint="eastAsia" w:ascii="宋体" w:hAnsi="宋体" w:cs="宋体"/>
          <w:color w:val="auto"/>
          <w:kern w:val="0"/>
        </w:rPr>
        <w:t>条规定处理并撤销其中标资格。在这种情况下，采购代理机构和采购人可按本须知第</w:t>
      </w:r>
      <w:r>
        <w:rPr>
          <w:rFonts w:ascii="宋体" w:hAnsi="宋体" w:cs="宋体"/>
          <w:color w:val="auto"/>
          <w:kern w:val="0"/>
        </w:rPr>
        <w:t>25.3</w:t>
      </w:r>
      <w:r>
        <w:rPr>
          <w:rFonts w:hint="eastAsia" w:ascii="宋体" w:hAnsi="宋体" w:cs="宋体"/>
          <w:color w:val="auto"/>
          <w:kern w:val="0"/>
        </w:rPr>
        <w:t>条规定另选中标人。</w:t>
      </w:r>
    </w:p>
    <w:p>
      <w:pPr>
        <w:spacing w:line="400" w:lineRule="exact"/>
        <w:rPr>
          <w:rFonts w:ascii="宋体"/>
          <w:color w:val="auto"/>
          <w:kern w:val="0"/>
        </w:rPr>
      </w:pPr>
    </w:p>
    <w:p>
      <w:pPr>
        <w:spacing w:line="400" w:lineRule="exact"/>
        <w:rPr>
          <w:rFonts w:ascii="宋体"/>
          <w:b/>
          <w:bCs/>
          <w:color w:val="auto"/>
        </w:rPr>
      </w:pPr>
      <w:r>
        <w:rPr>
          <w:rFonts w:ascii="宋体" w:hAnsi="宋体" w:cs="宋体"/>
          <w:b/>
          <w:bCs/>
          <w:color w:val="auto"/>
        </w:rPr>
        <w:t xml:space="preserve">27.  </w:t>
      </w:r>
      <w:r>
        <w:rPr>
          <w:rFonts w:hint="eastAsia" w:ascii="宋体" w:hAnsi="宋体" w:cs="宋体"/>
          <w:b/>
          <w:bCs/>
          <w:color w:val="auto"/>
        </w:rPr>
        <w:t>履约验收</w:t>
      </w:r>
    </w:p>
    <w:p>
      <w:pPr>
        <w:spacing w:line="400" w:lineRule="exact"/>
        <w:rPr>
          <w:rFonts w:ascii="宋体" w:hAnsi="宋体" w:cs="宋体"/>
          <w:color w:val="auto"/>
          <w:kern w:val="0"/>
        </w:rPr>
      </w:pPr>
      <w:r>
        <w:rPr>
          <w:rFonts w:hint="eastAsia" w:ascii="宋体" w:hAnsi="宋体" w:cs="宋体"/>
          <w:b/>
          <w:color w:val="auto"/>
        </w:rPr>
        <w:t>27.1</w:t>
      </w:r>
      <w:r>
        <w:rPr>
          <w:rFonts w:hint="eastAsia" w:ascii="宋体" w:hAnsi="宋体" w:cs="宋体"/>
          <w:color w:val="auto"/>
          <w:kern w:val="0"/>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spacing w:line="400" w:lineRule="exact"/>
        <w:rPr>
          <w:rFonts w:ascii="宋体" w:hAnsi="宋体" w:cs="宋体"/>
          <w:color w:val="auto"/>
          <w:kern w:val="0"/>
        </w:rPr>
      </w:pPr>
      <w:r>
        <w:rPr>
          <w:rFonts w:hint="eastAsia" w:ascii="宋体" w:hAnsi="宋体" w:cs="宋体"/>
          <w:b/>
          <w:color w:val="auto"/>
        </w:rPr>
        <w:t xml:space="preserve">27.2 </w:t>
      </w:r>
      <w:r>
        <w:rPr>
          <w:rFonts w:hint="eastAsia" w:ascii="宋体" w:hAnsi="宋体" w:cs="宋体"/>
          <w:color w:val="auto"/>
          <w:kern w:val="0"/>
        </w:rPr>
        <w:t xml:space="preserve"> 采购人可以邀请参加本项目的其他投标人或者第三方机构参与验收。参与验收的投标人或者第三方机构的意见作为验收书的参考资料一并存档。</w:t>
      </w:r>
    </w:p>
    <w:p>
      <w:pPr>
        <w:spacing w:line="400" w:lineRule="exact"/>
        <w:rPr>
          <w:rFonts w:ascii="宋体" w:hAnsi="宋体" w:cs="宋体"/>
          <w:color w:val="auto"/>
          <w:kern w:val="0"/>
        </w:rPr>
      </w:pPr>
      <w:r>
        <w:rPr>
          <w:rFonts w:hint="eastAsia" w:ascii="宋体" w:hAnsi="宋体" w:cs="宋体"/>
          <w:b/>
          <w:color w:val="auto"/>
        </w:rPr>
        <w:t>27.3</w:t>
      </w:r>
      <w:r>
        <w:rPr>
          <w:rFonts w:hint="eastAsia" w:ascii="宋体" w:hAnsi="宋体" w:cs="宋体"/>
          <w:color w:val="auto"/>
          <w:kern w:val="0"/>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rPr>
          <w:rFonts w:ascii="宋体" w:hAnsi="宋体" w:cs="宋体"/>
          <w:color w:val="auto"/>
          <w:kern w:val="0"/>
        </w:rPr>
      </w:pPr>
      <w:r>
        <w:rPr>
          <w:rFonts w:hint="eastAsia" w:ascii="宋体" w:hAnsi="宋体" w:cs="宋体"/>
          <w:b/>
          <w:color w:val="auto"/>
        </w:rPr>
        <w:t>27.4</w:t>
      </w:r>
      <w:r>
        <w:rPr>
          <w:rFonts w:hint="eastAsia" w:ascii="宋体" w:hAnsi="宋体" w:cs="宋体"/>
          <w:color w:val="auto"/>
          <w:kern w:val="0"/>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spacing w:line="400" w:lineRule="exact"/>
        <w:rPr>
          <w:rFonts w:ascii="宋体"/>
          <w:color w:val="auto"/>
          <w:kern w:val="0"/>
        </w:rPr>
      </w:pPr>
    </w:p>
    <w:p>
      <w:pPr>
        <w:jc w:val="center"/>
        <w:outlineLvl w:val="1"/>
        <w:rPr>
          <w:rFonts w:ascii="宋体"/>
          <w:b/>
          <w:bCs/>
          <w:color w:val="auto"/>
          <w:sz w:val="28"/>
          <w:szCs w:val="28"/>
        </w:rPr>
      </w:pPr>
      <w:bookmarkStart w:id="115" w:name="_Toc141797121"/>
      <w:bookmarkStart w:id="116" w:name="_Toc141797681"/>
      <w:bookmarkStart w:id="117" w:name="_Toc440276568"/>
      <w:r>
        <w:rPr>
          <w:rFonts w:ascii="宋体" w:hAnsi="宋体" w:cs="宋体"/>
          <w:b/>
          <w:bCs/>
          <w:color w:val="auto"/>
          <w:sz w:val="28"/>
          <w:szCs w:val="28"/>
        </w:rPr>
        <w:t xml:space="preserve">H  </w:t>
      </w:r>
      <w:r>
        <w:rPr>
          <w:rFonts w:hint="eastAsia" w:ascii="宋体" w:hAnsi="宋体" w:cs="宋体"/>
          <w:b/>
          <w:bCs/>
          <w:color w:val="auto"/>
          <w:sz w:val="28"/>
          <w:szCs w:val="28"/>
        </w:rPr>
        <w:t>采购代理机构服务费</w:t>
      </w:r>
      <w:bookmarkEnd w:id="115"/>
      <w:bookmarkEnd w:id="116"/>
      <w:bookmarkEnd w:id="117"/>
    </w:p>
    <w:p>
      <w:pPr>
        <w:spacing w:line="400" w:lineRule="exact"/>
        <w:rPr>
          <w:rFonts w:ascii="宋体"/>
          <w:b/>
          <w:bCs/>
          <w:color w:val="auto"/>
        </w:rPr>
      </w:pPr>
      <w:r>
        <w:rPr>
          <w:rFonts w:ascii="宋体" w:hAnsi="宋体" w:cs="宋体"/>
          <w:b/>
          <w:bCs/>
          <w:color w:val="auto"/>
        </w:rPr>
        <w:t xml:space="preserve">28.  </w:t>
      </w:r>
      <w:r>
        <w:rPr>
          <w:rFonts w:hint="eastAsia" w:ascii="宋体" w:hAnsi="宋体" w:cs="宋体"/>
          <w:b/>
          <w:bCs/>
          <w:color w:val="auto"/>
        </w:rPr>
        <w:t>采购代理机构服务费</w:t>
      </w:r>
    </w:p>
    <w:p>
      <w:pPr>
        <w:spacing w:line="400" w:lineRule="exact"/>
        <w:rPr>
          <w:rFonts w:ascii="宋体"/>
          <w:color w:val="auto"/>
          <w:kern w:val="0"/>
        </w:rPr>
      </w:pPr>
      <w:r>
        <w:rPr>
          <w:rFonts w:ascii="宋体" w:hAnsi="宋体" w:cs="宋体"/>
          <w:b/>
          <w:bCs/>
          <w:color w:val="auto"/>
        </w:rPr>
        <w:t>28.1</w:t>
      </w:r>
      <w:r>
        <w:rPr>
          <w:rFonts w:hint="eastAsia" w:ascii="宋体" w:hAnsi="宋体" w:cs="宋体"/>
          <w:color w:val="auto"/>
          <w:kern w:val="0"/>
        </w:rPr>
        <w:t>中标人应在中标结果公示结束后向采购代理机构支付采购代理机构服务费。</w:t>
      </w:r>
    </w:p>
    <w:p>
      <w:pPr>
        <w:spacing w:line="400" w:lineRule="exact"/>
        <w:rPr>
          <w:rFonts w:ascii="宋体"/>
          <w:color w:val="auto"/>
          <w:kern w:val="0"/>
        </w:rPr>
      </w:pPr>
    </w:p>
    <w:p>
      <w:pPr>
        <w:spacing w:line="400" w:lineRule="exact"/>
        <w:rPr>
          <w:rFonts w:ascii="宋体"/>
          <w:color w:val="auto"/>
          <w:kern w:val="0"/>
        </w:rPr>
      </w:pPr>
    </w:p>
    <w:p>
      <w:pPr>
        <w:jc w:val="center"/>
        <w:outlineLvl w:val="1"/>
        <w:rPr>
          <w:rFonts w:ascii="宋体"/>
          <w:b/>
          <w:bCs/>
          <w:color w:val="auto"/>
          <w:sz w:val="28"/>
          <w:szCs w:val="28"/>
        </w:rPr>
      </w:pPr>
      <w:bookmarkStart w:id="118" w:name="_Toc141797122"/>
      <w:bookmarkStart w:id="119" w:name="_Toc141797682"/>
      <w:r>
        <w:rPr>
          <w:rFonts w:hint="eastAsia" w:ascii="宋体" w:hAnsi="宋体" w:cs="宋体"/>
          <w:b/>
          <w:bCs/>
          <w:color w:val="auto"/>
          <w:sz w:val="28"/>
          <w:szCs w:val="28"/>
        </w:rPr>
        <w:t>Ⅰ信息发布媒体</w:t>
      </w:r>
      <w:bookmarkEnd w:id="118"/>
      <w:bookmarkEnd w:id="119"/>
    </w:p>
    <w:p>
      <w:pPr>
        <w:spacing w:line="400" w:lineRule="exact"/>
        <w:rPr>
          <w:rFonts w:ascii="宋体"/>
          <w:b/>
          <w:bCs/>
          <w:color w:val="auto"/>
        </w:rPr>
      </w:pPr>
      <w:r>
        <w:rPr>
          <w:rFonts w:ascii="宋体" w:hAnsi="宋体" w:cs="宋体"/>
          <w:b/>
          <w:bCs/>
          <w:color w:val="auto"/>
        </w:rPr>
        <w:t xml:space="preserve">29.  </w:t>
      </w:r>
      <w:r>
        <w:rPr>
          <w:rFonts w:hint="eastAsia" w:ascii="宋体" w:hAnsi="宋体" w:cs="宋体"/>
          <w:b/>
          <w:bCs/>
          <w:color w:val="auto"/>
        </w:rPr>
        <w:t>有关发布项目招标公告、中标公示的媒体：</w:t>
      </w:r>
    </w:p>
    <w:p>
      <w:pPr>
        <w:spacing w:line="400" w:lineRule="exact"/>
        <w:rPr>
          <w:rFonts w:hint="eastAsia" w:ascii="宋体" w:hAnsi="宋体" w:cs="宋体"/>
          <w:color w:val="auto"/>
          <w:kern w:val="0"/>
        </w:rPr>
      </w:pPr>
      <w:r>
        <w:rPr>
          <w:rFonts w:hint="eastAsia" w:ascii="宋体" w:hAnsi="宋体" w:cs="宋体"/>
          <w:color w:val="auto"/>
          <w:kern w:val="0"/>
        </w:rPr>
        <w:t>浙江政府采购网</w:t>
      </w:r>
      <w:r>
        <w:rPr>
          <w:rFonts w:hint="eastAsia" w:ascii="宋体" w:hAnsi="宋体" w:cs="宋体"/>
          <w:color w:val="auto"/>
          <w:kern w:val="0"/>
          <w:u w:val="single"/>
        </w:rPr>
        <w:t>zfcg.czt.zj.gov.cn</w:t>
      </w:r>
    </w:p>
    <w:p>
      <w:pPr>
        <w:spacing w:line="400" w:lineRule="exact"/>
        <w:rPr>
          <w:rFonts w:hint="eastAsia" w:ascii="宋体" w:hAnsi="宋体" w:cs="宋体"/>
          <w:color w:val="auto"/>
          <w:kern w:val="0"/>
        </w:rPr>
      </w:pPr>
      <w:r>
        <w:rPr>
          <w:rFonts w:hint="eastAsia" w:ascii="宋体" w:hAnsi="宋体" w:cs="宋体"/>
          <w:color w:val="auto"/>
          <w:kern w:val="0"/>
        </w:rPr>
        <w:t>浙江省公共资源交易服务平台</w:t>
      </w:r>
      <w:r>
        <w:rPr>
          <w:rFonts w:hint="eastAsia" w:ascii="宋体" w:hAnsi="宋体" w:cs="宋体"/>
          <w:color w:val="auto"/>
          <w:kern w:val="0"/>
          <w:u w:val="single"/>
        </w:rPr>
        <w:t>https://ggzy.zj.gov.cn</w:t>
      </w:r>
    </w:p>
    <w:p>
      <w:pPr>
        <w:spacing w:line="400" w:lineRule="exact"/>
        <w:rPr>
          <w:rFonts w:hint="eastAsia" w:ascii="宋体" w:hAnsi="宋体" w:cs="宋体"/>
          <w:color w:val="auto"/>
          <w:kern w:val="0"/>
        </w:rPr>
      </w:pPr>
      <w:r>
        <w:rPr>
          <w:rFonts w:hint="eastAsia" w:ascii="宋体" w:hAnsi="宋体" w:cs="宋体"/>
          <w:color w:val="auto"/>
          <w:kern w:val="0"/>
        </w:rPr>
        <w:t>宁波政府采购</w:t>
      </w:r>
      <w:r>
        <w:rPr>
          <w:rFonts w:hint="eastAsia" w:ascii="宋体" w:hAnsi="宋体" w:cs="宋体"/>
          <w:color w:val="auto"/>
          <w:kern w:val="0"/>
          <w:u w:val="single"/>
        </w:rPr>
        <w:t>https://www.ccgp-ningbo.gov.cn/</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cs="宋体"/>
          <w:color w:val="auto"/>
          <w:kern w:val="0"/>
        </w:rPr>
      </w:pPr>
      <w:r>
        <w:rPr>
          <w:rFonts w:hint="eastAsia" w:ascii="宋体" w:hAnsi="宋体" w:cs="宋体"/>
          <w:color w:val="auto"/>
          <w:kern w:val="0"/>
        </w:rPr>
        <w:t>宁波市公共资源交易电子服务系统（甬易阳光）</w:t>
      </w:r>
      <w:r>
        <w:rPr>
          <w:rFonts w:hint="eastAsia" w:ascii="宋体" w:hAnsi="宋体" w:cs="宋体"/>
          <w:color w:val="auto"/>
          <w:kern w:val="0"/>
          <w:u w:val="single"/>
        </w:rPr>
        <w:t>https://jy×t.zwb.ningbo.gov.cn:4011/website/home</w:t>
      </w:r>
    </w:p>
    <w:p>
      <w:pPr>
        <w:jc w:val="center"/>
        <w:outlineLvl w:val="1"/>
        <w:rPr>
          <w:rFonts w:ascii="宋体"/>
          <w:b/>
          <w:bCs/>
          <w:color w:val="auto"/>
          <w:sz w:val="28"/>
          <w:szCs w:val="28"/>
        </w:rPr>
      </w:pPr>
    </w:p>
    <w:p>
      <w:pPr>
        <w:jc w:val="center"/>
        <w:outlineLvl w:val="1"/>
        <w:rPr>
          <w:rFonts w:ascii="宋体"/>
          <w:b/>
          <w:bCs/>
          <w:color w:val="auto"/>
          <w:sz w:val="28"/>
          <w:szCs w:val="28"/>
        </w:rPr>
      </w:pPr>
      <w:bookmarkStart w:id="120" w:name="_Toc141797683"/>
      <w:bookmarkStart w:id="121" w:name="_Toc141797123"/>
      <w:r>
        <w:rPr>
          <w:rFonts w:ascii="宋体" w:hAnsi="宋体" w:cs="宋体"/>
          <w:b/>
          <w:bCs/>
          <w:color w:val="auto"/>
          <w:sz w:val="28"/>
          <w:szCs w:val="28"/>
        </w:rPr>
        <w:t xml:space="preserve">J  </w:t>
      </w:r>
      <w:r>
        <w:rPr>
          <w:rFonts w:hint="eastAsia" w:ascii="宋体" w:hAnsi="宋体" w:cs="宋体"/>
          <w:b/>
          <w:bCs/>
          <w:color w:val="auto"/>
          <w:sz w:val="28"/>
          <w:szCs w:val="28"/>
        </w:rPr>
        <w:t>其他规定</w:t>
      </w:r>
      <w:bookmarkEnd w:id="120"/>
      <w:bookmarkEnd w:id="121"/>
    </w:p>
    <w:p>
      <w:pPr>
        <w:spacing w:line="400" w:lineRule="exact"/>
        <w:rPr>
          <w:rFonts w:ascii="宋体"/>
          <w:b/>
          <w:bCs/>
          <w:color w:val="auto"/>
        </w:rPr>
      </w:pPr>
      <w:r>
        <w:rPr>
          <w:rFonts w:ascii="宋体" w:hAnsi="宋体" w:cs="宋体"/>
          <w:b/>
          <w:bCs/>
          <w:color w:val="auto"/>
        </w:rPr>
        <w:t xml:space="preserve">30.  </w:t>
      </w:r>
      <w:r>
        <w:rPr>
          <w:rFonts w:hint="eastAsia" w:ascii="宋体" w:hAnsi="宋体" w:cs="宋体"/>
          <w:b/>
          <w:bCs/>
          <w:color w:val="auto"/>
        </w:rPr>
        <w:t>其他规定</w:t>
      </w:r>
    </w:p>
    <w:p>
      <w:pPr>
        <w:spacing w:line="400" w:lineRule="exact"/>
        <w:rPr>
          <w:rFonts w:ascii="宋体" w:hAnsi="宋体" w:cs="宋体"/>
          <w:color w:val="auto"/>
          <w:kern w:val="0"/>
        </w:rPr>
      </w:pPr>
      <w:r>
        <w:rPr>
          <w:rFonts w:hint="eastAsia" w:ascii="宋体" w:hAnsi="宋体" w:cs="宋体"/>
          <w:b/>
          <w:color w:val="auto"/>
        </w:rPr>
        <w:t>30.1</w:t>
      </w:r>
      <w:r>
        <w:rPr>
          <w:rFonts w:hint="eastAsia" w:ascii="宋体" w:hAnsi="宋体" w:cs="宋体"/>
          <w:color w:val="auto"/>
          <w:kern w:val="0"/>
        </w:rPr>
        <w:t xml:space="preserve"> 自购买招标文件之日起，投标人应保证其提供的联系方式</w:t>
      </w:r>
      <w:r>
        <w:rPr>
          <w:rFonts w:ascii="宋体" w:hAnsi="宋体" w:cs="宋体"/>
          <w:color w:val="auto"/>
          <w:kern w:val="0"/>
        </w:rPr>
        <w:t>(</w:t>
      </w:r>
      <w:r>
        <w:rPr>
          <w:rFonts w:hint="eastAsia" w:ascii="宋体" w:hAnsi="宋体" w:cs="宋体"/>
          <w:color w:val="auto"/>
          <w:kern w:val="0"/>
        </w:rPr>
        <w:t>电话、传真、电子邮件</w:t>
      </w:r>
      <w:r>
        <w:rPr>
          <w:rFonts w:ascii="宋体" w:hAnsi="宋体" w:cs="宋体"/>
          <w:color w:val="auto"/>
          <w:kern w:val="0"/>
        </w:rPr>
        <w:t>)</w:t>
      </w:r>
      <w:r>
        <w:rPr>
          <w:rFonts w:hint="eastAsia" w:ascii="宋体" w:hAnsi="宋体" w:cs="宋体"/>
          <w:color w:val="auto"/>
          <w:kern w:val="0"/>
        </w:rPr>
        <w:t>一直有效，以保证往来函件</w:t>
      </w:r>
      <w:r>
        <w:rPr>
          <w:rFonts w:ascii="宋体" w:hAnsi="宋体" w:cs="宋体"/>
          <w:color w:val="auto"/>
          <w:kern w:val="0"/>
        </w:rPr>
        <w:t>(</w:t>
      </w:r>
      <w:r>
        <w:rPr>
          <w:rFonts w:hint="eastAsia" w:ascii="宋体" w:hAnsi="宋体" w:cs="宋体"/>
          <w:color w:val="auto"/>
          <w:kern w:val="0"/>
        </w:rPr>
        <w:t>招标文件的澄清、修改等</w:t>
      </w:r>
      <w:r>
        <w:rPr>
          <w:rFonts w:ascii="宋体" w:hAnsi="宋体" w:cs="宋体"/>
          <w:color w:val="auto"/>
          <w:kern w:val="0"/>
        </w:rPr>
        <w:t>)</w:t>
      </w:r>
      <w:r>
        <w:rPr>
          <w:rFonts w:hint="eastAsia" w:ascii="宋体" w:hAnsi="宋体" w:cs="宋体"/>
          <w:color w:val="auto"/>
          <w:kern w:val="0"/>
        </w:rPr>
        <w:t>能及时通知投标人，并能及时反馈信息，否则采购人不承担由此引起的一切后果。</w:t>
      </w:r>
    </w:p>
    <w:p>
      <w:pPr>
        <w:spacing w:line="400" w:lineRule="exact"/>
        <w:rPr>
          <w:rFonts w:ascii="宋体" w:hAnsi="宋体" w:cs="宋体"/>
          <w:color w:val="auto"/>
          <w:kern w:val="0"/>
        </w:rPr>
      </w:pPr>
      <w:r>
        <w:rPr>
          <w:rFonts w:hint="eastAsia" w:ascii="宋体" w:hAnsi="宋体" w:cs="宋体"/>
          <w:b/>
          <w:color w:val="auto"/>
        </w:rPr>
        <w:t>30.2</w:t>
      </w:r>
      <w:r>
        <w:rPr>
          <w:rFonts w:hint="eastAsia" w:ascii="宋体" w:hAnsi="宋体" w:cs="宋体"/>
          <w:color w:val="auto"/>
          <w:kern w:val="0"/>
        </w:rPr>
        <w:t xml:space="preserve"> 知识产权</w:t>
      </w:r>
    </w:p>
    <w:p>
      <w:pPr>
        <w:spacing w:line="400" w:lineRule="exact"/>
        <w:rPr>
          <w:rFonts w:ascii="宋体" w:hAnsi="宋体" w:cs="宋体"/>
          <w:color w:val="auto"/>
          <w:kern w:val="0"/>
        </w:rPr>
      </w:pPr>
      <w:r>
        <w:rPr>
          <w:rFonts w:hint="eastAsia" w:ascii="宋体" w:hAnsi="宋体" w:cs="宋体"/>
          <w:b/>
          <w:color w:val="auto"/>
        </w:rPr>
        <w:t>30.2.1</w:t>
      </w:r>
      <w:r>
        <w:rPr>
          <w:rFonts w:ascii="宋体" w:hAnsi="宋体" w:cs="宋体"/>
          <w:color w:val="auto"/>
          <w:kern w:val="0"/>
        </w:rPr>
        <w:t>投标人应保证提交的全部文件不会侵犯其</w:t>
      </w:r>
      <w:r>
        <w:rPr>
          <w:rFonts w:hint="eastAsia" w:ascii="宋体" w:hAnsi="宋体" w:cs="宋体"/>
          <w:color w:val="auto"/>
          <w:kern w:val="0"/>
        </w:rPr>
        <w:t>他</w:t>
      </w:r>
      <w:r>
        <w:rPr>
          <w:rFonts w:ascii="宋体" w:hAnsi="宋体" w:cs="宋体"/>
          <w:color w:val="auto"/>
          <w:kern w:val="0"/>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rPr>
        <w:t>采购人</w:t>
      </w:r>
      <w:r>
        <w:rPr>
          <w:rFonts w:ascii="宋体" w:hAnsi="宋体" w:cs="宋体"/>
          <w:color w:val="auto"/>
          <w:kern w:val="0"/>
        </w:rPr>
        <w:t>使用其</w:t>
      </w:r>
      <w:r>
        <w:rPr>
          <w:rFonts w:hint="eastAsia" w:ascii="宋体" w:hAnsi="宋体" w:cs="宋体"/>
          <w:color w:val="auto"/>
          <w:kern w:val="0"/>
        </w:rPr>
        <w:t>成果</w:t>
      </w:r>
      <w:r>
        <w:rPr>
          <w:rFonts w:ascii="宋体" w:hAnsi="宋体" w:cs="宋体"/>
          <w:color w:val="auto"/>
          <w:kern w:val="0"/>
        </w:rPr>
        <w:t>不会侵犯他人的知识产权或专</w:t>
      </w:r>
      <w:r>
        <w:rPr>
          <w:rFonts w:hint="eastAsia" w:ascii="宋体" w:hAnsi="宋体" w:cs="宋体"/>
          <w:color w:val="auto"/>
          <w:kern w:val="0"/>
        </w:rPr>
        <w:t>有</w:t>
      </w:r>
      <w:r>
        <w:rPr>
          <w:rFonts w:ascii="宋体" w:hAnsi="宋体" w:cs="宋体"/>
          <w:color w:val="auto"/>
          <w:kern w:val="0"/>
        </w:rPr>
        <w:t>技术或商业秘密，并应当使</w:t>
      </w:r>
      <w:r>
        <w:rPr>
          <w:rFonts w:hint="eastAsia" w:ascii="宋体" w:hAnsi="宋体" w:cs="宋体"/>
          <w:color w:val="auto"/>
          <w:kern w:val="0"/>
        </w:rPr>
        <w:t>采购人</w:t>
      </w:r>
      <w:r>
        <w:rPr>
          <w:rFonts w:ascii="宋体" w:hAnsi="宋体" w:cs="宋体"/>
          <w:color w:val="auto"/>
          <w:kern w:val="0"/>
        </w:rPr>
        <w:t>免于因被指控侵犯上述权利产生的任何责任，</w:t>
      </w:r>
      <w:r>
        <w:rPr>
          <w:rFonts w:hint="eastAsia" w:ascii="宋体" w:hAnsi="宋体" w:cs="宋体"/>
          <w:color w:val="auto"/>
          <w:kern w:val="0"/>
        </w:rPr>
        <w:t>若采购人</w:t>
      </w:r>
      <w:r>
        <w:rPr>
          <w:rFonts w:ascii="宋体" w:hAnsi="宋体" w:cs="宋体"/>
          <w:color w:val="auto"/>
          <w:kern w:val="0"/>
        </w:rPr>
        <w:t>使用其</w:t>
      </w:r>
      <w:r>
        <w:rPr>
          <w:rFonts w:hint="eastAsia" w:ascii="宋体" w:hAnsi="宋体" w:cs="宋体"/>
          <w:color w:val="auto"/>
          <w:kern w:val="0"/>
        </w:rPr>
        <w:t>成果</w:t>
      </w:r>
      <w:r>
        <w:rPr>
          <w:rFonts w:ascii="宋体" w:hAnsi="宋体" w:cs="宋体"/>
          <w:color w:val="auto"/>
          <w:kern w:val="0"/>
        </w:rPr>
        <w:t>被指控侵犯上述权利</w:t>
      </w:r>
      <w:r>
        <w:rPr>
          <w:rFonts w:hint="eastAsia" w:ascii="宋体" w:hAnsi="宋体" w:cs="宋体"/>
          <w:color w:val="auto"/>
          <w:kern w:val="0"/>
        </w:rPr>
        <w:t>，投标人应</w:t>
      </w:r>
      <w:r>
        <w:rPr>
          <w:rFonts w:ascii="宋体" w:hAnsi="宋体" w:cs="宋体"/>
          <w:color w:val="auto"/>
          <w:kern w:val="0"/>
        </w:rPr>
        <w:t>赔偿</w:t>
      </w:r>
      <w:r>
        <w:rPr>
          <w:rFonts w:hint="eastAsia" w:ascii="宋体" w:hAnsi="宋体" w:cs="宋体"/>
          <w:color w:val="auto"/>
          <w:kern w:val="0"/>
        </w:rPr>
        <w:t>采购人</w:t>
      </w:r>
      <w:r>
        <w:rPr>
          <w:rFonts w:ascii="宋体" w:hAnsi="宋体" w:cs="宋体"/>
          <w:color w:val="auto"/>
          <w:kern w:val="0"/>
        </w:rPr>
        <w:t>由此而产生的费用和损失。</w:t>
      </w:r>
    </w:p>
    <w:p>
      <w:pPr>
        <w:spacing w:line="400" w:lineRule="exact"/>
        <w:rPr>
          <w:rFonts w:ascii="宋体" w:hAnsi="宋体" w:cs="宋体"/>
          <w:color w:val="auto"/>
          <w:kern w:val="0"/>
        </w:rPr>
      </w:pPr>
      <w:r>
        <w:rPr>
          <w:rFonts w:hint="eastAsia" w:ascii="宋体" w:hAnsi="宋体" w:cs="宋体"/>
          <w:b/>
          <w:color w:val="auto"/>
        </w:rPr>
        <w:t>30.2.2</w:t>
      </w:r>
      <w:r>
        <w:rPr>
          <w:rFonts w:hint="eastAsia" w:ascii="宋体" w:hAnsi="宋体" w:cs="宋体"/>
          <w:color w:val="auto"/>
          <w:kern w:val="0"/>
        </w:rPr>
        <w:t xml:space="preserve"> 投标人中标后参与本项目研究的资料、成果等知识产权归采购人，有关的信息未经采购人同意不得向第三方泄露。</w:t>
      </w:r>
    </w:p>
    <w:p>
      <w:pPr>
        <w:spacing w:line="400" w:lineRule="exact"/>
        <w:rPr>
          <w:rFonts w:ascii="宋体" w:hAnsi="宋体" w:cs="宋体"/>
          <w:color w:val="auto"/>
          <w:kern w:val="0"/>
        </w:rPr>
      </w:pPr>
      <w:r>
        <w:rPr>
          <w:rFonts w:hint="eastAsia" w:ascii="宋体" w:hAnsi="宋体" w:cs="宋体"/>
          <w:b/>
          <w:color w:val="auto"/>
        </w:rPr>
        <w:t xml:space="preserve">30.2.3 </w:t>
      </w:r>
      <w:r>
        <w:rPr>
          <w:rFonts w:hint="eastAsia" w:ascii="宋体" w:hAnsi="宋体" w:cs="宋体"/>
          <w:color w:val="auto"/>
          <w:kern w:val="0"/>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pPr>
        <w:spacing w:line="400" w:lineRule="exact"/>
        <w:rPr>
          <w:rFonts w:ascii="宋体" w:hAnsi="宋体" w:cs="宋体"/>
          <w:b/>
          <w:color w:val="auto"/>
        </w:rPr>
      </w:pPr>
    </w:p>
    <w:p>
      <w:pPr>
        <w:spacing w:line="440" w:lineRule="exact"/>
        <w:rPr>
          <w:rFonts w:ascii="宋体"/>
          <w:b/>
          <w:bCs/>
          <w:color w:val="auto"/>
        </w:rPr>
      </w:pPr>
      <w:r>
        <w:rPr>
          <w:rFonts w:ascii="宋体" w:hAnsi="宋体" w:cs="宋体"/>
          <w:b/>
          <w:bCs/>
          <w:color w:val="auto"/>
        </w:rPr>
        <w:t xml:space="preserve">31.  </w:t>
      </w:r>
      <w:r>
        <w:rPr>
          <w:rFonts w:hint="eastAsia" w:ascii="宋体" w:hAnsi="宋体" w:cs="宋体"/>
          <w:b/>
          <w:bCs/>
          <w:color w:val="auto"/>
        </w:rPr>
        <w:t>政府采购活动中有关中小企业的相关规定（采购进口产品项目不适用）</w:t>
      </w:r>
    </w:p>
    <w:p>
      <w:pPr>
        <w:spacing w:line="400" w:lineRule="exact"/>
        <w:rPr>
          <w:rFonts w:ascii="宋体" w:hAnsi="宋体"/>
          <w:b/>
          <w:color w:val="auto"/>
        </w:rPr>
      </w:pPr>
      <w:r>
        <w:rPr>
          <w:rFonts w:hint="eastAsia" w:ascii="宋体" w:hAnsi="宋体"/>
          <w:b/>
          <w:color w:val="auto"/>
        </w:rPr>
        <w:t>31.1本项目对应的中小企业划分标准所属行业：</w:t>
      </w:r>
      <w:r>
        <w:rPr>
          <w:rFonts w:hint="eastAsia" w:ascii="宋体" w:hAnsi="宋体" w:cs="宋体"/>
          <w:b/>
          <w:color w:val="auto"/>
        </w:rPr>
        <w:t>详见第二部分“投标资料表”</w:t>
      </w:r>
    </w:p>
    <w:p>
      <w:pPr>
        <w:spacing w:line="400" w:lineRule="exact"/>
        <w:rPr>
          <w:rFonts w:ascii="宋体" w:hAnsi="宋体"/>
          <w:color w:val="auto"/>
        </w:rPr>
      </w:pPr>
      <w:r>
        <w:rPr>
          <w:rFonts w:hint="eastAsia" w:ascii="宋体" w:hAnsi="宋体"/>
          <w:b/>
          <w:color w:val="auto"/>
        </w:rPr>
        <w:t>31.2</w:t>
      </w:r>
      <w:r>
        <w:rPr>
          <w:rFonts w:hint="eastAsia" w:ascii="宋体" w:hAnsi="宋体"/>
          <w:color w:val="auto"/>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color w:val="auto"/>
        </w:rPr>
      </w:pPr>
      <w:r>
        <w:rPr>
          <w:rFonts w:hint="eastAsia" w:ascii="宋体" w:hAnsi="宋体"/>
          <w:b/>
          <w:color w:val="auto"/>
        </w:rPr>
        <w:t xml:space="preserve">31.3  </w:t>
      </w:r>
      <w:r>
        <w:rPr>
          <w:rFonts w:hint="eastAsia" w:ascii="宋体" w:hAnsi="宋体"/>
          <w:color w:val="auto"/>
        </w:rPr>
        <w:t>在政府采购活动中，投标人提供的货物、工程或者服务符合下列情形的，享受本办法规定的中小企业扶持政策：</w:t>
      </w:r>
    </w:p>
    <w:p>
      <w:pPr>
        <w:spacing w:line="400" w:lineRule="exact"/>
        <w:ind w:firstLine="420" w:firstLineChars="200"/>
        <w:rPr>
          <w:rFonts w:ascii="宋体" w:hAnsi="宋体"/>
          <w:color w:val="auto"/>
        </w:rPr>
      </w:pPr>
      <w:r>
        <w:rPr>
          <w:rFonts w:hint="eastAsia" w:ascii="宋体" w:hAnsi="宋体"/>
          <w:color w:val="auto"/>
        </w:rPr>
        <w:t>（一）在货物采购项目中，货物由中小企业制造，即货物由中小企业生产且使用该中小企业商号或者注册商标；</w:t>
      </w:r>
    </w:p>
    <w:p>
      <w:pPr>
        <w:spacing w:line="400" w:lineRule="exact"/>
        <w:ind w:firstLine="420" w:firstLineChars="200"/>
        <w:rPr>
          <w:rFonts w:ascii="宋体" w:hAnsi="宋体"/>
          <w:color w:val="auto"/>
        </w:rPr>
      </w:pPr>
      <w:r>
        <w:rPr>
          <w:rFonts w:hint="eastAsia" w:ascii="宋体" w:hAnsi="宋体"/>
          <w:color w:val="auto"/>
        </w:rPr>
        <w:t>（二）在工程采购项目中，工程由中小企业承建，即工程施工单位为中小企业；</w:t>
      </w:r>
    </w:p>
    <w:p>
      <w:pPr>
        <w:spacing w:line="400" w:lineRule="exact"/>
        <w:ind w:firstLine="420" w:firstLineChars="200"/>
        <w:rPr>
          <w:rFonts w:ascii="宋体" w:hAnsi="宋体"/>
          <w:color w:val="auto"/>
        </w:rPr>
      </w:pPr>
      <w:r>
        <w:rPr>
          <w:rFonts w:hint="eastAsia" w:ascii="宋体" w:hAnsi="宋体"/>
          <w:color w:val="auto"/>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color w:val="auto"/>
        </w:rPr>
      </w:pPr>
      <w:r>
        <w:rPr>
          <w:rFonts w:hint="eastAsia" w:ascii="宋体" w:hAnsi="宋体"/>
          <w:color w:val="auto"/>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color w:val="auto"/>
        </w:rPr>
      </w:pPr>
      <w:r>
        <w:rPr>
          <w:rFonts w:hint="eastAsia" w:ascii="宋体" w:hAnsi="宋体"/>
          <w:color w:val="auto"/>
        </w:rPr>
        <w:t>以联合体形式参加政府采购活动，联合体各方均为中小企业的，联合体视同中小企业。其中，联合体各方均为小微企业的，联合体视同小微企业。</w:t>
      </w:r>
    </w:p>
    <w:p>
      <w:pPr>
        <w:spacing w:line="400" w:lineRule="exact"/>
        <w:rPr>
          <w:rFonts w:ascii="宋体" w:hAnsi="宋体"/>
          <w:color w:val="auto"/>
        </w:rPr>
      </w:pPr>
      <w:r>
        <w:rPr>
          <w:rFonts w:hint="eastAsia" w:ascii="宋体" w:hAnsi="宋体"/>
          <w:b/>
          <w:color w:val="auto"/>
        </w:rPr>
        <w:t>31.4</w:t>
      </w:r>
      <w:r>
        <w:rPr>
          <w:rFonts w:hint="eastAsia" w:ascii="宋体" w:hAnsi="宋体"/>
          <w:color w:val="auto"/>
        </w:rPr>
        <w:t xml:space="preserve">  中小企业参加政府采购活动，应当出具《中小企业声明函》（格式见附件1），否则不得享受相关中小企业扶持政策。</w:t>
      </w:r>
    </w:p>
    <w:p>
      <w:pPr>
        <w:spacing w:line="400" w:lineRule="exact"/>
        <w:rPr>
          <w:rFonts w:ascii="宋体" w:hAnsi="宋体"/>
          <w:color w:val="auto"/>
        </w:rPr>
      </w:pPr>
      <w:r>
        <w:rPr>
          <w:rFonts w:hint="eastAsia" w:ascii="宋体" w:hAnsi="宋体"/>
          <w:b/>
          <w:color w:val="auto"/>
        </w:rPr>
        <w:t>31.5</w:t>
      </w:r>
      <w:r>
        <w:rPr>
          <w:rFonts w:hint="eastAsia" w:ascii="宋体" w:hAnsi="宋体"/>
          <w:color w:val="auto"/>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pPr>
        <w:spacing w:line="400" w:lineRule="exact"/>
        <w:ind w:firstLine="420" w:firstLineChars="200"/>
        <w:rPr>
          <w:rFonts w:ascii="宋体" w:hAnsi="宋体"/>
          <w:color w:val="auto"/>
        </w:rPr>
      </w:pPr>
      <w:r>
        <w:rPr>
          <w:rFonts w:hint="eastAsia" w:ascii="宋体" w:hAnsi="宋体"/>
          <w:color w:val="auto"/>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olor w:val="auto"/>
        </w:rPr>
      </w:pPr>
      <w:r>
        <w:rPr>
          <w:rFonts w:hint="eastAsia" w:ascii="宋体" w:hAnsi="宋体"/>
          <w:color w:val="auto"/>
        </w:rPr>
        <w:t>价格扣除比例对小型企业和微型企业同等对待，不作区分。</w:t>
      </w:r>
    </w:p>
    <w:p>
      <w:pPr>
        <w:spacing w:line="400" w:lineRule="exact"/>
        <w:rPr>
          <w:rFonts w:ascii="宋体" w:hAnsi="宋体"/>
          <w:color w:val="auto"/>
        </w:rPr>
      </w:pPr>
      <w:r>
        <w:rPr>
          <w:rFonts w:hint="eastAsia" w:ascii="宋体" w:hAnsi="宋体"/>
          <w:b/>
          <w:color w:val="auto"/>
        </w:rPr>
        <w:t xml:space="preserve">31.6  </w:t>
      </w:r>
      <w:r>
        <w:rPr>
          <w:rFonts w:hint="eastAsia" w:ascii="宋体" w:hAnsi="宋体"/>
          <w:color w:val="auto"/>
        </w:rPr>
        <w:t>享受扶持政策获得政府采购合同的，小微企业不得将合同分包给大中型企业，中型企业不得将合同分包给大型企业。</w:t>
      </w:r>
    </w:p>
    <w:p>
      <w:pPr>
        <w:spacing w:line="400" w:lineRule="exact"/>
        <w:rPr>
          <w:rFonts w:ascii="宋体" w:hAnsi="宋体"/>
          <w:color w:val="auto"/>
        </w:rPr>
      </w:pPr>
      <w:r>
        <w:rPr>
          <w:rFonts w:hint="eastAsia" w:ascii="宋体" w:hAnsi="宋体"/>
          <w:b/>
          <w:color w:val="auto"/>
        </w:rPr>
        <w:t xml:space="preserve">31.7  </w:t>
      </w:r>
      <w:r>
        <w:rPr>
          <w:rFonts w:hint="eastAsia" w:ascii="宋体" w:hAnsi="宋体"/>
          <w:color w:val="auto"/>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color w:val="auto"/>
        </w:rPr>
      </w:pPr>
      <w:r>
        <w:rPr>
          <w:rFonts w:hint="eastAsia" w:ascii="宋体" w:hAnsi="宋体"/>
          <w:b/>
          <w:color w:val="auto"/>
        </w:rPr>
        <w:t>31.8</w:t>
      </w:r>
      <w:r>
        <w:rPr>
          <w:rFonts w:hint="eastAsia" w:ascii="宋体" w:hAnsi="宋体"/>
          <w:color w:val="auto"/>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pPr>
        <w:spacing w:line="400" w:lineRule="exact"/>
        <w:rPr>
          <w:rFonts w:ascii="宋体" w:hAnsi="宋体"/>
          <w:color w:val="auto"/>
        </w:rPr>
      </w:pPr>
      <w:r>
        <w:rPr>
          <w:rFonts w:ascii="宋体" w:hAnsi="宋体"/>
          <w:b/>
          <w:color w:val="auto"/>
        </w:rPr>
        <w:t>3</w:t>
      </w:r>
      <w:r>
        <w:rPr>
          <w:rFonts w:hint="eastAsia" w:ascii="宋体" w:hAnsi="宋体"/>
          <w:b/>
          <w:color w:val="auto"/>
        </w:rPr>
        <w:t>1</w:t>
      </w:r>
      <w:r>
        <w:rPr>
          <w:rFonts w:ascii="宋体" w:hAnsi="宋体"/>
          <w:b/>
          <w:color w:val="auto"/>
        </w:rPr>
        <w:t>.</w:t>
      </w:r>
      <w:r>
        <w:rPr>
          <w:rFonts w:hint="eastAsia" w:ascii="宋体" w:hAnsi="宋体"/>
          <w:b/>
          <w:color w:val="auto"/>
        </w:rPr>
        <w:t>9</w:t>
      </w:r>
      <w:r>
        <w:rPr>
          <w:rFonts w:hint="eastAsia" w:ascii="宋体" w:hAnsi="宋体"/>
          <w:color w:val="auto"/>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color w:val="auto"/>
        </w:rPr>
      </w:pPr>
      <w:r>
        <w:rPr>
          <w:rFonts w:ascii="宋体" w:hAnsi="宋体"/>
          <w:b/>
          <w:color w:val="auto"/>
        </w:rPr>
        <w:t>3</w:t>
      </w:r>
      <w:r>
        <w:rPr>
          <w:rFonts w:hint="eastAsia" w:ascii="宋体" w:hAnsi="宋体"/>
          <w:b/>
          <w:color w:val="auto"/>
        </w:rPr>
        <w:t>1</w:t>
      </w:r>
      <w:r>
        <w:rPr>
          <w:rFonts w:ascii="宋体" w:hAnsi="宋体"/>
          <w:b/>
          <w:color w:val="auto"/>
        </w:rPr>
        <w:t>.</w:t>
      </w:r>
      <w:r>
        <w:rPr>
          <w:rFonts w:hint="eastAsia" w:ascii="宋体" w:hAnsi="宋体"/>
          <w:b/>
          <w:color w:val="auto"/>
        </w:rPr>
        <w:t>10</w:t>
      </w:r>
      <w:r>
        <w:rPr>
          <w:rFonts w:hint="eastAsia" w:ascii="宋体" w:hAnsi="宋体"/>
          <w:color w:val="auto"/>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color w:val="auto"/>
        </w:rPr>
      </w:pPr>
      <w:r>
        <w:rPr>
          <w:rFonts w:hint="eastAsia" w:ascii="宋体" w:hAnsi="宋体"/>
          <w:b/>
          <w:color w:val="auto"/>
        </w:rPr>
        <w:t xml:space="preserve">31.11 </w:t>
      </w:r>
      <w:r>
        <w:rPr>
          <w:rFonts w:hint="eastAsia" w:ascii="宋体" w:hAnsi="宋体"/>
          <w:color w:val="auto"/>
        </w:rPr>
        <w:t>进口产品采购需符合“财政部关于印发《政府采购进口产品管理办法》的通知（财库[2007]119号）”第四、八、九、十、十一条的规定。</w:t>
      </w:r>
    </w:p>
    <w:p>
      <w:pPr>
        <w:rPr>
          <w:rFonts w:ascii="宋体" w:hAnsi="宋体"/>
          <w:b/>
          <w:color w:val="auto"/>
        </w:rPr>
      </w:pPr>
      <w:r>
        <w:rPr>
          <w:rFonts w:hint="eastAsia" w:asciiTheme="majorEastAsia" w:hAnsiTheme="majorEastAsia" w:eastAsiaTheme="majorEastAsia"/>
          <w:b/>
          <w:color w:val="auto"/>
        </w:rPr>
        <w:t xml:space="preserve">31.12 </w:t>
      </w:r>
      <w:r>
        <w:rPr>
          <w:rFonts w:hint="eastAsia" w:ascii="宋体" w:hAnsi="宋体"/>
          <w:b/>
          <w:color w:val="auto"/>
        </w:rPr>
        <w:t>合格货物来源：进口/国产，均已完成采购进口产品的审批手续，允许采购进口产品。</w:t>
      </w:r>
    </w:p>
    <w:p>
      <w:pPr>
        <w:pStyle w:val="18"/>
        <w:rPr>
          <w:color w:val="auto"/>
        </w:rPr>
      </w:pPr>
    </w:p>
    <w:p>
      <w:pPr>
        <w:spacing w:line="400" w:lineRule="exact"/>
        <w:rPr>
          <w:rFonts w:ascii="宋体" w:hAnsi="宋体"/>
          <w:b/>
          <w:color w:val="auto"/>
        </w:rPr>
      </w:pPr>
      <w:r>
        <w:rPr>
          <w:rFonts w:hint="eastAsia" w:ascii="宋体" w:hAnsi="宋体"/>
          <w:b/>
          <w:color w:val="auto"/>
        </w:rPr>
        <w:t>32.询问、质疑、投诉</w:t>
      </w:r>
    </w:p>
    <w:p>
      <w:pPr>
        <w:spacing w:line="400" w:lineRule="exact"/>
        <w:rPr>
          <w:rFonts w:ascii="宋体" w:hAnsi="宋体"/>
          <w:b/>
          <w:color w:val="auto"/>
        </w:rPr>
      </w:pPr>
      <w:r>
        <w:rPr>
          <w:rFonts w:hint="eastAsia" w:ascii="宋体" w:hAnsi="宋体"/>
          <w:b/>
          <w:color w:val="auto"/>
        </w:rPr>
        <w:t>32.1 询问</w:t>
      </w:r>
    </w:p>
    <w:p>
      <w:pPr>
        <w:spacing w:line="400" w:lineRule="exact"/>
        <w:ind w:firstLine="420" w:firstLineChars="200"/>
        <w:rPr>
          <w:rFonts w:ascii="宋体" w:hAnsi="宋体"/>
          <w:bCs/>
          <w:color w:val="auto"/>
        </w:rPr>
      </w:pPr>
      <w:r>
        <w:rPr>
          <w:rFonts w:hint="eastAsia" w:ascii="宋体" w:hAnsi="宋体"/>
          <w:bCs/>
          <w:color w:val="auto"/>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00" w:lineRule="exact"/>
        <w:rPr>
          <w:rFonts w:ascii="宋体" w:hAnsi="宋体"/>
          <w:b/>
          <w:color w:val="auto"/>
        </w:rPr>
      </w:pPr>
      <w:r>
        <w:rPr>
          <w:rFonts w:hint="eastAsia" w:ascii="宋体" w:hAnsi="宋体"/>
          <w:b/>
          <w:color w:val="auto"/>
        </w:rPr>
        <w:t>32.2 质疑</w:t>
      </w:r>
    </w:p>
    <w:p>
      <w:pPr>
        <w:spacing w:line="400" w:lineRule="exact"/>
        <w:rPr>
          <w:rFonts w:ascii="宋体" w:hAnsi="宋体"/>
          <w:bCs/>
          <w:color w:val="auto"/>
        </w:rPr>
      </w:pPr>
      <w:r>
        <w:rPr>
          <w:rFonts w:hint="eastAsia" w:ascii="宋体" w:hAnsi="宋体"/>
          <w:b/>
          <w:color w:val="auto"/>
        </w:rPr>
        <w:t>32.2.1</w:t>
      </w:r>
      <w:r>
        <w:rPr>
          <w:rFonts w:hint="eastAsia" w:ascii="宋体" w:hAnsi="宋体"/>
          <w:bCs/>
          <w:color w:val="auto"/>
        </w:rPr>
        <w:t>提出质疑的供应商应当是参与所质疑项目采购活动的供应商。潜在供应商已依法获取其可质疑的招标文件的，可以对该文件提出质疑。</w:t>
      </w:r>
    </w:p>
    <w:p>
      <w:pPr>
        <w:spacing w:line="400" w:lineRule="exact"/>
        <w:rPr>
          <w:rFonts w:ascii="宋体" w:hAnsi="宋体"/>
          <w:bCs/>
          <w:color w:val="auto"/>
        </w:rPr>
      </w:pPr>
      <w:r>
        <w:rPr>
          <w:rFonts w:hint="eastAsia" w:ascii="宋体" w:hAnsi="宋体"/>
          <w:b/>
          <w:color w:val="auto"/>
        </w:rPr>
        <w:t>32.2.2</w:t>
      </w:r>
      <w:r>
        <w:rPr>
          <w:rFonts w:hint="eastAsia" w:ascii="宋体" w:hAnsi="宋体"/>
          <w:bCs/>
          <w:color w:val="auto"/>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400" w:lineRule="exact"/>
        <w:rPr>
          <w:rFonts w:ascii="宋体" w:hAnsi="宋体"/>
          <w:bCs/>
          <w:color w:val="auto"/>
        </w:rPr>
      </w:pPr>
      <w:r>
        <w:rPr>
          <w:rFonts w:hint="eastAsia" w:ascii="宋体" w:hAnsi="宋体"/>
          <w:b/>
          <w:color w:val="auto"/>
        </w:rPr>
        <w:t>32.2.2.1</w:t>
      </w:r>
      <w:r>
        <w:rPr>
          <w:rFonts w:hint="eastAsia" w:ascii="宋体" w:hAnsi="宋体"/>
          <w:bCs/>
          <w:color w:val="auto"/>
        </w:rPr>
        <w:t>对招标文件提出质疑的，质疑期限为供应商获得招标文件之日或者招标文件公告期限届满之日起计算。</w:t>
      </w:r>
    </w:p>
    <w:p>
      <w:pPr>
        <w:spacing w:line="400" w:lineRule="exact"/>
        <w:rPr>
          <w:rFonts w:ascii="宋体" w:hAnsi="宋体"/>
          <w:bCs/>
          <w:color w:val="auto"/>
        </w:rPr>
      </w:pPr>
      <w:r>
        <w:rPr>
          <w:rFonts w:hint="eastAsia" w:ascii="宋体" w:hAnsi="宋体"/>
          <w:b/>
          <w:color w:val="auto"/>
        </w:rPr>
        <w:t>32.2.2.2</w:t>
      </w:r>
      <w:r>
        <w:rPr>
          <w:rFonts w:hint="eastAsia" w:ascii="宋体" w:hAnsi="宋体"/>
          <w:bCs/>
          <w:color w:val="auto"/>
        </w:rPr>
        <w:t>对采购过程提出质疑的，质疑期限为各采购程序环节结束之日起计算。对同一采购程序环节的质疑，供应商须一次性提出。</w:t>
      </w:r>
    </w:p>
    <w:p>
      <w:pPr>
        <w:spacing w:line="400" w:lineRule="exact"/>
        <w:rPr>
          <w:rFonts w:ascii="宋体" w:hAnsi="宋体"/>
          <w:bCs/>
          <w:color w:val="auto"/>
        </w:rPr>
      </w:pPr>
      <w:r>
        <w:rPr>
          <w:rFonts w:hint="eastAsia" w:ascii="宋体" w:hAnsi="宋体"/>
          <w:b/>
          <w:color w:val="auto"/>
        </w:rPr>
        <w:t>32.2.2.3</w:t>
      </w:r>
      <w:r>
        <w:rPr>
          <w:rFonts w:hint="eastAsia" w:ascii="宋体" w:hAnsi="宋体"/>
          <w:bCs/>
          <w:color w:val="auto"/>
        </w:rPr>
        <w:t>对采购结果提出质疑的，质疑期限自采购结果公告期限届满之日起计算。</w:t>
      </w:r>
    </w:p>
    <w:p>
      <w:pPr>
        <w:spacing w:line="400" w:lineRule="exact"/>
        <w:rPr>
          <w:rFonts w:ascii="宋体" w:hAnsi="宋体"/>
          <w:bCs/>
          <w:color w:val="auto"/>
        </w:rPr>
      </w:pPr>
      <w:r>
        <w:rPr>
          <w:rFonts w:hint="eastAsia" w:ascii="宋体" w:hAnsi="宋体"/>
          <w:b/>
          <w:color w:val="auto"/>
        </w:rPr>
        <w:t>32.2.3</w:t>
      </w:r>
      <w:r>
        <w:rPr>
          <w:rFonts w:hint="eastAsia" w:ascii="宋体" w:hAnsi="宋体"/>
          <w:bCs/>
          <w:color w:val="auto"/>
        </w:rPr>
        <w:t>供应商提出质疑应当提交质疑函和必要的证明材料。质疑函应当包括下列内容：</w:t>
      </w:r>
    </w:p>
    <w:p>
      <w:pPr>
        <w:spacing w:line="400" w:lineRule="exact"/>
        <w:rPr>
          <w:rFonts w:ascii="宋体" w:hAnsi="宋体"/>
          <w:bCs/>
          <w:color w:val="auto"/>
        </w:rPr>
      </w:pPr>
      <w:r>
        <w:rPr>
          <w:rFonts w:hint="eastAsia" w:ascii="宋体" w:hAnsi="宋体"/>
          <w:b/>
          <w:color w:val="auto"/>
        </w:rPr>
        <w:t>32.2.3.1</w:t>
      </w:r>
      <w:r>
        <w:rPr>
          <w:rFonts w:hint="eastAsia" w:ascii="宋体" w:hAnsi="宋体"/>
          <w:bCs/>
          <w:color w:val="auto"/>
        </w:rPr>
        <w:t>供应商的姓名或者名称、地址、邮编、联系人及联系电话；</w:t>
      </w:r>
    </w:p>
    <w:p>
      <w:pPr>
        <w:spacing w:line="400" w:lineRule="exact"/>
        <w:rPr>
          <w:rFonts w:ascii="宋体" w:hAnsi="宋体"/>
          <w:bCs/>
          <w:color w:val="auto"/>
        </w:rPr>
      </w:pPr>
      <w:r>
        <w:rPr>
          <w:rFonts w:hint="eastAsia" w:ascii="宋体" w:hAnsi="宋体"/>
          <w:b/>
          <w:color w:val="auto"/>
        </w:rPr>
        <w:t>32.2.3.2</w:t>
      </w:r>
      <w:r>
        <w:rPr>
          <w:rFonts w:hint="eastAsia" w:ascii="宋体" w:hAnsi="宋体"/>
          <w:bCs/>
          <w:color w:val="auto"/>
        </w:rPr>
        <w:t>质疑项目的名称、编号；</w:t>
      </w:r>
    </w:p>
    <w:p>
      <w:pPr>
        <w:spacing w:line="400" w:lineRule="exact"/>
        <w:rPr>
          <w:rFonts w:ascii="宋体" w:hAnsi="宋体"/>
          <w:bCs/>
          <w:color w:val="auto"/>
        </w:rPr>
      </w:pPr>
      <w:r>
        <w:rPr>
          <w:rFonts w:hint="eastAsia" w:ascii="宋体" w:hAnsi="宋体"/>
          <w:b/>
          <w:color w:val="auto"/>
        </w:rPr>
        <w:t>32.2.3.3</w:t>
      </w:r>
      <w:r>
        <w:rPr>
          <w:rFonts w:hint="eastAsia" w:ascii="宋体" w:hAnsi="宋体"/>
          <w:bCs/>
          <w:color w:val="auto"/>
        </w:rPr>
        <w:t>具体、明确的质疑事项和与质疑事项相关的请求；</w:t>
      </w:r>
    </w:p>
    <w:p>
      <w:pPr>
        <w:spacing w:line="400" w:lineRule="exact"/>
        <w:rPr>
          <w:rFonts w:ascii="宋体" w:hAnsi="宋体"/>
          <w:bCs/>
          <w:color w:val="auto"/>
        </w:rPr>
      </w:pPr>
      <w:r>
        <w:rPr>
          <w:rFonts w:hint="eastAsia" w:ascii="宋体" w:hAnsi="宋体"/>
          <w:b/>
          <w:color w:val="auto"/>
        </w:rPr>
        <w:t>32.2.3.4</w:t>
      </w:r>
      <w:r>
        <w:rPr>
          <w:rFonts w:hint="eastAsia" w:ascii="宋体" w:hAnsi="宋体"/>
          <w:bCs/>
          <w:color w:val="auto"/>
        </w:rPr>
        <w:t>事实依据；</w:t>
      </w:r>
    </w:p>
    <w:p>
      <w:pPr>
        <w:spacing w:line="400" w:lineRule="exact"/>
        <w:rPr>
          <w:rFonts w:ascii="宋体" w:hAnsi="宋体"/>
          <w:bCs/>
          <w:color w:val="auto"/>
        </w:rPr>
      </w:pPr>
      <w:r>
        <w:rPr>
          <w:rFonts w:hint="eastAsia" w:ascii="宋体" w:hAnsi="宋体"/>
          <w:b/>
          <w:color w:val="auto"/>
        </w:rPr>
        <w:t>32.2.3.5</w:t>
      </w:r>
      <w:r>
        <w:rPr>
          <w:rFonts w:hint="eastAsia" w:ascii="宋体" w:hAnsi="宋体"/>
          <w:bCs/>
          <w:color w:val="auto"/>
        </w:rPr>
        <w:t>必要的法律依据；</w:t>
      </w:r>
    </w:p>
    <w:p>
      <w:pPr>
        <w:spacing w:line="400" w:lineRule="exact"/>
        <w:rPr>
          <w:rFonts w:ascii="宋体" w:hAnsi="宋体"/>
          <w:bCs/>
          <w:color w:val="auto"/>
        </w:rPr>
      </w:pPr>
      <w:r>
        <w:rPr>
          <w:rFonts w:hint="eastAsia" w:ascii="宋体" w:hAnsi="宋体"/>
          <w:b/>
          <w:color w:val="auto"/>
        </w:rPr>
        <w:t>32.2.3.6</w:t>
      </w:r>
      <w:r>
        <w:rPr>
          <w:rFonts w:hint="eastAsia" w:ascii="宋体" w:hAnsi="宋体"/>
          <w:bCs/>
          <w:color w:val="auto"/>
        </w:rPr>
        <w:t>提出质疑的日期。</w:t>
      </w:r>
    </w:p>
    <w:p>
      <w:pPr>
        <w:spacing w:line="400" w:lineRule="exact"/>
        <w:rPr>
          <w:rFonts w:ascii="宋体" w:hAnsi="宋体"/>
          <w:bCs/>
          <w:color w:val="auto"/>
        </w:rPr>
      </w:pPr>
      <w:r>
        <w:rPr>
          <w:rFonts w:hint="eastAsia" w:ascii="宋体" w:hAnsi="宋体"/>
          <w:bCs/>
          <w:color w:val="auto"/>
        </w:rPr>
        <w:t>供应商提交的质疑函需一式三份。供应商为自然人的，应当由本人签字；供应商为法人或者其他组织的，应当由法定代表人、主要负责人，或者其授权代表签字或者盖章，并加盖公章。</w:t>
      </w:r>
    </w:p>
    <w:p>
      <w:pPr>
        <w:spacing w:line="400" w:lineRule="exact"/>
        <w:rPr>
          <w:rFonts w:ascii="宋体" w:hAnsi="宋体"/>
          <w:bCs/>
          <w:color w:val="auto"/>
        </w:rPr>
      </w:pPr>
      <w:r>
        <w:rPr>
          <w:rFonts w:hint="eastAsia" w:ascii="宋体" w:hAnsi="宋体"/>
          <w:bCs/>
          <w:color w:val="auto"/>
        </w:rPr>
        <w:t>质疑函格式和内容须符合财政部《质疑函范本》要求，供应商可到中国政府采购网自行下载财政部《质疑函范本》。</w:t>
      </w:r>
    </w:p>
    <w:p>
      <w:pPr>
        <w:spacing w:line="400" w:lineRule="exact"/>
        <w:rPr>
          <w:rFonts w:ascii="宋体" w:hAnsi="宋体"/>
          <w:bCs/>
          <w:color w:val="auto"/>
        </w:rPr>
      </w:pPr>
      <w:r>
        <w:rPr>
          <w:rFonts w:hint="eastAsia" w:ascii="宋体" w:hAnsi="宋体"/>
          <w:b/>
          <w:color w:val="auto"/>
        </w:rPr>
        <w:t>32.2.4</w:t>
      </w:r>
      <w:r>
        <w:rPr>
          <w:rFonts w:hint="eastAsia" w:ascii="宋体" w:hAnsi="宋体"/>
          <w:bCs/>
          <w:color w:val="auto"/>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00" w:lineRule="exact"/>
        <w:rPr>
          <w:rFonts w:ascii="宋体" w:hAnsi="宋体"/>
          <w:bCs/>
          <w:color w:val="auto"/>
        </w:rPr>
      </w:pPr>
      <w:r>
        <w:rPr>
          <w:rFonts w:hint="eastAsia" w:ascii="宋体" w:hAnsi="宋体"/>
          <w:b/>
          <w:color w:val="auto"/>
        </w:rPr>
        <w:t>32.2.5</w:t>
      </w:r>
      <w:r>
        <w:rPr>
          <w:rFonts w:hint="eastAsia" w:ascii="宋体" w:hAnsi="宋体"/>
          <w:bCs/>
          <w:color w:val="auto"/>
        </w:rPr>
        <w:t>询问或者质疑事项可能影响采购结果的，采购人应当暂停签订合同，已经签订合同的，应当中止履行合同。</w:t>
      </w:r>
    </w:p>
    <w:p>
      <w:pPr>
        <w:spacing w:line="400" w:lineRule="exact"/>
        <w:rPr>
          <w:rFonts w:ascii="宋体" w:hAnsi="宋体"/>
          <w:b/>
          <w:color w:val="auto"/>
        </w:rPr>
      </w:pPr>
      <w:r>
        <w:rPr>
          <w:rFonts w:hint="eastAsia" w:ascii="宋体" w:hAnsi="宋体"/>
          <w:b/>
          <w:color w:val="auto"/>
        </w:rPr>
        <w:t>32.3 投诉</w:t>
      </w:r>
    </w:p>
    <w:p>
      <w:pPr>
        <w:spacing w:line="400" w:lineRule="exact"/>
        <w:rPr>
          <w:rFonts w:ascii="宋体" w:hAnsi="宋体"/>
          <w:bCs/>
          <w:color w:val="auto"/>
        </w:rPr>
      </w:pPr>
      <w:r>
        <w:rPr>
          <w:rFonts w:hint="eastAsia" w:ascii="宋体" w:hAnsi="宋体"/>
          <w:b/>
          <w:color w:val="auto"/>
        </w:rPr>
        <w:t>32.3.1</w:t>
      </w:r>
      <w:r>
        <w:rPr>
          <w:rFonts w:hint="eastAsia" w:ascii="宋体" w:hAnsi="宋体"/>
          <w:bCs/>
          <w:color w:val="auto"/>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auto"/>
        </w:rPr>
        <w:t>投诉函格式和内容须符合财政部《投诉函范本》要求，供应商可到中国政府采购网自行下载财政部《投诉函范本》。</w:t>
      </w:r>
    </w:p>
    <w:p>
      <w:pPr>
        <w:spacing w:line="400" w:lineRule="exact"/>
        <w:rPr>
          <w:rFonts w:ascii="宋体" w:hAnsi="宋体"/>
          <w:bCs/>
          <w:color w:val="auto"/>
        </w:rPr>
      </w:pPr>
      <w:r>
        <w:rPr>
          <w:rFonts w:hint="eastAsia" w:ascii="宋体" w:hAnsi="宋体"/>
          <w:b/>
          <w:color w:val="auto"/>
        </w:rPr>
        <w:t>32.3.2</w:t>
      </w:r>
      <w:r>
        <w:rPr>
          <w:rFonts w:hint="eastAsia" w:ascii="宋体" w:hAnsi="宋体"/>
          <w:bCs/>
          <w:color w:val="auto"/>
        </w:rPr>
        <w:t>供应商投诉的事项不得超出已质疑事项的范围，基于质疑答复内容提出的投诉事项除外。</w:t>
      </w:r>
    </w:p>
    <w:p>
      <w:pPr>
        <w:spacing w:line="400" w:lineRule="exact"/>
        <w:rPr>
          <w:rFonts w:ascii="宋体" w:hAnsi="宋体"/>
          <w:bCs/>
          <w:color w:val="auto"/>
        </w:rPr>
      </w:pPr>
      <w:r>
        <w:rPr>
          <w:rFonts w:hint="eastAsia" w:ascii="宋体" w:hAnsi="宋体"/>
          <w:b/>
          <w:color w:val="auto"/>
        </w:rPr>
        <w:t>32.3.3</w:t>
      </w:r>
      <w:r>
        <w:rPr>
          <w:rFonts w:hint="eastAsia" w:ascii="宋体" w:hAnsi="宋体"/>
          <w:bCs/>
          <w:color w:val="auto"/>
        </w:rPr>
        <w:t>供应商投诉应当有明确的请求和必要的证明材料。</w:t>
      </w:r>
    </w:p>
    <w:p>
      <w:pPr>
        <w:spacing w:line="400" w:lineRule="exact"/>
        <w:rPr>
          <w:rFonts w:ascii="宋体" w:hAnsi="宋体"/>
          <w:bCs/>
          <w:color w:val="auto"/>
        </w:rPr>
      </w:pPr>
      <w:r>
        <w:rPr>
          <w:rFonts w:hint="eastAsia" w:ascii="宋体" w:hAnsi="宋体"/>
          <w:b/>
          <w:color w:val="auto"/>
        </w:rPr>
        <w:t>32.3.4</w:t>
      </w:r>
      <w:r>
        <w:rPr>
          <w:rFonts w:hint="eastAsia" w:ascii="宋体" w:hAnsi="宋体"/>
          <w:bCs/>
          <w:color w:val="auto"/>
        </w:rPr>
        <w:t xml:space="preserve"> 以联合体形式参加政府采购活动的，其投诉应当由组成联合体的所有供应商共同提出。</w:t>
      </w:r>
    </w:p>
    <w:p>
      <w:pPr>
        <w:spacing w:line="440" w:lineRule="exact"/>
        <w:ind w:firstLine="105" w:firstLineChars="50"/>
        <w:rPr>
          <w:rFonts w:ascii="宋体"/>
          <w:color w:val="auto"/>
        </w:rPr>
      </w:pPr>
    </w:p>
    <w:p>
      <w:pPr>
        <w:spacing w:line="440" w:lineRule="exact"/>
        <w:rPr>
          <w:rFonts w:ascii="宋体"/>
          <w:color w:val="auto"/>
        </w:rPr>
      </w:pPr>
      <w:r>
        <w:rPr>
          <w:rFonts w:ascii="宋体" w:hAnsi="宋体" w:cs="宋体"/>
          <w:b/>
          <w:bCs/>
          <w:color w:val="auto"/>
        </w:rPr>
        <w:t xml:space="preserve">33.  </w:t>
      </w:r>
      <w:r>
        <w:rPr>
          <w:rFonts w:hint="eastAsia" w:ascii="宋体" w:hAnsi="宋体" w:cs="宋体"/>
          <w:b/>
          <w:bCs/>
          <w:color w:val="auto"/>
        </w:rPr>
        <w:t>联合体规定</w:t>
      </w:r>
    </w:p>
    <w:p>
      <w:pPr>
        <w:spacing w:line="440" w:lineRule="exact"/>
        <w:rPr>
          <w:rFonts w:ascii="宋体" w:hAnsi="宋体"/>
          <w:color w:val="auto"/>
        </w:rPr>
      </w:pPr>
      <w:r>
        <w:rPr>
          <w:rFonts w:hint="eastAsia" w:ascii="宋体" w:hAnsi="宋体"/>
          <w:b/>
          <w:color w:val="auto"/>
        </w:rPr>
        <w:t>33.1</w:t>
      </w:r>
      <w:r>
        <w:rPr>
          <w:rFonts w:hint="eastAsia" w:ascii="宋体" w:hAnsi="宋体"/>
          <w:color w:val="auto"/>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color w:val="auto"/>
        </w:rPr>
      </w:pPr>
      <w:r>
        <w:rPr>
          <w:rFonts w:hint="eastAsia" w:ascii="宋体" w:hAnsi="宋体"/>
          <w:b/>
          <w:color w:val="auto"/>
        </w:rPr>
        <w:t>33.2</w:t>
      </w:r>
      <w:r>
        <w:rPr>
          <w:rFonts w:hint="eastAsia" w:ascii="宋体" w:hAnsi="宋体"/>
          <w:color w:val="auto"/>
        </w:rPr>
        <w:t xml:space="preserve">  联合体中有同类资质的投标人按照联合体分工承担相同工作的，按照资质等级较低的投标人认定资质等级。</w:t>
      </w:r>
    </w:p>
    <w:p>
      <w:pPr>
        <w:spacing w:line="440" w:lineRule="exact"/>
        <w:rPr>
          <w:rFonts w:ascii="宋体" w:hAnsi="宋体"/>
          <w:color w:val="auto"/>
        </w:rPr>
      </w:pPr>
      <w:r>
        <w:rPr>
          <w:rFonts w:hint="eastAsia" w:ascii="宋体" w:hAnsi="宋体"/>
          <w:b/>
          <w:color w:val="auto"/>
        </w:rPr>
        <w:t xml:space="preserve">33.3 </w:t>
      </w:r>
      <w:r>
        <w:rPr>
          <w:rFonts w:hint="eastAsia" w:ascii="宋体" w:hAnsi="宋体"/>
          <w:color w:val="auto"/>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color w:val="auto"/>
        </w:rPr>
      </w:pPr>
      <w:r>
        <w:rPr>
          <w:rFonts w:hint="eastAsia" w:ascii="宋体" w:hAnsi="宋体"/>
          <w:b/>
          <w:bCs/>
          <w:color w:val="auto"/>
        </w:rPr>
        <w:t xml:space="preserve">33.4 </w:t>
      </w:r>
      <w:r>
        <w:rPr>
          <w:rFonts w:hint="eastAsia" w:ascii="宋体" w:hAnsi="宋体"/>
          <w:color w:val="auto"/>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71"/>
    <w:bookmarkEnd w:id="72"/>
    <w:bookmarkEnd w:id="73"/>
    <w:bookmarkEnd w:id="74"/>
    <w:bookmarkEnd w:id="75"/>
    <w:bookmarkEnd w:id="76"/>
    <w:bookmarkEnd w:id="77"/>
    <w:bookmarkEnd w:id="78"/>
    <w:p>
      <w:pPr>
        <w:spacing w:line="440" w:lineRule="exact"/>
        <w:ind w:firstLine="110" w:firstLineChars="50"/>
        <w:rPr>
          <w:rFonts w:ascii="宋体"/>
          <w:color w:val="auto"/>
          <w:sz w:val="22"/>
          <w:szCs w:val="22"/>
        </w:rPr>
        <w:sectPr>
          <w:pgSz w:w="11907" w:h="16840"/>
          <w:pgMar w:top="1111" w:right="1701" w:bottom="1428" w:left="1701" w:header="720" w:footer="720" w:gutter="0"/>
          <w:pgBorders>
            <w:top w:val="none" w:sz="0" w:space="0"/>
            <w:left w:val="none" w:sz="0" w:space="0"/>
            <w:bottom w:val="none" w:sz="0" w:space="0"/>
            <w:right w:val="none" w:sz="0" w:space="0"/>
          </w:pgBorders>
          <w:cols w:space="720" w:num="1"/>
          <w:docGrid w:type="linesAndChars" w:linePitch="286" w:charSpace="0"/>
        </w:sectPr>
      </w:pPr>
    </w:p>
    <w:p>
      <w:pPr>
        <w:pStyle w:val="3"/>
        <w:spacing w:beforeLines="0" w:afterLines="0" w:line="360" w:lineRule="auto"/>
        <w:rPr>
          <w:rFonts w:ascii="宋体"/>
          <w:color w:val="auto"/>
          <w:sz w:val="32"/>
          <w:szCs w:val="32"/>
        </w:rPr>
      </w:pPr>
      <w:bookmarkStart w:id="122" w:name="_Toc141797684"/>
      <w:bookmarkStart w:id="123" w:name="_Toc316649302"/>
      <w:r>
        <w:rPr>
          <w:rFonts w:hint="eastAsia" w:ascii="宋体" w:hAnsi="宋体" w:cs="宋体"/>
          <w:color w:val="auto"/>
          <w:sz w:val="32"/>
          <w:szCs w:val="32"/>
        </w:rPr>
        <w:t>第五部分 合同格式</w:t>
      </w:r>
      <w:bookmarkEnd w:id="122"/>
      <w:bookmarkEnd w:id="123"/>
    </w:p>
    <w:p>
      <w:pPr>
        <w:spacing w:line="360" w:lineRule="auto"/>
        <w:jc w:val="center"/>
        <w:rPr>
          <w:rFonts w:eastAsia="方正黑体简体"/>
          <w:color w:val="auto"/>
          <w:sz w:val="24"/>
          <w:szCs w:val="24"/>
        </w:rPr>
      </w:pPr>
      <w:bookmarkStart w:id="124" w:name="_Toc298230959"/>
    </w:p>
    <w:p>
      <w:pPr>
        <w:widowControl/>
        <w:ind w:firstLine="560" w:firstLineChars="200"/>
        <w:jc w:val="center"/>
        <w:outlineLvl w:val="0"/>
        <w:rPr>
          <w:rFonts w:ascii="黑体" w:hAnsi="黑体" w:eastAsia="黑体" w:cs="黑体"/>
          <w:color w:val="auto"/>
          <w:kern w:val="0"/>
          <w:sz w:val="28"/>
          <w:szCs w:val="28"/>
        </w:rPr>
      </w:pPr>
    </w:p>
    <w:p>
      <w:pPr>
        <w:pageBreakBefore w:val="0"/>
        <w:kinsoku/>
        <w:wordWrap/>
        <w:overflowPunct/>
        <w:topLinePunct w:val="0"/>
        <w:bidi w:val="0"/>
        <w:spacing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合同编号：</w:t>
      </w:r>
      <w:r>
        <w:rPr>
          <w:rFonts w:hint="eastAsia" w:ascii="宋体" w:hAnsi="宋体" w:eastAsia="宋体" w:cs="宋体"/>
          <w:color w:val="auto"/>
          <w:sz w:val="21"/>
          <w:szCs w:val="21"/>
          <w:u w:val="single"/>
        </w:rPr>
        <w:t xml:space="preserve">           </w:t>
      </w:r>
    </w:p>
    <w:p>
      <w:pPr>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rPr>
      </w:pPr>
    </w:p>
    <w:p>
      <w:pPr>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政府采购合同</w:t>
      </w:r>
      <w:r>
        <w:rPr>
          <w:rFonts w:hint="eastAsia" w:ascii="宋体" w:hAnsi="宋体" w:eastAsia="宋体" w:cs="宋体"/>
          <w:b/>
          <w:color w:val="auto"/>
          <w:sz w:val="21"/>
          <w:szCs w:val="21"/>
          <w:lang w:val="en-US" w:eastAsia="zh-CN"/>
        </w:rPr>
        <w:t>文</w:t>
      </w:r>
      <w:r>
        <w:rPr>
          <w:rFonts w:hint="eastAsia" w:ascii="宋体" w:hAnsi="宋体" w:eastAsia="宋体" w:cs="宋体"/>
          <w:b/>
          <w:color w:val="auto"/>
          <w:sz w:val="21"/>
          <w:szCs w:val="21"/>
        </w:rPr>
        <w:t>本</w:t>
      </w:r>
    </w:p>
    <w:p>
      <w:pPr>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（货物类）</w:t>
      </w:r>
    </w:p>
    <w:p>
      <w:pPr>
        <w:pageBreakBefore w:val="0"/>
        <w:widowControl w:val="0"/>
        <w:kinsoku/>
        <w:wordWrap/>
        <w:overflowPunct/>
        <w:topLinePunct w:val="0"/>
        <w:autoSpaceDE w:val="0"/>
        <w:autoSpaceDN w:val="0"/>
        <w:bidi w:val="0"/>
        <w:snapToGrid w:val="0"/>
        <w:spacing w:after="120" w:line="36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p>
    <w:p>
      <w:pPr>
        <w:pageBreakBefore w:val="0"/>
        <w:widowControl w:val="0"/>
        <w:kinsoku/>
        <w:wordWrap/>
        <w:overflowPunct/>
        <w:topLinePunct w:val="0"/>
        <w:autoSpaceDE w:val="0"/>
        <w:autoSpaceDN w:val="0"/>
        <w:bidi w:val="0"/>
        <w:snapToGrid w:val="0"/>
        <w:spacing w:after="120" w:line="360" w:lineRule="auto"/>
        <w:ind w:left="420" w:leftChars="200" w:firstLine="420" w:firstLineChars="200"/>
        <w:jc w:val="both"/>
        <w:textAlignment w:val="auto"/>
        <w:rPr>
          <w:rFonts w:hint="eastAsia" w:ascii="宋体" w:hAnsi="宋体" w:eastAsia="宋体" w:cs="宋体"/>
          <w:color w:val="auto"/>
          <w:kern w:val="2"/>
          <w:sz w:val="21"/>
          <w:szCs w:val="21"/>
          <w:lang w:val="en-US" w:eastAsia="zh-CN" w:bidi="ar-SA"/>
        </w:rPr>
      </w:pPr>
    </w:p>
    <w:p>
      <w:pPr>
        <w:pageBreakBefore w:val="0"/>
        <w:kinsoku/>
        <w:wordWrap/>
        <w:overflowPunct/>
        <w:topLinePunct w:val="0"/>
        <w:bidi w:val="0"/>
        <w:spacing w:before="120" w:line="36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rPr>
        <w:t xml:space="preserve">        </w:t>
      </w:r>
    </w:p>
    <w:p>
      <w:pPr>
        <w:keepNext w:val="0"/>
        <w:keepLines w:val="0"/>
        <w:pageBreakBefore w:val="0"/>
        <w:widowControl w:val="0"/>
        <w:kinsoku/>
        <w:wordWrap/>
        <w:overflowPunct/>
        <w:topLinePunct w:val="0"/>
        <w:autoSpaceDE/>
        <w:autoSpaceDN/>
        <w:bidi w:val="0"/>
        <w:adjustRightInd/>
        <w:snapToGrid/>
        <w:spacing w:before="0" w:line="480" w:lineRule="auto"/>
        <w:ind w:left="0" w:firstLine="840" w:firstLineChars="4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line="480" w:lineRule="auto"/>
        <w:ind w:left="0" w:firstLine="840" w:firstLineChars="400"/>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签订地：</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u w:val="single"/>
          <w:lang w:val="zh-CN"/>
        </w:rPr>
        <w:br w:type="page"/>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w:t>
      </w:r>
      <w:r>
        <w:rPr>
          <w:rFonts w:hint="eastAsia" w:ascii="宋体" w:hAnsi="宋体" w:eastAsia="宋体" w:cs="宋体"/>
          <w:color w:val="auto"/>
          <w:sz w:val="21"/>
          <w:szCs w:val="21"/>
          <w:u w:val="single"/>
          <w:lang w:val="zh-CN"/>
        </w:rPr>
        <w:t xml:space="preserve">   （采购人）   </w:t>
      </w:r>
      <w:r>
        <w:rPr>
          <w:rFonts w:hint="eastAsia" w:ascii="宋体" w:hAnsi="宋体" w:eastAsia="宋体" w:cs="宋体"/>
          <w:color w:val="auto"/>
          <w:sz w:val="21"/>
          <w:szCs w:val="21"/>
          <w:lang w:val="zh-CN"/>
        </w:rPr>
        <w:t>以</w:t>
      </w:r>
      <w:r>
        <w:rPr>
          <w:rFonts w:hint="eastAsia" w:ascii="宋体" w:hAnsi="宋体" w:eastAsia="宋体" w:cs="宋体"/>
          <w:color w:val="auto"/>
          <w:sz w:val="21"/>
          <w:szCs w:val="21"/>
          <w:u w:val="single"/>
          <w:lang w:val="zh-CN"/>
        </w:rPr>
        <w:t xml:space="preserve">   （政府采购方式）  </w:t>
      </w:r>
      <w:r>
        <w:rPr>
          <w:rFonts w:hint="eastAsia" w:ascii="宋体" w:hAnsi="宋体" w:eastAsia="宋体" w:cs="宋体"/>
          <w:color w:val="auto"/>
          <w:sz w:val="21"/>
          <w:szCs w:val="21"/>
          <w:lang w:val="zh-CN"/>
        </w:rPr>
        <w:t>对</w:t>
      </w:r>
      <w:r>
        <w:rPr>
          <w:rFonts w:hint="eastAsia" w:ascii="宋体" w:hAnsi="宋体" w:eastAsia="宋体" w:cs="宋体"/>
          <w:color w:val="auto"/>
          <w:sz w:val="21"/>
          <w:szCs w:val="21"/>
          <w:u w:val="single"/>
          <w:lang w:val="zh-CN"/>
        </w:rPr>
        <w:t xml:space="preserve">   （同前页项目名称）   </w:t>
      </w:r>
      <w:r>
        <w:rPr>
          <w:rFonts w:hint="eastAsia" w:ascii="宋体" w:hAnsi="宋体" w:eastAsia="宋体" w:cs="宋体"/>
          <w:color w:val="auto"/>
          <w:sz w:val="21"/>
          <w:szCs w:val="21"/>
          <w:lang w:val="zh-CN"/>
        </w:rPr>
        <w:t>项目进行了采购。经</w:t>
      </w:r>
      <w:r>
        <w:rPr>
          <w:rFonts w:hint="eastAsia" w:ascii="宋体" w:hAnsi="宋体" w:eastAsia="宋体" w:cs="宋体"/>
          <w:color w:val="auto"/>
          <w:sz w:val="21"/>
          <w:szCs w:val="21"/>
          <w:u w:val="single"/>
          <w:lang w:val="zh-CN"/>
        </w:rPr>
        <w:t xml:space="preserve">   （相关评定主体名称）   </w:t>
      </w:r>
      <w:r>
        <w:rPr>
          <w:rFonts w:hint="eastAsia" w:ascii="宋体" w:hAnsi="宋体" w:eastAsia="宋体" w:cs="宋体"/>
          <w:color w:val="auto"/>
          <w:sz w:val="21"/>
          <w:szCs w:val="21"/>
          <w:lang w:val="zh-CN"/>
        </w:rPr>
        <w:t>评定，</w:t>
      </w:r>
      <w:r>
        <w:rPr>
          <w:rFonts w:hint="eastAsia" w:ascii="宋体" w:hAnsi="宋体" w:eastAsia="宋体" w:cs="宋体"/>
          <w:color w:val="auto"/>
          <w:sz w:val="21"/>
          <w:szCs w:val="21"/>
          <w:u w:val="single"/>
          <w:lang w:val="zh-CN"/>
        </w:rPr>
        <w:t xml:space="preserve">   （中标供应商名称）</w:t>
      </w:r>
      <w:r>
        <w:rPr>
          <w:rFonts w:hint="eastAsia" w:ascii="宋体" w:hAnsi="宋体" w:eastAsia="宋体" w:cs="宋体"/>
          <w:color w:val="auto"/>
          <w:sz w:val="21"/>
          <w:szCs w:val="21"/>
          <w:lang w:val="zh-CN"/>
        </w:rPr>
        <w:t>为该项目中标供应商。现于中标通知书发出之日起三十日内，按照采购文件确定的事项签订本合同。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1"/>
          <w:szCs w:val="21"/>
          <w:u w:val="single"/>
        </w:rPr>
        <w:t xml:space="preserve">   （采购人）   </w:t>
      </w:r>
      <w:r>
        <w:rPr>
          <w:rFonts w:hint="eastAsia" w:ascii="宋体" w:hAnsi="宋体" w:eastAsia="宋体" w:cs="宋体"/>
          <w:color w:val="auto"/>
          <w:sz w:val="21"/>
          <w:szCs w:val="21"/>
          <w:lang w:val="zh-CN"/>
        </w:rPr>
        <w:t>(以下简称：甲方)和</w:t>
      </w:r>
      <w:r>
        <w:rPr>
          <w:rFonts w:hint="eastAsia" w:ascii="宋体" w:hAnsi="宋体" w:eastAsia="宋体" w:cs="宋体"/>
          <w:color w:val="auto"/>
          <w:sz w:val="21"/>
          <w:szCs w:val="21"/>
          <w:u w:val="single"/>
        </w:rPr>
        <w:t xml:space="preserve">   （中标供应商名称）   </w:t>
      </w:r>
      <w:r>
        <w:rPr>
          <w:rFonts w:hint="eastAsia" w:ascii="宋体" w:hAnsi="宋体" w:eastAsia="宋体" w:cs="宋体"/>
          <w:color w:val="auto"/>
          <w:sz w:val="21"/>
          <w:szCs w:val="21"/>
          <w:lang w:val="zh-CN"/>
        </w:rPr>
        <w:t>(以下简称：乙方)协商一致，约定以下合同</w:t>
      </w:r>
      <w:r>
        <w:rPr>
          <w:rFonts w:hint="eastAsia" w:ascii="宋体" w:hAnsi="宋体" w:eastAsia="宋体" w:cs="宋体"/>
          <w:color w:val="auto"/>
          <w:sz w:val="21"/>
          <w:szCs w:val="21"/>
        </w:rPr>
        <w:t>条款，以兹共同遵守、全面履行。</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 定义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本合同中的下列词语应按以下内容进行解释：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 “合同”系指采购人和中标供应商签订的载明双方当事人所达成的协议，并包括所有的附件、附录和构成合同的其他文件。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 “合同价”系指根据合同约定，中标供应商在完全履行合同义务后，采购人应支付给中标供应商的价格。</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 “货物”系指中标供应商根据合同约定应向采购人交付的一切各种形态和种类的物品，包括原材料、燃料、设备、机械、仪表、备件、计算机软件、产品等，并包括工具、手册等其他相关资料。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 “甲方”系指与中标供应商签署合同的采购人；采购人委托采购代理机构代表其与乙方签订合同的，采购人的授权委托书作为合同附件。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1.6 “现场”系指合同约定货物将要运至或者安装的地点。</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 合同组成部分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下列文件为本合同的组成部分，并构成一个整体，需综合解释、相互补充。如果下列文件内容出现不一致的情形，那么在保证按照招标文件确定的事项的前提下，组成本合同的多个文件的优先适用顺序如下：</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 本合同及其补充合同、变更协议；</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 中标通知书；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 投标文件（含澄清或者说明文件）；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 招标文件（含澄清或者修改文件）；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 其他相关采购文件。</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3 货物</w:t>
      </w:r>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货物名称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品牌名称</w:t>
            </w:r>
          </w:p>
        </w:tc>
        <w:tc>
          <w:tcPr>
            <w:tcW w:w="346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规格型号/技术要求/质量要求</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bl>
    <w:p>
      <w:pPr>
        <w:pStyle w:val="150"/>
        <w:pageBreakBefore w:val="0"/>
        <w:kinsoku/>
        <w:wordWrap/>
        <w:overflowPunct/>
        <w:topLinePunct w:val="0"/>
        <w:bidi w:val="0"/>
        <w:spacing w:line="360" w:lineRule="auto"/>
        <w:ind w:firstLine="560"/>
        <w:textAlignment w:val="auto"/>
        <w:rPr>
          <w:rFonts w:hint="eastAsia" w:ascii="宋体" w:hAnsi="宋体" w:eastAsia="宋体" w:cs="宋体"/>
          <w:color w:val="auto"/>
          <w:sz w:val="21"/>
          <w:szCs w:val="21"/>
        </w:rPr>
      </w:pP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4 价款</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本合同总价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元人民币）。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分项价格：</w:t>
      </w:r>
    </w:p>
    <w:tbl>
      <w:tblPr>
        <w:tblStyle w:val="38"/>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336"/>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序号</w:t>
            </w:r>
          </w:p>
        </w:tc>
        <w:tc>
          <w:tcPr>
            <w:tcW w:w="43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分项名称</w:t>
            </w:r>
          </w:p>
        </w:tc>
        <w:tc>
          <w:tcPr>
            <w:tcW w:w="32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43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43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43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43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c>
          <w:tcPr>
            <w:tcW w:w="32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6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总价</w:t>
            </w:r>
          </w:p>
        </w:tc>
        <w:tc>
          <w:tcPr>
            <w:tcW w:w="32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spacing w:line="360" w:lineRule="auto"/>
              <w:ind w:firstLine="200"/>
              <w:jc w:val="center"/>
              <w:textAlignment w:val="auto"/>
              <w:rPr>
                <w:rFonts w:hint="eastAsia" w:ascii="宋体" w:hAnsi="宋体" w:eastAsia="宋体" w:cs="宋体"/>
                <w:color w:val="auto"/>
                <w:kern w:val="0"/>
                <w:sz w:val="21"/>
                <w:szCs w:val="21"/>
                <w:lang w:val="en-US" w:eastAsia="zh-CN" w:bidi="ar-SA"/>
              </w:rPr>
            </w:pPr>
          </w:p>
        </w:tc>
      </w:tr>
    </w:tbl>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5 付款方式、时间和条件</w:t>
      </w:r>
    </w:p>
    <w:p>
      <w:pPr>
        <w:pageBreakBefore w:val="0"/>
        <w:widowControl/>
        <w:kinsoku/>
        <w:wordWrap/>
        <w:overflowPunct/>
        <w:topLinePunct w:val="0"/>
        <w:bidi w:val="0"/>
        <w:adjustRightInd/>
        <w:spacing w:before="0" w:beforeAutospacing="0" w:after="0" w:afterAutospacing="0" w:line="360" w:lineRule="auto"/>
        <w:ind w:firstLine="480"/>
        <w:jc w:val="left"/>
        <w:textAlignment w:val="auto"/>
        <w:rPr>
          <w:rFonts w:hint="eastAsia" w:ascii="宋体" w:hAnsi="宋体" w:eastAsia="宋体" w:cs="宋体"/>
          <w:b/>
          <w:bCs/>
          <w:i/>
          <w:iCs/>
          <w:color w:val="auto"/>
          <w:kern w:val="2"/>
          <w:sz w:val="21"/>
          <w:szCs w:val="21"/>
          <w:u w:val="single"/>
          <w:lang w:val="en-US" w:eastAsia="zh-CN" w:bidi="ar-SA"/>
        </w:rPr>
      </w:pPr>
      <w:r>
        <w:rPr>
          <w:rFonts w:hint="eastAsia" w:ascii="宋体" w:hAnsi="宋体" w:eastAsia="宋体" w:cs="宋体"/>
          <w:color w:val="auto"/>
          <w:kern w:val="2"/>
          <w:sz w:val="21"/>
          <w:szCs w:val="21"/>
          <w:lang w:val="en-US" w:eastAsia="zh-CN" w:bidi="ar-SA"/>
        </w:rPr>
        <w:t>5.1 资金支付的方式、时间和条件：</w:t>
      </w:r>
      <w:r>
        <w:rPr>
          <w:rFonts w:hint="eastAsia" w:ascii="宋体" w:hAnsi="宋体" w:eastAsia="宋体" w:cs="宋体"/>
          <w:b/>
          <w:bCs/>
          <w:i/>
          <w:iCs/>
          <w:color w:val="auto"/>
          <w:kern w:val="2"/>
          <w:sz w:val="21"/>
          <w:szCs w:val="21"/>
          <w:u w:val="single"/>
          <w:lang w:val="en-US" w:eastAsia="zh-CN" w:bidi="ar-SA"/>
        </w:rPr>
        <w:t xml:space="preserve">                       </w:t>
      </w:r>
    </w:p>
    <w:p>
      <w:pPr>
        <w:pageBreakBefore w:val="0"/>
        <w:widowControl/>
        <w:kinsoku/>
        <w:wordWrap/>
        <w:overflowPunct/>
        <w:topLinePunct w:val="0"/>
        <w:bidi w:val="0"/>
        <w:adjustRightInd/>
        <w:spacing w:before="0" w:beforeAutospacing="0" w:after="0" w:afterAutospacing="0" w:line="360" w:lineRule="auto"/>
        <w:ind w:firstLine="48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 乙方收款账户：</w:t>
      </w:r>
    </w:p>
    <w:p>
      <w:pPr>
        <w:pageBreakBefore w:val="0"/>
        <w:kinsoku/>
        <w:wordWrap/>
        <w:overflowPunct/>
        <w:topLinePunct w:val="0"/>
        <w:autoSpaceDE w:val="0"/>
        <w:autoSpaceDN w:val="0"/>
        <w:bidi w:val="0"/>
        <w:spacing w:line="360" w:lineRule="auto"/>
        <w:ind w:left="1470" w:leftChars="7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b/>
          <w:bCs/>
          <w:i/>
          <w:iCs/>
          <w:color w:val="auto"/>
          <w:sz w:val="21"/>
          <w:szCs w:val="21"/>
          <w:u w:val="single"/>
        </w:rPr>
        <w:t xml:space="preserve">                          </w:t>
      </w:r>
      <w:r>
        <w:rPr>
          <w:rFonts w:hint="eastAsia" w:ascii="宋体" w:hAnsi="宋体" w:eastAsia="宋体" w:cs="宋体"/>
          <w:color w:val="auto"/>
          <w:sz w:val="21"/>
          <w:szCs w:val="21"/>
        </w:rPr>
        <w:t xml:space="preserve">                          </w:t>
      </w:r>
    </w:p>
    <w:p>
      <w:pPr>
        <w:pageBreakBefore w:val="0"/>
        <w:kinsoku/>
        <w:wordWrap/>
        <w:overflowPunct/>
        <w:topLinePunct w:val="0"/>
        <w:autoSpaceDE w:val="0"/>
        <w:autoSpaceDN w:val="0"/>
        <w:bidi w:val="0"/>
        <w:spacing w:line="360" w:lineRule="auto"/>
        <w:ind w:left="1470" w:leftChars="7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开户名称：</w:t>
      </w:r>
      <w:r>
        <w:rPr>
          <w:rFonts w:hint="eastAsia" w:ascii="宋体" w:hAnsi="宋体" w:eastAsia="宋体" w:cs="宋体"/>
          <w:b/>
          <w:bCs/>
          <w:i/>
          <w:iCs/>
          <w:color w:val="auto"/>
          <w:sz w:val="21"/>
          <w:szCs w:val="21"/>
          <w:u w:val="single"/>
        </w:rPr>
        <w:t xml:space="preserve">                          </w:t>
      </w:r>
      <w:r>
        <w:rPr>
          <w:rFonts w:hint="eastAsia" w:ascii="宋体" w:hAnsi="宋体" w:eastAsia="宋体" w:cs="宋体"/>
          <w:color w:val="auto"/>
          <w:sz w:val="21"/>
          <w:szCs w:val="21"/>
        </w:rPr>
        <w:t xml:space="preserve">                             </w:t>
      </w:r>
    </w:p>
    <w:p>
      <w:pPr>
        <w:pageBreakBefore w:val="0"/>
        <w:kinsoku/>
        <w:wordWrap/>
        <w:overflowPunct/>
        <w:topLinePunct w:val="0"/>
        <w:autoSpaceDE w:val="0"/>
        <w:autoSpaceDN w:val="0"/>
        <w:bidi w:val="0"/>
        <w:spacing w:line="360" w:lineRule="auto"/>
        <w:ind w:left="1470" w:leftChars="7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开户账号：</w:t>
      </w:r>
      <w:r>
        <w:rPr>
          <w:rFonts w:hint="eastAsia" w:ascii="宋体" w:hAnsi="宋体" w:eastAsia="宋体" w:cs="宋体"/>
          <w:b/>
          <w:bCs/>
          <w:i/>
          <w:iCs/>
          <w:color w:val="auto"/>
          <w:sz w:val="21"/>
          <w:szCs w:val="21"/>
          <w:u w:val="single"/>
        </w:rPr>
        <w:t xml:space="preserve">                          </w:t>
      </w:r>
      <w:r>
        <w:rPr>
          <w:rFonts w:hint="eastAsia" w:ascii="宋体" w:hAnsi="宋体" w:eastAsia="宋体" w:cs="宋体"/>
          <w:color w:val="auto"/>
          <w:sz w:val="21"/>
          <w:szCs w:val="21"/>
          <w:lang w:val="zh-CN"/>
        </w:rPr>
        <w:t xml:space="preserve">      </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6 货物交付期限、地点</w:t>
      </w:r>
    </w:p>
    <w:p>
      <w:pPr>
        <w:pageBreakBefore w:val="0"/>
        <w:kinsoku/>
        <w:wordWrap/>
        <w:overflowPunct/>
        <w:topLinePunct w:val="0"/>
        <w:bidi w:val="0"/>
        <w:adjustRightInd w:val="0"/>
        <w:spacing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6.1 交付期限：</w:t>
      </w:r>
      <w:r>
        <w:rPr>
          <w:rFonts w:hint="eastAsia" w:ascii="宋体" w:hAnsi="宋体" w:eastAsia="宋体" w:cs="宋体"/>
          <w:b/>
          <w:i/>
          <w:color w:val="auto"/>
          <w:sz w:val="21"/>
          <w:szCs w:val="21"/>
          <w:u w:val="single"/>
        </w:rPr>
        <w:t xml:space="preserve">                   </w:t>
      </w:r>
    </w:p>
    <w:p>
      <w:pPr>
        <w:pageBreakBefore w:val="0"/>
        <w:kinsoku/>
        <w:wordWrap/>
        <w:overflowPunct/>
        <w:topLinePunct w:val="0"/>
        <w:bidi w:val="0"/>
        <w:adjustRightIn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 交付地点：</w:t>
      </w:r>
      <w:r>
        <w:rPr>
          <w:rFonts w:hint="eastAsia" w:ascii="宋体" w:hAnsi="宋体" w:eastAsia="宋体" w:cs="宋体"/>
          <w:b/>
          <w:i/>
          <w:color w:val="auto"/>
          <w:sz w:val="21"/>
          <w:szCs w:val="21"/>
          <w:u w:val="single"/>
        </w:rPr>
        <w:t xml:space="preserve">                   </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7 技术规范</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8 知识产权</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8.2具有知识产权的计算机软件等货物的知识产权归属，除合同另有规定外，归甲方所有。</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9 包装和装运</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pPr>
        <w:pageBreakBefore w:val="0"/>
        <w:kinsoku/>
        <w:wordWrap/>
        <w:overflowPunct/>
        <w:topLinePunct w:val="0"/>
        <w:bidi w:val="0"/>
        <w:adjustRightInd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rPr>
        <w:t>履约检查和问题反馈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.1甲方有权在其认为必要时，对乙方是否能够按照合同约定交付货物进行履约检查，以确保乙方所交付的货物能够依约满足甲方之项目需求，但不得因履约检查妨碍乙方的正常工作，乙方应予积极配合；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.2 合同履行期间，甲方有权将履行过程中出现的问题反馈给乙方，双方当事人应以书面形式约定需要完善和改进的内容。</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 xml:space="preserve"> 检验和验收</w:t>
      </w:r>
    </w:p>
    <w:p>
      <w:pPr>
        <w:pageBreakBefore w:val="0"/>
        <w:tabs>
          <w:tab w:val="left" w:pos="360"/>
          <w:tab w:val="left" w:pos="540"/>
          <w:tab w:val="left" w:pos="108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.1货物交付前，乙方应对货物的质量、数量等方面进行详细、全面的检验，并向甲方出具证明货物符合合同约定的文件；货物交付时，乙方在交付后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个工作日内组织验收，并可依法邀请相关方参加，验收应出具验收书。</w:t>
      </w:r>
    </w:p>
    <w:p>
      <w:pPr>
        <w:pageBreakBefore w:val="0"/>
        <w:tabs>
          <w:tab w:val="left" w:pos="360"/>
          <w:tab w:val="left" w:pos="540"/>
          <w:tab w:val="left" w:pos="108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 xml:space="preserve"> 技术资料和保密义务</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 乙方有权依据合同约定和项目需要，向甲方了解有关情况，调阅有关资料等，甲方应予积极配合；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 乙方有义务妥善保管和保护由甲方提供的前款信息和资料等；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 xml:space="preserve"> 质量保证</w:t>
      </w:r>
      <w:r>
        <w:rPr>
          <w:rFonts w:hint="eastAsia" w:ascii="宋体" w:hAnsi="宋体" w:eastAsia="宋体" w:cs="宋体"/>
          <w:b/>
          <w:color w:val="auto"/>
          <w:sz w:val="21"/>
          <w:szCs w:val="21"/>
          <w:lang w:val="en-US" w:eastAsia="zh-CN"/>
        </w:rPr>
        <w:t>及售后服务</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 乙方应建立和完善履行合同的内部质量保证体系，并提供相关内部规章制度给甲方，以便甲方进行监督检查；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 乙方应保证履行合同的人员数量和素质、软件和硬件设备的配置、场地、环境和设施等满足全面履行合同的要求，并应接受甲方的监督检查。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质保期：</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售后技术服务：</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 xml:space="preserve"> 货物</w:t>
      </w:r>
      <w:r>
        <w:rPr>
          <w:rFonts w:hint="eastAsia" w:ascii="宋体" w:hAnsi="宋体" w:eastAsia="宋体" w:cs="宋体"/>
          <w:b/>
          <w:color w:val="auto"/>
          <w:sz w:val="21"/>
          <w:szCs w:val="21"/>
          <w:lang w:val="en-US" w:eastAsia="zh-CN"/>
        </w:rPr>
        <w:t>交付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val="en-US" w:eastAsia="zh-CN"/>
        </w:rPr>
        <w:t>货物所有权：乙方自货物交付起，甲方获得该货物的所有权，对该货物享有占有、使用、收益和处分的权利。</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货物交付：交付方式</w:t>
      </w:r>
      <w:r>
        <w:rPr>
          <w:rFonts w:hint="eastAsia" w:ascii="宋体" w:hAnsi="宋体" w:eastAsia="宋体" w:cs="宋体"/>
          <w:color w:val="auto"/>
          <w:sz w:val="21"/>
          <w:szCs w:val="21"/>
          <w:u w:val="single"/>
          <w:lang w:val="en-US" w:eastAsia="zh-CN"/>
        </w:rPr>
        <w:t>（现实交付/拟制交付</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none"/>
          <w:lang w:val="en-US" w:eastAsia="zh-CN"/>
        </w:rPr>
        <w:t>，如果该货物有从物（附件）应与货物一并交付。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货物瑕疵担保责任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14.3.1乙方保证所提供的货物不受其他人追夺和不存在没有被告知的权利负担。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14.3.2乙方保证在本合同有效期内，所提供的产品无质量瑕疵或质量不符合本合同及其它相关文件中规定的要求，均是正规生产厂家生产并获得市场准入的正规产品。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14.3.3如果甲方发现提供的产品存在质量瑕疵或质量不符合规定的要求，甲方有权要求乙方在规定的时间内进行维修或更换，并由乙方承担相应的费用。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14.3.4在质量瑕疵或质量不符合规定的情况下，乙方应对甲方承担相应的赔偿责任。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14.3.5乙方应当在规定的时间内对甲方提出的投诉或索赔做出及时回复。</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14.3.6如果主要货物存在瑕疵需解除合同，其效力及于从物（附件），如果从物有瑕疵但不及主物使用的，则合同解除效力不及主物；如果交付货物为数物的其中一物有瑕疵，甲方就有瑕疵的部分解除合同；如果分批交付货物的某批货物存在瑕疵，甲方就该批货物解除合同，但如果各批交付的货物是互有联系的，甲方则可以就该批以及以后各批货物解除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14.3.7乙方应保证在本合同有效期内提供有效的售后服务，并负责更换或调整相关产品。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货物风险承担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14.4.1甲方亲自提取标的物的，乙方将标的物置于约定或法定地点时起，风险由甲方承担。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14.4.2乙方出卖交由承运人运输的在途标的物，除当事人另有约定外，自合同成立时起，在途风险由甲方承担。乙方在合同成立时知道或者应当知道标的物已经毁损、灭失却未告知甲方的，由乙方负担风险。</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14.4.3对于需要运输的标的物，没有约定交付地点或约定不明确的，自乙方将标的物交付给第一承运人起，风险由甲方承担。“标的物需要运输的”是指标的物由乙方负责办理托运，承运人系独立于合同当事人之外的运输业者的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14.4.4甲方受领迟延的，自迟延成立时起由甲方负担标的物风险。</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14.4.5乙方按照约定未交付有关标的物的单证和资料的，不影响风险的转移。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14.4.6因标的物质量不符合要求致使不能实现合同目的，甲方拒绝接受标的物或者解除合同的，风险由乙方承担。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14.4.7风险由甲方承担的，不影响因乙方违约、甲方要求其承担违约责任的权利。</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14.4.8甲乙双方对风险负担没有约定，标的物为种类物，乙方未以装运单据、加盖标记、通知甲方等可识别的方式清楚地将标的物特定于合同，甲方不负担风险。</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 xml:space="preserve"> 延迟交货</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 xml:space="preserve"> 合同变更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合同继续履行将损害国家利益和社会公共利益的，双方当事人应当以书面形式变更合同。有过错的一方应当承担赔偿责任，双方当事人都有过错的，各自承担相应的责任。</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 xml:space="preserve"> 合同转让和分包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本合同不允许转让。</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17.2本合同不允许分包。但采购文件允许且</w:t>
      </w:r>
      <w:r>
        <w:rPr>
          <w:rFonts w:hint="eastAsia" w:ascii="宋体" w:hAnsi="宋体" w:eastAsia="宋体" w:cs="宋体"/>
          <w:color w:val="auto"/>
          <w:sz w:val="21"/>
          <w:szCs w:val="21"/>
        </w:rPr>
        <w:t>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rPr>
        <w:t xml:space="preserve"> 违约责任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.1 除不可抗力外，如果乙方拒绝履行合同，或没有按照本合同约定的期限、地点和方式交付货物，那么甲方可要求乙方支付违约金，违约金按每日计合同总价的</w:t>
      </w:r>
      <w:r>
        <w:rPr>
          <w:rFonts w:hint="eastAsia" w:ascii="宋体" w:hAnsi="宋体" w:eastAsia="宋体" w:cs="宋体"/>
          <w:color w:val="auto"/>
          <w:sz w:val="21"/>
          <w:szCs w:val="21"/>
          <w:u w:val="single"/>
        </w:rPr>
        <w:t xml:space="preserve">  0.05  </w:t>
      </w:r>
      <w:r>
        <w:rPr>
          <w:rFonts w:hint="eastAsia" w:ascii="宋体" w:hAnsi="宋体" w:eastAsia="宋体" w:cs="宋体"/>
          <w:color w:val="auto"/>
          <w:sz w:val="21"/>
          <w:szCs w:val="21"/>
        </w:rPr>
        <w:t>%，最高限额为本合同总价的</w:t>
      </w:r>
      <w:r>
        <w:rPr>
          <w:rFonts w:hint="eastAsia" w:ascii="宋体" w:hAnsi="宋体" w:eastAsia="宋体" w:cs="宋体"/>
          <w:color w:val="auto"/>
          <w:sz w:val="21"/>
          <w:szCs w:val="21"/>
          <w:u w:val="single"/>
        </w:rPr>
        <w:t xml:space="preserve"> 10  </w:t>
      </w:r>
      <w:r>
        <w:rPr>
          <w:rFonts w:hint="eastAsia" w:ascii="宋体" w:hAnsi="宋体" w:eastAsia="宋体" w:cs="宋体"/>
          <w:color w:val="auto"/>
          <w:sz w:val="21"/>
          <w:szCs w:val="21"/>
        </w:rPr>
        <w:t>%；迟延交付货物的违约金计算数额达到前述最高限额之日起，甲方有权在要求乙方支付违约金的同时，书面通知乙方</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解除本合同；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u w:val="single"/>
        </w:rPr>
        <w:t xml:space="preserve">  0.0</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%计算，最高限额为本合同总价的</w:t>
      </w:r>
      <w:r>
        <w:rPr>
          <w:rFonts w:hint="eastAsia" w:ascii="宋体" w:hAnsi="宋体" w:eastAsia="宋体" w:cs="宋体"/>
          <w:color w:val="auto"/>
          <w:sz w:val="21"/>
          <w:szCs w:val="21"/>
          <w:u w:val="single"/>
        </w:rPr>
        <w:t xml:space="preserve">  10   </w:t>
      </w:r>
      <w:r>
        <w:rPr>
          <w:rFonts w:hint="eastAsia" w:ascii="宋体" w:hAnsi="宋体" w:eastAsia="宋体" w:cs="宋体"/>
          <w:color w:val="auto"/>
          <w:sz w:val="21"/>
          <w:szCs w:val="21"/>
        </w:rPr>
        <w:t>%；迟延付款的违约金计算数额达到前述最高限额之日起，乙方有权在要求甲方支付违约金的同时，书面通知甲方</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解除本合同；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解除本合同；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.6 如果出现政府采购监督管理部门在处理投诉事项期间，书面通知甲方暂停采购活动的情形，或者询问或质疑事项可能影响中标结果的，导致甲方中止履行合同的情形，均不视为甲方违约。</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rPr>
        <w:t xml:space="preserve"> 不可抗力</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.1如果任何一方遭遇法律规定的不可抗力，致使合同履行受阻时，履行合同的期限应予延长，延长的期限应相当于不可抗力所影响的时间；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.2 因不可抗力致使不能实现合同目的的，当事人可以解除合同；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.3 因不可抗力致使合同有变更必要的，双方当事人应在不可抗力发生后</w:t>
      </w:r>
      <w:r>
        <w:rPr>
          <w:rFonts w:hint="eastAsia" w:ascii="宋体" w:hAnsi="宋体" w:eastAsia="宋体" w:cs="宋体"/>
          <w:color w:val="auto"/>
          <w:sz w:val="21"/>
          <w:szCs w:val="21"/>
          <w:u w:val="single"/>
        </w:rPr>
        <w:t xml:space="preserve"> 10 </w:t>
      </w:r>
      <w:r>
        <w:rPr>
          <w:rFonts w:hint="eastAsia" w:ascii="宋体" w:hAnsi="宋体" w:eastAsia="宋体" w:cs="宋体"/>
          <w:color w:val="auto"/>
          <w:sz w:val="21"/>
          <w:szCs w:val="21"/>
        </w:rPr>
        <w:t>日内以书面形式变更合同；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.4受不可抗力影响的一方在不可抗力发生后，应在</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日内以书面形式通知对方当事人，并在</w:t>
      </w:r>
      <w:r>
        <w:rPr>
          <w:rFonts w:hint="eastAsia" w:ascii="宋体" w:hAnsi="宋体" w:eastAsia="宋体" w:cs="宋体"/>
          <w:color w:val="auto"/>
          <w:sz w:val="21"/>
          <w:szCs w:val="21"/>
          <w:u w:val="single"/>
        </w:rPr>
        <w:t xml:space="preserve">  15  </w:t>
      </w:r>
      <w:r>
        <w:rPr>
          <w:rFonts w:hint="eastAsia" w:ascii="宋体" w:hAnsi="宋体" w:eastAsia="宋体" w:cs="宋体"/>
          <w:color w:val="auto"/>
          <w:sz w:val="21"/>
          <w:szCs w:val="21"/>
        </w:rPr>
        <w:t>日内，将有关部门出具的证明文件送达对方当事人。</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rPr>
        <w:t xml:space="preserve"> 税费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与合同有关的一切税费，均按照中华人民共和国法律的相关规定。</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 xml:space="preserve"> 乙方破产</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 xml:space="preserve"> 合同争议的解决</w:t>
      </w:r>
    </w:p>
    <w:p>
      <w:pPr>
        <w:pageBreakBefore w:val="0"/>
        <w:kinsoku/>
        <w:wordWrap/>
        <w:overflowPunct/>
        <w:topLinePunct w:val="0"/>
        <w:bidi w:val="0"/>
        <w:adjustRightIn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22.1</w:t>
      </w:r>
      <w:r>
        <w:rPr>
          <w:rFonts w:hint="eastAsia" w:ascii="宋体" w:hAnsi="宋体" w:eastAsia="宋体" w:cs="宋体"/>
          <w:color w:val="auto"/>
          <w:sz w:val="21"/>
          <w:szCs w:val="21"/>
        </w:rPr>
        <w:t>本合同履行过程中发生的任何争议，双方当事人均可通过和解或者调解解决；不愿和解、调解或者和解、调解不成的，可以向宁波市奉化区人民法院提起诉讼。</w:t>
      </w:r>
    </w:p>
    <w:p>
      <w:pPr>
        <w:keepNext/>
        <w:keepLines/>
        <w:pageBreakBefore w:val="0"/>
        <w:widowControl w:val="0"/>
        <w:kinsoku/>
        <w:wordWrap/>
        <w:overflowPunct/>
        <w:topLinePunct w:val="0"/>
        <w:autoSpaceDE/>
        <w:autoSpaceDN/>
        <w:bidi w:val="0"/>
        <w:adjustRightInd/>
        <w:snapToGrid/>
        <w:spacing w:line="360" w:lineRule="auto"/>
        <w:ind w:left="0" w:firstLine="0"/>
        <w:jc w:val="left"/>
        <w:textAlignment w:val="auto"/>
        <w:outlineLvl w:val="1"/>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    22.2如有任何一方违约，则违约方除应承担违约金、实际损失外，仍应承担守约方因此发生的诉讼费、律师费、保全费、保全担保或保全保险费等合理费用。</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 xml:space="preserve"> 合同中止、终止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 双方当事人不得擅自中止或者终止合同；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.2合同继续履行将损害国家利益和社会公共利益的，双方当事人应当中止或者终止合同。有过错的一方应当承担赔偿责任，双方当事人都有过错的，各自承担相应的责任。</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 xml:space="preserve"> 通知和送达</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.1任何一方因履行合同而以合同第一部分尾部所列明的传真或电子邮件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发出的所有通知、文件、材料，均视为已向对方当事人送达；任何一方变更上述送达方式或者地址的，应于</w:t>
      </w:r>
      <w:r>
        <w:rPr>
          <w:rFonts w:hint="eastAsia" w:ascii="宋体" w:hAnsi="宋体" w:eastAsia="宋体" w:cs="宋体"/>
          <w:color w:val="auto"/>
          <w:sz w:val="21"/>
          <w:szCs w:val="21"/>
          <w:u w:val="single"/>
        </w:rPr>
        <w:t>3</w:t>
      </w:r>
      <w:r>
        <w:rPr>
          <w:rFonts w:hint="eastAsia" w:ascii="宋体" w:hAnsi="宋体" w:eastAsia="宋体" w:cs="宋体"/>
          <w:color w:val="auto"/>
          <w:sz w:val="21"/>
          <w:szCs w:val="21"/>
        </w:rPr>
        <w:t>个工作日内书面通知对方当事人，在对方当事人收到有关变更通知之前，变更前的约定送达方式或者地址仍视为有效。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 xml:space="preserve"> 计量单位</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除技术规范中另有规定外,合同的计量单位均使用国家法定计量单位。</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合同使用的文字和适用的法律</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 合同使用汉语书就、变更和解释；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 合同适用中华人民共和国法律。</w:t>
      </w:r>
    </w:p>
    <w:p>
      <w:pPr>
        <w:pageBreakBefore w:val="0"/>
        <w:kinsoku/>
        <w:wordWrap/>
        <w:overflowPunct/>
        <w:topLinePunct w:val="0"/>
        <w:bidi w:val="0"/>
        <w:spacing w:line="360" w:lineRule="auto"/>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合同效力</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本合同一式</w:t>
      </w:r>
      <w:r>
        <w:rPr>
          <w:rFonts w:hint="eastAsia" w:ascii="宋体" w:hAnsi="宋体" w:eastAsia="宋体" w:cs="宋体"/>
          <w:color w:val="auto"/>
          <w:sz w:val="21"/>
          <w:szCs w:val="21"/>
          <w:u w:val="single"/>
        </w:rPr>
        <w:t>四</w:t>
      </w:r>
      <w:r>
        <w:rPr>
          <w:rFonts w:hint="eastAsia" w:ascii="宋体" w:hAnsi="宋体" w:eastAsia="宋体" w:cs="宋体"/>
          <w:color w:val="auto"/>
          <w:sz w:val="21"/>
          <w:szCs w:val="21"/>
        </w:rPr>
        <w:t>份，甲乙双方各</w:t>
      </w:r>
      <w:r>
        <w:rPr>
          <w:rFonts w:hint="eastAsia" w:ascii="宋体" w:hAnsi="宋体" w:eastAsia="宋体" w:cs="宋体"/>
          <w:color w:val="auto"/>
          <w:sz w:val="21"/>
          <w:szCs w:val="21"/>
          <w:u w:val="single"/>
        </w:rPr>
        <w:t>两</w:t>
      </w:r>
      <w:r>
        <w:rPr>
          <w:rFonts w:hint="eastAsia" w:ascii="宋体" w:hAnsi="宋体" w:eastAsia="宋体" w:cs="宋体"/>
          <w:color w:val="auto"/>
          <w:sz w:val="21"/>
          <w:szCs w:val="21"/>
        </w:rPr>
        <w:t>份，每份均具有同等法律效力。本合同自双方当事人盖章或者签字时生效。</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甲方名称（公章）</w:t>
      </w:r>
      <w:r>
        <w:rPr>
          <w:rFonts w:hint="eastAsia" w:ascii="宋体" w:hAnsi="宋体" w:eastAsia="宋体" w:cs="宋体"/>
          <w:color w:val="auto"/>
          <w:sz w:val="21"/>
          <w:szCs w:val="21"/>
          <w:lang w:val="zh-CN"/>
        </w:rPr>
        <w:t xml:space="preserve">：                       </w:t>
      </w:r>
      <w:r>
        <w:rPr>
          <w:rFonts w:hint="eastAsia" w:ascii="宋体" w:hAnsi="宋体" w:eastAsia="宋体" w:cs="宋体"/>
          <w:b/>
          <w:color w:val="auto"/>
          <w:sz w:val="21"/>
          <w:szCs w:val="21"/>
          <w:lang w:val="zh-CN"/>
        </w:rPr>
        <w:t>乙方名称（公章）</w:t>
      </w:r>
      <w:r>
        <w:rPr>
          <w:rFonts w:hint="eastAsia" w:ascii="宋体" w:hAnsi="宋体" w:eastAsia="宋体" w:cs="宋体"/>
          <w:color w:val="auto"/>
          <w:sz w:val="21"/>
          <w:szCs w:val="21"/>
          <w:lang w:val="zh-CN"/>
        </w:rPr>
        <w:t>：</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统一社会信用代码：                       统一社会信用代码或身份证号码：</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                                   住所：</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法定代表人或授权代表（签字）：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 xml:space="preserve"> 法定代表人或授权代表（签字）: </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联系人：                                 联系人：</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约定送达地址：                           约定送达地址：</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邮政编码：                               邮政编码：</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电话:                                    电话: </w:t>
      </w:r>
    </w:p>
    <w:p>
      <w:pPr>
        <w:pageBreakBefore w:val="0"/>
        <w:kinsoku/>
        <w:wordWrap/>
        <w:overflowPunct/>
        <w:topLinePunct w:val="0"/>
        <w:autoSpaceDE w:val="0"/>
        <w:autoSpaceDN w:val="0"/>
        <w:bidi w:val="0"/>
        <w:spacing w:line="360" w:lineRule="auto"/>
        <w:textAlignment w:val="auto"/>
        <w:rPr>
          <w:rFonts w:ascii="宋体"/>
          <w:b/>
          <w:bCs/>
          <w:color w:val="auto"/>
          <w:sz w:val="21"/>
          <w:szCs w:val="21"/>
        </w:rPr>
      </w:pPr>
      <w:r>
        <w:rPr>
          <w:rFonts w:hint="eastAsia" w:ascii="宋体" w:hAnsi="宋体" w:eastAsia="宋体" w:cs="宋体"/>
          <w:color w:val="auto"/>
          <w:sz w:val="21"/>
          <w:szCs w:val="21"/>
          <w:lang w:val="zh-CN"/>
        </w:rPr>
        <w:t>传真:                                    传真:</w:t>
      </w:r>
    </w:p>
    <w:p>
      <w:pPr>
        <w:pStyle w:val="19"/>
        <w:spacing w:line="360" w:lineRule="auto"/>
        <w:ind w:firstLine="420" w:firstLineChars="200"/>
        <w:rPr>
          <w:rFonts w:ascii="宋体"/>
          <w:color w:val="auto"/>
          <w:sz w:val="21"/>
          <w:szCs w:val="21"/>
        </w:rPr>
        <w:sectPr>
          <w:headerReference r:id="rId12" w:type="default"/>
          <w:pgSz w:w="11907" w:h="16840"/>
          <w:pgMar w:top="1418" w:right="1701" w:bottom="1418" w:left="1701" w:header="720" w:footer="720" w:gutter="0"/>
          <w:pgBorders>
            <w:top w:val="none" w:sz="0" w:space="0"/>
            <w:left w:val="none" w:sz="0" w:space="0"/>
            <w:bottom w:val="none" w:sz="0" w:space="0"/>
            <w:right w:val="none" w:sz="0" w:space="0"/>
          </w:pgBorders>
          <w:cols w:space="720" w:num="1"/>
          <w:docGrid w:type="lines" w:linePitch="285" w:charSpace="0"/>
        </w:sectPr>
      </w:pPr>
    </w:p>
    <w:p>
      <w:pPr>
        <w:widowControl/>
        <w:jc w:val="left"/>
        <w:rPr>
          <w:rFonts w:ascii="宋体"/>
          <w:color w:val="auto"/>
        </w:rPr>
      </w:pPr>
      <w:r>
        <w:rPr>
          <w:rFonts w:ascii="宋体"/>
          <w:color w:val="auto"/>
        </w:rPr>
        <w:br w:type="page"/>
      </w:r>
    </w:p>
    <w:bookmarkEnd w:id="124"/>
    <w:p>
      <w:pPr>
        <w:pStyle w:val="3"/>
        <w:spacing w:beforeLines="0" w:afterLines="0" w:line="360" w:lineRule="auto"/>
        <w:rPr>
          <w:rFonts w:ascii="宋体"/>
          <w:color w:val="auto"/>
          <w:sz w:val="32"/>
          <w:szCs w:val="32"/>
        </w:rPr>
      </w:pPr>
      <w:bookmarkStart w:id="125" w:name="_Toc141797685"/>
      <w:r>
        <w:rPr>
          <w:rFonts w:hint="eastAsia" w:ascii="宋体" w:hAnsi="宋体" w:cs="宋体"/>
          <w:color w:val="auto"/>
          <w:sz w:val="32"/>
          <w:szCs w:val="32"/>
        </w:rPr>
        <w:t>第六部分 评标办法</w:t>
      </w:r>
      <w:bookmarkEnd w:id="125"/>
    </w:p>
    <w:p>
      <w:pPr>
        <w:rPr>
          <w:color w:val="auto"/>
        </w:rPr>
      </w:pPr>
    </w:p>
    <w:p>
      <w:pPr>
        <w:tabs>
          <w:tab w:val="left" w:pos="0"/>
          <w:tab w:val="left" w:pos="723"/>
        </w:tabs>
        <w:spacing w:line="360" w:lineRule="exact"/>
        <w:rPr>
          <w:rFonts w:ascii="宋体"/>
          <w:b/>
          <w:bCs/>
          <w:color w:val="auto"/>
        </w:rPr>
      </w:pPr>
      <w:r>
        <w:rPr>
          <w:rFonts w:hint="eastAsia" w:ascii="宋体" w:hAnsi="宋体" w:cs="宋体"/>
          <w:b/>
          <w:bCs/>
          <w:color w:val="auto"/>
        </w:rPr>
        <w:t>一、总则：</w:t>
      </w:r>
    </w:p>
    <w:p>
      <w:pPr>
        <w:tabs>
          <w:tab w:val="left" w:pos="0"/>
          <w:tab w:val="left" w:pos="723"/>
        </w:tabs>
        <w:spacing w:line="360" w:lineRule="exact"/>
        <w:rPr>
          <w:rFonts w:ascii="宋体"/>
          <w:b/>
          <w:bCs/>
          <w:color w:val="auto"/>
        </w:rPr>
      </w:pPr>
    </w:p>
    <w:p>
      <w:pPr>
        <w:spacing w:line="360" w:lineRule="auto"/>
        <w:ind w:firstLine="420" w:firstLineChars="200"/>
        <w:rPr>
          <w:rFonts w:asciiTheme="majorEastAsia" w:hAnsiTheme="majorEastAsia" w:eastAsiaTheme="majorEastAsia"/>
          <w:color w:val="auto"/>
        </w:rPr>
      </w:pPr>
      <w:r>
        <w:rPr>
          <w:rFonts w:cs="宋体" w:asciiTheme="majorEastAsia" w:hAnsiTheme="majorEastAsia" w:eastAsiaTheme="majorEastAsia"/>
          <w:color w:val="auto"/>
        </w:rPr>
        <w:t>1</w:t>
      </w:r>
      <w:r>
        <w:rPr>
          <w:rFonts w:hint="eastAsia" w:cs="宋体" w:asciiTheme="majorEastAsia" w:hAnsiTheme="majorEastAsia" w:eastAsiaTheme="majorEastAsia"/>
          <w:color w:val="auto"/>
        </w:rPr>
        <w:t>、本办法严格遵照《中华人民共和国政府采购法》《中华人民共和国政府采购法实施条例》、《政府采购货物和服务招标投标管理办法》（</w:t>
      </w:r>
      <w:r>
        <w:rPr>
          <w:rFonts w:cs="宋体" w:asciiTheme="majorEastAsia" w:hAnsiTheme="majorEastAsia" w:eastAsiaTheme="majorEastAsia"/>
          <w:color w:val="auto"/>
        </w:rPr>
        <w:t>87</w:t>
      </w:r>
      <w:r>
        <w:rPr>
          <w:rFonts w:hint="eastAsia" w:cs="宋体" w:asciiTheme="majorEastAsia" w:hAnsiTheme="majorEastAsia" w:eastAsiaTheme="majorEastAsia"/>
          <w:color w:val="auto"/>
        </w:rPr>
        <w:t>号令），结合项目所在地有关政府采购的规定和项目的实际情况制定。本评标标准是对“投标人须知”相关条款的具体表述或补充，如有矛盾，应以本办法为准。</w:t>
      </w:r>
    </w:p>
    <w:p>
      <w:pPr>
        <w:spacing w:line="360" w:lineRule="auto"/>
        <w:ind w:firstLine="420" w:firstLineChars="200"/>
        <w:rPr>
          <w:rFonts w:asciiTheme="majorEastAsia" w:hAnsiTheme="majorEastAsia" w:eastAsiaTheme="majorEastAsia"/>
          <w:color w:val="auto"/>
        </w:rPr>
      </w:pPr>
      <w:r>
        <w:rPr>
          <w:rFonts w:cs="宋体" w:asciiTheme="majorEastAsia" w:hAnsiTheme="majorEastAsia" w:eastAsiaTheme="majorEastAsia"/>
          <w:color w:val="auto"/>
        </w:rPr>
        <w:t>2</w:t>
      </w:r>
      <w:r>
        <w:rPr>
          <w:rFonts w:hint="eastAsia" w:cs="宋体" w:asciiTheme="majorEastAsia" w:hAnsiTheme="majorEastAsia" w:eastAsiaTheme="majorEastAsia"/>
          <w:color w:val="auto"/>
        </w:rPr>
        <w:t>、本项目评标采用综合评分法。</w:t>
      </w:r>
    </w:p>
    <w:p>
      <w:pPr>
        <w:spacing w:line="360" w:lineRule="auto"/>
        <w:ind w:firstLine="420" w:firstLineChars="200"/>
        <w:rPr>
          <w:rFonts w:cs="宋体" w:asciiTheme="majorEastAsia" w:hAnsiTheme="majorEastAsia" w:eastAsiaTheme="majorEastAsia"/>
          <w:color w:val="auto"/>
        </w:rPr>
      </w:pPr>
      <w:r>
        <w:rPr>
          <w:rFonts w:hint="eastAsia" w:ascii="宋体" w:hAnsi="宋体" w:cs="宋体"/>
          <w:color w:val="auto"/>
        </w:rPr>
        <w:t>3、本次采购为</w:t>
      </w:r>
      <w:r>
        <w:rPr>
          <w:rFonts w:hint="eastAsia" w:ascii="宋体" w:hAnsi="宋体" w:cs="宋体"/>
          <w:color w:val="auto"/>
        </w:rPr>
        <w:t>专门面向中小企业，所有货物应全部由符合政策要求的中、小、微企业制造。</w:t>
      </w:r>
    </w:p>
    <w:p>
      <w:pPr>
        <w:widowControl/>
        <w:tabs>
          <w:tab w:val="left" w:pos="0"/>
          <w:tab w:val="left" w:pos="723"/>
        </w:tabs>
        <w:spacing w:line="360" w:lineRule="auto"/>
        <w:jc w:val="left"/>
        <w:rPr>
          <w:rFonts w:ascii="宋体" w:hAnsi="宋体" w:cs="宋体"/>
          <w:b/>
          <w:bCs/>
          <w:color w:val="auto"/>
        </w:rPr>
      </w:pPr>
      <w:r>
        <w:rPr>
          <w:rFonts w:hint="eastAsia" w:ascii="宋体" w:hAnsi="宋体" w:cs="宋体"/>
          <w:b/>
          <w:bCs/>
          <w:color w:val="auto"/>
        </w:rPr>
        <w:t>二、评标组织</w:t>
      </w:r>
    </w:p>
    <w:p>
      <w:pPr>
        <w:spacing w:line="360" w:lineRule="auto"/>
        <w:ind w:firstLine="420" w:firstLineChars="200"/>
        <w:rPr>
          <w:rFonts w:ascii="宋体"/>
          <w:color w:val="auto"/>
        </w:rPr>
      </w:pPr>
      <w:r>
        <w:rPr>
          <w:rFonts w:hint="eastAsia" w:ascii="宋体" w:hAnsi="宋体" w:cs="宋体"/>
          <w:color w:val="auto"/>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auto"/>
        <w:jc w:val="left"/>
        <w:rPr>
          <w:rFonts w:ascii="宋体"/>
          <w:b/>
          <w:bCs/>
          <w:color w:val="auto"/>
        </w:rPr>
      </w:pPr>
      <w:r>
        <w:rPr>
          <w:rFonts w:hint="eastAsia" w:ascii="宋体" w:hAnsi="宋体" w:cs="宋体"/>
          <w:b/>
          <w:bCs/>
          <w:color w:val="auto"/>
        </w:rPr>
        <w:t>三、评标程序</w:t>
      </w:r>
    </w:p>
    <w:p>
      <w:pPr>
        <w:spacing w:line="360" w:lineRule="auto"/>
        <w:rPr>
          <w:rFonts w:ascii="宋体" w:hAnsi="宋体"/>
          <w:color w:val="auto"/>
        </w:rPr>
      </w:pPr>
      <w:r>
        <w:rPr>
          <w:rFonts w:hint="eastAsia" w:ascii="宋体" w:hAnsi="宋体"/>
          <w:color w:val="auto"/>
        </w:rPr>
        <w:t>1．资格审查：由采购人或代理机构对投标人的资格进行审查。在资格审查时，如发现有不满足下列情形之一的，将被视为无效投标文件。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b/>
                <w:color w:val="auto"/>
              </w:rPr>
            </w:pPr>
            <w:r>
              <w:rPr>
                <w:rFonts w:hint="eastAsia" w:ascii="宋体" w:hAnsi="宋体" w:cs="宋体"/>
                <w:b/>
                <w:color w:val="auto"/>
              </w:rPr>
              <w:t>审查类别</w:t>
            </w:r>
          </w:p>
        </w:tc>
        <w:tc>
          <w:tcPr>
            <w:tcW w:w="7192"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b/>
                <w:color w:val="auto"/>
              </w:rPr>
            </w:pPr>
            <w:r>
              <w:rPr>
                <w:rFonts w:hint="eastAsia" w:ascii="宋体" w:hAnsi="宋体" w:cs="宋体"/>
                <w:b/>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auto"/>
              </w:rPr>
            </w:pPr>
            <w:r>
              <w:rPr>
                <w:rFonts w:hint="eastAsia" w:ascii="宋体" w:hAnsi="宋体" w:cs="宋体"/>
                <w:color w:val="auto"/>
              </w:rPr>
              <w:t>资格条件审查</w:t>
            </w:r>
          </w:p>
        </w:tc>
        <w:tc>
          <w:tcPr>
            <w:tcW w:w="7192" w:type="dxa"/>
          </w:tcPr>
          <w:p>
            <w:pPr>
              <w:keepNext w:val="0"/>
              <w:keepLines w:val="0"/>
              <w:pageBreakBefore w:val="0"/>
              <w:widowControl/>
              <w:numPr>
                <w:ilvl w:val="0"/>
                <w:numId w:val="6"/>
              </w:numPr>
              <w:kinsoku/>
              <w:wordWrap/>
              <w:overflowPunct/>
              <w:topLinePunct w:val="0"/>
              <w:autoSpaceDE/>
              <w:autoSpaceDN/>
              <w:bidi w:val="0"/>
              <w:adjustRightInd/>
              <w:snapToGrid/>
              <w:spacing w:line="380" w:lineRule="exact"/>
              <w:jc w:val="left"/>
              <w:textAlignment w:val="auto"/>
              <w:rPr>
                <w:rFonts w:ascii="宋体" w:hAnsi="宋体" w:cs="宋体"/>
                <w:color w:val="auto"/>
              </w:rPr>
            </w:pPr>
            <w:r>
              <w:rPr>
                <w:rFonts w:hint="eastAsia" w:ascii="宋体" w:hAnsi="宋体" w:cs="宋体"/>
                <w:color w:val="auto"/>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auto"/>
              </w:rPr>
              <w:t>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auto"/>
              </w:rPr>
            </w:pPr>
          </w:p>
        </w:tc>
        <w:tc>
          <w:tcPr>
            <w:tcW w:w="7192" w:type="dxa"/>
          </w:tcPr>
          <w:p>
            <w:pPr>
              <w:keepNext w:val="0"/>
              <w:keepLines w:val="0"/>
              <w:pageBreakBefore w:val="0"/>
              <w:widowControl/>
              <w:numPr>
                <w:ilvl w:val="0"/>
                <w:numId w:val="6"/>
              </w:numPr>
              <w:kinsoku/>
              <w:wordWrap/>
              <w:overflowPunct/>
              <w:topLinePunct w:val="0"/>
              <w:autoSpaceDE/>
              <w:autoSpaceDN/>
              <w:bidi w:val="0"/>
              <w:adjustRightInd/>
              <w:snapToGrid/>
              <w:spacing w:line="380" w:lineRule="exact"/>
              <w:jc w:val="left"/>
              <w:textAlignment w:val="auto"/>
              <w:rPr>
                <w:rFonts w:ascii="宋体" w:hAnsi="宋体" w:cs="宋体"/>
                <w:color w:val="auto"/>
              </w:rPr>
            </w:pPr>
            <w:r>
              <w:rPr>
                <w:rFonts w:hint="eastAsia" w:ascii="宋体" w:hAnsi="宋体" w:cs="宋体"/>
                <w:color w:val="auto"/>
              </w:rPr>
              <w:t>营业执照副本（或事业法人登记证副本或其他登记证明材料）复印件加盖投标人公章（投标人如果有名称变更的，应提供由行政主管部门出具的变更证明文件复印件加盖投标人公章）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auto"/>
              </w:rPr>
            </w:pPr>
          </w:p>
        </w:tc>
        <w:tc>
          <w:tcPr>
            <w:tcW w:w="7192" w:type="dxa"/>
          </w:tcPr>
          <w:p>
            <w:pPr>
              <w:keepNext w:val="0"/>
              <w:keepLines w:val="0"/>
              <w:pageBreakBefore w:val="0"/>
              <w:widowControl/>
              <w:numPr>
                <w:ilvl w:val="0"/>
                <w:numId w:val="6"/>
              </w:numPr>
              <w:kinsoku/>
              <w:wordWrap/>
              <w:overflowPunct/>
              <w:topLinePunct w:val="0"/>
              <w:autoSpaceDE/>
              <w:autoSpaceDN/>
              <w:bidi w:val="0"/>
              <w:adjustRightInd/>
              <w:snapToGrid/>
              <w:spacing w:line="380" w:lineRule="exact"/>
              <w:jc w:val="left"/>
              <w:textAlignment w:val="auto"/>
              <w:rPr>
                <w:rFonts w:ascii="宋体" w:hAnsi="宋体" w:cs="宋体"/>
                <w:color w:val="auto"/>
              </w:rPr>
            </w:pPr>
            <w:r>
              <w:rPr>
                <w:rFonts w:hint="eastAsia" w:ascii="宋体" w:hAnsi="宋体" w:cs="宋体"/>
                <w:color w:val="auto"/>
              </w:rPr>
              <w:t>落实政府采购政策需满足的资格要求：</w:t>
            </w:r>
            <w:r>
              <w:rPr>
                <w:rFonts w:hint="eastAsia" w:ascii="宋体" w:hAnsi="宋体" w:cs="宋体"/>
                <w:color w:val="auto"/>
                <w:lang w:val="en-US" w:eastAsia="zh-CN"/>
              </w:rPr>
              <w:t>提供</w:t>
            </w:r>
            <w:r>
              <w:rPr>
                <w:rFonts w:hint="eastAsia" w:ascii="宋体" w:hAnsi="宋体" w:cs="宋体"/>
                <w:color w:val="auto"/>
              </w:rPr>
              <w:t>中小企业声明函</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auto"/>
              </w:rPr>
            </w:pPr>
          </w:p>
        </w:tc>
        <w:tc>
          <w:tcPr>
            <w:tcW w:w="7192"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auto"/>
              </w:rPr>
            </w:pPr>
            <w:r>
              <w:rPr>
                <w:rFonts w:hint="eastAsia" w:ascii="宋体" w:hAnsi="宋体" w:cs="宋体"/>
                <w:color w:val="auto"/>
              </w:rPr>
              <w:t>（四）特定资格条件：</w:t>
            </w:r>
            <w:r>
              <w:rPr>
                <w:rFonts w:hint="eastAsia" w:ascii="宋体" w:hAnsi="宋体" w:cs="宋体"/>
                <w:iCs/>
                <w:color w:val="auto"/>
              </w:rPr>
              <w:t>无</w:t>
            </w:r>
          </w:p>
        </w:tc>
      </w:tr>
    </w:tbl>
    <w:p>
      <w:pPr>
        <w:spacing w:line="360" w:lineRule="auto"/>
        <w:rPr>
          <w:rFonts w:ascii="宋体" w:hAnsi="宋体"/>
          <w:color w:val="auto"/>
        </w:rPr>
      </w:pPr>
    </w:p>
    <w:p>
      <w:pPr>
        <w:numPr>
          <w:ilvl w:val="0"/>
          <w:numId w:val="7"/>
        </w:numPr>
        <w:spacing w:line="360" w:lineRule="auto"/>
        <w:rPr>
          <w:rFonts w:ascii="宋体" w:hAnsi="宋体" w:cs="宋体"/>
          <w:color w:val="auto"/>
          <w:kern w:val="0"/>
        </w:rPr>
      </w:pPr>
      <w:r>
        <w:rPr>
          <w:rFonts w:hint="eastAsia" w:ascii="宋体" w:hAnsi="宋体"/>
          <w:color w:val="auto"/>
        </w:rPr>
        <w:t>符合性检查：</w:t>
      </w:r>
      <w:r>
        <w:rPr>
          <w:rFonts w:hint="eastAsia" w:ascii="宋体" w:hAnsi="宋体" w:cs="宋体"/>
          <w:color w:val="auto"/>
          <w:kern w:val="0"/>
        </w:rPr>
        <w:t>评标委员会应当对符合资格审查的投标人的投标文件进行符合性审查，以确定其是否满足招标文件的实质性要求。在符合性审查时，如发现有不满足下列情形之一的，将被视为无效投标文件。</w:t>
      </w:r>
    </w:p>
    <w:p>
      <w:pPr>
        <w:pStyle w:val="26"/>
        <w:rPr>
          <w:color w:val="auto"/>
        </w:rPr>
      </w:pPr>
    </w:p>
    <w:p>
      <w:pPr>
        <w:pStyle w:val="26"/>
        <w:rPr>
          <w:color w:val="auto"/>
        </w:rPr>
      </w:pP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pPr>
              <w:spacing w:line="336" w:lineRule="auto"/>
              <w:jc w:val="center"/>
              <w:rPr>
                <w:rFonts w:ascii="宋体" w:hAnsi="宋体" w:cs="宋体"/>
                <w:b/>
                <w:color w:val="auto"/>
              </w:rPr>
            </w:pPr>
            <w:r>
              <w:rPr>
                <w:rFonts w:hint="eastAsia" w:ascii="宋体" w:hAnsi="宋体" w:cs="宋体"/>
                <w:b/>
                <w:color w:val="auto"/>
              </w:rPr>
              <w:t>审查类别</w:t>
            </w:r>
          </w:p>
        </w:tc>
        <w:tc>
          <w:tcPr>
            <w:tcW w:w="7174" w:type="dxa"/>
            <w:vAlign w:val="center"/>
          </w:tcPr>
          <w:p>
            <w:pPr>
              <w:spacing w:line="336" w:lineRule="auto"/>
              <w:jc w:val="center"/>
              <w:rPr>
                <w:rFonts w:ascii="宋体" w:hAnsi="宋体" w:cs="宋体"/>
                <w:b/>
                <w:color w:val="auto"/>
              </w:rPr>
            </w:pPr>
            <w:r>
              <w:rPr>
                <w:rFonts w:hint="eastAsia" w:ascii="宋体" w:hAnsi="宋体" w:cs="宋体"/>
                <w:b/>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color w:val="auto"/>
              </w:rPr>
            </w:pPr>
            <w:r>
              <w:rPr>
                <w:rFonts w:hint="eastAsia" w:ascii="宋体" w:hAnsi="宋体" w:cs="宋体"/>
                <w:color w:val="auto"/>
              </w:rPr>
              <w:t>符合性审查</w:t>
            </w:r>
          </w:p>
          <w:p>
            <w:pPr>
              <w:spacing w:line="336" w:lineRule="auto"/>
              <w:jc w:val="center"/>
              <w:rPr>
                <w:rFonts w:ascii="宋体" w:hAnsi="宋体" w:cs="宋体"/>
                <w:color w:val="auto"/>
              </w:rPr>
            </w:pPr>
            <w:r>
              <w:rPr>
                <w:rFonts w:hint="eastAsia" w:ascii="宋体" w:hAnsi="宋体" w:cs="宋体"/>
                <w:color w:val="auto"/>
              </w:rPr>
              <w:t>（商务技术文件）</w:t>
            </w: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kern w:val="0"/>
              </w:rPr>
            </w:pPr>
            <w:r>
              <w:rPr>
                <w:rFonts w:hint="eastAsia" w:ascii="宋体" w:hAnsi="宋体" w:cs="宋体"/>
                <w:color w:val="auto"/>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（五）投标文件的实质性内容使用中文表述且意思表述明确，前后无矛盾且使用计量单位符合招标文件要求的；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（六）带“★”的条款满足招标文件要求、已实质性响应招标文件要求且投标文件无采购人不能接受的附加条件的；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（八）不存在法律、法规和招标文件规定的其他无效情形；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（九）不存在投标文件的有效期不满足招标文件要求情形；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color w:val="auto"/>
              </w:rPr>
            </w:pPr>
            <w:r>
              <w:rPr>
                <w:rFonts w:hint="eastAsia" w:ascii="宋体" w:hAnsi="宋体" w:cs="宋体"/>
                <w:color w:val="auto"/>
              </w:rPr>
              <w:t>符合性审查</w:t>
            </w:r>
          </w:p>
          <w:p>
            <w:pPr>
              <w:spacing w:line="336" w:lineRule="auto"/>
              <w:rPr>
                <w:rFonts w:ascii="宋体" w:hAnsi="宋体" w:cs="宋体"/>
                <w:color w:val="auto"/>
              </w:rPr>
            </w:pPr>
            <w:r>
              <w:rPr>
                <w:rFonts w:hint="eastAsia" w:ascii="宋体" w:hAnsi="宋体" w:cs="宋体"/>
                <w:color w:val="auto"/>
              </w:rPr>
              <w:t>（报价文件）</w:t>
            </w:r>
          </w:p>
        </w:tc>
        <w:tc>
          <w:tcPr>
            <w:tcW w:w="7174" w:type="dxa"/>
            <w:vAlign w:val="center"/>
          </w:tcPr>
          <w:p>
            <w:pPr>
              <w:spacing w:line="336" w:lineRule="auto"/>
              <w:rPr>
                <w:rFonts w:ascii="宋体" w:hAnsi="宋体" w:cs="宋体"/>
                <w:color w:val="auto"/>
              </w:rPr>
            </w:pPr>
            <w:r>
              <w:rPr>
                <w:rFonts w:hint="eastAsia" w:ascii="宋体" w:hAnsi="宋体" w:cs="宋体"/>
                <w:color w:val="auto"/>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rPr>
            </w:pPr>
          </w:p>
        </w:tc>
        <w:tc>
          <w:tcPr>
            <w:tcW w:w="7174" w:type="dxa"/>
            <w:vAlign w:val="center"/>
          </w:tcPr>
          <w:p>
            <w:pPr>
              <w:tabs>
                <w:tab w:val="left" w:pos="612"/>
              </w:tabs>
              <w:spacing w:line="336" w:lineRule="auto"/>
              <w:rPr>
                <w:rFonts w:ascii="宋体" w:hAnsi="宋体" w:cs="宋体"/>
                <w:color w:val="auto"/>
              </w:rPr>
            </w:pPr>
            <w:r>
              <w:rPr>
                <w:rFonts w:hint="eastAsia" w:ascii="宋体" w:hAnsi="宋体" w:cs="宋体"/>
                <w:color w:val="auto"/>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（三）投标函已提交并符合招标文件要求；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（四）采用人民币报价或者按照招标文件标明的币种报价的；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（五）不存在报价超出最高限价，或者超出采购预算金额，采购人不能支付的情形。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（六）不存在投标报价具有选择性的情形；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（七）投标报价中未出现重大缺项、漏项；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（九）投标文件（报价文件）内容与投标文件（商务技术文件）内容不存在重大差异的；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rPr>
            </w:pPr>
          </w:p>
        </w:tc>
        <w:tc>
          <w:tcPr>
            <w:tcW w:w="7174" w:type="dxa"/>
            <w:vAlign w:val="center"/>
          </w:tcPr>
          <w:p>
            <w:pPr>
              <w:spacing w:line="336" w:lineRule="auto"/>
              <w:rPr>
                <w:rFonts w:ascii="宋体" w:hAnsi="宋体" w:cs="宋体"/>
                <w:color w:val="auto"/>
              </w:rPr>
            </w:pPr>
            <w:r>
              <w:rPr>
                <w:rFonts w:hint="eastAsia" w:ascii="宋体" w:hAnsi="宋体" w:cs="宋体"/>
                <w:color w:val="auto"/>
              </w:rPr>
              <w:t>（十）不存在法律、法规和招标文件规定的其他无效情形；</w:t>
            </w:r>
          </w:p>
        </w:tc>
      </w:tr>
    </w:tbl>
    <w:p>
      <w:pPr>
        <w:spacing w:line="360" w:lineRule="auto"/>
        <w:rPr>
          <w:rFonts w:ascii="宋体" w:hAnsi="宋体"/>
          <w:color w:val="auto"/>
        </w:rPr>
      </w:pPr>
      <w:r>
        <w:rPr>
          <w:rFonts w:hint="eastAsia" w:ascii="宋体" w:hAnsi="宋体"/>
          <w:color w:val="auto"/>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color w:val="auto"/>
        </w:rPr>
      </w:pPr>
      <w:r>
        <w:rPr>
          <w:rFonts w:hint="eastAsia" w:ascii="宋体" w:hAnsi="宋体"/>
          <w:color w:val="auto"/>
        </w:rPr>
        <w:t>4．最终得分及排序：</w:t>
      </w:r>
      <w:r>
        <w:rPr>
          <w:rFonts w:hint="eastAsia" w:ascii="宋体" w:hAnsi="宋体" w:cs="宋体"/>
          <w:color w:val="auto"/>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rPr>
        <w:t>评标结果按评审后得分由高到低顺序排列。得分相同的，按投标报价由低到高顺序排列。得分且投标报价相同的并列。</w:t>
      </w:r>
    </w:p>
    <w:p>
      <w:pPr>
        <w:spacing w:line="360" w:lineRule="auto"/>
        <w:rPr>
          <w:rFonts w:ascii="宋体" w:hAnsi="宋体"/>
          <w:color w:val="auto"/>
        </w:rPr>
      </w:pPr>
      <w:r>
        <w:rPr>
          <w:rFonts w:hint="eastAsia" w:ascii="宋体" w:hAnsi="宋体"/>
          <w:color w:val="auto"/>
        </w:rPr>
        <w:t>5．推荐中标候选人原则：</w:t>
      </w:r>
      <w:r>
        <w:rPr>
          <w:rFonts w:hint="eastAsia" w:ascii="宋体" w:hAnsi="宋体" w:cs="宋体"/>
          <w:color w:val="auto"/>
          <w:kern w:val="0"/>
        </w:rPr>
        <w:t>投标文件满足招标文件全部实质性要求，且按照评审因素的量化指标评审得分最高的投标人为排名第一的中标候选人。</w:t>
      </w:r>
    </w:p>
    <w:p>
      <w:pPr>
        <w:spacing w:line="360" w:lineRule="auto"/>
        <w:rPr>
          <w:rFonts w:ascii="宋体" w:hAnsi="宋体"/>
          <w:color w:val="auto"/>
        </w:rPr>
      </w:pPr>
      <w:r>
        <w:rPr>
          <w:rFonts w:hint="eastAsia" w:ascii="宋体" w:hAnsi="宋体"/>
          <w:color w:val="auto"/>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pPr>
        <w:spacing w:line="360" w:lineRule="exact"/>
        <w:rPr>
          <w:rFonts w:ascii="宋体" w:hAnsi="宋体" w:cs="宋体"/>
          <w:color w:val="auto"/>
        </w:rPr>
      </w:pPr>
    </w:p>
    <w:p>
      <w:pPr>
        <w:widowControl/>
        <w:tabs>
          <w:tab w:val="left" w:pos="0"/>
          <w:tab w:val="left" w:pos="723"/>
        </w:tabs>
        <w:spacing w:line="360" w:lineRule="auto"/>
        <w:jc w:val="left"/>
        <w:rPr>
          <w:rFonts w:ascii="宋体" w:hAnsi="宋体"/>
          <w:b/>
          <w:color w:val="auto"/>
        </w:rPr>
      </w:pPr>
      <w:r>
        <w:rPr>
          <w:rFonts w:hint="eastAsia" w:ascii="宋体" w:hAnsi="宋体"/>
          <w:b/>
          <w:color w:val="auto"/>
        </w:rPr>
        <w:t>四、澄清问题的形式</w:t>
      </w:r>
    </w:p>
    <w:p>
      <w:pPr>
        <w:spacing w:line="360" w:lineRule="auto"/>
        <w:ind w:firstLine="420" w:firstLineChars="200"/>
        <w:rPr>
          <w:rFonts w:ascii="宋体" w:hAnsi="宋体"/>
          <w:color w:val="auto"/>
        </w:rPr>
      </w:pPr>
      <w:r>
        <w:rPr>
          <w:rFonts w:hint="eastAsia" w:ascii="宋体" w:hAnsi="宋体"/>
          <w:color w:val="auto"/>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color w:val="auto"/>
        </w:rPr>
      </w:pPr>
    </w:p>
    <w:p>
      <w:pPr>
        <w:widowControl/>
        <w:tabs>
          <w:tab w:val="left" w:pos="0"/>
          <w:tab w:val="left" w:pos="723"/>
        </w:tabs>
        <w:spacing w:line="360" w:lineRule="auto"/>
        <w:jc w:val="left"/>
        <w:rPr>
          <w:rFonts w:ascii="宋体" w:hAnsi="宋体"/>
          <w:b/>
          <w:color w:val="auto"/>
        </w:rPr>
      </w:pPr>
      <w:r>
        <w:rPr>
          <w:rFonts w:ascii="宋体" w:hAnsi="宋体"/>
          <w:b/>
          <w:color w:val="auto"/>
        </w:rPr>
        <w:t>五</w:t>
      </w:r>
      <w:r>
        <w:rPr>
          <w:rFonts w:hint="eastAsia" w:ascii="宋体" w:hAnsi="宋体"/>
          <w:b/>
          <w:color w:val="auto"/>
        </w:rPr>
        <w:t>、</w:t>
      </w:r>
      <w:r>
        <w:rPr>
          <w:rFonts w:ascii="宋体" w:hAnsi="宋体"/>
          <w:b/>
          <w:color w:val="auto"/>
        </w:rPr>
        <w:t>错误修正</w:t>
      </w:r>
    </w:p>
    <w:p>
      <w:pPr>
        <w:spacing w:line="360" w:lineRule="auto"/>
        <w:ind w:firstLine="420" w:firstLineChars="200"/>
        <w:rPr>
          <w:rFonts w:ascii="宋体" w:hAnsi="宋体"/>
          <w:color w:val="auto"/>
        </w:rPr>
      </w:pPr>
      <w:r>
        <w:rPr>
          <w:rFonts w:hint="eastAsia" w:ascii="宋体" w:hAnsi="宋体"/>
          <w:color w:val="auto"/>
        </w:rPr>
        <w:t>投标文件报价出现前后不一致的，按照下列规定修正：</w:t>
      </w:r>
    </w:p>
    <w:p>
      <w:pPr>
        <w:spacing w:line="360" w:lineRule="auto"/>
        <w:ind w:firstLine="420" w:firstLineChars="200"/>
        <w:rPr>
          <w:rFonts w:ascii="宋体" w:hAnsi="宋体"/>
          <w:color w:val="auto"/>
        </w:rPr>
      </w:pPr>
      <w:r>
        <w:rPr>
          <w:rFonts w:hint="eastAsia" w:ascii="宋体" w:hAnsi="宋体"/>
          <w:color w:val="auto"/>
        </w:rPr>
        <w:t>1.投标文件中开标一览表内容与投标文件中相应内容不一致的，以开标一览表为准；</w:t>
      </w:r>
    </w:p>
    <w:p>
      <w:pPr>
        <w:spacing w:line="360" w:lineRule="auto"/>
        <w:ind w:firstLine="420" w:firstLineChars="200"/>
        <w:rPr>
          <w:rFonts w:ascii="宋体" w:hAnsi="宋体"/>
          <w:color w:val="auto"/>
        </w:rPr>
      </w:pPr>
      <w:r>
        <w:rPr>
          <w:rFonts w:hint="eastAsia" w:ascii="宋体" w:hAnsi="宋体"/>
          <w:color w:val="auto"/>
        </w:rPr>
        <w:t>2.大写金额和小写金额不一致的，以大写金额为准；</w:t>
      </w:r>
    </w:p>
    <w:p>
      <w:pPr>
        <w:spacing w:line="360" w:lineRule="auto"/>
        <w:ind w:firstLine="420" w:firstLineChars="200"/>
        <w:rPr>
          <w:rFonts w:ascii="宋体" w:hAnsi="宋体"/>
          <w:color w:val="auto"/>
        </w:rPr>
      </w:pPr>
      <w:r>
        <w:rPr>
          <w:rFonts w:hint="eastAsia" w:ascii="宋体" w:hAnsi="宋体"/>
          <w:color w:val="auto"/>
        </w:rPr>
        <w:t>3.单价金额小数点或者百分比有明显错位的，以开标一览表的总价为准，并修改单价；</w:t>
      </w:r>
    </w:p>
    <w:p>
      <w:pPr>
        <w:spacing w:line="360" w:lineRule="auto"/>
        <w:ind w:firstLine="420" w:firstLineChars="200"/>
        <w:rPr>
          <w:rFonts w:ascii="宋体" w:hAnsi="宋体"/>
          <w:color w:val="auto"/>
        </w:rPr>
      </w:pPr>
      <w:r>
        <w:rPr>
          <w:rFonts w:hint="eastAsia" w:ascii="宋体" w:hAnsi="宋体"/>
          <w:color w:val="auto"/>
        </w:rPr>
        <w:t>4.总价金额与按单价汇总金额不一致的，以单价金额计算结果为准。</w:t>
      </w:r>
    </w:p>
    <w:p>
      <w:pPr>
        <w:spacing w:line="360" w:lineRule="auto"/>
        <w:ind w:firstLine="420" w:firstLineChars="200"/>
        <w:rPr>
          <w:rFonts w:ascii="宋体" w:hAnsi="宋体"/>
          <w:color w:val="auto"/>
        </w:rPr>
      </w:pPr>
      <w:r>
        <w:rPr>
          <w:rFonts w:hint="eastAsia" w:ascii="宋体" w:hAnsi="宋体"/>
          <w:color w:val="auto"/>
        </w:rPr>
        <w:t>同时出现两种以上不一致的，按照前款规定的顺序修正。修正后的报价按照投标文件澄清第二款的规定经投标人确认后产生约束力，投标人不确认的，其投标无效。</w:t>
      </w:r>
    </w:p>
    <w:p>
      <w:pPr>
        <w:adjustRightInd w:val="0"/>
        <w:snapToGrid w:val="0"/>
        <w:spacing w:line="430" w:lineRule="exact"/>
        <w:rPr>
          <w:rFonts w:ascii="宋体" w:hAnsi="宋体"/>
          <w:b/>
          <w:color w:val="auto"/>
          <w:sz w:val="28"/>
          <w:szCs w:val="28"/>
        </w:rPr>
        <w:sectPr>
          <w:headerReference r:id="rId13" w:type="default"/>
          <w:type w:val="continuous"/>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numPr>
          <w:ilvl w:val="0"/>
          <w:numId w:val="8"/>
        </w:numPr>
        <w:spacing w:line="360" w:lineRule="auto"/>
        <w:rPr>
          <w:rFonts w:ascii="宋体" w:hAnsi="宋体" w:cs="宋体"/>
          <w:b/>
          <w:bCs/>
          <w:color w:val="auto"/>
          <w:sz w:val="24"/>
          <w:szCs w:val="24"/>
        </w:rPr>
      </w:pPr>
      <w:bookmarkStart w:id="126" w:name="_Toc298230960"/>
      <w:r>
        <w:rPr>
          <w:rFonts w:hint="eastAsia" w:ascii="宋体" w:hAnsi="宋体" w:cs="宋体"/>
          <w:b/>
          <w:bCs/>
          <w:color w:val="auto"/>
          <w:sz w:val="24"/>
          <w:szCs w:val="24"/>
        </w:rPr>
        <w:t>评分标准（兼评委打分表）</w:t>
      </w:r>
    </w:p>
    <w:p>
      <w:pPr>
        <w:pStyle w:val="2"/>
        <w:jc w:val="center"/>
        <w:rPr>
          <w:color w:val="auto"/>
        </w:rPr>
      </w:pPr>
      <w:r>
        <w:rPr>
          <w:rFonts w:hint="eastAsia" w:ascii="宋体" w:hAnsi="宋体"/>
          <w:b/>
          <w:color w:val="auto"/>
          <w:sz w:val="24"/>
          <w:szCs w:val="24"/>
          <w:lang w:val="en-US" w:eastAsia="zh-CN"/>
        </w:rPr>
        <w:t>标项一</w:t>
      </w:r>
      <w:r>
        <w:rPr>
          <w:rFonts w:hint="eastAsia" w:ascii="宋体" w:hAnsi="宋体"/>
          <w:b/>
          <w:color w:val="auto"/>
          <w:sz w:val="24"/>
          <w:szCs w:val="24"/>
        </w:rPr>
        <w:t>评分标准</w:t>
      </w:r>
    </w:p>
    <w:tbl>
      <w:tblPr>
        <w:tblStyle w:val="38"/>
        <w:tblW w:w="10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2268"/>
        <w:gridCol w:w="6348"/>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blHeader/>
          <w:jc w:val="center"/>
        </w:trPr>
        <w:tc>
          <w:tcPr>
            <w:tcW w:w="9632" w:type="dxa"/>
            <w:gridSpan w:val="3"/>
            <w:tcBorders>
              <w:tl2br w:val="single" w:color="auto" w:sz="6" w:space="0"/>
            </w:tcBorders>
          </w:tcPr>
          <w:p>
            <w:pPr>
              <w:spacing w:line="360" w:lineRule="exact"/>
              <w:jc w:val="right"/>
              <w:rPr>
                <w:rFonts w:ascii="宋体" w:hAnsi="宋体" w:cs="宋体"/>
                <w:b/>
                <w:bCs/>
                <w:color w:val="auto"/>
              </w:rPr>
            </w:pPr>
            <w:bookmarkStart w:id="127" w:name="_Hlk110280675"/>
            <w:r>
              <w:rPr>
                <w:rFonts w:hint="eastAsia" w:ascii="宋体" w:hAnsi="宋体" w:cs="宋体"/>
                <w:b/>
                <w:bCs/>
                <w:color w:val="auto"/>
              </w:rPr>
              <w:t>投标单位</w:t>
            </w:r>
          </w:p>
          <w:p>
            <w:pPr>
              <w:spacing w:line="360" w:lineRule="exact"/>
              <w:rPr>
                <w:rFonts w:ascii="宋体" w:hAnsi="宋体" w:cs="宋体"/>
                <w:b/>
                <w:bCs/>
                <w:color w:val="auto"/>
              </w:rPr>
            </w:pPr>
            <w:r>
              <w:rPr>
                <w:rFonts w:hint="eastAsia" w:ascii="宋体" w:hAnsi="宋体" w:cs="宋体"/>
                <w:b/>
                <w:bCs/>
                <w:color w:val="auto"/>
              </w:rPr>
              <w:t>评分项及分值</w:t>
            </w:r>
          </w:p>
        </w:tc>
        <w:tc>
          <w:tcPr>
            <w:tcW w:w="704" w:type="dxa"/>
            <w:vAlign w:val="center"/>
          </w:tcPr>
          <w:p>
            <w:pPr>
              <w:spacing w:line="360" w:lineRule="exact"/>
              <w:jc w:val="center"/>
              <w:rPr>
                <w:rFonts w:ascii="宋体" w:hAnsi="宋体" w:cs="宋体"/>
                <w:b/>
                <w:bCs/>
                <w:color w:val="auto"/>
              </w:rPr>
            </w:pPr>
            <w:r>
              <w:rPr>
                <w:rFonts w:hint="eastAsia" w:ascii="宋体" w:hAnsi="宋体" w:cs="宋体"/>
                <w:b/>
                <w:bCs/>
                <w:color w:val="auto"/>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restart"/>
            <w:vAlign w:val="center"/>
          </w:tcPr>
          <w:p>
            <w:pPr>
              <w:spacing w:line="360" w:lineRule="exact"/>
              <w:jc w:val="center"/>
              <w:rPr>
                <w:rFonts w:ascii="宋体" w:hAnsi="宋体" w:cs="宋体"/>
                <w:color w:val="auto"/>
              </w:rPr>
            </w:pPr>
            <w:r>
              <w:rPr>
                <w:rFonts w:hint="eastAsia" w:ascii="宋体" w:hAnsi="宋体" w:cs="宋体"/>
                <w:color w:val="auto"/>
              </w:rPr>
              <w:t>商务</w:t>
            </w:r>
          </w:p>
          <w:p>
            <w:pPr>
              <w:spacing w:line="360" w:lineRule="exact"/>
              <w:jc w:val="center"/>
              <w:rPr>
                <w:rFonts w:ascii="宋体" w:hAnsi="宋体" w:cs="宋体"/>
                <w:color w:val="auto"/>
              </w:rPr>
            </w:pPr>
            <w:r>
              <w:rPr>
                <w:rFonts w:hint="eastAsia" w:ascii="宋体" w:hAnsi="宋体" w:cs="宋体"/>
                <w:color w:val="auto"/>
              </w:rPr>
              <w:t>技术</w:t>
            </w:r>
          </w:p>
          <w:p>
            <w:pPr>
              <w:spacing w:line="360" w:lineRule="exact"/>
              <w:jc w:val="center"/>
              <w:rPr>
                <w:rFonts w:ascii="宋体" w:hAnsi="宋体" w:cs="宋体"/>
                <w:color w:val="auto"/>
              </w:rPr>
            </w:pPr>
            <w:r>
              <w:rPr>
                <w:rFonts w:hint="eastAsia" w:ascii="宋体" w:hAnsi="宋体" w:cs="宋体"/>
                <w:color w:val="auto"/>
              </w:rPr>
              <w:t>评议</w:t>
            </w:r>
          </w:p>
          <w:p>
            <w:pPr>
              <w:spacing w:line="360" w:lineRule="exact"/>
              <w:jc w:val="center"/>
              <w:rPr>
                <w:rFonts w:ascii="宋体" w:hAnsi="宋体" w:cs="宋体"/>
                <w:color w:val="auto"/>
              </w:rPr>
            </w:pPr>
            <w:r>
              <w:rPr>
                <w:rFonts w:hint="eastAsia" w:ascii="宋体" w:hAnsi="宋体" w:cs="宋体"/>
                <w:color w:val="auto"/>
              </w:rPr>
              <w:t>70分</w:t>
            </w:r>
          </w:p>
        </w:tc>
        <w:tc>
          <w:tcPr>
            <w:tcW w:w="8616" w:type="dxa"/>
            <w:gridSpan w:val="2"/>
            <w:vAlign w:val="center"/>
          </w:tcPr>
          <w:p>
            <w:pPr>
              <w:numPr>
                <w:ilvl w:val="0"/>
                <w:numId w:val="0"/>
              </w:numPr>
              <w:spacing w:line="360" w:lineRule="exact"/>
              <w:rPr>
                <w:rFonts w:ascii="宋体" w:hAnsi="宋体" w:cs="宋体"/>
                <w:color w:val="auto"/>
              </w:rPr>
            </w:pPr>
            <w:r>
              <w:rPr>
                <w:rFonts w:hint="eastAsia" w:ascii="宋体" w:hAnsi="宋体" w:cs="宋体"/>
                <w:b/>
                <w:bCs/>
                <w:color w:val="auto"/>
                <w:lang w:val="en-US" w:eastAsia="zh-CN"/>
              </w:rPr>
              <w:t>1、</w:t>
            </w:r>
            <w:r>
              <w:rPr>
                <w:rFonts w:hint="eastAsia" w:ascii="宋体" w:hAnsi="宋体" w:cs="宋体"/>
                <w:b/>
                <w:bCs/>
                <w:color w:val="auto"/>
              </w:rPr>
              <w:t>技术需求响应情况（</w:t>
            </w:r>
            <w:r>
              <w:rPr>
                <w:rFonts w:hint="eastAsia" w:ascii="宋体" w:hAnsi="宋体" w:cs="宋体"/>
                <w:b/>
                <w:bCs/>
                <w:color w:val="auto"/>
                <w:lang w:val="en-US" w:eastAsia="zh-CN"/>
              </w:rPr>
              <w:t>21</w:t>
            </w:r>
            <w:r>
              <w:rPr>
                <w:rFonts w:hint="eastAsia" w:ascii="宋体" w:hAnsi="宋体" w:cs="宋体"/>
                <w:b/>
                <w:bCs/>
                <w:color w:val="auto"/>
              </w:rPr>
              <w:t>分）：</w:t>
            </w:r>
            <w:r>
              <w:rPr>
                <w:rFonts w:hint="eastAsia" w:ascii="宋体" w:hAnsi="宋体" w:cs="宋体"/>
                <w:color w:val="auto"/>
              </w:rPr>
              <w:t>技术需求响应全部满足招标文件</w:t>
            </w:r>
            <w:r>
              <w:rPr>
                <w:rFonts w:hint="eastAsia" w:ascii="宋体" w:hAnsi="宋体" w:cs="宋体"/>
                <w:color w:val="auto"/>
                <w:lang w:eastAsia="zh-CN"/>
              </w:rPr>
              <w:t>“（</w:t>
            </w:r>
            <w:r>
              <w:rPr>
                <w:rFonts w:hint="eastAsia" w:ascii="宋体" w:hAnsi="宋体" w:cs="宋体"/>
                <w:color w:val="auto"/>
                <w:lang w:val="en-US" w:eastAsia="zh-CN"/>
              </w:rPr>
              <w:t>三</w:t>
            </w:r>
            <w:r>
              <w:rPr>
                <w:rFonts w:hint="eastAsia" w:ascii="宋体" w:hAnsi="宋体" w:cs="宋体"/>
                <w:color w:val="auto"/>
                <w:lang w:eastAsia="zh-CN"/>
              </w:rPr>
              <w:t>）技术规格要求表”</w:t>
            </w:r>
            <w:r>
              <w:rPr>
                <w:rFonts w:hint="eastAsia" w:ascii="宋体" w:hAnsi="宋体" w:cs="宋体"/>
                <w:color w:val="auto"/>
              </w:rPr>
              <w:t>的得</w:t>
            </w:r>
            <w:r>
              <w:rPr>
                <w:rFonts w:hint="eastAsia" w:ascii="宋体" w:hAnsi="宋体" w:cs="宋体"/>
                <w:color w:val="auto"/>
                <w:lang w:val="en-US" w:eastAsia="zh-CN"/>
              </w:rPr>
              <w:t>21</w:t>
            </w:r>
            <w:r>
              <w:rPr>
                <w:rFonts w:hint="eastAsia" w:ascii="宋体" w:hAnsi="宋体" w:cs="宋体"/>
                <w:color w:val="auto"/>
              </w:rPr>
              <w:t>分。每一项标注“▲”条款负偏离的扣2分；未标注的技术条款每一项负偏离的扣1分；扣完为止。</w:t>
            </w:r>
          </w:p>
          <w:p>
            <w:pPr>
              <w:spacing w:line="360" w:lineRule="exact"/>
              <w:rPr>
                <w:rFonts w:ascii="宋体" w:hAnsi="宋体" w:cs="宋体"/>
                <w:color w:val="auto"/>
              </w:rPr>
            </w:pPr>
            <w:r>
              <w:rPr>
                <w:rFonts w:hint="eastAsia" w:ascii="宋体" w:hAnsi="宋体" w:cs="宋体"/>
                <w:bCs/>
                <w:color w:val="auto"/>
                <w:kern w:val="0"/>
              </w:rPr>
              <w:t>注：</w:t>
            </w:r>
            <w:r>
              <w:rPr>
                <w:rFonts w:hint="eastAsia" w:ascii="宋体" w:hAnsi="宋体" w:cs="宋体"/>
                <w:color w:val="auto"/>
              </w:rPr>
              <w:t>按照最小序号计算项，</w:t>
            </w:r>
            <w:r>
              <w:rPr>
                <w:rFonts w:hint="eastAsia" w:ascii="宋体" w:hAnsi="宋体" w:cs="宋体"/>
                <w:bCs/>
                <w:color w:val="auto"/>
                <w:kern w:val="0"/>
              </w:rPr>
              <w:t>当有投标人此项分值扣减至0分时，该投标人投标将被拒绝，其投标文件作无效标处理，不再进行评审。</w:t>
            </w:r>
          </w:p>
        </w:tc>
        <w:tc>
          <w:tcPr>
            <w:tcW w:w="704" w:type="dxa"/>
            <w:vAlign w:val="center"/>
          </w:tcPr>
          <w:p>
            <w:pPr>
              <w:spacing w:line="36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21</w:t>
            </w:r>
            <w:bookmarkStart w:id="167" w:name="_GoBack"/>
            <w:bookmarkEnd w:id="16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color w:val="auto"/>
                <w:kern w:val="0"/>
              </w:rPr>
            </w:pPr>
            <w:r>
              <w:rPr>
                <w:rFonts w:hint="eastAsia" w:ascii="宋体" w:hAnsi="宋体" w:cs="宋体"/>
                <w:b/>
                <w:color w:val="auto"/>
                <w:kern w:val="0"/>
              </w:rPr>
              <w:t>2、生产设施设备保证（</w:t>
            </w:r>
            <w:r>
              <w:rPr>
                <w:rFonts w:hint="eastAsia" w:ascii="宋体" w:hAnsi="宋体" w:cs="宋体"/>
                <w:b/>
                <w:color w:val="auto"/>
                <w:kern w:val="0"/>
                <w:lang w:val="en-US" w:eastAsia="zh-CN"/>
              </w:rPr>
              <w:t>6</w:t>
            </w:r>
            <w:r>
              <w:rPr>
                <w:rFonts w:hint="eastAsia" w:ascii="宋体" w:hAnsi="宋体" w:cs="宋体"/>
                <w:b/>
                <w:color w:val="auto"/>
                <w:kern w:val="0"/>
              </w:rPr>
              <w:t>分）：根据投标人提供实施本项目必要的专业加工生产设备进行评议。</w:t>
            </w:r>
          </w:p>
          <w:p>
            <w:pPr>
              <w:spacing w:line="360" w:lineRule="exact"/>
              <w:rPr>
                <w:rFonts w:ascii="宋体" w:hAnsi="宋体" w:cs="宋体"/>
                <w:color w:val="auto"/>
              </w:rPr>
            </w:pPr>
            <w:r>
              <w:rPr>
                <w:rFonts w:hint="eastAsia" w:ascii="宋体" w:hAnsi="宋体" w:cs="宋体"/>
                <w:color w:val="auto"/>
              </w:rPr>
              <w:t>①生产设备配置</w:t>
            </w:r>
            <w:r>
              <w:rPr>
                <w:rFonts w:hint="eastAsia" w:ascii="宋体" w:hAnsi="宋体" w:cs="宋体"/>
                <w:color w:val="auto"/>
                <w:lang w:val="en-US" w:eastAsia="zh-CN"/>
              </w:rPr>
              <w:t>清单</w:t>
            </w:r>
            <w:r>
              <w:rPr>
                <w:rFonts w:hint="eastAsia" w:ascii="宋体" w:hAnsi="宋体" w:cs="宋体"/>
                <w:color w:val="auto"/>
              </w:rPr>
              <w:t>合理、科学、全面</w:t>
            </w:r>
            <w:r>
              <w:rPr>
                <w:rFonts w:hint="eastAsia" w:ascii="宋体" w:hAnsi="宋体" w:cs="宋体"/>
                <w:color w:val="auto"/>
                <w:lang w:val="en-US" w:eastAsia="zh-CN"/>
              </w:rPr>
              <w:t>且能提供配置清单中所有设备购置发票的</w:t>
            </w:r>
            <w:r>
              <w:rPr>
                <w:rFonts w:hint="eastAsia" w:ascii="宋体" w:hAnsi="宋体" w:cs="宋体"/>
                <w:color w:val="auto"/>
              </w:rPr>
              <w:t>，能完全满足本采购项目生产要求的得</w:t>
            </w:r>
            <w:r>
              <w:rPr>
                <w:rFonts w:hint="eastAsia" w:ascii="宋体" w:hAnsi="宋体" w:cs="宋体"/>
                <w:color w:val="auto"/>
                <w:lang w:val="en-US" w:eastAsia="zh-CN"/>
              </w:rPr>
              <w:t>6</w:t>
            </w:r>
            <w:r>
              <w:rPr>
                <w:rFonts w:hint="eastAsia" w:ascii="宋体" w:hAnsi="宋体" w:cs="宋体"/>
                <w:color w:val="auto"/>
              </w:rPr>
              <w:t>分；</w:t>
            </w:r>
          </w:p>
          <w:p>
            <w:pPr>
              <w:spacing w:line="360" w:lineRule="exact"/>
              <w:rPr>
                <w:rFonts w:ascii="宋体" w:hAnsi="宋体" w:cs="宋体"/>
                <w:color w:val="auto"/>
              </w:rPr>
            </w:pPr>
            <w:r>
              <w:rPr>
                <w:rFonts w:hint="eastAsia" w:ascii="宋体" w:hAnsi="宋体" w:cs="宋体"/>
                <w:color w:val="auto"/>
              </w:rPr>
              <w:t>②生产设备配置</w:t>
            </w:r>
            <w:r>
              <w:rPr>
                <w:rFonts w:hint="eastAsia" w:ascii="宋体" w:hAnsi="宋体" w:cs="宋体"/>
                <w:color w:val="auto"/>
                <w:lang w:val="en-US" w:eastAsia="zh-CN"/>
              </w:rPr>
              <w:t>清单</w:t>
            </w:r>
            <w:r>
              <w:rPr>
                <w:rFonts w:hint="eastAsia" w:ascii="宋体" w:hAnsi="宋体" w:cs="宋体"/>
                <w:color w:val="auto"/>
              </w:rPr>
              <w:t>合理但不够全面</w:t>
            </w:r>
            <w:r>
              <w:rPr>
                <w:rFonts w:hint="eastAsia" w:ascii="宋体" w:hAnsi="宋体" w:cs="宋体"/>
                <w:color w:val="auto"/>
                <w:lang w:eastAsia="zh-CN"/>
              </w:rPr>
              <w:t>，</w:t>
            </w:r>
            <w:r>
              <w:rPr>
                <w:rFonts w:hint="eastAsia" w:ascii="宋体" w:hAnsi="宋体" w:cs="宋体"/>
                <w:color w:val="auto"/>
                <w:lang w:val="en-US" w:eastAsia="zh-CN"/>
              </w:rPr>
              <w:t>能提供配置清单中部分设备购置发票的</w:t>
            </w:r>
            <w:r>
              <w:rPr>
                <w:rFonts w:hint="eastAsia" w:ascii="宋体" w:hAnsi="宋体" w:cs="宋体"/>
                <w:color w:val="auto"/>
              </w:rPr>
              <w:t>、基本满足本采购项目生产要求，且不影响项目履约的得3分；</w:t>
            </w:r>
          </w:p>
          <w:p>
            <w:pPr>
              <w:spacing w:line="360" w:lineRule="exact"/>
              <w:rPr>
                <w:rFonts w:hint="eastAsia" w:ascii="宋体" w:hAnsi="宋体" w:cs="宋体"/>
                <w:color w:val="auto"/>
              </w:rPr>
            </w:pPr>
            <w:r>
              <w:rPr>
                <w:rFonts w:hint="eastAsia" w:ascii="宋体" w:hAnsi="宋体" w:cs="宋体"/>
                <w:color w:val="auto"/>
              </w:rPr>
              <w:t>③生产设备配置</w:t>
            </w:r>
            <w:r>
              <w:rPr>
                <w:rFonts w:hint="eastAsia" w:ascii="宋体" w:hAnsi="宋体" w:cs="宋体"/>
                <w:color w:val="auto"/>
                <w:lang w:val="en-US" w:eastAsia="zh-CN"/>
              </w:rPr>
              <w:t>清单</w:t>
            </w:r>
            <w:r>
              <w:rPr>
                <w:rFonts w:hint="eastAsia" w:ascii="宋体" w:hAnsi="宋体" w:cs="宋体"/>
                <w:color w:val="auto"/>
              </w:rPr>
              <w:t>单一、不合理</w:t>
            </w:r>
            <w:r>
              <w:rPr>
                <w:rFonts w:hint="eastAsia" w:ascii="宋体" w:hAnsi="宋体" w:cs="宋体"/>
                <w:color w:val="auto"/>
                <w:lang w:eastAsia="zh-CN"/>
              </w:rPr>
              <w:t>，</w:t>
            </w:r>
            <w:r>
              <w:rPr>
                <w:rFonts w:hint="eastAsia" w:ascii="宋体" w:hAnsi="宋体" w:cs="宋体"/>
                <w:color w:val="auto"/>
                <w:lang w:val="en-US" w:eastAsia="zh-CN"/>
              </w:rPr>
              <w:t>无法提供配置清单中设备购置发票的</w:t>
            </w:r>
            <w:r>
              <w:rPr>
                <w:rFonts w:hint="eastAsia" w:ascii="宋体" w:hAnsi="宋体" w:cs="宋体"/>
                <w:color w:val="auto"/>
              </w:rPr>
              <w:t>得1分；</w:t>
            </w:r>
          </w:p>
          <w:p>
            <w:pPr>
              <w:spacing w:line="360" w:lineRule="exact"/>
              <w:rPr>
                <w:rFonts w:ascii="宋体" w:hAnsi="宋体" w:cs="宋体"/>
                <w:bCs/>
                <w:color w:val="auto"/>
                <w:kern w:val="0"/>
              </w:rPr>
            </w:pPr>
            <w:r>
              <w:rPr>
                <w:rFonts w:hint="eastAsia" w:ascii="宋体" w:hAnsi="宋体" w:cs="宋体"/>
                <w:color w:val="auto"/>
              </w:rPr>
              <w:t>④未提供</w:t>
            </w:r>
            <w:r>
              <w:rPr>
                <w:rFonts w:hint="eastAsia" w:ascii="宋体" w:hAnsi="宋体" w:cs="宋体"/>
                <w:color w:val="auto"/>
                <w:lang w:val="en-US" w:eastAsia="zh-CN"/>
              </w:rPr>
              <w:t>方案</w:t>
            </w:r>
            <w:r>
              <w:rPr>
                <w:rFonts w:hint="eastAsia" w:ascii="宋体" w:hAnsi="宋体" w:cs="宋体"/>
                <w:color w:val="auto"/>
              </w:rPr>
              <w:t>的不得分。</w:t>
            </w:r>
          </w:p>
        </w:tc>
        <w:tc>
          <w:tcPr>
            <w:tcW w:w="704" w:type="dxa"/>
            <w:vAlign w:val="center"/>
          </w:tcPr>
          <w:p>
            <w:pPr>
              <w:spacing w:line="360" w:lineRule="exact"/>
              <w:jc w:val="center"/>
              <w:rPr>
                <w:rFonts w:hint="eastAsia" w:ascii="宋体" w:hAnsi="宋体" w:eastAsia="宋体" w:cs="宋体"/>
                <w:color w:val="auto"/>
                <w:lang w:eastAsia="zh-CN"/>
              </w:rPr>
            </w:pPr>
            <w:r>
              <w:rPr>
                <w:rFonts w:hint="eastAsia" w:ascii="宋体" w:hAnsi="宋体" w:cs="宋体"/>
                <w:color w:val="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3、质量保证措施（</w:t>
            </w:r>
            <w:r>
              <w:rPr>
                <w:rFonts w:hint="eastAsia" w:ascii="宋体" w:hAnsi="宋体" w:cs="宋体"/>
                <w:b/>
                <w:bCs/>
                <w:color w:val="auto"/>
                <w:lang w:val="en-US" w:eastAsia="zh-CN"/>
              </w:rPr>
              <w:t>6</w:t>
            </w:r>
            <w:r>
              <w:rPr>
                <w:rFonts w:hint="eastAsia" w:ascii="宋体" w:hAnsi="宋体" w:cs="宋体"/>
                <w:b/>
                <w:bCs/>
                <w:color w:val="auto"/>
              </w:rPr>
              <w:t>分）：根据投标人提供的质量保证措施进行综合评议：叙述内容合理可行，可实施性高等。</w:t>
            </w:r>
          </w:p>
          <w:p>
            <w:pPr>
              <w:spacing w:line="360" w:lineRule="exact"/>
              <w:rPr>
                <w:rFonts w:hint="eastAsia" w:ascii="宋体" w:hAnsi="宋体" w:cs="宋体"/>
                <w:color w:val="auto"/>
              </w:rPr>
            </w:pPr>
            <w:r>
              <w:rPr>
                <w:rFonts w:hint="eastAsia" w:ascii="宋体" w:hAnsi="宋体" w:cs="宋体"/>
                <w:color w:val="auto"/>
              </w:rPr>
              <w:t>①保障措施详尽合理，各项内容描述详细，完全满足采购人需求的，得</w:t>
            </w:r>
            <w:r>
              <w:rPr>
                <w:rFonts w:hint="eastAsia" w:ascii="宋体" w:hAnsi="宋体" w:cs="宋体"/>
                <w:color w:val="auto"/>
                <w:lang w:val="en-US" w:eastAsia="zh-CN"/>
              </w:rPr>
              <w:t>6</w:t>
            </w:r>
            <w:r>
              <w:rPr>
                <w:rFonts w:hint="eastAsia" w:ascii="宋体" w:hAnsi="宋体" w:cs="宋体"/>
                <w:color w:val="auto"/>
              </w:rPr>
              <w:t>分；</w:t>
            </w:r>
          </w:p>
          <w:p>
            <w:pPr>
              <w:spacing w:line="360" w:lineRule="exact"/>
              <w:rPr>
                <w:rFonts w:hint="eastAsia" w:ascii="宋体" w:hAnsi="宋体" w:cs="宋体"/>
                <w:color w:val="auto"/>
              </w:rPr>
            </w:pPr>
            <w:r>
              <w:rPr>
                <w:rFonts w:hint="eastAsia" w:ascii="宋体" w:hAnsi="宋体" w:cs="宋体"/>
                <w:color w:val="auto"/>
              </w:rPr>
              <w:t>②保障措施完整，但关键点分析阐述浅显，不影响整体合同执行的，得</w:t>
            </w:r>
            <w:r>
              <w:rPr>
                <w:rFonts w:hint="eastAsia" w:ascii="宋体" w:hAnsi="宋体" w:cs="宋体"/>
                <w:color w:val="auto"/>
                <w:lang w:val="en-US" w:eastAsia="zh-CN"/>
              </w:rPr>
              <w:t>3</w:t>
            </w:r>
            <w:r>
              <w:rPr>
                <w:rFonts w:hint="eastAsia" w:ascii="宋体" w:hAnsi="宋体" w:cs="宋体"/>
                <w:color w:val="auto"/>
              </w:rPr>
              <w:t>分；</w:t>
            </w:r>
          </w:p>
          <w:p>
            <w:pPr>
              <w:spacing w:line="360" w:lineRule="exact"/>
              <w:rPr>
                <w:rFonts w:hint="eastAsia" w:ascii="宋体" w:hAnsi="宋体" w:cs="宋体"/>
                <w:color w:val="auto"/>
              </w:rPr>
            </w:pPr>
            <w:r>
              <w:rPr>
                <w:rFonts w:hint="eastAsia" w:ascii="宋体" w:hAnsi="宋体" w:cs="宋体"/>
                <w:color w:val="auto"/>
              </w:rPr>
              <w:t>③保障措施有所欠缺，内容阐述不清，片面的，得</w:t>
            </w:r>
            <w:r>
              <w:rPr>
                <w:rFonts w:hint="eastAsia" w:ascii="宋体" w:hAnsi="宋体" w:cs="宋体"/>
                <w:color w:val="auto"/>
                <w:lang w:val="en-US" w:eastAsia="zh-CN"/>
              </w:rPr>
              <w:t>1</w:t>
            </w:r>
            <w:r>
              <w:rPr>
                <w:rFonts w:hint="eastAsia" w:ascii="宋体" w:hAnsi="宋体" w:cs="宋体"/>
                <w:color w:val="auto"/>
              </w:rPr>
              <w:t>分；</w:t>
            </w:r>
          </w:p>
          <w:p>
            <w:pPr>
              <w:spacing w:line="360" w:lineRule="exact"/>
              <w:rPr>
                <w:rFonts w:ascii="宋体" w:hAnsi="宋体" w:cs="宋体"/>
                <w:bCs/>
                <w:color w:val="auto"/>
                <w:kern w:val="0"/>
              </w:rPr>
            </w:pPr>
            <w:r>
              <w:rPr>
                <w:rFonts w:hint="eastAsia" w:ascii="宋体" w:hAnsi="宋体" w:cs="宋体"/>
                <w:color w:val="auto"/>
              </w:rPr>
              <w:t>④未提供的不得分。</w:t>
            </w:r>
          </w:p>
        </w:tc>
        <w:tc>
          <w:tcPr>
            <w:tcW w:w="704" w:type="dxa"/>
            <w:vAlign w:val="center"/>
          </w:tcPr>
          <w:p>
            <w:pPr>
              <w:spacing w:line="360" w:lineRule="exact"/>
              <w:jc w:val="center"/>
              <w:rPr>
                <w:rFonts w:hint="eastAsia" w:ascii="宋体" w:hAnsi="宋体" w:eastAsia="宋体" w:cs="宋体"/>
                <w:color w:val="auto"/>
                <w:lang w:eastAsia="zh-CN"/>
              </w:rPr>
            </w:pPr>
            <w:r>
              <w:rPr>
                <w:rFonts w:hint="eastAsia" w:ascii="宋体" w:hAnsi="宋体" w:cs="宋体"/>
                <w:color w:val="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4、安装调试方案（5分）：根据投标人提供的安装调试方案，包含对场地环境的了解、人员的安排、时间进度的规划，调试进度安排，调试的步骤、措施，问题的解决方案进行评议：</w:t>
            </w:r>
          </w:p>
          <w:p>
            <w:pPr>
              <w:spacing w:line="360" w:lineRule="exact"/>
              <w:rPr>
                <w:rFonts w:ascii="宋体" w:hAnsi="宋体" w:cs="宋体"/>
                <w:color w:val="auto"/>
              </w:rPr>
            </w:pPr>
            <w:r>
              <w:rPr>
                <w:rFonts w:hint="eastAsia" w:ascii="宋体" w:hAnsi="宋体" w:cs="宋体"/>
                <w:color w:val="auto"/>
              </w:rPr>
              <w:t>①安装调试方案完善、清晰，内容详尽合理，表述准确，能确保产品正常验收的得5分；</w:t>
            </w:r>
          </w:p>
          <w:p>
            <w:pPr>
              <w:spacing w:line="360" w:lineRule="exact"/>
              <w:rPr>
                <w:rFonts w:ascii="宋体" w:hAnsi="宋体" w:cs="宋体"/>
                <w:color w:val="auto"/>
              </w:rPr>
            </w:pPr>
            <w:r>
              <w:rPr>
                <w:rFonts w:hint="eastAsia" w:ascii="宋体" w:hAnsi="宋体" w:cs="宋体"/>
                <w:color w:val="auto"/>
              </w:rPr>
              <w:t>②安装调试方案比较完善，方案合理可行，虽存在一定缺陷，但基本能够满足产品验收的得3分；</w:t>
            </w:r>
          </w:p>
          <w:p>
            <w:pPr>
              <w:spacing w:line="360" w:lineRule="exact"/>
              <w:rPr>
                <w:rFonts w:ascii="宋体" w:hAnsi="宋体" w:cs="宋体"/>
                <w:color w:val="auto"/>
              </w:rPr>
            </w:pPr>
            <w:r>
              <w:rPr>
                <w:rFonts w:hint="eastAsia" w:ascii="宋体" w:hAnsi="宋体" w:cs="宋体"/>
                <w:color w:val="auto"/>
              </w:rPr>
              <w:t>③安装调试方案存在较多的欠缺，内容简略欠合理，影响产品验收的得1分；</w:t>
            </w:r>
          </w:p>
          <w:p>
            <w:pPr>
              <w:spacing w:line="360" w:lineRule="exact"/>
              <w:rPr>
                <w:rFonts w:ascii="宋体" w:hAnsi="宋体" w:cs="宋体"/>
                <w:color w:val="auto"/>
              </w:rPr>
            </w:pPr>
            <w:r>
              <w:rPr>
                <w:rFonts w:hint="eastAsia" w:ascii="宋体" w:hAnsi="宋体" w:cs="宋体"/>
                <w:color w:val="auto"/>
              </w:rPr>
              <w:t>④未提供的不得分。</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5、售后服务（5分）：根据投标人提供的售后服务方案，包括售后服务保证措施、维修响应时间、备品备件、售后服务承诺进行品议：</w:t>
            </w:r>
          </w:p>
          <w:p>
            <w:pPr>
              <w:spacing w:line="360" w:lineRule="exact"/>
              <w:rPr>
                <w:rFonts w:ascii="宋体" w:hAnsi="宋体" w:cs="宋体"/>
                <w:color w:val="auto"/>
              </w:rPr>
            </w:pPr>
            <w:r>
              <w:rPr>
                <w:rFonts w:hint="eastAsia" w:ascii="宋体" w:hAnsi="宋体" w:cs="宋体"/>
                <w:color w:val="auto"/>
              </w:rPr>
              <w:t>①售后服务方案包含上述内容，售后服务技术支持内容全面、保障措施有力、维保措施合理、针对性和可操作性强的得5分；</w:t>
            </w:r>
          </w:p>
          <w:p>
            <w:pPr>
              <w:spacing w:line="360" w:lineRule="exact"/>
              <w:rPr>
                <w:rFonts w:ascii="宋体" w:hAnsi="宋体" w:cs="宋体"/>
                <w:color w:val="auto"/>
              </w:rPr>
            </w:pPr>
            <w:r>
              <w:rPr>
                <w:rFonts w:hint="eastAsia" w:ascii="宋体" w:hAnsi="宋体" w:cs="宋体"/>
                <w:color w:val="auto"/>
              </w:rPr>
              <w:t>②售后服务方案包含上述内容，售后服务技术支持内容比较全面、保障措施合理可行、针对性和可操作性较强的得3分；</w:t>
            </w:r>
          </w:p>
          <w:p>
            <w:pPr>
              <w:spacing w:line="360" w:lineRule="exact"/>
              <w:rPr>
                <w:rFonts w:ascii="宋体" w:hAnsi="宋体" w:cs="宋体"/>
                <w:color w:val="auto"/>
              </w:rPr>
            </w:pPr>
            <w:r>
              <w:rPr>
                <w:rFonts w:hint="eastAsia" w:ascii="宋体" w:hAnsi="宋体" w:cs="宋体"/>
                <w:color w:val="auto"/>
              </w:rPr>
              <w:t>③售后服务方案内容存在缺项或无法提供良好的售后技术支持保障服务的得1分；</w:t>
            </w:r>
          </w:p>
          <w:p>
            <w:pPr>
              <w:spacing w:line="360" w:lineRule="exact"/>
              <w:rPr>
                <w:rFonts w:ascii="宋体" w:hAnsi="宋体" w:cs="宋体"/>
                <w:color w:val="auto"/>
              </w:rPr>
            </w:pPr>
            <w:r>
              <w:rPr>
                <w:rFonts w:hint="eastAsia" w:ascii="宋体" w:hAnsi="宋体" w:cs="宋体"/>
                <w:color w:val="auto"/>
              </w:rPr>
              <w:t>④未提供的不得分。</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6、确保供货的组织措施（</w:t>
            </w:r>
            <w:r>
              <w:rPr>
                <w:rFonts w:hint="eastAsia" w:ascii="宋体" w:hAnsi="宋体" w:cs="宋体"/>
                <w:b/>
                <w:bCs/>
                <w:color w:val="auto"/>
                <w:lang w:val="en-US" w:eastAsia="zh-CN"/>
              </w:rPr>
              <w:t>6</w:t>
            </w:r>
            <w:r>
              <w:rPr>
                <w:rFonts w:hint="eastAsia" w:ascii="宋体" w:hAnsi="宋体" w:cs="宋体"/>
                <w:b/>
                <w:bCs/>
                <w:color w:val="auto"/>
              </w:rPr>
              <w:t>分）：</w:t>
            </w:r>
            <w:r>
              <w:rPr>
                <w:rFonts w:hint="eastAsia" w:ascii="宋体" w:hAnsi="宋体" w:cs="宋体"/>
                <w:b/>
                <w:bCs/>
                <w:snapToGrid w:val="0"/>
                <w:color w:val="auto"/>
              </w:rPr>
              <w:t>根据</w:t>
            </w:r>
            <w:r>
              <w:rPr>
                <w:rFonts w:hint="eastAsia" w:ascii="宋体" w:hAnsi="宋体" w:cs="宋体"/>
                <w:b/>
                <w:bCs/>
                <w:snapToGrid w:val="0"/>
                <w:color w:val="auto"/>
                <w:lang w:val="en-US" w:eastAsia="zh-CN"/>
              </w:rPr>
              <w:t>投标人</w:t>
            </w:r>
            <w:r>
              <w:rPr>
                <w:rFonts w:hint="eastAsia" w:ascii="宋体" w:hAnsi="宋体" w:cs="宋体"/>
                <w:b/>
                <w:bCs/>
                <w:snapToGrid w:val="0"/>
                <w:color w:val="auto"/>
              </w:rPr>
              <w:t>提供</w:t>
            </w:r>
            <w:r>
              <w:rPr>
                <w:rFonts w:hint="eastAsia" w:ascii="宋体" w:hAnsi="宋体" w:cs="宋体"/>
                <w:b/>
                <w:bCs/>
                <w:snapToGrid w:val="0"/>
                <w:color w:val="auto"/>
                <w:lang w:val="en-US" w:eastAsia="zh-CN"/>
              </w:rPr>
              <w:t>的</w:t>
            </w:r>
            <w:r>
              <w:rPr>
                <w:rFonts w:hint="eastAsia" w:ascii="宋体" w:hAnsi="宋体" w:cs="宋体"/>
                <w:b/>
                <w:bCs/>
                <w:snapToGrid w:val="0"/>
                <w:color w:val="auto"/>
              </w:rPr>
              <w:t>能</w:t>
            </w:r>
            <w:r>
              <w:rPr>
                <w:rFonts w:hint="eastAsia" w:ascii="宋体" w:hAnsi="宋体" w:cs="宋体"/>
                <w:b/>
                <w:bCs/>
                <w:snapToGrid w:val="0"/>
                <w:color w:val="auto"/>
                <w:lang w:val="en-US" w:eastAsia="zh-CN"/>
              </w:rPr>
              <w:t>针对</w:t>
            </w:r>
            <w:r>
              <w:rPr>
                <w:rFonts w:hint="eastAsia" w:ascii="宋体" w:hAnsi="宋体" w:cs="宋体"/>
                <w:b/>
                <w:bCs/>
                <w:snapToGrid w:val="0"/>
                <w:color w:val="auto"/>
              </w:rPr>
              <w:t>本项目采购人特点的</w:t>
            </w:r>
            <w:r>
              <w:rPr>
                <w:rFonts w:hint="eastAsia" w:ascii="宋体" w:hAnsi="宋体" w:cs="宋体"/>
                <w:b/>
                <w:bCs/>
                <w:snapToGrid w:val="0"/>
                <w:color w:val="auto"/>
                <w:lang w:val="en-US" w:eastAsia="zh-CN"/>
              </w:rPr>
              <w:t>供货</w:t>
            </w:r>
            <w:r>
              <w:rPr>
                <w:rFonts w:hint="eastAsia" w:ascii="宋体" w:hAnsi="宋体" w:cs="宋体"/>
                <w:b/>
                <w:bCs/>
                <w:snapToGrid w:val="0"/>
                <w:color w:val="auto"/>
              </w:rPr>
              <w:t>组织措施</w:t>
            </w:r>
            <w:r>
              <w:rPr>
                <w:rFonts w:hint="eastAsia" w:ascii="宋体" w:hAnsi="宋体" w:cs="宋体"/>
                <w:b/>
                <w:bCs/>
                <w:color w:val="auto"/>
              </w:rPr>
              <w:t>进行评议。</w:t>
            </w:r>
          </w:p>
          <w:p>
            <w:pPr>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1 \* GB3 </w:instrText>
            </w:r>
            <w:r>
              <w:rPr>
                <w:rFonts w:hint="eastAsia" w:ascii="宋体" w:hAnsi="宋体" w:cs="宋体"/>
                <w:color w:val="auto"/>
              </w:rPr>
              <w:fldChar w:fldCharType="separate"/>
            </w:r>
            <w:r>
              <w:rPr>
                <w:rFonts w:hint="eastAsia" w:ascii="宋体" w:hAnsi="宋体" w:cs="宋体"/>
                <w:color w:val="auto"/>
              </w:rPr>
              <w:t>①</w:t>
            </w:r>
            <w:r>
              <w:rPr>
                <w:rFonts w:hint="eastAsia" w:ascii="宋体" w:hAnsi="宋体" w:cs="宋体"/>
                <w:color w:val="auto"/>
              </w:rPr>
              <w:fldChar w:fldCharType="end"/>
            </w:r>
            <w:r>
              <w:rPr>
                <w:rFonts w:hint="eastAsia" w:ascii="宋体" w:hAnsi="宋体" w:cs="宋体"/>
                <w:color w:val="auto"/>
              </w:rPr>
              <w:t>提出的供货组织措施内容详细，措施得力，切实可行</w:t>
            </w:r>
            <w:r>
              <w:rPr>
                <w:rFonts w:hint="eastAsia" w:ascii="宋体" w:hAnsi="宋体" w:cs="宋体"/>
                <w:color w:val="auto"/>
                <w:lang w:eastAsia="zh-CN"/>
              </w:rPr>
              <w:t>，</w:t>
            </w:r>
            <w:r>
              <w:rPr>
                <w:rFonts w:hint="eastAsia" w:ascii="宋体" w:hAnsi="宋体" w:cs="宋体"/>
                <w:color w:val="auto"/>
                <w:lang w:val="en-US" w:eastAsia="zh-CN"/>
              </w:rPr>
              <w:t>能</w:t>
            </w:r>
            <w:r>
              <w:rPr>
                <w:rFonts w:hint="eastAsia" w:ascii="宋体" w:hAnsi="宋体" w:cs="宋体"/>
                <w:color w:val="auto"/>
              </w:rPr>
              <w:t>确保在供货期内及时供货的得</w:t>
            </w:r>
            <w:r>
              <w:rPr>
                <w:rFonts w:hint="eastAsia" w:ascii="宋体" w:hAnsi="宋体" w:cs="宋体"/>
                <w:color w:val="auto"/>
                <w:lang w:val="en-US" w:eastAsia="zh-CN"/>
              </w:rPr>
              <w:t>6</w:t>
            </w:r>
            <w:r>
              <w:rPr>
                <w:rFonts w:hint="eastAsia" w:ascii="宋体" w:hAnsi="宋体" w:cs="宋体"/>
                <w:color w:val="auto"/>
              </w:rPr>
              <w:t>分；</w:t>
            </w:r>
          </w:p>
          <w:p>
            <w:pPr>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2 \* GB3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提出的供货组织措施内容</w:t>
            </w:r>
            <w:r>
              <w:rPr>
                <w:rFonts w:hint="eastAsia" w:ascii="宋体" w:hAnsi="宋体" w:cs="宋体"/>
                <w:color w:val="auto"/>
                <w:lang w:val="en-US" w:eastAsia="zh-CN"/>
              </w:rPr>
              <w:t>比较完善</w:t>
            </w:r>
            <w:r>
              <w:rPr>
                <w:rFonts w:hint="eastAsia" w:ascii="宋体" w:hAnsi="宋体" w:cs="宋体"/>
                <w:color w:val="auto"/>
              </w:rPr>
              <w:t>，措施适当，</w:t>
            </w:r>
            <w:r>
              <w:rPr>
                <w:rFonts w:hint="eastAsia" w:ascii="宋体" w:hAnsi="宋体" w:cs="宋体"/>
                <w:color w:val="auto"/>
                <w:lang w:val="en-US" w:eastAsia="zh-CN"/>
              </w:rPr>
              <w:t>基本</w:t>
            </w:r>
            <w:r>
              <w:rPr>
                <w:rFonts w:hint="eastAsia" w:ascii="宋体" w:hAnsi="宋体" w:cs="宋体"/>
                <w:color w:val="auto"/>
              </w:rPr>
              <w:t>合理可行</w:t>
            </w:r>
            <w:r>
              <w:rPr>
                <w:rFonts w:hint="eastAsia" w:ascii="宋体" w:hAnsi="宋体" w:cs="宋体"/>
                <w:color w:val="auto"/>
                <w:lang w:eastAsia="zh-CN"/>
              </w:rPr>
              <w:t>，</w:t>
            </w:r>
            <w:r>
              <w:rPr>
                <w:rFonts w:hint="eastAsia" w:ascii="宋体" w:hAnsi="宋体" w:cs="宋体"/>
                <w:color w:val="auto"/>
                <w:lang w:val="en-US" w:eastAsia="zh-CN"/>
              </w:rPr>
              <w:t>能</w:t>
            </w:r>
            <w:r>
              <w:rPr>
                <w:rFonts w:hint="eastAsia" w:ascii="宋体" w:hAnsi="宋体" w:cs="宋体"/>
                <w:color w:val="auto"/>
                <w:lang w:eastAsia="zh-CN"/>
              </w:rPr>
              <w:t>基本满足</w:t>
            </w:r>
            <w:r>
              <w:rPr>
                <w:rFonts w:hint="eastAsia" w:ascii="宋体" w:hAnsi="宋体" w:cs="宋体"/>
                <w:color w:val="auto"/>
                <w:lang w:val="en-US" w:eastAsia="zh-CN"/>
              </w:rPr>
              <w:t>供货要求</w:t>
            </w:r>
            <w:r>
              <w:rPr>
                <w:rFonts w:hint="eastAsia" w:ascii="宋体" w:hAnsi="宋体" w:cs="宋体"/>
                <w:color w:val="auto"/>
              </w:rPr>
              <w:t>的得3分；</w:t>
            </w:r>
          </w:p>
          <w:p>
            <w:pPr>
              <w:spacing w:line="360" w:lineRule="exact"/>
              <w:rPr>
                <w:rFonts w:ascii="宋体" w:hAnsi="宋体" w:cs="宋体"/>
                <w:b/>
                <w:bCs/>
                <w:color w:val="auto"/>
                <w:kern w:val="2"/>
                <w:sz w:val="21"/>
              </w:rPr>
            </w:pPr>
            <w:r>
              <w:rPr>
                <w:rFonts w:hint="eastAsia" w:ascii="宋体" w:hAnsi="宋体" w:cs="宋体"/>
                <w:color w:val="auto"/>
              </w:rPr>
              <w:fldChar w:fldCharType="begin"/>
            </w:r>
            <w:r>
              <w:rPr>
                <w:rFonts w:hint="eastAsia" w:ascii="宋体" w:hAnsi="宋体" w:cs="宋体"/>
                <w:color w:val="auto"/>
              </w:rPr>
              <w:instrText xml:space="preserve"> = 3 \* GB3 </w:instrText>
            </w:r>
            <w:r>
              <w:rPr>
                <w:rFonts w:hint="eastAsia" w:ascii="宋体" w:hAnsi="宋体" w:cs="宋体"/>
                <w:color w:val="auto"/>
              </w:rPr>
              <w:fldChar w:fldCharType="separate"/>
            </w:r>
            <w:r>
              <w:rPr>
                <w:rFonts w:hint="eastAsia" w:ascii="宋体" w:hAnsi="宋体" w:cs="宋体"/>
                <w:color w:val="auto"/>
              </w:rPr>
              <w:t>③</w:t>
            </w:r>
            <w:r>
              <w:rPr>
                <w:rFonts w:hint="eastAsia" w:ascii="宋体" w:hAnsi="宋体" w:cs="宋体"/>
                <w:color w:val="auto"/>
              </w:rPr>
              <w:fldChar w:fldCharType="end"/>
            </w:r>
            <w:r>
              <w:rPr>
                <w:rFonts w:hint="eastAsia" w:ascii="宋体" w:hAnsi="宋体" w:cs="宋体"/>
                <w:color w:val="auto"/>
              </w:rPr>
              <w:t>提出的供货组织措施存在欠缺</w:t>
            </w:r>
            <w:r>
              <w:rPr>
                <w:rFonts w:hint="eastAsia" w:ascii="宋体" w:hAnsi="宋体" w:cs="宋体"/>
                <w:color w:val="auto"/>
                <w:lang w:eastAsia="zh-CN"/>
              </w:rPr>
              <w:t>，</w:t>
            </w:r>
            <w:r>
              <w:rPr>
                <w:rFonts w:hint="eastAsia" w:ascii="宋体" w:hAnsi="宋体" w:cs="宋体"/>
                <w:color w:val="auto"/>
              </w:rPr>
              <w:t>无法</w:t>
            </w:r>
            <w:r>
              <w:rPr>
                <w:rFonts w:hint="eastAsia" w:ascii="宋体" w:hAnsi="宋体" w:cs="宋体"/>
                <w:color w:val="auto"/>
                <w:lang w:val="en-US" w:eastAsia="zh-CN"/>
              </w:rPr>
              <w:t>满足本项目供货要求</w:t>
            </w:r>
            <w:r>
              <w:rPr>
                <w:rFonts w:hint="eastAsia" w:ascii="宋体" w:hAnsi="宋体" w:cs="宋体"/>
                <w:color w:val="auto"/>
              </w:rPr>
              <w:t>的得1分；</w:t>
            </w:r>
            <w:r>
              <w:rPr>
                <w:rFonts w:hint="eastAsia" w:ascii="宋体" w:hAnsi="宋体" w:cs="宋体"/>
                <w:color w:val="auto"/>
                <w:sz w:val="21"/>
              </w:rPr>
              <w:t>④未提供的不得分。</w:t>
            </w:r>
          </w:p>
        </w:tc>
        <w:tc>
          <w:tcPr>
            <w:tcW w:w="704" w:type="dxa"/>
            <w:vAlign w:val="center"/>
          </w:tcPr>
          <w:p>
            <w:pPr>
              <w:spacing w:line="360" w:lineRule="exact"/>
              <w:jc w:val="center"/>
              <w:rPr>
                <w:rFonts w:hint="eastAsia" w:ascii="宋体" w:hAnsi="宋体" w:eastAsia="宋体" w:cs="宋体"/>
                <w:bCs/>
                <w:color w:val="auto"/>
                <w:lang w:eastAsia="zh-CN"/>
              </w:rPr>
            </w:pPr>
            <w:r>
              <w:rPr>
                <w:rFonts w:hint="eastAsia" w:ascii="宋体" w:hAnsi="宋体" w:cs="宋体"/>
                <w:bCs/>
                <w:color w:val="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pStyle w:val="149"/>
              <w:spacing w:before="33" w:line="360" w:lineRule="exact"/>
              <w:rPr>
                <w:rFonts w:hint="eastAsia" w:ascii="宋体" w:hAnsi="宋体" w:cs="宋体"/>
                <w:b w:val="0"/>
                <w:bCs w:val="0"/>
                <w:color w:val="auto"/>
                <w:kern w:val="2"/>
                <w:sz w:val="21"/>
              </w:rPr>
            </w:pPr>
            <w:r>
              <w:rPr>
                <w:rFonts w:hint="eastAsia" w:ascii="宋体" w:hAnsi="宋体" w:cs="宋体"/>
                <w:b w:val="0"/>
                <w:bCs w:val="0"/>
                <w:color w:val="auto"/>
                <w:kern w:val="2"/>
                <w:sz w:val="21"/>
                <w:lang w:val="en-US" w:eastAsia="zh-CN"/>
              </w:rPr>
              <w:t>7、</w:t>
            </w:r>
            <w:r>
              <w:rPr>
                <w:rFonts w:hint="eastAsia" w:ascii="宋体" w:hAnsi="宋体" w:cs="宋体"/>
                <w:b w:val="0"/>
                <w:bCs w:val="0"/>
                <w:color w:val="auto"/>
                <w:kern w:val="2"/>
                <w:sz w:val="21"/>
              </w:rPr>
              <w:t>投标人自身具有有效期内中国环保认证证书（认证产品</w:t>
            </w:r>
            <w:r>
              <w:rPr>
                <w:rFonts w:hint="eastAsia" w:ascii="宋体" w:hAnsi="宋体" w:cs="宋体"/>
                <w:b w:val="0"/>
                <w:bCs w:val="0"/>
                <w:color w:val="auto"/>
                <w:kern w:val="2"/>
                <w:sz w:val="21"/>
                <w:lang w:eastAsia="zh-CN"/>
              </w:rPr>
              <w:t>涵盖</w:t>
            </w:r>
            <w:r>
              <w:rPr>
                <w:rFonts w:hint="eastAsia" w:ascii="宋体" w:hAnsi="宋体" w:cs="宋体"/>
                <w:b w:val="0"/>
                <w:bCs w:val="0"/>
                <w:color w:val="auto"/>
                <w:kern w:val="2"/>
                <w:sz w:val="21"/>
              </w:rPr>
              <w:t>金属教学家具）的得</w:t>
            </w:r>
            <w:r>
              <w:rPr>
                <w:rFonts w:hint="eastAsia" w:ascii="宋体" w:hAnsi="宋体" w:cs="宋体"/>
                <w:b w:val="0"/>
                <w:bCs w:val="0"/>
                <w:color w:val="auto"/>
                <w:kern w:val="2"/>
                <w:sz w:val="21"/>
                <w:lang w:val="en-US" w:eastAsia="zh-CN"/>
              </w:rPr>
              <w:t>2</w:t>
            </w:r>
            <w:r>
              <w:rPr>
                <w:rFonts w:hint="eastAsia" w:ascii="宋体" w:hAnsi="宋体" w:cs="宋体"/>
                <w:b w:val="0"/>
                <w:bCs w:val="0"/>
                <w:color w:val="auto"/>
                <w:kern w:val="2"/>
                <w:sz w:val="21"/>
              </w:rPr>
              <w:t>分；</w:t>
            </w:r>
          </w:p>
          <w:p>
            <w:pPr>
              <w:pStyle w:val="149"/>
              <w:spacing w:before="33" w:line="360" w:lineRule="exact"/>
              <w:rPr>
                <w:rFonts w:ascii="宋体" w:hAnsi="宋体" w:cs="宋体"/>
                <w:b w:val="0"/>
                <w:bCs w:val="0"/>
                <w:color w:val="auto"/>
                <w:kern w:val="2"/>
                <w:sz w:val="21"/>
              </w:rPr>
            </w:pPr>
            <w:r>
              <w:rPr>
                <w:rFonts w:hint="eastAsia" w:ascii="宋体" w:hAnsi="宋体" w:eastAsia="宋体" w:cs="宋体"/>
                <w:b/>
                <w:bCs/>
                <w:color w:val="auto"/>
                <w:sz w:val="21"/>
                <w:szCs w:val="21"/>
              </w:rPr>
              <w:t>（投标文件中提供相关证书，并提供国家市场监督管理总局全国认证认可信息公共服务平台认证查询截图，未提供者不得分）</w:t>
            </w:r>
          </w:p>
        </w:tc>
        <w:tc>
          <w:tcPr>
            <w:tcW w:w="704" w:type="dxa"/>
            <w:vAlign w:val="center"/>
          </w:tcPr>
          <w:p>
            <w:pPr>
              <w:spacing w:line="360" w:lineRule="exact"/>
              <w:jc w:val="center"/>
              <w:rPr>
                <w:rFonts w:hint="eastAsia" w:ascii="宋体" w:hAnsi="宋体" w:eastAsia="宋体" w:cs="宋体"/>
                <w:bCs/>
                <w:color w:val="auto"/>
                <w:lang w:eastAsia="zh-CN"/>
              </w:rPr>
            </w:pPr>
            <w:r>
              <w:rPr>
                <w:rFonts w:hint="eastAsia" w:ascii="宋体" w:hAnsi="宋体" w:cs="宋体"/>
                <w:bCs/>
                <w:color w:val="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60" w:lineRule="exact"/>
              <w:rPr>
                <w:rFonts w:ascii="宋体" w:hAnsi="宋体" w:cs="宋体"/>
                <w:color w:val="auto"/>
              </w:rPr>
            </w:pPr>
          </w:p>
        </w:tc>
        <w:tc>
          <w:tcPr>
            <w:tcW w:w="2268" w:type="dxa"/>
            <w:vMerge w:val="restart"/>
            <w:vAlign w:val="center"/>
          </w:tcPr>
          <w:p>
            <w:pPr>
              <w:pStyle w:val="18"/>
              <w:spacing w:line="360" w:lineRule="exact"/>
              <w:jc w:val="center"/>
              <w:rPr>
                <w:rFonts w:ascii="宋体" w:hAnsi="宋体" w:cs="宋体"/>
                <w:bCs/>
                <w:color w:val="auto"/>
                <w:sz w:val="21"/>
                <w:szCs w:val="21"/>
              </w:rPr>
            </w:pPr>
            <w:r>
              <w:rPr>
                <w:rFonts w:hint="eastAsia" w:ascii="宋体" w:hAnsi="宋体" w:cs="宋体"/>
                <w:bCs/>
                <w:color w:val="auto"/>
                <w:sz w:val="21"/>
                <w:szCs w:val="21"/>
              </w:rPr>
              <w:t>8、样品分</w:t>
            </w:r>
          </w:p>
          <w:p>
            <w:pPr>
              <w:pStyle w:val="18"/>
              <w:spacing w:line="360" w:lineRule="exact"/>
              <w:jc w:val="center"/>
              <w:rPr>
                <w:rFonts w:ascii="宋体" w:hAnsi="宋体" w:cs="宋体"/>
                <w:bCs/>
                <w:color w:val="auto"/>
                <w:sz w:val="21"/>
                <w:szCs w:val="21"/>
              </w:rPr>
            </w:pPr>
            <w:r>
              <w:rPr>
                <w:rFonts w:hint="eastAsia" w:ascii="宋体" w:hAnsi="宋体" w:cs="宋体"/>
                <w:bCs/>
                <w:color w:val="auto"/>
                <w:sz w:val="21"/>
                <w:szCs w:val="21"/>
              </w:rPr>
              <w:t>（</w:t>
            </w:r>
            <w:r>
              <w:rPr>
                <w:rFonts w:hint="eastAsia" w:ascii="宋体" w:hAnsi="宋体" w:cs="宋体"/>
                <w:bCs/>
                <w:color w:val="auto"/>
                <w:sz w:val="21"/>
                <w:szCs w:val="21"/>
                <w:lang w:val="en-US" w:eastAsia="zh-CN"/>
              </w:rPr>
              <w:t>15</w:t>
            </w:r>
            <w:r>
              <w:rPr>
                <w:rFonts w:hint="eastAsia" w:ascii="宋体" w:hAnsi="宋体" w:cs="宋体"/>
                <w:bCs/>
                <w:color w:val="auto"/>
                <w:sz w:val="21"/>
                <w:szCs w:val="21"/>
              </w:rPr>
              <w:t>分）</w:t>
            </w:r>
          </w:p>
          <w:p>
            <w:pPr>
              <w:pStyle w:val="18"/>
              <w:spacing w:line="360" w:lineRule="exact"/>
              <w:jc w:val="center"/>
              <w:rPr>
                <w:rFonts w:ascii="宋体" w:hAnsi="宋体" w:cs="宋体"/>
                <w:color w:val="auto"/>
                <w:sz w:val="21"/>
                <w:szCs w:val="21"/>
              </w:rPr>
            </w:pPr>
            <w:r>
              <w:rPr>
                <w:rFonts w:hint="eastAsia" w:ascii="宋体" w:hAnsi="宋体" w:cs="宋体"/>
                <w:bCs/>
                <w:color w:val="auto"/>
                <w:sz w:val="21"/>
                <w:szCs w:val="21"/>
              </w:rPr>
              <w:t>样品未提供的，样品分将予以0分处理；样品提交不全的，对应评审项不得分。</w:t>
            </w:r>
          </w:p>
        </w:tc>
        <w:tc>
          <w:tcPr>
            <w:tcW w:w="6348" w:type="dxa"/>
            <w:vAlign w:val="center"/>
          </w:tcPr>
          <w:p>
            <w:pPr>
              <w:pStyle w:val="18"/>
              <w:numPr>
                <w:ilvl w:val="0"/>
                <w:numId w:val="0"/>
              </w:numPr>
              <w:spacing w:line="36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8.1</w:t>
            </w:r>
            <w:r>
              <w:rPr>
                <w:rFonts w:hint="eastAsia" w:ascii="宋体" w:hAnsi="宋体" w:cs="宋体"/>
                <w:b/>
                <w:bCs/>
                <w:color w:val="auto"/>
                <w:sz w:val="21"/>
                <w:szCs w:val="21"/>
                <w:highlight w:val="none"/>
              </w:rPr>
              <w:t>升降午休课桌（</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p>
          <w:p>
            <w:pPr>
              <w:pStyle w:val="18"/>
              <w:numPr>
                <w:ilvl w:val="0"/>
                <w:numId w:val="0"/>
              </w:numPr>
              <w:spacing w:line="360" w:lineRule="exac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fldChar w:fldCharType="begin"/>
            </w:r>
            <w:r>
              <w:rPr>
                <w:rFonts w:hint="eastAsia" w:ascii="宋体" w:hAnsi="宋体" w:cs="宋体"/>
                <w:b w:val="0"/>
                <w:bCs w:val="0"/>
                <w:color w:val="auto"/>
                <w:sz w:val="21"/>
                <w:szCs w:val="21"/>
                <w:highlight w:val="none"/>
              </w:rPr>
              <w:instrText xml:space="preserve"> = 1 \* GB3 </w:instrText>
            </w:r>
            <w:r>
              <w:rPr>
                <w:rFonts w:hint="eastAsia" w:ascii="宋体" w:hAnsi="宋体" w:cs="宋体"/>
                <w:b w:val="0"/>
                <w:bCs w:val="0"/>
                <w:color w:val="auto"/>
                <w:sz w:val="21"/>
                <w:szCs w:val="21"/>
                <w:highlight w:val="none"/>
              </w:rPr>
              <w:fldChar w:fldCharType="separate"/>
            </w:r>
            <w:r>
              <w:rPr>
                <w:rFonts w:hint="eastAsia" w:ascii="宋体" w:hAnsi="宋体" w:cs="宋体"/>
                <w:b w:val="0"/>
                <w:bCs w:val="0"/>
                <w:color w:val="auto"/>
                <w:sz w:val="21"/>
                <w:szCs w:val="21"/>
                <w:highlight w:val="none"/>
              </w:rPr>
              <w:t>①</w:t>
            </w:r>
            <w:r>
              <w:rPr>
                <w:rFonts w:hint="eastAsia" w:ascii="宋体" w:hAnsi="宋体" w:cs="宋体"/>
                <w:b w:val="0"/>
                <w:bCs w:val="0"/>
                <w:color w:val="auto"/>
                <w:sz w:val="21"/>
                <w:szCs w:val="21"/>
                <w:highlight w:val="none"/>
              </w:rPr>
              <w:fldChar w:fldCharType="end"/>
            </w:r>
            <w:r>
              <w:rPr>
                <w:rFonts w:hint="eastAsia" w:ascii="宋体" w:hAnsi="宋体" w:eastAsia="宋体" w:cs="宋体"/>
                <w:b w:val="0"/>
                <w:bCs w:val="0"/>
                <w:color w:val="auto"/>
                <w:sz w:val="21"/>
                <w:szCs w:val="21"/>
                <w:lang w:val="en-US" w:eastAsia="zh-CN"/>
              </w:rPr>
              <w:t>产品的主要尺寸与招标文件要求完全符合，款式设计轻便美观时尚、使用舒适、符合人体工学性能设计、功能合理满足使用需求、整体结构牢固、部件拼接严密平整、棱边棱角倒圆倒角安全美观、喷涂平整、光滑、纹理清晰、层次感分明、质感好、无刺鼻异味缺陷的得</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highlight w:val="none"/>
              </w:rPr>
              <w:t>；</w:t>
            </w:r>
          </w:p>
          <w:p>
            <w:pPr>
              <w:pStyle w:val="18"/>
              <w:numPr>
                <w:ilvl w:val="0"/>
                <w:numId w:val="0"/>
              </w:numPr>
              <w:spacing w:line="360" w:lineRule="exac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②</w:t>
            </w:r>
            <w:r>
              <w:rPr>
                <w:rFonts w:hint="eastAsia" w:ascii="宋体" w:hAnsi="宋体" w:eastAsia="宋体" w:cs="宋体"/>
                <w:b w:val="0"/>
                <w:bCs w:val="0"/>
                <w:color w:val="auto"/>
                <w:sz w:val="21"/>
                <w:szCs w:val="21"/>
                <w:lang w:val="en-US" w:eastAsia="zh-CN"/>
              </w:rPr>
              <w:t>产品的主要尺寸与招标文件要求较符合，款式设计较轻便时尚美观、使用较舒适、较符合人体工学性能设计、功能合理较满足使用需求；整体结构较牢固、部件拼接较严密平整、棱边棱角倒圆倒角较安全美观；喷涂较平整、较光滑、纹理较清晰、层次感较分明、质感较好、稍微有刺鼻异味缺陷的</w:t>
            </w:r>
            <w:r>
              <w:rPr>
                <w:rFonts w:hint="eastAsia" w:ascii="宋体" w:hAnsi="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分；</w:t>
            </w:r>
          </w:p>
          <w:p>
            <w:pPr>
              <w:pStyle w:val="18"/>
              <w:numPr>
                <w:ilvl w:val="0"/>
                <w:numId w:val="0"/>
              </w:numPr>
              <w:spacing w:line="360" w:lineRule="exact"/>
              <w:rPr>
                <w:rFonts w:ascii="宋体" w:hAnsi="宋体" w:cs="宋体"/>
                <w:color w:val="auto"/>
                <w:sz w:val="21"/>
                <w:szCs w:val="21"/>
                <w:highlight w:val="none"/>
              </w:rPr>
            </w:pPr>
            <w:r>
              <w:rPr>
                <w:rFonts w:hint="eastAsia" w:ascii="宋体" w:hAnsi="宋体" w:cs="宋体"/>
                <w:b w:val="0"/>
                <w:bCs w:val="0"/>
                <w:color w:val="auto"/>
                <w:sz w:val="21"/>
                <w:szCs w:val="21"/>
                <w:highlight w:val="none"/>
              </w:rPr>
              <w:t>③产品的主要尺寸与招标文件要求不符合，款式设计一般，笨重；使用感一般、不符合人体工学性能设计、功能合理不满足使用需求；整体结构不牢固、部件拼接严密不平整、棱边棱角倒圆倒角不安全美观；喷涂不平整、不光滑、纹理不清晰、层次感不分明、质感不好、有刺鼻异味缺陷的得</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分。</w:t>
            </w:r>
          </w:p>
        </w:tc>
        <w:tc>
          <w:tcPr>
            <w:tcW w:w="704" w:type="dxa"/>
            <w:vAlign w:val="center"/>
          </w:tcPr>
          <w:p>
            <w:pPr>
              <w:spacing w:line="360" w:lineRule="exact"/>
              <w:jc w:val="center"/>
              <w:rPr>
                <w:rFonts w:hint="eastAsia" w:ascii="宋体" w:hAnsi="宋体" w:eastAsia="宋体" w:cs="宋体"/>
                <w:color w:val="auto"/>
                <w:lang w:eastAsia="zh-CN"/>
              </w:rPr>
            </w:pPr>
            <w:r>
              <w:rPr>
                <w:rFonts w:hint="eastAsia" w:ascii="宋体" w:hAnsi="宋体" w:cs="宋体"/>
                <w:color w:val="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1016" w:type="dxa"/>
            <w:vMerge w:val="continue"/>
            <w:vAlign w:val="center"/>
          </w:tcPr>
          <w:p>
            <w:pPr>
              <w:spacing w:line="360" w:lineRule="exact"/>
              <w:rPr>
                <w:rFonts w:ascii="宋体" w:hAnsi="宋体" w:cs="宋体"/>
                <w:color w:val="auto"/>
              </w:rPr>
            </w:pPr>
          </w:p>
        </w:tc>
        <w:tc>
          <w:tcPr>
            <w:tcW w:w="2268" w:type="dxa"/>
            <w:vMerge w:val="continue"/>
            <w:vAlign w:val="center"/>
          </w:tcPr>
          <w:p>
            <w:pPr>
              <w:pStyle w:val="18"/>
              <w:spacing w:line="360" w:lineRule="exact"/>
              <w:rPr>
                <w:rFonts w:ascii="宋体" w:hAnsi="宋体" w:cs="宋体"/>
                <w:color w:val="auto"/>
                <w:sz w:val="21"/>
                <w:szCs w:val="21"/>
              </w:rPr>
            </w:pPr>
          </w:p>
        </w:tc>
        <w:tc>
          <w:tcPr>
            <w:tcW w:w="6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lang w:val="en-US" w:eastAsia="zh-CN"/>
              </w:rPr>
              <w:t>8.2</w:t>
            </w:r>
            <w:r>
              <w:rPr>
                <w:rFonts w:hint="eastAsia" w:ascii="宋体" w:hAnsi="宋体" w:cs="宋体"/>
                <w:b/>
                <w:bCs w:val="0"/>
                <w:color w:val="auto"/>
                <w:sz w:val="21"/>
                <w:szCs w:val="21"/>
                <w:highlight w:val="none"/>
              </w:rPr>
              <w:t>升降午休课椅（</w:t>
            </w:r>
            <w:r>
              <w:rPr>
                <w:rFonts w:hint="eastAsia" w:ascii="宋体" w:hAnsi="宋体" w:cs="宋体"/>
                <w:b/>
                <w:bCs w:val="0"/>
                <w:color w:val="auto"/>
                <w:sz w:val="21"/>
                <w:szCs w:val="21"/>
                <w:highlight w:val="none"/>
                <w:lang w:val="en-US" w:eastAsia="zh-CN"/>
              </w:rPr>
              <w:t>9</w:t>
            </w:r>
            <w:r>
              <w:rPr>
                <w:rFonts w:hint="eastAsia" w:ascii="宋体" w:hAnsi="宋体" w:cs="宋体"/>
                <w:b/>
                <w:bCs w:val="0"/>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①产品的主要尺寸与招标文件要求完全符合，款式设计轻便美观时尚、使用舒适、</w:t>
            </w:r>
            <w:r>
              <w:rPr>
                <w:rFonts w:hint="eastAsia" w:ascii="宋体" w:hAnsi="宋体" w:cs="宋体"/>
                <w:color w:val="auto"/>
                <w:sz w:val="21"/>
                <w:szCs w:val="21"/>
                <w:highlight w:val="none"/>
                <w:lang w:eastAsia="zh-CN"/>
              </w:rPr>
              <w:t>操作便捷、</w:t>
            </w:r>
            <w:r>
              <w:rPr>
                <w:rFonts w:hint="eastAsia" w:ascii="宋体" w:hAnsi="宋体" w:cs="宋体"/>
                <w:color w:val="auto"/>
                <w:sz w:val="21"/>
                <w:szCs w:val="21"/>
                <w:highlight w:val="none"/>
              </w:rPr>
              <w:t>符合人体工学性能设计、功能合理满足使用需求、整体结构牢固、部件拼接严密平整、棱边棱角倒圆倒角安全美观、喷涂平整、光滑、纹理清晰、层次感分明、质感好、无刺鼻异味缺陷的得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②产品的主要尺寸与招标文件要求较符合，款式设计较轻便时尚美观、使用较舒适、</w:t>
            </w:r>
            <w:r>
              <w:rPr>
                <w:rFonts w:hint="eastAsia" w:ascii="宋体" w:hAnsi="宋体" w:cs="宋体"/>
                <w:color w:val="auto"/>
                <w:sz w:val="21"/>
                <w:szCs w:val="21"/>
                <w:highlight w:val="none"/>
                <w:lang w:eastAsia="zh-CN"/>
              </w:rPr>
              <w:t>操作较便捷、</w:t>
            </w:r>
            <w:r>
              <w:rPr>
                <w:rFonts w:hint="eastAsia" w:ascii="宋体" w:hAnsi="宋体" w:cs="宋体"/>
                <w:color w:val="auto"/>
                <w:sz w:val="21"/>
                <w:szCs w:val="21"/>
                <w:highlight w:val="none"/>
              </w:rPr>
              <w:t>较符合人体工学性能设计、功能合理较满足使用需求；整体结构较牢固、部件拼接较严密平整、棱边棱角倒圆倒角较安全美观；喷涂较平整、较光滑、纹理较清晰、层次感较分明、质感较好、稍微有刺鼻异味缺陷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③产品的主要尺寸与招标文件要求不符合，款式设计一般，笨重；使用感一般、不符合人体工学性能设计、功能合理不满足使用需求；整体结构不牢固、部件拼接严密不平整、棱边棱角倒圆倒角不安全美观；喷涂不平整、不光滑、纹理不清晰、层次感不分明、质感不好、有刺鼻异味缺陷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704" w:type="dxa"/>
            <w:vAlign w:val="center"/>
          </w:tcPr>
          <w:p>
            <w:pPr>
              <w:spacing w:line="360" w:lineRule="exact"/>
              <w:jc w:val="center"/>
              <w:rPr>
                <w:rFonts w:hint="eastAsia" w:ascii="宋体" w:hAnsi="宋体" w:eastAsia="宋体" w:cs="宋体"/>
                <w:color w:val="auto"/>
                <w:lang w:eastAsia="zh-CN"/>
              </w:rPr>
            </w:pPr>
            <w:r>
              <w:rPr>
                <w:rFonts w:hint="eastAsia" w:ascii="宋体" w:hAnsi="宋体" w:cs="宋体"/>
                <w:color w:val="auto"/>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016" w:type="dxa"/>
            <w:vMerge w:val="continue"/>
            <w:vAlign w:val="center"/>
          </w:tcPr>
          <w:p>
            <w:pPr>
              <w:spacing w:line="360" w:lineRule="exact"/>
              <w:rPr>
                <w:rFonts w:ascii="宋体" w:hAnsi="宋体" w:cs="宋体"/>
                <w:color w:val="auto"/>
              </w:rPr>
            </w:pPr>
          </w:p>
        </w:tc>
        <w:tc>
          <w:tcPr>
            <w:tcW w:w="8616" w:type="dxa"/>
            <w:gridSpan w:val="2"/>
            <w:vAlign w:val="center"/>
          </w:tcPr>
          <w:p>
            <w:pPr>
              <w:spacing w:line="360" w:lineRule="exact"/>
              <w:rPr>
                <w:rFonts w:ascii="宋体" w:hAnsi="宋体" w:cs="宋体"/>
                <w:color w:val="auto"/>
              </w:rPr>
            </w:pPr>
            <w:r>
              <w:rPr>
                <w:rFonts w:hint="eastAsia" w:ascii="宋体" w:hAnsi="宋体" w:cs="宋体"/>
                <w:b/>
                <w:bCs/>
                <w:color w:val="auto"/>
              </w:rPr>
              <w:t>9、业绩（3分）：</w:t>
            </w:r>
            <w:r>
              <w:rPr>
                <w:rFonts w:hint="eastAsia" w:ascii="宋体" w:hAnsi="宋体" w:cs="宋体"/>
                <w:color w:val="auto"/>
              </w:rPr>
              <w:t>自</w:t>
            </w:r>
            <w:r>
              <w:rPr>
                <w:rFonts w:hint="eastAsia" w:ascii="宋体" w:hAnsi="宋体" w:cs="宋体"/>
                <w:color w:val="auto"/>
              </w:rPr>
              <w:t>202</w:t>
            </w:r>
            <w:r>
              <w:rPr>
                <w:rFonts w:hint="eastAsia" w:ascii="宋体" w:hAnsi="宋体" w:cs="宋体"/>
                <w:color w:val="auto"/>
                <w:lang w:val="en-US" w:eastAsia="zh-CN"/>
              </w:rPr>
              <w:t>2</w:t>
            </w:r>
            <w:r>
              <w:rPr>
                <w:rFonts w:hint="eastAsia" w:ascii="宋体" w:hAnsi="宋体" w:cs="宋体"/>
                <w:color w:val="auto"/>
              </w:rPr>
              <w:t>年1月1日（以合同签订日期为准）至今，投标人具有同类</w:t>
            </w:r>
            <w:r>
              <w:rPr>
                <w:rFonts w:hint="eastAsia" w:ascii="宋体" w:hAnsi="宋体" w:cs="宋体"/>
                <w:color w:val="auto"/>
                <w:lang w:val="en-US" w:eastAsia="zh-CN"/>
              </w:rPr>
              <w:t>项目</w:t>
            </w:r>
            <w:r>
              <w:rPr>
                <w:rFonts w:hint="eastAsia" w:ascii="宋体" w:hAnsi="宋体" w:cs="宋体"/>
                <w:color w:val="auto"/>
              </w:rPr>
              <w:t>业绩</w:t>
            </w:r>
            <w:r>
              <w:rPr>
                <w:rFonts w:hint="eastAsia" w:ascii="宋体" w:hAnsi="宋体" w:cs="宋体"/>
                <w:color w:val="auto"/>
                <w:lang w:eastAsia="zh-CN"/>
              </w:rPr>
              <w:t>（含课桌椅产品）</w:t>
            </w:r>
            <w:r>
              <w:rPr>
                <w:rFonts w:hint="eastAsia" w:ascii="宋体" w:hAnsi="宋体" w:cs="宋体"/>
                <w:color w:val="auto"/>
              </w:rPr>
              <w:t>的，每个合同业绩得1分，满分3分。</w:t>
            </w:r>
            <w:r>
              <w:rPr>
                <w:rFonts w:hint="eastAsia" w:ascii="宋体" w:hAnsi="宋体" w:cs="宋体"/>
                <w:color w:val="auto"/>
                <w:kern w:val="0"/>
                <w:lang w:val="en-US" w:eastAsia="zh-CN"/>
              </w:rPr>
              <w:t>注：</w:t>
            </w:r>
            <w:r>
              <w:rPr>
                <w:rFonts w:hint="eastAsia" w:ascii="宋体" w:hAnsi="宋体" w:cs="宋体"/>
                <w:color w:val="auto"/>
                <w:kern w:val="0"/>
              </w:rPr>
              <w:t>在投标文件中提供合同复印件，否则不得分。</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016" w:type="dxa"/>
            <w:vMerge w:val="continue"/>
            <w:vAlign w:val="center"/>
          </w:tcPr>
          <w:p>
            <w:pPr>
              <w:spacing w:before="72" w:beforeLines="30" w:line="360" w:lineRule="exact"/>
              <w:rPr>
                <w:rFonts w:ascii="宋体" w:hAnsi="宋体" w:cs="宋体"/>
                <w:color w:val="auto"/>
              </w:rPr>
            </w:pPr>
          </w:p>
        </w:tc>
        <w:tc>
          <w:tcPr>
            <w:tcW w:w="8616" w:type="dxa"/>
            <w:gridSpan w:val="2"/>
            <w:vAlign w:val="center"/>
          </w:tcPr>
          <w:p>
            <w:pPr>
              <w:tabs>
                <w:tab w:val="left" w:pos="4469"/>
              </w:tabs>
              <w:spacing w:line="360" w:lineRule="exact"/>
              <w:rPr>
                <w:rFonts w:ascii="宋体" w:hAnsi="宋体" w:cs="宋体"/>
                <w:b/>
                <w:bCs/>
                <w:color w:val="auto"/>
              </w:rPr>
            </w:pPr>
            <w:r>
              <w:rPr>
                <w:rFonts w:hint="eastAsia" w:ascii="宋体" w:hAnsi="宋体" w:cs="宋体"/>
                <w:b/>
                <w:bCs/>
                <w:color w:val="auto"/>
              </w:rPr>
              <w:t>10、节能环保政策（1分）：</w:t>
            </w:r>
          </w:p>
          <w:p>
            <w:pPr>
              <w:tabs>
                <w:tab w:val="left" w:pos="4469"/>
              </w:tabs>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1 \* GB3 \* MERGEFORMAT </w:instrText>
            </w:r>
            <w:r>
              <w:rPr>
                <w:rFonts w:hint="eastAsia" w:ascii="宋体" w:hAnsi="宋体" w:cs="宋体"/>
                <w:color w:val="auto"/>
              </w:rPr>
              <w:fldChar w:fldCharType="separate"/>
            </w:r>
            <w:r>
              <w:rPr>
                <w:rFonts w:hint="eastAsia" w:ascii="宋体" w:hAnsi="宋体" w:cs="宋体"/>
                <w:color w:val="auto"/>
              </w:rPr>
              <w:t>①</w:t>
            </w:r>
            <w:r>
              <w:rPr>
                <w:rFonts w:hint="eastAsia" w:ascii="宋体" w:hAnsi="宋体" w:cs="宋体"/>
                <w:color w:val="auto"/>
              </w:rPr>
              <w:fldChar w:fldCharType="end"/>
            </w:r>
            <w:r>
              <w:rPr>
                <w:rFonts w:hint="eastAsia" w:ascii="宋体" w:hAnsi="宋体" w:cs="宋体"/>
                <w:color w:val="auto"/>
              </w:rPr>
              <w:t>投标产品属于《节能产品政府采购品目清单》范围的且具有国家确定的认证机构出具的、处于有效期之内的节能产品认证证书的得0.5分；</w:t>
            </w:r>
          </w:p>
          <w:p>
            <w:pPr>
              <w:tabs>
                <w:tab w:val="left" w:pos="4469"/>
              </w:tabs>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2 \* GB3 \* MERGEFORMAT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投标产品属于《环境标志产品政府采购品目清单》范围的且具有国家确定的认证机构出具的、处于有效期之内的环境标志产品认证证书的得0.5分。</w:t>
            </w:r>
          </w:p>
          <w:p>
            <w:pPr>
              <w:spacing w:before="72" w:beforeLines="30" w:line="360" w:lineRule="exact"/>
              <w:rPr>
                <w:rFonts w:ascii="宋体" w:hAnsi="宋体" w:cs="宋体"/>
                <w:color w:val="auto"/>
                <w:kern w:val="0"/>
              </w:rPr>
            </w:pPr>
            <w:r>
              <w:rPr>
                <w:rFonts w:hint="eastAsia" w:ascii="宋体" w:hAnsi="宋体" w:cs="宋体"/>
                <w:color w:val="auto"/>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1</w:t>
            </w:r>
          </w:p>
        </w:tc>
      </w:tr>
      <w:bookmarkEnd w:id="12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6" w:type="dxa"/>
            <w:vAlign w:val="center"/>
          </w:tcPr>
          <w:p>
            <w:pPr>
              <w:spacing w:line="360" w:lineRule="exact"/>
              <w:jc w:val="center"/>
              <w:rPr>
                <w:rFonts w:ascii="宋体" w:hAnsi="宋体" w:cs="宋体"/>
                <w:color w:val="auto"/>
              </w:rPr>
            </w:pPr>
            <w:r>
              <w:rPr>
                <w:rFonts w:hint="eastAsia" w:ascii="宋体" w:hAnsi="宋体" w:cs="宋体"/>
                <w:color w:val="auto"/>
              </w:rPr>
              <w:t>价格分（30分）</w:t>
            </w:r>
          </w:p>
        </w:tc>
        <w:tc>
          <w:tcPr>
            <w:tcW w:w="8616" w:type="dxa"/>
            <w:gridSpan w:val="2"/>
            <w:vAlign w:val="center"/>
          </w:tcPr>
          <w:p>
            <w:pPr>
              <w:spacing w:line="360" w:lineRule="exact"/>
              <w:rPr>
                <w:rFonts w:ascii="宋体" w:hAnsi="宋体" w:cs="宋体"/>
                <w:bCs/>
                <w:color w:val="auto"/>
                <w:kern w:val="0"/>
              </w:rPr>
            </w:pPr>
            <w:r>
              <w:rPr>
                <w:rFonts w:hint="eastAsia" w:ascii="宋体" w:hAnsi="宋体" w:cs="宋体"/>
                <w:bCs/>
                <w:color w:val="auto"/>
                <w:kern w:val="0"/>
              </w:rPr>
              <w:t>评标基准价指的是满足招标文件要求且最低的参与评审的价格。</w:t>
            </w:r>
          </w:p>
          <w:p>
            <w:pPr>
              <w:spacing w:line="360" w:lineRule="exact"/>
              <w:rPr>
                <w:rFonts w:ascii="宋体" w:hAnsi="宋体" w:cs="宋体"/>
                <w:bCs/>
                <w:color w:val="auto"/>
                <w:kern w:val="0"/>
              </w:rPr>
            </w:pPr>
            <w:r>
              <w:rPr>
                <w:rFonts w:hint="eastAsia" w:ascii="宋体" w:hAnsi="宋体" w:cs="宋体"/>
                <w:bCs/>
                <w:color w:val="auto"/>
                <w:kern w:val="0"/>
              </w:rPr>
              <w:t>参与评审的价格=投标报价。</w:t>
            </w:r>
          </w:p>
          <w:p>
            <w:pPr>
              <w:spacing w:line="360" w:lineRule="exact"/>
              <w:rPr>
                <w:rFonts w:ascii="宋体" w:hAnsi="宋体" w:cs="宋体"/>
                <w:bCs/>
                <w:color w:val="auto"/>
                <w:kern w:val="0"/>
              </w:rPr>
            </w:pPr>
            <w:r>
              <w:rPr>
                <w:rFonts w:hint="eastAsia" w:ascii="宋体" w:hAnsi="宋体" w:cs="宋体"/>
                <w:bCs/>
                <w:color w:val="auto"/>
                <w:kern w:val="0"/>
              </w:rPr>
              <w:t>参与评审的价格为评标基准价的其价格得分得满分30分。</w:t>
            </w:r>
          </w:p>
          <w:p>
            <w:pPr>
              <w:spacing w:line="360" w:lineRule="exact"/>
              <w:rPr>
                <w:rFonts w:ascii="宋体" w:hAnsi="宋体" w:cs="宋体"/>
                <w:bCs/>
                <w:color w:val="auto"/>
                <w:kern w:val="0"/>
              </w:rPr>
            </w:pPr>
            <w:r>
              <w:rPr>
                <w:rFonts w:hint="eastAsia" w:ascii="宋体" w:hAnsi="宋体" w:cs="宋体"/>
                <w:bCs/>
                <w:color w:val="auto"/>
                <w:kern w:val="0"/>
              </w:rPr>
              <w:t>其他投标人价格得分按照下列公式计算：</w:t>
            </w:r>
          </w:p>
          <w:p>
            <w:pPr>
              <w:spacing w:line="360" w:lineRule="exact"/>
              <w:rPr>
                <w:rFonts w:ascii="宋体" w:hAnsi="宋体" w:cs="宋体"/>
                <w:bCs/>
                <w:color w:val="auto"/>
                <w:kern w:val="0"/>
              </w:rPr>
            </w:pPr>
            <w:r>
              <w:rPr>
                <w:rFonts w:hint="eastAsia" w:ascii="宋体" w:hAnsi="宋体" w:cs="宋体"/>
                <w:bCs/>
                <w:color w:val="auto"/>
                <w:kern w:val="0"/>
              </w:rPr>
              <w:t>价格得分=（评标基准价/参与评审的价格）×30%×100。</w:t>
            </w:r>
          </w:p>
          <w:p>
            <w:pPr>
              <w:spacing w:line="360" w:lineRule="exact"/>
              <w:rPr>
                <w:rFonts w:ascii="宋体" w:hAnsi="宋体" w:cs="宋体"/>
                <w:bCs/>
                <w:color w:val="auto"/>
                <w:kern w:val="0"/>
              </w:rPr>
            </w:pPr>
            <w:r>
              <w:rPr>
                <w:rFonts w:hint="eastAsia" w:ascii="宋体" w:hAnsi="宋体" w:cs="宋体"/>
                <w:bCs/>
                <w:color w:val="auto"/>
                <w:kern w:val="0"/>
              </w:rPr>
              <w:t>（计算结果保留二位小数）</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30</w:t>
            </w:r>
          </w:p>
        </w:tc>
      </w:tr>
    </w:tbl>
    <w:p>
      <w:pPr>
        <w:spacing w:line="360" w:lineRule="auto"/>
        <w:rPr>
          <w:rFonts w:ascii="宋体" w:hAnsi="宋体" w:cs="宋体"/>
          <w:b/>
          <w:bCs/>
          <w:color w:val="auto"/>
          <w:sz w:val="24"/>
          <w:szCs w:val="24"/>
        </w:rPr>
      </w:pPr>
    </w:p>
    <w:p>
      <w:pPr>
        <w:pStyle w:val="3"/>
        <w:spacing w:beforeLines="0" w:afterLines="0" w:line="360" w:lineRule="auto"/>
        <w:rPr>
          <w:rFonts w:ascii="宋体"/>
          <w:color w:val="auto"/>
          <w:sz w:val="32"/>
          <w:szCs w:val="32"/>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pStyle w:val="2"/>
        <w:jc w:val="center"/>
        <w:rPr>
          <w:color w:val="auto"/>
        </w:rPr>
      </w:pPr>
      <w:r>
        <w:rPr>
          <w:rFonts w:hint="eastAsia" w:ascii="宋体" w:hAnsi="宋体"/>
          <w:b/>
          <w:color w:val="auto"/>
          <w:sz w:val="24"/>
          <w:szCs w:val="24"/>
          <w:lang w:val="en-US" w:eastAsia="zh-CN"/>
        </w:rPr>
        <w:t>标项二、三</w:t>
      </w:r>
      <w:r>
        <w:rPr>
          <w:rFonts w:hint="eastAsia" w:ascii="宋体" w:hAnsi="宋体"/>
          <w:b/>
          <w:color w:val="auto"/>
          <w:sz w:val="24"/>
          <w:szCs w:val="24"/>
        </w:rPr>
        <w:t>评分标准</w:t>
      </w:r>
    </w:p>
    <w:tbl>
      <w:tblPr>
        <w:tblStyle w:val="38"/>
        <w:tblW w:w="10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2185"/>
        <w:gridCol w:w="6431"/>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blHeader/>
          <w:jc w:val="center"/>
        </w:trPr>
        <w:tc>
          <w:tcPr>
            <w:tcW w:w="9632" w:type="dxa"/>
            <w:gridSpan w:val="3"/>
            <w:tcBorders>
              <w:tl2br w:val="single" w:color="auto" w:sz="6" w:space="0"/>
            </w:tcBorders>
          </w:tcPr>
          <w:p>
            <w:pPr>
              <w:spacing w:line="360" w:lineRule="exact"/>
              <w:jc w:val="right"/>
              <w:rPr>
                <w:rFonts w:ascii="宋体" w:hAnsi="宋体" w:cs="宋体"/>
                <w:b/>
                <w:bCs/>
                <w:color w:val="auto"/>
              </w:rPr>
            </w:pPr>
            <w:r>
              <w:rPr>
                <w:rFonts w:hint="eastAsia" w:ascii="宋体" w:hAnsi="宋体" w:cs="宋体"/>
                <w:b/>
                <w:bCs/>
                <w:color w:val="auto"/>
              </w:rPr>
              <w:t>投标单位</w:t>
            </w:r>
          </w:p>
          <w:p>
            <w:pPr>
              <w:spacing w:line="360" w:lineRule="exact"/>
              <w:rPr>
                <w:rFonts w:ascii="宋体" w:hAnsi="宋体" w:cs="宋体"/>
                <w:b/>
                <w:bCs/>
                <w:color w:val="auto"/>
              </w:rPr>
            </w:pPr>
            <w:r>
              <w:rPr>
                <w:rFonts w:hint="eastAsia" w:ascii="宋体" w:hAnsi="宋体" w:cs="宋体"/>
                <w:b/>
                <w:bCs/>
                <w:color w:val="auto"/>
              </w:rPr>
              <w:t>评分项及分值</w:t>
            </w:r>
          </w:p>
        </w:tc>
        <w:tc>
          <w:tcPr>
            <w:tcW w:w="704" w:type="dxa"/>
            <w:vAlign w:val="center"/>
          </w:tcPr>
          <w:p>
            <w:pPr>
              <w:spacing w:line="360" w:lineRule="exact"/>
              <w:jc w:val="center"/>
              <w:rPr>
                <w:rFonts w:ascii="宋体" w:hAnsi="宋体" w:cs="宋体"/>
                <w:b/>
                <w:bCs/>
                <w:color w:val="auto"/>
              </w:rPr>
            </w:pPr>
            <w:r>
              <w:rPr>
                <w:rFonts w:hint="eastAsia" w:ascii="宋体" w:hAnsi="宋体" w:cs="宋体"/>
                <w:b/>
                <w:bCs/>
                <w:color w:val="auto"/>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restart"/>
            <w:vAlign w:val="center"/>
          </w:tcPr>
          <w:p>
            <w:pPr>
              <w:spacing w:line="360" w:lineRule="exact"/>
              <w:jc w:val="center"/>
              <w:rPr>
                <w:rFonts w:ascii="宋体" w:hAnsi="宋体" w:cs="宋体"/>
                <w:color w:val="auto"/>
              </w:rPr>
            </w:pPr>
            <w:r>
              <w:rPr>
                <w:rFonts w:hint="eastAsia" w:ascii="宋体" w:hAnsi="宋体" w:cs="宋体"/>
                <w:color w:val="auto"/>
              </w:rPr>
              <w:t>商务</w:t>
            </w:r>
          </w:p>
          <w:p>
            <w:pPr>
              <w:spacing w:line="360" w:lineRule="exact"/>
              <w:jc w:val="center"/>
              <w:rPr>
                <w:rFonts w:ascii="宋体" w:hAnsi="宋体" w:cs="宋体"/>
                <w:color w:val="auto"/>
              </w:rPr>
            </w:pPr>
            <w:r>
              <w:rPr>
                <w:rFonts w:hint="eastAsia" w:ascii="宋体" w:hAnsi="宋体" w:cs="宋体"/>
                <w:color w:val="auto"/>
              </w:rPr>
              <w:t>技术</w:t>
            </w:r>
          </w:p>
          <w:p>
            <w:pPr>
              <w:spacing w:line="360" w:lineRule="exact"/>
              <w:jc w:val="center"/>
              <w:rPr>
                <w:rFonts w:ascii="宋体" w:hAnsi="宋体" w:cs="宋体"/>
                <w:color w:val="auto"/>
              </w:rPr>
            </w:pPr>
            <w:r>
              <w:rPr>
                <w:rFonts w:hint="eastAsia" w:ascii="宋体" w:hAnsi="宋体" w:cs="宋体"/>
                <w:color w:val="auto"/>
              </w:rPr>
              <w:t>评议</w:t>
            </w:r>
          </w:p>
          <w:p>
            <w:pPr>
              <w:spacing w:line="360" w:lineRule="exact"/>
              <w:jc w:val="center"/>
              <w:rPr>
                <w:rFonts w:ascii="宋体" w:hAnsi="宋体" w:cs="宋体"/>
                <w:color w:val="auto"/>
              </w:rPr>
            </w:pPr>
            <w:r>
              <w:rPr>
                <w:rFonts w:hint="eastAsia" w:ascii="宋体" w:hAnsi="宋体" w:cs="宋体"/>
                <w:color w:val="auto"/>
              </w:rPr>
              <w:t>70分</w:t>
            </w:r>
          </w:p>
        </w:tc>
        <w:tc>
          <w:tcPr>
            <w:tcW w:w="8616" w:type="dxa"/>
            <w:gridSpan w:val="2"/>
            <w:vAlign w:val="center"/>
          </w:tcPr>
          <w:p>
            <w:pPr>
              <w:numPr>
                <w:ilvl w:val="0"/>
                <w:numId w:val="0"/>
              </w:numPr>
              <w:spacing w:line="360" w:lineRule="exact"/>
              <w:rPr>
                <w:rFonts w:ascii="宋体" w:hAnsi="宋体" w:cs="宋体"/>
                <w:color w:val="auto"/>
              </w:rPr>
            </w:pPr>
            <w:r>
              <w:rPr>
                <w:rFonts w:hint="eastAsia" w:ascii="宋体" w:hAnsi="宋体" w:cs="宋体"/>
                <w:b/>
                <w:bCs/>
                <w:color w:val="auto"/>
                <w:lang w:val="en-US" w:eastAsia="zh-CN"/>
              </w:rPr>
              <w:t>1、</w:t>
            </w:r>
            <w:r>
              <w:rPr>
                <w:rFonts w:hint="eastAsia" w:ascii="宋体" w:hAnsi="宋体" w:cs="宋体"/>
                <w:b/>
                <w:bCs/>
                <w:color w:val="auto"/>
              </w:rPr>
              <w:t>技术需求响应情况（</w:t>
            </w:r>
            <w:r>
              <w:rPr>
                <w:rFonts w:hint="eastAsia" w:ascii="宋体" w:hAnsi="宋体" w:cs="宋体"/>
                <w:b/>
                <w:bCs/>
                <w:color w:val="auto"/>
                <w:lang w:val="en-US" w:eastAsia="zh-CN"/>
              </w:rPr>
              <w:t>24</w:t>
            </w:r>
            <w:r>
              <w:rPr>
                <w:rFonts w:hint="eastAsia" w:ascii="宋体" w:hAnsi="宋体" w:cs="宋体"/>
                <w:b/>
                <w:bCs/>
                <w:color w:val="auto"/>
              </w:rPr>
              <w:t>分）：</w:t>
            </w:r>
            <w:r>
              <w:rPr>
                <w:rFonts w:hint="eastAsia" w:ascii="宋体" w:hAnsi="宋体" w:cs="宋体"/>
                <w:color w:val="auto"/>
              </w:rPr>
              <w:t>技术需求响应全部满足招标文件</w:t>
            </w:r>
            <w:r>
              <w:rPr>
                <w:rFonts w:hint="eastAsia" w:ascii="宋体" w:hAnsi="宋体" w:cs="宋体"/>
                <w:color w:val="auto"/>
                <w:lang w:eastAsia="zh-CN"/>
              </w:rPr>
              <w:t>“（</w:t>
            </w:r>
            <w:r>
              <w:rPr>
                <w:rFonts w:hint="eastAsia" w:ascii="宋体" w:hAnsi="宋体" w:cs="宋体"/>
                <w:color w:val="auto"/>
                <w:lang w:val="en-US" w:eastAsia="zh-CN"/>
              </w:rPr>
              <w:t>三</w:t>
            </w:r>
            <w:r>
              <w:rPr>
                <w:rFonts w:hint="eastAsia" w:ascii="宋体" w:hAnsi="宋体" w:cs="宋体"/>
                <w:color w:val="auto"/>
                <w:lang w:eastAsia="zh-CN"/>
              </w:rPr>
              <w:t>）技术规格要求表”</w:t>
            </w:r>
            <w:r>
              <w:rPr>
                <w:rFonts w:hint="eastAsia" w:ascii="宋体" w:hAnsi="宋体" w:cs="宋体"/>
                <w:color w:val="auto"/>
              </w:rPr>
              <w:t>的得</w:t>
            </w:r>
            <w:r>
              <w:rPr>
                <w:rFonts w:hint="eastAsia" w:ascii="宋体" w:hAnsi="宋体" w:cs="宋体"/>
                <w:color w:val="auto"/>
                <w:lang w:val="en-US" w:eastAsia="zh-CN"/>
              </w:rPr>
              <w:t>24</w:t>
            </w:r>
            <w:r>
              <w:rPr>
                <w:rFonts w:hint="eastAsia" w:ascii="宋体" w:hAnsi="宋体" w:cs="宋体"/>
                <w:color w:val="auto"/>
              </w:rPr>
              <w:t>分。每一项标注“▲”条款负偏离的扣2分；未标注的技术条款每一项负偏离的扣1分；扣完为止。</w:t>
            </w:r>
          </w:p>
          <w:p>
            <w:pPr>
              <w:spacing w:line="360" w:lineRule="exact"/>
              <w:rPr>
                <w:rFonts w:ascii="宋体" w:hAnsi="宋体" w:cs="宋体"/>
                <w:color w:val="auto"/>
              </w:rPr>
            </w:pPr>
            <w:r>
              <w:rPr>
                <w:rFonts w:hint="eastAsia" w:ascii="宋体" w:hAnsi="宋体" w:cs="宋体"/>
                <w:bCs/>
                <w:color w:val="auto"/>
                <w:kern w:val="0"/>
              </w:rPr>
              <w:t>注：</w:t>
            </w:r>
            <w:r>
              <w:rPr>
                <w:rFonts w:hint="eastAsia" w:ascii="宋体" w:hAnsi="宋体" w:cs="宋体"/>
                <w:color w:val="auto"/>
              </w:rPr>
              <w:t>按照最小序号计算项，</w:t>
            </w:r>
            <w:r>
              <w:rPr>
                <w:rFonts w:hint="eastAsia" w:ascii="宋体" w:hAnsi="宋体" w:cs="宋体"/>
                <w:bCs/>
                <w:color w:val="auto"/>
                <w:kern w:val="0"/>
              </w:rPr>
              <w:t>当有投标人此项分值扣减至0分时，该投标人投标将被拒绝，其投标文件作无效标处理，不再进行评审。</w:t>
            </w:r>
          </w:p>
        </w:tc>
        <w:tc>
          <w:tcPr>
            <w:tcW w:w="704" w:type="dxa"/>
            <w:vAlign w:val="center"/>
          </w:tcPr>
          <w:p>
            <w:pPr>
              <w:spacing w:line="36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color w:val="auto"/>
                <w:kern w:val="0"/>
              </w:rPr>
            </w:pPr>
            <w:r>
              <w:rPr>
                <w:rFonts w:hint="eastAsia" w:ascii="宋体" w:hAnsi="宋体" w:cs="宋体"/>
                <w:b/>
                <w:color w:val="auto"/>
                <w:kern w:val="0"/>
              </w:rPr>
              <w:t>2、</w:t>
            </w:r>
            <w:r>
              <w:rPr>
                <w:rFonts w:hint="eastAsia" w:ascii="宋体" w:hAnsi="宋体" w:cs="宋体"/>
                <w:b/>
                <w:color w:val="auto"/>
                <w:kern w:val="0"/>
                <w:lang w:val="en-US" w:eastAsia="zh-CN"/>
              </w:rPr>
              <w:t>实施方案</w:t>
            </w:r>
            <w:r>
              <w:rPr>
                <w:rFonts w:hint="eastAsia" w:ascii="宋体" w:hAnsi="宋体" w:cs="宋体"/>
                <w:b/>
                <w:color w:val="auto"/>
                <w:kern w:val="0"/>
              </w:rPr>
              <w:t>（</w:t>
            </w:r>
            <w:r>
              <w:rPr>
                <w:rFonts w:hint="eastAsia" w:ascii="宋体" w:hAnsi="宋体" w:cs="宋体"/>
                <w:b/>
                <w:color w:val="auto"/>
                <w:kern w:val="0"/>
                <w:lang w:val="en-US" w:eastAsia="zh-CN"/>
              </w:rPr>
              <w:t>6</w:t>
            </w:r>
            <w:r>
              <w:rPr>
                <w:rFonts w:hint="eastAsia" w:ascii="宋体" w:hAnsi="宋体" w:cs="宋体"/>
                <w:b/>
                <w:color w:val="auto"/>
                <w:kern w:val="0"/>
              </w:rPr>
              <w:t>分）：根据投标人提供的实施方案进行评议</w:t>
            </w:r>
            <w:r>
              <w:rPr>
                <w:rFonts w:hint="eastAsia" w:ascii="宋体" w:hAnsi="宋体" w:cs="宋体"/>
                <w:b/>
                <w:color w:val="auto"/>
                <w:kern w:val="0"/>
                <w:lang w:eastAsia="zh-CN"/>
              </w:rPr>
              <w:t>，包含但不限于以下要点：①生产人员配置；②原辅材料采购；③加工制作</w:t>
            </w:r>
            <w:r>
              <w:rPr>
                <w:rFonts w:hint="eastAsia" w:ascii="宋体" w:hAnsi="宋体" w:cs="宋体"/>
                <w:b/>
                <w:color w:val="auto"/>
                <w:kern w:val="0"/>
                <w:lang w:val="en-US" w:eastAsia="zh-CN"/>
              </w:rPr>
              <w:t>等</w:t>
            </w:r>
            <w:r>
              <w:rPr>
                <w:rFonts w:hint="eastAsia" w:ascii="宋体" w:hAnsi="宋体" w:cs="宋体"/>
                <w:b/>
                <w:color w:val="auto"/>
                <w:kern w:val="0"/>
                <w:lang w:eastAsia="zh-CN"/>
              </w:rPr>
              <w:t>进行评议</w:t>
            </w:r>
            <w:r>
              <w:rPr>
                <w:rFonts w:hint="eastAsia" w:ascii="宋体" w:hAnsi="宋体" w:cs="宋体"/>
                <w:b/>
                <w:color w:val="auto"/>
                <w:kern w:val="0"/>
              </w:rPr>
              <w:t>。</w:t>
            </w:r>
          </w:p>
          <w:p>
            <w:pPr>
              <w:spacing w:line="360" w:lineRule="exact"/>
              <w:rPr>
                <w:rFonts w:ascii="宋体" w:hAnsi="宋体" w:cs="宋体"/>
                <w:color w:val="auto"/>
              </w:rPr>
            </w:pPr>
            <w:r>
              <w:rPr>
                <w:rFonts w:hint="eastAsia" w:ascii="宋体" w:hAnsi="宋体" w:cs="宋体"/>
                <w:color w:val="auto"/>
              </w:rPr>
              <w:t>①</w:t>
            </w:r>
            <w:r>
              <w:rPr>
                <w:rFonts w:hint="eastAsia" w:ascii="宋体" w:hAnsi="宋体" w:cs="宋体"/>
                <w:color w:val="auto"/>
                <w:szCs w:val="21"/>
              </w:rPr>
              <w:t>实施方案安排</w:t>
            </w:r>
            <w:r>
              <w:rPr>
                <w:rFonts w:hint="eastAsia" w:ascii="宋体" w:hAnsi="宋体" w:cs="宋体"/>
                <w:color w:val="auto"/>
                <w:szCs w:val="21"/>
                <w:lang w:val="en-US" w:eastAsia="zh-CN"/>
              </w:rPr>
              <w:t>明确</w:t>
            </w:r>
            <w:r>
              <w:rPr>
                <w:rFonts w:hint="eastAsia" w:ascii="宋体" w:hAnsi="宋体" w:cs="宋体"/>
                <w:bCs/>
                <w:color w:val="auto"/>
                <w:kern w:val="2"/>
                <w:sz w:val="21"/>
                <w:szCs w:val="21"/>
                <w:lang w:val="en-US" w:eastAsia="zh-CN" w:bidi="ar-SA"/>
              </w:rPr>
              <w:t>条理清晰</w:t>
            </w:r>
            <w:r>
              <w:rPr>
                <w:rFonts w:hint="eastAsia" w:ascii="宋体" w:hAnsi="宋体" w:cs="宋体"/>
                <w:color w:val="auto"/>
                <w:szCs w:val="21"/>
              </w:rPr>
              <w:t>，阶段分明，</w:t>
            </w:r>
            <w:r>
              <w:rPr>
                <w:rFonts w:hint="eastAsia" w:ascii="宋体" w:hAnsi="宋体" w:cs="宋体"/>
                <w:color w:val="auto"/>
              </w:rPr>
              <w:t>能完全满足本采购项目生产要求的得</w:t>
            </w:r>
            <w:r>
              <w:rPr>
                <w:rFonts w:hint="eastAsia" w:ascii="宋体" w:hAnsi="宋体" w:cs="宋体"/>
                <w:color w:val="auto"/>
                <w:lang w:val="en-US" w:eastAsia="zh-CN"/>
              </w:rPr>
              <w:t>6</w:t>
            </w:r>
            <w:r>
              <w:rPr>
                <w:rFonts w:hint="eastAsia" w:ascii="宋体" w:hAnsi="宋体" w:cs="宋体"/>
                <w:color w:val="auto"/>
              </w:rPr>
              <w:t>分；</w:t>
            </w:r>
          </w:p>
          <w:p>
            <w:pPr>
              <w:spacing w:line="360" w:lineRule="exact"/>
              <w:rPr>
                <w:rFonts w:ascii="宋体" w:hAnsi="宋体" w:cs="宋体"/>
                <w:color w:val="auto"/>
              </w:rPr>
            </w:pPr>
            <w:r>
              <w:rPr>
                <w:rFonts w:hint="eastAsia" w:ascii="宋体" w:hAnsi="宋体" w:cs="宋体"/>
                <w:color w:val="auto"/>
              </w:rPr>
              <w:t>②</w:t>
            </w:r>
            <w:r>
              <w:rPr>
                <w:rFonts w:hint="eastAsia" w:ascii="宋体" w:hAnsi="宋体" w:cs="宋体"/>
                <w:color w:val="auto"/>
                <w:szCs w:val="21"/>
              </w:rPr>
              <w:t>实施方案安排</w:t>
            </w:r>
            <w:r>
              <w:rPr>
                <w:rFonts w:hint="eastAsia" w:ascii="宋体" w:hAnsi="宋体" w:cs="宋体"/>
                <w:color w:val="auto"/>
                <w:szCs w:val="21"/>
                <w:lang w:eastAsia="zh-CN"/>
              </w:rPr>
              <w:t>较</w:t>
            </w:r>
            <w:r>
              <w:rPr>
                <w:rFonts w:hint="eastAsia" w:ascii="宋体" w:hAnsi="宋体" w:cs="宋体"/>
                <w:color w:val="auto"/>
                <w:szCs w:val="21"/>
              </w:rPr>
              <w:t>合理，阶段</w:t>
            </w:r>
            <w:r>
              <w:rPr>
                <w:rFonts w:hint="eastAsia" w:ascii="宋体" w:hAnsi="宋体" w:cs="宋体"/>
                <w:color w:val="auto"/>
                <w:szCs w:val="21"/>
                <w:lang w:eastAsia="zh-CN"/>
              </w:rPr>
              <w:t>较</w:t>
            </w:r>
            <w:r>
              <w:rPr>
                <w:rFonts w:hint="eastAsia" w:ascii="宋体" w:hAnsi="宋体" w:cs="宋体"/>
                <w:color w:val="auto"/>
                <w:szCs w:val="21"/>
              </w:rPr>
              <w:t>分明，</w:t>
            </w:r>
            <w:r>
              <w:rPr>
                <w:rFonts w:hint="eastAsia" w:ascii="宋体" w:hAnsi="宋体" w:cs="宋体"/>
                <w:color w:val="auto"/>
              </w:rPr>
              <w:t>基本满足本采购项目生产要求，且不影响项目履约的得3分；</w:t>
            </w:r>
          </w:p>
          <w:p>
            <w:pPr>
              <w:spacing w:line="360" w:lineRule="exact"/>
              <w:rPr>
                <w:rFonts w:hint="eastAsia" w:ascii="宋体" w:hAnsi="宋体" w:cs="宋体"/>
                <w:color w:val="auto"/>
              </w:rPr>
            </w:pPr>
            <w:r>
              <w:rPr>
                <w:rFonts w:hint="eastAsia" w:ascii="宋体" w:hAnsi="宋体" w:cs="宋体"/>
                <w:color w:val="auto"/>
              </w:rPr>
              <w:t>③</w:t>
            </w:r>
            <w:r>
              <w:rPr>
                <w:rFonts w:hint="eastAsia" w:ascii="宋体" w:hAnsi="宋体" w:cs="宋体"/>
                <w:color w:val="auto"/>
                <w:szCs w:val="21"/>
              </w:rPr>
              <w:t>实施方案安排</w:t>
            </w:r>
            <w:r>
              <w:rPr>
                <w:rFonts w:hint="eastAsia" w:ascii="宋体" w:hAnsi="宋体" w:cs="宋体"/>
                <w:color w:val="auto"/>
                <w:szCs w:val="21"/>
                <w:lang w:eastAsia="zh-CN"/>
              </w:rPr>
              <w:t>基本</w:t>
            </w:r>
            <w:r>
              <w:rPr>
                <w:rFonts w:hint="eastAsia" w:ascii="宋体" w:hAnsi="宋体" w:cs="宋体"/>
                <w:color w:val="auto"/>
                <w:szCs w:val="21"/>
              </w:rPr>
              <w:t>合理，阶段</w:t>
            </w:r>
            <w:r>
              <w:rPr>
                <w:rFonts w:hint="eastAsia" w:ascii="宋体" w:hAnsi="宋体" w:cs="宋体"/>
                <w:color w:val="auto"/>
                <w:szCs w:val="21"/>
                <w:lang w:eastAsia="zh-CN"/>
              </w:rPr>
              <w:t>基本</w:t>
            </w:r>
            <w:r>
              <w:rPr>
                <w:rFonts w:hint="eastAsia" w:ascii="宋体" w:hAnsi="宋体" w:cs="宋体"/>
                <w:color w:val="auto"/>
                <w:szCs w:val="21"/>
              </w:rPr>
              <w:t>分明，</w:t>
            </w:r>
            <w:r>
              <w:rPr>
                <w:rFonts w:hint="eastAsia" w:ascii="宋体" w:hAnsi="宋体" w:cs="宋体"/>
                <w:color w:val="auto"/>
                <w:lang w:val="en-US" w:eastAsia="zh-CN"/>
              </w:rPr>
              <w:t>无法完全</w:t>
            </w:r>
            <w:r>
              <w:rPr>
                <w:rFonts w:hint="eastAsia" w:ascii="宋体" w:hAnsi="宋体" w:cs="宋体"/>
                <w:color w:val="auto"/>
              </w:rPr>
              <w:t>满足本采购项目生产要求</w:t>
            </w:r>
            <w:r>
              <w:rPr>
                <w:rFonts w:hint="eastAsia" w:ascii="宋体" w:hAnsi="宋体" w:cs="宋体"/>
                <w:color w:val="auto"/>
                <w:lang w:val="en-US" w:eastAsia="zh-CN"/>
              </w:rPr>
              <w:t>的</w:t>
            </w:r>
            <w:r>
              <w:rPr>
                <w:rFonts w:hint="eastAsia" w:ascii="宋体" w:hAnsi="宋体" w:cs="宋体"/>
                <w:color w:val="auto"/>
              </w:rPr>
              <w:t>得1分；</w:t>
            </w:r>
          </w:p>
          <w:p>
            <w:pPr>
              <w:spacing w:line="360" w:lineRule="exact"/>
              <w:rPr>
                <w:rFonts w:ascii="宋体" w:hAnsi="宋体" w:cs="宋体"/>
                <w:bCs/>
                <w:color w:val="auto"/>
                <w:kern w:val="0"/>
              </w:rPr>
            </w:pPr>
            <w:r>
              <w:rPr>
                <w:rFonts w:hint="eastAsia" w:ascii="宋体" w:hAnsi="宋体" w:cs="宋体"/>
                <w:color w:val="auto"/>
              </w:rPr>
              <w:t>④未提供</w:t>
            </w:r>
            <w:r>
              <w:rPr>
                <w:rFonts w:hint="eastAsia" w:ascii="宋体" w:hAnsi="宋体" w:cs="宋体"/>
                <w:color w:val="auto"/>
                <w:lang w:val="en-US" w:eastAsia="zh-CN"/>
              </w:rPr>
              <w:t>方案</w:t>
            </w:r>
            <w:r>
              <w:rPr>
                <w:rFonts w:hint="eastAsia" w:ascii="宋体" w:hAnsi="宋体" w:cs="宋体"/>
                <w:color w:val="auto"/>
              </w:rPr>
              <w:t>的不得分。</w:t>
            </w:r>
          </w:p>
        </w:tc>
        <w:tc>
          <w:tcPr>
            <w:tcW w:w="704" w:type="dxa"/>
            <w:vAlign w:val="center"/>
          </w:tcPr>
          <w:p>
            <w:pPr>
              <w:spacing w:line="360" w:lineRule="exact"/>
              <w:jc w:val="center"/>
              <w:rPr>
                <w:rFonts w:hint="eastAsia" w:ascii="宋体" w:hAnsi="宋体" w:eastAsia="宋体" w:cs="宋体"/>
                <w:color w:val="auto"/>
                <w:lang w:eastAsia="zh-CN"/>
              </w:rPr>
            </w:pPr>
            <w:r>
              <w:rPr>
                <w:rFonts w:hint="eastAsia" w:ascii="宋体" w:hAnsi="宋体" w:cs="宋体"/>
                <w:color w:val="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3、质量保证措施（</w:t>
            </w:r>
            <w:r>
              <w:rPr>
                <w:rFonts w:hint="eastAsia" w:ascii="宋体" w:hAnsi="宋体" w:cs="宋体"/>
                <w:b/>
                <w:bCs/>
                <w:color w:val="auto"/>
                <w:lang w:val="en-US" w:eastAsia="zh-CN"/>
              </w:rPr>
              <w:t>6</w:t>
            </w:r>
            <w:r>
              <w:rPr>
                <w:rFonts w:hint="eastAsia" w:ascii="宋体" w:hAnsi="宋体" w:cs="宋体"/>
                <w:b/>
                <w:bCs/>
                <w:color w:val="auto"/>
              </w:rPr>
              <w:t>分）：根据投标人提供的质量保证措施进行综合评议：叙述内容合理可行，可实施性高等。</w:t>
            </w:r>
          </w:p>
          <w:p>
            <w:pPr>
              <w:spacing w:line="360" w:lineRule="exact"/>
              <w:rPr>
                <w:rFonts w:hint="eastAsia" w:ascii="宋体" w:hAnsi="宋体" w:cs="宋体"/>
                <w:color w:val="auto"/>
              </w:rPr>
            </w:pPr>
            <w:r>
              <w:rPr>
                <w:rFonts w:hint="eastAsia" w:ascii="宋体" w:hAnsi="宋体" w:cs="宋体"/>
                <w:color w:val="auto"/>
              </w:rPr>
              <w:t>①保障措施详尽合理，各项内容描述详细，完全满足采购人需求的，得</w:t>
            </w:r>
            <w:r>
              <w:rPr>
                <w:rFonts w:hint="eastAsia" w:ascii="宋体" w:hAnsi="宋体" w:cs="宋体"/>
                <w:color w:val="auto"/>
                <w:lang w:val="en-US" w:eastAsia="zh-CN"/>
              </w:rPr>
              <w:t>6</w:t>
            </w:r>
            <w:r>
              <w:rPr>
                <w:rFonts w:hint="eastAsia" w:ascii="宋体" w:hAnsi="宋体" w:cs="宋体"/>
                <w:color w:val="auto"/>
              </w:rPr>
              <w:t>分；</w:t>
            </w:r>
          </w:p>
          <w:p>
            <w:pPr>
              <w:spacing w:line="360" w:lineRule="exact"/>
              <w:rPr>
                <w:rFonts w:hint="eastAsia" w:ascii="宋体" w:hAnsi="宋体" w:cs="宋体"/>
                <w:color w:val="auto"/>
              </w:rPr>
            </w:pPr>
            <w:r>
              <w:rPr>
                <w:rFonts w:hint="eastAsia" w:ascii="宋体" w:hAnsi="宋体" w:cs="宋体"/>
                <w:color w:val="auto"/>
              </w:rPr>
              <w:t>②保障措施完整，但关键点分析阐述浅显，不影响整体合同执行的，得</w:t>
            </w:r>
            <w:r>
              <w:rPr>
                <w:rFonts w:hint="eastAsia" w:ascii="宋体" w:hAnsi="宋体" w:cs="宋体"/>
                <w:color w:val="auto"/>
                <w:lang w:val="en-US" w:eastAsia="zh-CN"/>
              </w:rPr>
              <w:t>3</w:t>
            </w:r>
            <w:r>
              <w:rPr>
                <w:rFonts w:hint="eastAsia" w:ascii="宋体" w:hAnsi="宋体" w:cs="宋体"/>
                <w:color w:val="auto"/>
              </w:rPr>
              <w:t>分；</w:t>
            </w:r>
          </w:p>
          <w:p>
            <w:pPr>
              <w:spacing w:line="360" w:lineRule="exact"/>
              <w:rPr>
                <w:rFonts w:ascii="宋体" w:hAnsi="宋体" w:cs="宋体"/>
                <w:bCs/>
                <w:color w:val="auto"/>
                <w:kern w:val="0"/>
              </w:rPr>
            </w:pPr>
            <w:r>
              <w:rPr>
                <w:rFonts w:hint="eastAsia" w:ascii="宋体" w:hAnsi="宋体" w:cs="宋体"/>
                <w:color w:val="auto"/>
              </w:rPr>
              <w:t>③保障措施有所欠缺，内容阐述不清，片面的，得</w:t>
            </w:r>
            <w:r>
              <w:rPr>
                <w:rFonts w:hint="eastAsia" w:ascii="宋体" w:hAnsi="宋体" w:cs="宋体"/>
                <w:color w:val="auto"/>
                <w:lang w:val="en-US" w:eastAsia="zh-CN"/>
              </w:rPr>
              <w:t>1</w:t>
            </w:r>
            <w:r>
              <w:rPr>
                <w:rFonts w:hint="eastAsia" w:ascii="宋体" w:hAnsi="宋体" w:cs="宋体"/>
                <w:color w:val="auto"/>
              </w:rPr>
              <w:t>分；④未提供的不得分。</w:t>
            </w:r>
          </w:p>
        </w:tc>
        <w:tc>
          <w:tcPr>
            <w:tcW w:w="704" w:type="dxa"/>
            <w:vAlign w:val="center"/>
          </w:tcPr>
          <w:p>
            <w:pPr>
              <w:spacing w:line="360" w:lineRule="exact"/>
              <w:jc w:val="center"/>
              <w:rPr>
                <w:rFonts w:hint="eastAsia" w:ascii="宋体" w:hAnsi="宋体" w:eastAsia="宋体" w:cs="宋体"/>
                <w:color w:val="auto"/>
                <w:lang w:eastAsia="zh-CN"/>
              </w:rPr>
            </w:pPr>
            <w:r>
              <w:rPr>
                <w:rFonts w:hint="eastAsia" w:ascii="宋体" w:hAnsi="宋体" w:cs="宋体"/>
                <w:color w:val="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4、</w:t>
            </w:r>
            <w:r>
              <w:rPr>
                <w:rFonts w:hint="eastAsia" w:ascii="宋体" w:hAnsi="宋体" w:cs="宋体"/>
                <w:b/>
                <w:bCs/>
                <w:color w:val="auto"/>
                <w:lang w:val="en-US" w:eastAsia="zh-CN"/>
              </w:rPr>
              <w:t>产品验收</w:t>
            </w:r>
            <w:r>
              <w:rPr>
                <w:rFonts w:hint="eastAsia" w:ascii="宋体" w:hAnsi="宋体" w:cs="宋体"/>
                <w:b/>
                <w:bCs/>
                <w:color w:val="auto"/>
              </w:rPr>
              <w:t>方案（5分）：根据投标人提供的</w:t>
            </w:r>
            <w:r>
              <w:rPr>
                <w:rFonts w:hint="eastAsia" w:ascii="宋体" w:hAnsi="宋体" w:cs="宋体"/>
                <w:b/>
                <w:bCs/>
                <w:color w:val="auto"/>
                <w:lang w:val="en-US" w:eastAsia="zh-CN"/>
              </w:rPr>
              <w:t>产品验收</w:t>
            </w:r>
            <w:r>
              <w:rPr>
                <w:rFonts w:hint="eastAsia" w:ascii="宋体" w:hAnsi="宋体" w:cs="宋体"/>
                <w:b/>
                <w:bCs/>
                <w:color w:val="auto"/>
              </w:rPr>
              <w:t>方案，包含对人员的安排、时间进度的规划，</w:t>
            </w:r>
            <w:r>
              <w:rPr>
                <w:rFonts w:hint="eastAsia" w:ascii="宋体" w:hAnsi="宋体" w:cs="宋体"/>
                <w:b/>
                <w:bCs/>
                <w:color w:val="auto"/>
                <w:lang w:val="en-US" w:eastAsia="zh-CN"/>
              </w:rPr>
              <w:t>验收</w:t>
            </w:r>
            <w:r>
              <w:rPr>
                <w:rFonts w:hint="eastAsia" w:ascii="宋体" w:hAnsi="宋体" w:cs="宋体"/>
                <w:b/>
                <w:bCs/>
                <w:color w:val="auto"/>
              </w:rPr>
              <w:t>的步骤、措施，问题的解决方案进行评议：</w:t>
            </w:r>
          </w:p>
          <w:p>
            <w:pPr>
              <w:spacing w:line="360" w:lineRule="exact"/>
              <w:rPr>
                <w:rFonts w:ascii="宋体" w:hAnsi="宋体" w:cs="宋体"/>
                <w:b w:val="0"/>
                <w:bCs w:val="0"/>
                <w:color w:val="auto"/>
              </w:rPr>
            </w:pPr>
            <w:r>
              <w:rPr>
                <w:rFonts w:hint="eastAsia" w:ascii="宋体" w:hAnsi="宋体" w:cs="宋体"/>
                <w:color w:val="auto"/>
              </w:rPr>
              <w:t>①</w:t>
            </w:r>
            <w:r>
              <w:rPr>
                <w:rFonts w:hint="eastAsia" w:ascii="宋体" w:hAnsi="宋体" w:cs="宋体"/>
                <w:b w:val="0"/>
                <w:bCs w:val="0"/>
                <w:color w:val="auto"/>
                <w:lang w:val="en-US" w:eastAsia="zh-CN"/>
              </w:rPr>
              <w:t>验收</w:t>
            </w:r>
            <w:r>
              <w:rPr>
                <w:rFonts w:hint="eastAsia" w:ascii="宋体" w:hAnsi="宋体" w:cs="宋体"/>
                <w:b w:val="0"/>
                <w:bCs w:val="0"/>
                <w:color w:val="auto"/>
              </w:rPr>
              <w:t>方案完善、清晰，内容详尽合理，表述准确，能确保产品正常验收的得5分；</w:t>
            </w:r>
          </w:p>
          <w:p>
            <w:pPr>
              <w:spacing w:line="360" w:lineRule="exact"/>
              <w:rPr>
                <w:rFonts w:ascii="宋体" w:hAnsi="宋体" w:cs="宋体"/>
                <w:b w:val="0"/>
                <w:bCs w:val="0"/>
                <w:color w:val="auto"/>
              </w:rPr>
            </w:pPr>
            <w:r>
              <w:rPr>
                <w:rFonts w:hint="eastAsia" w:ascii="宋体" w:hAnsi="宋体" w:cs="宋体"/>
                <w:b w:val="0"/>
                <w:bCs w:val="0"/>
                <w:color w:val="auto"/>
              </w:rPr>
              <w:t>②</w:t>
            </w:r>
            <w:r>
              <w:rPr>
                <w:rFonts w:hint="eastAsia" w:ascii="宋体" w:hAnsi="宋体" w:cs="宋体"/>
                <w:b w:val="0"/>
                <w:bCs w:val="0"/>
                <w:color w:val="auto"/>
                <w:lang w:val="en-US" w:eastAsia="zh-CN"/>
              </w:rPr>
              <w:t>验收</w:t>
            </w:r>
            <w:r>
              <w:rPr>
                <w:rFonts w:hint="eastAsia" w:ascii="宋体" w:hAnsi="宋体" w:cs="宋体"/>
                <w:b w:val="0"/>
                <w:bCs w:val="0"/>
                <w:color w:val="auto"/>
              </w:rPr>
              <w:t>方案比较完善，方案合理可行，虽存在一定缺陷，但基本能够满足产品验收的得3分；</w:t>
            </w:r>
          </w:p>
          <w:p>
            <w:pPr>
              <w:spacing w:line="360" w:lineRule="exact"/>
              <w:rPr>
                <w:rFonts w:ascii="宋体" w:hAnsi="宋体" w:cs="宋体"/>
                <w:color w:val="auto"/>
              </w:rPr>
            </w:pPr>
            <w:r>
              <w:rPr>
                <w:rFonts w:hint="eastAsia" w:ascii="宋体" w:hAnsi="宋体" w:cs="宋体"/>
                <w:b w:val="0"/>
                <w:bCs w:val="0"/>
                <w:color w:val="auto"/>
              </w:rPr>
              <w:t>③</w:t>
            </w:r>
            <w:r>
              <w:rPr>
                <w:rFonts w:hint="eastAsia" w:ascii="宋体" w:hAnsi="宋体" w:cs="宋体"/>
                <w:b w:val="0"/>
                <w:bCs w:val="0"/>
                <w:color w:val="auto"/>
                <w:lang w:val="en-US" w:eastAsia="zh-CN"/>
              </w:rPr>
              <w:t>验收</w:t>
            </w:r>
            <w:r>
              <w:rPr>
                <w:rFonts w:hint="eastAsia" w:ascii="宋体" w:hAnsi="宋体" w:cs="宋体"/>
                <w:b w:val="0"/>
                <w:bCs w:val="0"/>
                <w:color w:val="auto"/>
              </w:rPr>
              <w:t>方案</w:t>
            </w:r>
            <w:r>
              <w:rPr>
                <w:rFonts w:hint="eastAsia" w:ascii="宋体" w:hAnsi="宋体" w:cs="宋体"/>
                <w:color w:val="auto"/>
              </w:rPr>
              <w:t>存在较多的欠缺，内容简略欠合理，影响产品验收的得1分；</w:t>
            </w:r>
          </w:p>
          <w:p>
            <w:pPr>
              <w:spacing w:line="360" w:lineRule="exact"/>
              <w:rPr>
                <w:rFonts w:ascii="宋体" w:hAnsi="宋体" w:cs="宋体"/>
                <w:color w:val="auto"/>
              </w:rPr>
            </w:pPr>
            <w:r>
              <w:rPr>
                <w:rFonts w:hint="eastAsia" w:ascii="宋体" w:hAnsi="宋体" w:cs="宋体"/>
                <w:color w:val="auto"/>
              </w:rPr>
              <w:t>④未提供的不得分。</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5、售后服务（5分）：根据投标人提供的售后服务方案，包括售后服务保证措施、维修响应时间、备品备件、售后服务承诺进行品议：</w:t>
            </w:r>
          </w:p>
          <w:p>
            <w:pPr>
              <w:spacing w:line="360" w:lineRule="exact"/>
              <w:rPr>
                <w:rFonts w:ascii="宋体" w:hAnsi="宋体" w:cs="宋体"/>
                <w:color w:val="auto"/>
              </w:rPr>
            </w:pPr>
            <w:r>
              <w:rPr>
                <w:rFonts w:hint="eastAsia" w:ascii="宋体" w:hAnsi="宋体" w:cs="宋体"/>
                <w:color w:val="auto"/>
              </w:rPr>
              <w:t>①售后服务方案包含上述内容，售后服务技术支持内容全面、保障措施有力、维保措施合理、针对性和可操作性强的得5分；</w:t>
            </w:r>
          </w:p>
          <w:p>
            <w:pPr>
              <w:spacing w:line="360" w:lineRule="exact"/>
              <w:rPr>
                <w:rFonts w:ascii="宋体" w:hAnsi="宋体" w:cs="宋体"/>
                <w:color w:val="auto"/>
              </w:rPr>
            </w:pPr>
            <w:r>
              <w:rPr>
                <w:rFonts w:hint="eastAsia" w:ascii="宋体" w:hAnsi="宋体" w:cs="宋体"/>
                <w:color w:val="auto"/>
              </w:rPr>
              <w:t>②售后服务方案包含上述内容，售后服务技术支持内容比较全面、保障措施合理可行、针对性和可操作性较强的得3分；</w:t>
            </w:r>
          </w:p>
          <w:p>
            <w:pPr>
              <w:spacing w:line="360" w:lineRule="exact"/>
              <w:rPr>
                <w:rFonts w:ascii="宋体" w:hAnsi="宋体" w:cs="宋体"/>
                <w:color w:val="auto"/>
              </w:rPr>
            </w:pPr>
            <w:r>
              <w:rPr>
                <w:rFonts w:hint="eastAsia" w:ascii="宋体" w:hAnsi="宋体" w:cs="宋体"/>
                <w:color w:val="auto"/>
              </w:rPr>
              <w:t>③售后服务方案内容存在缺项或无法提供良好的售后技术支持保障服务的得1分；</w:t>
            </w:r>
          </w:p>
          <w:p>
            <w:pPr>
              <w:spacing w:line="360" w:lineRule="exact"/>
              <w:rPr>
                <w:rFonts w:ascii="宋体" w:hAnsi="宋体" w:cs="宋体"/>
                <w:color w:val="auto"/>
              </w:rPr>
            </w:pPr>
            <w:r>
              <w:rPr>
                <w:rFonts w:hint="eastAsia" w:ascii="宋体" w:hAnsi="宋体" w:cs="宋体"/>
                <w:color w:val="auto"/>
              </w:rPr>
              <w:t>④未提供的不得分。</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6" w:type="dxa"/>
            <w:vMerge w:val="continue"/>
            <w:vAlign w:val="center"/>
          </w:tcPr>
          <w:p>
            <w:pPr>
              <w:spacing w:line="360" w:lineRule="exact"/>
              <w:jc w:val="center"/>
              <w:rPr>
                <w:rFonts w:ascii="宋体" w:hAnsi="宋体" w:cs="宋体"/>
                <w:color w:val="auto"/>
              </w:rPr>
            </w:pPr>
          </w:p>
        </w:tc>
        <w:tc>
          <w:tcPr>
            <w:tcW w:w="8616" w:type="dxa"/>
            <w:gridSpan w:val="2"/>
            <w:vAlign w:val="center"/>
          </w:tcPr>
          <w:p>
            <w:pPr>
              <w:spacing w:line="360" w:lineRule="exact"/>
              <w:rPr>
                <w:rFonts w:ascii="宋体" w:hAnsi="宋体" w:cs="宋体"/>
                <w:b/>
                <w:bCs/>
                <w:color w:val="auto"/>
              </w:rPr>
            </w:pPr>
            <w:r>
              <w:rPr>
                <w:rFonts w:hint="eastAsia" w:ascii="宋体" w:hAnsi="宋体" w:cs="宋体"/>
                <w:b/>
                <w:bCs/>
                <w:color w:val="auto"/>
              </w:rPr>
              <w:t>6、确保供货的组织措施（</w:t>
            </w:r>
            <w:r>
              <w:rPr>
                <w:rFonts w:hint="eastAsia" w:ascii="宋体" w:hAnsi="宋体" w:cs="宋体"/>
                <w:b/>
                <w:bCs/>
                <w:color w:val="auto"/>
                <w:lang w:val="en-US" w:eastAsia="zh-CN"/>
              </w:rPr>
              <w:t>6</w:t>
            </w:r>
            <w:r>
              <w:rPr>
                <w:rFonts w:hint="eastAsia" w:ascii="宋体" w:hAnsi="宋体" w:cs="宋体"/>
                <w:b/>
                <w:bCs/>
                <w:color w:val="auto"/>
              </w:rPr>
              <w:t>分）：</w:t>
            </w:r>
            <w:r>
              <w:rPr>
                <w:rFonts w:hint="eastAsia" w:ascii="宋体" w:hAnsi="宋体" w:cs="宋体"/>
                <w:b/>
                <w:bCs/>
                <w:snapToGrid w:val="0"/>
                <w:color w:val="auto"/>
              </w:rPr>
              <w:t>根据</w:t>
            </w:r>
            <w:r>
              <w:rPr>
                <w:rFonts w:hint="eastAsia" w:ascii="宋体" w:hAnsi="宋体" w:cs="宋体"/>
                <w:b/>
                <w:bCs/>
                <w:snapToGrid w:val="0"/>
                <w:color w:val="auto"/>
                <w:lang w:val="en-US" w:eastAsia="zh-CN"/>
              </w:rPr>
              <w:t>投标人</w:t>
            </w:r>
            <w:r>
              <w:rPr>
                <w:rFonts w:hint="eastAsia" w:ascii="宋体" w:hAnsi="宋体" w:cs="宋体"/>
                <w:b/>
                <w:bCs/>
                <w:snapToGrid w:val="0"/>
                <w:color w:val="auto"/>
              </w:rPr>
              <w:t>提供</w:t>
            </w:r>
            <w:r>
              <w:rPr>
                <w:rFonts w:hint="eastAsia" w:ascii="宋体" w:hAnsi="宋体" w:cs="宋体"/>
                <w:b/>
                <w:bCs/>
                <w:snapToGrid w:val="0"/>
                <w:color w:val="auto"/>
                <w:lang w:val="en-US" w:eastAsia="zh-CN"/>
              </w:rPr>
              <w:t>的</w:t>
            </w:r>
            <w:r>
              <w:rPr>
                <w:rFonts w:hint="eastAsia" w:ascii="宋体" w:hAnsi="宋体" w:cs="宋体"/>
                <w:b/>
                <w:bCs/>
                <w:snapToGrid w:val="0"/>
                <w:color w:val="auto"/>
              </w:rPr>
              <w:t>能</w:t>
            </w:r>
            <w:r>
              <w:rPr>
                <w:rFonts w:hint="eastAsia" w:ascii="宋体" w:hAnsi="宋体" w:cs="宋体"/>
                <w:b/>
                <w:bCs/>
                <w:snapToGrid w:val="0"/>
                <w:color w:val="auto"/>
                <w:lang w:val="en-US" w:eastAsia="zh-CN"/>
              </w:rPr>
              <w:t>针对</w:t>
            </w:r>
            <w:r>
              <w:rPr>
                <w:rFonts w:hint="eastAsia" w:ascii="宋体" w:hAnsi="宋体" w:cs="宋体"/>
                <w:b/>
                <w:bCs/>
                <w:snapToGrid w:val="0"/>
                <w:color w:val="auto"/>
              </w:rPr>
              <w:t>本项目采购人特点的</w:t>
            </w:r>
            <w:r>
              <w:rPr>
                <w:rFonts w:hint="eastAsia" w:ascii="宋体" w:hAnsi="宋体" w:cs="宋体"/>
                <w:b/>
                <w:bCs/>
                <w:snapToGrid w:val="0"/>
                <w:color w:val="auto"/>
                <w:lang w:val="en-US" w:eastAsia="zh-CN"/>
              </w:rPr>
              <w:t>供货</w:t>
            </w:r>
            <w:r>
              <w:rPr>
                <w:rFonts w:hint="eastAsia" w:ascii="宋体" w:hAnsi="宋体" w:cs="宋体"/>
                <w:b/>
                <w:bCs/>
                <w:snapToGrid w:val="0"/>
                <w:color w:val="auto"/>
              </w:rPr>
              <w:t>组织措施</w:t>
            </w:r>
            <w:r>
              <w:rPr>
                <w:rFonts w:hint="eastAsia" w:ascii="宋体" w:hAnsi="宋体" w:cs="宋体"/>
                <w:b/>
                <w:bCs/>
                <w:color w:val="auto"/>
              </w:rPr>
              <w:t>进行评议。</w:t>
            </w:r>
          </w:p>
          <w:p>
            <w:pPr>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1 \* GB3 </w:instrText>
            </w:r>
            <w:r>
              <w:rPr>
                <w:rFonts w:hint="eastAsia" w:ascii="宋体" w:hAnsi="宋体" w:cs="宋体"/>
                <w:color w:val="auto"/>
              </w:rPr>
              <w:fldChar w:fldCharType="separate"/>
            </w:r>
            <w:r>
              <w:rPr>
                <w:rFonts w:hint="eastAsia" w:ascii="宋体" w:hAnsi="宋体" w:cs="宋体"/>
                <w:color w:val="auto"/>
              </w:rPr>
              <w:t>①</w:t>
            </w:r>
            <w:r>
              <w:rPr>
                <w:rFonts w:hint="eastAsia" w:ascii="宋体" w:hAnsi="宋体" w:cs="宋体"/>
                <w:color w:val="auto"/>
              </w:rPr>
              <w:fldChar w:fldCharType="end"/>
            </w:r>
            <w:r>
              <w:rPr>
                <w:rFonts w:hint="eastAsia" w:ascii="宋体" w:hAnsi="宋体" w:cs="宋体"/>
                <w:color w:val="auto"/>
              </w:rPr>
              <w:t>提出的供货组织措施内容详细，措施得力，切实可行</w:t>
            </w:r>
            <w:r>
              <w:rPr>
                <w:rFonts w:hint="eastAsia" w:ascii="宋体" w:hAnsi="宋体" w:cs="宋体"/>
                <w:color w:val="auto"/>
                <w:lang w:eastAsia="zh-CN"/>
              </w:rPr>
              <w:t>，</w:t>
            </w:r>
            <w:r>
              <w:rPr>
                <w:rFonts w:hint="eastAsia" w:ascii="宋体" w:hAnsi="宋体" w:cs="宋体"/>
                <w:color w:val="auto"/>
                <w:lang w:val="en-US" w:eastAsia="zh-CN"/>
              </w:rPr>
              <w:t>能</w:t>
            </w:r>
            <w:r>
              <w:rPr>
                <w:rFonts w:hint="eastAsia" w:ascii="宋体" w:hAnsi="宋体" w:cs="宋体"/>
                <w:color w:val="auto"/>
              </w:rPr>
              <w:t>确保在供货期内及时供货的得</w:t>
            </w:r>
            <w:r>
              <w:rPr>
                <w:rFonts w:hint="eastAsia" w:ascii="宋体" w:hAnsi="宋体" w:cs="宋体"/>
                <w:color w:val="auto"/>
                <w:lang w:val="en-US" w:eastAsia="zh-CN"/>
              </w:rPr>
              <w:t>6</w:t>
            </w:r>
            <w:r>
              <w:rPr>
                <w:rFonts w:hint="eastAsia" w:ascii="宋体" w:hAnsi="宋体" w:cs="宋体"/>
                <w:color w:val="auto"/>
              </w:rPr>
              <w:t>分；</w:t>
            </w:r>
          </w:p>
          <w:p>
            <w:pPr>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2 \* GB3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提出的供货组织措施内容</w:t>
            </w:r>
            <w:r>
              <w:rPr>
                <w:rFonts w:hint="eastAsia" w:ascii="宋体" w:hAnsi="宋体" w:cs="宋体"/>
                <w:color w:val="auto"/>
                <w:lang w:val="en-US" w:eastAsia="zh-CN"/>
              </w:rPr>
              <w:t>比较完善</w:t>
            </w:r>
            <w:r>
              <w:rPr>
                <w:rFonts w:hint="eastAsia" w:ascii="宋体" w:hAnsi="宋体" w:cs="宋体"/>
                <w:color w:val="auto"/>
              </w:rPr>
              <w:t>，措施适当，</w:t>
            </w:r>
            <w:r>
              <w:rPr>
                <w:rFonts w:hint="eastAsia" w:ascii="宋体" w:hAnsi="宋体" w:cs="宋体"/>
                <w:color w:val="auto"/>
                <w:lang w:val="en-US" w:eastAsia="zh-CN"/>
              </w:rPr>
              <w:t>基本</w:t>
            </w:r>
            <w:r>
              <w:rPr>
                <w:rFonts w:hint="eastAsia" w:ascii="宋体" w:hAnsi="宋体" w:cs="宋体"/>
                <w:color w:val="auto"/>
              </w:rPr>
              <w:t>合理可行</w:t>
            </w:r>
            <w:r>
              <w:rPr>
                <w:rFonts w:hint="eastAsia" w:ascii="宋体" w:hAnsi="宋体" w:cs="宋体"/>
                <w:color w:val="auto"/>
                <w:lang w:eastAsia="zh-CN"/>
              </w:rPr>
              <w:t>，</w:t>
            </w:r>
            <w:r>
              <w:rPr>
                <w:rFonts w:hint="eastAsia" w:ascii="宋体" w:hAnsi="宋体" w:cs="宋体"/>
                <w:color w:val="auto"/>
                <w:lang w:val="en-US" w:eastAsia="zh-CN"/>
              </w:rPr>
              <w:t>能</w:t>
            </w:r>
            <w:r>
              <w:rPr>
                <w:rFonts w:hint="eastAsia" w:ascii="宋体" w:hAnsi="宋体" w:cs="宋体"/>
                <w:color w:val="auto"/>
                <w:lang w:eastAsia="zh-CN"/>
              </w:rPr>
              <w:t>基本满足</w:t>
            </w:r>
            <w:r>
              <w:rPr>
                <w:rFonts w:hint="eastAsia" w:ascii="宋体" w:hAnsi="宋体" w:cs="宋体"/>
                <w:color w:val="auto"/>
                <w:lang w:val="en-US" w:eastAsia="zh-CN"/>
              </w:rPr>
              <w:t>供货要求</w:t>
            </w:r>
            <w:r>
              <w:rPr>
                <w:rFonts w:hint="eastAsia" w:ascii="宋体" w:hAnsi="宋体" w:cs="宋体"/>
                <w:color w:val="auto"/>
              </w:rPr>
              <w:t>的得3分；</w:t>
            </w:r>
          </w:p>
          <w:p>
            <w:pPr>
              <w:spacing w:line="360" w:lineRule="exact"/>
              <w:rPr>
                <w:rFonts w:hint="eastAsia"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3 \* GB3 </w:instrText>
            </w:r>
            <w:r>
              <w:rPr>
                <w:rFonts w:hint="eastAsia" w:ascii="宋体" w:hAnsi="宋体" w:cs="宋体"/>
                <w:color w:val="auto"/>
              </w:rPr>
              <w:fldChar w:fldCharType="separate"/>
            </w:r>
            <w:r>
              <w:rPr>
                <w:rFonts w:hint="eastAsia" w:ascii="宋体" w:hAnsi="宋体" w:cs="宋体"/>
                <w:color w:val="auto"/>
              </w:rPr>
              <w:t>③</w:t>
            </w:r>
            <w:r>
              <w:rPr>
                <w:rFonts w:hint="eastAsia" w:ascii="宋体" w:hAnsi="宋体" w:cs="宋体"/>
                <w:color w:val="auto"/>
              </w:rPr>
              <w:fldChar w:fldCharType="end"/>
            </w:r>
            <w:r>
              <w:rPr>
                <w:rFonts w:hint="eastAsia" w:ascii="宋体" w:hAnsi="宋体" w:cs="宋体"/>
                <w:color w:val="auto"/>
              </w:rPr>
              <w:t>提出的供货组织措施存在欠缺</w:t>
            </w:r>
            <w:r>
              <w:rPr>
                <w:rFonts w:hint="eastAsia" w:ascii="宋体" w:hAnsi="宋体" w:cs="宋体"/>
                <w:color w:val="auto"/>
                <w:lang w:eastAsia="zh-CN"/>
              </w:rPr>
              <w:t>，</w:t>
            </w:r>
            <w:r>
              <w:rPr>
                <w:rFonts w:hint="eastAsia" w:ascii="宋体" w:hAnsi="宋体" w:cs="宋体"/>
                <w:color w:val="auto"/>
              </w:rPr>
              <w:t>无法</w:t>
            </w:r>
            <w:r>
              <w:rPr>
                <w:rFonts w:hint="eastAsia" w:ascii="宋体" w:hAnsi="宋体" w:cs="宋体"/>
                <w:color w:val="auto"/>
                <w:lang w:val="en-US" w:eastAsia="zh-CN"/>
              </w:rPr>
              <w:t>满足本项目供货要求</w:t>
            </w:r>
            <w:r>
              <w:rPr>
                <w:rFonts w:hint="eastAsia" w:ascii="宋体" w:hAnsi="宋体" w:cs="宋体"/>
                <w:color w:val="auto"/>
              </w:rPr>
              <w:t>的得1分；</w:t>
            </w:r>
          </w:p>
          <w:p>
            <w:pPr>
              <w:spacing w:line="360" w:lineRule="exact"/>
              <w:rPr>
                <w:rFonts w:ascii="宋体" w:hAnsi="宋体" w:cs="宋体"/>
                <w:b/>
                <w:bCs/>
                <w:color w:val="auto"/>
                <w:kern w:val="2"/>
                <w:sz w:val="21"/>
              </w:rPr>
            </w:pPr>
            <w:r>
              <w:rPr>
                <w:rFonts w:hint="eastAsia" w:ascii="宋体" w:hAnsi="宋体" w:cs="宋体"/>
                <w:color w:val="auto"/>
                <w:sz w:val="21"/>
              </w:rPr>
              <w:t>④未提供的不得分。</w:t>
            </w:r>
          </w:p>
        </w:tc>
        <w:tc>
          <w:tcPr>
            <w:tcW w:w="704" w:type="dxa"/>
            <w:vAlign w:val="center"/>
          </w:tcPr>
          <w:p>
            <w:pPr>
              <w:spacing w:line="360" w:lineRule="exact"/>
              <w:jc w:val="center"/>
              <w:rPr>
                <w:rFonts w:hint="eastAsia" w:ascii="宋体" w:hAnsi="宋体" w:eastAsia="宋体" w:cs="宋体"/>
                <w:bCs/>
                <w:color w:val="auto"/>
                <w:lang w:eastAsia="zh-CN"/>
              </w:rPr>
            </w:pPr>
            <w:r>
              <w:rPr>
                <w:rFonts w:hint="eastAsia" w:ascii="宋体" w:hAnsi="宋体" w:cs="宋体"/>
                <w:bCs/>
                <w:color w:val="auto"/>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16" w:type="dxa"/>
            <w:vMerge w:val="continue"/>
            <w:vAlign w:val="center"/>
          </w:tcPr>
          <w:p>
            <w:pPr>
              <w:spacing w:line="360" w:lineRule="exact"/>
              <w:rPr>
                <w:rFonts w:ascii="宋体" w:hAnsi="宋体" w:cs="宋体"/>
                <w:color w:val="auto"/>
              </w:rPr>
            </w:pPr>
          </w:p>
        </w:tc>
        <w:tc>
          <w:tcPr>
            <w:tcW w:w="2185" w:type="dxa"/>
            <w:vMerge w:val="restart"/>
            <w:vAlign w:val="center"/>
          </w:tcPr>
          <w:p>
            <w:pPr>
              <w:pStyle w:val="18"/>
              <w:spacing w:line="360" w:lineRule="exact"/>
              <w:jc w:val="center"/>
              <w:rPr>
                <w:rFonts w:ascii="宋体" w:hAnsi="宋体" w:cs="宋体"/>
                <w:bCs/>
                <w:color w:val="auto"/>
                <w:sz w:val="21"/>
                <w:szCs w:val="21"/>
              </w:rPr>
            </w:pPr>
            <w:r>
              <w:rPr>
                <w:rFonts w:hint="eastAsia" w:ascii="宋体" w:hAnsi="宋体" w:cs="宋体"/>
                <w:bCs/>
                <w:color w:val="auto"/>
                <w:sz w:val="21"/>
                <w:szCs w:val="21"/>
                <w:lang w:val="en-US" w:eastAsia="zh-CN"/>
              </w:rPr>
              <w:t>7</w:t>
            </w:r>
            <w:r>
              <w:rPr>
                <w:rFonts w:hint="eastAsia" w:ascii="宋体" w:hAnsi="宋体" w:cs="宋体"/>
                <w:bCs/>
                <w:color w:val="auto"/>
                <w:sz w:val="21"/>
                <w:szCs w:val="21"/>
              </w:rPr>
              <w:t>、</w:t>
            </w:r>
            <w:r>
              <w:rPr>
                <w:rFonts w:hint="eastAsia" w:ascii="宋体" w:hAnsi="宋体" w:cs="宋体"/>
                <w:bCs/>
                <w:color w:val="auto"/>
                <w:sz w:val="21"/>
                <w:szCs w:val="21"/>
                <w:lang w:val="en-US" w:eastAsia="zh-CN"/>
              </w:rPr>
              <w:t>午休垫</w:t>
            </w:r>
            <w:r>
              <w:rPr>
                <w:rFonts w:hint="eastAsia" w:ascii="宋体" w:hAnsi="宋体" w:cs="宋体"/>
                <w:bCs/>
                <w:color w:val="auto"/>
                <w:sz w:val="21"/>
                <w:szCs w:val="21"/>
              </w:rPr>
              <w:t>样品分</w:t>
            </w:r>
          </w:p>
          <w:p>
            <w:pPr>
              <w:pStyle w:val="18"/>
              <w:spacing w:line="360" w:lineRule="exact"/>
              <w:jc w:val="center"/>
              <w:rPr>
                <w:rFonts w:ascii="宋体" w:hAnsi="宋体" w:cs="宋体"/>
                <w:bCs/>
                <w:color w:val="auto"/>
                <w:sz w:val="21"/>
                <w:szCs w:val="21"/>
              </w:rPr>
            </w:pPr>
            <w:r>
              <w:rPr>
                <w:rFonts w:hint="eastAsia" w:ascii="宋体" w:hAnsi="宋体" w:cs="宋体"/>
                <w:bCs/>
                <w:color w:val="auto"/>
                <w:sz w:val="21"/>
                <w:szCs w:val="21"/>
              </w:rPr>
              <w:t>（</w:t>
            </w:r>
            <w:r>
              <w:rPr>
                <w:rFonts w:hint="eastAsia" w:ascii="宋体" w:hAnsi="宋体" w:cs="宋体"/>
                <w:bCs/>
                <w:color w:val="auto"/>
                <w:sz w:val="21"/>
                <w:szCs w:val="21"/>
                <w:lang w:val="en-US" w:eastAsia="zh-CN"/>
              </w:rPr>
              <w:t>15</w:t>
            </w:r>
            <w:r>
              <w:rPr>
                <w:rFonts w:hint="eastAsia" w:ascii="宋体" w:hAnsi="宋体" w:cs="宋体"/>
                <w:bCs/>
                <w:color w:val="auto"/>
                <w:sz w:val="21"/>
                <w:szCs w:val="21"/>
              </w:rPr>
              <w:t>分）</w:t>
            </w:r>
          </w:p>
          <w:p>
            <w:pPr>
              <w:pStyle w:val="18"/>
              <w:spacing w:line="360" w:lineRule="exact"/>
              <w:jc w:val="center"/>
              <w:rPr>
                <w:rFonts w:ascii="宋体" w:hAnsi="宋体" w:cs="宋体"/>
                <w:color w:val="auto"/>
                <w:sz w:val="21"/>
                <w:szCs w:val="21"/>
              </w:rPr>
            </w:pPr>
            <w:r>
              <w:rPr>
                <w:rFonts w:hint="eastAsia" w:ascii="宋体" w:hAnsi="宋体" w:cs="宋体"/>
                <w:bCs/>
                <w:color w:val="auto"/>
                <w:sz w:val="21"/>
                <w:szCs w:val="21"/>
              </w:rPr>
              <w:t>样品未提供的，样品分将予以0分处理；样品提交不全的，对应评审项不得分。</w:t>
            </w:r>
          </w:p>
        </w:tc>
        <w:tc>
          <w:tcPr>
            <w:tcW w:w="6431" w:type="dxa"/>
            <w:tcBorders>
              <w:bottom w:val="single" w:color="auto" w:sz="4" w:space="0"/>
            </w:tcBorders>
            <w:vAlign w:val="center"/>
          </w:tcPr>
          <w:p>
            <w:pPr>
              <w:spacing w:line="360" w:lineRule="exact"/>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lang w:val="en-US" w:eastAsia="zh-CN"/>
              </w:rPr>
              <w:t>.1</w:t>
            </w:r>
            <w:r>
              <w:rPr>
                <w:rFonts w:hint="eastAsia" w:ascii="宋体" w:eastAsia="宋体"/>
                <w:color w:val="auto"/>
                <w:highlight w:val="none"/>
                <w:lang w:val="en-US" w:eastAsia="zh-CN"/>
              </w:rPr>
              <w:t>午休垫</w:t>
            </w:r>
            <w:r>
              <w:rPr>
                <w:rFonts w:hint="eastAsia" w:ascii="宋体"/>
                <w:color w:val="auto"/>
                <w:highlight w:val="none"/>
                <w:lang w:val="en-US" w:eastAsia="zh-CN"/>
              </w:rPr>
              <w:t>及配件</w:t>
            </w:r>
            <w:r>
              <w:rPr>
                <w:rFonts w:hint="eastAsia" w:ascii="宋体" w:hAnsi="宋体" w:eastAsia="宋体" w:cs="宋体"/>
                <w:color w:val="auto"/>
                <w:lang w:val="en-US" w:eastAsia="zh-CN"/>
              </w:rPr>
              <w:t>（拉链、提手、连接件等）</w:t>
            </w:r>
            <w:r>
              <w:rPr>
                <w:rFonts w:hint="eastAsia" w:ascii="宋体" w:eastAsia="宋体"/>
                <w:color w:val="auto"/>
                <w:highlight w:val="none"/>
                <w:lang w:val="en-US" w:eastAsia="zh-CN"/>
              </w:rPr>
              <w:t>制作工艺（平整度、连接处缝纫、包边</w:t>
            </w:r>
            <w:r>
              <w:rPr>
                <w:rFonts w:hint="eastAsia"/>
                <w:color w:val="auto"/>
                <w:highlight w:val="none"/>
                <w:lang w:val="en-US" w:eastAsia="zh-CN"/>
              </w:rPr>
              <w:t>处理</w:t>
            </w:r>
            <w:r>
              <w:rPr>
                <w:rFonts w:hint="eastAsia" w:ascii="宋体" w:eastAsia="宋体"/>
                <w:color w:val="auto"/>
                <w:highlight w:val="none"/>
                <w:lang w:val="en-US" w:eastAsia="zh-CN"/>
              </w:rPr>
              <w:t>）：</w:t>
            </w:r>
            <w:r>
              <w:rPr>
                <w:rFonts w:hint="eastAsia" w:ascii="宋体"/>
                <w:color w:val="auto"/>
                <w:highlight w:val="none"/>
                <w:lang w:val="en-US" w:eastAsia="zh-CN"/>
              </w:rPr>
              <w:t>工艺精良的得2分，</w:t>
            </w:r>
            <w:r>
              <w:rPr>
                <w:rFonts w:hint="eastAsia" w:ascii="宋体" w:eastAsia="宋体"/>
                <w:color w:val="auto"/>
                <w:highlight w:val="none"/>
                <w:lang w:val="en-US" w:eastAsia="zh-CN"/>
              </w:rPr>
              <w:t>较精良的得</w:t>
            </w:r>
            <w:r>
              <w:rPr>
                <w:rFonts w:hint="eastAsia" w:ascii="宋体"/>
                <w:color w:val="auto"/>
                <w:highlight w:val="none"/>
                <w:lang w:val="en-US" w:eastAsia="zh-CN"/>
              </w:rPr>
              <w:t>1.5</w:t>
            </w:r>
            <w:r>
              <w:rPr>
                <w:rFonts w:hint="eastAsia" w:ascii="宋体" w:eastAsia="宋体"/>
                <w:color w:val="auto"/>
                <w:highlight w:val="none"/>
                <w:lang w:val="en-US" w:eastAsia="zh-CN"/>
              </w:rPr>
              <w:t>分，工艺一般的得1分</w:t>
            </w:r>
            <w:r>
              <w:rPr>
                <w:rFonts w:hint="eastAsia" w:ascii="宋体"/>
                <w:color w:val="auto"/>
                <w:highlight w:val="none"/>
                <w:lang w:val="en-US" w:eastAsia="zh-CN"/>
              </w:rPr>
              <w:t>；</w:t>
            </w:r>
          </w:p>
        </w:tc>
        <w:tc>
          <w:tcPr>
            <w:tcW w:w="704" w:type="dxa"/>
            <w:tcBorders>
              <w:bottom w:val="single" w:color="auto" w:sz="4" w:space="0"/>
            </w:tcBorders>
            <w:vAlign w:val="center"/>
          </w:tcPr>
          <w:p>
            <w:pPr>
              <w:spacing w:line="36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16" w:type="dxa"/>
            <w:vMerge w:val="continue"/>
            <w:vAlign w:val="center"/>
          </w:tcPr>
          <w:p>
            <w:pPr>
              <w:spacing w:line="360" w:lineRule="exact"/>
              <w:rPr>
                <w:rFonts w:ascii="宋体" w:hAnsi="宋体" w:cs="宋体"/>
                <w:color w:val="auto"/>
              </w:rPr>
            </w:pPr>
          </w:p>
        </w:tc>
        <w:tc>
          <w:tcPr>
            <w:tcW w:w="2185" w:type="dxa"/>
            <w:vMerge w:val="continue"/>
            <w:vAlign w:val="center"/>
          </w:tcPr>
          <w:p>
            <w:pPr>
              <w:pStyle w:val="18"/>
              <w:spacing w:line="360" w:lineRule="exact"/>
              <w:rPr>
                <w:rFonts w:ascii="宋体" w:hAnsi="宋体" w:cs="宋体"/>
                <w:color w:val="auto"/>
                <w:sz w:val="21"/>
                <w:szCs w:val="21"/>
              </w:rPr>
            </w:pPr>
          </w:p>
        </w:tc>
        <w:tc>
          <w:tcPr>
            <w:tcW w:w="6431" w:type="dxa"/>
            <w:tcBorders>
              <w:top w:val="single" w:color="auto" w:sz="4" w:space="0"/>
            </w:tcBorders>
            <w:vAlign w:val="center"/>
          </w:tcPr>
          <w:p>
            <w:pPr>
              <w:spacing w:line="360" w:lineRule="exact"/>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lang w:val="en-US" w:eastAsia="zh-CN"/>
              </w:rPr>
              <w:t>.2整体面料（品质、触感、</w:t>
            </w:r>
            <w:r>
              <w:rPr>
                <w:rFonts w:hint="eastAsia" w:ascii="宋体" w:hAnsi="宋体" w:cs="宋体"/>
                <w:color w:val="auto"/>
                <w:lang w:val="en-US" w:eastAsia="zh-CN"/>
              </w:rPr>
              <w:t>耐磨性、易清洁性、</w:t>
            </w:r>
            <w:r>
              <w:rPr>
                <w:rFonts w:hint="eastAsia" w:ascii="宋体" w:hAnsi="宋体" w:eastAsia="宋体" w:cs="宋体"/>
                <w:color w:val="auto"/>
                <w:lang w:val="en-US" w:eastAsia="zh-CN"/>
              </w:rPr>
              <w:t>异味）</w:t>
            </w:r>
            <w:r>
              <w:rPr>
                <w:rFonts w:hint="eastAsia" w:ascii="宋体" w:hAnsi="宋体" w:cs="宋体"/>
                <w:color w:val="auto"/>
                <w:lang w:val="en-US" w:eastAsia="zh-CN"/>
              </w:rPr>
              <w:t>及</w:t>
            </w:r>
            <w:r>
              <w:rPr>
                <w:rFonts w:hint="eastAsia" w:ascii="宋体" w:hAnsi="宋体" w:eastAsia="宋体" w:cs="宋体"/>
                <w:color w:val="auto"/>
                <w:lang w:val="en-US" w:eastAsia="zh-CN"/>
              </w:rPr>
              <w:t>填充物（舒适、回弹性）：</w:t>
            </w:r>
            <w:r>
              <w:rPr>
                <w:rFonts w:hint="eastAsia" w:ascii="宋体" w:eastAsia="宋体"/>
                <w:color w:val="auto"/>
                <w:highlight w:val="none"/>
                <w:lang w:val="en-US" w:eastAsia="zh-CN"/>
              </w:rPr>
              <w:t>用料上乘、</w:t>
            </w:r>
            <w:r>
              <w:rPr>
                <w:rFonts w:hint="eastAsia" w:ascii="宋体" w:hAnsi="宋体" w:eastAsia="宋体" w:cs="宋体"/>
                <w:color w:val="auto"/>
                <w:lang w:val="en-US" w:eastAsia="zh-CN"/>
              </w:rPr>
              <w:t>手感舒适</w:t>
            </w:r>
            <w:r>
              <w:rPr>
                <w:rFonts w:hint="eastAsia" w:ascii="宋体" w:hAnsi="宋体" w:cs="宋体"/>
                <w:color w:val="auto"/>
                <w:lang w:val="en-US" w:eastAsia="zh-CN"/>
              </w:rPr>
              <w:t>、耐磨性强、易清洁、</w:t>
            </w:r>
            <w:r>
              <w:rPr>
                <w:rFonts w:hint="eastAsia" w:ascii="宋体" w:hAnsi="宋体" w:eastAsia="宋体" w:cs="宋体"/>
                <w:color w:val="auto"/>
                <w:lang w:val="en-US" w:eastAsia="zh-CN"/>
              </w:rPr>
              <w:t>无异味</w:t>
            </w:r>
            <w:r>
              <w:rPr>
                <w:rFonts w:hint="eastAsia" w:ascii="宋体" w:hAnsi="宋体" w:cs="宋体"/>
                <w:color w:val="auto"/>
                <w:lang w:val="en-US" w:eastAsia="zh-CN"/>
              </w:rPr>
              <w:t>且</w:t>
            </w:r>
            <w:r>
              <w:rPr>
                <w:rFonts w:hint="eastAsia" w:ascii="宋体" w:hAnsi="宋体" w:eastAsia="宋体" w:cs="宋体"/>
                <w:color w:val="auto"/>
                <w:lang w:val="en-US" w:eastAsia="zh-CN"/>
              </w:rPr>
              <w:t>舒适、回弹性效果好</w:t>
            </w:r>
            <w:r>
              <w:rPr>
                <w:rFonts w:hint="eastAsia" w:ascii="宋体" w:hAnsi="宋体" w:cs="宋体"/>
                <w:color w:val="auto"/>
                <w:lang w:val="en-US" w:eastAsia="zh-CN"/>
              </w:rPr>
              <w:t>、厚度适中</w:t>
            </w:r>
            <w:r>
              <w:rPr>
                <w:rFonts w:hint="eastAsia" w:ascii="宋体" w:hAnsi="宋体" w:eastAsia="宋体" w:cs="宋体"/>
                <w:color w:val="auto"/>
                <w:lang w:val="en-US" w:eastAsia="zh-CN"/>
              </w:rPr>
              <w:t>的得</w:t>
            </w:r>
            <w:r>
              <w:rPr>
                <w:rFonts w:hint="eastAsia" w:ascii="宋体" w:hAnsi="宋体" w:cs="宋体"/>
                <w:color w:val="auto"/>
                <w:lang w:val="en-US" w:eastAsia="zh-CN"/>
              </w:rPr>
              <w:t>5</w:t>
            </w:r>
            <w:r>
              <w:rPr>
                <w:rFonts w:hint="eastAsia" w:ascii="宋体" w:hAnsi="宋体" w:eastAsia="宋体" w:cs="宋体"/>
                <w:color w:val="auto"/>
                <w:lang w:val="en-US" w:eastAsia="zh-CN"/>
              </w:rPr>
              <w:t>分，</w:t>
            </w:r>
            <w:r>
              <w:rPr>
                <w:rFonts w:hint="eastAsia" w:ascii="宋体" w:eastAsia="宋体"/>
                <w:color w:val="auto"/>
                <w:highlight w:val="none"/>
                <w:lang w:val="en-US" w:eastAsia="zh-CN"/>
              </w:rPr>
              <w:t>用料一般、</w:t>
            </w:r>
            <w:r>
              <w:rPr>
                <w:rFonts w:hint="eastAsia" w:ascii="宋体" w:hAnsi="宋体" w:eastAsia="宋体" w:cs="宋体"/>
                <w:color w:val="auto"/>
                <w:lang w:val="en-US" w:eastAsia="zh-CN"/>
              </w:rPr>
              <w:t>手感较舒适</w:t>
            </w:r>
            <w:r>
              <w:rPr>
                <w:rFonts w:hint="eastAsia" w:ascii="宋体" w:hAnsi="宋体" w:cs="宋体"/>
                <w:color w:val="auto"/>
                <w:lang w:val="en-US" w:eastAsia="zh-CN"/>
              </w:rPr>
              <w:t>、耐磨性一般、易清洁性一般、</w:t>
            </w:r>
            <w:r>
              <w:rPr>
                <w:rFonts w:hint="eastAsia" w:ascii="宋体" w:hAnsi="宋体" w:eastAsia="宋体" w:cs="宋体"/>
                <w:color w:val="auto"/>
                <w:lang w:val="en-US" w:eastAsia="zh-CN"/>
              </w:rPr>
              <w:t>无明显异味</w:t>
            </w:r>
            <w:r>
              <w:rPr>
                <w:rFonts w:hint="eastAsia" w:ascii="宋体" w:hAnsi="宋体" w:cs="宋体"/>
                <w:color w:val="auto"/>
                <w:lang w:val="en-US" w:eastAsia="zh-CN"/>
              </w:rPr>
              <w:t>且</w:t>
            </w:r>
            <w:r>
              <w:rPr>
                <w:rFonts w:hint="eastAsia" w:ascii="宋体" w:hAnsi="宋体" w:eastAsia="宋体" w:cs="宋体"/>
                <w:color w:val="auto"/>
                <w:lang w:val="en-US" w:eastAsia="zh-CN"/>
              </w:rPr>
              <w:t>舒适、回弹性效果较好</w:t>
            </w:r>
            <w:r>
              <w:rPr>
                <w:rFonts w:hint="eastAsia" w:ascii="宋体" w:hAnsi="宋体" w:cs="宋体"/>
                <w:color w:val="auto"/>
                <w:lang w:val="en-US" w:eastAsia="zh-CN"/>
              </w:rPr>
              <w:t>、厚度较适宜项目需求</w:t>
            </w:r>
            <w:r>
              <w:rPr>
                <w:rFonts w:hint="eastAsia" w:ascii="宋体" w:hAnsi="宋体" w:eastAsia="宋体" w:cs="宋体"/>
                <w:color w:val="auto"/>
                <w:lang w:val="en-US" w:eastAsia="zh-CN"/>
              </w:rPr>
              <w:t>的得</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eastAsia="宋体"/>
                <w:color w:val="auto"/>
                <w:highlight w:val="none"/>
                <w:lang w:val="en-US" w:eastAsia="zh-CN"/>
              </w:rPr>
              <w:t>用料差、</w:t>
            </w:r>
            <w:r>
              <w:rPr>
                <w:rFonts w:hint="eastAsia" w:ascii="宋体" w:hAnsi="宋体" w:eastAsia="宋体" w:cs="宋体"/>
                <w:color w:val="auto"/>
                <w:lang w:val="en-US" w:eastAsia="zh-CN"/>
              </w:rPr>
              <w:t>手感一般</w:t>
            </w:r>
            <w:r>
              <w:rPr>
                <w:rFonts w:hint="eastAsia" w:ascii="宋体" w:hAnsi="宋体" w:cs="宋体"/>
                <w:color w:val="auto"/>
                <w:lang w:val="en-US" w:eastAsia="zh-CN"/>
              </w:rPr>
              <w:t>、耐磨性差、不易清洁</w:t>
            </w:r>
            <w:r>
              <w:rPr>
                <w:rFonts w:hint="eastAsia" w:ascii="宋体" w:hAnsi="宋体" w:eastAsia="宋体" w:cs="宋体"/>
                <w:color w:val="auto"/>
                <w:lang w:val="en-US" w:eastAsia="zh-CN"/>
              </w:rPr>
              <w:t>有异味</w:t>
            </w:r>
            <w:r>
              <w:rPr>
                <w:rFonts w:hint="eastAsia" w:ascii="宋体" w:hAnsi="宋体" w:cs="宋体"/>
                <w:color w:val="auto"/>
                <w:lang w:val="en-US" w:eastAsia="zh-CN"/>
              </w:rPr>
              <w:t>且</w:t>
            </w:r>
            <w:r>
              <w:rPr>
                <w:rFonts w:hint="eastAsia" w:ascii="宋体" w:hAnsi="宋体" w:eastAsia="宋体" w:cs="宋体"/>
                <w:color w:val="auto"/>
                <w:lang w:val="en-US" w:eastAsia="zh-CN"/>
              </w:rPr>
              <w:t>舒适、回弹性效果一般</w:t>
            </w:r>
            <w:r>
              <w:rPr>
                <w:rFonts w:hint="eastAsia" w:ascii="宋体" w:hAnsi="宋体" w:cs="宋体"/>
                <w:color w:val="auto"/>
                <w:lang w:val="en-US" w:eastAsia="zh-CN"/>
              </w:rPr>
              <w:t>、厚度不太适宜项目需求</w:t>
            </w:r>
            <w:r>
              <w:rPr>
                <w:rFonts w:hint="eastAsia" w:ascii="宋体" w:hAnsi="宋体" w:eastAsia="宋体" w:cs="宋体"/>
                <w:color w:val="auto"/>
                <w:lang w:val="en-US" w:eastAsia="zh-CN"/>
              </w:rPr>
              <w:t>的得</w:t>
            </w:r>
            <w:r>
              <w:rPr>
                <w:rFonts w:hint="eastAsia" w:ascii="宋体" w:hAnsi="宋体" w:cs="宋体"/>
                <w:color w:val="auto"/>
                <w:lang w:val="en-US" w:eastAsia="zh-CN"/>
              </w:rPr>
              <w:t>2</w:t>
            </w:r>
            <w:r>
              <w:rPr>
                <w:rFonts w:hint="eastAsia" w:ascii="宋体" w:hAnsi="宋体" w:eastAsia="宋体" w:cs="宋体"/>
                <w:color w:val="auto"/>
                <w:lang w:val="en-US" w:eastAsia="zh-CN"/>
              </w:rPr>
              <w:t>分；</w:t>
            </w:r>
          </w:p>
        </w:tc>
        <w:tc>
          <w:tcPr>
            <w:tcW w:w="704" w:type="dxa"/>
            <w:tcBorders>
              <w:top w:val="single" w:color="auto" w:sz="4" w:space="0"/>
            </w:tcBorders>
            <w:vAlign w:val="center"/>
          </w:tcPr>
          <w:p>
            <w:pPr>
              <w:spacing w:line="36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textAlignment w:val="auto"/>
              <w:rPr>
                <w:color w:val="auto"/>
              </w:rPr>
            </w:pPr>
          </w:p>
        </w:tc>
        <w:tc>
          <w:tcPr>
            <w:tcW w:w="2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textAlignment w:val="auto"/>
              <w:rPr>
                <w:color w:val="auto"/>
              </w:rPr>
            </w:pPr>
          </w:p>
        </w:tc>
        <w:tc>
          <w:tcPr>
            <w:tcW w:w="6431" w:type="dxa"/>
            <w:tcBorders>
              <w:top w:val="single" w:color="auto" w:sz="4" w:space="0"/>
            </w:tcBorders>
            <w:vAlign w:val="center"/>
          </w:tcPr>
          <w:p>
            <w:pPr>
              <w:spacing w:line="360" w:lineRule="exact"/>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lang w:val="en-US" w:eastAsia="zh-CN"/>
              </w:rPr>
              <w:t>.3</w:t>
            </w:r>
            <w:r>
              <w:rPr>
                <w:rFonts w:hint="eastAsia" w:ascii="宋体" w:hAnsi="宋体" w:cs="宋体"/>
                <w:color w:val="auto"/>
                <w:lang w:val="en-US" w:eastAsia="zh-CN"/>
              </w:rPr>
              <w:t>存放（占用空间、存放方式）：占用空间小、存放方式多样且合理的</w:t>
            </w:r>
            <w:r>
              <w:rPr>
                <w:rFonts w:hint="eastAsia" w:ascii="宋体" w:hAnsi="宋体" w:eastAsia="宋体" w:cs="宋体"/>
                <w:color w:val="auto"/>
                <w:lang w:val="en-US" w:eastAsia="zh-CN"/>
              </w:rPr>
              <w:t>得3分，</w:t>
            </w:r>
            <w:r>
              <w:rPr>
                <w:rFonts w:hint="eastAsia" w:ascii="宋体" w:hAnsi="宋体" w:cs="宋体"/>
                <w:color w:val="auto"/>
                <w:lang w:val="en-US" w:eastAsia="zh-CN"/>
              </w:rPr>
              <w:t>占用空间较大但在可接受范围内且存放方式较常规的</w:t>
            </w:r>
            <w:r>
              <w:rPr>
                <w:rFonts w:hint="eastAsia" w:ascii="宋体" w:hAnsi="宋体" w:eastAsia="宋体" w:cs="宋体"/>
                <w:color w:val="auto"/>
                <w:lang w:val="en-US" w:eastAsia="zh-CN"/>
              </w:rPr>
              <w:t>得2分，</w:t>
            </w:r>
            <w:r>
              <w:rPr>
                <w:rFonts w:hint="eastAsia" w:ascii="宋体" w:hAnsi="宋体" w:cs="宋体"/>
                <w:color w:val="auto"/>
                <w:lang w:val="en-US" w:eastAsia="zh-CN"/>
              </w:rPr>
              <w:t>占用空间过大、存放方式单一且不便的</w:t>
            </w:r>
            <w:r>
              <w:rPr>
                <w:rFonts w:hint="eastAsia" w:ascii="宋体" w:hAnsi="宋体" w:eastAsia="宋体" w:cs="宋体"/>
                <w:color w:val="auto"/>
                <w:lang w:val="en-US" w:eastAsia="zh-CN"/>
              </w:rPr>
              <w:t>得1分；</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textAlignment w:val="auto"/>
              <w:rPr>
                <w:rFonts w:ascii="宋体" w:hAnsi="宋体" w:cs="宋体"/>
                <w:color w:val="auto"/>
                <w:sz w:val="21"/>
                <w:szCs w:val="21"/>
                <w:highlight w:val="none"/>
              </w:rPr>
            </w:pPr>
          </w:p>
        </w:tc>
        <w:tc>
          <w:tcPr>
            <w:tcW w:w="2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textAlignment w:val="auto"/>
              <w:rPr>
                <w:rFonts w:ascii="宋体" w:hAnsi="宋体" w:cs="宋体"/>
                <w:color w:val="auto"/>
                <w:sz w:val="21"/>
                <w:szCs w:val="21"/>
                <w:highlight w:val="none"/>
              </w:rPr>
            </w:pPr>
          </w:p>
        </w:tc>
        <w:tc>
          <w:tcPr>
            <w:tcW w:w="6431" w:type="dxa"/>
            <w:tcBorders>
              <w:top w:val="single" w:color="auto" w:sz="4" w:space="0"/>
            </w:tcBorders>
            <w:vAlign w:val="center"/>
          </w:tcPr>
          <w:p>
            <w:pPr>
              <w:spacing w:line="360" w:lineRule="exact"/>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lang w:val="en-US" w:eastAsia="zh-CN"/>
              </w:rPr>
              <w:t>.4展开、收纳（</w:t>
            </w:r>
            <w:r>
              <w:rPr>
                <w:rFonts w:hint="eastAsia" w:ascii="宋体" w:hAnsi="宋体" w:cs="宋体"/>
                <w:color w:val="auto"/>
                <w:lang w:val="en-US" w:eastAsia="zh-CN"/>
              </w:rPr>
              <w:t>快</w:t>
            </w:r>
            <w:r>
              <w:rPr>
                <w:rFonts w:hint="eastAsia" w:ascii="宋体" w:hAnsi="宋体" w:eastAsia="宋体" w:cs="宋体"/>
                <w:color w:val="auto"/>
                <w:lang w:val="en-US" w:eastAsia="zh-CN"/>
              </w:rPr>
              <w:t>捷、平整）：收纳</w:t>
            </w:r>
            <w:r>
              <w:rPr>
                <w:rFonts w:hint="eastAsia" w:ascii="宋体" w:hAnsi="宋体" w:cs="宋体"/>
                <w:color w:val="auto"/>
                <w:lang w:val="en-US" w:eastAsia="zh-CN"/>
              </w:rPr>
              <w:t>快</w:t>
            </w:r>
            <w:r>
              <w:rPr>
                <w:rFonts w:hint="eastAsia" w:ascii="宋体" w:hAnsi="宋体" w:eastAsia="宋体" w:cs="宋体"/>
                <w:color w:val="auto"/>
                <w:lang w:val="en-US" w:eastAsia="zh-CN"/>
              </w:rPr>
              <w:t>捷</w:t>
            </w:r>
            <w:r>
              <w:rPr>
                <w:rFonts w:hint="eastAsia" w:ascii="宋体" w:hAnsi="宋体" w:cs="宋体"/>
                <w:color w:val="auto"/>
                <w:lang w:val="en-US" w:eastAsia="zh-CN"/>
              </w:rPr>
              <w:t>、展开</w:t>
            </w:r>
            <w:r>
              <w:rPr>
                <w:rFonts w:hint="eastAsia" w:ascii="宋体" w:hAnsi="宋体" w:eastAsia="宋体" w:cs="宋体"/>
                <w:color w:val="auto"/>
                <w:lang w:val="en-US" w:eastAsia="zh-CN"/>
              </w:rPr>
              <w:t>平整的得</w:t>
            </w:r>
            <w:r>
              <w:rPr>
                <w:rFonts w:hint="eastAsia" w:ascii="宋体" w:hAnsi="宋体" w:cs="宋体"/>
                <w:color w:val="auto"/>
                <w:lang w:val="en-US" w:eastAsia="zh-CN"/>
              </w:rPr>
              <w:t>2</w:t>
            </w:r>
            <w:r>
              <w:rPr>
                <w:rFonts w:hint="eastAsia" w:ascii="宋体" w:hAnsi="宋体" w:eastAsia="宋体" w:cs="宋体"/>
                <w:color w:val="auto"/>
                <w:lang w:val="en-US" w:eastAsia="zh-CN"/>
              </w:rPr>
              <w:t>分，收纳较</w:t>
            </w:r>
            <w:r>
              <w:rPr>
                <w:rFonts w:hint="eastAsia" w:ascii="宋体" w:hAnsi="宋体" w:cs="宋体"/>
                <w:color w:val="auto"/>
                <w:lang w:val="en-US" w:eastAsia="zh-CN"/>
              </w:rPr>
              <w:t>快</w:t>
            </w:r>
            <w:r>
              <w:rPr>
                <w:rFonts w:hint="eastAsia" w:ascii="宋体" w:hAnsi="宋体" w:eastAsia="宋体" w:cs="宋体"/>
                <w:color w:val="auto"/>
                <w:lang w:val="en-US" w:eastAsia="zh-CN"/>
              </w:rPr>
              <w:t>捷</w:t>
            </w:r>
            <w:r>
              <w:rPr>
                <w:rFonts w:hint="eastAsia" w:ascii="宋体" w:hAnsi="宋体" w:cs="宋体"/>
                <w:color w:val="auto"/>
                <w:lang w:val="en-US" w:eastAsia="zh-CN"/>
              </w:rPr>
              <w:t>、展开较</w:t>
            </w:r>
            <w:r>
              <w:rPr>
                <w:rFonts w:hint="eastAsia" w:ascii="宋体" w:hAnsi="宋体" w:eastAsia="宋体" w:cs="宋体"/>
                <w:color w:val="auto"/>
                <w:lang w:val="en-US" w:eastAsia="zh-CN"/>
              </w:rPr>
              <w:t>平整的得</w:t>
            </w:r>
            <w:r>
              <w:rPr>
                <w:rFonts w:hint="eastAsia" w:ascii="宋体" w:hAnsi="宋体" w:cs="宋体"/>
                <w:color w:val="auto"/>
                <w:lang w:val="en-US" w:eastAsia="zh-CN"/>
              </w:rPr>
              <w:t>1.5</w:t>
            </w:r>
            <w:r>
              <w:rPr>
                <w:rFonts w:hint="eastAsia" w:ascii="宋体" w:hAnsi="宋体" w:eastAsia="宋体" w:cs="宋体"/>
                <w:color w:val="auto"/>
                <w:lang w:val="en-US" w:eastAsia="zh-CN"/>
              </w:rPr>
              <w:t>分，收纳</w:t>
            </w:r>
            <w:r>
              <w:rPr>
                <w:rFonts w:hint="eastAsia" w:ascii="宋体" w:hAnsi="宋体" w:cs="宋体"/>
                <w:color w:val="auto"/>
                <w:lang w:val="en-US" w:eastAsia="zh-CN"/>
              </w:rPr>
              <w:t>快</w:t>
            </w:r>
            <w:r>
              <w:rPr>
                <w:rFonts w:hint="eastAsia" w:ascii="宋体" w:hAnsi="宋体" w:eastAsia="宋体" w:cs="宋体"/>
                <w:color w:val="auto"/>
                <w:lang w:val="en-US" w:eastAsia="zh-CN"/>
              </w:rPr>
              <w:t>捷度一般</w:t>
            </w:r>
            <w:r>
              <w:rPr>
                <w:rFonts w:hint="eastAsia" w:ascii="宋体" w:hAnsi="宋体" w:cs="宋体"/>
                <w:color w:val="auto"/>
                <w:lang w:val="en-US" w:eastAsia="zh-CN"/>
              </w:rPr>
              <w:t>、展开</w:t>
            </w:r>
            <w:r>
              <w:rPr>
                <w:rFonts w:hint="eastAsia" w:ascii="宋体" w:hAnsi="宋体" w:eastAsia="宋体" w:cs="宋体"/>
                <w:color w:val="auto"/>
                <w:lang w:val="en-US" w:eastAsia="zh-CN"/>
              </w:rPr>
              <w:t>平整度一般的得1分；</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textAlignment w:val="auto"/>
              <w:rPr>
                <w:rFonts w:ascii="宋体" w:hAnsi="宋体" w:cs="宋体"/>
                <w:color w:val="auto"/>
                <w:sz w:val="21"/>
                <w:szCs w:val="21"/>
                <w:highlight w:val="none"/>
              </w:rPr>
            </w:pPr>
          </w:p>
        </w:tc>
        <w:tc>
          <w:tcPr>
            <w:tcW w:w="21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textAlignment w:val="auto"/>
              <w:rPr>
                <w:rFonts w:ascii="宋体" w:hAnsi="宋体" w:cs="宋体"/>
                <w:color w:val="auto"/>
                <w:sz w:val="21"/>
                <w:szCs w:val="21"/>
                <w:highlight w:val="none"/>
              </w:rPr>
            </w:pPr>
          </w:p>
        </w:tc>
        <w:tc>
          <w:tcPr>
            <w:tcW w:w="6431" w:type="dxa"/>
            <w:tcBorders>
              <w:top w:val="single" w:color="auto" w:sz="4" w:space="0"/>
            </w:tcBorders>
            <w:vAlign w:val="center"/>
          </w:tcPr>
          <w:p>
            <w:pPr>
              <w:spacing w:line="360" w:lineRule="exact"/>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lang w:val="en-US" w:eastAsia="zh-CN"/>
              </w:rPr>
              <w:t>.5</w:t>
            </w:r>
            <w:r>
              <w:rPr>
                <w:rFonts w:hint="eastAsia" w:ascii="宋体" w:hAnsi="宋体" w:cs="宋体"/>
                <w:color w:val="auto"/>
                <w:lang w:val="en-US" w:eastAsia="zh-CN"/>
              </w:rPr>
              <w:t>便携（重量、体积、便捷设计）：方便携带的</w:t>
            </w:r>
            <w:r>
              <w:rPr>
                <w:rFonts w:hint="eastAsia" w:ascii="宋体" w:hAnsi="宋体" w:eastAsia="宋体" w:cs="宋体"/>
                <w:color w:val="auto"/>
                <w:lang w:val="en-US" w:eastAsia="zh-CN"/>
              </w:rPr>
              <w:t>得3分，</w:t>
            </w:r>
            <w:r>
              <w:rPr>
                <w:rFonts w:hint="eastAsia" w:ascii="宋体" w:hAnsi="宋体" w:cs="宋体"/>
                <w:color w:val="auto"/>
                <w:lang w:val="en-US" w:eastAsia="zh-CN"/>
              </w:rPr>
              <w:t>较便携的</w:t>
            </w:r>
            <w:r>
              <w:rPr>
                <w:rFonts w:hint="eastAsia" w:ascii="宋体" w:hAnsi="宋体" w:eastAsia="宋体" w:cs="宋体"/>
                <w:color w:val="auto"/>
                <w:lang w:val="en-US" w:eastAsia="zh-CN"/>
              </w:rPr>
              <w:t>得2分</w:t>
            </w:r>
            <w:r>
              <w:rPr>
                <w:rFonts w:hint="eastAsia" w:ascii="宋体" w:hAnsi="宋体" w:cs="宋体"/>
                <w:color w:val="auto"/>
                <w:lang w:val="en-US" w:eastAsia="zh-CN"/>
              </w:rPr>
              <w:t>，携带困难的</w:t>
            </w:r>
            <w:r>
              <w:rPr>
                <w:rFonts w:hint="eastAsia" w:ascii="宋体" w:hAnsi="宋体" w:eastAsia="宋体" w:cs="宋体"/>
                <w:color w:val="auto"/>
                <w:lang w:val="en-US" w:eastAsia="zh-CN"/>
              </w:rPr>
              <w:t>得1分；</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textAlignment w:val="auto"/>
              <w:rPr>
                <w:rFonts w:ascii="宋体" w:hAnsi="宋体" w:cs="宋体"/>
                <w:color w:val="auto"/>
                <w:sz w:val="21"/>
                <w:szCs w:val="21"/>
                <w:highlight w:val="none"/>
              </w:rPr>
            </w:pPr>
          </w:p>
        </w:tc>
        <w:tc>
          <w:tcPr>
            <w:tcW w:w="8616" w:type="dxa"/>
            <w:gridSpan w:val="2"/>
            <w:vAlign w:val="center"/>
          </w:tcPr>
          <w:p>
            <w:pPr>
              <w:spacing w:line="360" w:lineRule="exact"/>
              <w:rPr>
                <w:rFonts w:hint="eastAsia" w:ascii="宋体" w:hAnsi="宋体" w:eastAsia="宋体" w:cs="宋体"/>
                <w:color w:val="auto"/>
                <w:lang w:val="en-US" w:eastAsia="zh-CN"/>
              </w:rPr>
            </w:pPr>
            <w:r>
              <w:rPr>
                <w:rFonts w:hint="eastAsia" w:ascii="宋体" w:hAnsi="宋体" w:cs="宋体"/>
                <w:b/>
                <w:bCs/>
                <w:color w:val="auto"/>
                <w:lang w:val="en-US" w:eastAsia="zh-CN"/>
              </w:rPr>
              <w:t>8</w:t>
            </w:r>
            <w:r>
              <w:rPr>
                <w:rFonts w:hint="eastAsia" w:ascii="宋体" w:hAnsi="宋体" w:cs="宋体"/>
                <w:b/>
                <w:bCs/>
                <w:color w:val="auto"/>
              </w:rPr>
              <w:t>、业绩（</w:t>
            </w:r>
            <w:r>
              <w:rPr>
                <w:rFonts w:hint="eastAsia" w:ascii="宋体" w:hAnsi="宋体" w:cs="宋体"/>
                <w:b/>
                <w:bCs/>
                <w:color w:val="auto"/>
                <w:lang w:val="en-US" w:eastAsia="zh-CN"/>
              </w:rPr>
              <w:t>2</w:t>
            </w:r>
            <w:r>
              <w:rPr>
                <w:rFonts w:hint="eastAsia" w:ascii="宋体" w:hAnsi="宋体" w:cs="宋体"/>
                <w:b/>
                <w:bCs/>
                <w:color w:val="auto"/>
              </w:rPr>
              <w:t>分）：</w:t>
            </w:r>
            <w:r>
              <w:rPr>
                <w:rFonts w:hint="eastAsia" w:ascii="宋体" w:hAnsi="宋体" w:cs="宋体"/>
                <w:color w:val="auto"/>
              </w:rPr>
              <w:t>自</w:t>
            </w:r>
            <w:r>
              <w:rPr>
                <w:rFonts w:hint="eastAsia" w:ascii="宋体" w:hAnsi="宋体" w:cs="宋体"/>
                <w:color w:val="auto"/>
              </w:rPr>
              <w:t>202</w:t>
            </w:r>
            <w:r>
              <w:rPr>
                <w:rFonts w:hint="eastAsia" w:ascii="宋体" w:hAnsi="宋体" w:cs="宋体"/>
                <w:color w:val="auto"/>
                <w:lang w:val="en-US" w:eastAsia="zh-CN"/>
              </w:rPr>
              <w:t>2</w:t>
            </w:r>
            <w:r>
              <w:rPr>
                <w:rFonts w:hint="eastAsia" w:ascii="宋体" w:hAnsi="宋体" w:cs="宋体"/>
                <w:color w:val="auto"/>
              </w:rPr>
              <w:t>年1月1日（以合同签订日期为准）至今，投标人具有同类</w:t>
            </w:r>
            <w:r>
              <w:rPr>
                <w:rFonts w:hint="eastAsia" w:ascii="宋体" w:hAnsi="宋体" w:cs="宋体"/>
                <w:color w:val="auto"/>
                <w:lang w:val="en-US" w:eastAsia="zh-CN"/>
              </w:rPr>
              <w:t>项目</w:t>
            </w:r>
            <w:r>
              <w:rPr>
                <w:rFonts w:hint="eastAsia" w:ascii="宋体" w:hAnsi="宋体" w:cs="宋体"/>
                <w:color w:val="auto"/>
              </w:rPr>
              <w:t>业绩</w:t>
            </w:r>
            <w:r>
              <w:rPr>
                <w:rFonts w:hint="eastAsia" w:ascii="宋体" w:hAnsi="宋体" w:cs="宋体"/>
                <w:color w:val="auto"/>
                <w:lang w:eastAsia="zh-CN"/>
              </w:rPr>
              <w:t>（含</w:t>
            </w:r>
            <w:r>
              <w:rPr>
                <w:rFonts w:hint="eastAsia" w:ascii="宋体" w:hAnsi="宋体" w:cs="宋体"/>
                <w:color w:val="auto"/>
                <w:lang w:val="en-US" w:eastAsia="zh-CN"/>
              </w:rPr>
              <w:t>午休垫</w:t>
            </w:r>
            <w:r>
              <w:rPr>
                <w:rFonts w:hint="eastAsia" w:ascii="宋体" w:hAnsi="宋体" w:cs="宋体"/>
                <w:color w:val="auto"/>
                <w:lang w:eastAsia="zh-CN"/>
              </w:rPr>
              <w:t>产品）</w:t>
            </w:r>
            <w:r>
              <w:rPr>
                <w:rFonts w:hint="eastAsia" w:ascii="宋体" w:hAnsi="宋体" w:cs="宋体"/>
                <w:color w:val="auto"/>
              </w:rPr>
              <w:t>的，每个合同业绩得1分，满分</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kern w:val="0"/>
                <w:lang w:val="en-US" w:eastAsia="zh-CN"/>
              </w:rPr>
              <w:t>注：</w:t>
            </w:r>
            <w:r>
              <w:rPr>
                <w:rFonts w:hint="eastAsia" w:ascii="宋体" w:hAnsi="宋体" w:cs="宋体"/>
                <w:color w:val="auto"/>
                <w:kern w:val="0"/>
              </w:rPr>
              <w:t>在投标文件中提供合同复印件，否则不得分。</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016" w:type="dxa"/>
            <w:vMerge w:val="continue"/>
            <w:vAlign w:val="center"/>
          </w:tcPr>
          <w:p>
            <w:pPr>
              <w:spacing w:before="72" w:beforeLines="30" w:line="360" w:lineRule="exact"/>
              <w:rPr>
                <w:rFonts w:ascii="宋体" w:hAnsi="宋体" w:cs="宋体"/>
                <w:color w:val="auto"/>
              </w:rPr>
            </w:pPr>
          </w:p>
        </w:tc>
        <w:tc>
          <w:tcPr>
            <w:tcW w:w="8616" w:type="dxa"/>
            <w:gridSpan w:val="2"/>
            <w:vAlign w:val="center"/>
          </w:tcPr>
          <w:p>
            <w:pPr>
              <w:tabs>
                <w:tab w:val="left" w:pos="4469"/>
              </w:tabs>
              <w:spacing w:line="360" w:lineRule="exact"/>
              <w:rPr>
                <w:rFonts w:ascii="宋体" w:hAnsi="宋体" w:cs="宋体"/>
                <w:b/>
                <w:bCs/>
                <w:color w:val="auto"/>
              </w:rPr>
            </w:pPr>
            <w:r>
              <w:rPr>
                <w:rFonts w:hint="eastAsia" w:ascii="宋体" w:hAnsi="宋体" w:cs="宋体"/>
                <w:b/>
                <w:bCs/>
                <w:color w:val="auto"/>
                <w:lang w:val="en-US" w:eastAsia="zh-CN"/>
              </w:rPr>
              <w:t>9</w:t>
            </w:r>
            <w:r>
              <w:rPr>
                <w:rFonts w:hint="eastAsia" w:ascii="宋体" w:hAnsi="宋体" w:cs="宋体"/>
                <w:b/>
                <w:bCs/>
                <w:color w:val="auto"/>
              </w:rPr>
              <w:t>、节能环保政策（1分）：</w:t>
            </w:r>
          </w:p>
          <w:p>
            <w:pPr>
              <w:tabs>
                <w:tab w:val="left" w:pos="4469"/>
              </w:tabs>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1 \* GB3 \* MERGEFORMAT </w:instrText>
            </w:r>
            <w:r>
              <w:rPr>
                <w:rFonts w:hint="eastAsia" w:ascii="宋体" w:hAnsi="宋体" w:cs="宋体"/>
                <w:color w:val="auto"/>
              </w:rPr>
              <w:fldChar w:fldCharType="separate"/>
            </w:r>
            <w:r>
              <w:rPr>
                <w:rFonts w:hint="eastAsia" w:ascii="宋体" w:hAnsi="宋体" w:cs="宋体"/>
                <w:color w:val="auto"/>
              </w:rPr>
              <w:t>①</w:t>
            </w:r>
            <w:r>
              <w:rPr>
                <w:rFonts w:hint="eastAsia" w:ascii="宋体" w:hAnsi="宋体" w:cs="宋体"/>
                <w:color w:val="auto"/>
              </w:rPr>
              <w:fldChar w:fldCharType="end"/>
            </w:r>
            <w:r>
              <w:rPr>
                <w:rFonts w:hint="eastAsia" w:ascii="宋体" w:hAnsi="宋体" w:cs="宋体"/>
                <w:color w:val="auto"/>
              </w:rPr>
              <w:t>投标产品属于《节能产品政府采购品目清单》范围的且具有国家确定的认证机构出具的、处于有效期之内的节能产品认证证书的得0.5分；</w:t>
            </w:r>
          </w:p>
          <w:p>
            <w:pPr>
              <w:tabs>
                <w:tab w:val="left" w:pos="4469"/>
              </w:tabs>
              <w:spacing w:line="360" w:lineRule="exact"/>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2 \* GB3 \* MERGEFORMAT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投标产品属于《环境标志产品政府采购品目清单》范围的且具有国家确定的认证机构出具的、处于有效期之内的环境标志产品认证证书的得0.5分。</w:t>
            </w:r>
          </w:p>
          <w:p>
            <w:pPr>
              <w:spacing w:before="72" w:beforeLines="30" w:line="360" w:lineRule="exact"/>
              <w:rPr>
                <w:rFonts w:ascii="宋体" w:hAnsi="宋体" w:cs="宋体"/>
                <w:color w:val="auto"/>
                <w:kern w:val="0"/>
              </w:rPr>
            </w:pPr>
            <w:r>
              <w:rPr>
                <w:rFonts w:hint="eastAsia" w:ascii="宋体" w:hAnsi="宋体" w:cs="宋体"/>
                <w:color w:val="auto"/>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6" w:type="dxa"/>
            <w:vAlign w:val="center"/>
          </w:tcPr>
          <w:p>
            <w:pPr>
              <w:spacing w:line="360" w:lineRule="exact"/>
              <w:jc w:val="center"/>
              <w:rPr>
                <w:rFonts w:ascii="宋体" w:hAnsi="宋体" w:cs="宋体"/>
                <w:color w:val="auto"/>
              </w:rPr>
            </w:pPr>
            <w:r>
              <w:rPr>
                <w:rFonts w:hint="eastAsia" w:ascii="宋体" w:hAnsi="宋体" w:cs="宋体"/>
                <w:color w:val="auto"/>
              </w:rPr>
              <w:t>价格分（30分）</w:t>
            </w:r>
          </w:p>
        </w:tc>
        <w:tc>
          <w:tcPr>
            <w:tcW w:w="8616" w:type="dxa"/>
            <w:gridSpan w:val="2"/>
            <w:vAlign w:val="center"/>
          </w:tcPr>
          <w:p>
            <w:pPr>
              <w:spacing w:line="360" w:lineRule="exact"/>
              <w:rPr>
                <w:rFonts w:ascii="宋体" w:hAnsi="宋体" w:cs="宋体"/>
                <w:bCs/>
                <w:color w:val="auto"/>
                <w:kern w:val="0"/>
              </w:rPr>
            </w:pPr>
            <w:r>
              <w:rPr>
                <w:rFonts w:hint="eastAsia" w:ascii="宋体" w:hAnsi="宋体" w:cs="宋体"/>
                <w:bCs/>
                <w:color w:val="auto"/>
                <w:kern w:val="0"/>
              </w:rPr>
              <w:t>评标基准价指的是满足招标文件要求且最低的参与评审的价格。</w:t>
            </w:r>
          </w:p>
          <w:p>
            <w:pPr>
              <w:spacing w:line="360" w:lineRule="exact"/>
              <w:rPr>
                <w:rFonts w:ascii="宋体" w:hAnsi="宋体" w:cs="宋体"/>
                <w:bCs/>
                <w:color w:val="auto"/>
                <w:kern w:val="0"/>
              </w:rPr>
            </w:pPr>
            <w:r>
              <w:rPr>
                <w:rFonts w:hint="eastAsia" w:ascii="宋体" w:hAnsi="宋体" w:cs="宋体"/>
                <w:bCs/>
                <w:color w:val="auto"/>
                <w:kern w:val="0"/>
              </w:rPr>
              <w:t>参与评审的价格=投标报价。</w:t>
            </w:r>
          </w:p>
          <w:p>
            <w:pPr>
              <w:spacing w:line="360" w:lineRule="exact"/>
              <w:rPr>
                <w:rFonts w:ascii="宋体" w:hAnsi="宋体" w:cs="宋体"/>
                <w:bCs/>
                <w:color w:val="auto"/>
                <w:kern w:val="0"/>
              </w:rPr>
            </w:pPr>
            <w:r>
              <w:rPr>
                <w:rFonts w:hint="eastAsia" w:ascii="宋体" w:hAnsi="宋体" w:cs="宋体"/>
                <w:bCs/>
                <w:color w:val="auto"/>
                <w:kern w:val="0"/>
              </w:rPr>
              <w:t>参与评审的价格为评标基准价的其价格得分得满分30分。</w:t>
            </w:r>
          </w:p>
          <w:p>
            <w:pPr>
              <w:spacing w:line="360" w:lineRule="exact"/>
              <w:rPr>
                <w:rFonts w:ascii="宋体" w:hAnsi="宋体" w:cs="宋体"/>
                <w:bCs/>
                <w:color w:val="auto"/>
                <w:kern w:val="0"/>
              </w:rPr>
            </w:pPr>
            <w:r>
              <w:rPr>
                <w:rFonts w:hint="eastAsia" w:ascii="宋体" w:hAnsi="宋体" w:cs="宋体"/>
                <w:bCs/>
                <w:color w:val="auto"/>
                <w:kern w:val="0"/>
              </w:rPr>
              <w:t>其他投标人价格得分按照下列公式计算：</w:t>
            </w:r>
          </w:p>
          <w:p>
            <w:pPr>
              <w:spacing w:line="360" w:lineRule="exact"/>
              <w:rPr>
                <w:rFonts w:ascii="宋体" w:hAnsi="宋体" w:cs="宋体"/>
                <w:bCs/>
                <w:color w:val="auto"/>
                <w:kern w:val="0"/>
              </w:rPr>
            </w:pPr>
            <w:r>
              <w:rPr>
                <w:rFonts w:hint="eastAsia" w:ascii="宋体" w:hAnsi="宋体" w:cs="宋体"/>
                <w:bCs/>
                <w:color w:val="auto"/>
                <w:kern w:val="0"/>
              </w:rPr>
              <w:t>价格得分=（评标基准价/参与评审的价格）×30%×100。</w:t>
            </w:r>
          </w:p>
          <w:p>
            <w:pPr>
              <w:spacing w:line="360" w:lineRule="exact"/>
              <w:rPr>
                <w:rFonts w:ascii="宋体" w:hAnsi="宋体" w:cs="宋体"/>
                <w:bCs/>
                <w:color w:val="auto"/>
                <w:kern w:val="0"/>
              </w:rPr>
            </w:pPr>
            <w:r>
              <w:rPr>
                <w:rFonts w:hint="eastAsia" w:ascii="宋体" w:hAnsi="宋体" w:cs="宋体"/>
                <w:bCs/>
                <w:color w:val="auto"/>
                <w:kern w:val="0"/>
              </w:rPr>
              <w:t>（计算结果保留二位小数）</w:t>
            </w:r>
          </w:p>
        </w:tc>
        <w:tc>
          <w:tcPr>
            <w:tcW w:w="704" w:type="dxa"/>
            <w:vAlign w:val="center"/>
          </w:tcPr>
          <w:p>
            <w:pPr>
              <w:spacing w:line="360" w:lineRule="exact"/>
              <w:jc w:val="center"/>
              <w:rPr>
                <w:rFonts w:ascii="宋体" w:hAnsi="宋体" w:cs="宋体"/>
                <w:color w:val="auto"/>
              </w:rPr>
            </w:pPr>
            <w:r>
              <w:rPr>
                <w:rFonts w:hint="eastAsia" w:ascii="宋体" w:hAnsi="宋体" w:cs="宋体"/>
                <w:color w:val="auto"/>
              </w:rPr>
              <w:t>30</w:t>
            </w:r>
          </w:p>
        </w:tc>
      </w:tr>
    </w:tbl>
    <w:p>
      <w:pPr>
        <w:rPr>
          <w:color w:val="auto"/>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bookmarkEnd w:id="126"/>
    <w:p>
      <w:pPr>
        <w:pStyle w:val="37"/>
        <w:ind w:firstLine="640"/>
        <w:rPr>
          <w:rFonts w:ascii="宋体" w:hAnsi="宋体" w:cs="宋体"/>
          <w:color w:val="auto"/>
          <w:sz w:val="32"/>
          <w:szCs w:val="32"/>
        </w:rPr>
      </w:pPr>
      <w:bookmarkStart w:id="128" w:name="_Toc316649303"/>
    </w:p>
    <w:p>
      <w:pPr>
        <w:pStyle w:val="3"/>
        <w:spacing w:beforeLines="0" w:afterLines="0" w:line="360" w:lineRule="auto"/>
        <w:rPr>
          <w:rFonts w:ascii="宋体"/>
          <w:color w:val="auto"/>
          <w:sz w:val="32"/>
          <w:szCs w:val="32"/>
        </w:rPr>
      </w:pPr>
      <w:bookmarkStart w:id="129" w:name="_Toc141797686"/>
      <w:r>
        <w:rPr>
          <w:rFonts w:hint="eastAsia" w:ascii="宋体" w:hAnsi="宋体" w:cs="宋体"/>
          <w:color w:val="auto"/>
          <w:sz w:val="32"/>
          <w:szCs w:val="32"/>
        </w:rPr>
        <w:t>第七部分 附件（投标文件格式）</w:t>
      </w:r>
      <w:bookmarkEnd w:id="128"/>
      <w:bookmarkEnd w:id="129"/>
    </w:p>
    <w:p>
      <w:pPr>
        <w:jc w:val="center"/>
        <w:rPr>
          <w:rFonts w:ascii="宋体"/>
          <w:b/>
          <w:bCs/>
          <w:color w:val="auto"/>
          <w:sz w:val="36"/>
          <w:szCs w:val="36"/>
          <w:u w:val="single"/>
        </w:rPr>
      </w:pPr>
    </w:p>
    <w:p>
      <w:pPr>
        <w:widowControl/>
        <w:spacing w:line="360" w:lineRule="auto"/>
        <w:jc w:val="left"/>
        <w:rPr>
          <w:rFonts w:ascii="宋体"/>
          <w:color w:val="auto"/>
          <w:kern w:val="0"/>
          <w:sz w:val="24"/>
          <w:szCs w:val="24"/>
        </w:rPr>
      </w:pPr>
      <w:r>
        <w:rPr>
          <w:rFonts w:ascii="宋体" w:hAnsi="宋体" w:cs="宋体"/>
          <w:b/>
          <w:bCs/>
          <w:color w:val="auto"/>
          <w:kern w:val="0"/>
        </w:rPr>
        <w:t>1</w:t>
      </w:r>
      <w:r>
        <w:rPr>
          <w:rFonts w:hint="eastAsia" w:ascii="宋体" w:hAnsi="宋体" w:cs="宋体"/>
          <w:b/>
          <w:bCs/>
          <w:color w:val="auto"/>
          <w:kern w:val="0"/>
        </w:rPr>
        <w:t>、投标文件的外包装封面</w:t>
      </w:r>
    </w:p>
    <w:p>
      <w:pPr>
        <w:widowControl/>
        <w:spacing w:before="240" w:beforeLines="100" w:line="360" w:lineRule="auto"/>
        <w:jc w:val="center"/>
        <w:rPr>
          <w:rFonts w:ascii="宋体"/>
          <w:color w:val="auto"/>
          <w:kern w:val="0"/>
          <w:sz w:val="24"/>
          <w:szCs w:val="24"/>
        </w:rPr>
      </w:pPr>
      <w:r>
        <w:rPr>
          <w:rFonts w:hint="eastAsia" w:ascii="宋体" w:hAnsi="宋体" w:cs="宋体"/>
          <w:b/>
          <w:bCs/>
          <w:color w:val="auto"/>
          <w:kern w:val="0"/>
        </w:rPr>
        <w:t>电子备份投标文件</w:t>
      </w:r>
    </w:p>
    <w:p>
      <w:pPr>
        <w:widowControl/>
        <w:spacing w:line="360" w:lineRule="auto"/>
        <w:jc w:val="left"/>
        <w:rPr>
          <w:rFonts w:ascii="宋体"/>
          <w:color w:val="auto"/>
          <w:kern w:val="0"/>
        </w:rPr>
      </w:pPr>
    </w:p>
    <w:p>
      <w:pPr>
        <w:widowControl/>
        <w:spacing w:line="360" w:lineRule="auto"/>
        <w:jc w:val="left"/>
        <w:rPr>
          <w:rFonts w:ascii="宋体"/>
          <w:color w:val="auto"/>
          <w:kern w:val="0"/>
          <w:sz w:val="24"/>
          <w:szCs w:val="24"/>
        </w:rPr>
      </w:pPr>
      <w:r>
        <w:rPr>
          <w:rFonts w:hint="eastAsia" w:ascii="宋体" w:hAnsi="宋体" w:cs="宋体"/>
          <w:color w:val="auto"/>
          <w:kern w:val="0"/>
        </w:rPr>
        <w:t>项目编号：</w:t>
      </w:r>
    </w:p>
    <w:p>
      <w:pPr>
        <w:widowControl/>
        <w:spacing w:line="360" w:lineRule="auto"/>
        <w:jc w:val="left"/>
        <w:rPr>
          <w:rFonts w:ascii="宋体"/>
          <w:color w:val="auto"/>
          <w:kern w:val="0"/>
          <w:sz w:val="24"/>
          <w:szCs w:val="24"/>
        </w:rPr>
      </w:pPr>
      <w:r>
        <w:rPr>
          <w:rFonts w:hint="eastAsia" w:ascii="宋体" w:hAnsi="宋体" w:cs="宋体"/>
          <w:color w:val="auto"/>
          <w:kern w:val="0"/>
        </w:rPr>
        <w:t>项目名称：</w:t>
      </w:r>
    </w:p>
    <w:p>
      <w:pPr>
        <w:widowControl/>
        <w:spacing w:line="360" w:lineRule="auto"/>
        <w:jc w:val="left"/>
        <w:rPr>
          <w:rFonts w:hint="eastAsia" w:ascii="宋体" w:hAnsi="宋体" w:cs="宋体"/>
          <w:color w:val="auto"/>
          <w:kern w:val="0"/>
        </w:rPr>
      </w:pPr>
      <w:r>
        <w:rPr>
          <w:rFonts w:hint="eastAsia" w:cs="宋体" w:asciiTheme="minorEastAsia" w:hAnsiTheme="minorEastAsia" w:eastAsiaTheme="minorEastAsia"/>
          <w:color w:val="auto"/>
          <w:kern w:val="0"/>
          <w:szCs w:val="21"/>
        </w:rPr>
        <w:t>标项号：</w:t>
      </w:r>
    </w:p>
    <w:p>
      <w:pPr>
        <w:widowControl/>
        <w:spacing w:line="360" w:lineRule="auto"/>
        <w:jc w:val="left"/>
        <w:rPr>
          <w:rFonts w:ascii="宋体"/>
          <w:color w:val="auto"/>
          <w:kern w:val="0"/>
          <w:sz w:val="24"/>
          <w:szCs w:val="24"/>
        </w:rPr>
      </w:pPr>
      <w:r>
        <w:rPr>
          <w:rFonts w:hint="eastAsia" w:ascii="宋体" w:hAnsi="宋体" w:cs="宋体"/>
          <w:color w:val="auto"/>
          <w:kern w:val="0"/>
        </w:rPr>
        <w:t>投标人名称（加盖公章）：</w:t>
      </w:r>
    </w:p>
    <w:p>
      <w:pPr>
        <w:widowControl/>
        <w:spacing w:line="360" w:lineRule="auto"/>
        <w:jc w:val="left"/>
        <w:rPr>
          <w:rFonts w:ascii="宋体" w:hAnsi="宋体" w:cs="宋体"/>
          <w:color w:val="auto"/>
          <w:kern w:val="0"/>
        </w:rPr>
      </w:pPr>
      <w:r>
        <w:rPr>
          <w:rFonts w:hint="eastAsia" w:ascii="宋体" w:hAnsi="宋体" w:cs="宋体"/>
          <w:color w:val="auto"/>
          <w:kern w:val="0"/>
        </w:rPr>
        <w:t>投标人地址：</w:t>
      </w:r>
    </w:p>
    <w:p>
      <w:pPr>
        <w:widowControl/>
        <w:spacing w:line="360" w:lineRule="auto"/>
        <w:jc w:val="left"/>
        <w:rPr>
          <w:rFonts w:ascii="宋体"/>
          <w:color w:val="auto"/>
          <w:kern w:val="0"/>
          <w:sz w:val="24"/>
          <w:szCs w:val="24"/>
        </w:rPr>
      </w:pPr>
    </w:p>
    <w:p>
      <w:pPr>
        <w:widowControl/>
        <w:spacing w:line="360" w:lineRule="auto"/>
        <w:ind w:firstLine="630" w:firstLineChars="300"/>
        <w:jc w:val="left"/>
        <w:rPr>
          <w:rFonts w:ascii="宋体" w:hAnsi="宋体" w:cs="宋体"/>
          <w:color w:val="auto"/>
          <w:kern w:val="0"/>
        </w:rPr>
      </w:pPr>
      <w:r>
        <w:rPr>
          <w:rFonts w:hint="eastAsia" w:ascii="宋体" w:hAnsi="宋体" w:cs="宋体"/>
          <w:color w:val="auto"/>
          <w:kern w:val="0"/>
        </w:rPr>
        <w:t>年  月  日</w:t>
      </w:r>
    </w:p>
    <w:p>
      <w:pPr>
        <w:widowControl/>
        <w:spacing w:line="360" w:lineRule="auto"/>
        <w:jc w:val="left"/>
        <w:rPr>
          <w:rFonts w:ascii="宋体" w:hAnsi="宋体" w:cs="宋体"/>
          <w:color w:val="auto"/>
          <w:kern w:val="0"/>
        </w:rPr>
      </w:pPr>
    </w:p>
    <w:p>
      <w:pPr>
        <w:widowControl/>
        <w:spacing w:line="360" w:lineRule="auto"/>
        <w:jc w:val="left"/>
        <w:rPr>
          <w:rFonts w:ascii="宋体"/>
          <w:color w:val="auto"/>
          <w:kern w:val="0"/>
          <w:sz w:val="24"/>
          <w:szCs w:val="24"/>
        </w:rPr>
      </w:pPr>
    </w:p>
    <w:p>
      <w:pPr>
        <w:widowControl/>
        <w:spacing w:line="360" w:lineRule="auto"/>
        <w:jc w:val="left"/>
        <w:rPr>
          <w:rFonts w:ascii="宋体"/>
          <w:color w:val="auto"/>
          <w:kern w:val="0"/>
          <w:sz w:val="24"/>
          <w:szCs w:val="24"/>
        </w:rPr>
      </w:pPr>
      <w:r>
        <w:rPr>
          <w:rFonts w:ascii="宋体" w:hAnsi="宋体" w:cs="宋体"/>
          <w:b/>
          <w:bCs/>
          <w:color w:val="auto"/>
          <w:kern w:val="0"/>
        </w:rPr>
        <w:t>2</w:t>
      </w:r>
      <w:r>
        <w:rPr>
          <w:rFonts w:hint="eastAsia" w:ascii="宋体" w:hAnsi="宋体" w:cs="宋体"/>
          <w:b/>
          <w:bCs/>
          <w:color w:val="auto"/>
          <w:kern w:val="0"/>
        </w:rPr>
        <w:t>、投标文件封面格式</w:t>
      </w:r>
    </w:p>
    <w:p>
      <w:pPr>
        <w:widowControl/>
        <w:spacing w:before="240" w:beforeLines="100" w:line="360" w:lineRule="auto"/>
        <w:jc w:val="center"/>
        <w:rPr>
          <w:rFonts w:ascii="宋体"/>
          <w:color w:val="auto"/>
          <w:kern w:val="0"/>
          <w:sz w:val="24"/>
          <w:szCs w:val="24"/>
        </w:rPr>
      </w:pPr>
      <w:r>
        <w:rPr>
          <w:rFonts w:hint="eastAsia" w:ascii="宋体" w:hAnsi="宋体" w:cs="宋体"/>
          <w:b/>
          <w:bCs/>
          <w:color w:val="auto"/>
          <w:kern w:val="0"/>
        </w:rPr>
        <w:t>资格文件</w:t>
      </w:r>
      <w:r>
        <w:rPr>
          <w:rFonts w:ascii="宋体" w:hAnsi="宋体" w:cs="宋体"/>
          <w:b/>
          <w:bCs/>
          <w:color w:val="auto"/>
          <w:kern w:val="0"/>
        </w:rPr>
        <w:t>/</w:t>
      </w:r>
      <w:r>
        <w:rPr>
          <w:rFonts w:hint="eastAsia" w:ascii="宋体" w:hAnsi="宋体" w:cs="宋体"/>
          <w:b/>
          <w:bCs/>
          <w:color w:val="auto"/>
          <w:kern w:val="0"/>
        </w:rPr>
        <w:t>商务技术文件</w:t>
      </w:r>
      <w:r>
        <w:rPr>
          <w:rFonts w:ascii="宋体" w:hAnsi="宋体" w:cs="宋体"/>
          <w:b/>
          <w:bCs/>
          <w:color w:val="auto"/>
          <w:kern w:val="0"/>
        </w:rPr>
        <w:t>/</w:t>
      </w:r>
      <w:r>
        <w:rPr>
          <w:rFonts w:hint="eastAsia" w:ascii="宋体" w:hAnsi="宋体" w:cs="宋体"/>
          <w:b/>
          <w:bCs/>
          <w:color w:val="auto"/>
          <w:kern w:val="0"/>
        </w:rPr>
        <w:t>报价文件</w:t>
      </w:r>
    </w:p>
    <w:p>
      <w:pPr>
        <w:widowControl/>
        <w:spacing w:line="360" w:lineRule="auto"/>
        <w:jc w:val="left"/>
        <w:rPr>
          <w:rFonts w:ascii="宋体"/>
          <w:color w:val="auto"/>
          <w:kern w:val="0"/>
        </w:rPr>
      </w:pPr>
    </w:p>
    <w:p>
      <w:pPr>
        <w:widowControl/>
        <w:spacing w:line="360" w:lineRule="auto"/>
        <w:jc w:val="left"/>
        <w:rPr>
          <w:rFonts w:ascii="宋体"/>
          <w:color w:val="auto"/>
          <w:kern w:val="0"/>
          <w:sz w:val="24"/>
          <w:szCs w:val="24"/>
        </w:rPr>
      </w:pPr>
      <w:r>
        <w:rPr>
          <w:rFonts w:hint="eastAsia" w:ascii="宋体" w:hAnsi="宋体" w:cs="宋体"/>
          <w:color w:val="auto"/>
          <w:kern w:val="0"/>
        </w:rPr>
        <w:t>项目编号：</w:t>
      </w:r>
    </w:p>
    <w:p>
      <w:pPr>
        <w:widowControl/>
        <w:spacing w:line="360" w:lineRule="auto"/>
        <w:jc w:val="left"/>
        <w:rPr>
          <w:rFonts w:hint="eastAsia" w:ascii="宋体" w:hAnsi="宋体" w:cs="宋体"/>
          <w:color w:val="auto"/>
          <w:kern w:val="0"/>
        </w:rPr>
      </w:pPr>
      <w:r>
        <w:rPr>
          <w:rFonts w:hint="eastAsia" w:ascii="宋体" w:hAnsi="宋体" w:cs="宋体"/>
          <w:color w:val="auto"/>
          <w:kern w:val="0"/>
        </w:rPr>
        <w:t>项目名称：</w:t>
      </w:r>
    </w:p>
    <w:p>
      <w:pPr>
        <w:widowControl/>
        <w:spacing w:line="360" w:lineRule="auto"/>
        <w:jc w:val="left"/>
        <w:rPr>
          <w:rFonts w:hint="eastAsia" w:ascii="宋体" w:hAnsi="宋体" w:eastAsia="宋体" w:cs="宋体"/>
          <w:color w:val="auto"/>
          <w:kern w:val="0"/>
        </w:rPr>
      </w:pPr>
      <w:r>
        <w:rPr>
          <w:rFonts w:hint="eastAsia" w:ascii="宋体" w:hAnsi="宋体" w:eastAsia="宋体" w:cs="宋体"/>
          <w:color w:val="auto"/>
          <w:kern w:val="0"/>
        </w:rPr>
        <w:t>标项号：</w:t>
      </w:r>
    </w:p>
    <w:p>
      <w:pPr>
        <w:widowControl/>
        <w:spacing w:line="360" w:lineRule="auto"/>
        <w:jc w:val="left"/>
        <w:rPr>
          <w:rFonts w:ascii="宋体"/>
          <w:color w:val="auto"/>
          <w:kern w:val="0"/>
          <w:sz w:val="24"/>
          <w:szCs w:val="24"/>
        </w:rPr>
      </w:pPr>
      <w:r>
        <w:rPr>
          <w:rFonts w:hint="eastAsia" w:ascii="宋体" w:hAnsi="宋体" w:cs="宋体"/>
          <w:color w:val="auto"/>
          <w:kern w:val="0"/>
        </w:rPr>
        <w:t>投标人名称（加盖公章）：</w:t>
      </w:r>
    </w:p>
    <w:p>
      <w:pPr>
        <w:widowControl/>
        <w:spacing w:line="360" w:lineRule="auto"/>
        <w:jc w:val="left"/>
        <w:rPr>
          <w:rFonts w:ascii="宋体"/>
          <w:color w:val="auto"/>
          <w:kern w:val="0"/>
          <w:sz w:val="24"/>
          <w:szCs w:val="24"/>
        </w:rPr>
      </w:pPr>
      <w:r>
        <w:rPr>
          <w:rFonts w:hint="eastAsia" w:ascii="宋体" w:hAnsi="宋体" w:cs="宋体"/>
          <w:color w:val="auto"/>
          <w:kern w:val="0"/>
        </w:rPr>
        <w:t>投标人地址：</w:t>
      </w:r>
    </w:p>
    <w:p>
      <w:pPr>
        <w:widowControl/>
        <w:spacing w:line="360" w:lineRule="auto"/>
        <w:jc w:val="left"/>
        <w:rPr>
          <w:rFonts w:ascii="宋体" w:hAnsi="宋体" w:cs="宋体"/>
          <w:color w:val="auto"/>
          <w:kern w:val="0"/>
        </w:rPr>
      </w:pPr>
    </w:p>
    <w:p>
      <w:pPr>
        <w:spacing w:line="400" w:lineRule="exact"/>
        <w:ind w:firstLine="420" w:firstLineChars="200"/>
        <w:rPr>
          <w:rFonts w:ascii="宋体"/>
          <w:b/>
          <w:bCs/>
          <w:color w:val="auto"/>
          <w:sz w:val="24"/>
          <w:szCs w:val="24"/>
        </w:rPr>
      </w:pPr>
      <w:r>
        <w:rPr>
          <w:rFonts w:hint="eastAsia" w:ascii="宋体" w:hAnsi="宋体" w:cs="宋体"/>
          <w:color w:val="auto"/>
          <w:kern w:val="0"/>
        </w:rPr>
        <w:t>年  月  日</w:t>
      </w:r>
      <w:r>
        <w:rPr>
          <w:rFonts w:ascii="宋体"/>
          <w:color w:val="auto"/>
          <w:sz w:val="24"/>
          <w:szCs w:val="24"/>
        </w:rPr>
        <w:br w:type="page"/>
      </w:r>
    </w:p>
    <w:p>
      <w:pPr>
        <w:widowControl/>
        <w:spacing w:line="360" w:lineRule="auto"/>
        <w:jc w:val="left"/>
        <w:rPr>
          <w:rFonts w:ascii="宋体"/>
          <w:color w:val="auto"/>
          <w:kern w:val="0"/>
          <w:sz w:val="24"/>
          <w:szCs w:val="24"/>
        </w:rPr>
      </w:pPr>
      <w:r>
        <w:rPr>
          <w:rFonts w:hint="eastAsia" w:ascii="宋体" w:hAnsi="宋体" w:cs="宋体"/>
          <w:b/>
          <w:bCs/>
          <w:color w:val="auto"/>
          <w:kern w:val="0"/>
        </w:rPr>
        <w:t>资格文件组成：</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（1）符合参加政府采购活动应当具备的一般条件的承诺函；</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（3）落实政府采购政策需满足的资格要求：</w:t>
      </w:r>
      <w:r>
        <w:rPr>
          <w:rFonts w:hint="eastAsia" w:ascii="宋体" w:hAnsi="宋体" w:cs="宋体"/>
          <w:color w:val="auto"/>
          <w:lang w:val="en-US" w:eastAsia="zh-CN"/>
        </w:rPr>
        <w:t>提供</w:t>
      </w:r>
      <w:r>
        <w:rPr>
          <w:rFonts w:hint="eastAsia" w:ascii="宋体" w:hAnsi="宋体" w:cs="宋体"/>
          <w:color w:val="auto"/>
        </w:rPr>
        <w:t>中小企业声明函</w:t>
      </w:r>
      <w:r>
        <w:rPr>
          <w:rFonts w:hint="eastAsia" w:asciiTheme="minorEastAsia" w:hAnsiTheme="minorEastAsia" w:eastAsiaTheme="minorEastAsia"/>
          <w:color w:val="auto"/>
        </w:rPr>
        <w:t>；</w:t>
      </w:r>
    </w:p>
    <w:p>
      <w:pPr>
        <w:widowControl/>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rPr>
        <w:t>（4）投标人的特定条件的证明文件（如有）。</w:t>
      </w:r>
    </w:p>
    <w:p>
      <w:pPr>
        <w:pStyle w:val="5"/>
        <w:spacing w:line="380" w:lineRule="exact"/>
        <w:ind w:left="0" w:firstLine="0"/>
        <w:rPr>
          <w:rFonts w:cs="仿宋_GB2312" w:asciiTheme="minorEastAsia" w:hAnsiTheme="minorEastAsia" w:eastAsiaTheme="minorEastAsia"/>
          <w:color w:val="auto"/>
        </w:rPr>
      </w:pPr>
      <w:r>
        <w:rPr>
          <w:rFonts w:ascii="宋体"/>
          <w:color w:val="auto"/>
          <w:sz w:val="24"/>
          <w:szCs w:val="24"/>
        </w:rPr>
        <w:br w:type="page"/>
      </w:r>
      <w:bookmarkStart w:id="130" w:name="_Toc141797687"/>
      <w:bookmarkStart w:id="131" w:name="_Toc141797131"/>
      <w:r>
        <w:rPr>
          <w:rFonts w:hint="eastAsia" w:asciiTheme="minorEastAsia" w:hAnsiTheme="minorEastAsia" w:eastAsiaTheme="minorEastAsia"/>
          <w:color w:val="auto"/>
          <w:sz w:val="28"/>
          <w:szCs w:val="28"/>
        </w:rPr>
        <w:t>（一）</w:t>
      </w:r>
      <w:r>
        <w:rPr>
          <w:rFonts w:cs="仿宋_GB2312" w:asciiTheme="minorEastAsia" w:hAnsiTheme="minorEastAsia" w:eastAsiaTheme="minorEastAsia"/>
          <w:color w:val="auto"/>
          <w:sz w:val="28"/>
          <w:szCs w:val="28"/>
        </w:rPr>
        <w:t xml:space="preserve"> 符合参加政府采购活动应当具备的一般条件的承诺函</w:t>
      </w:r>
      <w:bookmarkEnd w:id="130"/>
      <w:bookmarkEnd w:id="131"/>
    </w:p>
    <w:p>
      <w:pPr>
        <w:snapToGrid w:val="0"/>
        <w:spacing w:line="360" w:lineRule="auto"/>
        <w:rPr>
          <w:rFonts w:asciiTheme="minorEastAsia" w:hAnsiTheme="minorEastAsia" w:eastAsiaTheme="minorEastAsia"/>
          <w:color w:val="auto"/>
          <w:sz w:val="24"/>
        </w:rPr>
      </w:pPr>
    </w:p>
    <w:p>
      <w:pPr>
        <w:snapToGrid w:val="0"/>
        <w:spacing w:line="360" w:lineRule="auto"/>
        <w:rPr>
          <w:rFonts w:cs="仿宋_GB2312" w:asciiTheme="minorEastAsia" w:hAnsiTheme="minorEastAsia" w:eastAsiaTheme="minorEastAsia"/>
          <w:color w:val="auto"/>
        </w:rPr>
      </w:pPr>
      <w:r>
        <w:rPr>
          <w:rFonts w:hint="eastAsia" w:asciiTheme="minorEastAsia" w:hAnsiTheme="minorEastAsia" w:eastAsiaTheme="minorEastAsia"/>
          <w:i/>
          <w:iCs/>
          <w:color w:val="auto"/>
          <w:u w:val="single"/>
        </w:rPr>
        <w:t xml:space="preserve"> （采购人、采购代理机构） </w:t>
      </w:r>
      <w:r>
        <w:rPr>
          <w:rFonts w:hint="eastAsia" w:cs="仿宋_GB2312" w:asciiTheme="minorEastAsia" w:hAnsiTheme="minorEastAsia" w:eastAsiaTheme="minorEastAsia"/>
          <w:color w:val="auto"/>
        </w:rPr>
        <w:t>：</w:t>
      </w:r>
    </w:p>
    <w:p>
      <w:pPr>
        <w:snapToGrid w:val="0"/>
        <w:spacing w:line="360" w:lineRule="auto"/>
        <w:ind w:firstLine="42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我方参与</w:t>
      </w:r>
      <w:r>
        <w:rPr>
          <w:rFonts w:hint="eastAsia" w:asciiTheme="minorEastAsia" w:hAnsiTheme="minorEastAsia" w:eastAsiaTheme="minorEastAsia"/>
          <w:color w:val="auto"/>
        </w:rPr>
        <w:t>项目</w:t>
      </w:r>
      <w:r>
        <w:rPr>
          <w:rFonts w:hint="eastAsia" w:cs="仿宋_GB2312" w:asciiTheme="minorEastAsia" w:hAnsiTheme="minorEastAsia" w:eastAsiaTheme="minorEastAsia"/>
          <w:color w:val="auto"/>
        </w:rPr>
        <w:t>【招标编号：】政府采购活动，郑重承诺：</w:t>
      </w:r>
    </w:p>
    <w:p>
      <w:pPr>
        <w:snapToGrid w:val="0"/>
        <w:spacing w:line="360" w:lineRule="auto"/>
        <w:ind w:firstLine="315" w:firstLineChars="15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（一）具备《中华人民共和国政府采购法》第二十二条第一款规定的条件：</w:t>
      </w:r>
    </w:p>
    <w:p>
      <w:pPr>
        <w:snapToGrid w:val="0"/>
        <w:spacing w:line="360" w:lineRule="auto"/>
        <w:ind w:firstLine="42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w:t>
      </w:r>
      <w:r>
        <w:rPr>
          <w:rFonts w:cs="仿宋_GB2312" w:asciiTheme="minorEastAsia" w:hAnsiTheme="minorEastAsia" w:eastAsiaTheme="minorEastAsia"/>
          <w:color w:val="auto"/>
        </w:rPr>
        <w:t>具有独立承担民事责任的能力；</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w:t>
      </w:r>
      <w:r>
        <w:rPr>
          <w:rFonts w:asciiTheme="minorEastAsia" w:hAnsiTheme="minorEastAsia" w:eastAsiaTheme="minorEastAsia"/>
          <w:color w:val="auto"/>
        </w:rPr>
        <w:t xml:space="preserve">具有良好的商业信誉和健全的财务会计制度； </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具有履行合同所必需的设备和专业技术能力；</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w:t>
      </w:r>
      <w:r>
        <w:rPr>
          <w:rFonts w:asciiTheme="minorEastAsia" w:hAnsiTheme="minorEastAsia" w:eastAsiaTheme="minorEastAsia"/>
          <w:color w:val="auto"/>
        </w:rPr>
        <w:t>有依法缴纳税收和社会保障资金的良好记录；</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5、</w:t>
      </w:r>
      <w:r>
        <w:rPr>
          <w:rFonts w:asciiTheme="minorEastAsia" w:hAnsiTheme="minorEastAsia" w:eastAsiaTheme="minorEastAsia"/>
          <w:color w:val="auto"/>
        </w:rPr>
        <w:t>参加政府采购活动前三年内，在经营活动中没有重大违法记录；</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6、</w:t>
      </w:r>
      <w:r>
        <w:rPr>
          <w:rFonts w:asciiTheme="minorEastAsia" w:hAnsiTheme="minorEastAsia" w:eastAsiaTheme="minorEastAsia"/>
          <w:color w:val="auto"/>
        </w:rPr>
        <w:t>具有法律、行政法规规定的其他条件。</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（二）未被信用中国（</w:t>
      </w:r>
      <w:r>
        <w:rPr>
          <w:rFonts w:asciiTheme="minorEastAsia" w:hAnsiTheme="minorEastAsia" w:eastAsiaTheme="minorEastAsia"/>
          <w:color w:val="auto"/>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（三）不存在以下情况：</w:t>
      </w:r>
    </w:p>
    <w:p>
      <w:pPr>
        <w:snapToGrid w:val="0"/>
        <w:spacing w:line="360" w:lineRule="auto"/>
        <w:ind w:firstLine="42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w:t>
      </w:r>
      <w:r>
        <w:rPr>
          <w:rFonts w:cs="仿宋_GB2312" w:asciiTheme="minorEastAsia" w:hAnsiTheme="minorEastAsia" w:eastAsiaTheme="minorEastAsia"/>
          <w:color w:val="auto"/>
        </w:rPr>
        <w:t>单位负责人为同一人或者存在直接控股、管理关系的不同供应商参加同一合同项下的政府采购活动的；</w:t>
      </w:r>
    </w:p>
    <w:p>
      <w:pPr>
        <w:snapToGrid w:val="0"/>
        <w:spacing w:line="360" w:lineRule="auto"/>
        <w:ind w:firstLine="42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w:t>
      </w:r>
      <w:r>
        <w:rPr>
          <w:rFonts w:cs="仿宋_GB2312" w:asciiTheme="minorEastAsia" w:hAnsiTheme="minorEastAsia" w:eastAsiaTheme="minorEastAsia"/>
          <w:color w:val="auto"/>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auto"/>
        </w:rPr>
        <w:t>；</w:t>
      </w:r>
    </w:p>
    <w:p>
      <w:pPr>
        <w:snapToGrid w:val="0"/>
        <w:spacing w:line="360" w:lineRule="auto"/>
        <w:ind w:firstLine="420" w:firstLineChars="2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3、为公益一类事业单位、使用事业编制且由财政拨款保障的群团组织。</w:t>
      </w:r>
    </w:p>
    <w:p>
      <w:pPr>
        <w:pStyle w:val="18"/>
        <w:rPr>
          <w:color w:val="auto"/>
        </w:rPr>
      </w:pPr>
    </w:p>
    <w:p>
      <w:pPr>
        <w:pStyle w:val="4"/>
        <w:jc w:val="both"/>
        <w:rPr>
          <w:rFonts w:cs="仿宋_GB2312" w:asciiTheme="minorEastAsia" w:hAnsiTheme="minorEastAsia" w:eastAsiaTheme="minorEastAsia"/>
          <w:color w:val="auto"/>
          <w:sz w:val="21"/>
          <w:szCs w:val="21"/>
        </w:rPr>
      </w:pPr>
    </w:p>
    <w:p>
      <w:pPr>
        <w:rPr>
          <w:rFonts w:cs="仿宋_GB2312" w:asciiTheme="minorEastAsia" w:hAnsiTheme="minorEastAsia" w:eastAsiaTheme="minorEastAsia"/>
          <w:color w:val="auto"/>
        </w:rPr>
      </w:pPr>
    </w:p>
    <w:p>
      <w:pPr>
        <w:adjustRightInd w:val="0"/>
        <w:snapToGrid w:val="0"/>
        <w:spacing w:line="360" w:lineRule="auto"/>
        <w:ind w:left="425"/>
        <w:rPr>
          <w:rFonts w:asciiTheme="minorEastAsia" w:hAnsiTheme="minorEastAsia" w:eastAsiaTheme="minorEastAsia"/>
          <w:color w:val="auto"/>
          <w:spacing w:val="4"/>
        </w:rPr>
      </w:pPr>
    </w:p>
    <w:p>
      <w:pPr>
        <w:spacing w:line="480" w:lineRule="auto"/>
        <w:ind w:right="420" w:firstLine="5040" w:firstLineChars="2400"/>
        <w:rPr>
          <w:rFonts w:asciiTheme="minorEastAsia" w:hAnsiTheme="minorEastAsia" w:eastAsiaTheme="minorEastAsia"/>
          <w:color w:val="auto"/>
        </w:rPr>
      </w:pPr>
      <w:r>
        <w:rPr>
          <w:rFonts w:hint="eastAsia" w:asciiTheme="minorEastAsia" w:hAnsiTheme="minorEastAsia" w:eastAsiaTheme="minorEastAsia"/>
          <w:color w:val="auto"/>
        </w:rPr>
        <w:t xml:space="preserve">投标人（公章）：                               </w:t>
      </w:r>
    </w:p>
    <w:p>
      <w:pPr>
        <w:spacing w:line="480" w:lineRule="auto"/>
        <w:ind w:right="420" w:firstLine="3990" w:firstLineChars="1900"/>
        <w:rPr>
          <w:rFonts w:asciiTheme="minorEastAsia" w:hAnsiTheme="minorEastAsia" w:eastAsiaTheme="minorEastAsia"/>
          <w:color w:val="auto"/>
        </w:rPr>
      </w:pPr>
      <w:r>
        <w:rPr>
          <w:rFonts w:hint="eastAsia" w:asciiTheme="minorEastAsia" w:hAnsiTheme="minorEastAsia" w:eastAsiaTheme="minorEastAsia"/>
          <w:color w:val="auto"/>
        </w:rPr>
        <w:t xml:space="preserve">投标人代表（签字或印章）：     </w:t>
      </w:r>
    </w:p>
    <w:p>
      <w:pPr>
        <w:spacing w:line="480" w:lineRule="auto"/>
        <w:ind w:right="420" w:firstLine="3045" w:firstLineChars="1450"/>
        <w:rPr>
          <w:rFonts w:asciiTheme="minorEastAsia" w:hAnsiTheme="minorEastAsia" w:eastAsiaTheme="minorEastAsia"/>
          <w:color w:val="auto"/>
        </w:rPr>
      </w:pPr>
      <w:r>
        <w:rPr>
          <w:rFonts w:hint="eastAsia" w:asciiTheme="minorEastAsia" w:hAnsiTheme="minorEastAsia" w:eastAsiaTheme="minorEastAsia"/>
          <w:color w:val="auto"/>
        </w:rPr>
        <w:t xml:space="preserve">                   年    月    日</w:t>
      </w:r>
    </w:p>
    <w:p>
      <w:pPr>
        <w:pStyle w:val="19"/>
        <w:ind w:firstLine="0"/>
        <w:rPr>
          <w:rFonts w:asciiTheme="minorEastAsia" w:hAnsiTheme="minorEastAsia" w:eastAsiaTheme="minorEastAsia"/>
          <w:color w:val="auto"/>
        </w:rPr>
      </w:pPr>
      <w:r>
        <w:rPr>
          <w:rFonts w:hint="eastAsia" w:ascii="宋体" w:hAnsi="宋体" w:cs="宋体"/>
          <w:b/>
          <w:color w:val="auto"/>
          <w:szCs w:val="21"/>
        </w:rPr>
        <w:t>（若为联合体投标，联合体各方须单独提供并盖章）</w:t>
      </w:r>
    </w:p>
    <w:p>
      <w:pPr>
        <w:pStyle w:val="19"/>
        <w:ind w:firstLine="0"/>
        <w:jc w:val="center"/>
        <w:rPr>
          <w:rFonts w:asciiTheme="minorEastAsia" w:hAnsiTheme="minorEastAsia" w:eastAsiaTheme="minorEastAsia"/>
          <w:color w:val="auto"/>
        </w:rPr>
      </w:pPr>
    </w:p>
    <w:p>
      <w:pPr>
        <w:pStyle w:val="19"/>
        <w:ind w:firstLine="0"/>
        <w:jc w:val="center"/>
        <w:rPr>
          <w:rFonts w:asciiTheme="minorEastAsia" w:hAnsiTheme="minorEastAsia" w:eastAsiaTheme="minorEastAsia"/>
          <w:color w:val="auto"/>
        </w:rPr>
      </w:pPr>
    </w:p>
    <w:p>
      <w:pPr>
        <w:pStyle w:val="19"/>
        <w:ind w:firstLine="0"/>
        <w:jc w:val="center"/>
        <w:rPr>
          <w:rFonts w:asciiTheme="minorEastAsia" w:hAnsiTheme="minorEastAsia" w:eastAsiaTheme="minorEastAsia"/>
          <w:color w:val="auto"/>
        </w:rPr>
      </w:pPr>
    </w:p>
    <w:p>
      <w:pPr>
        <w:pStyle w:val="5"/>
        <w:spacing w:line="380" w:lineRule="exact"/>
        <w:ind w:left="0" w:firstLine="0"/>
        <w:rPr>
          <w:rFonts w:asciiTheme="minorEastAsia" w:hAnsiTheme="minorEastAsia" w:eastAsiaTheme="minorEastAsia"/>
          <w:color w:val="auto"/>
          <w:sz w:val="28"/>
          <w:szCs w:val="28"/>
        </w:rPr>
      </w:pPr>
    </w:p>
    <w:p>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br w:type="page"/>
      </w:r>
    </w:p>
    <w:p>
      <w:pPr>
        <w:pStyle w:val="5"/>
        <w:spacing w:line="380" w:lineRule="exact"/>
        <w:ind w:left="0" w:firstLine="0"/>
        <w:rPr>
          <w:rFonts w:asciiTheme="minorEastAsia" w:hAnsiTheme="minorEastAsia" w:eastAsiaTheme="minorEastAsia"/>
          <w:color w:val="auto"/>
          <w:sz w:val="28"/>
          <w:szCs w:val="28"/>
        </w:rPr>
      </w:pPr>
    </w:p>
    <w:p>
      <w:pPr>
        <w:pStyle w:val="5"/>
        <w:spacing w:line="380" w:lineRule="exact"/>
        <w:ind w:left="0" w:firstLine="0"/>
        <w:rPr>
          <w:rFonts w:asciiTheme="minorEastAsia" w:hAnsiTheme="minorEastAsia" w:eastAsiaTheme="minorEastAsia"/>
          <w:color w:val="auto"/>
          <w:sz w:val="28"/>
          <w:szCs w:val="28"/>
        </w:rPr>
      </w:pPr>
      <w:bookmarkStart w:id="132" w:name="_Toc141797688"/>
      <w:bookmarkStart w:id="133" w:name="_Toc141797132"/>
      <w:r>
        <w:rPr>
          <w:rFonts w:hint="eastAsia" w:asciiTheme="minorEastAsia" w:hAnsiTheme="minorEastAsia" w:eastAsiaTheme="minorEastAsia"/>
          <w:color w:val="auto"/>
          <w:sz w:val="28"/>
          <w:szCs w:val="28"/>
        </w:rPr>
        <w:t>（二）有效的企业法人营业执照（或事业法人登记证）、其他组织（个体工商户的营业执照或者民办非企业单位登记证书复印件。投标人如果有名称变更的，应提供由行政主管部门出具的变更证明文件</w:t>
      </w:r>
      <w:bookmarkEnd w:id="132"/>
      <w:bookmarkEnd w:id="133"/>
    </w:p>
    <w:p>
      <w:pPr>
        <w:pStyle w:val="19"/>
        <w:ind w:firstLine="0"/>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（复印件并加盖公章）</w:t>
      </w:r>
    </w:p>
    <w:p>
      <w:pPr>
        <w:pStyle w:val="19"/>
        <w:ind w:firstLine="0"/>
        <w:jc w:val="center"/>
        <w:rPr>
          <w:rFonts w:asciiTheme="minorEastAsia" w:hAnsiTheme="minorEastAsia" w:eastAsiaTheme="minorEastAsia"/>
          <w:color w:val="auto"/>
        </w:rPr>
      </w:pPr>
    </w:p>
    <w:p>
      <w:pPr>
        <w:pStyle w:val="19"/>
        <w:ind w:firstLine="0"/>
        <w:jc w:val="center"/>
        <w:rPr>
          <w:rFonts w:asciiTheme="minorEastAsia" w:hAnsiTheme="minorEastAsia" w:eastAsiaTheme="minorEastAsia"/>
          <w:color w:val="auto"/>
        </w:rPr>
      </w:pPr>
    </w:p>
    <w:p>
      <w:pPr>
        <w:pStyle w:val="19"/>
        <w:ind w:firstLine="0"/>
        <w:jc w:val="center"/>
        <w:rPr>
          <w:rFonts w:asciiTheme="minorEastAsia" w:hAnsiTheme="minorEastAsia" w:eastAsiaTheme="minorEastAsia"/>
          <w:color w:val="auto"/>
        </w:rPr>
      </w:pPr>
    </w:p>
    <w:p>
      <w:pPr>
        <w:pStyle w:val="19"/>
        <w:ind w:firstLine="0"/>
        <w:jc w:val="center"/>
        <w:rPr>
          <w:rFonts w:asciiTheme="minorEastAsia" w:hAnsiTheme="minorEastAsia" w:eastAsiaTheme="minorEastAsia"/>
          <w:color w:val="auto"/>
        </w:rPr>
      </w:pPr>
    </w:p>
    <w:p>
      <w:pPr>
        <w:rPr>
          <w:rFonts w:asciiTheme="minorEastAsia" w:hAnsiTheme="minorEastAsia" w:eastAsiaTheme="minorEastAsia"/>
          <w:color w:val="auto"/>
        </w:rPr>
      </w:pPr>
      <w:r>
        <w:rPr>
          <w:rFonts w:hint="eastAsia" w:ascii="宋体" w:hAnsi="宋体" w:cs="宋体"/>
          <w:b/>
          <w:color w:val="auto"/>
        </w:rPr>
        <w:t>（若为联合体投标，联合体各方须单独提供并盖章）</w:t>
      </w:r>
      <w:r>
        <w:rPr>
          <w:rFonts w:asciiTheme="minorEastAsia" w:hAnsiTheme="minorEastAsia" w:eastAsiaTheme="minorEastAsia"/>
          <w:color w:val="auto"/>
        </w:rPr>
        <w:br w:type="page"/>
      </w:r>
    </w:p>
    <w:p>
      <w:pPr>
        <w:autoSpaceDE w:val="0"/>
        <w:autoSpaceDN w:val="0"/>
        <w:jc w:val="center"/>
        <w:rPr>
          <w:rFonts w:ascii="宋体" w:hAnsi="宋体" w:cs="宋体"/>
          <w:b/>
          <w:color w:val="auto"/>
          <w:kern w:val="0"/>
          <w:sz w:val="28"/>
          <w:szCs w:val="28"/>
        </w:rPr>
      </w:pPr>
    </w:p>
    <w:p>
      <w:pPr>
        <w:autoSpaceDE w:val="0"/>
        <w:autoSpaceDN w:val="0"/>
        <w:jc w:val="center"/>
        <w:rPr>
          <w:rFonts w:ascii="宋体" w:hAnsi="宋体" w:cs="宋体"/>
          <w:b/>
          <w:color w:val="auto"/>
          <w:kern w:val="0"/>
          <w:sz w:val="28"/>
          <w:szCs w:val="28"/>
        </w:rPr>
      </w:pPr>
      <w:r>
        <w:rPr>
          <w:rFonts w:hint="eastAsia" w:ascii="宋体" w:hAnsi="宋体" w:cs="宋体"/>
          <w:b/>
          <w:color w:val="auto"/>
          <w:kern w:val="0"/>
          <w:sz w:val="28"/>
          <w:szCs w:val="28"/>
        </w:rPr>
        <w:t>（三）落实政府采购政策需满足的资格要求</w:t>
      </w:r>
    </w:p>
    <w:p>
      <w:pPr>
        <w:spacing w:line="360" w:lineRule="auto"/>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（根据招标公告</w:t>
      </w:r>
      <w:r>
        <w:rPr>
          <w:rFonts w:hint="eastAsia" w:asciiTheme="minorEastAsia" w:hAnsiTheme="minorEastAsia" w:eastAsiaTheme="minorEastAsia"/>
          <w:b/>
          <w:bCs/>
          <w:color w:val="auto"/>
          <w:sz w:val="24"/>
        </w:rPr>
        <w:t>落实政府采购政策需满足的资格要求选择提供相应的材料；未要求的，无需提供</w:t>
      </w:r>
      <w:r>
        <w:rPr>
          <w:rFonts w:hint="eastAsia" w:cs="仿宋_GB2312" w:asciiTheme="minorEastAsia" w:hAnsiTheme="minorEastAsia" w:eastAsiaTheme="minorEastAsia"/>
          <w:b/>
          <w:bCs/>
          <w:color w:val="auto"/>
          <w:sz w:val="24"/>
        </w:rPr>
        <w:t>）</w:t>
      </w:r>
    </w:p>
    <w:p>
      <w:pPr>
        <w:spacing w:line="360" w:lineRule="auto"/>
        <w:rPr>
          <w:rFonts w:cs="仿宋_GB2312" w:asciiTheme="minorEastAsia" w:hAnsiTheme="minorEastAsia" w:eastAsiaTheme="minorEastAsia"/>
          <w:color w:val="auto"/>
        </w:rPr>
      </w:pPr>
    </w:p>
    <w:p>
      <w:pPr>
        <w:spacing w:line="360" w:lineRule="auto"/>
        <w:rPr>
          <w:rFonts w:cs="仿宋_GB2312" w:asciiTheme="minorEastAsia" w:hAnsiTheme="minorEastAsia" w:eastAsiaTheme="minorEastAsia"/>
          <w:color w:val="auto"/>
        </w:rPr>
      </w:pPr>
    </w:p>
    <w:p>
      <w:pPr>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A.专门面向中小企业，</w:t>
      </w:r>
      <w:r>
        <w:rPr>
          <w:rFonts w:hint="eastAsia" w:ascii="宋体" w:hAnsi="宋体" w:cs="宋体"/>
          <w:color w:val="auto"/>
        </w:rPr>
        <w:t>提供的货物全部由符合政策要求的中小企业制造</w:t>
      </w:r>
      <w:r>
        <w:rPr>
          <w:rFonts w:hint="eastAsia" w:cs="仿宋_GB2312" w:asciiTheme="minorEastAsia" w:hAnsiTheme="minorEastAsia" w:eastAsiaTheme="minorEastAsia"/>
          <w:color w:val="auto"/>
        </w:rPr>
        <w:t>，提供相应的中小企业声明函（附件1）</w:t>
      </w:r>
    </w:p>
    <w:p>
      <w:pPr>
        <w:spacing w:line="360" w:lineRule="auto"/>
        <w:rPr>
          <w:rFonts w:cs="仿宋_GB2312" w:asciiTheme="minorEastAsia" w:hAnsiTheme="minorEastAsia" w:eastAsiaTheme="minorEastAsia"/>
          <w:color w:val="auto"/>
        </w:rPr>
      </w:pPr>
    </w:p>
    <w:p>
      <w:pPr>
        <w:spacing w:line="360" w:lineRule="auto"/>
        <w:rPr>
          <w:rFonts w:cs="仿宋_GB2312" w:asciiTheme="minorEastAsia" w:hAnsiTheme="minorEastAsia" w:eastAsiaTheme="minorEastAsia"/>
          <w:color w:val="auto"/>
        </w:rPr>
      </w:pPr>
    </w:p>
    <w:p>
      <w:pPr>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br w:type="page"/>
      </w:r>
    </w:p>
    <w:p>
      <w:pPr>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Style w:val="19"/>
        <w:ind w:firstLine="0"/>
        <w:jc w:val="center"/>
        <w:rPr>
          <w:rFonts w:asciiTheme="minorEastAsia" w:hAnsiTheme="minorEastAsia" w:eastAsiaTheme="minorEastAsia"/>
          <w:color w:val="auto"/>
        </w:rPr>
      </w:pPr>
    </w:p>
    <w:p>
      <w:pPr>
        <w:autoSpaceDE w:val="0"/>
        <w:autoSpaceDN w:val="0"/>
        <w:jc w:val="center"/>
        <w:rPr>
          <w:rFonts w:ascii="宋体" w:hAnsi="宋体" w:cs="宋体"/>
          <w:b/>
          <w:color w:val="auto"/>
          <w:kern w:val="0"/>
          <w:sz w:val="28"/>
          <w:szCs w:val="28"/>
          <w:lang w:val="zh-CN"/>
        </w:rPr>
      </w:pPr>
      <w:r>
        <w:rPr>
          <w:rFonts w:hint="eastAsia" w:ascii="宋体" w:hAnsi="宋体" w:cs="宋体"/>
          <w:b/>
          <w:color w:val="auto"/>
          <w:kern w:val="0"/>
          <w:sz w:val="28"/>
          <w:szCs w:val="28"/>
          <w:lang w:val="zh-CN"/>
        </w:rPr>
        <w:t>联合协议</w:t>
      </w:r>
    </w:p>
    <w:p>
      <w:pPr>
        <w:widowControl/>
        <w:spacing w:line="480" w:lineRule="exact"/>
        <w:ind w:firstLine="422" w:firstLineChars="200"/>
        <w:jc w:val="left"/>
        <w:rPr>
          <w:rFonts w:ascii="宋体" w:hAnsi="宋体" w:cs="宋体"/>
          <w:b/>
          <w:color w:val="auto"/>
        </w:rPr>
      </w:pPr>
      <w:r>
        <w:rPr>
          <w:rFonts w:hint="eastAsia" w:ascii="宋体" w:hAnsi="宋体" w:cs="宋体"/>
          <w:b/>
          <w:color w:val="auto"/>
        </w:rPr>
        <w:t>（以联合体形式投标的，提供联合协议；本项目不接受联合体投标或者投标人不以联合体形式投标的，则不需要提供）</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u w:val="single"/>
        </w:rPr>
        <w:t>（联合体所有成员名称）</w:t>
      </w:r>
      <w:r>
        <w:rPr>
          <w:rFonts w:hint="eastAsia" w:ascii="宋体" w:hAnsi="宋体" w:cs="宋体"/>
          <w:color w:val="auto"/>
          <w:kern w:val="0"/>
        </w:rPr>
        <w:t>自愿</w:t>
      </w:r>
      <w:r>
        <w:rPr>
          <w:rFonts w:hint="eastAsia" w:ascii="宋体" w:hAnsi="宋体" w:cs="宋体"/>
          <w:color w:val="auto"/>
          <w:kern w:val="0"/>
          <w:lang w:val="zh-CN"/>
        </w:rPr>
        <w:t>组成一个联合体，以一个投标人的身份</w:t>
      </w:r>
      <w:r>
        <w:rPr>
          <w:rFonts w:hint="eastAsia" w:ascii="宋体" w:hAnsi="宋体" w:cs="宋体"/>
          <w:color w:val="auto"/>
          <w:kern w:val="0"/>
        </w:rPr>
        <w:t>参加</w:t>
      </w:r>
      <w:r>
        <w:rPr>
          <w:rFonts w:hint="eastAsia" w:ascii="宋体" w:hAnsi="宋体" w:cs="宋体"/>
          <w:color w:val="auto"/>
        </w:rPr>
        <w:t>项目【招标编号：        】</w:t>
      </w:r>
      <w:r>
        <w:rPr>
          <w:rFonts w:hint="eastAsia" w:ascii="宋体" w:hAnsi="宋体" w:cs="宋体"/>
          <w:color w:val="auto"/>
          <w:kern w:val="0"/>
          <w:lang w:val="zh-CN"/>
        </w:rPr>
        <w:t xml:space="preserve">投标。 </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一、各方一致决定，</w:t>
      </w:r>
      <w:r>
        <w:rPr>
          <w:rFonts w:hint="eastAsia" w:ascii="宋体" w:hAnsi="宋体" w:cs="宋体"/>
          <w:color w:val="auto"/>
          <w:kern w:val="0"/>
          <w:u w:val="single"/>
        </w:rPr>
        <w:t>（某联合体成员名称）</w:t>
      </w:r>
      <w:r>
        <w:rPr>
          <w:rFonts w:hint="eastAsia" w:ascii="宋体" w:hAnsi="宋体" w:cs="宋体"/>
          <w:color w:val="auto"/>
          <w:kern w:val="0"/>
        </w:rPr>
        <w:t>为联合体</w:t>
      </w:r>
      <w:r>
        <w:rPr>
          <w:rFonts w:hint="eastAsia" w:ascii="宋体" w:hAnsi="宋体" w:cs="宋体"/>
          <w:color w:val="auto"/>
          <w:kern w:val="0"/>
          <w:lang w:val="zh-CN"/>
        </w:rPr>
        <w:t>牵头人</w:t>
      </w:r>
      <w:r>
        <w:rPr>
          <w:rFonts w:hint="eastAsia" w:ascii="宋体" w:hAnsi="宋体" w:cs="宋体"/>
          <w:color w:val="auto"/>
        </w:rPr>
        <w:t>，代表所有联合体成员负责投标和合同实施阶段的主办、协调工作</w:t>
      </w:r>
      <w:r>
        <w:rPr>
          <w:rFonts w:hint="eastAsia" w:ascii="宋体" w:hAnsi="宋体" w:cs="宋体"/>
          <w:color w:val="auto"/>
          <w:kern w:val="0"/>
          <w:lang w:val="zh-CN"/>
        </w:rPr>
        <w:t>。</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二、</w:t>
      </w:r>
      <w:r>
        <w:rPr>
          <w:rFonts w:hint="eastAsia" w:ascii="宋体" w:hAnsi="宋体" w:cs="宋体"/>
          <w:color w:val="auto"/>
        </w:rPr>
        <w:t>所有联合体成员各方签署授权书，授权书载明的</w:t>
      </w:r>
      <w:r>
        <w:rPr>
          <w:rFonts w:hint="eastAsia" w:ascii="宋体" w:hAnsi="宋体" w:cs="宋体"/>
          <w:color w:val="auto"/>
          <w:kern w:val="0"/>
          <w:lang w:val="zh-CN"/>
        </w:rPr>
        <w:t>授权代表根据招标文件规定及投标内容而对采购人、采购机构所作的任何合法承诺，包括书面澄清及相应等均对联合投标各方产生约束力。</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三、本次联合投标中，分工如下：</w:t>
      </w:r>
    </w:p>
    <w:p>
      <w:pPr>
        <w:snapToGrid w:val="0"/>
        <w:spacing w:line="480" w:lineRule="exact"/>
        <w:ind w:firstLine="576"/>
        <w:rPr>
          <w:rFonts w:ascii="宋体" w:hAnsi="宋体" w:cs="宋体"/>
          <w:color w:val="auto"/>
          <w:kern w:val="0"/>
          <w:lang w:val="zh-CN"/>
        </w:rPr>
      </w:pPr>
      <w:bookmarkStart w:id="134" w:name="_Hlk101134295"/>
      <w:r>
        <w:rPr>
          <w:rFonts w:hint="eastAsia" w:ascii="宋体" w:hAnsi="宋体" w:cs="宋体"/>
          <w:color w:val="auto"/>
          <w:kern w:val="0"/>
          <w:u w:val="single"/>
        </w:rPr>
        <w:t>（联合体成员1）</w:t>
      </w:r>
      <w:r>
        <w:rPr>
          <w:rFonts w:hint="eastAsia" w:ascii="宋体" w:hAnsi="宋体" w:cs="宋体"/>
          <w:color w:val="auto"/>
          <w:kern w:val="0"/>
          <w:lang w:val="zh-CN"/>
        </w:rPr>
        <w:t>承担的工作和义务为：；</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u w:val="single"/>
        </w:rPr>
        <w:t>（联合体成员</w:t>
      </w:r>
      <w:r>
        <w:rPr>
          <w:rFonts w:ascii="宋体" w:hAnsi="宋体" w:cs="宋体"/>
          <w:color w:val="auto"/>
          <w:kern w:val="0"/>
          <w:u w:val="single"/>
        </w:rPr>
        <w:t>2</w:t>
      </w:r>
      <w:r>
        <w:rPr>
          <w:rFonts w:hint="eastAsia" w:ascii="宋体" w:hAnsi="宋体" w:cs="宋体"/>
          <w:color w:val="auto"/>
          <w:kern w:val="0"/>
          <w:u w:val="single"/>
        </w:rPr>
        <w:t>）</w:t>
      </w:r>
      <w:r>
        <w:rPr>
          <w:rFonts w:hint="eastAsia" w:ascii="宋体" w:hAnsi="宋体" w:cs="宋体"/>
          <w:color w:val="auto"/>
          <w:kern w:val="0"/>
          <w:lang w:val="zh-CN"/>
        </w:rPr>
        <w:t>承担的工作和义务为：；</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w:t>
      </w:r>
    </w:p>
    <w:bookmarkEnd w:id="134"/>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四、联合体成员中小企业合同份额（如果有）。</w:t>
      </w:r>
    </w:p>
    <w:p>
      <w:pPr>
        <w:snapToGrid w:val="0"/>
        <w:spacing w:line="480" w:lineRule="exact"/>
        <w:ind w:firstLine="576"/>
        <w:rPr>
          <w:rFonts w:ascii="宋体" w:hAnsi="宋体" w:cs="宋体"/>
          <w:b/>
          <w:color w:val="auto"/>
          <w:kern w:val="0"/>
          <w:lang w:val="zh-CN"/>
        </w:rPr>
      </w:pPr>
      <w:r>
        <w:rPr>
          <w:rFonts w:hint="eastAsia" w:ascii="宋体" w:hAnsi="宋体" w:cs="宋体"/>
          <w:color w:val="auto"/>
          <w:kern w:val="0"/>
          <w:lang w:val="zh-CN"/>
        </w:rPr>
        <w:t>1、</w:t>
      </w:r>
      <w:r>
        <w:rPr>
          <w:rFonts w:hint="eastAsia" w:ascii="宋体" w:hAnsi="宋体" w:cs="宋体"/>
          <w:color w:val="auto"/>
          <w:kern w:val="0"/>
          <w:u w:val="single"/>
        </w:rPr>
        <w:t>（联合体成员</w:t>
      </w:r>
      <w:r>
        <w:rPr>
          <w:rFonts w:ascii="宋体" w:hAnsi="宋体" w:cs="宋体"/>
          <w:color w:val="auto"/>
          <w:kern w:val="0"/>
          <w:u w:val="single"/>
        </w:rPr>
        <w:t>X,</w:t>
      </w:r>
      <w:r>
        <w:rPr>
          <w:rFonts w:hint="eastAsia" w:ascii="宋体" w:hAnsi="宋体" w:cs="宋体"/>
          <w:color w:val="auto"/>
          <w:kern w:val="0"/>
          <w:u w:val="single"/>
        </w:rPr>
        <w:t>……）</w:t>
      </w:r>
      <w:r>
        <w:rPr>
          <w:rFonts w:hint="eastAsia" w:ascii="宋体" w:hAnsi="宋体" w:cs="宋体"/>
          <w:color w:val="auto"/>
          <w:kern w:val="0"/>
        </w:rPr>
        <w:t>提供的全部服务由小微企业承接，其合同份额占到合同总金额%以上；</w:t>
      </w:r>
      <w:r>
        <w:rPr>
          <w:rFonts w:hint="eastAsia" w:ascii="宋体" w:hAnsi="宋体" w:cs="宋体"/>
          <w:color w:val="auto"/>
          <w:kern w:val="0"/>
          <w:lang w:val="zh-CN"/>
        </w:rPr>
        <w:t>……。</w:t>
      </w:r>
      <w:r>
        <w:rPr>
          <w:rFonts w:hint="eastAsia" w:ascii="宋体" w:hAnsi="宋体" w:cs="宋体"/>
          <w:b/>
          <w:color w:val="auto"/>
          <w:kern w:val="0"/>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rPr>
        <w:t>投标人</w:t>
      </w:r>
      <w:r>
        <w:rPr>
          <w:rFonts w:hint="eastAsia" w:ascii="宋体" w:hAnsi="宋体" w:cs="宋体"/>
          <w:b/>
          <w:color w:val="auto"/>
        </w:rPr>
        <w:t>拟享受以上价格扣除政策的，填写有关内容。</w:t>
      </w:r>
      <w:r>
        <w:rPr>
          <w:rFonts w:hint="eastAsia" w:ascii="宋体" w:hAnsi="宋体" w:cs="宋体"/>
          <w:b/>
          <w:color w:val="auto"/>
          <w:kern w:val="0"/>
          <w:lang w:val="zh-CN"/>
        </w:rPr>
        <w:t>）</w:t>
      </w:r>
    </w:p>
    <w:p>
      <w:pPr>
        <w:snapToGrid w:val="0"/>
        <w:spacing w:line="480" w:lineRule="exact"/>
        <w:ind w:firstLine="576"/>
        <w:rPr>
          <w:rFonts w:ascii="宋体" w:hAnsi="宋体" w:cs="宋体"/>
          <w:color w:val="auto"/>
          <w:kern w:val="0"/>
          <w:lang w:val="zh-CN"/>
        </w:rPr>
      </w:pPr>
      <w:r>
        <w:rPr>
          <w:rFonts w:hint="eastAsia" w:ascii="宋体" w:hAnsi="宋体" w:cs="宋体"/>
          <w:color w:val="auto"/>
        </w:rPr>
        <w:t>2、中小企业合同金额达到%，小微企业合同金额达到%</w:t>
      </w:r>
      <w:r>
        <w:rPr>
          <w:rFonts w:hint="eastAsia" w:ascii="宋体" w:hAnsi="宋体" w:cs="宋体"/>
          <w:color w:val="auto"/>
          <w:kern w:val="0"/>
          <w:lang w:val="zh-CN"/>
        </w:rPr>
        <w:t>。</w:t>
      </w:r>
      <w:r>
        <w:rPr>
          <w:rFonts w:hint="eastAsia" w:ascii="宋体" w:hAnsi="宋体" w:cs="宋体"/>
          <w:b/>
          <w:bCs/>
          <w:color w:val="auto"/>
          <w:kern w:val="0"/>
          <w:lang w:val="zh-CN"/>
        </w:rPr>
        <w:t>（</w:t>
      </w:r>
      <w:r>
        <w:rPr>
          <w:rFonts w:hint="eastAsia" w:ascii="宋体" w:hAnsi="宋体" w:cs="宋体"/>
          <w:b/>
          <w:bCs/>
          <w:color w:val="auto"/>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lang w:val="zh-CN"/>
        </w:rPr>
        <w:t>）</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五、如果中标，</w:t>
      </w:r>
      <w:r>
        <w:rPr>
          <w:rFonts w:hint="eastAsia" w:ascii="宋体" w:hAnsi="宋体" w:cs="宋体"/>
          <w:color w:val="auto"/>
        </w:rPr>
        <w:t>联合体各成员方共同与采购人签订合同，并就采购合同约定的事项对采购人承担连带责任。</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六、有关本次联合投标的其他事宜：</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1、联合体各方不再单独参加或者与其他供应商另外组成联合体参加同一合同项下的政府采购活动。</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2、联合体中有同类资质的各方按照联合体分工承担相同工作的，按照资质等级较低的供应商确定资质等级。</w:t>
      </w:r>
    </w:p>
    <w:p>
      <w:pPr>
        <w:snapToGrid w:val="0"/>
        <w:spacing w:line="480" w:lineRule="exact"/>
        <w:ind w:firstLine="576"/>
        <w:rPr>
          <w:rFonts w:ascii="宋体" w:hAnsi="宋体" w:cs="宋体"/>
          <w:color w:val="auto"/>
          <w:kern w:val="0"/>
          <w:lang w:val="zh-CN"/>
        </w:rPr>
      </w:pPr>
      <w:r>
        <w:rPr>
          <w:rFonts w:hint="eastAsia" w:ascii="宋体" w:hAnsi="宋体" w:cs="宋体"/>
          <w:color w:val="auto"/>
          <w:kern w:val="0"/>
          <w:lang w:val="zh-CN"/>
        </w:rPr>
        <w:t>3、本协议提交采购人、采购机构后，联合体各方不得以任何形式对上述内容进行修改或撤销。</w:t>
      </w:r>
    </w:p>
    <w:p>
      <w:pPr>
        <w:snapToGrid w:val="0"/>
        <w:spacing w:line="480" w:lineRule="exact"/>
        <w:ind w:firstLine="5040" w:firstLineChars="2400"/>
        <w:rPr>
          <w:rFonts w:ascii="宋体" w:hAnsi="宋体" w:cs="宋体"/>
          <w:color w:val="auto"/>
          <w:kern w:val="0"/>
          <w:lang w:val="zh-CN"/>
        </w:rPr>
      </w:pPr>
      <w:r>
        <w:rPr>
          <w:rFonts w:hint="eastAsia" w:ascii="宋体" w:hAnsi="宋体" w:cs="宋体"/>
          <w:color w:val="auto"/>
          <w:kern w:val="0"/>
          <w:lang w:val="zh-CN"/>
        </w:rPr>
        <w:t>联合体成员名称(公章)：</w:t>
      </w:r>
    </w:p>
    <w:p>
      <w:pPr>
        <w:pStyle w:val="4"/>
        <w:spacing w:line="480" w:lineRule="exact"/>
        <w:rPr>
          <w:rFonts w:ascii="宋体" w:hAnsi="宋体" w:cs="宋体"/>
          <w:b w:val="0"/>
          <w:bCs w:val="0"/>
          <w:color w:val="auto"/>
          <w:kern w:val="0"/>
          <w:sz w:val="21"/>
          <w:szCs w:val="21"/>
          <w:lang w:val="zh-CN"/>
        </w:rPr>
      </w:pPr>
      <w:bookmarkStart w:id="135" w:name="_Toc136017655"/>
      <w:bookmarkStart w:id="136" w:name="_Toc136345116"/>
      <w:r>
        <w:rPr>
          <w:rFonts w:hint="eastAsia" w:ascii="宋体" w:hAnsi="宋体" w:cs="宋体"/>
          <w:b w:val="0"/>
          <w:bCs w:val="0"/>
          <w:color w:val="auto"/>
          <w:kern w:val="0"/>
          <w:sz w:val="21"/>
          <w:szCs w:val="21"/>
          <w:lang w:val="zh-CN"/>
        </w:rPr>
        <w:t>联合体成员名称(公章)：</w:t>
      </w:r>
      <w:bookmarkEnd w:id="135"/>
      <w:bookmarkEnd w:id="136"/>
    </w:p>
    <w:p>
      <w:pPr>
        <w:spacing w:line="480" w:lineRule="exact"/>
        <w:rPr>
          <w:color w:val="auto"/>
          <w:lang w:val="zh-CN"/>
        </w:rPr>
      </w:pPr>
    </w:p>
    <w:p>
      <w:pPr>
        <w:snapToGrid w:val="0"/>
        <w:spacing w:line="480" w:lineRule="exact"/>
        <w:rPr>
          <w:rFonts w:ascii="宋体" w:hAnsi="宋体" w:cs="宋体"/>
          <w:color w:val="auto"/>
          <w:kern w:val="0"/>
          <w:lang w:val="zh-CN"/>
        </w:rPr>
      </w:pPr>
      <w:r>
        <w:rPr>
          <w:rFonts w:hint="eastAsia" w:ascii="宋体" w:hAnsi="宋体" w:cs="宋体"/>
          <w:color w:val="auto"/>
          <w:kern w:val="0"/>
          <w:lang w:val="zh-CN"/>
        </w:rPr>
        <w:t xml:space="preserve">                                               日期：  年  月   日</w:t>
      </w:r>
    </w:p>
    <w:p>
      <w:pPr>
        <w:pStyle w:val="5"/>
        <w:spacing w:line="380" w:lineRule="exact"/>
        <w:jc w:val="both"/>
        <w:rPr>
          <w:rFonts w:ascii="宋体" w:hAnsi="宋体" w:cs="宋体"/>
          <w:b w:val="0"/>
          <w:bCs w:val="0"/>
          <w:color w:val="auto"/>
          <w:sz w:val="21"/>
          <w:szCs w:val="21"/>
          <w:lang w:val="zh-CN"/>
        </w:rPr>
      </w:pPr>
      <w:bookmarkStart w:id="137" w:name="_Toc136345117"/>
      <w:bookmarkStart w:id="138" w:name="_Toc136017656"/>
      <w:r>
        <w:rPr>
          <w:rFonts w:hint="eastAsia" w:ascii="宋体" w:hAnsi="宋体" w:cs="宋体"/>
          <w:b w:val="0"/>
          <w:bCs w:val="0"/>
          <w:color w:val="auto"/>
          <w:sz w:val="21"/>
          <w:szCs w:val="21"/>
          <w:lang w:val="zh-CN"/>
        </w:rPr>
        <w:t>注：按本格式和要求提供。</w:t>
      </w:r>
      <w:bookmarkEnd w:id="137"/>
      <w:bookmarkEnd w:id="138"/>
    </w:p>
    <w:p>
      <w:pPr>
        <w:rPr>
          <w:rFonts w:ascii="宋体" w:hAnsi="宋体" w:cs="宋体"/>
          <w:color w:val="auto"/>
          <w:kern w:val="0"/>
          <w:lang w:val="zh-CN"/>
        </w:rPr>
      </w:pPr>
    </w:p>
    <w:p>
      <w:pPr>
        <w:spacing w:line="360" w:lineRule="auto"/>
        <w:rPr>
          <w:rFonts w:cs="仿宋_GB2312" w:asciiTheme="minorEastAsia" w:hAnsiTheme="minorEastAsia" w:eastAsiaTheme="minorEastAsia"/>
          <w:color w:val="auto"/>
        </w:rPr>
      </w:pPr>
    </w:p>
    <w:p>
      <w:pPr>
        <w:spacing w:line="360" w:lineRule="auto"/>
        <w:rPr>
          <w:rFonts w:cs="仿宋_GB2312" w:asciiTheme="minorEastAsia" w:hAnsiTheme="minorEastAsia" w:eastAsiaTheme="minorEastAsia"/>
          <w:color w:val="auto"/>
        </w:rPr>
      </w:pPr>
    </w:p>
    <w:p>
      <w:pPr>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br w:type="page"/>
      </w:r>
    </w:p>
    <w:p>
      <w:pPr>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pPr>
        <w:widowControl/>
        <w:spacing w:line="480" w:lineRule="exact"/>
        <w:jc w:val="center"/>
        <w:rPr>
          <w:rFonts w:ascii="宋体" w:hAnsi="宋体" w:cs="宋体"/>
          <w:b/>
          <w:color w:val="auto"/>
          <w:sz w:val="24"/>
          <w:szCs w:val="24"/>
        </w:rPr>
      </w:pPr>
      <w:r>
        <w:rPr>
          <w:rFonts w:hint="eastAsia" w:ascii="宋体" w:hAnsi="宋体" w:cs="宋体"/>
          <w:b/>
          <w:color w:val="auto"/>
          <w:sz w:val="24"/>
          <w:szCs w:val="24"/>
        </w:rPr>
        <w:t>分包意向协议</w:t>
      </w:r>
    </w:p>
    <w:p>
      <w:pPr>
        <w:widowControl/>
        <w:spacing w:line="480" w:lineRule="exact"/>
        <w:ind w:firstLine="422" w:firstLineChars="200"/>
        <w:jc w:val="left"/>
        <w:rPr>
          <w:rFonts w:ascii="宋体" w:hAnsi="宋体" w:cs="宋体"/>
          <w:b/>
          <w:color w:val="auto"/>
        </w:rPr>
      </w:pPr>
      <w:r>
        <w:rPr>
          <w:rFonts w:hint="eastAsia" w:ascii="宋体" w:hAnsi="宋体" w:cs="宋体"/>
          <w:b/>
          <w:color w:val="auto"/>
        </w:rPr>
        <w:t>（中标后以分包方式履行合同的，提供分包意向协议；采购人不同意分包或者投标人中标后不以分包方式履行合同的，则不需要提供。）</w:t>
      </w:r>
    </w:p>
    <w:p>
      <w:pPr>
        <w:widowControl/>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u w:val="single"/>
        </w:rPr>
        <w:t>（投标人名称）</w:t>
      </w:r>
      <w:r>
        <w:rPr>
          <w:rFonts w:hint="eastAsia" w:ascii="宋体" w:hAnsi="宋体" w:cs="宋体"/>
          <w:color w:val="auto"/>
          <w:kern w:val="0"/>
          <w:lang w:val="zh-CN"/>
        </w:rPr>
        <w:t>若成为</w:t>
      </w:r>
      <w:r>
        <w:rPr>
          <w:rFonts w:hint="eastAsia" w:ascii="宋体" w:hAnsi="宋体" w:cs="宋体"/>
          <w:color w:val="auto"/>
        </w:rPr>
        <w:t>项目【招标编号：       】</w:t>
      </w:r>
      <w:r>
        <w:rPr>
          <w:rFonts w:hint="eastAsia" w:ascii="宋体" w:hAnsi="宋体" w:cs="宋体"/>
          <w:color w:val="auto"/>
          <w:kern w:val="0"/>
          <w:lang w:val="zh-CN"/>
        </w:rPr>
        <w:t>的中标人，将依法采取分包方式履行合同。</w:t>
      </w:r>
      <w:r>
        <w:rPr>
          <w:rFonts w:hint="eastAsia" w:ascii="宋体" w:hAnsi="宋体" w:cs="宋体"/>
          <w:color w:val="auto"/>
          <w:kern w:val="0"/>
          <w:u w:val="single"/>
        </w:rPr>
        <w:t>（投标人名称）</w:t>
      </w:r>
      <w:r>
        <w:rPr>
          <w:rFonts w:hint="eastAsia" w:ascii="宋体" w:hAnsi="宋体" w:cs="宋体"/>
          <w:color w:val="auto"/>
          <w:kern w:val="0"/>
        </w:rPr>
        <w:t>与</w:t>
      </w:r>
      <w:r>
        <w:rPr>
          <w:rFonts w:hint="eastAsia" w:ascii="宋体" w:hAnsi="宋体" w:cs="宋体"/>
          <w:color w:val="auto"/>
          <w:kern w:val="0"/>
          <w:u w:val="single"/>
        </w:rPr>
        <w:t>（所有分包供应商名称）</w:t>
      </w:r>
      <w:r>
        <w:rPr>
          <w:rFonts w:hint="eastAsia" w:ascii="宋体" w:hAnsi="宋体" w:cs="宋体"/>
          <w:color w:val="auto"/>
          <w:kern w:val="0"/>
        </w:rPr>
        <w:t>达成分包意向协议</w:t>
      </w:r>
      <w:r>
        <w:rPr>
          <w:rFonts w:hint="eastAsia" w:ascii="宋体" w:hAnsi="宋体" w:cs="宋体"/>
          <w:color w:val="auto"/>
          <w:kern w:val="0"/>
          <w:lang w:val="zh-CN"/>
        </w:rPr>
        <w:t xml:space="preserve">。 </w:t>
      </w:r>
    </w:p>
    <w:p>
      <w:pPr>
        <w:widowControl/>
        <w:numPr>
          <w:ilvl w:val="0"/>
          <w:numId w:val="9"/>
        </w:numPr>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lang w:val="zh-CN"/>
        </w:rPr>
        <w:t>分包标的及数量</w:t>
      </w:r>
    </w:p>
    <w:p>
      <w:pPr>
        <w:widowControl/>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u w:val="single"/>
        </w:rPr>
        <w:t>（投标人名称）</w:t>
      </w:r>
      <w:r>
        <w:rPr>
          <w:rFonts w:hint="eastAsia" w:ascii="宋体" w:hAnsi="宋体" w:cs="宋体"/>
          <w:color w:val="auto"/>
          <w:kern w:val="0"/>
          <w:lang w:val="zh-CN"/>
        </w:rPr>
        <w:t>将</w:t>
      </w:r>
      <w:r>
        <w:rPr>
          <w:rFonts w:ascii="宋体" w:hAnsi="宋体" w:cs="宋体"/>
          <w:color w:val="auto"/>
          <w:kern w:val="0"/>
          <w:u w:val="single"/>
        </w:rPr>
        <w:t xml:space="preserve"> XX工作内容   </w:t>
      </w:r>
      <w:r>
        <w:rPr>
          <w:rFonts w:hint="eastAsia" w:ascii="宋体" w:hAnsi="宋体" w:cs="宋体"/>
          <w:color w:val="auto"/>
        </w:rPr>
        <w:t>分包给</w:t>
      </w:r>
      <w:r>
        <w:rPr>
          <w:rFonts w:hint="eastAsia" w:ascii="宋体" w:hAnsi="宋体" w:cs="宋体"/>
          <w:color w:val="auto"/>
          <w:kern w:val="0"/>
          <w:u w:val="single"/>
        </w:rPr>
        <w:t>（分包供应商1名称）</w:t>
      </w:r>
      <w:r>
        <w:rPr>
          <w:rFonts w:hint="eastAsia" w:ascii="宋体" w:hAnsi="宋体" w:cs="宋体"/>
          <w:color w:val="auto"/>
          <w:kern w:val="0"/>
          <w:lang w:val="zh-CN"/>
        </w:rPr>
        <w:t>，</w:t>
      </w:r>
      <w:r>
        <w:rPr>
          <w:rFonts w:hint="eastAsia" w:ascii="宋体" w:hAnsi="宋体" w:cs="宋体"/>
          <w:color w:val="auto"/>
          <w:kern w:val="0"/>
          <w:u w:val="single"/>
        </w:rPr>
        <w:t>（分包供应商2名称），</w:t>
      </w:r>
      <w:r>
        <w:rPr>
          <w:rFonts w:hint="eastAsia" w:ascii="宋体" w:hAnsi="宋体" w:cs="宋体"/>
          <w:color w:val="auto"/>
          <w:kern w:val="0"/>
          <w:lang w:val="zh-CN"/>
        </w:rPr>
        <w:t>具备承</w:t>
      </w:r>
      <w:r>
        <w:rPr>
          <w:rFonts w:hint="eastAsia" w:ascii="宋体" w:hAnsi="宋体" w:cs="宋体"/>
          <w:color w:val="auto"/>
          <w:kern w:val="0"/>
        </w:rPr>
        <w:t>担</w:t>
      </w:r>
      <w:r>
        <w:rPr>
          <w:rFonts w:hint="eastAsia" w:ascii="宋体" w:hAnsi="宋体" w:cs="宋体"/>
          <w:color w:val="auto"/>
          <w:kern w:val="0"/>
          <w:u w:val="single"/>
          <w:lang w:val="zh-CN"/>
        </w:rPr>
        <w:t>XX工作内容</w:t>
      </w:r>
      <w:r>
        <w:rPr>
          <w:rFonts w:hint="eastAsia" w:ascii="宋体" w:hAnsi="宋体" w:cs="宋体"/>
          <w:color w:val="auto"/>
          <w:kern w:val="0"/>
          <w:lang w:val="zh-CN"/>
        </w:rPr>
        <w:t>相应资质条件且不得再次分包；</w:t>
      </w:r>
    </w:p>
    <w:p>
      <w:pPr>
        <w:widowControl/>
        <w:spacing w:line="480" w:lineRule="exact"/>
        <w:ind w:firstLine="420" w:firstLineChars="200"/>
        <w:jc w:val="left"/>
        <w:rPr>
          <w:rFonts w:ascii="宋体" w:hAnsi="宋体" w:cs="宋体"/>
          <w:color w:val="auto"/>
          <w:kern w:val="0"/>
        </w:rPr>
      </w:pPr>
      <w:r>
        <w:rPr>
          <w:rFonts w:hint="eastAsia" w:ascii="宋体" w:hAnsi="宋体" w:cs="宋体"/>
          <w:color w:val="auto"/>
          <w:kern w:val="0"/>
        </w:rPr>
        <w:t>……</w:t>
      </w:r>
    </w:p>
    <w:p>
      <w:pPr>
        <w:widowControl/>
        <w:numPr>
          <w:ilvl w:val="0"/>
          <w:numId w:val="9"/>
        </w:numPr>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lang w:val="zh-CN"/>
        </w:rPr>
        <w:t>分包供应商中小企业合同份额（如果有）</w:t>
      </w:r>
    </w:p>
    <w:p>
      <w:pPr>
        <w:widowControl/>
        <w:numPr>
          <w:ilvl w:val="0"/>
          <w:numId w:val="10"/>
        </w:numPr>
        <w:spacing w:line="480" w:lineRule="exact"/>
        <w:ind w:firstLine="420" w:firstLineChars="200"/>
        <w:jc w:val="left"/>
        <w:rPr>
          <w:rFonts w:ascii="宋体" w:hAnsi="宋体" w:cs="宋体"/>
          <w:b/>
          <w:bCs/>
          <w:color w:val="auto"/>
          <w:kern w:val="0"/>
          <w:lang w:val="zh-CN"/>
        </w:rPr>
      </w:pPr>
      <w:r>
        <w:rPr>
          <w:rFonts w:hint="eastAsia" w:ascii="宋体" w:hAnsi="宋体" w:cs="宋体"/>
          <w:color w:val="auto"/>
          <w:kern w:val="0"/>
          <w:u w:val="single"/>
        </w:rPr>
        <w:t>（分包供应商X</w:t>
      </w:r>
      <w:r>
        <w:rPr>
          <w:rFonts w:ascii="宋体" w:hAnsi="宋体" w:cs="宋体"/>
          <w:color w:val="auto"/>
          <w:kern w:val="0"/>
          <w:u w:val="single"/>
        </w:rPr>
        <w:t>,</w:t>
      </w:r>
      <w:r>
        <w:rPr>
          <w:rFonts w:hint="eastAsia" w:ascii="宋体" w:hAnsi="宋体" w:cs="宋体"/>
          <w:color w:val="auto"/>
          <w:kern w:val="0"/>
          <w:u w:val="single"/>
        </w:rPr>
        <w:t>……）提供的服务全部由小微企业承接，</w:t>
      </w:r>
      <w:r>
        <w:rPr>
          <w:rFonts w:hint="eastAsia" w:ascii="宋体" w:hAnsi="宋体" w:cs="宋体"/>
          <w:color w:val="auto"/>
          <w:kern w:val="0"/>
        </w:rPr>
        <w:t>其合同份额占到合同总金额%以上</w:t>
      </w:r>
      <w:r>
        <w:rPr>
          <w:rFonts w:hint="eastAsia" w:ascii="宋体" w:hAnsi="宋体" w:cs="宋体"/>
          <w:color w:val="auto"/>
        </w:rPr>
        <w:t>。</w:t>
      </w:r>
      <w:r>
        <w:rPr>
          <w:rFonts w:hint="eastAsia" w:ascii="宋体" w:hAnsi="宋体" w:cs="宋体"/>
          <w:b/>
          <w:color w:val="auto"/>
          <w:kern w:val="0"/>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rPr>
        <w:t>4</w:t>
      </w:r>
      <w:r>
        <w:rPr>
          <w:rFonts w:hint="eastAsia" w:ascii="宋体" w:hAnsi="宋体" w:cs="宋体"/>
          <w:b/>
          <w:color w:val="auto"/>
          <w:kern w:val="0"/>
          <w:lang w:val="zh-CN"/>
        </w:rPr>
        <w:t>%的扣除。供应商</w:t>
      </w:r>
      <w:r>
        <w:rPr>
          <w:rFonts w:hint="eastAsia" w:ascii="宋体" w:hAnsi="宋体" w:cs="宋体"/>
          <w:b/>
          <w:color w:val="auto"/>
        </w:rPr>
        <w:t>拟享受以上价格扣除政策的，填写有关内容。</w:t>
      </w:r>
      <w:r>
        <w:rPr>
          <w:rFonts w:hint="eastAsia" w:ascii="宋体" w:hAnsi="宋体" w:cs="宋体"/>
          <w:b/>
          <w:color w:val="auto"/>
          <w:kern w:val="0"/>
          <w:lang w:val="zh-CN"/>
        </w:rPr>
        <w:t>）</w:t>
      </w:r>
    </w:p>
    <w:p>
      <w:pPr>
        <w:widowControl/>
        <w:numPr>
          <w:ilvl w:val="0"/>
          <w:numId w:val="10"/>
        </w:numPr>
        <w:spacing w:line="480" w:lineRule="exact"/>
        <w:ind w:firstLine="420" w:firstLineChars="200"/>
        <w:jc w:val="left"/>
        <w:rPr>
          <w:rFonts w:ascii="宋体" w:hAnsi="宋体" w:cs="宋体"/>
          <w:color w:val="auto"/>
          <w:kern w:val="0"/>
          <w:lang w:val="zh-CN"/>
        </w:rPr>
      </w:pPr>
      <w:r>
        <w:rPr>
          <w:rFonts w:hint="eastAsia" w:ascii="宋体" w:hAnsi="宋体" w:cs="宋体"/>
          <w:color w:val="auto"/>
        </w:rPr>
        <w:t>中小企业合同金额达到%，小微企业合同金额达到%</w:t>
      </w:r>
      <w:r>
        <w:rPr>
          <w:rFonts w:hint="eastAsia" w:ascii="宋体" w:hAnsi="宋体" w:cs="宋体"/>
          <w:color w:val="auto"/>
          <w:kern w:val="0"/>
          <w:lang w:val="zh-CN"/>
        </w:rPr>
        <w:t>。</w:t>
      </w:r>
      <w:r>
        <w:rPr>
          <w:rFonts w:hint="eastAsia" w:ascii="宋体" w:hAnsi="宋体" w:cs="宋体"/>
          <w:b/>
          <w:bCs/>
          <w:color w:val="auto"/>
          <w:kern w:val="0"/>
          <w:lang w:val="zh-CN"/>
        </w:rPr>
        <w:t>（</w:t>
      </w:r>
      <w:r>
        <w:rPr>
          <w:rFonts w:hint="eastAsia" w:ascii="宋体" w:hAnsi="宋体" w:cs="宋体"/>
          <w:b/>
          <w:bCs/>
          <w:color w:val="auto"/>
        </w:rPr>
        <w:t>要求合同分包形式参加的项目或采购包，供应商按招标文件第一部分招标公告申请人的资格要求中规定的</w:t>
      </w:r>
      <w:r>
        <w:rPr>
          <w:rFonts w:hint="eastAsia" w:ascii="宋体" w:hAnsi="宋体" w:cs="宋体"/>
          <w:b/>
          <w:color w:val="auto"/>
          <w:kern w:val="0"/>
          <w:lang w:val="zh-CN"/>
        </w:rPr>
        <w:t>分包意向协议</w:t>
      </w:r>
      <w:r>
        <w:rPr>
          <w:rFonts w:hint="eastAsia" w:ascii="宋体" w:hAnsi="宋体" w:cs="宋体"/>
          <w:b/>
          <w:bCs/>
          <w:color w:val="auto"/>
        </w:rPr>
        <w:t>中中小企业、小微企业合同金额应当达到的比例要求填写。</w:t>
      </w:r>
      <w:r>
        <w:rPr>
          <w:rFonts w:hint="eastAsia" w:ascii="宋体" w:hAnsi="宋体" w:cs="宋体"/>
          <w:b/>
          <w:bCs/>
          <w:color w:val="auto"/>
          <w:kern w:val="0"/>
          <w:lang w:val="zh-CN"/>
        </w:rPr>
        <w:t>）</w:t>
      </w:r>
    </w:p>
    <w:p>
      <w:pPr>
        <w:widowControl/>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lang w:val="zh-CN"/>
        </w:rPr>
        <w:t>三、分包工作履行期限、地点、方式</w:t>
      </w:r>
    </w:p>
    <w:p>
      <w:pPr>
        <w:widowControl/>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lang w:val="zh-CN"/>
        </w:rPr>
        <w:t>四、质量</w:t>
      </w:r>
    </w:p>
    <w:p>
      <w:pPr>
        <w:widowControl/>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lang w:val="zh-CN"/>
        </w:rPr>
        <w:t>五、价款或者报酬</w:t>
      </w:r>
    </w:p>
    <w:p>
      <w:pPr>
        <w:widowControl/>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lang w:val="zh-CN"/>
        </w:rPr>
        <w:t>六、违约责任</w:t>
      </w:r>
    </w:p>
    <w:p>
      <w:pPr>
        <w:widowControl/>
        <w:spacing w:line="480" w:lineRule="exact"/>
        <w:ind w:firstLine="420" w:firstLineChars="200"/>
        <w:jc w:val="left"/>
        <w:rPr>
          <w:rFonts w:ascii="宋体" w:hAnsi="宋体" w:cs="宋体"/>
          <w:color w:val="auto"/>
          <w:kern w:val="0"/>
          <w:lang w:val="zh-CN"/>
        </w:rPr>
      </w:pPr>
      <w:r>
        <w:rPr>
          <w:rFonts w:hint="eastAsia" w:ascii="宋体" w:hAnsi="宋体" w:cs="宋体"/>
          <w:color w:val="auto"/>
          <w:kern w:val="0"/>
          <w:lang w:val="zh-CN"/>
        </w:rPr>
        <w:t>七、争议解决的办法</w:t>
      </w:r>
    </w:p>
    <w:p>
      <w:pPr>
        <w:widowControl/>
        <w:spacing w:line="480" w:lineRule="exact"/>
        <w:ind w:firstLine="420" w:firstLineChars="200"/>
        <w:jc w:val="left"/>
        <w:rPr>
          <w:rFonts w:ascii="宋体" w:hAnsi="宋体" w:cs="宋体"/>
          <w:color w:val="auto"/>
          <w:lang w:val="zh-CN"/>
        </w:rPr>
      </w:pPr>
      <w:r>
        <w:rPr>
          <w:rFonts w:hint="eastAsia" w:ascii="宋体" w:hAnsi="宋体" w:cs="宋体"/>
          <w:color w:val="auto"/>
          <w:kern w:val="0"/>
          <w:lang w:val="zh-CN"/>
        </w:rPr>
        <w:t>八、其他</w:t>
      </w:r>
    </w:p>
    <w:p>
      <w:pPr>
        <w:snapToGrid w:val="0"/>
        <w:spacing w:line="360" w:lineRule="auto"/>
        <w:ind w:firstLine="5250" w:firstLineChars="2500"/>
        <w:jc w:val="left"/>
        <w:rPr>
          <w:rFonts w:ascii="宋体" w:hAnsi="宋体" w:cs="宋体"/>
          <w:color w:val="auto"/>
          <w:kern w:val="0"/>
          <w:lang w:val="zh-CN"/>
        </w:rPr>
      </w:pPr>
      <w:r>
        <w:rPr>
          <w:rFonts w:hint="eastAsia" w:ascii="宋体" w:hAnsi="宋体" w:cs="宋体"/>
          <w:color w:val="auto"/>
          <w:kern w:val="0"/>
          <w:lang w:val="zh-CN"/>
        </w:rPr>
        <w:t>投标人名称(</w:t>
      </w:r>
      <w:r>
        <w:rPr>
          <w:rFonts w:hint="eastAsia" w:ascii="宋体" w:hAnsi="宋体" w:cs="宋体"/>
          <w:color w:val="auto"/>
          <w:kern w:val="0"/>
        </w:rPr>
        <w:t>公章</w:t>
      </w:r>
      <w:r>
        <w:rPr>
          <w:rFonts w:hint="eastAsia" w:ascii="宋体" w:hAnsi="宋体" w:cs="宋体"/>
          <w:color w:val="auto"/>
          <w:kern w:val="0"/>
          <w:lang w:val="zh-CN"/>
        </w:rPr>
        <w:t>)：</w:t>
      </w:r>
    </w:p>
    <w:p>
      <w:pPr>
        <w:snapToGrid w:val="0"/>
        <w:spacing w:line="360" w:lineRule="auto"/>
        <w:ind w:firstLine="5250" w:firstLineChars="2500"/>
        <w:rPr>
          <w:rFonts w:ascii="宋体" w:hAnsi="宋体" w:cs="宋体"/>
          <w:color w:val="auto"/>
          <w:kern w:val="0"/>
          <w:lang w:val="zh-CN"/>
        </w:rPr>
      </w:pPr>
      <w:r>
        <w:rPr>
          <w:rFonts w:hint="eastAsia" w:ascii="宋体" w:hAnsi="宋体" w:cs="宋体"/>
          <w:color w:val="auto"/>
          <w:kern w:val="0"/>
          <w:lang w:val="zh-CN"/>
        </w:rPr>
        <w:t>分包供应商名称：</w:t>
      </w:r>
    </w:p>
    <w:p>
      <w:pPr>
        <w:snapToGrid w:val="0"/>
        <w:spacing w:line="360" w:lineRule="auto"/>
        <w:ind w:firstLine="5250" w:firstLineChars="2500"/>
        <w:rPr>
          <w:rFonts w:ascii="宋体" w:hAnsi="宋体" w:cs="宋体"/>
          <w:color w:val="auto"/>
          <w:kern w:val="0"/>
          <w:lang w:val="zh-CN"/>
        </w:rPr>
      </w:pPr>
      <w:r>
        <w:rPr>
          <w:rFonts w:hint="eastAsia" w:ascii="宋体" w:hAnsi="宋体" w:cs="宋体"/>
          <w:color w:val="auto"/>
          <w:kern w:val="0"/>
          <w:lang w:val="zh-CN"/>
        </w:rPr>
        <w:t>……</w:t>
      </w:r>
    </w:p>
    <w:p>
      <w:pPr>
        <w:spacing w:line="360" w:lineRule="auto"/>
        <w:rPr>
          <w:rFonts w:cs="仿宋_GB2312" w:asciiTheme="minorEastAsia" w:hAnsiTheme="minorEastAsia" w:eastAsiaTheme="minorEastAsia"/>
          <w:color w:val="auto"/>
        </w:rPr>
      </w:pPr>
      <w:r>
        <w:rPr>
          <w:rFonts w:hint="eastAsia" w:ascii="宋体" w:hAnsi="宋体" w:cs="宋体"/>
          <w:color w:val="auto"/>
          <w:kern w:val="0"/>
          <w:lang w:val="zh-CN"/>
        </w:rPr>
        <w:t>日期：  年  月   日</w:t>
      </w:r>
    </w:p>
    <w:p>
      <w:pPr>
        <w:pStyle w:val="5"/>
        <w:keepNext/>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8"/>
          <w:szCs w:val="28"/>
        </w:rPr>
      </w:pPr>
      <w:bookmarkStart w:id="139" w:name="_Toc141797689"/>
      <w:bookmarkStart w:id="140" w:name="_Toc141797133"/>
      <w:r>
        <w:rPr>
          <w:rFonts w:hint="eastAsia" w:asciiTheme="minorEastAsia" w:hAnsiTheme="minorEastAsia" w:eastAsiaTheme="minorEastAsia"/>
          <w:color w:val="auto"/>
          <w:sz w:val="28"/>
          <w:szCs w:val="28"/>
        </w:rPr>
        <w:t>（四）投标人的特定条件的证明文件</w:t>
      </w:r>
      <w:bookmarkEnd w:id="139"/>
      <w:bookmarkEnd w:id="140"/>
    </w:p>
    <w:p>
      <w:pPr>
        <w:pStyle w:val="5"/>
        <w:keepNext/>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b w:val="0"/>
          <w:bCs w:val="0"/>
          <w:color w:val="auto"/>
          <w:kern w:val="2"/>
          <w:sz w:val="24"/>
          <w:szCs w:val="20"/>
        </w:rPr>
      </w:pPr>
      <w:bookmarkStart w:id="141" w:name="_Toc141797690"/>
      <w:bookmarkStart w:id="142" w:name="_Toc141797134"/>
      <w:r>
        <w:rPr>
          <w:rFonts w:hint="eastAsia" w:cs="仿宋_GB2312" w:asciiTheme="minorEastAsia" w:hAnsiTheme="minorEastAsia" w:eastAsiaTheme="minorEastAsia"/>
          <w:b w:val="0"/>
          <w:bCs w:val="0"/>
          <w:color w:val="auto"/>
          <w:kern w:val="2"/>
          <w:sz w:val="24"/>
          <w:szCs w:val="20"/>
        </w:rPr>
        <w:t>（根据招标公告本项目的特定资格要求提供相应的材料；未要求的，无需提供）</w:t>
      </w:r>
      <w:bookmarkEnd w:id="141"/>
      <w:bookmarkEnd w:id="142"/>
    </w:p>
    <w:p>
      <w:pPr>
        <w:widowControl/>
        <w:jc w:val="left"/>
        <w:rPr>
          <w:rFonts w:ascii="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b/>
          <w:bCs/>
          <w:color w:val="auto"/>
          <w:sz w:val="24"/>
          <w:szCs w:val="24"/>
        </w:rPr>
      </w:pPr>
      <w:r>
        <w:rPr>
          <w:rFonts w:ascii="宋体"/>
          <w:color w:val="auto"/>
          <w:sz w:val="24"/>
          <w:szCs w:val="24"/>
        </w:rPr>
        <w:br w:type="page"/>
      </w:r>
      <w:r>
        <w:rPr>
          <w:rFonts w:ascii="宋体"/>
          <w:color w:val="auto"/>
          <w:sz w:val="24"/>
          <w:szCs w:val="24"/>
        </w:rPr>
        <w:br w:type="textWrapping"/>
      </w:r>
      <w:r>
        <w:rPr>
          <w:rFonts w:hint="eastAsia" w:ascii="宋体" w:hAnsi="宋体" w:cs="宋体"/>
          <w:b/>
          <w:bCs/>
          <w:color w:val="auto"/>
          <w:kern w:val="0"/>
        </w:rPr>
        <w:t>商务技术文件组成：</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color w:val="auto"/>
        </w:rPr>
        <w:t>（1）单位负责人的身份证明或单位负责人授权书（投标人的代表若不为单位负责人的，必须提交单位负责人授权书），并提供单位负责人和授权代表的身份证正反两面复印件；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color w:val="auto"/>
        </w:rPr>
        <w:t>（2）投标人基本情况表；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color w:val="auto"/>
        </w:rPr>
        <w:t>（3）技术条款偏离表；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color w:val="auto"/>
        </w:rPr>
        <w:t>（4）商务条款偏离表；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color w:val="auto"/>
          <w:kern w:val="0"/>
        </w:rPr>
      </w:pPr>
      <w:r>
        <w:rPr>
          <w:rFonts w:hint="eastAsia"/>
          <w:color w:val="auto"/>
        </w:rPr>
        <w:t>（5）第六部分“评标办法”中“评分标准”要求提供的资料（如有需提供）。</w:t>
      </w:r>
    </w:p>
    <w:p>
      <w:pPr>
        <w:widowControl/>
        <w:spacing w:line="360" w:lineRule="auto"/>
        <w:ind w:firstLine="420" w:firstLineChars="200"/>
        <w:jc w:val="left"/>
        <w:rPr>
          <w:rFonts w:ascii="宋体" w:hAnsi="宋体" w:cs="宋体"/>
          <w:color w:val="auto"/>
          <w:kern w:val="0"/>
        </w:rPr>
      </w:pPr>
    </w:p>
    <w:p>
      <w:pPr>
        <w:widowControl/>
        <w:spacing w:line="360" w:lineRule="auto"/>
        <w:ind w:firstLine="420" w:firstLineChars="200"/>
        <w:jc w:val="left"/>
        <w:rPr>
          <w:rFonts w:ascii="宋体"/>
          <w:color w:val="auto"/>
        </w:rPr>
      </w:pPr>
    </w:p>
    <w:p>
      <w:pPr>
        <w:widowControl/>
        <w:spacing w:line="360" w:lineRule="auto"/>
        <w:ind w:firstLine="420" w:firstLineChars="200"/>
        <w:jc w:val="left"/>
        <w:rPr>
          <w:rFonts w:ascii="宋体"/>
          <w:color w:val="auto"/>
          <w:kern w:val="0"/>
        </w:rPr>
      </w:pPr>
    </w:p>
    <w:p>
      <w:pPr>
        <w:widowControl/>
        <w:spacing w:line="360" w:lineRule="auto"/>
        <w:ind w:firstLine="480" w:firstLineChars="200"/>
        <w:jc w:val="left"/>
        <w:rPr>
          <w:rFonts w:ascii="宋体"/>
          <w:color w:val="auto"/>
          <w:kern w:val="0"/>
          <w:sz w:val="24"/>
          <w:szCs w:val="24"/>
        </w:rPr>
      </w:pPr>
    </w:p>
    <w:p>
      <w:pPr>
        <w:pStyle w:val="4"/>
        <w:spacing w:line="380" w:lineRule="exact"/>
        <w:rPr>
          <w:rFonts w:asciiTheme="minorEastAsia" w:hAnsiTheme="minorEastAsia" w:eastAsiaTheme="minorEastAsia"/>
          <w:bCs w:val="0"/>
          <w:color w:val="auto"/>
          <w:sz w:val="28"/>
          <w:szCs w:val="28"/>
        </w:rPr>
      </w:pPr>
      <w:r>
        <w:rPr>
          <w:rFonts w:ascii="宋体"/>
          <w:color w:val="auto"/>
          <w:sz w:val="24"/>
          <w:szCs w:val="24"/>
        </w:rPr>
        <w:br w:type="page"/>
      </w:r>
      <w:bookmarkStart w:id="143" w:name="_Toc141797691"/>
      <w:bookmarkStart w:id="144" w:name="_Toc141797135"/>
      <w:r>
        <w:rPr>
          <w:rFonts w:hint="eastAsia" w:asciiTheme="minorEastAsia" w:hAnsiTheme="minorEastAsia" w:eastAsiaTheme="minorEastAsia"/>
          <w:bCs w:val="0"/>
          <w:color w:val="auto"/>
          <w:sz w:val="28"/>
          <w:szCs w:val="28"/>
        </w:rPr>
        <w:t>（一）单位负责人授权书</w:t>
      </w:r>
      <w:bookmarkEnd w:id="143"/>
      <w:bookmarkEnd w:id="144"/>
    </w:p>
    <w:p>
      <w:pPr>
        <w:pStyle w:val="19"/>
        <w:ind w:firstLine="0"/>
        <w:jc w:val="center"/>
        <w:rPr>
          <w:rFonts w:asciiTheme="minorEastAsia" w:hAnsiTheme="minorEastAsia" w:eastAsiaTheme="minorEastAsia"/>
          <w:color w:val="auto"/>
        </w:rPr>
      </w:pPr>
      <w:r>
        <w:rPr>
          <w:rFonts w:hint="eastAsia" w:cs="宋体" w:asciiTheme="minorEastAsia" w:hAnsiTheme="minorEastAsia" w:eastAsiaTheme="minorEastAsia"/>
          <w:bCs/>
          <w:color w:val="auto"/>
          <w:sz w:val="24"/>
        </w:rPr>
        <w:t>（单位负责人来投标的，此表不用）</w:t>
      </w: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rPr>
        <w:t xml:space="preserve">  致 （</w:t>
      </w:r>
      <w:r>
        <w:rPr>
          <w:rFonts w:hint="eastAsia" w:asciiTheme="minorEastAsia" w:hAnsiTheme="minorEastAsia" w:eastAsiaTheme="minorEastAsia"/>
          <w:i/>
          <w:color w:val="auto"/>
          <w:sz w:val="21"/>
          <w:szCs w:val="21"/>
          <w:u w:val="single"/>
        </w:rPr>
        <w:t>采购代理机构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w:t>
      </w:r>
    </w:p>
    <w:p>
      <w:pPr>
        <w:pStyle w:val="19"/>
        <w:ind w:firstLine="0"/>
        <w:rPr>
          <w:rFonts w:asciiTheme="minorEastAsia" w:hAnsiTheme="minorEastAsia" w:eastAsiaTheme="minorEastAsia"/>
          <w:color w:val="auto"/>
          <w:sz w:val="21"/>
          <w:szCs w:val="21"/>
        </w:rPr>
      </w:pPr>
    </w:p>
    <w:p>
      <w:pPr>
        <w:snapToGrid w:val="0"/>
        <w:spacing w:line="360" w:lineRule="auto"/>
        <w:ind w:firstLine="420" w:firstLineChars="200"/>
        <w:rPr>
          <w:rFonts w:cs="仿宋_GB2312" w:asciiTheme="minorEastAsia" w:hAnsiTheme="minorEastAsia" w:eastAsiaTheme="minorEastAsia"/>
          <w:color w:val="auto"/>
          <w:kern w:val="0"/>
        </w:rPr>
      </w:pPr>
      <w:r>
        <w:rPr>
          <w:rFonts w:hint="eastAsia" w:cs="仿宋_GB2312" w:asciiTheme="minorEastAsia" w:hAnsiTheme="minorEastAsia" w:eastAsiaTheme="minorEastAsia"/>
          <w:color w:val="auto"/>
          <w:kern w:val="0"/>
        </w:rPr>
        <w:t>现</w:t>
      </w:r>
      <w:r>
        <w:rPr>
          <w:rFonts w:hint="eastAsia" w:cs="仿宋_GB2312" w:asciiTheme="minorEastAsia" w:hAnsiTheme="minorEastAsia" w:eastAsiaTheme="minorEastAsia"/>
          <w:color w:val="auto"/>
          <w:kern w:val="0"/>
          <w:lang w:val="zh-CN"/>
        </w:rPr>
        <w:t>委托</w:t>
      </w:r>
      <w:r>
        <w:rPr>
          <w:rFonts w:hint="eastAsia" w:cs="仿宋_GB2312" w:asciiTheme="minorEastAsia" w:hAnsiTheme="minorEastAsia" w:eastAsiaTheme="minorEastAsia"/>
          <w:color w:val="auto"/>
          <w:kern w:val="0"/>
          <w:u w:val="single"/>
        </w:rPr>
        <w:t xml:space="preserve">       </w:t>
      </w:r>
      <w:r>
        <w:rPr>
          <w:rFonts w:hint="eastAsia" w:cs="仿宋_GB2312" w:asciiTheme="minorEastAsia" w:hAnsiTheme="minorEastAsia" w:eastAsiaTheme="minorEastAsia"/>
          <w:color w:val="auto"/>
          <w:kern w:val="0"/>
          <w:lang w:val="zh-CN"/>
        </w:rPr>
        <w:t>（姓名）为我方代理人（身份证号码：</w:t>
      </w:r>
      <w:r>
        <w:rPr>
          <w:rFonts w:hint="eastAsia" w:cs="仿宋_GB2312" w:asciiTheme="minorEastAsia" w:hAnsiTheme="minorEastAsia" w:eastAsiaTheme="minorEastAsia"/>
          <w:color w:val="auto"/>
          <w:kern w:val="0"/>
        </w:rPr>
        <w:t xml:space="preserve">     </w:t>
      </w:r>
      <w:r>
        <w:rPr>
          <w:rFonts w:hint="eastAsia" w:cs="仿宋_GB2312" w:asciiTheme="minorEastAsia" w:hAnsiTheme="minorEastAsia" w:eastAsiaTheme="minorEastAsia"/>
          <w:color w:val="auto"/>
          <w:kern w:val="0"/>
          <w:lang w:val="zh-CN"/>
        </w:rPr>
        <w:t>，手机：</w:t>
      </w:r>
      <w:r>
        <w:rPr>
          <w:rFonts w:hint="eastAsia" w:cs="仿宋_GB2312" w:asciiTheme="minorEastAsia" w:hAnsiTheme="minorEastAsia" w:eastAsiaTheme="minorEastAsia"/>
          <w:color w:val="auto"/>
          <w:kern w:val="0"/>
        </w:rPr>
        <w:t xml:space="preserve">    </w:t>
      </w:r>
      <w:r>
        <w:rPr>
          <w:rFonts w:hint="eastAsia" w:cs="仿宋_GB2312" w:asciiTheme="minorEastAsia" w:hAnsiTheme="minorEastAsia" w:eastAsiaTheme="minorEastAsia"/>
          <w:color w:val="auto"/>
          <w:kern w:val="0"/>
          <w:lang w:val="zh-CN"/>
        </w:rPr>
        <w:t>），以我方名义处理</w:t>
      </w:r>
      <w:r>
        <w:rPr>
          <w:rFonts w:hint="eastAsia" w:cs="仿宋_GB2312" w:asciiTheme="minorEastAsia" w:hAnsiTheme="minorEastAsia" w:eastAsiaTheme="minorEastAsia"/>
          <w:color w:val="auto"/>
          <w:kern w:val="0"/>
          <w:u w:val="single"/>
        </w:rPr>
        <w:t xml:space="preserve">              </w:t>
      </w:r>
      <w:r>
        <w:rPr>
          <w:rFonts w:hint="eastAsia" w:asciiTheme="minorEastAsia" w:hAnsiTheme="minorEastAsia" w:eastAsiaTheme="minorEastAsia"/>
          <w:color w:val="auto"/>
        </w:rPr>
        <w:t>项目</w:t>
      </w:r>
      <w:r>
        <w:rPr>
          <w:rFonts w:hint="eastAsia" w:cs="仿宋_GB2312" w:asciiTheme="minorEastAsia" w:hAnsiTheme="minorEastAsia" w:eastAsiaTheme="minorEastAsia"/>
          <w:color w:val="auto"/>
        </w:rPr>
        <w:t>【招标编号：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lang w:val="zh-CN"/>
        </w:rPr>
        <w:t>政府采购投标的一切事项，其法律后果由我方承担。</w:t>
      </w:r>
    </w:p>
    <w:p>
      <w:pPr>
        <w:snapToGrid w:val="0"/>
        <w:spacing w:line="360" w:lineRule="auto"/>
        <w:rPr>
          <w:rFonts w:cs="仿宋_GB2312" w:asciiTheme="minorEastAsia" w:hAnsiTheme="minorEastAsia" w:eastAsiaTheme="minorEastAsia"/>
          <w:color w:val="auto"/>
          <w:kern w:val="0"/>
        </w:rPr>
      </w:pPr>
      <w:r>
        <w:rPr>
          <w:rFonts w:hint="eastAsia" w:cs="仿宋_GB2312" w:asciiTheme="minorEastAsia" w:hAnsiTheme="minorEastAsia" w:eastAsiaTheme="minorEastAsia"/>
          <w:color w:val="auto"/>
          <w:kern w:val="0"/>
          <w:lang w:val="zh-CN"/>
        </w:rPr>
        <w:t>委托期限</w:t>
      </w:r>
      <w:r>
        <w:rPr>
          <w:rFonts w:hint="eastAsia" w:cs="仿宋_GB2312" w:asciiTheme="minorEastAsia" w:hAnsiTheme="minorEastAsia" w:eastAsiaTheme="minorEastAsia"/>
          <w:color w:val="auto"/>
          <w:kern w:val="0"/>
        </w:rPr>
        <w:t>：</w:t>
      </w:r>
      <w:r>
        <w:rPr>
          <w:rFonts w:hint="eastAsia" w:cs="仿宋_GB2312" w:asciiTheme="minorEastAsia" w:hAnsiTheme="minorEastAsia" w:eastAsiaTheme="minorEastAsia"/>
          <w:color w:val="auto"/>
          <w:kern w:val="0"/>
          <w:lang w:val="zh-CN"/>
        </w:rPr>
        <w:t>自</w:t>
      </w:r>
      <w:r>
        <w:rPr>
          <w:rFonts w:hint="eastAsia" w:cs="仿宋_GB2312" w:asciiTheme="minorEastAsia" w:hAnsiTheme="minorEastAsia" w:eastAsiaTheme="minorEastAsia"/>
          <w:color w:val="auto"/>
          <w:kern w:val="0"/>
          <w:u w:val="single"/>
        </w:rPr>
        <w:t xml:space="preserve">   </w:t>
      </w:r>
      <w:r>
        <w:rPr>
          <w:rFonts w:hint="eastAsia" w:cs="仿宋_GB2312" w:asciiTheme="minorEastAsia" w:hAnsiTheme="minorEastAsia" w:eastAsiaTheme="minorEastAsia"/>
          <w:color w:val="auto"/>
          <w:kern w:val="0"/>
          <w:lang w:val="zh-CN"/>
        </w:rPr>
        <w:t>年</w:t>
      </w:r>
      <w:r>
        <w:rPr>
          <w:rFonts w:hint="eastAsia" w:cs="仿宋_GB2312" w:asciiTheme="minorEastAsia" w:hAnsiTheme="minorEastAsia" w:eastAsiaTheme="minorEastAsia"/>
          <w:color w:val="auto"/>
          <w:kern w:val="0"/>
          <w:u w:val="single"/>
        </w:rPr>
        <w:t xml:space="preserve">   </w:t>
      </w:r>
      <w:r>
        <w:rPr>
          <w:rFonts w:hint="eastAsia" w:cs="仿宋_GB2312" w:asciiTheme="minorEastAsia" w:hAnsiTheme="minorEastAsia" w:eastAsiaTheme="minorEastAsia"/>
          <w:color w:val="auto"/>
          <w:kern w:val="0"/>
          <w:lang w:val="zh-CN"/>
        </w:rPr>
        <w:t>月</w:t>
      </w:r>
      <w:r>
        <w:rPr>
          <w:rFonts w:hint="eastAsia" w:cs="仿宋_GB2312" w:asciiTheme="minorEastAsia" w:hAnsiTheme="minorEastAsia" w:eastAsiaTheme="minorEastAsia"/>
          <w:color w:val="auto"/>
          <w:kern w:val="0"/>
          <w:u w:val="single"/>
        </w:rPr>
        <w:t xml:space="preserve">   </w:t>
      </w:r>
      <w:r>
        <w:rPr>
          <w:rFonts w:hint="eastAsia" w:cs="仿宋_GB2312" w:asciiTheme="minorEastAsia" w:hAnsiTheme="minorEastAsia" w:eastAsiaTheme="minorEastAsia"/>
          <w:color w:val="auto"/>
          <w:kern w:val="0"/>
          <w:lang w:val="zh-CN"/>
        </w:rPr>
        <w:t>日起至</w:t>
      </w:r>
      <w:r>
        <w:rPr>
          <w:rFonts w:hint="eastAsia" w:cs="仿宋_GB2312" w:asciiTheme="minorEastAsia" w:hAnsiTheme="minorEastAsia" w:eastAsiaTheme="minorEastAsia"/>
          <w:color w:val="auto"/>
          <w:kern w:val="0"/>
          <w:u w:val="single"/>
        </w:rPr>
        <w:t xml:space="preserve">    </w:t>
      </w:r>
      <w:r>
        <w:rPr>
          <w:rFonts w:hint="eastAsia" w:cs="仿宋_GB2312" w:asciiTheme="minorEastAsia" w:hAnsiTheme="minorEastAsia" w:eastAsiaTheme="minorEastAsia"/>
          <w:color w:val="auto"/>
          <w:kern w:val="0"/>
          <w:lang w:val="zh-CN"/>
        </w:rPr>
        <w:t>年</w:t>
      </w:r>
      <w:r>
        <w:rPr>
          <w:rFonts w:hint="eastAsia" w:cs="仿宋_GB2312" w:asciiTheme="minorEastAsia" w:hAnsiTheme="minorEastAsia" w:eastAsiaTheme="minorEastAsia"/>
          <w:color w:val="auto"/>
          <w:kern w:val="0"/>
          <w:u w:val="single"/>
        </w:rPr>
        <w:t xml:space="preserve">   </w:t>
      </w:r>
      <w:r>
        <w:rPr>
          <w:rFonts w:hint="eastAsia" w:cs="仿宋_GB2312" w:asciiTheme="minorEastAsia" w:hAnsiTheme="minorEastAsia" w:eastAsiaTheme="minorEastAsia"/>
          <w:color w:val="auto"/>
          <w:kern w:val="0"/>
          <w:lang w:val="zh-CN"/>
        </w:rPr>
        <w:t>月</w:t>
      </w:r>
      <w:r>
        <w:rPr>
          <w:rFonts w:hint="eastAsia" w:cs="仿宋_GB2312" w:asciiTheme="minorEastAsia" w:hAnsiTheme="minorEastAsia" w:eastAsiaTheme="minorEastAsia"/>
          <w:color w:val="auto"/>
          <w:kern w:val="0"/>
          <w:u w:val="single"/>
        </w:rPr>
        <w:t xml:space="preserve">    </w:t>
      </w:r>
      <w:r>
        <w:rPr>
          <w:rFonts w:hint="eastAsia" w:cs="仿宋_GB2312" w:asciiTheme="minorEastAsia" w:hAnsiTheme="minorEastAsia" w:eastAsiaTheme="minorEastAsia"/>
          <w:color w:val="auto"/>
          <w:kern w:val="0"/>
          <w:lang w:val="zh-CN"/>
        </w:rPr>
        <w:t>日止。</w:t>
      </w:r>
    </w:p>
    <w:p>
      <w:pPr>
        <w:pStyle w:val="19"/>
        <w:ind w:firstLine="420"/>
        <w:rPr>
          <w:color w:val="auto"/>
        </w:rPr>
      </w:pPr>
      <w:r>
        <w:rPr>
          <w:rFonts w:hint="eastAsia" w:cs="仿宋_GB2312" w:asciiTheme="minorEastAsia" w:hAnsiTheme="minorEastAsia" w:eastAsiaTheme="minorEastAsia"/>
          <w:color w:val="auto"/>
          <w:sz w:val="21"/>
          <w:szCs w:val="21"/>
          <w:lang w:val="zh-CN"/>
        </w:rPr>
        <w:t>特此告知。</w:t>
      </w:r>
    </w:p>
    <w:p>
      <w:pPr>
        <w:pStyle w:val="37"/>
        <w:ind w:left="0" w:firstLine="0" w:firstLineChars="0"/>
        <w:rPr>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1"/>
          <w:szCs w:val="21"/>
        </w:rPr>
      </w:pPr>
      <w:r>
        <w:rPr>
          <w:rFonts w:hint="eastAsia" w:ascii="宋体" w:hAnsi="宋体" w:cs="宋体"/>
          <w:color w:val="auto"/>
          <w:sz w:val="21"/>
          <w:szCs w:val="21"/>
        </w:rPr>
        <w:t>附：</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u w:val="single"/>
        </w:rPr>
      </w:pPr>
      <w:r>
        <w:rPr>
          <w:rFonts w:hint="eastAsia"/>
          <w:color w:val="auto"/>
          <w:sz w:val="21"/>
          <w:szCs w:val="21"/>
        </w:rPr>
        <w:t xml:space="preserve">授权代表姓名：   </w:t>
      </w:r>
      <w:r>
        <w:rPr>
          <w:rFonts w:hint="eastAsia"/>
          <w:color w:val="auto"/>
          <w:sz w:val="21"/>
          <w:szCs w:val="21"/>
          <w:lang w:val="en-US" w:eastAsia="zh-CN"/>
        </w:rPr>
        <w:t xml:space="preserve">    </w:t>
      </w:r>
      <w:r>
        <w:rPr>
          <w:rFonts w:hint="eastAsia"/>
          <w:color w:val="auto"/>
          <w:sz w:val="21"/>
          <w:szCs w:val="21"/>
        </w:rPr>
        <w:t>性别：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u w:val="single"/>
        </w:rPr>
      </w:pPr>
      <w:r>
        <w:rPr>
          <w:rFonts w:hint="eastAsia" w:ascii="宋体" w:hAnsi="宋体" w:cs="宋体"/>
          <w:color w:val="auto"/>
          <w:sz w:val="21"/>
          <w:szCs w:val="21"/>
        </w:rPr>
        <w:t>部门：      职务：    联系电话：</w:t>
      </w:r>
      <w:r>
        <w:rPr>
          <w:rFonts w:hint="eastAsia" w:ascii="宋体" w:hAnsi="宋体" w:cs="宋体"/>
          <w:color w:val="auto"/>
        </w:rPr>
        <w:t xml:space="preserve"> </w:t>
      </w: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w:t>
      </w: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投标人</w:t>
      </w:r>
      <w:r>
        <w:rPr>
          <w:rFonts w:hint="eastAsia" w:asciiTheme="minorEastAsia" w:hAnsiTheme="minorEastAsia" w:eastAsiaTheme="minorEastAsia"/>
          <w:i/>
          <w:iCs/>
          <w:color w:val="auto"/>
          <w:sz w:val="21"/>
          <w:szCs w:val="21"/>
        </w:rPr>
        <w:t>（联合体成员）</w:t>
      </w:r>
      <w:r>
        <w:rPr>
          <w:rFonts w:hint="eastAsia" w:asciiTheme="minorEastAsia" w:hAnsiTheme="minorEastAsia" w:eastAsiaTheme="minorEastAsia"/>
          <w:color w:val="auto"/>
          <w:sz w:val="21"/>
          <w:szCs w:val="21"/>
        </w:rPr>
        <w:t>单位全称（公章）：</w:t>
      </w:r>
    </w:p>
    <w:p>
      <w:pPr>
        <w:pStyle w:val="19"/>
        <w:ind w:firstLine="4410" w:firstLineChars="21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单位负责人（签字或印章）：</w:t>
      </w:r>
    </w:p>
    <w:p>
      <w:pPr>
        <w:pStyle w:val="19"/>
        <w:ind w:firstLine="0"/>
        <w:rPr>
          <w:rFonts w:asciiTheme="minorEastAsia" w:hAnsiTheme="minorEastAsia" w:eastAsiaTheme="minorEastAsia"/>
          <w:color w:val="auto"/>
          <w:sz w:val="21"/>
          <w:szCs w:val="21"/>
        </w:rPr>
      </w:pPr>
    </w:p>
    <w:p>
      <w:pPr>
        <w:pStyle w:val="19"/>
        <w:ind w:firstLine="0"/>
        <w:rPr>
          <w:rFonts w:asciiTheme="minorEastAsia" w:hAnsiTheme="minorEastAsia" w:eastAsiaTheme="minorEastAsia"/>
          <w:i/>
          <w:iCs/>
          <w:color w:val="auto"/>
          <w:sz w:val="21"/>
          <w:szCs w:val="21"/>
        </w:rPr>
      </w:pPr>
      <w:r>
        <w:rPr>
          <w:rFonts w:hint="eastAsia" w:asciiTheme="minorEastAsia" w:hAnsiTheme="minorEastAsia" w:eastAsiaTheme="minorEastAsia"/>
          <w:i/>
          <w:iCs/>
          <w:color w:val="auto"/>
          <w:sz w:val="21"/>
          <w:szCs w:val="21"/>
        </w:rPr>
        <w:t xml:space="preserve">                                          投标人（联合体成员）单位全称（公章）：</w:t>
      </w:r>
    </w:p>
    <w:p>
      <w:pPr>
        <w:pStyle w:val="19"/>
        <w:ind w:firstLine="4410" w:firstLineChars="2100"/>
        <w:rPr>
          <w:rFonts w:asciiTheme="minorEastAsia" w:hAnsiTheme="minorEastAsia" w:eastAsiaTheme="minorEastAsia"/>
          <w:i/>
          <w:iCs/>
          <w:color w:val="auto"/>
          <w:sz w:val="21"/>
          <w:szCs w:val="21"/>
        </w:rPr>
      </w:pPr>
      <w:r>
        <w:rPr>
          <w:rFonts w:hint="eastAsia" w:asciiTheme="minorEastAsia" w:hAnsiTheme="minorEastAsia" w:eastAsiaTheme="minorEastAsia"/>
          <w:i/>
          <w:iCs/>
          <w:color w:val="auto"/>
          <w:sz w:val="21"/>
          <w:szCs w:val="21"/>
        </w:rPr>
        <w:t>单位负责人（签字或印章）：</w:t>
      </w:r>
    </w:p>
    <w:p>
      <w:pPr>
        <w:pStyle w:val="19"/>
        <w:ind w:firstLine="0"/>
        <w:rPr>
          <w:rFonts w:asciiTheme="minorEastAsia" w:hAnsiTheme="minorEastAsia" w:eastAsiaTheme="minorEastAsia"/>
          <w:color w:val="auto"/>
          <w:sz w:val="21"/>
          <w:szCs w:val="21"/>
        </w:rPr>
      </w:pP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日  期：</w:t>
      </w:r>
    </w:p>
    <w:p>
      <w:pPr>
        <w:ind w:firstLine="417" w:firstLineChars="198"/>
        <w:rPr>
          <w:rFonts w:asciiTheme="minorEastAsia" w:hAnsiTheme="minorEastAsia" w:eastAsiaTheme="minorEastAsia"/>
          <w:b/>
          <w:color w:val="auto"/>
        </w:rPr>
      </w:pPr>
    </w:p>
    <w:p>
      <w:pPr>
        <w:rPr>
          <w:rFonts w:asciiTheme="minorEastAsia" w:hAnsiTheme="minorEastAsia" w:eastAsiaTheme="minorEastAsia"/>
          <w:b/>
          <w:color w:val="auto"/>
        </w:rPr>
      </w:pPr>
    </w:p>
    <w:p>
      <w:pPr>
        <w:rPr>
          <w:rFonts w:asciiTheme="minorEastAsia" w:hAnsiTheme="minorEastAsia" w:eastAsiaTheme="minorEastAsia"/>
          <w:b/>
          <w:color w:val="auto"/>
        </w:rPr>
      </w:pPr>
      <w:r>
        <w:rPr>
          <w:rFonts w:hint="eastAsia" w:asciiTheme="minorEastAsia" w:hAnsiTheme="minorEastAsia" w:eastAsiaTheme="minorEastAsia"/>
          <w:b/>
          <w:color w:val="auto"/>
        </w:rPr>
        <w:t>附：被授权人身份证复印件</w:t>
      </w:r>
    </w:p>
    <w:p>
      <w:pPr>
        <w:widowControl/>
        <w:jc w:val="left"/>
        <w:rPr>
          <w:rFonts w:asciiTheme="minorEastAsia" w:hAnsiTheme="minorEastAsia" w:eastAsiaTheme="minorEastAsia"/>
          <w:b/>
          <w:color w:val="auto"/>
        </w:rPr>
      </w:pPr>
    </w:p>
    <w:p>
      <w:pPr>
        <w:widowControl/>
        <w:jc w:val="left"/>
        <w:rPr>
          <w:rFonts w:asciiTheme="minorEastAsia" w:hAnsiTheme="minorEastAsia" w:eastAsiaTheme="minorEastAsia"/>
          <w:b/>
          <w:color w:val="auto"/>
        </w:rPr>
      </w:pPr>
    </w:p>
    <w:p>
      <w:pPr>
        <w:widowControl/>
        <w:jc w:val="left"/>
        <w:rPr>
          <w:rFonts w:asciiTheme="minorEastAsia" w:hAnsiTheme="minorEastAsia" w:eastAsiaTheme="minorEastAsia"/>
          <w:b/>
          <w:color w:val="auto"/>
        </w:rPr>
      </w:pPr>
      <w:r>
        <w:rPr>
          <w:rFonts w:hint="eastAsia" w:ascii="宋体" w:hAnsi="宋体" w:cs="宋体"/>
          <w:b/>
          <w:color w:val="auto"/>
        </w:rPr>
        <w:t>（若为联合体投标，联合体须同时盖章提供）</w:t>
      </w:r>
      <w:r>
        <w:rPr>
          <w:rFonts w:asciiTheme="minorEastAsia" w:hAnsiTheme="minorEastAsia" w:eastAsiaTheme="minorEastAsia"/>
          <w:b/>
          <w:color w:val="auto"/>
        </w:rPr>
        <w:br w:type="page"/>
      </w:r>
    </w:p>
    <w:p>
      <w:pPr>
        <w:pStyle w:val="4"/>
        <w:spacing w:line="380" w:lineRule="exact"/>
        <w:rPr>
          <w:rFonts w:asciiTheme="minorEastAsia" w:hAnsiTheme="minorEastAsia" w:eastAsiaTheme="minorEastAsia"/>
          <w:bCs w:val="0"/>
          <w:color w:val="auto"/>
          <w:sz w:val="24"/>
          <w:szCs w:val="24"/>
        </w:rPr>
      </w:pPr>
    </w:p>
    <w:p>
      <w:pPr>
        <w:pStyle w:val="4"/>
        <w:spacing w:line="380" w:lineRule="exact"/>
        <w:rPr>
          <w:rFonts w:asciiTheme="minorEastAsia" w:hAnsiTheme="minorEastAsia" w:eastAsiaTheme="minorEastAsia"/>
          <w:bCs w:val="0"/>
          <w:color w:val="auto"/>
          <w:sz w:val="24"/>
          <w:szCs w:val="24"/>
        </w:rPr>
      </w:pPr>
      <w:bookmarkStart w:id="145" w:name="_Toc141797692"/>
      <w:bookmarkStart w:id="146" w:name="_Toc141797136"/>
      <w:r>
        <w:rPr>
          <w:rFonts w:hint="eastAsia" w:asciiTheme="minorEastAsia" w:hAnsiTheme="minorEastAsia" w:eastAsiaTheme="minorEastAsia"/>
          <w:bCs w:val="0"/>
          <w:color w:val="auto"/>
          <w:sz w:val="24"/>
          <w:szCs w:val="24"/>
        </w:rPr>
        <w:t>单位负责人身份证明</w:t>
      </w:r>
      <w:bookmarkEnd w:id="145"/>
      <w:bookmarkEnd w:id="146"/>
    </w:p>
    <w:p>
      <w:pPr>
        <w:pStyle w:val="19"/>
        <w:ind w:firstLine="0"/>
        <w:jc w:val="center"/>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（单位负责人不来投标的，此表不用）</w:t>
      </w:r>
    </w:p>
    <w:p>
      <w:pPr>
        <w:spacing w:line="480" w:lineRule="auto"/>
        <w:ind w:firstLine="420" w:firstLineChars="200"/>
        <w:rPr>
          <w:rFonts w:cs="宋体" w:asciiTheme="minorEastAsia" w:hAnsiTheme="minorEastAsia" w:eastAsiaTheme="minorEastAsia"/>
          <w:color w:val="auto"/>
        </w:rPr>
      </w:pPr>
    </w:p>
    <w:p>
      <w:pPr>
        <w:spacing w:line="48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投标人名称：</w:t>
      </w:r>
    </w:p>
    <w:p>
      <w:pPr>
        <w:spacing w:line="48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单位性质：</w:t>
      </w:r>
    </w:p>
    <w:p>
      <w:pPr>
        <w:spacing w:line="48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地址：</w:t>
      </w:r>
    </w:p>
    <w:p>
      <w:pPr>
        <w:spacing w:line="48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成立时间：</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u w:val="single"/>
          <w:lang w:val="en-US" w:eastAsia="zh-CN"/>
        </w:rPr>
        <w:t xml:space="preserve">   </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u w:val="single"/>
          <w:lang w:val="en-US" w:eastAsia="zh-CN"/>
        </w:rPr>
        <w:t xml:space="preserve">   </w:t>
      </w:r>
      <w:r>
        <w:rPr>
          <w:rFonts w:hint="eastAsia" w:cs="宋体" w:asciiTheme="minorEastAsia" w:hAnsiTheme="minorEastAsia" w:eastAsiaTheme="minorEastAsia"/>
          <w:color w:val="auto"/>
        </w:rPr>
        <w:t>日</w:t>
      </w:r>
    </w:p>
    <w:p>
      <w:pPr>
        <w:spacing w:line="48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经营期限：</w:t>
      </w:r>
    </w:p>
    <w:p>
      <w:pPr>
        <w:spacing w:line="480" w:lineRule="auto"/>
        <w:ind w:firstLine="420" w:firstLineChars="200"/>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rPr>
        <w:t>姓名：</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性别：</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年龄：</w:t>
      </w:r>
      <w:r>
        <w:rPr>
          <w:rFonts w:hint="eastAsia" w:cs="宋体" w:asciiTheme="minorEastAsia" w:hAnsiTheme="minorEastAsia" w:eastAsiaTheme="minorEastAsia"/>
          <w:color w:val="auto"/>
          <w:u w:val="single"/>
        </w:rPr>
        <w:t xml:space="preserve">    周岁  </w:t>
      </w:r>
      <w:r>
        <w:rPr>
          <w:rFonts w:hint="eastAsia" w:cs="宋体" w:asciiTheme="minorEastAsia" w:hAnsiTheme="minorEastAsia" w:eastAsiaTheme="minorEastAsia"/>
          <w:color w:val="auto"/>
        </w:rPr>
        <w:t>职务：</w:t>
      </w:r>
      <w:r>
        <w:rPr>
          <w:rFonts w:hint="eastAsia" w:cs="宋体" w:asciiTheme="minorEastAsia" w:hAnsiTheme="minorEastAsia" w:eastAsiaTheme="minorEastAsia"/>
          <w:color w:val="auto"/>
          <w:u w:val="single"/>
          <w:lang w:val="en-US" w:eastAsia="zh-CN"/>
        </w:rPr>
        <w:t xml:space="preserve">     </w:t>
      </w:r>
    </w:p>
    <w:p>
      <w:pPr>
        <w:spacing w:line="480" w:lineRule="auto"/>
        <w:ind w:firstLine="420" w:firstLineChars="20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身份证号码：</w:t>
      </w:r>
    </w:p>
    <w:p>
      <w:pPr>
        <w:spacing w:line="48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系</w:t>
      </w:r>
      <w:r>
        <w:rPr>
          <w:rFonts w:hint="eastAsia" w:cs="宋体" w:asciiTheme="minorEastAsia" w:hAnsiTheme="minorEastAsia" w:eastAsiaTheme="minorEastAsia"/>
          <w:color w:val="auto"/>
          <w:u w:val="single"/>
        </w:rPr>
        <w:t>（投标人名称）</w:t>
      </w:r>
      <w:r>
        <w:rPr>
          <w:rFonts w:hint="eastAsia" w:cs="宋体" w:asciiTheme="minorEastAsia" w:hAnsiTheme="minorEastAsia" w:eastAsiaTheme="minorEastAsia"/>
          <w:color w:val="auto"/>
        </w:rPr>
        <w:t>的法定代表人（或单位负责人）。</w:t>
      </w:r>
    </w:p>
    <w:p>
      <w:pPr>
        <w:spacing w:line="480" w:lineRule="auto"/>
        <w:ind w:firstLine="840" w:firstLineChars="400"/>
        <w:rPr>
          <w:rFonts w:cs="宋体" w:asciiTheme="minorEastAsia" w:hAnsiTheme="minorEastAsia" w:eastAsiaTheme="minorEastAsia"/>
          <w:color w:val="auto"/>
        </w:rPr>
      </w:pPr>
      <w:r>
        <w:rPr>
          <w:rFonts w:hint="eastAsia" w:cs="宋体" w:asciiTheme="minorEastAsia" w:hAnsiTheme="minorEastAsia" w:eastAsiaTheme="minorEastAsia"/>
          <w:color w:val="auto"/>
        </w:rPr>
        <w:t>特此证明。</w:t>
      </w:r>
    </w:p>
    <w:p>
      <w:pPr>
        <w:spacing w:line="360" w:lineRule="auto"/>
        <w:ind w:firstLine="420" w:firstLineChars="200"/>
        <w:rPr>
          <w:rFonts w:cs="宋体" w:asciiTheme="minorEastAsia" w:hAnsiTheme="minorEastAsia" w:eastAsiaTheme="minorEastAsia"/>
          <w:color w:val="auto"/>
        </w:rPr>
      </w:pPr>
    </w:p>
    <w:p>
      <w:pPr>
        <w:spacing w:line="360" w:lineRule="auto"/>
        <w:ind w:firstLine="420" w:firstLineChars="200"/>
        <w:rPr>
          <w:rFonts w:cs="宋体" w:asciiTheme="minorEastAsia" w:hAnsiTheme="minorEastAsia" w:eastAsiaTheme="minorEastAsia"/>
          <w:color w:val="auto"/>
        </w:rPr>
      </w:pPr>
    </w:p>
    <w:p>
      <w:pPr>
        <w:wordWrap w:val="0"/>
        <w:spacing w:line="360" w:lineRule="auto"/>
        <w:jc w:val="right"/>
        <w:rPr>
          <w:rFonts w:cs="宋体" w:asciiTheme="minorEastAsia" w:hAnsiTheme="minorEastAsia" w:eastAsiaTheme="minorEastAsia"/>
          <w:color w:val="auto"/>
        </w:rPr>
      </w:pPr>
      <w:r>
        <w:rPr>
          <w:rFonts w:hint="eastAsia" w:cs="宋体" w:asciiTheme="minorEastAsia" w:hAnsiTheme="minorEastAsia" w:eastAsiaTheme="minorEastAsia"/>
          <w:color w:val="auto"/>
        </w:rPr>
        <w:t>投标人：（盖单位公章）</w:t>
      </w:r>
    </w:p>
    <w:p>
      <w:pPr>
        <w:spacing w:line="360" w:lineRule="auto"/>
        <w:ind w:firstLine="4515" w:firstLineChars="2150"/>
        <w:rPr>
          <w:rFonts w:cs="宋体" w:asciiTheme="minorEastAsia" w:hAnsiTheme="minorEastAsia" w:eastAsiaTheme="minorEastAsia"/>
          <w:color w:val="auto"/>
          <w:u w:val="single"/>
        </w:rPr>
      </w:pPr>
    </w:p>
    <w:p>
      <w:pPr>
        <w:spacing w:line="360" w:lineRule="auto"/>
        <w:ind w:firstLine="6825" w:firstLineChars="325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年 </w:t>
      </w:r>
      <w:r>
        <w:rPr>
          <w:rFonts w:hint="eastAsia" w:cs="宋体" w:asciiTheme="minorEastAsia" w:hAnsiTheme="minorEastAsia" w:eastAsiaTheme="minorEastAsia"/>
          <w:color w:val="auto"/>
          <w:lang w:val="en-US" w:eastAsia="zh-CN"/>
        </w:rPr>
        <w:t xml:space="preserve"> </w:t>
      </w:r>
      <w:r>
        <w:rPr>
          <w:rFonts w:hint="eastAsia" w:cs="宋体" w:asciiTheme="minorEastAsia" w:hAnsiTheme="minorEastAsia" w:eastAsiaTheme="minorEastAsia"/>
          <w:color w:val="auto"/>
        </w:rPr>
        <w:t xml:space="preserve"> 月   日</w:t>
      </w:r>
    </w:p>
    <w:p>
      <w:pPr>
        <w:spacing w:line="360" w:lineRule="auto"/>
        <w:rPr>
          <w:rFonts w:cs="宋体" w:asciiTheme="minorEastAsia" w:hAnsiTheme="minorEastAsia" w:eastAsiaTheme="minorEastAsia"/>
          <w:color w:val="auto"/>
          <w:sz w:val="24"/>
        </w:rPr>
      </w:pPr>
    </w:p>
    <w:p>
      <w:pPr>
        <w:spacing w:line="360" w:lineRule="auto"/>
        <w:rPr>
          <w:rFonts w:cs="宋体" w:asciiTheme="minorEastAsia" w:hAnsiTheme="minorEastAsia" w:eastAsiaTheme="minorEastAsia"/>
          <w:b/>
          <w:color w:val="auto"/>
        </w:rPr>
      </w:pPr>
    </w:p>
    <w:p>
      <w:pPr>
        <w:spacing w:line="360" w:lineRule="auto"/>
        <w:rPr>
          <w:rFonts w:cs="宋体" w:asciiTheme="minorEastAsia" w:hAnsiTheme="minorEastAsia" w:eastAsiaTheme="minorEastAsia"/>
          <w:b/>
          <w:color w:val="auto"/>
        </w:rPr>
      </w:pPr>
    </w:p>
    <w:p>
      <w:pPr>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附法定代表人身份证复印件（正反面）：</w:t>
      </w:r>
    </w:p>
    <w:p>
      <w:pPr>
        <w:rPr>
          <w:rFonts w:cs="宋体" w:asciiTheme="minorEastAsia" w:hAnsiTheme="minorEastAsia" w:eastAsiaTheme="minorEastAsia"/>
          <w:color w:val="auto"/>
        </w:rPr>
      </w:pPr>
    </w:p>
    <w:p>
      <w:pPr>
        <w:rPr>
          <w:rFonts w:cs="宋体" w:asciiTheme="minorEastAsia" w:hAnsiTheme="minorEastAsia" w:eastAsiaTheme="minorEastAsia"/>
          <w:b/>
          <w:color w:val="auto"/>
          <w:sz w:val="32"/>
          <w:szCs w:val="32"/>
        </w:rPr>
      </w:pPr>
    </w:p>
    <w:p>
      <w:pPr>
        <w:rPr>
          <w:rFonts w:cs="宋体" w:asciiTheme="minorEastAsia" w:hAnsiTheme="minorEastAsia" w:eastAsiaTheme="minorEastAsia"/>
          <w:b/>
          <w:color w:val="auto"/>
          <w:sz w:val="32"/>
          <w:szCs w:val="32"/>
        </w:rPr>
      </w:pPr>
    </w:p>
    <w:p>
      <w:pPr>
        <w:ind w:firstLine="205" w:firstLineChars="98"/>
        <w:rPr>
          <w:rFonts w:asciiTheme="minorEastAsia" w:hAnsiTheme="minorEastAsia" w:eastAsiaTheme="minorEastAsia"/>
          <w:color w:val="auto"/>
        </w:rPr>
      </w:pPr>
    </w:p>
    <w:p>
      <w:pPr>
        <w:rPr>
          <w:rFonts w:asciiTheme="minorEastAsia" w:hAnsiTheme="minorEastAsia" w:eastAsiaTheme="minorEastAsia"/>
          <w:color w:val="auto"/>
        </w:rPr>
        <w:sectPr>
          <w:headerReference r:id="rId14" w:type="default"/>
          <w:pgSz w:w="11907" w:h="16840"/>
          <w:pgMar w:top="1304" w:right="1588" w:bottom="1418" w:left="1588" w:header="720" w:footer="720" w:gutter="0"/>
          <w:pgBorders>
            <w:top w:val="none" w:sz="0" w:space="0"/>
            <w:left w:val="none" w:sz="0" w:space="0"/>
            <w:bottom w:val="none" w:sz="0" w:space="0"/>
            <w:right w:val="none" w:sz="0" w:space="0"/>
          </w:pgBorders>
          <w:cols w:space="720" w:num="1"/>
          <w:docGrid w:linePitch="285" w:charSpace="0"/>
        </w:sectPr>
      </w:pPr>
    </w:p>
    <w:p>
      <w:pPr>
        <w:rPr>
          <w:rFonts w:asciiTheme="minorEastAsia" w:hAnsiTheme="minorEastAsia" w:eastAsiaTheme="minorEastAsia"/>
          <w:color w:val="auto"/>
        </w:rPr>
      </w:pPr>
    </w:p>
    <w:p>
      <w:pPr>
        <w:pStyle w:val="4"/>
        <w:spacing w:line="380" w:lineRule="exact"/>
        <w:rPr>
          <w:rFonts w:asciiTheme="minorEastAsia" w:hAnsiTheme="minorEastAsia" w:eastAsiaTheme="minorEastAsia"/>
          <w:bCs w:val="0"/>
          <w:color w:val="auto"/>
          <w:sz w:val="28"/>
          <w:szCs w:val="28"/>
        </w:rPr>
      </w:pPr>
      <w:bookmarkStart w:id="147" w:name="_Toc141797137"/>
      <w:bookmarkStart w:id="148" w:name="_Toc141797693"/>
      <w:r>
        <w:rPr>
          <w:rFonts w:hint="eastAsia" w:asciiTheme="minorEastAsia" w:hAnsiTheme="minorEastAsia" w:eastAsiaTheme="minorEastAsia"/>
          <w:bCs w:val="0"/>
          <w:color w:val="auto"/>
          <w:sz w:val="28"/>
          <w:szCs w:val="28"/>
        </w:rPr>
        <w:t>（二）投标人基本情况表</w:t>
      </w:r>
      <w:bookmarkEnd w:id="147"/>
      <w:bookmarkEnd w:id="148"/>
    </w:p>
    <w:tbl>
      <w:tblPr>
        <w:tblStyle w:val="3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投标人名称</w:t>
            </w:r>
          </w:p>
        </w:tc>
        <w:tc>
          <w:tcPr>
            <w:tcW w:w="7149" w:type="dxa"/>
            <w:gridSpan w:val="8"/>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注册地址</w:t>
            </w:r>
          </w:p>
        </w:tc>
        <w:tc>
          <w:tcPr>
            <w:tcW w:w="3347" w:type="dxa"/>
            <w:gridSpan w:val="3"/>
            <w:vAlign w:val="center"/>
          </w:tcPr>
          <w:p>
            <w:pPr>
              <w:pStyle w:val="129"/>
              <w:jc w:val="center"/>
              <w:rPr>
                <w:rFonts w:asciiTheme="minorEastAsia" w:hAnsiTheme="minorEastAsia" w:eastAsiaTheme="minorEastAsia"/>
                <w:color w:val="auto"/>
                <w:sz w:val="24"/>
                <w:szCs w:val="24"/>
                <w:lang w:val="en-US"/>
              </w:rPr>
            </w:pPr>
          </w:p>
        </w:tc>
        <w:tc>
          <w:tcPr>
            <w:tcW w:w="1268" w:type="dxa"/>
            <w:gridSpan w:val="2"/>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邮政编码</w:t>
            </w:r>
          </w:p>
        </w:tc>
        <w:tc>
          <w:tcPr>
            <w:tcW w:w="2534" w:type="dxa"/>
            <w:gridSpan w:val="3"/>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联系方式</w:t>
            </w:r>
          </w:p>
        </w:tc>
        <w:tc>
          <w:tcPr>
            <w:tcW w:w="85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联系人</w:t>
            </w:r>
          </w:p>
        </w:tc>
        <w:tc>
          <w:tcPr>
            <w:tcW w:w="2496" w:type="dxa"/>
            <w:gridSpan w:val="2"/>
            <w:vAlign w:val="center"/>
          </w:tcPr>
          <w:p>
            <w:pPr>
              <w:pStyle w:val="129"/>
              <w:jc w:val="center"/>
              <w:rPr>
                <w:rFonts w:asciiTheme="minorEastAsia" w:hAnsiTheme="minorEastAsia" w:eastAsiaTheme="minorEastAsia"/>
                <w:color w:val="auto"/>
                <w:sz w:val="24"/>
                <w:szCs w:val="24"/>
                <w:lang w:val="en-US"/>
              </w:rPr>
            </w:pPr>
          </w:p>
        </w:tc>
        <w:tc>
          <w:tcPr>
            <w:tcW w:w="1268" w:type="dxa"/>
            <w:gridSpan w:val="2"/>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电话</w:t>
            </w:r>
          </w:p>
        </w:tc>
        <w:tc>
          <w:tcPr>
            <w:tcW w:w="2534" w:type="dxa"/>
            <w:gridSpan w:val="3"/>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129"/>
              <w:jc w:val="center"/>
              <w:rPr>
                <w:rFonts w:asciiTheme="minorEastAsia" w:hAnsiTheme="minorEastAsia" w:eastAsiaTheme="minorEastAsia"/>
                <w:color w:val="auto"/>
                <w:sz w:val="24"/>
                <w:szCs w:val="24"/>
                <w:lang w:val="en-US"/>
              </w:rPr>
            </w:pPr>
          </w:p>
        </w:tc>
        <w:tc>
          <w:tcPr>
            <w:tcW w:w="85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传真</w:t>
            </w:r>
          </w:p>
        </w:tc>
        <w:tc>
          <w:tcPr>
            <w:tcW w:w="2496" w:type="dxa"/>
            <w:gridSpan w:val="2"/>
            <w:vAlign w:val="center"/>
          </w:tcPr>
          <w:p>
            <w:pPr>
              <w:pStyle w:val="129"/>
              <w:jc w:val="center"/>
              <w:rPr>
                <w:rFonts w:asciiTheme="minorEastAsia" w:hAnsiTheme="minorEastAsia" w:eastAsiaTheme="minorEastAsia"/>
                <w:color w:val="auto"/>
                <w:sz w:val="24"/>
                <w:szCs w:val="24"/>
                <w:lang w:val="en-US"/>
              </w:rPr>
            </w:pPr>
          </w:p>
        </w:tc>
        <w:tc>
          <w:tcPr>
            <w:tcW w:w="1268" w:type="dxa"/>
            <w:gridSpan w:val="2"/>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电子邮址</w:t>
            </w:r>
          </w:p>
        </w:tc>
        <w:tc>
          <w:tcPr>
            <w:tcW w:w="2534" w:type="dxa"/>
            <w:gridSpan w:val="3"/>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法定代表人</w:t>
            </w:r>
          </w:p>
        </w:tc>
        <w:tc>
          <w:tcPr>
            <w:tcW w:w="85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姓名</w:t>
            </w:r>
          </w:p>
        </w:tc>
        <w:tc>
          <w:tcPr>
            <w:tcW w:w="1276" w:type="dxa"/>
            <w:vAlign w:val="center"/>
          </w:tcPr>
          <w:p>
            <w:pPr>
              <w:pStyle w:val="129"/>
              <w:jc w:val="center"/>
              <w:rPr>
                <w:rFonts w:asciiTheme="minorEastAsia" w:hAnsiTheme="minorEastAsia" w:eastAsiaTheme="minorEastAsia"/>
                <w:color w:val="auto"/>
                <w:sz w:val="24"/>
                <w:szCs w:val="24"/>
                <w:lang w:val="en-US"/>
              </w:rPr>
            </w:pPr>
          </w:p>
        </w:tc>
        <w:tc>
          <w:tcPr>
            <w:tcW w:w="1220"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技术职称</w:t>
            </w:r>
          </w:p>
        </w:tc>
        <w:tc>
          <w:tcPr>
            <w:tcW w:w="1268" w:type="dxa"/>
            <w:gridSpan w:val="2"/>
            <w:vAlign w:val="center"/>
          </w:tcPr>
          <w:p>
            <w:pPr>
              <w:pStyle w:val="129"/>
              <w:jc w:val="center"/>
              <w:rPr>
                <w:rFonts w:asciiTheme="minorEastAsia" w:hAnsiTheme="minorEastAsia" w:eastAsiaTheme="minorEastAsia"/>
                <w:color w:val="auto"/>
                <w:sz w:val="24"/>
                <w:szCs w:val="24"/>
                <w:lang w:val="en-US"/>
              </w:rPr>
            </w:pPr>
          </w:p>
        </w:tc>
        <w:tc>
          <w:tcPr>
            <w:tcW w:w="794"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电话</w:t>
            </w:r>
          </w:p>
        </w:tc>
        <w:tc>
          <w:tcPr>
            <w:tcW w:w="1740" w:type="dxa"/>
            <w:gridSpan w:val="2"/>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技术负责人</w:t>
            </w:r>
          </w:p>
        </w:tc>
        <w:tc>
          <w:tcPr>
            <w:tcW w:w="85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姓名</w:t>
            </w:r>
          </w:p>
        </w:tc>
        <w:tc>
          <w:tcPr>
            <w:tcW w:w="1276" w:type="dxa"/>
            <w:vAlign w:val="center"/>
          </w:tcPr>
          <w:p>
            <w:pPr>
              <w:pStyle w:val="129"/>
              <w:jc w:val="center"/>
              <w:rPr>
                <w:rFonts w:asciiTheme="minorEastAsia" w:hAnsiTheme="minorEastAsia" w:eastAsiaTheme="minorEastAsia"/>
                <w:color w:val="auto"/>
                <w:sz w:val="24"/>
                <w:szCs w:val="24"/>
                <w:lang w:val="en-US"/>
              </w:rPr>
            </w:pPr>
          </w:p>
        </w:tc>
        <w:tc>
          <w:tcPr>
            <w:tcW w:w="1220"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技术职称</w:t>
            </w:r>
          </w:p>
        </w:tc>
        <w:tc>
          <w:tcPr>
            <w:tcW w:w="1268" w:type="dxa"/>
            <w:gridSpan w:val="2"/>
            <w:vAlign w:val="center"/>
          </w:tcPr>
          <w:p>
            <w:pPr>
              <w:pStyle w:val="129"/>
              <w:jc w:val="center"/>
              <w:rPr>
                <w:rFonts w:asciiTheme="minorEastAsia" w:hAnsiTheme="minorEastAsia" w:eastAsiaTheme="minorEastAsia"/>
                <w:color w:val="auto"/>
                <w:sz w:val="24"/>
                <w:szCs w:val="24"/>
                <w:lang w:val="en-US"/>
              </w:rPr>
            </w:pPr>
          </w:p>
        </w:tc>
        <w:tc>
          <w:tcPr>
            <w:tcW w:w="794"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电话</w:t>
            </w:r>
          </w:p>
        </w:tc>
        <w:tc>
          <w:tcPr>
            <w:tcW w:w="1740" w:type="dxa"/>
            <w:gridSpan w:val="2"/>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成立时间</w:t>
            </w:r>
          </w:p>
        </w:tc>
        <w:tc>
          <w:tcPr>
            <w:tcW w:w="3347" w:type="dxa"/>
            <w:gridSpan w:val="3"/>
            <w:vAlign w:val="center"/>
          </w:tcPr>
          <w:p>
            <w:pPr>
              <w:pStyle w:val="129"/>
              <w:jc w:val="center"/>
              <w:rPr>
                <w:rFonts w:asciiTheme="minorEastAsia" w:hAnsiTheme="minorEastAsia" w:eastAsiaTheme="minorEastAsia"/>
                <w:color w:val="auto"/>
                <w:sz w:val="24"/>
                <w:szCs w:val="24"/>
                <w:lang w:val="en-US"/>
              </w:rPr>
            </w:pPr>
          </w:p>
        </w:tc>
        <w:tc>
          <w:tcPr>
            <w:tcW w:w="3802" w:type="dxa"/>
            <w:gridSpan w:val="5"/>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129"/>
              <w:jc w:val="center"/>
              <w:rPr>
                <w:rFonts w:asciiTheme="minorEastAsia" w:hAnsiTheme="minorEastAsia" w:eastAsiaTheme="minorEastAsia"/>
                <w:color w:val="auto"/>
                <w:sz w:val="24"/>
                <w:szCs w:val="24"/>
                <w:lang w:val="en-US"/>
              </w:rPr>
            </w:pPr>
            <w:r>
              <w:rPr>
                <w:rFonts w:asciiTheme="minorEastAsia" w:hAnsiTheme="minorEastAsia" w:eastAsiaTheme="minorEastAsia"/>
                <w:color w:val="auto"/>
                <w:sz w:val="24"/>
                <w:szCs w:val="24"/>
                <w:lang w:val="en-US"/>
              </w:rPr>
              <w:t>资质</w:t>
            </w:r>
            <w:r>
              <w:rPr>
                <w:rFonts w:hint="eastAsia" w:asciiTheme="minorEastAsia" w:hAnsiTheme="minorEastAsia" w:eastAsiaTheme="minorEastAsia"/>
                <w:color w:val="auto"/>
                <w:sz w:val="24"/>
                <w:szCs w:val="24"/>
                <w:lang w:val="en-US"/>
              </w:rPr>
              <w:t>资格与业务范围</w:t>
            </w:r>
          </w:p>
        </w:tc>
        <w:tc>
          <w:tcPr>
            <w:tcW w:w="3347" w:type="dxa"/>
            <w:gridSpan w:val="3"/>
            <w:vMerge w:val="restart"/>
            <w:vAlign w:val="center"/>
          </w:tcPr>
          <w:p>
            <w:pPr>
              <w:pStyle w:val="129"/>
              <w:jc w:val="center"/>
              <w:rPr>
                <w:rFonts w:asciiTheme="minorEastAsia" w:hAnsiTheme="minorEastAsia" w:eastAsiaTheme="minorEastAsia"/>
                <w:color w:val="auto"/>
                <w:sz w:val="24"/>
                <w:szCs w:val="24"/>
                <w:lang w:val="en-US"/>
              </w:rPr>
            </w:pPr>
          </w:p>
        </w:tc>
        <w:tc>
          <w:tcPr>
            <w:tcW w:w="892" w:type="dxa"/>
            <w:vMerge w:val="restart"/>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其中</w:t>
            </w:r>
          </w:p>
        </w:tc>
        <w:tc>
          <w:tcPr>
            <w:tcW w:w="1715" w:type="dxa"/>
            <w:gridSpan w:val="3"/>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高级职称</w:t>
            </w:r>
          </w:p>
        </w:tc>
        <w:tc>
          <w:tcPr>
            <w:tcW w:w="1195" w:type="dxa"/>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129"/>
              <w:jc w:val="center"/>
              <w:rPr>
                <w:rFonts w:asciiTheme="minorEastAsia" w:hAnsiTheme="minorEastAsia" w:eastAsiaTheme="minorEastAsia"/>
                <w:color w:val="auto"/>
                <w:sz w:val="24"/>
                <w:szCs w:val="24"/>
                <w:lang w:val="en-US"/>
              </w:rPr>
            </w:pPr>
          </w:p>
        </w:tc>
        <w:tc>
          <w:tcPr>
            <w:tcW w:w="3347" w:type="dxa"/>
            <w:gridSpan w:val="3"/>
            <w:vMerge w:val="continue"/>
            <w:vAlign w:val="center"/>
          </w:tcPr>
          <w:p>
            <w:pPr>
              <w:pStyle w:val="129"/>
              <w:jc w:val="center"/>
              <w:rPr>
                <w:rFonts w:asciiTheme="minorEastAsia" w:hAnsiTheme="minorEastAsia" w:eastAsiaTheme="minorEastAsia"/>
                <w:color w:val="auto"/>
                <w:sz w:val="24"/>
                <w:szCs w:val="24"/>
                <w:lang w:val="en-US"/>
              </w:rPr>
            </w:pPr>
          </w:p>
        </w:tc>
        <w:tc>
          <w:tcPr>
            <w:tcW w:w="892" w:type="dxa"/>
            <w:vMerge w:val="continue"/>
            <w:vAlign w:val="center"/>
          </w:tcPr>
          <w:p>
            <w:pPr>
              <w:pStyle w:val="129"/>
              <w:jc w:val="center"/>
              <w:rPr>
                <w:rFonts w:asciiTheme="minorEastAsia" w:hAnsiTheme="minorEastAsia" w:eastAsiaTheme="minorEastAsia"/>
                <w:color w:val="auto"/>
                <w:sz w:val="24"/>
                <w:szCs w:val="24"/>
                <w:lang w:val="en-US"/>
              </w:rPr>
            </w:pPr>
          </w:p>
        </w:tc>
        <w:tc>
          <w:tcPr>
            <w:tcW w:w="1715" w:type="dxa"/>
            <w:gridSpan w:val="3"/>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中级职称</w:t>
            </w:r>
          </w:p>
        </w:tc>
        <w:tc>
          <w:tcPr>
            <w:tcW w:w="1195" w:type="dxa"/>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营业执照号</w:t>
            </w:r>
          </w:p>
        </w:tc>
        <w:tc>
          <w:tcPr>
            <w:tcW w:w="3347" w:type="dxa"/>
            <w:gridSpan w:val="3"/>
            <w:vAlign w:val="center"/>
          </w:tcPr>
          <w:p>
            <w:pPr>
              <w:pStyle w:val="129"/>
              <w:jc w:val="center"/>
              <w:rPr>
                <w:rFonts w:asciiTheme="minorEastAsia" w:hAnsiTheme="minorEastAsia" w:eastAsiaTheme="minorEastAsia"/>
                <w:color w:val="auto"/>
                <w:sz w:val="24"/>
                <w:szCs w:val="24"/>
                <w:lang w:val="en-US"/>
              </w:rPr>
            </w:pPr>
          </w:p>
        </w:tc>
        <w:tc>
          <w:tcPr>
            <w:tcW w:w="892" w:type="dxa"/>
            <w:vMerge w:val="continue"/>
            <w:vAlign w:val="center"/>
          </w:tcPr>
          <w:p>
            <w:pPr>
              <w:pStyle w:val="129"/>
              <w:jc w:val="center"/>
              <w:rPr>
                <w:rFonts w:asciiTheme="minorEastAsia" w:hAnsiTheme="minorEastAsia" w:eastAsiaTheme="minorEastAsia"/>
                <w:color w:val="auto"/>
                <w:sz w:val="24"/>
                <w:szCs w:val="24"/>
                <w:lang w:val="en-US"/>
              </w:rPr>
            </w:pPr>
          </w:p>
        </w:tc>
        <w:tc>
          <w:tcPr>
            <w:tcW w:w="1715" w:type="dxa"/>
            <w:gridSpan w:val="3"/>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各类注册人员</w:t>
            </w:r>
          </w:p>
        </w:tc>
        <w:tc>
          <w:tcPr>
            <w:tcW w:w="1195" w:type="dxa"/>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注册资金</w:t>
            </w:r>
          </w:p>
        </w:tc>
        <w:tc>
          <w:tcPr>
            <w:tcW w:w="7149" w:type="dxa"/>
            <w:gridSpan w:val="8"/>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基本账户开户银行</w:t>
            </w:r>
          </w:p>
        </w:tc>
        <w:tc>
          <w:tcPr>
            <w:tcW w:w="7149" w:type="dxa"/>
            <w:gridSpan w:val="8"/>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基本账户账号</w:t>
            </w:r>
          </w:p>
        </w:tc>
        <w:tc>
          <w:tcPr>
            <w:tcW w:w="7149" w:type="dxa"/>
            <w:gridSpan w:val="8"/>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经营范围</w:t>
            </w:r>
          </w:p>
        </w:tc>
        <w:tc>
          <w:tcPr>
            <w:tcW w:w="7149" w:type="dxa"/>
            <w:gridSpan w:val="8"/>
            <w:vAlign w:val="center"/>
          </w:tcPr>
          <w:p>
            <w:pPr>
              <w:pStyle w:val="129"/>
              <w:jc w:val="center"/>
              <w:rPr>
                <w:rFonts w:asciiTheme="minorEastAsia" w:hAnsiTheme="minorEastAsia" w:eastAsia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129"/>
              <w:jc w:val="center"/>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备注</w:t>
            </w:r>
          </w:p>
        </w:tc>
        <w:tc>
          <w:tcPr>
            <w:tcW w:w="7149" w:type="dxa"/>
            <w:gridSpan w:val="8"/>
            <w:vAlign w:val="center"/>
          </w:tcPr>
          <w:p>
            <w:pPr>
              <w:pStyle w:val="129"/>
              <w:jc w:val="center"/>
              <w:rPr>
                <w:rFonts w:asciiTheme="minorEastAsia" w:hAnsiTheme="minorEastAsia" w:eastAsiaTheme="minorEastAsia"/>
                <w:color w:val="auto"/>
                <w:sz w:val="24"/>
                <w:szCs w:val="24"/>
                <w:lang w:val="en-US"/>
              </w:rPr>
            </w:pPr>
          </w:p>
        </w:tc>
      </w:tr>
    </w:tbl>
    <w:p>
      <w:pPr>
        <w:spacing w:line="380" w:lineRule="exact"/>
        <w:rPr>
          <w:rFonts w:asciiTheme="minorEastAsia" w:hAnsiTheme="minorEastAsia" w:eastAsiaTheme="minorEastAsia"/>
          <w:color w:val="auto"/>
          <w:sz w:val="22"/>
          <w:szCs w:val="22"/>
        </w:rPr>
      </w:pPr>
    </w:p>
    <w:p>
      <w:pPr>
        <w:spacing w:line="380" w:lineRule="exac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投标人（公章）：</w:t>
      </w:r>
    </w:p>
    <w:p>
      <w:pPr>
        <w:spacing w:line="380" w:lineRule="exact"/>
        <w:rPr>
          <w:rFonts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投标人代表（签字或印章）：</w:t>
      </w:r>
    </w:p>
    <w:p>
      <w:pPr>
        <w:spacing w:line="380" w:lineRule="exact"/>
        <w:rPr>
          <w:rFonts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日期：</w:t>
      </w:r>
    </w:p>
    <w:p>
      <w:pPr>
        <w:rPr>
          <w:rFonts w:asciiTheme="minorEastAsia" w:hAnsiTheme="minorEastAsia" w:eastAsiaTheme="minorEastAsia"/>
          <w:color w:val="auto"/>
        </w:rPr>
      </w:pPr>
    </w:p>
    <w:p>
      <w:pPr>
        <w:rPr>
          <w:rFonts w:asciiTheme="minorEastAsia" w:hAnsiTheme="minorEastAsia" w:eastAsiaTheme="minorEastAsia"/>
          <w:color w:val="auto"/>
        </w:rPr>
      </w:pPr>
    </w:p>
    <w:p>
      <w:pPr>
        <w:rPr>
          <w:rFonts w:ascii="宋体" w:hAnsi="宋体" w:cs="宋体"/>
          <w:b/>
          <w:color w:val="auto"/>
        </w:rPr>
      </w:pPr>
      <w:r>
        <w:rPr>
          <w:rFonts w:hint="eastAsia" w:ascii="宋体" w:hAnsi="宋体" w:cs="宋体"/>
          <w:b/>
          <w:color w:val="auto"/>
        </w:rPr>
        <w:t>（若为联合体投标，联合体各方须单独提供并盖章）</w:t>
      </w:r>
    </w:p>
    <w:p>
      <w:pPr>
        <w:rPr>
          <w:rFonts w:ascii="宋体" w:hAnsi="宋体" w:cs="宋体"/>
          <w:b/>
          <w:color w:val="auto"/>
        </w:rPr>
      </w:pPr>
      <w:r>
        <w:rPr>
          <w:rFonts w:asciiTheme="minorEastAsia" w:hAnsiTheme="minorEastAsia" w:eastAsiaTheme="minorEastAsia"/>
          <w:color w:val="auto"/>
        </w:rPr>
        <w:br w:type="page"/>
      </w:r>
    </w:p>
    <w:p>
      <w:pPr>
        <w:pStyle w:val="4"/>
        <w:spacing w:line="380" w:lineRule="exact"/>
        <w:rPr>
          <w:rFonts w:asciiTheme="minorEastAsia" w:hAnsiTheme="minorEastAsia" w:eastAsiaTheme="minorEastAsia"/>
          <w:bCs w:val="0"/>
          <w:color w:val="auto"/>
          <w:sz w:val="28"/>
          <w:szCs w:val="28"/>
        </w:rPr>
      </w:pPr>
      <w:bookmarkStart w:id="149" w:name="_Toc141797140"/>
      <w:bookmarkStart w:id="150" w:name="_Toc141797696"/>
      <w:r>
        <w:rPr>
          <w:rFonts w:hint="eastAsia" w:asciiTheme="minorEastAsia" w:hAnsiTheme="minorEastAsia" w:eastAsiaTheme="minorEastAsia"/>
          <w:bCs w:val="0"/>
          <w:color w:val="auto"/>
          <w:sz w:val="28"/>
          <w:szCs w:val="28"/>
        </w:rPr>
        <w:t>（三）技术条款偏离表</w:t>
      </w:r>
      <w:bookmarkEnd w:id="149"/>
      <w:bookmarkEnd w:id="150"/>
    </w:p>
    <w:p>
      <w:pPr>
        <w:spacing w:line="380" w:lineRule="exact"/>
        <w:rPr>
          <w:rFonts w:asciiTheme="minorEastAsia" w:hAnsiTheme="minorEastAsia" w:eastAsiaTheme="minorEastAsia"/>
          <w:color w:val="auto"/>
          <w:sz w:val="28"/>
          <w:szCs w:val="28"/>
        </w:rPr>
      </w:pPr>
    </w:p>
    <w:tbl>
      <w:tblPr>
        <w:tblStyle w:val="3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3360" w:type="dxa"/>
            <w:vAlign w:val="center"/>
          </w:tcPr>
          <w:p>
            <w:pPr>
              <w:spacing w:line="38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招标文件技术要求</w:t>
            </w:r>
          </w:p>
        </w:tc>
        <w:tc>
          <w:tcPr>
            <w:tcW w:w="2908" w:type="dxa"/>
            <w:vAlign w:val="center"/>
          </w:tcPr>
          <w:p>
            <w:pPr>
              <w:spacing w:line="38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投标文件对应规格</w:t>
            </w:r>
          </w:p>
        </w:tc>
        <w:tc>
          <w:tcPr>
            <w:tcW w:w="1578" w:type="dxa"/>
            <w:vAlign w:val="center"/>
          </w:tcPr>
          <w:p>
            <w:pPr>
              <w:spacing w:line="38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auto"/>
              </w:rPr>
            </w:pPr>
          </w:p>
        </w:tc>
        <w:tc>
          <w:tcPr>
            <w:tcW w:w="3360" w:type="dxa"/>
            <w:vAlign w:val="center"/>
          </w:tcPr>
          <w:p>
            <w:pPr>
              <w:spacing w:line="380" w:lineRule="exact"/>
              <w:jc w:val="center"/>
              <w:rPr>
                <w:rFonts w:asciiTheme="minorEastAsia" w:hAnsiTheme="minorEastAsia" w:eastAsiaTheme="minorEastAsia"/>
                <w:color w:val="auto"/>
              </w:rPr>
            </w:pPr>
          </w:p>
        </w:tc>
        <w:tc>
          <w:tcPr>
            <w:tcW w:w="2908" w:type="dxa"/>
            <w:vAlign w:val="center"/>
          </w:tcPr>
          <w:p>
            <w:pPr>
              <w:spacing w:line="380" w:lineRule="exact"/>
              <w:jc w:val="center"/>
              <w:rPr>
                <w:rFonts w:asciiTheme="minorEastAsia" w:hAnsiTheme="minorEastAsia" w:eastAsiaTheme="minorEastAsia"/>
                <w:color w:val="auto"/>
              </w:rPr>
            </w:pPr>
          </w:p>
        </w:tc>
        <w:tc>
          <w:tcPr>
            <w:tcW w:w="1578" w:type="dxa"/>
            <w:vAlign w:val="center"/>
          </w:tcPr>
          <w:p>
            <w:pPr>
              <w:spacing w:line="380" w:lineRule="exact"/>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auto"/>
              </w:rPr>
            </w:pPr>
          </w:p>
        </w:tc>
        <w:tc>
          <w:tcPr>
            <w:tcW w:w="3360" w:type="dxa"/>
            <w:vAlign w:val="center"/>
          </w:tcPr>
          <w:p>
            <w:pPr>
              <w:spacing w:line="380" w:lineRule="exact"/>
              <w:jc w:val="center"/>
              <w:rPr>
                <w:rFonts w:asciiTheme="minorEastAsia" w:hAnsiTheme="minorEastAsia" w:eastAsiaTheme="minorEastAsia"/>
                <w:color w:val="auto"/>
              </w:rPr>
            </w:pPr>
          </w:p>
        </w:tc>
        <w:tc>
          <w:tcPr>
            <w:tcW w:w="2908" w:type="dxa"/>
            <w:vAlign w:val="center"/>
          </w:tcPr>
          <w:p>
            <w:pPr>
              <w:spacing w:line="380" w:lineRule="exact"/>
              <w:jc w:val="center"/>
              <w:rPr>
                <w:rFonts w:asciiTheme="minorEastAsia" w:hAnsiTheme="minorEastAsia" w:eastAsiaTheme="minorEastAsia"/>
                <w:color w:val="auto"/>
              </w:rPr>
            </w:pPr>
          </w:p>
        </w:tc>
        <w:tc>
          <w:tcPr>
            <w:tcW w:w="1578" w:type="dxa"/>
            <w:vAlign w:val="center"/>
          </w:tcPr>
          <w:p>
            <w:pPr>
              <w:spacing w:line="380" w:lineRule="exact"/>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auto"/>
              </w:rPr>
            </w:pPr>
          </w:p>
        </w:tc>
        <w:tc>
          <w:tcPr>
            <w:tcW w:w="3360" w:type="dxa"/>
            <w:vAlign w:val="center"/>
          </w:tcPr>
          <w:p>
            <w:pPr>
              <w:spacing w:line="380" w:lineRule="exact"/>
              <w:jc w:val="center"/>
              <w:rPr>
                <w:rFonts w:asciiTheme="minorEastAsia" w:hAnsiTheme="minorEastAsia" w:eastAsiaTheme="minorEastAsia"/>
                <w:color w:val="auto"/>
              </w:rPr>
            </w:pPr>
          </w:p>
        </w:tc>
        <w:tc>
          <w:tcPr>
            <w:tcW w:w="2908" w:type="dxa"/>
            <w:vAlign w:val="center"/>
          </w:tcPr>
          <w:p>
            <w:pPr>
              <w:spacing w:line="380" w:lineRule="exact"/>
              <w:jc w:val="center"/>
              <w:rPr>
                <w:rFonts w:asciiTheme="minorEastAsia" w:hAnsiTheme="minorEastAsia" w:eastAsiaTheme="minorEastAsia"/>
                <w:color w:val="auto"/>
              </w:rPr>
            </w:pPr>
          </w:p>
        </w:tc>
        <w:tc>
          <w:tcPr>
            <w:tcW w:w="1578" w:type="dxa"/>
            <w:vAlign w:val="center"/>
          </w:tcPr>
          <w:p>
            <w:pPr>
              <w:spacing w:line="380" w:lineRule="exact"/>
              <w:jc w:val="center"/>
              <w:rPr>
                <w:rFonts w:asciiTheme="minorEastAsia" w:hAnsiTheme="minorEastAsia" w:eastAsiaTheme="minorEastAsia"/>
                <w:color w:val="auto"/>
              </w:rPr>
            </w:pPr>
          </w:p>
        </w:tc>
      </w:tr>
    </w:tbl>
    <w:p>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备注：1、本表应列明投标人对技术规格的偏离条款（正偏离或负偏离）；</w:t>
      </w:r>
    </w:p>
    <w:p>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2、无偏离应在本表“说明”处醒目地注明“无条款偏离”的字样。</w:t>
      </w:r>
    </w:p>
    <w:p>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3、本表格供参考，投标人可根据项目实际情况自拟（增减）表格。</w:t>
      </w:r>
    </w:p>
    <w:p>
      <w:pPr>
        <w:spacing w:line="360" w:lineRule="auto"/>
        <w:rPr>
          <w:rFonts w:asciiTheme="minorEastAsia" w:hAnsiTheme="minorEastAsia" w:eastAsiaTheme="minorEastAsia"/>
          <w:color w:val="auto"/>
        </w:rPr>
      </w:pPr>
    </w:p>
    <w:p>
      <w:pPr>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投标人（公章）：</w:t>
      </w:r>
    </w:p>
    <w:p>
      <w:pPr>
        <w:spacing w:line="380" w:lineRule="exact"/>
        <w:rPr>
          <w:rFonts w:asciiTheme="minorEastAsia" w:hAnsiTheme="minorEastAsia" w:eastAsiaTheme="minorEastAsia"/>
          <w:color w:val="auto"/>
          <w:u w:val="single"/>
        </w:rPr>
      </w:pPr>
      <w:r>
        <w:rPr>
          <w:rFonts w:hint="eastAsia" w:asciiTheme="minorEastAsia" w:hAnsiTheme="minorEastAsia" w:eastAsiaTheme="minorEastAsia"/>
          <w:color w:val="auto"/>
        </w:rPr>
        <w:t>投标人代表（签字或印章）：</w:t>
      </w:r>
    </w:p>
    <w:p>
      <w:pPr>
        <w:spacing w:line="380" w:lineRule="exact"/>
        <w:rPr>
          <w:rFonts w:asciiTheme="minorEastAsia" w:hAnsiTheme="minorEastAsia" w:eastAsiaTheme="minorEastAsia"/>
          <w:color w:val="auto"/>
          <w:sz w:val="22"/>
          <w:szCs w:val="22"/>
          <w:u w:val="single"/>
        </w:rPr>
      </w:pPr>
      <w:r>
        <w:rPr>
          <w:rFonts w:hint="eastAsia" w:asciiTheme="minorEastAsia" w:hAnsiTheme="minorEastAsia" w:eastAsiaTheme="minorEastAsia"/>
          <w:color w:val="auto"/>
        </w:rPr>
        <w:t>日期：</w:t>
      </w:r>
    </w:p>
    <w:p>
      <w:pPr>
        <w:spacing w:line="380" w:lineRule="exact"/>
        <w:rPr>
          <w:rFonts w:asciiTheme="minorEastAsia" w:hAnsiTheme="minorEastAsia" w:eastAsiaTheme="minorEastAsia"/>
          <w:color w:val="auto"/>
          <w:sz w:val="24"/>
        </w:rPr>
      </w:pPr>
    </w:p>
    <w:p>
      <w:pPr>
        <w:pStyle w:val="4"/>
        <w:spacing w:line="380" w:lineRule="exact"/>
        <w:rPr>
          <w:rFonts w:asciiTheme="minorEastAsia" w:hAnsiTheme="minorEastAsia" w:eastAsiaTheme="minorEastAsia"/>
          <w:bCs w:val="0"/>
          <w:color w:val="auto"/>
          <w:sz w:val="28"/>
          <w:szCs w:val="28"/>
        </w:rPr>
      </w:pPr>
      <w:bookmarkStart w:id="151" w:name="_Toc141797697"/>
      <w:bookmarkStart w:id="152" w:name="_Toc141797141"/>
      <w:r>
        <w:rPr>
          <w:rFonts w:hint="eastAsia" w:asciiTheme="minorEastAsia" w:hAnsiTheme="minorEastAsia" w:eastAsiaTheme="minorEastAsia"/>
          <w:bCs w:val="0"/>
          <w:color w:val="auto"/>
          <w:sz w:val="28"/>
          <w:szCs w:val="28"/>
        </w:rPr>
        <w:t>（四）商务条款偏离表</w:t>
      </w:r>
      <w:bookmarkEnd w:id="151"/>
      <w:bookmarkEnd w:id="152"/>
    </w:p>
    <w:p>
      <w:pPr>
        <w:spacing w:line="380" w:lineRule="exact"/>
        <w:rPr>
          <w:rFonts w:asciiTheme="minorEastAsia" w:hAnsiTheme="minorEastAsia" w:eastAsiaTheme="minorEastAsia"/>
          <w:color w:val="auto"/>
          <w:sz w:val="24"/>
        </w:rPr>
      </w:pPr>
    </w:p>
    <w:tbl>
      <w:tblPr>
        <w:tblStyle w:val="38"/>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序号</w:t>
            </w:r>
          </w:p>
        </w:tc>
        <w:tc>
          <w:tcPr>
            <w:tcW w:w="3418" w:type="dxa"/>
            <w:vAlign w:val="center"/>
          </w:tcPr>
          <w:p>
            <w:pPr>
              <w:spacing w:line="380" w:lineRule="exact"/>
              <w:jc w:val="cente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招标文件的商务条款</w:t>
            </w:r>
          </w:p>
        </w:tc>
        <w:tc>
          <w:tcPr>
            <w:tcW w:w="2891" w:type="dxa"/>
            <w:vAlign w:val="center"/>
          </w:tcPr>
          <w:p>
            <w:pPr>
              <w:spacing w:line="380" w:lineRule="exact"/>
              <w:jc w:val="cente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投标文件的商务条款</w:t>
            </w:r>
          </w:p>
        </w:tc>
        <w:tc>
          <w:tcPr>
            <w:tcW w:w="1618" w:type="dxa"/>
            <w:vAlign w:val="center"/>
          </w:tcPr>
          <w:p>
            <w:pPr>
              <w:spacing w:line="380" w:lineRule="exact"/>
              <w:jc w:val="center"/>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auto"/>
                <w:sz w:val="22"/>
                <w:szCs w:val="22"/>
              </w:rPr>
            </w:pPr>
          </w:p>
        </w:tc>
        <w:tc>
          <w:tcPr>
            <w:tcW w:w="3418" w:type="dxa"/>
            <w:vAlign w:val="center"/>
          </w:tcPr>
          <w:p>
            <w:pPr>
              <w:spacing w:line="380" w:lineRule="exact"/>
              <w:jc w:val="center"/>
              <w:rPr>
                <w:rFonts w:asciiTheme="minorEastAsia" w:hAnsiTheme="minorEastAsia" w:eastAsiaTheme="minorEastAsia"/>
                <w:color w:val="auto"/>
                <w:sz w:val="22"/>
                <w:szCs w:val="22"/>
              </w:rPr>
            </w:pPr>
          </w:p>
        </w:tc>
        <w:tc>
          <w:tcPr>
            <w:tcW w:w="2891" w:type="dxa"/>
            <w:vAlign w:val="center"/>
          </w:tcPr>
          <w:p>
            <w:pPr>
              <w:spacing w:line="380" w:lineRule="exact"/>
              <w:jc w:val="center"/>
              <w:rPr>
                <w:rFonts w:asciiTheme="minorEastAsia" w:hAnsiTheme="minorEastAsia" w:eastAsiaTheme="minorEastAsia"/>
                <w:color w:val="auto"/>
                <w:sz w:val="22"/>
                <w:szCs w:val="22"/>
              </w:rPr>
            </w:pPr>
          </w:p>
        </w:tc>
        <w:tc>
          <w:tcPr>
            <w:tcW w:w="1618" w:type="dxa"/>
            <w:vAlign w:val="center"/>
          </w:tcPr>
          <w:p>
            <w:pPr>
              <w:spacing w:line="380" w:lineRule="exact"/>
              <w:jc w:val="center"/>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auto"/>
                <w:sz w:val="22"/>
                <w:szCs w:val="22"/>
              </w:rPr>
            </w:pPr>
          </w:p>
        </w:tc>
        <w:tc>
          <w:tcPr>
            <w:tcW w:w="3418" w:type="dxa"/>
            <w:vAlign w:val="center"/>
          </w:tcPr>
          <w:p>
            <w:pPr>
              <w:spacing w:line="380" w:lineRule="exact"/>
              <w:jc w:val="center"/>
              <w:rPr>
                <w:rFonts w:asciiTheme="minorEastAsia" w:hAnsiTheme="minorEastAsia" w:eastAsiaTheme="minorEastAsia"/>
                <w:color w:val="auto"/>
                <w:sz w:val="22"/>
                <w:szCs w:val="22"/>
              </w:rPr>
            </w:pPr>
          </w:p>
        </w:tc>
        <w:tc>
          <w:tcPr>
            <w:tcW w:w="2891" w:type="dxa"/>
            <w:vAlign w:val="center"/>
          </w:tcPr>
          <w:p>
            <w:pPr>
              <w:spacing w:line="380" w:lineRule="exact"/>
              <w:jc w:val="center"/>
              <w:rPr>
                <w:rFonts w:asciiTheme="minorEastAsia" w:hAnsiTheme="minorEastAsia" w:eastAsiaTheme="minorEastAsia"/>
                <w:color w:val="auto"/>
                <w:sz w:val="22"/>
                <w:szCs w:val="22"/>
              </w:rPr>
            </w:pPr>
          </w:p>
        </w:tc>
        <w:tc>
          <w:tcPr>
            <w:tcW w:w="1618" w:type="dxa"/>
            <w:vAlign w:val="center"/>
          </w:tcPr>
          <w:p>
            <w:pPr>
              <w:spacing w:line="380" w:lineRule="exact"/>
              <w:jc w:val="center"/>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auto"/>
                <w:sz w:val="22"/>
                <w:szCs w:val="22"/>
              </w:rPr>
            </w:pPr>
          </w:p>
        </w:tc>
        <w:tc>
          <w:tcPr>
            <w:tcW w:w="3418" w:type="dxa"/>
            <w:vAlign w:val="center"/>
          </w:tcPr>
          <w:p>
            <w:pPr>
              <w:spacing w:line="380" w:lineRule="exact"/>
              <w:jc w:val="center"/>
              <w:rPr>
                <w:rFonts w:asciiTheme="minorEastAsia" w:hAnsiTheme="minorEastAsia" w:eastAsiaTheme="minorEastAsia"/>
                <w:color w:val="auto"/>
                <w:sz w:val="22"/>
                <w:szCs w:val="22"/>
              </w:rPr>
            </w:pPr>
          </w:p>
        </w:tc>
        <w:tc>
          <w:tcPr>
            <w:tcW w:w="2891" w:type="dxa"/>
            <w:vAlign w:val="center"/>
          </w:tcPr>
          <w:p>
            <w:pPr>
              <w:spacing w:line="380" w:lineRule="exact"/>
              <w:jc w:val="center"/>
              <w:rPr>
                <w:rFonts w:asciiTheme="minorEastAsia" w:hAnsiTheme="minorEastAsia" w:eastAsiaTheme="minorEastAsia"/>
                <w:color w:val="auto"/>
                <w:sz w:val="22"/>
                <w:szCs w:val="22"/>
              </w:rPr>
            </w:pPr>
          </w:p>
        </w:tc>
        <w:tc>
          <w:tcPr>
            <w:tcW w:w="1618" w:type="dxa"/>
            <w:vAlign w:val="center"/>
          </w:tcPr>
          <w:p>
            <w:pPr>
              <w:spacing w:line="380" w:lineRule="exact"/>
              <w:jc w:val="center"/>
              <w:rPr>
                <w:rFonts w:asciiTheme="minorEastAsia" w:hAnsiTheme="minorEastAsia" w:eastAsiaTheme="minorEastAsia"/>
                <w:color w:val="auto"/>
                <w:sz w:val="22"/>
                <w:szCs w:val="22"/>
              </w:rPr>
            </w:pPr>
          </w:p>
        </w:tc>
      </w:tr>
    </w:tbl>
    <w:p>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备注：1、列明招标文件的商务条款与投标文件对应响应，并说明偏离状况（正偏离或负偏离）；2、无偏离应在本表“说明”处醒目地注明“无条款偏离”的字样。</w:t>
      </w:r>
    </w:p>
    <w:p>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3、本表格供参考，投标人可根据项目实际情况自拟（增减）表格。</w:t>
      </w:r>
    </w:p>
    <w:p>
      <w:pPr>
        <w:spacing w:line="380" w:lineRule="exact"/>
        <w:rPr>
          <w:rFonts w:asciiTheme="minorEastAsia" w:hAnsiTheme="minorEastAsia" w:eastAsiaTheme="minorEastAsia"/>
          <w:color w:val="auto"/>
        </w:rPr>
      </w:pPr>
    </w:p>
    <w:p>
      <w:pPr>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投标人（公章）：</w:t>
      </w:r>
    </w:p>
    <w:p>
      <w:pPr>
        <w:spacing w:line="380" w:lineRule="exact"/>
        <w:rPr>
          <w:rFonts w:asciiTheme="minorEastAsia" w:hAnsiTheme="minorEastAsia" w:eastAsiaTheme="minorEastAsia"/>
          <w:color w:val="auto"/>
          <w:u w:val="single"/>
        </w:rPr>
      </w:pPr>
      <w:r>
        <w:rPr>
          <w:rFonts w:hint="eastAsia" w:asciiTheme="minorEastAsia" w:hAnsiTheme="minorEastAsia" w:eastAsiaTheme="minorEastAsia"/>
          <w:color w:val="auto"/>
        </w:rPr>
        <w:t>投标人代表（签字或印章）：</w:t>
      </w:r>
    </w:p>
    <w:p>
      <w:pPr>
        <w:spacing w:line="380" w:lineRule="exact"/>
        <w:rPr>
          <w:rFonts w:asciiTheme="minorEastAsia" w:hAnsiTheme="minorEastAsia" w:eastAsiaTheme="minorEastAsia"/>
          <w:color w:val="auto"/>
          <w:u w:val="single"/>
        </w:rPr>
      </w:pPr>
      <w:r>
        <w:rPr>
          <w:rFonts w:hint="eastAsia" w:asciiTheme="minorEastAsia" w:hAnsiTheme="minorEastAsia" w:eastAsiaTheme="minorEastAsia"/>
          <w:color w:val="auto"/>
        </w:rPr>
        <w:t>日期：</w:t>
      </w:r>
    </w:p>
    <w:p>
      <w:pPr>
        <w:pStyle w:val="4"/>
        <w:spacing w:line="380" w:lineRule="exact"/>
        <w:rPr>
          <w:rFonts w:ascii="宋体" w:hAnsi="宋体" w:cs="宋体"/>
          <w:color w:val="auto"/>
          <w:sz w:val="28"/>
          <w:szCs w:val="28"/>
        </w:rPr>
      </w:pPr>
    </w:p>
    <w:p>
      <w:pPr>
        <w:pStyle w:val="4"/>
        <w:spacing w:line="380" w:lineRule="exact"/>
        <w:rPr>
          <w:rFonts w:asciiTheme="minorEastAsia" w:hAnsiTheme="minorEastAsia" w:eastAsiaTheme="minorEastAsia"/>
          <w:color w:val="auto"/>
          <w:sz w:val="24"/>
          <w:szCs w:val="24"/>
        </w:rPr>
      </w:pPr>
      <w:bookmarkStart w:id="153" w:name="_Toc141797698"/>
      <w:bookmarkStart w:id="154" w:name="_Toc141797142"/>
      <w:r>
        <w:rPr>
          <w:rFonts w:hint="eastAsia" w:ascii="宋体" w:hAnsi="宋体" w:cs="宋体"/>
          <w:color w:val="auto"/>
          <w:sz w:val="28"/>
          <w:szCs w:val="28"/>
        </w:rPr>
        <w:t>（五）</w:t>
      </w:r>
      <w:bookmarkEnd w:id="153"/>
      <w:bookmarkEnd w:id="154"/>
      <w:r>
        <w:rPr>
          <w:rFonts w:hint="eastAsia" w:asciiTheme="minorEastAsia" w:hAnsiTheme="minorEastAsia" w:eastAsiaTheme="minorEastAsia"/>
          <w:color w:val="auto"/>
          <w:sz w:val="24"/>
          <w:szCs w:val="24"/>
        </w:rPr>
        <w:t>第六部分“评标办法”中“评分标准”要求提供的资料（如有需提供）</w:t>
      </w:r>
    </w:p>
    <w:p>
      <w:pPr>
        <w:jc w:val="center"/>
        <w:rPr>
          <w:rFonts w:asciiTheme="minorEastAsia" w:hAnsiTheme="minorEastAsia" w:eastAsiaTheme="minorEastAsia"/>
          <w:b/>
          <w:color w:val="auto"/>
          <w:sz w:val="24"/>
          <w:szCs w:val="24"/>
        </w:rPr>
      </w:pPr>
    </w:p>
    <w:p>
      <w:pPr>
        <w:jc w:val="center"/>
        <w:rPr>
          <w:rFonts w:hint="eastAsia" w:ascii="宋体" w:hAnsi="宋体" w:eastAsia="宋体"/>
          <w:b/>
          <w:color w:val="auto"/>
          <w:sz w:val="24"/>
          <w:szCs w:val="24"/>
          <w:lang w:eastAsia="zh-CN"/>
        </w:rPr>
      </w:pPr>
      <w:r>
        <w:rPr>
          <w:rFonts w:hint="eastAsia" w:ascii="宋体" w:hAnsi="宋体"/>
          <w:b/>
          <w:color w:val="auto"/>
          <w:sz w:val="24"/>
          <w:szCs w:val="24"/>
        </w:rPr>
        <w:t>1.1投标人自202</w:t>
      </w:r>
      <w:r>
        <w:rPr>
          <w:rFonts w:hint="eastAsia" w:ascii="宋体" w:hAnsi="宋体"/>
          <w:b/>
          <w:color w:val="auto"/>
          <w:sz w:val="24"/>
          <w:szCs w:val="24"/>
          <w:lang w:val="en-US" w:eastAsia="zh-CN"/>
        </w:rPr>
        <w:t>2</w:t>
      </w:r>
      <w:r>
        <w:rPr>
          <w:rFonts w:hint="eastAsia" w:ascii="宋体" w:hAnsi="宋体"/>
          <w:b/>
          <w:color w:val="auto"/>
          <w:sz w:val="24"/>
          <w:szCs w:val="24"/>
        </w:rPr>
        <w:t>年1月1日以来</w:t>
      </w:r>
      <w:r>
        <w:rPr>
          <w:rFonts w:hint="eastAsia" w:ascii="宋体" w:hAnsi="宋体"/>
          <w:b/>
          <w:color w:val="auto"/>
          <w:sz w:val="24"/>
          <w:szCs w:val="24"/>
          <w:lang w:val="en-US" w:eastAsia="zh-CN"/>
        </w:rPr>
        <w:t>类似</w:t>
      </w:r>
      <w:r>
        <w:rPr>
          <w:rFonts w:hint="eastAsia" w:ascii="宋体" w:hAnsi="宋体"/>
          <w:b/>
          <w:color w:val="auto"/>
          <w:sz w:val="24"/>
          <w:szCs w:val="24"/>
        </w:rPr>
        <w:t>项目业绩汇总表</w:t>
      </w:r>
    </w:p>
    <w:tbl>
      <w:tblPr>
        <w:tblStyle w:val="3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29"/>
              <w:jc w:val="center"/>
              <w:rPr>
                <w:bCs w:val="0"/>
                <w:color w:val="auto"/>
                <w:sz w:val="24"/>
                <w:szCs w:val="24"/>
                <w:lang w:val="en-US"/>
              </w:rPr>
            </w:pPr>
            <w:r>
              <w:rPr>
                <w:rFonts w:hint="eastAsia"/>
                <w:bCs w:val="0"/>
                <w:color w:val="auto"/>
                <w:sz w:val="24"/>
                <w:szCs w:val="24"/>
                <w:lang w:val="en-US"/>
              </w:rPr>
              <w:t>项目序号</w:t>
            </w:r>
          </w:p>
        </w:tc>
        <w:tc>
          <w:tcPr>
            <w:tcW w:w="2268" w:type="dxa"/>
            <w:vAlign w:val="center"/>
          </w:tcPr>
          <w:p>
            <w:pPr>
              <w:pStyle w:val="129"/>
              <w:jc w:val="center"/>
              <w:rPr>
                <w:bCs w:val="0"/>
                <w:color w:val="auto"/>
                <w:sz w:val="24"/>
                <w:szCs w:val="24"/>
                <w:lang w:val="en-US"/>
              </w:rPr>
            </w:pPr>
            <w:r>
              <w:rPr>
                <w:rFonts w:hint="eastAsia"/>
                <w:bCs w:val="0"/>
                <w:color w:val="auto"/>
                <w:sz w:val="24"/>
                <w:szCs w:val="24"/>
                <w:lang w:val="en-US"/>
              </w:rPr>
              <w:t>项目名称</w:t>
            </w:r>
          </w:p>
        </w:tc>
        <w:tc>
          <w:tcPr>
            <w:tcW w:w="2268" w:type="dxa"/>
            <w:vAlign w:val="center"/>
          </w:tcPr>
          <w:p>
            <w:pPr>
              <w:pStyle w:val="129"/>
              <w:jc w:val="center"/>
              <w:rPr>
                <w:bCs w:val="0"/>
                <w:color w:val="auto"/>
                <w:sz w:val="24"/>
                <w:szCs w:val="24"/>
                <w:lang w:val="en-US"/>
              </w:rPr>
            </w:pPr>
            <w:r>
              <w:rPr>
                <w:rFonts w:hint="eastAsia"/>
                <w:bCs w:val="0"/>
                <w:color w:val="auto"/>
                <w:sz w:val="24"/>
                <w:szCs w:val="24"/>
                <w:lang w:val="en-US"/>
              </w:rPr>
              <w:t>发包人名称</w:t>
            </w:r>
          </w:p>
        </w:tc>
        <w:tc>
          <w:tcPr>
            <w:tcW w:w="2977" w:type="dxa"/>
            <w:vAlign w:val="center"/>
          </w:tcPr>
          <w:p>
            <w:pPr>
              <w:pStyle w:val="129"/>
              <w:jc w:val="center"/>
              <w:rPr>
                <w:rFonts w:hint="default" w:eastAsia="宋体"/>
                <w:bCs w:val="0"/>
                <w:color w:val="auto"/>
                <w:sz w:val="24"/>
                <w:szCs w:val="24"/>
                <w:lang w:val="en-US" w:eastAsia="zh-CN"/>
              </w:rPr>
            </w:pPr>
            <w:r>
              <w:rPr>
                <w:rFonts w:hint="eastAsia"/>
                <w:bCs w:val="0"/>
                <w:color w:val="auto"/>
                <w:sz w:val="24"/>
                <w:szCs w:val="24"/>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268" w:type="dxa"/>
            <w:vAlign w:val="center"/>
          </w:tcPr>
          <w:p>
            <w:pPr>
              <w:pStyle w:val="129"/>
              <w:jc w:val="center"/>
              <w:rPr>
                <w:bCs w:val="0"/>
                <w:color w:val="auto"/>
                <w:sz w:val="24"/>
                <w:szCs w:val="24"/>
                <w:lang w:val="en-US"/>
              </w:rPr>
            </w:pPr>
          </w:p>
        </w:tc>
        <w:tc>
          <w:tcPr>
            <w:tcW w:w="2977" w:type="dxa"/>
            <w:vAlign w:val="center"/>
          </w:tcPr>
          <w:p>
            <w:pPr>
              <w:pStyle w:val="129"/>
              <w:jc w:val="center"/>
              <w:rPr>
                <w:bCs w:val="0"/>
                <w:color w:val="auto"/>
                <w:sz w:val="24"/>
                <w:szCs w:val="24"/>
                <w:lang w:val="en-US"/>
              </w:rPr>
            </w:pPr>
          </w:p>
        </w:tc>
      </w:tr>
    </w:tbl>
    <w:p>
      <w:pPr>
        <w:spacing w:line="380" w:lineRule="exact"/>
        <w:rPr>
          <w:rFonts w:ascii="宋体" w:hAnsi="宋体"/>
          <w:color w:val="auto"/>
          <w:sz w:val="22"/>
          <w:szCs w:val="22"/>
        </w:rPr>
      </w:pPr>
      <w:r>
        <w:rPr>
          <w:rFonts w:hint="eastAsia" w:ascii="宋体" w:hAnsi="宋体"/>
          <w:color w:val="auto"/>
          <w:sz w:val="22"/>
          <w:szCs w:val="22"/>
        </w:rPr>
        <w:t>投标人（公章）：</w:t>
      </w:r>
    </w:p>
    <w:p>
      <w:pPr>
        <w:spacing w:line="380" w:lineRule="exact"/>
        <w:rPr>
          <w:rFonts w:ascii="宋体" w:hAnsi="宋体"/>
          <w:color w:val="auto"/>
          <w:sz w:val="22"/>
          <w:szCs w:val="22"/>
          <w:u w:val="single"/>
        </w:rPr>
      </w:pPr>
      <w:r>
        <w:rPr>
          <w:rFonts w:hint="eastAsia" w:ascii="宋体" w:hAnsi="宋体"/>
          <w:color w:val="auto"/>
          <w:sz w:val="22"/>
          <w:szCs w:val="22"/>
        </w:rPr>
        <w:t>投标人代表（签字或印章）：</w:t>
      </w:r>
    </w:p>
    <w:p>
      <w:pPr>
        <w:spacing w:line="380" w:lineRule="exact"/>
        <w:rPr>
          <w:rFonts w:ascii="宋体" w:hAnsi="宋体"/>
          <w:color w:val="auto"/>
          <w:sz w:val="22"/>
          <w:szCs w:val="22"/>
          <w:u w:val="single"/>
        </w:rPr>
      </w:pPr>
      <w:r>
        <w:rPr>
          <w:rFonts w:hint="eastAsia" w:ascii="宋体"/>
          <w:color w:val="auto"/>
          <w:sz w:val="22"/>
          <w:szCs w:val="22"/>
        </w:rPr>
        <w:t>日期：</w:t>
      </w:r>
    </w:p>
    <w:p>
      <w:pPr>
        <w:spacing w:after="120" w:afterLines="50"/>
        <w:jc w:val="center"/>
        <w:rPr>
          <w:rFonts w:ascii="宋体"/>
          <w:b/>
          <w:color w:val="auto"/>
          <w:sz w:val="24"/>
          <w:szCs w:val="24"/>
        </w:rPr>
      </w:pPr>
      <w:r>
        <w:rPr>
          <w:rFonts w:ascii="宋体" w:hAnsi="宋体"/>
          <w:b/>
          <w:color w:val="auto"/>
          <w:sz w:val="24"/>
          <w:szCs w:val="24"/>
        </w:rPr>
        <w:br w:type="page"/>
      </w:r>
      <w:r>
        <w:rPr>
          <w:rFonts w:hint="eastAsia" w:ascii="宋体" w:hAnsi="宋体"/>
          <w:b/>
          <w:color w:val="auto"/>
          <w:sz w:val="24"/>
          <w:szCs w:val="24"/>
        </w:rPr>
        <w:t>1.2投标人自202</w:t>
      </w:r>
      <w:r>
        <w:rPr>
          <w:rFonts w:hint="eastAsia" w:ascii="宋体" w:hAnsi="宋体"/>
          <w:b/>
          <w:color w:val="auto"/>
          <w:sz w:val="24"/>
          <w:szCs w:val="24"/>
          <w:lang w:val="en-US" w:eastAsia="zh-CN"/>
        </w:rPr>
        <w:t>2</w:t>
      </w:r>
      <w:r>
        <w:rPr>
          <w:rFonts w:hint="eastAsia" w:ascii="宋体" w:hAnsi="宋体"/>
          <w:b/>
          <w:color w:val="auto"/>
          <w:sz w:val="24"/>
          <w:szCs w:val="24"/>
        </w:rPr>
        <w:t>年1月1日以来</w:t>
      </w:r>
      <w:r>
        <w:rPr>
          <w:rFonts w:hint="eastAsia" w:ascii="宋体" w:hAnsi="宋体"/>
          <w:b/>
          <w:color w:val="auto"/>
          <w:sz w:val="24"/>
          <w:szCs w:val="24"/>
          <w:lang w:val="en-US" w:eastAsia="zh-CN"/>
        </w:rPr>
        <w:t>类似</w:t>
      </w:r>
      <w:r>
        <w:rPr>
          <w:rFonts w:hint="eastAsia" w:ascii="宋体" w:hAnsi="宋体"/>
          <w:b/>
          <w:color w:val="auto"/>
          <w:sz w:val="24"/>
          <w:szCs w:val="24"/>
        </w:rPr>
        <w:t>项目业绩详细情况表</w:t>
      </w:r>
    </w:p>
    <w:p>
      <w:pPr>
        <w:spacing w:after="120" w:afterLines="50"/>
        <w:jc w:val="left"/>
        <w:rPr>
          <w:rFonts w:hint="eastAsia" w:ascii="宋体" w:hAnsi="宋体"/>
          <w:b/>
          <w:color w:val="auto"/>
          <w:sz w:val="24"/>
          <w:szCs w:val="24"/>
        </w:rPr>
      </w:pPr>
    </w:p>
    <w:p>
      <w:pPr>
        <w:spacing w:after="120" w:afterLines="50"/>
        <w:jc w:val="left"/>
        <w:rPr>
          <w:rFonts w:ascii="宋体"/>
          <w:b/>
          <w:color w:val="auto"/>
          <w:sz w:val="24"/>
          <w:szCs w:val="24"/>
        </w:rPr>
      </w:pPr>
      <w:r>
        <w:rPr>
          <w:rFonts w:hint="eastAsia" w:ascii="宋体" w:hAnsi="宋体"/>
          <w:b/>
          <w:color w:val="auto"/>
          <w:sz w:val="24"/>
          <w:szCs w:val="24"/>
        </w:rPr>
        <w:t>项目序号：</w:t>
      </w:r>
    </w:p>
    <w:tbl>
      <w:tblPr>
        <w:tblStyle w:val="3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项目名称</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项目所在地</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发包人名称</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发包人地址</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发包人电话</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主要</w:t>
            </w:r>
            <w:r>
              <w:rPr>
                <w:rFonts w:hint="eastAsia"/>
                <w:bCs w:val="0"/>
                <w:color w:val="auto"/>
                <w:sz w:val="24"/>
                <w:szCs w:val="24"/>
                <w:lang w:val="en-US" w:eastAsia="zh-CN"/>
              </w:rPr>
              <w:t>供货</w:t>
            </w:r>
            <w:r>
              <w:rPr>
                <w:rFonts w:hint="eastAsia"/>
                <w:bCs w:val="0"/>
                <w:color w:val="auto"/>
                <w:sz w:val="24"/>
                <w:szCs w:val="24"/>
                <w:lang w:val="en-US"/>
              </w:rPr>
              <w:t>内容</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项目金额</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项目负责人</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eastAsia="zh-CN"/>
              </w:rPr>
              <w:t>合同签订时间</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完成情况</w:t>
            </w:r>
          </w:p>
        </w:tc>
        <w:tc>
          <w:tcPr>
            <w:tcW w:w="6169" w:type="dxa"/>
          </w:tcPr>
          <w:p>
            <w:pPr>
              <w:pStyle w:val="129"/>
              <w:spacing w:line="380" w:lineRule="exact"/>
              <w:rPr>
                <w:bCs w:val="0"/>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750" w:type="dxa"/>
            <w:vAlign w:val="center"/>
          </w:tcPr>
          <w:p>
            <w:pPr>
              <w:pStyle w:val="129"/>
              <w:spacing w:line="380" w:lineRule="exact"/>
              <w:rPr>
                <w:bCs w:val="0"/>
                <w:color w:val="auto"/>
                <w:sz w:val="24"/>
                <w:szCs w:val="24"/>
                <w:lang w:val="en-US"/>
              </w:rPr>
            </w:pPr>
            <w:r>
              <w:rPr>
                <w:rFonts w:hint="eastAsia"/>
                <w:bCs w:val="0"/>
                <w:color w:val="auto"/>
                <w:sz w:val="24"/>
                <w:szCs w:val="24"/>
                <w:lang w:val="en-US"/>
              </w:rPr>
              <w:t>备注</w:t>
            </w:r>
          </w:p>
        </w:tc>
        <w:tc>
          <w:tcPr>
            <w:tcW w:w="6169" w:type="dxa"/>
          </w:tcPr>
          <w:p>
            <w:pPr>
              <w:pStyle w:val="129"/>
              <w:spacing w:line="380" w:lineRule="exact"/>
              <w:rPr>
                <w:bCs w:val="0"/>
                <w:color w:val="auto"/>
                <w:sz w:val="24"/>
                <w:szCs w:val="24"/>
                <w:lang w:val="en-US"/>
              </w:rPr>
            </w:pPr>
          </w:p>
        </w:tc>
      </w:tr>
    </w:tbl>
    <w:p>
      <w:pPr>
        <w:pStyle w:val="130"/>
        <w:spacing w:line="240" w:lineRule="atLeast"/>
        <w:rPr>
          <w:color w:val="auto"/>
          <w:sz w:val="24"/>
          <w:szCs w:val="24"/>
        </w:rPr>
      </w:pPr>
      <w:r>
        <w:rPr>
          <w:rFonts w:hint="eastAsia"/>
          <w:color w:val="auto"/>
          <w:sz w:val="24"/>
          <w:szCs w:val="24"/>
        </w:rPr>
        <w:t>注：</w:t>
      </w:r>
      <w:r>
        <w:rPr>
          <w:rFonts w:hint="eastAsia"/>
          <w:color w:val="auto"/>
          <w:spacing w:val="0"/>
          <w:kern w:val="2"/>
          <w:sz w:val="24"/>
          <w:szCs w:val="24"/>
          <w:lang w:val="en-US"/>
        </w:rPr>
        <w:t>本表应与表1.1“</w:t>
      </w:r>
      <w:r>
        <w:rPr>
          <w:rFonts w:hint="eastAsia"/>
          <w:b/>
          <w:color w:val="auto"/>
          <w:sz w:val="24"/>
          <w:szCs w:val="24"/>
        </w:rPr>
        <w:t>投标人自20</w:t>
      </w:r>
      <w:r>
        <w:rPr>
          <w:rFonts w:hint="eastAsia"/>
          <w:b/>
          <w:color w:val="auto"/>
          <w:sz w:val="24"/>
          <w:szCs w:val="24"/>
          <w:lang w:val="en-US"/>
        </w:rPr>
        <w:t>2</w:t>
      </w:r>
      <w:r>
        <w:rPr>
          <w:rFonts w:hint="eastAsia"/>
          <w:b/>
          <w:color w:val="auto"/>
          <w:sz w:val="24"/>
          <w:szCs w:val="24"/>
          <w:lang w:val="en-US" w:eastAsia="zh-CN"/>
        </w:rPr>
        <w:t>2</w:t>
      </w:r>
      <w:r>
        <w:rPr>
          <w:rFonts w:hint="eastAsia"/>
          <w:b/>
          <w:color w:val="auto"/>
          <w:sz w:val="24"/>
          <w:szCs w:val="24"/>
        </w:rPr>
        <w:t>年1月1日以来</w:t>
      </w:r>
      <w:r>
        <w:rPr>
          <w:rFonts w:hint="eastAsia"/>
          <w:b/>
          <w:color w:val="auto"/>
          <w:sz w:val="24"/>
          <w:szCs w:val="24"/>
          <w:lang w:val="en-US" w:eastAsia="zh-CN"/>
        </w:rPr>
        <w:t>类似</w:t>
      </w:r>
      <w:r>
        <w:rPr>
          <w:rFonts w:hint="eastAsia"/>
          <w:b/>
          <w:color w:val="auto"/>
          <w:sz w:val="24"/>
          <w:szCs w:val="24"/>
        </w:rPr>
        <w:t>项目业绩汇总表</w:t>
      </w:r>
      <w:r>
        <w:rPr>
          <w:rFonts w:hint="eastAsia"/>
          <w:color w:val="auto"/>
          <w:spacing w:val="0"/>
          <w:kern w:val="2"/>
          <w:sz w:val="24"/>
          <w:szCs w:val="24"/>
          <w:lang w:val="en-US"/>
        </w:rPr>
        <w:t>”相对应，</w:t>
      </w:r>
      <w:r>
        <w:rPr>
          <w:rFonts w:hint="eastAsia"/>
          <w:color w:val="auto"/>
          <w:sz w:val="24"/>
          <w:szCs w:val="24"/>
        </w:rPr>
        <w:t>后应附</w:t>
      </w:r>
      <w:r>
        <w:rPr>
          <w:rFonts w:hint="eastAsia"/>
          <w:b/>
          <w:color w:val="auto"/>
          <w:sz w:val="24"/>
          <w:szCs w:val="24"/>
        </w:rPr>
        <w:t>合同的复印件</w:t>
      </w:r>
      <w:r>
        <w:rPr>
          <w:rFonts w:hint="eastAsia"/>
          <w:color w:val="auto"/>
          <w:sz w:val="24"/>
          <w:szCs w:val="24"/>
        </w:rPr>
        <w:t>。</w:t>
      </w:r>
    </w:p>
    <w:p>
      <w:pPr>
        <w:spacing w:line="380" w:lineRule="exact"/>
        <w:rPr>
          <w:rFonts w:ascii="宋体" w:hAnsi="宋体"/>
          <w:color w:val="auto"/>
          <w:sz w:val="22"/>
          <w:szCs w:val="22"/>
        </w:rPr>
      </w:pPr>
    </w:p>
    <w:p>
      <w:pPr>
        <w:spacing w:line="380" w:lineRule="exact"/>
        <w:rPr>
          <w:rFonts w:ascii="宋体" w:hAnsi="宋体"/>
          <w:color w:val="auto"/>
          <w:sz w:val="22"/>
          <w:szCs w:val="22"/>
        </w:rPr>
      </w:pPr>
    </w:p>
    <w:p>
      <w:pPr>
        <w:spacing w:line="380" w:lineRule="exact"/>
        <w:rPr>
          <w:rFonts w:ascii="宋体" w:hAnsi="宋体"/>
          <w:color w:val="auto"/>
          <w:sz w:val="22"/>
          <w:szCs w:val="22"/>
        </w:rPr>
      </w:pPr>
      <w:r>
        <w:rPr>
          <w:rFonts w:hint="eastAsia" w:ascii="宋体" w:hAnsi="宋体"/>
          <w:color w:val="auto"/>
          <w:sz w:val="22"/>
          <w:szCs w:val="22"/>
        </w:rPr>
        <w:t>投标人（公章）：</w:t>
      </w:r>
    </w:p>
    <w:p>
      <w:pPr>
        <w:spacing w:line="380" w:lineRule="exact"/>
        <w:rPr>
          <w:rFonts w:ascii="宋体" w:hAnsi="宋体"/>
          <w:color w:val="auto"/>
          <w:sz w:val="22"/>
          <w:szCs w:val="22"/>
          <w:u w:val="single"/>
        </w:rPr>
      </w:pPr>
      <w:r>
        <w:rPr>
          <w:rFonts w:hint="eastAsia" w:ascii="宋体" w:hAnsi="宋体"/>
          <w:color w:val="auto"/>
          <w:sz w:val="22"/>
          <w:szCs w:val="22"/>
        </w:rPr>
        <w:t>投标人代表（签字或印章）：</w:t>
      </w:r>
    </w:p>
    <w:p>
      <w:pPr>
        <w:spacing w:line="380" w:lineRule="exact"/>
        <w:rPr>
          <w:rFonts w:ascii="宋体" w:hAnsi="宋体"/>
          <w:color w:val="auto"/>
          <w:sz w:val="22"/>
          <w:szCs w:val="22"/>
          <w:u w:val="single"/>
        </w:rPr>
      </w:pPr>
      <w:r>
        <w:rPr>
          <w:rFonts w:hint="eastAsia" w:ascii="宋体"/>
          <w:color w:val="auto"/>
          <w:sz w:val="22"/>
          <w:szCs w:val="22"/>
        </w:rPr>
        <w:t>日期：</w:t>
      </w:r>
    </w:p>
    <w:p>
      <w:pPr>
        <w:rPr>
          <w:color w:val="auto"/>
        </w:rPr>
      </w:pPr>
    </w:p>
    <w:p>
      <w:pPr>
        <w:rPr>
          <w:color w:val="auto"/>
        </w:rPr>
      </w:pPr>
    </w:p>
    <w:p>
      <w:pPr>
        <w:jc w:val="center"/>
        <w:rPr>
          <w:color w:val="auto"/>
        </w:rPr>
      </w:pPr>
    </w:p>
    <w:p>
      <w:pPr>
        <w:jc w:val="center"/>
        <w:rPr>
          <w:color w:val="auto"/>
        </w:rPr>
      </w:pPr>
    </w:p>
    <w:p>
      <w:pPr>
        <w:jc w:val="center"/>
        <w:rPr>
          <w:rFonts w:asciiTheme="minorEastAsia" w:hAnsiTheme="minorEastAsia" w:eastAsiaTheme="minorEastAsia"/>
          <w:b/>
          <w:color w:val="auto"/>
          <w:sz w:val="24"/>
          <w:szCs w:val="24"/>
        </w:rPr>
      </w:pPr>
      <w:r>
        <w:rPr>
          <w:rFonts w:ascii="宋体" w:hAnsi="宋体"/>
          <w:b/>
          <w:color w:val="auto"/>
          <w:sz w:val="24"/>
          <w:szCs w:val="24"/>
        </w:rPr>
        <w:br w:type="page"/>
      </w:r>
    </w:p>
    <w:p>
      <w:pPr>
        <w:spacing w:after="120" w:afterLines="50"/>
        <w:jc w:val="center"/>
        <w:rPr>
          <w:rFonts w:asciiTheme="minorEastAsia" w:hAnsiTheme="minorEastAsia" w:eastAsiaTheme="minorEastAsia"/>
          <w:b/>
          <w:color w:val="auto"/>
          <w:sz w:val="24"/>
          <w:szCs w:val="24"/>
        </w:rPr>
      </w:pPr>
    </w:p>
    <w:p>
      <w:pPr>
        <w:spacing w:after="120" w:afterLines="50"/>
        <w:jc w:val="center"/>
        <w:rPr>
          <w:rFonts w:ascii="宋体"/>
          <w:b/>
          <w:color w:val="auto"/>
          <w:sz w:val="24"/>
          <w:szCs w:val="24"/>
        </w:rPr>
      </w:pPr>
      <w:r>
        <w:rPr>
          <w:rFonts w:hint="eastAsia" w:ascii="宋体" w:hAnsi="宋体"/>
          <w:b/>
          <w:color w:val="auto"/>
          <w:sz w:val="24"/>
          <w:szCs w:val="24"/>
        </w:rPr>
        <w:t>2、服务方案</w:t>
      </w:r>
    </w:p>
    <w:p>
      <w:pPr>
        <w:pStyle w:val="128"/>
        <w:ind w:firstLine="0" w:firstLineChars="0"/>
        <w:rPr>
          <w:color w:val="auto"/>
        </w:rPr>
      </w:pPr>
      <w:r>
        <w:rPr>
          <w:rFonts w:hint="eastAsia"/>
          <w:color w:val="auto"/>
        </w:rPr>
        <w:t>主要内容包括，但不限于(</w:t>
      </w:r>
      <w:r>
        <w:rPr>
          <w:rFonts w:hint="eastAsia"/>
          <w:b/>
          <w:bCs/>
          <w:color w:val="auto"/>
        </w:rPr>
        <w:t>根据“评分标准”中商务技术部分评分内容提供相关资料</w:t>
      </w:r>
      <w:r>
        <w:rPr>
          <w:rFonts w:hint="eastAsia"/>
          <w:color w:val="auto"/>
        </w:rPr>
        <w:t>)：</w:t>
      </w:r>
    </w:p>
    <w:p>
      <w:pPr>
        <w:pStyle w:val="18"/>
        <w:rPr>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eastAsia="zh-CN"/>
        </w:rPr>
      </w:pPr>
    </w:p>
    <w:p>
      <w:pPr>
        <w:rPr>
          <w:color w:val="auto"/>
        </w:rPr>
      </w:pPr>
      <w:r>
        <w:rPr>
          <w:rFonts w:hint="eastAsia"/>
          <w:color w:val="auto"/>
        </w:rPr>
        <w:tab/>
      </w: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pPr>
    </w:p>
    <w:p>
      <w:pPr>
        <w:spacing w:before="120" w:beforeLines="50" w:after="120" w:afterLines="50" w:line="360" w:lineRule="auto"/>
        <w:jc w:val="center"/>
        <w:rPr>
          <w:rFonts w:hAnsi="宋体"/>
          <w:b/>
          <w:bCs/>
          <w:color w:val="auto"/>
          <w:kern w:val="0"/>
        </w:rPr>
        <w:sectPr>
          <w:headerReference r:id="rId15"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spacing w:before="120" w:beforeLines="50" w:after="120" w:afterLines="50" w:line="360" w:lineRule="auto"/>
        <w:jc w:val="center"/>
        <w:rPr>
          <w:rFonts w:hAnsi="宋体"/>
          <w:b/>
          <w:bCs/>
          <w:color w:val="auto"/>
          <w:kern w:val="0"/>
        </w:rPr>
      </w:pPr>
    </w:p>
    <w:p>
      <w:pPr>
        <w:widowControl/>
        <w:spacing w:line="360" w:lineRule="auto"/>
        <w:jc w:val="left"/>
        <w:rPr>
          <w:rFonts w:ascii="宋体"/>
          <w:color w:val="auto"/>
          <w:kern w:val="0"/>
          <w:sz w:val="24"/>
          <w:szCs w:val="24"/>
        </w:rPr>
      </w:pPr>
      <w:r>
        <w:rPr>
          <w:rFonts w:hint="eastAsia" w:ascii="宋体" w:hAnsi="宋体" w:cs="宋体"/>
          <w:b/>
          <w:bCs/>
          <w:color w:val="auto"/>
          <w:kern w:val="0"/>
        </w:rPr>
        <w:t>报价文件组成：</w:t>
      </w:r>
    </w:p>
    <w:p>
      <w:pPr>
        <w:tabs>
          <w:tab w:val="left" w:pos="1418"/>
        </w:tabs>
        <w:spacing w:line="360" w:lineRule="auto"/>
        <w:ind w:firstLine="420" w:firstLineChars="200"/>
        <w:contextualSpacing/>
        <w:rPr>
          <w:rFonts w:asciiTheme="minorEastAsia" w:hAnsiTheme="minorEastAsia" w:eastAsiaTheme="minorEastAsia"/>
          <w:color w:val="auto"/>
        </w:rPr>
      </w:pPr>
      <w:r>
        <w:rPr>
          <w:rFonts w:hint="eastAsia" w:cs="宋体" w:asciiTheme="minorEastAsia" w:hAnsiTheme="minorEastAsia" w:eastAsiaTheme="minorEastAsia"/>
          <w:color w:val="auto"/>
          <w:kern w:val="0"/>
        </w:rPr>
        <w:t>（1）</w:t>
      </w:r>
      <w:r>
        <w:rPr>
          <w:rFonts w:hint="eastAsia" w:asciiTheme="minorEastAsia" w:hAnsiTheme="minorEastAsia" w:eastAsiaTheme="minorEastAsia"/>
          <w:color w:val="auto"/>
        </w:rPr>
        <w:t>投标函；</w:t>
      </w:r>
    </w:p>
    <w:p>
      <w:pPr>
        <w:tabs>
          <w:tab w:val="left" w:pos="1418"/>
        </w:tabs>
        <w:spacing w:line="360" w:lineRule="auto"/>
        <w:ind w:firstLine="420" w:firstLineChars="200"/>
        <w:contextualSpacing/>
        <w:rPr>
          <w:rFonts w:asciiTheme="minorEastAsia" w:hAnsiTheme="minorEastAsia" w:eastAsiaTheme="minorEastAsia"/>
          <w:color w:val="auto"/>
        </w:rPr>
      </w:pPr>
      <w:r>
        <w:rPr>
          <w:rFonts w:hint="eastAsia" w:cs="宋体" w:asciiTheme="minorEastAsia" w:hAnsiTheme="minorEastAsia" w:eastAsiaTheme="minorEastAsia"/>
          <w:color w:val="auto"/>
          <w:kern w:val="0"/>
        </w:rPr>
        <w:t>（2）</w:t>
      </w:r>
      <w:r>
        <w:rPr>
          <w:rFonts w:hint="eastAsia" w:asciiTheme="minorEastAsia" w:hAnsiTheme="minorEastAsia" w:eastAsiaTheme="minorEastAsia"/>
          <w:color w:val="auto"/>
        </w:rPr>
        <w:t>开标一览表；</w:t>
      </w:r>
    </w:p>
    <w:p>
      <w:pPr>
        <w:tabs>
          <w:tab w:val="left" w:pos="1418"/>
        </w:tabs>
        <w:spacing w:line="360" w:lineRule="auto"/>
        <w:ind w:firstLine="420" w:firstLineChars="200"/>
        <w:contextualSpacing/>
        <w:rPr>
          <w:rFonts w:asciiTheme="minorEastAsia" w:hAnsiTheme="minorEastAsia" w:eastAsiaTheme="minorEastAsia"/>
          <w:color w:val="auto"/>
        </w:rPr>
      </w:pPr>
      <w:r>
        <w:rPr>
          <w:rFonts w:hint="eastAsia" w:cs="宋体" w:asciiTheme="minorEastAsia" w:hAnsiTheme="minorEastAsia" w:eastAsiaTheme="minorEastAsia"/>
          <w:color w:val="auto"/>
          <w:kern w:val="0"/>
        </w:rPr>
        <w:t>（3）</w:t>
      </w:r>
      <w:r>
        <w:rPr>
          <w:rFonts w:hint="eastAsia" w:asciiTheme="minorEastAsia" w:hAnsiTheme="minorEastAsia" w:eastAsiaTheme="minorEastAsia"/>
          <w:color w:val="auto"/>
        </w:rPr>
        <w:t>投标分项报价表；</w:t>
      </w:r>
    </w:p>
    <w:p>
      <w:pPr>
        <w:tabs>
          <w:tab w:val="left" w:pos="1418"/>
        </w:tabs>
        <w:spacing w:line="360" w:lineRule="auto"/>
        <w:ind w:firstLine="420" w:firstLineChars="200"/>
        <w:contextualSpacing/>
        <w:rPr>
          <w:rFonts w:cs="宋体" w:asciiTheme="minorEastAsia" w:hAnsiTheme="minorEastAsia" w:eastAsiaTheme="minorEastAsia"/>
          <w:color w:val="auto"/>
          <w:kern w:val="0"/>
        </w:rPr>
      </w:pPr>
    </w:p>
    <w:p>
      <w:pPr>
        <w:tabs>
          <w:tab w:val="left" w:pos="1418"/>
        </w:tabs>
        <w:spacing w:line="360" w:lineRule="auto"/>
        <w:ind w:firstLine="420" w:firstLineChars="200"/>
        <w:contextualSpacing/>
        <w:rPr>
          <w:rFonts w:asciiTheme="minorEastAsia" w:hAnsiTheme="minorEastAsia" w:eastAsiaTheme="minorEastAsia"/>
          <w:color w:val="auto"/>
        </w:rPr>
      </w:pPr>
    </w:p>
    <w:p>
      <w:pPr>
        <w:pStyle w:val="4"/>
        <w:spacing w:line="380" w:lineRule="exact"/>
        <w:rPr>
          <w:rFonts w:asciiTheme="minorEastAsia" w:hAnsiTheme="minorEastAsia" w:eastAsiaTheme="minorEastAsia"/>
          <w:bCs w:val="0"/>
          <w:color w:val="auto"/>
          <w:sz w:val="24"/>
          <w:szCs w:val="24"/>
        </w:rPr>
      </w:pPr>
    </w:p>
    <w:p>
      <w:pPr>
        <w:widowControl/>
        <w:jc w:val="left"/>
        <w:rPr>
          <w:rFonts w:asciiTheme="minorEastAsia" w:hAnsiTheme="minorEastAsia" w:eastAsiaTheme="minorEastAsia"/>
          <w:b/>
          <w:color w:val="auto"/>
          <w:sz w:val="24"/>
          <w:szCs w:val="24"/>
        </w:rPr>
      </w:pPr>
      <w:r>
        <w:rPr>
          <w:rFonts w:asciiTheme="minorEastAsia" w:hAnsiTheme="minorEastAsia" w:eastAsiaTheme="minorEastAsia"/>
          <w:bCs/>
          <w:color w:val="auto"/>
          <w:sz w:val="24"/>
          <w:szCs w:val="24"/>
        </w:rPr>
        <w:br w:type="page"/>
      </w:r>
    </w:p>
    <w:p>
      <w:pPr>
        <w:pStyle w:val="4"/>
        <w:spacing w:line="380" w:lineRule="exact"/>
        <w:rPr>
          <w:rFonts w:asciiTheme="minorEastAsia" w:hAnsiTheme="minorEastAsia" w:eastAsiaTheme="minorEastAsia"/>
          <w:b w:val="0"/>
          <w:color w:val="auto"/>
          <w:sz w:val="28"/>
          <w:szCs w:val="28"/>
        </w:rPr>
      </w:pPr>
      <w:bookmarkStart w:id="155" w:name="_Toc141797700"/>
      <w:bookmarkStart w:id="156" w:name="_Toc141797144"/>
      <w:r>
        <w:rPr>
          <w:rFonts w:hint="eastAsia" w:asciiTheme="minorEastAsia" w:hAnsiTheme="minorEastAsia" w:eastAsiaTheme="minorEastAsia"/>
          <w:bCs w:val="0"/>
          <w:color w:val="auto"/>
          <w:sz w:val="28"/>
          <w:szCs w:val="28"/>
        </w:rPr>
        <w:t>（一） 投 标 函</w:t>
      </w:r>
      <w:bookmarkEnd w:id="155"/>
      <w:bookmarkEnd w:id="156"/>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rPr>
        <w:t xml:space="preserve">   致</w:t>
      </w:r>
      <w:r>
        <w:rPr>
          <w:rFonts w:hint="eastAsia" w:asciiTheme="minorEastAsia" w:hAnsiTheme="minorEastAsia" w:eastAsiaTheme="minorEastAsia"/>
          <w:i/>
          <w:color w:val="auto"/>
          <w:sz w:val="21"/>
          <w:szCs w:val="21"/>
          <w:u w:val="single"/>
        </w:rPr>
        <w:t xml:space="preserve">（采购人） </w:t>
      </w:r>
      <w:r>
        <w:rPr>
          <w:rFonts w:hint="eastAsia" w:asciiTheme="minorEastAsia" w:hAnsiTheme="minorEastAsia" w:eastAsiaTheme="minorEastAsia"/>
          <w:color w:val="auto"/>
          <w:sz w:val="21"/>
          <w:szCs w:val="21"/>
        </w:rPr>
        <w:t>：</w:t>
      </w:r>
    </w:p>
    <w:p>
      <w:pPr>
        <w:pStyle w:val="19"/>
        <w:ind w:firstLine="0"/>
        <w:rPr>
          <w:rFonts w:asciiTheme="minorEastAsia" w:hAnsiTheme="minorEastAsia" w:eastAsiaTheme="minorEastAsia"/>
          <w:color w:val="auto"/>
          <w:sz w:val="21"/>
          <w:szCs w:val="21"/>
          <w:u w:val="single"/>
        </w:rPr>
      </w:pPr>
      <w:r>
        <w:rPr>
          <w:rFonts w:hint="eastAsia" w:asciiTheme="minorEastAsia" w:hAnsiTheme="minorEastAsia" w:eastAsiaTheme="minorEastAsia"/>
          <w:i/>
          <w:color w:val="auto"/>
          <w:sz w:val="21"/>
          <w:szCs w:val="21"/>
          <w:u w:val="single"/>
        </w:rPr>
        <w:t xml:space="preserve"> （投标人全称）</w:t>
      </w:r>
      <w:r>
        <w:rPr>
          <w:rFonts w:hint="eastAsia" w:asciiTheme="minorEastAsia" w:hAnsiTheme="minorEastAsia" w:eastAsiaTheme="minorEastAsia"/>
          <w:color w:val="auto"/>
          <w:sz w:val="21"/>
          <w:szCs w:val="21"/>
        </w:rPr>
        <w:t xml:space="preserve"> 参加贵方组织的 </w:t>
      </w:r>
      <w:r>
        <w:rPr>
          <w:rFonts w:hint="eastAsia" w:asciiTheme="minorEastAsia" w:hAnsiTheme="minorEastAsia" w:eastAsiaTheme="minorEastAsia"/>
          <w:i/>
          <w:color w:val="auto"/>
          <w:sz w:val="21"/>
          <w:szCs w:val="21"/>
          <w:u w:val="single"/>
        </w:rPr>
        <w:t>（招标编号、招标项目名称）</w:t>
      </w:r>
      <w:r>
        <w:rPr>
          <w:rFonts w:hint="eastAsia" w:asciiTheme="minorEastAsia" w:hAnsiTheme="minorEastAsia" w:eastAsiaTheme="minorEastAsia"/>
          <w:color w:val="auto"/>
          <w:sz w:val="21"/>
          <w:szCs w:val="21"/>
        </w:rPr>
        <w:t>招投标活动，代表本公司处理招投标活动中的一切事宜，现对</w:t>
      </w:r>
      <w:r>
        <w:rPr>
          <w:rFonts w:hint="eastAsia" w:asciiTheme="minorEastAsia" w:hAnsiTheme="minorEastAsia" w:eastAsiaTheme="minorEastAsia"/>
          <w:i/>
          <w:color w:val="auto"/>
          <w:sz w:val="21"/>
          <w:szCs w:val="21"/>
          <w:u w:val="single"/>
        </w:rPr>
        <w:t>（项目名称）</w:t>
      </w:r>
      <w:r>
        <w:rPr>
          <w:rFonts w:hint="eastAsia" w:asciiTheme="minorEastAsia" w:hAnsiTheme="minorEastAsia" w:eastAsiaTheme="minorEastAsia"/>
          <w:color w:val="auto"/>
          <w:sz w:val="21"/>
          <w:szCs w:val="21"/>
        </w:rPr>
        <w:t>进行投标，在此：</w:t>
      </w:r>
    </w:p>
    <w:p>
      <w:pPr>
        <w:pStyle w:val="19"/>
        <w:numPr>
          <w:ilvl w:val="0"/>
          <w:numId w:val="11"/>
        </w:numPr>
        <w:tabs>
          <w:tab w:val="left" w:pos="525"/>
        </w:tabs>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提供招标文件中“投标人须知”规定的全部投标文件。</w:t>
      </w:r>
    </w:p>
    <w:p>
      <w:pPr>
        <w:pStyle w:val="19"/>
        <w:tabs>
          <w:tab w:val="left" w:pos="525"/>
        </w:tabs>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2、据此函，签字代表宣布并承诺如下：</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投标总价为（大写）：人民币</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元。</w:t>
      </w:r>
    </w:p>
    <w:p>
      <w:pPr>
        <w:pStyle w:val="19"/>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本报价已经包含了所供货物及服务应纳的税金及招标文件规定的报价方式应包含的其它费用。本报价在投标有效期内固定不变，并在合同有效期内不受利率波动的影响。</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本投标自开标之日起90天内有效。</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我们已详细审查全部招标文件及有关的澄清/修改文件(若有的话)，我们完全理解并同意放弃对这方面提出任何异议的权利，保证遵守招标文件有关条款规定。</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保证遵守招标文件有关条款规定。</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保证在中标后忠实地执行与采购人所签署的合同，并承担合同规定的责任义务。保证在中标后按照招标文件的规定支付中标服务费。</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承诺应贵方要求提供任何与该项目投标有关的数据、情况和技术资料。</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我们承诺，与为采购人采购本项目进行设计、编制规范和其他文件所委托的咨询公司或其附属机构无任何直接或间接的关联。</w:t>
      </w:r>
    </w:p>
    <w:p>
      <w:pPr>
        <w:pStyle w:val="19"/>
        <w:numPr>
          <w:ilvl w:val="0"/>
          <w:numId w:val="1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4、与本投标有关的一切往来通讯请寄：</w:t>
      </w: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地址：</w:t>
      </w:r>
    </w:p>
    <w:p>
      <w:pPr>
        <w:pStyle w:val="19"/>
        <w:ind w:firstLine="0"/>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邮编：</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电话：</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传真：</w:t>
      </w:r>
    </w:p>
    <w:p>
      <w:pPr>
        <w:pStyle w:val="19"/>
        <w:ind w:firstLine="0"/>
        <w:rPr>
          <w:rFonts w:asciiTheme="minorEastAsia" w:hAnsiTheme="minorEastAsia" w:eastAsiaTheme="minorEastAsia"/>
          <w:color w:val="auto"/>
          <w:sz w:val="21"/>
          <w:szCs w:val="21"/>
        </w:rPr>
      </w:pP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投标人（公章）：                  投标人代表（签字或印章）：</w:t>
      </w:r>
    </w:p>
    <w:p>
      <w:pPr>
        <w:pStyle w:val="19"/>
        <w:tabs>
          <w:tab w:val="left" w:pos="4841"/>
        </w:tabs>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日      期：     年   月   日</w:t>
      </w:r>
    </w:p>
    <w:p>
      <w:pPr>
        <w:pStyle w:val="19"/>
        <w:tabs>
          <w:tab w:val="left" w:pos="4841"/>
        </w:tabs>
        <w:ind w:firstLine="0"/>
        <w:rPr>
          <w:rFonts w:asciiTheme="minorEastAsia" w:hAnsiTheme="minorEastAsia" w:eastAsiaTheme="minorEastAsia"/>
          <w:color w:val="auto"/>
          <w:sz w:val="21"/>
          <w:szCs w:val="21"/>
        </w:rPr>
      </w:pPr>
    </w:p>
    <w:p>
      <w:pPr>
        <w:pStyle w:val="4"/>
        <w:spacing w:line="380" w:lineRule="exact"/>
        <w:rPr>
          <w:rFonts w:asciiTheme="minorEastAsia" w:hAnsiTheme="minorEastAsia" w:eastAsiaTheme="minorEastAsia"/>
          <w:bCs w:val="0"/>
          <w:color w:val="auto"/>
          <w:sz w:val="28"/>
          <w:szCs w:val="28"/>
        </w:rPr>
      </w:pPr>
      <w:r>
        <w:rPr>
          <w:rFonts w:asciiTheme="minorEastAsia" w:hAnsiTheme="minorEastAsia" w:eastAsiaTheme="minorEastAsia"/>
          <w:bCs w:val="0"/>
          <w:color w:val="auto"/>
          <w:sz w:val="24"/>
          <w:szCs w:val="24"/>
        </w:rPr>
        <w:br w:type="page"/>
      </w:r>
      <w:bookmarkStart w:id="157" w:name="_Toc141797145"/>
      <w:bookmarkStart w:id="158" w:name="_Toc141797701"/>
      <w:r>
        <w:rPr>
          <w:rFonts w:hint="eastAsia" w:asciiTheme="minorEastAsia" w:hAnsiTheme="minorEastAsia" w:eastAsiaTheme="minorEastAsia"/>
          <w:bCs w:val="0"/>
          <w:color w:val="auto"/>
          <w:sz w:val="28"/>
          <w:szCs w:val="28"/>
        </w:rPr>
        <w:t>（二）开标一览表</w:t>
      </w:r>
      <w:bookmarkEnd w:id="157"/>
      <w:bookmarkEnd w:id="158"/>
    </w:p>
    <w:p>
      <w:pPr>
        <w:spacing w:line="400" w:lineRule="exact"/>
        <w:ind w:left="525"/>
        <w:rPr>
          <w:rFonts w:asciiTheme="minorEastAsia" w:hAnsiTheme="minorEastAsia" w:eastAsiaTheme="minorEastAsia"/>
          <w:color w:val="auto"/>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Theme="minorEastAsia" w:hAnsiTheme="minorEastAsia" w:eastAsiaTheme="minorEastAsia"/>
          <w:color w:val="auto"/>
        </w:rPr>
      </w:pPr>
      <w:r>
        <w:rPr>
          <w:rFonts w:hint="eastAsia" w:asciiTheme="minorEastAsia" w:hAnsiTheme="minorEastAsia" w:eastAsiaTheme="minorEastAsia"/>
          <w:color w:val="auto"/>
        </w:rPr>
        <w:t>项目名称：</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Theme="minorEastAsia" w:hAnsiTheme="minorEastAsia" w:eastAsiaTheme="minorEastAsia"/>
          <w:color w:val="auto"/>
        </w:rPr>
      </w:pPr>
      <w:r>
        <w:rPr>
          <w:rFonts w:hint="eastAsia" w:asciiTheme="minorEastAsia" w:hAnsiTheme="minorEastAsia" w:eastAsiaTheme="minorEastAsia"/>
          <w:color w:val="auto"/>
        </w:rPr>
        <w:t>招标编号：</w:t>
      </w:r>
    </w:p>
    <w:tbl>
      <w:tblPr>
        <w:tblStyle w:val="38"/>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i/>
                <w:color w:val="auto"/>
                <w:sz w:val="24"/>
              </w:rPr>
            </w:pPr>
            <w:r>
              <w:rPr>
                <w:rFonts w:hint="eastAsia" w:cs="宋体" w:asciiTheme="minorEastAsia" w:hAnsiTheme="minorEastAsia" w:eastAsiaTheme="minorEastAsia"/>
                <w:color w:val="auto"/>
                <w:sz w:val="24"/>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sz w:val="24"/>
              </w:rPr>
            </w:pPr>
            <w:r>
              <w:rPr>
                <w:rFonts w:cs="宋体" w:asciiTheme="minorEastAsia" w:hAnsiTheme="minorEastAsia" w:eastAsiaTheme="minorEastAsia"/>
                <w:color w:val="auto"/>
                <w:sz w:val="24"/>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投标总价</w:t>
            </w:r>
            <w:r>
              <w:rPr>
                <w:rFonts w:cs="宋体" w:asciiTheme="minorEastAsia" w:hAnsiTheme="minorEastAsia" w:eastAsiaTheme="minorEastAsia"/>
                <w:color w:val="auto"/>
                <w:sz w:val="24"/>
              </w:rPr>
              <w:t>（单位：元）</w:t>
            </w:r>
          </w:p>
        </w:tc>
        <w:tc>
          <w:tcPr>
            <w:tcW w:w="25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auto"/>
                <w:sz w:val="24"/>
              </w:rPr>
            </w:pPr>
          </w:p>
        </w:tc>
        <w:tc>
          <w:tcPr>
            <w:tcW w:w="179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cs="宋体" w:asciiTheme="minorEastAsia" w:hAnsiTheme="minorEastAsia" w:eastAsiaTheme="minorEastAsia"/>
                <w:color w:val="auto"/>
                <w:sz w:val="24"/>
              </w:rPr>
            </w:pPr>
          </w:p>
        </w:tc>
        <w:tc>
          <w:tcPr>
            <w:tcW w:w="283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rPr>
                <w:rFonts w:asciiTheme="minorEastAsia" w:hAnsiTheme="minorEastAsia" w:eastAsiaTheme="minorEastAsia"/>
                <w:color w:val="auto"/>
              </w:rPr>
            </w:pPr>
            <w:r>
              <w:rPr>
                <w:rFonts w:hint="eastAsia" w:asciiTheme="minorEastAsia" w:hAnsiTheme="minorEastAsia" w:eastAsiaTheme="minorEastAsia"/>
                <w:color w:val="auto"/>
              </w:rPr>
              <w:t>大</w:t>
            </w:r>
            <w:r>
              <w:rPr>
                <w:rFonts w:asciiTheme="minorEastAsia" w:hAnsiTheme="minorEastAsia" w:eastAsiaTheme="minorEastAsia"/>
                <w:color w:val="auto"/>
              </w:rPr>
              <w:t>写</w:t>
            </w:r>
            <w:r>
              <w:rPr>
                <w:rFonts w:hint="eastAsia" w:asciiTheme="minorEastAsia" w:hAnsiTheme="minorEastAsia" w:eastAsiaTheme="minorEastAsia"/>
                <w:color w:val="auto"/>
              </w:rPr>
              <w:t>：</w:t>
            </w:r>
          </w:p>
          <w:p>
            <w:pPr>
              <w:snapToGrid w:val="0"/>
              <w:spacing w:line="26" w:lineRule="atLeast"/>
              <w:ind w:firstLine="210" w:firstLineChars="100"/>
              <w:rPr>
                <w:rFonts w:asciiTheme="minorEastAsia" w:hAnsiTheme="minorEastAsia" w:eastAsiaTheme="minorEastAsia"/>
                <w:color w:val="auto"/>
              </w:rPr>
            </w:pPr>
          </w:p>
          <w:p>
            <w:pPr>
              <w:snapToGrid w:val="0"/>
              <w:spacing w:line="26" w:lineRule="atLeast"/>
              <w:rPr>
                <w:rFonts w:asciiTheme="minorEastAsia" w:hAnsiTheme="minorEastAsia" w:eastAsiaTheme="minorEastAsia"/>
                <w:color w:val="auto"/>
              </w:rPr>
            </w:pPr>
            <w:r>
              <w:rPr>
                <w:rFonts w:hint="eastAsia" w:asciiTheme="minorEastAsia" w:hAnsiTheme="minorEastAsia" w:eastAsiaTheme="minorEastAsia"/>
                <w:color w:val="auto"/>
              </w:rPr>
              <w:t>小写：¥</w:t>
            </w:r>
          </w:p>
        </w:tc>
        <w:tc>
          <w:tcPr>
            <w:tcW w:w="2582" w:type="dxa"/>
            <w:tcBorders>
              <w:top w:val="single" w:color="000000" w:sz="4" w:space="0"/>
              <w:left w:val="single" w:color="000000" w:sz="4" w:space="0"/>
              <w:right w:val="single" w:color="000000" w:sz="4" w:space="0"/>
            </w:tcBorders>
            <w:vAlign w:val="center"/>
          </w:tcPr>
          <w:p>
            <w:pPr>
              <w:snapToGrid w:val="0"/>
              <w:spacing w:line="26" w:lineRule="atLeast"/>
              <w:jc w:val="center"/>
              <w:rPr>
                <w:rFonts w:asciiTheme="minorEastAsia" w:hAnsiTheme="minorEastAsia" w:eastAsiaTheme="minorEastAsia"/>
                <w:color w:val="auto"/>
              </w:rPr>
            </w:pPr>
          </w:p>
        </w:tc>
        <w:tc>
          <w:tcPr>
            <w:tcW w:w="1275"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color w:val="auto"/>
                <w:sz w:val="24"/>
              </w:rPr>
            </w:pPr>
          </w:p>
        </w:tc>
      </w:tr>
    </w:tbl>
    <w:p>
      <w:pPr>
        <w:spacing w:line="380" w:lineRule="exact"/>
        <w:rPr>
          <w:rFonts w:asciiTheme="minorEastAsia" w:hAnsiTheme="minorEastAsia" w:eastAsiaTheme="minorEastAsia"/>
          <w:color w:val="auto"/>
          <w:u w:val="single"/>
        </w:rPr>
      </w:pPr>
      <w:r>
        <w:rPr>
          <w:rFonts w:hint="eastAsia" w:ascii="宋体" w:hAnsi="宋体"/>
        </w:rPr>
        <w:t>注：投标文件中开标一览表内容与政采云系统“开标一览表”中录入的内容不一致的，以投标文件中开标一览表为准。</w:t>
      </w:r>
    </w:p>
    <w:p>
      <w:pPr>
        <w:spacing w:line="380" w:lineRule="exact"/>
        <w:rPr>
          <w:rFonts w:asciiTheme="minorEastAsia" w:hAnsiTheme="minorEastAsia" w:eastAsiaTheme="minorEastAsia"/>
          <w:color w:val="auto"/>
        </w:rPr>
      </w:pPr>
    </w:p>
    <w:p>
      <w:pPr>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投  标  人（公章）：</w:t>
      </w:r>
    </w:p>
    <w:p>
      <w:pPr>
        <w:spacing w:line="380" w:lineRule="exact"/>
        <w:rPr>
          <w:rFonts w:asciiTheme="minorEastAsia" w:hAnsiTheme="minorEastAsia" w:eastAsiaTheme="minorEastAsia"/>
          <w:color w:val="auto"/>
        </w:rPr>
      </w:pPr>
    </w:p>
    <w:p>
      <w:pPr>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投标人代表（签字或印章）：</w:t>
      </w:r>
    </w:p>
    <w:p>
      <w:pPr>
        <w:spacing w:line="380" w:lineRule="exact"/>
        <w:rPr>
          <w:rFonts w:asciiTheme="minorEastAsia" w:hAnsiTheme="minorEastAsia" w:eastAsiaTheme="minorEastAsia"/>
          <w:color w:val="auto"/>
        </w:rPr>
      </w:pPr>
    </w:p>
    <w:p>
      <w:pPr>
        <w:rPr>
          <w:color w:val="auto"/>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r>
        <w:rPr>
          <w:rFonts w:hint="eastAsia" w:asciiTheme="minorEastAsia" w:hAnsiTheme="minorEastAsia" w:eastAsiaTheme="minorEastAsia"/>
          <w:color w:val="auto"/>
        </w:rPr>
        <w:t>日期：年   月   日</w:t>
      </w:r>
    </w:p>
    <w:p>
      <w:pPr>
        <w:jc w:val="center"/>
        <w:rPr>
          <w:b/>
          <w:color w:val="auto"/>
          <w:sz w:val="28"/>
          <w:szCs w:val="28"/>
        </w:rPr>
      </w:pPr>
      <w:r>
        <w:rPr>
          <w:rFonts w:hint="eastAsia"/>
          <w:b/>
          <w:color w:val="auto"/>
          <w:sz w:val="28"/>
          <w:szCs w:val="28"/>
        </w:rPr>
        <w:t>（三）投标分项报价表</w:t>
      </w:r>
    </w:p>
    <w:p>
      <w:pPr>
        <w:spacing w:line="380" w:lineRule="exact"/>
        <w:rPr>
          <w:rFonts w:ascii="宋体" w:hAnsi="宋体"/>
          <w:color w:val="auto"/>
        </w:rPr>
      </w:pPr>
    </w:p>
    <w:p>
      <w:pPr>
        <w:spacing w:line="380" w:lineRule="exact"/>
        <w:rPr>
          <w:rFonts w:asciiTheme="minorEastAsia" w:hAnsiTheme="minorEastAsia" w:eastAsiaTheme="minorEastAsia"/>
          <w:color w:val="auto"/>
          <w:u w:val="single"/>
        </w:rPr>
      </w:pPr>
      <w:r>
        <w:rPr>
          <w:rFonts w:hint="eastAsia" w:ascii="宋体" w:hAnsi="宋体"/>
          <w:color w:val="auto"/>
        </w:rPr>
        <w:t xml:space="preserve">项目名称：                                 </w:t>
      </w:r>
      <w:r>
        <w:rPr>
          <w:rFonts w:hint="eastAsia" w:asciiTheme="minorEastAsia" w:hAnsiTheme="minorEastAsia" w:eastAsiaTheme="minorEastAsia"/>
          <w:color w:val="auto"/>
        </w:rPr>
        <w:t>招标编号：</w:t>
      </w:r>
    </w:p>
    <w:tbl>
      <w:tblPr>
        <w:tblStyle w:val="38"/>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94"/>
        <w:gridCol w:w="1694"/>
        <w:gridCol w:w="706"/>
        <w:gridCol w:w="847"/>
        <w:gridCol w:w="1411"/>
        <w:gridCol w:w="141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7" w:type="dxa"/>
            <w:vAlign w:val="center"/>
          </w:tcPr>
          <w:p>
            <w:pPr>
              <w:wordWrap w:val="0"/>
              <w:spacing w:line="380" w:lineRule="exact"/>
              <w:jc w:val="center"/>
              <w:rPr>
                <w:rFonts w:ascii="宋体" w:hAnsi="宋体"/>
                <w:b/>
                <w:color w:val="auto"/>
              </w:rPr>
            </w:pPr>
            <w:r>
              <w:rPr>
                <w:rFonts w:hint="eastAsia" w:ascii="宋体" w:hAnsi="宋体"/>
                <w:b/>
                <w:color w:val="auto"/>
              </w:rPr>
              <w:t>序号</w:t>
            </w:r>
          </w:p>
        </w:tc>
        <w:tc>
          <w:tcPr>
            <w:tcW w:w="1694" w:type="dxa"/>
            <w:vAlign w:val="center"/>
          </w:tcPr>
          <w:p>
            <w:pPr>
              <w:wordWrap w:val="0"/>
              <w:spacing w:line="380" w:lineRule="exact"/>
              <w:jc w:val="center"/>
              <w:rPr>
                <w:rFonts w:ascii="宋体" w:hAnsi="宋体"/>
                <w:b/>
                <w:color w:val="auto"/>
              </w:rPr>
            </w:pPr>
            <w:r>
              <w:rPr>
                <w:rFonts w:hint="eastAsia" w:ascii="宋体" w:hAnsi="宋体"/>
                <w:b/>
                <w:color w:val="auto"/>
              </w:rPr>
              <w:t>产品名称</w:t>
            </w:r>
          </w:p>
        </w:tc>
        <w:tc>
          <w:tcPr>
            <w:tcW w:w="1694" w:type="dxa"/>
            <w:vAlign w:val="center"/>
          </w:tcPr>
          <w:p>
            <w:pPr>
              <w:wordWrap w:val="0"/>
              <w:spacing w:line="380" w:lineRule="exact"/>
              <w:jc w:val="center"/>
              <w:rPr>
                <w:rFonts w:ascii="宋体" w:hAnsi="宋体" w:cs="宋体"/>
                <w:bCs/>
                <w:color w:val="auto"/>
                <w:spacing w:val="-6"/>
                <w:kern w:val="0"/>
                <w:lang w:val="zh-CN"/>
              </w:rPr>
            </w:pPr>
            <w:r>
              <w:rPr>
                <w:rFonts w:hint="eastAsia" w:ascii="宋体" w:hAnsi="宋体"/>
                <w:b/>
                <w:color w:val="auto"/>
              </w:rPr>
              <w:t>规格、型号</w:t>
            </w:r>
          </w:p>
        </w:tc>
        <w:tc>
          <w:tcPr>
            <w:tcW w:w="706" w:type="dxa"/>
            <w:vAlign w:val="center"/>
          </w:tcPr>
          <w:p>
            <w:pPr>
              <w:wordWrap w:val="0"/>
              <w:spacing w:line="380" w:lineRule="exact"/>
              <w:jc w:val="center"/>
              <w:rPr>
                <w:rFonts w:ascii="宋体" w:hAnsi="宋体"/>
                <w:b/>
                <w:color w:val="auto"/>
              </w:rPr>
            </w:pPr>
            <w:r>
              <w:rPr>
                <w:rFonts w:hint="eastAsia" w:ascii="宋体" w:hAnsi="宋体"/>
                <w:b/>
                <w:color w:val="auto"/>
              </w:rPr>
              <w:t>数量</w:t>
            </w:r>
          </w:p>
        </w:tc>
        <w:tc>
          <w:tcPr>
            <w:tcW w:w="847" w:type="dxa"/>
            <w:vAlign w:val="center"/>
          </w:tcPr>
          <w:p>
            <w:pPr>
              <w:wordWrap w:val="0"/>
              <w:spacing w:line="380" w:lineRule="exact"/>
              <w:jc w:val="center"/>
              <w:rPr>
                <w:rFonts w:ascii="宋体" w:hAnsi="宋体"/>
                <w:b/>
                <w:color w:val="auto"/>
              </w:rPr>
            </w:pPr>
            <w:r>
              <w:rPr>
                <w:rFonts w:hint="eastAsia" w:ascii="宋体" w:hAnsi="宋体"/>
                <w:b/>
                <w:color w:val="auto"/>
              </w:rPr>
              <w:t>单位</w:t>
            </w:r>
          </w:p>
        </w:tc>
        <w:tc>
          <w:tcPr>
            <w:tcW w:w="1411" w:type="dxa"/>
            <w:vAlign w:val="center"/>
          </w:tcPr>
          <w:p>
            <w:pPr>
              <w:wordWrap w:val="0"/>
              <w:spacing w:line="380" w:lineRule="exact"/>
              <w:jc w:val="center"/>
              <w:rPr>
                <w:rFonts w:ascii="宋体" w:hAnsi="宋体"/>
                <w:b/>
                <w:color w:val="auto"/>
              </w:rPr>
            </w:pPr>
            <w:r>
              <w:rPr>
                <w:rFonts w:hint="eastAsia" w:ascii="宋体" w:hAnsi="宋体"/>
                <w:b/>
                <w:color w:val="auto"/>
              </w:rPr>
              <w:t>产地品牌</w:t>
            </w:r>
          </w:p>
        </w:tc>
        <w:tc>
          <w:tcPr>
            <w:tcW w:w="1411" w:type="dxa"/>
            <w:vAlign w:val="center"/>
          </w:tcPr>
          <w:p>
            <w:pPr>
              <w:wordWrap w:val="0"/>
              <w:spacing w:line="380" w:lineRule="exact"/>
              <w:jc w:val="center"/>
              <w:rPr>
                <w:rFonts w:ascii="宋体" w:hAnsi="宋体"/>
                <w:b/>
                <w:color w:val="auto"/>
              </w:rPr>
            </w:pPr>
            <w:r>
              <w:rPr>
                <w:rFonts w:hint="eastAsia" w:ascii="宋体" w:hAnsi="宋体"/>
                <w:b/>
                <w:color w:val="auto"/>
              </w:rPr>
              <w:t>综合单价</w:t>
            </w:r>
          </w:p>
        </w:tc>
        <w:tc>
          <w:tcPr>
            <w:tcW w:w="987" w:type="dxa"/>
            <w:vAlign w:val="center"/>
          </w:tcPr>
          <w:p>
            <w:pPr>
              <w:wordWrap w:val="0"/>
              <w:spacing w:line="380" w:lineRule="exact"/>
              <w:jc w:val="center"/>
              <w:rPr>
                <w:rFonts w:ascii="宋体" w:hAnsi="宋体"/>
                <w:b/>
                <w:color w:val="auto"/>
              </w:rPr>
            </w:pPr>
            <w:r>
              <w:rPr>
                <w:rFonts w:hint="eastAsia" w:ascii="宋体" w:hAnsi="宋体"/>
                <w:b/>
                <w:color w:val="auto"/>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7" w:type="dxa"/>
            <w:vAlign w:val="center"/>
          </w:tcPr>
          <w:p>
            <w:pPr>
              <w:widowControl/>
              <w:wordWrap w:val="0"/>
              <w:spacing w:line="380" w:lineRule="exact"/>
              <w:jc w:val="center"/>
              <w:textAlignment w:val="center"/>
              <w:rPr>
                <w:rFonts w:ascii="宋体" w:hAnsi="宋体" w:cs="宋体"/>
                <w:bCs/>
                <w:color w:val="auto"/>
                <w:spacing w:val="-6"/>
                <w:kern w:val="0"/>
                <w:lang w:val="zh-CN"/>
              </w:rPr>
            </w:pPr>
            <w:r>
              <w:rPr>
                <w:rFonts w:hint="eastAsia" w:ascii="宋体" w:hAnsi="宋体" w:cs="宋体"/>
                <w:bCs/>
                <w:color w:val="auto"/>
                <w:spacing w:val="-6"/>
                <w:kern w:val="0"/>
                <w:lang w:val="zh-CN"/>
              </w:rPr>
              <w:t>1</w:t>
            </w:r>
          </w:p>
        </w:tc>
        <w:tc>
          <w:tcPr>
            <w:tcW w:w="1694" w:type="dxa"/>
            <w:vAlign w:val="center"/>
          </w:tcPr>
          <w:p>
            <w:pPr>
              <w:widowControl/>
              <w:spacing w:line="380" w:lineRule="exact"/>
              <w:jc w:val="center"/>
              <w:textAlignment w:val="center"/>
              <w:rPr>
                <w:rFonts w:ascii="宋体" w:hAnsi="宋体"/>
                <w:b/>
                <w:color w:val="auto"/>
              </w:rPr>
            </w:pPr>
          </w:p>
        </w:tc>
        <w:tc>
          <w:tcPr>
            <w:tcW w:w="1694" w:type="dxa"/>
            <w:vAlign w:val="center"/>
          </w:tcPr>
          <w:p>
            <w:pPr>
              <w:wordWrap w:val="0"/>
              <w:spacing w:line="380" w:lineRule="exact"/>
              <w:jc w:val="center"/>
              <w:rPr>
                <w:rFonts w:ascii="宋体" w:hAnsi="宋体"/>
                <w:b/>
                <w:color w:val="auto"/>
              </w:rPr>
            </w:pPr>
          </w:p>
        </w:tc>
        <w:tc>
          <w:tcPr>
            <w:tcW w:w="706" w:type="dxa"/>
            <w:vAlign w:val="center"/>
          </w:tcPr>
          <w:p>
            <w:pPr>
              <w:wordWrap w:val="0"/>
              <w:spacing w:line="380" w:lineRule="exact"/>
              <w:jc w:val="center"/>
              <w:rPr>
                <w:rFonts w:ascii="宋体" w:hAnsi="宋体"/>
                <w:b/>
                <w:color w:val="auto"/>
              </w:rPr>
            </w:pPr>
          </w:p>
        </w:tc>
        <w:tc>
          <w:tcPr>
            <w:tcW w:w="847" w:type="dxa"/>
            <w:vAlign w:val="center"/>
          </w:tcPr>
          <w:p>
            <w:pPr>
              <w:wordWrap w:val="0"/>
              <w:spacing w:line="380" w:lineRule="exact"/>
              <w:jc w:val="center"/>
              <w:rPr>
                <w:rFonts w:ascii="宋体" w:hAnsi="宋体"/>
                <w:b/>
                <w:color w:val="auto"/>
              </w:rPr>
            </w:pPr>
          </w:p>
        </w:tc>
        <w:tc>
          <w:tcPr>
            <w:tcW w:w="1411" w:type="dxa"/>
            <w:vAlign w:val="center"/>
          </w:tcPr>
          <w:p>
            <w:pPr>
              <w:wordWrap w:val="0"/>
              <w:spacing w:line="380" w:lineRule="exact"/>
              <w:jc w:val="center"/>
              <w:rPr>
                <w:rFonts w:ascii="宋体" w:hAnsi="宋体"/>
                <w:b/>
                <w:color w:val="auto"/>
              </w:rPr>
            </w:pPr>
          </w:p>
        </w:tc>
        <w:tc>
          <w:tcPr>
            <w:tcW w:w="1411" w:type="dxa"/>
            <w:vAlign w:val="center"/>
          </w:tcPr>
          <w:p>
            <w:pPr>
              <w:wordWrap w:val="0"/>
              <w:spacing w:line="380" w:lineRule="exact"/>
              <w:jc w:val="center"/>
              <w:rPr>
                <w:rFonts w:ascii="宋体" w:hAnsi="宋体"/>
                <w:b/>
                <w:color w:val="auto"/>
              </w:rPr>
            </w:pPr>
          </w:p>
        </w:tc>
        <w:tc>
          <w:tcPr>
            <w:tcW w:w="987" w:type="dxa"/>
            <w:vAlign w:val="center"/>
          </w:tcPr>
          <w:p>
            <w:pPr>
              <w:wordWrap w:val="0"/>
              <w:spacing w:line="380" w:lineRule="exact"/>
              <w:jc w:val="cente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47" w:type="dxa"/>
            <w:vAlign w:val="center"/>
          </w:tcPr>
          <w:p>
            <w:pPr>
              <w:widowControl/>
              <w:wordWrap w:val="0"/>
              <w:spacing w:line="380" w:lineRule="exact"/>
              <w:jc w:val="center"/>
              <w:textAlignment w:val="center"/>
              <w:rPr>
                <w:rFonts w:ascii="宋体" w:hAnsi="宋体" w:cs="宋体"/>
                <w:bCs/>
                <w:color w:val="auto"/>
                <w:spacing w:val="-6"/>
                <w:kern w:val="0"/>
                <w:lang w:val="zh-CN"/>
              </w:rPr>
            </w:pPr>
            <w:r>
              <w:rPr>
                <w:rFonts w:hint="eastAsia" w:ascii="宋体" w:hAnsi="宋体" w:cs="宋体"/>
                <w:bCs/>
                <w:color w:val="auto"/>
                <w:spacing w:val="-6"/>
                <w:kern w:val="0"/>
                <w:lang w:val="zh-CN"/>
              </w:rPr>
              <w:t>2</w:t>
            </w:r>
          </w:p>
        </w:tc>
        <w:tc>
          <w:tcPr>
            <w:tcW w:w="1694" w:type="dxa"/>
            <w:vAlign w:val="center"/>
          </w:tcPr>
          <w:p>
            <w:pPr>
              <w:widowControl/>
              <w:spacing w:line="380" w:lineRule="exact"/>
              <w:jc w:val="center"/>
              <w:textAlignment w:val="center"/>
              <w:rPr>
                <w:rFonts w:ascii="宋体" w:hAnsi="宋体" w:cs="宋体"/>
                <w:bCs/>
                <w:color w:val="auto"/>
                <w:spacing w:val="-6"/>
                <w:kern w:val="0"/>
                <w:lang w:val="zh-CN"/>
              </w:rPr>
            </w:pPr>
          </w:p>
        </w:tc>
        <w:tc>
          <w:tcPr>
            <w:tcW w:w="1694" w:type="dxa"/>
            <w:vAlign w:val="center"/>
          </w:tcPr>
          <w:p>
            <w:pPr>
              <w:widowControl/>
              <w:wordWrap w:val="0"/>
              <w:spacing w:line="380" w:lineRule="exact"/>
              <w:jc w:val="center"/>
              <w:textAlignment w:val="center"/>
              <w:rPr>
                <w:rFonts w:ascii="宋体" w:hAnsi="宋体" w:cs="宋体"/>
                <w:bCs/>
                <w:color w:val="auto"/>
                <w:spacing w:val="-6"/>
                <w:kern w:val="0"/>
                <w:lang w:val="zh-CN"/>
              </w:rPr>
            </w:pPr>
          </w:p>
        </w:tc>
        <w:tc>
          <w:tcPr>
            <w:tcW w:w="706" w:type="dxa"/>
            <w:vAlign w:val="center"/>
          </w:tcPr>
          <w:p>
            <w:pPr>
              <w:widowControl/>
              <w:wordWrap w:val="0"/>
              <w:spacing w:line="380" w:lineRule="exact"/>
              <w:jc w:val="center"/>
              <w:textAlignment w:val="center"/>
              <w:rPr>
                <w:rFonts w:ascii="宋体" w:hAnsi="宋体" w:cs="宋体"/>
                <w:bCs/>
                <w:color w:val="auto"/>
                <w:spacing w:val="-6"/>
                <w:kern w:val="0"/>
                <w:lang w:val="zh-CN"/>
              </w:rPr>
            </w:pPr>
          </w:p>
        </w:tc>
        <w:tc>
          <w:tcPr>
            <w:tcW w:w="847" w:type="dxa"/>
            <w:vAlign w:val="center"/>
          </w:tcPr>
          <w:p>
            <w:pPr>
              <w:widowControl/>
              <w:wordWrap w:val="0"/>
              <w:spacing w:line="380" w:lineRule="exact"/>
              <w:jc w:val="center"/>
              <w:textAlignment w:val="center"/>
              <w:rPr>
                <w:rFonts w:ascii="宋体" w:hAnsi="宋体" w:cs="宋体"/>
                <w:bCs/>
                <w:color w:val="auto"/>
                <w:spacing w:val="-6"/>
                <w:kern w:val="0"/>
                <w:lang w:val="zh-CN"/>
              </w:rPr>
            </w:pPr>
          </w:p>
        </w:tc>
        <w:tc>
          <w:tcPr>
            <w:tcW w:w="1411" w:type="dxa"/>
            <w:vAlign w:val="center"/>
          </w:tcPr>
          <w:p>
            <w:pPr>
              <w:widowControl/>
              <w:wordWrap w:val="0"/>
              <w:spacing w:line="380" w:lineRule="exact"/>
              <w:jc w:val="center"/>
              <w:textAlignment w:val="center"/>
              <w:rPr>
                <w:rFonts w:ascii="宋体" w:hAnsi="宋体" w:cs="宋体"/>
                <w:bCs/>
                <w:color w:val="auto"/>
                <w:spacing w:val="-6"/>
                <w:kern w:val="0"/>
                <w:lang w:val="zh-CN"/>
              </w:rPr>
            </w:pPr>
          </w:p>
        </w:tc>
        <w:tc>
          <w:tcPr>
            <w:tcW w:w="1411" w:type="dxa"/>
            <w:vAlign w:val="center"/>
          </w:tcPr>
          <w:p>
            <w:pPr>
              <w:widowControl/>
              <w:wordWrap w:val="0"/>
              <w:spacing w:line="380" w:lineRule="exact"/>
              <w:jc w:val="center"/>
              <w:textAlignment w:val="center"/>
              <w:rPr>
                <w:rFonts w:ascii="宋体" w:hAnsi="宋体" w:cs="宋体"/>
                <w:bCs/>
                <w:color w:val="auto"/>
                <w:spacing w:val="-6"/>
                <w:kern w:val="0"/>
                <w:lang w:val="zh-CN"/>
              </w:rPr>
            </w:pPr>
          </w:p>
        </w:tc>
        <w:tc>
          <w:tcPr>
            <w:tcW w:w="987" w:type="dxa"/>
            <w:vAlign w:val="center"/>
          </w:tcPr>
          <w:p>
            <w:pPr>
              <w:widowControl/>
              <w:wordWrap w:val="0"/>
              <w:spacing w:line="380" w:lineRule="exact"/>
              <w:jc w:val="center"/>
              <w:textAlignment w:val="center"/>
              <w:rPr>
                <w:rFonts w:ascii="宋体" w:hAnsi="宋体" w:cs="宋体"/>
                <w:bCs/>
                <w:color w:val="auto"/>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597" w:type="dxa"/>
            <w:gridSpan w:val="8"/>
            <w:vAlign w:val="center"/>
          </w:tcPr>
          <w:p>
            <w:pPr>
              <w:widowControl/>
              <w:wordWrap w:val="0"/>
              <w:spacing w:line="380" w:lineRule="exact"/>
              <w:jc w:val="left"/>
              <w:textAlignment w:val="center"/>
              <w:rPr>
                <w:rFonts w:ascii="宋体" w:hAnsi="宋体" w:cs="宋体"/>
                <w:bCs/>
                <w:color w:val="auto"/>
                <w:spacing w:val="-6"/>
                <w:kern w:val="0"/>
                <w:lang w:val="zh-CN"/>
              </w:rPr>
            </w:pPr>
            <w:r>
              <w:rPr>
                <w:rFonts w:hint="eastAsia" w:ascii="宋体" w:hAnsi="宋体"/>
                <w:color w:val="auto"/>
              </w:rPr>
              <w:t>合计（大写 人民币          元</w:t>
            </w:r>
            <w:r>
              <w:rPr>
                <w:rFonts w:ascii="宋体" w:hAnsi="宋体"/>
                <w:color w:val="auto"/>
              </w:rPr>
              <w:t>，</w:t>
            </w:r>
            <w:r>
              <w:rPr>
                <w:rFonts w:hint="eastAsia" w:ascii="宋体" w:hAnsi="宋体"/>
                <w:color w:val="auto"/>
              </w:rPr>
              <w:t>小写：人民币        元）：</w:t>
            </w:r>
          </w:p>
        </w:tc>
      </w:tr>
    </w:tbl>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注：1、本表中的“合计”应与“ （一）投标函”及“ （二）投标一览表”中的“投标总价”一致；</w:t>
      </w:r>
    </w:p>
    <w:p>
      <w:pPr>
        <w:pStyle w:val="19"/>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2、表格可自行扩展。</w:t>
      </w:r>
    </w:p>
    <w:p>
      <w:pPr>
        <w:pStyle w:val="19"/>
        <w:ind w:left="440"/>
        <w:rPr>
          <w:rFonts w:asciiTheme="minorEastAsia" w:hAnsiTheme="minorEastAsia" w:eastAsiaTheme="minorEastAsia"/>
          <w:color w:val="auto"/>
          <w:szCs w:val="24"/>
        </w:rPr>
      </w:pPr>
    </w:p>
    <w:p>
      <w:pPr>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投  标  人（公章）：</w:t>
      </w:r>
    </w:p>
    <w:p>
      <w:pPr>
        <w:spacing w:line="380" w:lineRule="exact"/>
        <w:rPr>
          <w:rFonts w:asciiTheme="minorEastAsia" w:hAnsiTheme="minorEastAsia" w:eastAsiaTheme="minorEastAsia"/>
          <w:color w:val="auto"/>
        </w:rPr>
      </w:pPr>
    </w:p>
    <w:p>
      <w:pPr>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投标人代表（签字或印章）：</w:t>
      </w:r>
    </w:p>
    <w:p>
      <w:pPr>
        <w:spacing w:line="380" w:lineRule="exact"/>
        <w:rPr>
          <w:rFonts w:asciiTheme="minorEastAsia" w:hAnsiTheme="minorEastAsia" w:eastAsiaTheme="minorEastAsia"/>
          <w:color w:val="auto"/>
        </w:rPr>
      </w:pPr>
    </w:p>
    <w:p>
      <w:pPr>
        <w:spacing w:line="400" w:lineRule="exact"/>
        <w:jc w:val="left"/>
        <w:rPr>
          <w:rFonts w:asciiTheme="minorEastAsia" w:hAnsiTheme="minorEastAsia" w:eastAsiaTheme="minorEastAsia"/>
          <w:color w:val="auto"/>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6" w:charSpace="0"/>
        </w:sectPr>
      </w:pPr>
      <w:r>
        <w:rPr>
          <w:rFonts w:hint="eastAsia" w:asciiTheme="minorEastAsia" w:hAnsiTheme="minorEastAsia" w:eastAsiaTheme="minorEastAsia"/>
          <w:color w:val="auto"/>
        </w:rPr>
        <w:t>日期：</w:t>
      </w:r>
    </w:p>
    <w:p>
      <w:pPr>
        <w:rPr>
          <w:color w:val="auto"/>
        </w:rPr>
      </w:pPr>
    </w:p>
    <w:p>
      <w:pPr>
        <w:pStyle w:val="4"/>
        <w:spacing w:line="380" w:lineRule="exact"/>
        <w:rPr>
          <w:rFonts w:asciiTheme="minorEastAsia" w:hAnsiTheme="minorEastAsia" w:eastAsiaTheme="minorEastAsia"/>
          <w:color w:val="auto"/>
          <w:sz w:val="28"/>
          <w:szCs w:val="28"/>
        </w:rPr>
      </w:pPr>
      <w:bookmarkStart w:id="159" w:name="_Toc141797153"/>
      <w:bookmarkStart w:id="160" w:name="_Toc141797709"/>
      <w:r>
        <w:rPr>
          <w:rFonts w:hint="eastAsia" w:asciiTheme="minorEastAsia" w:hAnsiTheme="minorEastAsia" w:eastAsiaTheme="minorEastAsia"/>
          <w:color w:val="auto"/>
          <w:sz w:val="28"/>
          <w:szCs w:val="28"/>
        </w:rPr>
        <w:t>附  件</w:t>
      </w:r>
      <w:bookmarkEnd w:id="159"/>
      <w:bookmarkEnd w:id="160"/>
    </w:p>
    <w:p>
      <w:pPr>
        <w:pStyle w:val="4"/>
        <w:spacing w:line="380" w:lineRule="exact"/>
        <w:rPr>
          <w:rFonts w:asciiTheme="minorEastAsia" w:hAnsiTheme="minorEastAsia" w:eastAsiaTheme="minorEastAsia"/>
          <w:color w:val="auto"/>
          <w:sz w:val="24"/>
          <w:szCs w:val="24"/>
        </w:rPr>
      </w:pPr>
    </w:p>
    <w:p>
      <w:pPr>
        <w:pStyle w:val="4"/>
        <w:spacing w:line="380" w:lineRule="exact"/>
        <w:jc w:val="both"/>
        <w:rPr>
          <w:rFonts w:hint="eastAsia" w:asciiTheme="minorEastAsia" w:hAnsiTheme="minorEastAsia" w:eastAsiaTheme="minorEastAsia"/>
          <w:color w:val="auto"/>
          <w:sz w:val="24"/>
          <w:szCs w:val="24"/>
          <w:lang w:eastAsia="zh-CN"/>
        </w:rPr>
      </w:pPr>
      <w:bookmarkStart w:id="161" w:name="_Toc141797710"/>
      <w:bookmarkStart w:id="162" w:name="_Toc141797154"/>
      <w:r>
        <w:rPr>
          <w:rFonts w:hint="eastAsia" w:asciiTheme="minorEastAsia" w:hAnsiTheme="minorEastAsia" w:eastAsiaTheme="minorEastAsia"/>
          <w:color w:val="auto"/>
          <w:sz w:val="24"/>
          <w:szCs w:val="24"/>
        </w:rPr>
        <w:t>附件1                        中小企业声明函</w:t>
      </w:r>
      <w:bookmarkEnd w:id="161"/>
      <w:bookmarkEnd w:id="162"/>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标项一</w:t>
      </w:r>
      <w:r>
        <w:rPr>
          <w:rFonts w:hint="eastAsia" w:asciiTheme="minorEastAsia" w:hAnsiTheme="minorEastAsia" w:eastAsiaTheme="minorEastAsia"/>
          <w:color w:val="auto"/>
          <w:sz w:val="24"/>
          <w:szCs w:val="24"/>
          <w:lang w:eastAsia="zh-CN"/>
        </w:rPr>
        <w:t>）</w:t>
      </w:r>
    </w:p>
    <w:p>
      <w:pPr>
        <w:spacing w:line="360" w:lineRule="auto"/>
        <w:ind w:firstLine="444" w:firstLineChars="200"/>
        <w:rPr>
          <w:rFonts w:asciiTheme="minorEastAsia" w:hAnsiTheme="minorEastAsia" w:eastAsiaTheme="minorEastAsia"/>
          <w:color w:val="auto"/>
          <w:spacing w:val="6"/>
        </w:rPr>
      </w:pPr>
    </w:p>
    <w:p>
      <w:pPr>
        <w:pStyle w:val="26"/>
        <w:rPr>
          <w:color w:val="auto"/>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pacing w:val="6"/>
        </w:rPr>
      </w:pPr>
      <w:r>
        <w:rPr>
          <w:rFonts w:hint="eastAsia" w:ascii="宋体" w:hAnsi="宋体" w:eastAsia="宋体" w:cs="宋体"/>
          <w:color w:val="auto"/>
        </w:rPr>
        <w:t>本公司（联合体）郑重声明，根据《政府采购促进中小企业发展管理办法》（财库〔2020） 46号）的规定，本公司 （联合体）参加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采购活动,提供的货物全</w:t>
      </w:r>
      <w:r>
        <w:rPr>
          <w:rFonts w:hint="eastAsia" w:ascii="宋体" w:hAnsi="宋体" w:eastAsia="宋体" w:cs="宋体"/>
          <w:color w:val="auto"/>
        </w:rPr>
        <w:t>部由符合政策要求的中小企业制造。相关企业 （含联合体中的中小企业、签订分包意向协议的中小企业） 的具体情况如下</w:t>
      </w:r>
      <w:r>
        <w:rPr>
          <w:rFonts w:hint="eastAsia" w:ascii="宋体" w:hAnsi="宋体" w:eastAsia="宋体" w:cs="宋体"/>
          <w:color w:val="auto"/>
          <w:spacing w:val="6"/>
        </w:rPr>
        <w:t>：</w:t>
      </w:r>
    </w:p>
    <w:p>
      <w:pPr>
        <w:keepNext w:val="0"/>
        <w:keepLines w:val="0"/>
        <w:pageBreakBefore w:val="0"/>
        <w:widowControl w:val="0"/>
        <w:kinsoku/>
        <w:wordWrap/>
        <w:overflowPunct/>
        <w:topLinePunct w:val="0"/>
        <w:autoSpaceDE/>
        <w:autoSpaceDN/>
        <w:bidi w:val="0"/>
        <w:adjustRightInd w:val="0"/>
        <w:snapToGrid/>
        <w:spacing w:line="360" w:lineRule="auto"/>
        <w:ind w:firstLine="444" w:firstLineChars="200"/>
        <w:jc w:val="left"/>
        <w:textAlignment w:val="baseline"/>
        <w:rPr>
          <w:rFonts w:hint="eastAsia" w:ascii="宋体" w:hAnsi="宋体" w:eastAsia="宋体" w:cs="宋体"/>
          <w:color w:val="auto"/>
          <w:spacing w:val="6"/>
          <w:kern w:val="0"/>
          <w:u w:val="single"/>
        </w:rPr>
      </w:pPr>
      <w:r>
        <w:rPr>
          <w:rFonts w:hint="eastAsia" w:ascii="宋体" w:hAnsi="宋体" w:eastAsia="宋体" w:cs="宋体"/>
          <w:color w:val="auto"/>
          <w:spacing w:val="6"/>
          <w:kern w:val="0"/>
        </w:rPr>
        <w:t>1.</w:t>
      </w:r>
      <w:r>
        <w:rPr>
          <w:rFonts w:hint="eastAsia" w:ascii="宋体" w:hAnsi="宋体" w:eastAsia="宋体" w:cs="宋体"/>
          <w:color w:val="auto"/>
          <w:spacing w:val="6"/>
          <w:kern w:val="0"/>
          <w:u w:val="single"/>
        </w:rPr>
        <w:t>升降午休课桌椅</w:t>
      </w:r>
      <w:r>
        <w:rPr>
          <w:rFonts w:hint="eastAsia" w:ascii="宋体" w:hAnsi="宋体" w:eastAsia="宋体" w:cs="宋体"/>
          <w:color w:val="auto"/>
          <w:spacing w:val="6"/>
          <w:kern w:val="0"/>
        </w:rPr>
        <w:t>，属于</w:t>
      </w:r>
      <w:r>
        <w:rPr>
          <w:rFonts w:hint="eastAsia" w:ascii="宋体" w:hAnsi="宋体" w:eastAsia="宋体" w:cs="宋体"/>
          <w:b/>
          <w:bCs/>
          <w:color w:val="auto"/>
          <w:spacing w:val="6"/>
          <w:kern w:val="0"/>
          <w:u w:val="single"/>
        </w:rPr>
        <w:t>工业行业</w:t>
      </w:r>
      <w:r>
        <w:rPr>
          <w:rFonts w:hint="eastAsia" w:ascii="宋体" w:hAnsi="宋体" w:eastAsia="宋体" w:cs="宋体"/>
          <w:color w:val="auto"/>
          <w:spacing w:val="6"/>
          <w:kern w:val="0"/>
        </w:rPr>
        <w:t>；制造商企业为</w:t>
      </w:r>
      <w:r>
        <w:rPr>
          <w:rFonts w:hint="eastAsia" w:ascii="宋体" w:hAnsi="宋体" w:eastAsia="宋体" w:cs="宋体"/>
          <w:i/>
          <w:color w:val="auto"/>
          <w:spacing w:val="6"/>
          <w:kern w:val="0"/>
          <w:u w:val="single"/>
        </w:rPr>
        <w:t>（企业名称）</w:t>
      </w:r>
      <w:r>
        <w:rPr>
          <w:rFonts w:hint="eastAsia" w:ascii="宋体" w:hAnsi="宋体" w:eastAsia="宋体" w:cs="宋体"/>
          <w:color w:val="auto"/>
          <w:spacing w:val="6"/>
          <w:kern w:val="0"/>
        </w:rPr>
        <w:t>，从业人员</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人，营业收入为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万元，资产总额为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万元，属于</w:t>
      </w:r>
      <w:r>
        <w:rPr>
          <w:rFonts w:hint="eastAsia" w:ascii="宋体" w:hAnsi="宋体" w:eastAsia="宋体" w:cs="宋体"/>
          <w:i/>
          <w:color w:val="auto"/>
          <w:spacing w:val="6"/>
          <w:kern w:val="0"/>
          <w:u w:val="single"/>
        </w:rPr>
        <w:t>（中型企业、小型企业、微型企业）</w:t>
      </w:r>
      <w:r>
        <w:rPr>
          <w:rFonts w:hint="eastAsia" w:ascii="宋体" w:hAnsi="宋体" w:eastAsia="宋体" w:cs="宋体"/>
          <w:color w:val="auto"/>
          <w:spacing w:val="6"/>
          <w:kern w:val="0"/>
        </w:rPr>
        <w:t>；</w:t>
      </w:r>
    </w:p>
    <w:p>
      <w:pPr>
        <w:adjustRightInd w:val="0"/>
        <w:spacing w:line="360" w:lineRule="auto"/>
        <w:ind w:firstLine="444" w:firstLineChars="200"/>
        <w:jc w:val="left"/>
        <w:textAlignment w:val="baseline"/>
        <w:rPr>
          <w:rFonts w:ascii="宋体" w:hAnsi="宋体" w:cs="宋体"/>
          <w:color w:val="auto"/>
          <w:spacing w:val="6"/>
          <w:kern w:val="0"/>
        </w:rPr>
      </w:pPr>
    </w:p>
    <w:p>
      <w:pPr>
        <w:spacing w:line="360" w:lineRule="auto"/>
        <w:ind w:firstLine="444" w:firstLineChars="200"/>
        <w:rPr>
          <w:rFonts w:ascii="宋体" w:hAnsi="宋体" w:cs="宋体"/>
          <w:color w:val="auto"/>
          <w:spacing w:val="6"/>
        </w:rPr>
      </w:pPr>
      <w:r>
        <w:rPr>
          <w:rFonts w:hint="eastAsia" w:ascii="宋体" w:hAnsi="宋体" w:cs="宋体"/>
          <w:color w:val="auto"/>
          <w:spacing w:val="6"/>
        </w:rPr>
        <w:t>……</w:t>
      </w:r>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color w:val="auto"/>
          <w:spacing w:val="6"/>
        </w:rPr>
      </w:pPr>
    </w:p>
    <w:p>
      <w:pPr>
        <w:tabs>
          <w:tab w:val="left" w:pos="4860"/>
        </w:tabs>
        <w:spacing w:line="360" w:lineRule="auto"/>
        <w:ind w:right="-58" w:firstLine="4773" w:firstLineChars="215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 xml:space="preserve">企业名称（公章）：                </w:t>
      </w:r>
    </w:p>
    <w:p>
      <w:pPr>
        <w:tabs>
          <w:tab w:val="left" w:pos="4860"/>
        </w:tabs>
        <w:spacing w:line="360" w:lineRule="auto"/>
        <w:ind w:right="-58" w:firstLine="4773" w:firstLineChars="215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 xml:space="preserve">日期：  </w:t>
      </w:r>
    </w:p>
    <w:p>
      <w:pPr>
        <w:spacing w:line="360" w:lineRule="auto"/>
        <w:ind w:right="420"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注：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44" w:firstLineChars="200"/>
        <w:rPr>
          <w:rFonts w:cs="仿宋_GB2312" w:asciiTheme="minorEastAsia" w:hAnsiTheme="minorEastAsia" w:eastAsiaTheme="minorEastAsia"/>
          <w:color w:val="auto"/>
        </w:rPr>
        <w:sectPr>
          <w:headerReference r:id="rId16"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r>
        <w:rPr>
          <w:rFonts w:hint="eastAsia" w:asciiTheme="minorEastAsia" w:hAnsiTheme="minorEastAsia" w:eastAsiaTheme="minorEastAsia"/>
          <w:color w:val="auto"/>
          <w:spacing w:val="6"/>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rPr>
        <w:t>。</w:t>
      </w:r>
    </w:p>
    <w:p>
      <w:pPr>
        <w:pStyle w:val="4"/>
        <w:spacing w:line="380" w:lineRule="exact"/>
        <w:jc w:val="both"/>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附件1                        中小企业声明函</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标项二</w:t>
      </w:r>
      <w:r>
        <w:rPr>
          <w:rFonts w:hint="eastAsia" w:asciiTheme="minorEastAsia" w:hAnsiTheme="minorEastAsia" w:eastAsiaTheme="minorEastAsia"/>
          <w:color w:val="auto"/>
          <w:sz w:val="24"/>
          <w:szCs w:val="24"/>
          <w:lang w:eastAsia="zh-CN"/>
        </w:rPr>
        <w:t>）</w:t>
      </w:r>
    </w:p>
    <w:p>
      <w:pPr>
        <w:spacing w:line="360" w:lineRule="auto"/>
        <w:ind w:firstLine="444" w:firstLineChars="200"/>
        <w:rPr>
          <w:rFonts w:asciiTheme="minorEastAsia" w:hAnsiTheme="minorEastAsia" w:eastAsiaTheme="minorEastAsia"/>
          <w:color w:val="auto"/>
          <w:spacing w:val="6"/>
        </w:rPr>
      </w:pPr>
    </w:p>
    <w:p>
      <w:pPr>
        <w:pStyle w:val="26"/>
        <w:rPr>
          <w:color w:val="auto"/>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pacing w:val="6"/>
        </w:rPr>
      </w:pPr>
      <w:r>
        <w:rPr>
          <w:rFonts w:hint="eastAsia" w:ascii="宋体" w:hAnsi="宋体" w:eastAsia="宋体" w:cs="宋体"/>
          <w:color w:val="auto"/>
        </w:rPr>
        <w:t>本公司（联合体）郑重声明，根据《政府采购促进中小企业发展管理办法》（财库〔2020） 46号）的规定，本公司 （联合体）参加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采购活动,提供的货物全</w:t>
      </w:r>
      <w:r>
        <w:rPr>
          <w:rFonts w:hint="eastAsia" w:ascii="宋体" w:hAnsi="宋体" w:eastAsia="宋体" w:cs="宋体"/>
          <w:color w:val="auto"/>
        </w:rPr>
        <w:t>部由符合政策要求的中小企业制造。相关企业 （含联合体中的中小企业、签订分包意向协议的中小企业） 的具体情况如下</w:t>
      </w:r>
      <w:r>
        <w:rPr>
          <w:rFonts w:hint="eastAsia" w:ascii="宋体" w:hAnsi="宋体" w:eastAsia="宋体" w:cs="宋体"/>
          <w:color w:val="auto"/>
          <w:spacing w:val="6"/>
        </w:rPr>
        <w:t>：</w:t>
      </w:r>
    </w:p>
    <w:p>
      <w:pPr>
        <w:keepNext w:val="0"/>
        <w:keepLines w:val="0"/>
        <w:pageBreakBefore w:val="0"/>
        <w:widowControl w:val="0"/>
        <w:kinsoku/>
        <w:wordWrap/>
        <w:overflowPunct/>
        <w:topLinePunct w:val="0"/>
        <w:autoSpaceDE/>
        <w:autoSpaceDN/>
        <w:bidi w:val="0"/>
        <w:adjustRightInd w:val="0"/>
        <w:snapToGrid/>
        <w:spacing w:line="360" w:lineRule="auto"/>
        <w:ind w:firstLine="444" w:firstLineChars="200"/>
        <w:jc w:val="left"/>
        <w:textAlignment w:val="baseline"/>
        <w:rPr>
          <w:rFonts w:hint="eastAsia" w:ascii="宋体" w:hAnsi="宋体" w:eastAsia="宋体" w:cs="宋体"/>
          <w:color w:val="auto"/>
          <w:spacing w:val="6"/>
          <w:kern w:val="0"/>
          <w:u w:val="single"/>
        </w:rPr>
      </w:pPr>
      <w:r>
        <w:rPr>
          <w:rFonts w:hint="eastAsia" w:ascii="宋体" w:hAnsi="宋体" w:eastAsia="宋体" w:cs="宋体"/>
          <w:color w:val="auto"/>
          <w:spacing w:val="6"/>
          <w:kern w:val="0"/>
        </w:rPr>
        <w:t>1.</w:t>
      </w:r>
      <w:r>
        <w:rPr>
          <w:rFonts w:hint="eastAsia" w:ascii="宋体" w:hAnsi="宋体" w:eastAsia="宋体" w:cs="宋体"/>
          <w:color w:val="auto"/>
          <w:spacing w:val="6"/>
          <w:kern w:val="0"/>
          <w:u w:val="single"/>
          <w:lang w:val="en-US" w:eastAsia="zh-CN"/>
        </w:rPr>
        <w:t>午休垫</w:t>
      </w:r>
      <w:r>
        <w:rPr>
          <w:rFonts w:hint="eastAsia" w:ascii="宋体" w:hAnsi="宋体" w:eastAsia="宋体" w:cs="宋体"/>
          <w:color w:val="auto"/>
          <w:spacing w:val="6"/>
          <w:kern w:val="0"/>
        </w:rPr>
        <w:t>，属于</w:t>
      </w:r>
      <w:r>
        <w:rPr>
          <w:rFonts w:hint="eastAsia" w:ascii="宋体" w:hAnsi="宋体" w:eastAsia="宋体" w:cs="宋体"/>
          <w:b/>
          <w:bCs/>
          <w:color w:val="auto"/>
          <w:spacing w:val="6"/>
          <w:kern w:val="0"/>
          <w:u w:val="single"/>
        </w:rPr>
        <w:t>工业行业</w:t>
      </w:r>
      <w:r>
        <w:rPr>
          <w:rFonts w:hint="eastAsia" w:ascii="宋体" w:hAnsi="宋体" w:eastAsia="宋体" w:cs="宋体"/>
          <w:color w:val="auto"/>
          <w:spacing w:val="6"/>
          <w:kern w:val="0"/>
        </w:rPr>
        <w:t>；制造商企业为</w:t>
      </w:r>
      <w:r>
        <w:rPr>
          <w:rFonts w:hint="eastAsia" w:ascii="宋体" w:hAnsi="宋体" w:eastAsia="宋体" w:cs="宋体"/>
          <w:i/>
          <w:color w:val="auto"/>
          <w:spacing w:val="6"/>
          <w:kern w:val="0"/>
          <w:u w:val="single"/>
        </w:rPr>
        <w:t>（企业名称）</w:t>
      </w:r>
      <w:r>
        <w:rPr>
          <w:rFonts w:hint="eastAsia" w:ascii="宋体" w:hAnsi="宋体" w:eastAsia="宋体" w:cs="宋体"/>
          <w:color w:val="auto"/>
          <w:spacing w:val="6"/>
          <w:kern w:val="0"/>
        </w:rPr>
        <w:t>，从业人员</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人，营业收入为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万元，资产总额为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万元，属于</w:t>
      </w:r>
      <w:r>
        <w:rPr>
          <w:rFonts w:hint="eastAsia" w:ascii="宋体" w:hAnsi="宋体" w:eastAsia="宋体" w:cs="宋体"/>
          <w:i/>
          <w:color w:val="auto"/>
          <w:spacing w:val="6"/>
          <w:kern w:val="0"/>
          <w:u w:val="single"/>
        </w:rPr>
        <w:t>（中型企业、小型企业、微型企业）</w:t>
      </w:r>
      <w:r>
        <w:rPr>
          <w:rFonts w:hint="eastAsia" w:ascii="宋体" w:hAnsi="宋体" w:eastAsia="宋体" w:cs="宋体"/>
          <w:color w:val="auto"/>
          <w:spacing w:val="6"/>
          <w:kern w:val="0"/>
        </w:rPr>
        <w:t>；</w:t>
      </w:r>
    </w:p>
    <w:p>
      <w:pPr>
        <w:adjustRightInd w:val="0"/>
        <w:spacing w:line="360" w:lineRule="auto"/>
        <w:ind w:firstLine="444" w:firstLineChars="200"/>
        <w:jc w:val="left"/>
        <w:textAlignment w:val="baseline"/>
        <w:rPr>
          <w:rFonts w:ascii="宋体" w:hAnsi="宋体" w:cs="宋体"/>
          <w:color w:val="auto"/>
          <w:spacing w:val="6"/>
          <w:kern w:val="0"/>
        </w:rPr>
      </w:pPr>
    </w:p>
    <w:p>
      <w:pPr>
        <w:spacing w:line="360" w:lineRule="auto"/>
        <w:ind w:firstLine="444" w:firstLineChars="200"/>
        <w:rPr>
          <w:rFonts w:ascii="宋体" w:hAnsi="宋体" w:cs="宋体"/>
          <w:color w:val="auto"/>
          <w:spacing w:val="6"/>
        </w:rPr>
      </w:pPr>
      <w:r>
        <w:rPr>
          <w:rFonts w:hint="eastAsia" w:ascii="宋体" w:hAnsi="宋体" w:cs="宋体"/>
          <w:color w:val="auto"/>
          <w:spacing w:val="6"/>
        </w:rPr>
        <w:t>……</w:t>
      </w:r>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color w:val="auto"/>
          <w:spacing w:val="6"/>
        </w:rPr>
      </w:pPr>
    </w:p>
    <w:p>
      <w:pPr>
        <w:tabs>
          <w:tab w:val="left" w:pos="4860"/>
        </w:tabs>
        <w:spacing w:line="360" w:lineRule="auto"/>
        <w:ind w:right="-58" w:firstLine="4773" w:firstLineChars="215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 xml:space="preserve">企业名称（公章）：                </w:t>
      </w:r>
    </w:p>
    <w:p>
      <w:pPr>
        <w:tabs>
          <w:tab w:val="left" w:pos="4860"/>
        </w:tabs>
        <w:spacing w:line="360" w:lineRule="auto"/>
        <w:ind w:right="-58" w:firstLine="4773" w:firstLineChars="215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 xml:space="preserve">日期：  </w:t>
      </w:r>
    </w:p>
    <w:p>
      <w:pPr>
        <w:spacing w:line="360" w:lineRule="auto"/>
        <w:ind w:right="420"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注：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pPr>
        <w:pStyle w:val="2"/>
        <w:rPr>
          <w:rFonts w:cs="仿宋_GB2312" w:asciiTheme="minorEastAsia" w:hAnsiTheme="minorEastAsia" w:eastAsiaTheme="minorEastAsia"/>
          <w:color w:val="auto"/>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r>
        <w:rPr>
          <w:rFonts w:hint="eastAsia" w:asciiTheme="minorEastAsia" w:hAnsiTheme="minorEastAsia" w:eastAsiaTheme="minorEastAsia"/>
          <w:color w:val="auto"/>
          <w:spacing w:val="6"/>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rPr>
        <w:t>。</w:t>
      </w:r>
    </w:p>
    <w:p>
      <w:pPr>
        <w:pStyle w:val="4"/>
        <w:spacing w:line="380" w:lineRule="exact"/>
        <w:jc w:val="both"/>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附件1                        中小企业声明函</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标项三</w:t>
      </w:r>
      <w:r>
        <w:rPr>
          <w:rFonts w:hint="eastAsia" w:asciiTheme="minorEastAsia" w:hAnsiTheme="minorEastAsia" w:eastAsiaTheme="minorEastAsia"/>
          <w:color w:val="auto"/>
          <w:sz w:val="24"/>
          <w:szCs w:val="24"/>
          <w:lang w:eastAsia="zh-CN"/>
        </w:rPr>
        <w:t>）</w:t>
      </w:r>
    </w:p>
    <w:p>
      <w:pPr>
        <w:spacing w:line="360" w:lineRule="auto"/>
        <w:ind w:firstLine="444" w:firstLineChars="200"/>
        <w:rPr>
          <w:rFonts w:asciiTheme="minorEastAsia" w:hAnsiTheme="minorEastAsia" w:eastAsiaTheme="minorEastAsia"/>
          <w:color w:val="auto"/>
          <w:spacing w:val="6"/>
        </w:rPr>
      </w:pPr>
    </w:p>
    <w:p>
      <w:pPr>
        <w:pStyle w:val="26"/>
        <w:rPr>
          <w:color w:val="auto"/>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pacing w:val="6"/>
        </w:rPr>
      </w:pPr>
      <w:r>
        <w:rPr>
          <w:rFonts w:hint="eastAsia" w:ascii="宋体" w:hAnsi="宋体" w:eastAsia="宋体" w:cs="宋体"/>
          <w:color w:val="auto"/>
        </w:rPr>
        <w:t>本公司（联合体）郑重声明，根据《政府采购促进中小企业发展管理办法》（财库〔2020） 46号）的规定，本公司 （联合体）参加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采购活动,提供的货物全</w:t>
      </w:r>
      <w:r>
        <w:rPr>
          <w:rFonts w:hint="eastAsia" w:ascii="宋体" w:hAnsi="宋体" w:eastAsia="宋体" w:cs="宋体"/>
          <w:color w:val="auto"/>
        </w:rPr>
        <w:t>部由符合政策要求的中小企业制造。相关企业 （含联合体中的中小企业、签订分包意向协议的中小企业） 的具体情况如下</w:t>
      </w:r>
      <w:r>
        <w:rPr>
          <w:rFonts w:hint="eastAsia" w:ascii="宋体" w:hAnsi="宋体" w:eastAsia="宋体" w:cs="宋体"/>
          <w:color w:val="auto"/>
          <w:spacing w:val="6"/>
        </w:rPr>
        <w:t>：</w:t>
      </w:r>
    </w:p>
    <w:p>
      <w:pPr>
        <w:keepNext w:val="0"/>
        <w:keepLines w:val="0"/>
        <w:pageBreakBefore w:val="0"/>
        <w:widowControl w:val="0"/>
        <w:kinsoku/>
        <w:wordWrap/>
        <w:overflowPunct/>
        <w:topLinePunct w:val="0"/>
        <w:autoSpaceDE/>
        <w:autoSpaceDN/>
        <w:bidi w:val="0"/>
        <w:adjustRightInd w:val="0"/>
        <w:snapToGrid/>
        <w:spacing w:line="360" w:lineRule="auto"/>
        <w:ind w:firstLine="444" w:firstLineChars="200"/>
        <w:jc w:val="left"/>
        <w:textAlignment w:val="baseline"/>
        <w:rPr>
          <w:rFonts w:hint="eastAsia" w:ascii="宋体" w:hAnsi="宋体" w:eastAsia="宋体" w:cs="宋体"/>
          <w:color w:val="auto"/>
          <w:spacing w:val="6"/>
          <w:kern w:val="0"/>
          <w:u w:val="single"/>
        </w:rPr>
      </w:pPr>
      <w:r>
        <w:rPr>
          <w:rFonts w:hint="eastAsia" w:ascii="宋体" w:hAnsi="宋体" w:eastAsia="宋体" w:cs="宋体"/>
          <w:color w:val="auto"/>
          <w:spacing w:val="6"/>
          <w:kern w:val="0"/>
        </w:rPr>
        <w:t>1.</w:t>
      </w:r>
      <w:r>
        <w:rPr>
          <w:rFonts w:hint="eastAsia" w:ascii="宋体" w:hAnsi="宋体" w:eastAsia="宋体" w:cs="宋体"/>
          <w:color w:val="auto"/>
          <w:spacing w:val="6"/>
          <w:kern w:val="0"/>
          <w:u w:val="single"/>
          <w:lang w:val="en-US" w:eastAsia="zh-CN"/>
        </w:rPr>
        <w:t>午休垫</w:t>
      </w:r>
      <w:r>
        <w:rPr>
          <w:rFonts w:hint="eastAsia" w:ascii="宋体" w:hAnsi="宋体" w:eastAsia="宋体" w:cs="宋体"/>
          <w:color w:val="auto"/>
          <w:spacing w:val="6"/>
          <w:kern w:val="0"/>
        </w:rPr>
        <w:t>，属于</w:t>
      </w:r>
      <w:r>
        <w:rPr>
          <w:rFonts w:hint="eastAsia" w:ascii="宋体" w:hAnsi="宋体" w:eastAsia="宋体" w:cs="宋体"/>
          <w:b/>
          <w:bCs/>
          <w:color w:val="auto"/>
          <w:spacing w:val="6"/>
          <w:kern w:val="0"/>
          <w:u w:val="single"/>
        </w:rPr>
        <w:t>工业行业</w:t>
      </w:r>
      <w:r>
        <w:rPr>
          <w:rFonts w:hint="eastAsia" w:ascii="宋体" w:hAnsi="宋体" w:eastAsia="宋体" w:cs="宋体"/>
          <w:color w:val="auto"/>
          <w:spacing w:val="6"/>
          <w:kern w:val="0"/>
        </w:rPr>
        <w:t>；制造商企业为</w:t>
      </w:r>
      <w:r>
        <w:rPr>
          <w:rFonts w:hint="eastAsia" w:ascii="宋体" w:hAnsi="宋体" w:eastAsia="宋体" w:cs="宋体"/>
          <w:i/>
          <w:color w:val="auto"/>
          <w:spacing w:val="6"/>
          <w:kern w:val="0"/>
          <w:u w:val="single"/>
        </w:rPr>
        <w:t>（企业名称）</w:t>
      </w:r>
      <w:r>
        <w:rPr>
          <w:rFonts w:hint="eastAsia" w:ascii="宋体" w:hAnsi="宋体" w:eastAsia="宋体" w:cs="宋体"/>
          <w:color w:val="auto"/>
          <w:spacing w:val="6"/>
          <w:kern w:val="0"/>
        </w:rPr>
        <w:t>，从业人员</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人，营业收入为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万元，资产总额为</w:t>
      </w:r>
      <w:r>
        <w:rPr>
          <w:rFonts w:hint="eastAsia" w:ascii="宋体" w:hAnsi="宋体" w:eastAsia="宋体" w:cs="宋体"/>
          <w:color w:val="auto"/>
          <w:spacing w:val="6"/>
          <w:kern w:val="0"/>
          <w:u w:val="single"/>
        </w:rPr>
        <w:t xml:space="preserve">     </w:t>
      </w:r>
      <w:r>
        <w:rPr>
          <w:rFonts w:hint="eastAsia" w:ascii="宋体" w:hAnsi="宋体" w:eastAsia="宋体" w:cs="宋体"/>
          <w:color w:val="auto"/>
          <w:spacing w:val="6"/>
          <w:kern w:val="0"/>
        </w:rPr>
        <w:t>万元，属于</w:t>
      </w:r>
      <w:r>
        <w:rPr>
          <w:rFonts w:hint="eastAsia" w:ascii="宋体" w:hAnsi="宋体" w:eastAsia="宋体" w:cs="宋体"/>
          <w:i/>
          <w:color w:val="auto"/>
          <w:spacing w:val="6"/>
          <w:kern w:val="0"/>
          <w:u w:val="single"/>
        </w:rPr>
        <w:t>（中型企业、小型企业、微型企业）</w:t>
      </w:r>
      <w:r>
        <w:rPr>
          <w:rFonts w:hint="eastAsia" w:ascii="宋体" w:hAnsi="宋体" w:eastAsia="宋体" w:cs="宋体"/>
          <w:color w:val="auto"/>
          <w:spacing w:val="6"/>
          <w:kern w:val="0"/>
        </w:rPr>
        <w:t>；</w:t>
      </w:r>
    </w:p>
    <w:p>
      <w:pPr>
        <w:adjustRightInd w:val="0"/>
        <w:spacing w:line="360" w:lineRule="auto"/>
        <w:ind w:firstLine="444" w:firstLineChars="200"/>
        <w:jc w:val="left"/>
        <w:textAlignment w:val="baseline"/>
        <w:rPr>
          <w:rFonts w:ascii="宋体" w:hAnsi="宋体" w:cs="宋体"/>
          <w:color w:val="auto"/>
          <w:spacing w:val="6"/>
          <w:kern w:val="0"/>
        </w:rPr>
      </w:pPr>
    </w:p>
    <w:p>
      <w:pPr>
        <w:spacing w:line="360" w:lineRule="auto"/>
        <w:ind w:firstLine="444" w:firstLineChars="200"/>
        <w:rPr>
          <w:rFonts w:ascii="宋体" w:hAnsi="宋体" w:cs="宋体"/>
          <w:color w:val="auto"/>
          <w:spacing w:val="6"/>
        </w:rPr>
      </w:pPr>
      <w:r>
        <w:rPr>
          <w:rFonts w:hint="eastAsia" w:ascii="宋体" w:hAnsi="宋体" w:cs="宋体"/>
          <w:color w:val="auto"/>
          <w:spacing w:val="6"/>
        </w:rPr>
        <w:t>……</w:t>
      </w:r>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color w:val="auto"/>
          <w:spacing w:val="6"/>
        </w:rPr>
      </w:pPr>
    </w:p>
    <w:p>
      <w:pPr>
        <w:tabs>
          <w:tab w:val="left" w:pos="4860"/>
        </w:tabs>
        <w:spacing w:line="360" w:lineRule="auto"/>
        <w:ind w:right="-58" w:firstLine="4773" w:firstLineChars="215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 xml:space="preserve">企业名称（公章）：                </w:t>
      </w:r>
    </w:p>
    <w:p>
      <w:pPr>
        <w:tabs>
          <w:tab w:val="left" w:pos="4860"/>
        </w:tabs>
        <w:spacing w:line="360" w:lineRule="auto"/>
        <w:ind w:right="-58" w:firstLine="4773" w:firstLineChars="215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 xml:space="preserve">日期：  </w:t>
      </w:r>
    </w:p>
    <w:p>
      <w:pPr>
        <w:spacing w:line="360" w:lineRule="auto"/>
        <w:ind w:right="420" w:firstLine="444" w:firstLineChars="200"/>
        <w:rPr>
          <w:rFonts w:asciiTheme="minorEastAsia" w:hAnsiTheme="minorEastAsia" w:eastAsiaTheme="minorEastAsia"/>
          <w:color w:val="auto"/>
          <w:spacing w:val="6"/>
        </w:rPr>
      </w:pPr>
      <w:r>
        <w:rPr>
          <w:rFonts w:hint="eastAsia" w:asciiTheme="minorEastAsia" w:hAnsiTheme="minorEastAsia" w:eastAsiaTheme="minorEastAsia"/>
          <w:color w:val="auto"/>
          <w:spacing w:val="6"/>
        </w:rPr>
        <w:t>注：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pPr>
        <w:pStyle w:val="2"/>
        <w:rPr>
          <w:rFonts w:cs="仿宋_GB2312" w:asciiTheme="minorEastAsia" w:hAnsiTheme="minorEastAsia" w:eastAsiaTheme="minorEastAsia"/>
          <w:color w:val="auto"/>
        </w:rPr>
        <w:sectPr>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r>
        <w:rPr>
          <w:rFonts w:hint="eastAsia" w:asciiTheme="minorEastAsia" w:hAnsiTheme="minorEastAsia" w:eastAsiaTheme="minorEastAsia"/>
          <w:color w:val="auto"/>
          <w:spacing w:val="6"/>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rPr>
        <w:t>。</w:t>
      </w:r>
    </w:p>
    <w:p>
      <w:pPr>
        <w:jc w:val="center"/>
        <w:rPr>
          <w:rStyle w:val="137"/>
          <w:rFonts w:asciiTheme="minorEastAsia" w:hAnsiTheme="minorEastAsia" w:eastAsiaTheme="minorEastAsia"/>
          <w:color w:val="auto"/>
          <w:sz w:val="28"/>
          <w:szCs w:val="28"/>
        </w:rPr>
      </w:pPr>
      <w:r>
        <w:rPr>
          <w:rFonts w:hint="eastAsia" w:cs="宋体" w:asciiTheme="minorEastAsia" w:hAnsiTheme="minorEastAsia" w:eastAsiaTheme="minorEastAsia"/>
          <w:b/>
          <w:color w:val="auto"/>
          <w:kern w:val="0"/>
          <w:sz w:val="28"/>
          <w:szCs w:val="28"/>
        </w:rPr>
        <w:t>中小微行业划型标准规定</w:t>
      </w:r>
      <w:r>
        <w:rPr>
          <w:rStyle w:val="137"/>
          <w:rFonts w:asciiTheme="minorEastAsia" w:hAnsiTheme="minorEastAsia" w:eastAsiaTheme="minorEastAsia"/>
          <w:color w:val="auto"/>
          <w:sz w:val="28"/>
          <w:szCs w:val="28"/>
        </w:rPr>
        <w:t>（根据工信部联企业〔2011〕300号制定）</w:t>
      </w:r>
    </w:p>
    <w:tbl>
      <w:tblPr>
        <w:tblStyle w:val="38"/>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cs="宋体" w:asciiTheme="minorEastAsia" w:hAnsiTheme="minorEastAsia" w:eastAsiaTheme="minorEastAsia"/>
                <w:b/>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auto"/>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auto"/>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auto"/>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auto"/>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auto"/>
                <w:sz w:val="18"/>
                <w:szCs w:val="18"/>
              </w:rPr>
            </w:pPr>
          </w:p>
        </w:tc>
      </w:tr>
    </w:tbl>
    <w:p>
      <w:pPr>
        <w:rPr>
          <w:rFonts w:asciiTheme="minorEastAsia" w:hAnsiTheme="minorEastAsia" w:eastAsiaTheme="minorEastAsia"/>
          <w:color w:val="auto"/>
          <w:sz w:val="28"/>
          <w:szCs w:val="28"/>
        </w:rPr>
      </w:pPr>
      <w:r>
        <w:rPr>
          <w:rFonts w:hint="eastAsia" w:cs="宋体" w:asciiTheme="minorEastAsia" w:hAnsiTheme="minorEastAsia" w:eastAsiaTheme="minorEastAsia"/>
          <w:color w:val="auto"/>
          <w:kern w:val="0"/>
          <w:sz w:val="18"/>
          <w:szCs w:val="18"/>
        </w:rPr>
        <w:t>说明　1、企业类型的划分以统计部门的统计数据为依据。2、个体工商户和本规定以外的行业，参照本规定进行划型。3、本规定的中型企业标准上限即为大型企业标准的下限。</w:t>
      </w:r>
    </w:p>
    <w:p>
      <w:pPr>
        <w:pStyle w:val="5"/>
        <w:spacing w:line="380" w:lineRule="exact"/>
        <w:rPr>
          <w:rFonts w:asciiTheme="minorEastAsia" w:hAnsiTheme="minorEastAsia" w:eastAsiaTheme="minorEastAsia"/>
          <w:color w:val="auto"/>
          <w:sz w:val="28"/>
          <w:szCs w:val="28"/>
        </w:rPr>
        <w:sectPr>
          <w:pgSz w:w="16840" w:h="11907" w:orient="landscape"/>
          <w:pgMar w:top="1588" w:right="1304" w:bottom="1588" w:left="1304" w:header="720" w:footer="720" w:gutter="0"/>
          <w:pgBorders>
            <w:top w:val="none" w:sz="0" w:space="0"/>
            <w:left w:val="none" w:sz="0" w:space="0"/>
            <w:bottom w:val="none" w:sz="0" w:space="0"/>
            <w:right w:val="none" w:sz="0" w:space="0"/>
          </w:pgBorders>
          <w:cols w:space="720" w:num="1"/>
          <w:docGrid w:linePitch="285" w:charSpace="0"/>
        </w:sectPr>
      </w:pPr>
    </w:p>
    <w:p>
      <w:pPr>
        <w:pStyle w:val="4"/>
        <w:spacing w:line="380" w:lineRule="exact"/>
        <w:jc w:val="both"/>
        <w:rPr>
          <w:rFonts w:asciiTheme="minorEastAsia" w:hAnsiTheme="minorEastAsia" w:eastAsiaTheme="minorEastAsia"/>
          <w:color w:val="auto"/>
          <w:sz w:val="24"/>
          <w:szCs w:val="24"/>
        </w:rPr>
      </w:pPr>
      <w:bookmarkStart w:id="163" w:name="_Toc141797712"/>
      <w:bookmarkStart w:id="164" w:name="_Toc141797156"/>
      <w:r>
        <w:rPr>
          <w:rFonts w:hint="eastAsia" w:asciiTheme="minorEastAsia" w:hAnsiTheme="minorEastAsia" w:eastAsiaTheme="minorEastAsia"/>
          <w:color w:val="auto"/>
          <w:sz w:val="24"/>
          <w:szCs w:val="24"/>
        </w:rPr>
        <w:t>附件2</w:t>
      </w:r>
      <w:bookmarkEnd w:id="163"/>
      <w:bookmarkEnd w:id="164"/>
    </w:p>
    <w:p>
      <w:pPr>
        <w:pStyle w:val="4"/>
        <w:spacing w:line="380" w:lineRule="exact"/>
        <w:rPr>
          <w:rFonts w:asciiTheme="minorEastAsia" w:hAnsiTheme="minorEastAsia" w:eastAsiaTheme="minorEastAsia"/>
          <w:color w:val="auto"/>
          <w:sz w:val="24"/>
          <w:szCs w:val="24"/>
        </w:rPr>
      </w:pPr>
      <w:bookmarkStart w:id="165" w:name="_Toc141797713"/>
      <w:bookmarkStart w:id="166" w:name="_Toc141797157"/>
      <w:r>
        <w:rPr>
          <w:rFonts w:hint="eastAsia" w:asciiTheme="minorEastAsia" w:hAnsiTheme="minorEastAsia" w:eastAsiaTheme="minorEastAsia"/>
          <w:color w:val="auto"/>
          <w:sz w:val="24"/>
          <w:szCs w:val="24"/>
        </w:rPr>
        <w:t>残疾人福利性单位声明函（如有需提供）</w:t>
      </w:r>
      <w:bookmarkEnd w:id="165"/>
      <w:bookmarkEnd w:id="166"/>
    </w:p>
    <w:p>
      <w:pPr>
        <w:ind w:firstLine="420" w:firstLineChars="200"/>
        <w:rPr>
          <w:rFonts w:asciiTheme="minorEastAsia" w:hAnsiTheme="minorEastAsia" w:eastAsiaTheme="minorEastAsia"/>
          <w:color w:val="auto"/>
        </w:rPr>
      </w:pPr>
    </w:p>
    <w:p>
      <w:pPr>
        <w:spacing w:line="588"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本单位对上述声明的真实性负责。如有虚假，将依法承担相应责任。</w:t>
      </w:r>
    </w:p>
    <w:p>
      <w:pPr>
        <w:tabs>
          <w:tab w:val="left" w:pos="4860"/>
        </w:tabs>
        <w:spacing w:line="588" w:lineRule="exact"/>
        <w:ind w:right="1560" w:firstLine="420" w:firstLineChars="200"/>
        <w:jc w:val="center"/>
        <w:rPr>
          <w:rFonts w:asciiTheme="minorEastAsia" w:hAnsiTheme="minorEastAsia" w:eastAsiaTheme="minorEastAsia"/>
          <w:color w:val="auto"/>
        </w:rPr>
      </w:pPr>
    </w:p>
    <w:p>
      <w:pPr>
        <w:tabs>
          <w:tab w:val="left" w:pos="4860"/>
        </w:tabs>
        <w:spacing w:line="588" w:lineRule="exact"/>
        <w:ind w:right="1560" w:firstLine="420" w:firstLineChars="200"/>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               单位名称（公章）：</w:t>
      </w:r>
    </w:p>
    <w:p>
      <w:pPr>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 xml:space="preserve">                                   日  期：</w:t>
      </w:r>
    </w:p>
    <w:p>
      <w:pPr>
        <w:spacing w:line="400" w:lineRule="exact"/>
        <w:ind w:firstLine="422" w:firstLineChars="200"/>
        <w:rPr>
          <w:rFonts w:asciiTheme="minorEastAsia" w:hAnsiTheme="minorEastAsia" w:eastAsiaTheme="minorEastAsia"/>
          <w:b/>
          <w:color w:val="auto"/>
        </w:rPr>
      </w:pPr>
    </w:p>
    <w:p>
      <w:pPr>
        <w:spacing w:line="400" w:lineRule="exact"/>
        <w:ind w:firstLine="422" w:firstLineChars="200"/>
        <w:rPr>
          <w:rFonts w:asciiTheme="minorEastAsia" w:hAnsiTheme="minorEastAsia" w:eastAsiaTheme="minorEastAsia"/>
          <w:b/>
          <w:color w:val="auto"/>
        </w:rPr>
      </w:pPr>
      <w:r>
        <w:rPr>
          <w:rFonts w:hint="eastAsia" w:asciiTheme="minorEastAsia" w:hAnsiTheme="minorEastAsia" w:eastAsiaTheme="minorEastAsia"/>
          <w:b/>
          <w:color w:val="auto"/>
        </w:rPr>
        <w:t>注：</w:t>
      </w:r>
    </w:p>
    <w:p>
      <w:pPr>
        <w:spacing w:line="400" w:lineRule="exact"/>
        <w:ind w:firstLine="422" w:firstLineChars="200"/>
        <w:rPr>
          <w:rFonts w:asciiTheme="minorEastAsia" w:hAnsiTheme="minorEastAsia" w:eastAsiaTheme="minorEastAsia"/>
          <w:b/>
          <w:color w:val="auto"/>
        </w:rPr>
      </w:pPr>
      <w:r>
        <w:rPr>
          <w:rFonts w:hint="eastAsia" w:asciiTheme="minorEastAsia" w:hAnsiTheme="minorEastAsia" w:eastAsiaTheme="minorEastAsia"/>
          <w:b/>
          <w:color w:val="auto"/>
        </w:rPr>
        <w:t>享受政府采购支持政策的残疾人福利性单位应当同时满足以下条件：</w:t>
      </w:r>
    </w:p>
    <w:p>
      <w:pPr>
        <w:spacing w:line="400" w:lineRule="exact"/>
        <w:ind w:firstLine="422" w:firstLineChars="200"/>
        <w:rPr>
          <w:rFonts w:asciiTheme="minorEastAsia" w:hAnsiTheme="minorEastAsia" w:eastAsiaTheme="minorEastAsia"/>
          <w:b/>
          <w:color w:val="auto"/>
        </w:rPr>
      </w:pPr>
      <w:r>
        <w:rPr>
          <w:rFonts w:hint="eastAsia" w:asciiTheme="minorEastAsia" w:hAnsiTheme="minorEastAsia" w:eastAsiaTheme="minorEastAsia"/>
          <w:b/>
          <w:color w:val="auto"/>
        </w:rPr>
        <w:t>（一）安置的残疾人占本单位在职职工人数的比例不低于</w:t>
      </w:r>
      <w:r>
        <w:rPr>
          <w:rFonts w:asciiTheme="minorEastAsia" w:hAnsiTheme="minorEastAsia" w:eastAsiaTheme="minorEastAsia"/>
          <w:b/>
          <w:color w:val="auto"/>
        </w:rPr>
        <w:t>25%</w:t>
      </w:r>
      <w:r>
        <w:rPr>
          <w:rFonts w:hint="eastAsia" w:asciiTheme="minorEastAsia" w:hAnsiTheme="minorEastAsia" w:eastAsiaTheme="minorEastAsia"/>
          <w:b/>
          <w:color w:val="auto"/>
        </w:rPr>
        <w:t>（含</w:t>
      </w:r>
      <w:r>
        <w:rPr>
          <w:rFonts w:asciiTheme="minorEastAsia" w:hAnsiTheme="minorEastAsia" w:eastAsiaTheme="minorEastAsia"/>
          <w:b/>
          <w:color w:val="auto"/>
        </w:rPr>
        <w:t>25%</w:t>
      </w:r>
      <w:r>
        <w:rPr>
          <w:rFonts w:hint="eastAsia" w:asciiTheme="minorEastAsia" w:hAnsiTheme="minorEastAsia" w:eastAsiaTheme="minorEastAsia"/>
          <w:b/>
          <w:color w:val="auto"/>
        </w:rPr>
        <w:t>），并且安置的残疾人人数不少于</w:t>
      </w:r>
      <w:r>
        <w:rPr>
          <w:rFonts w:asciiTheme="minorEastAsia" w:hAnsiTheme="minorEastAsia" w:eastAsiaTheme="minorEastAsia"/>
          <w:b/>
          <w:color w:val="auto"/>
        </w:rPr>
        <w:t>10</w:t>
      </w:r>
      <w:r>
        <w:rPr>
          <w:rFonts w:hint="eastAsia" w:asciiTheme="minorEastAsia" w:hAnsiTheme="minorEastAsia" w:eastAsiaTheme="minorEastAsia"/>
          <w:b/>
          <w:color w:val="auto"/>
        </w:rPr>
        <w:t>人（含</w:t>
      </w:r>
      <w:r>
        <w:rPr>
          <w:rFonts w:asciiTheme="minorEastAsia" w:hAnsiTheme="minorEastAsia" w:eastAsiaTheme="minorEastAsia"/>
          <w:b/>
          <w:color w:val="auto"/>
        </w:rPr>
        <w:t>10</w:t>
      </w:r>
      <w:r>
        <w:rPr>
          <w:rFonts w:hint="eastAsia" w:asciiTheme="minorEastAsia" w:hAnsiTheme="minorEastAsia" w:eastAsiaTheme="minorEastAsia"/>
          <w:b/>
          <w:color w:val="auto"/>
        </w:rPr>
        <w:t>人）；</w:t>
      </w:r>
    </w:p>
    <w:p>
      <w:pPr>
        <w:spacing w:line="400" w:lineRule="exact"/>
        <w:ind w:firstLine="422" w:firstLineChars="200"/>
        <w:rPr>
          <w:rFonts w:asciiTheme="minorEastAsia" w:hAnsiTheme="minorEastAsia" w:eastAsiaTheme="minorEastAsia"/>
          <w:b/>
          <w:color w:val="auto"/>
        </w:rPr>
      </w:pPr>
      <w:r>
        <w:rPr>
          <w:rFonts w:hint="eastAsia" w:asciiTheme="minorEastAsia" w:hAnsiTheme="minorEastAsia" w:eastAsiaTheme="minorEastAsia"/>
          <w:b/>
          <w:color w:val="auto"/>
        </w:rPr>
        <w:t>（二）依法与安置的每位残疾人签订了一年以上（含一年）的劳动合同或服务协议；</w:t>
      </w:r>
    </w:p>
    <w:p>
      <w:pPr>
        <w:spacing w:line="400" w:lineRule="exact"/>
        <w:ind w:firstLine="422" w:firstLineChars="200"/>
        <w:rPr>
          <w:rFonts w:asciiTheme="minorEastAsia" w:hAnsiTheme="minorEastAsia" w:eastAsiaTheme="minorEastAsia"/>
          <w:b/>
          <w:color w:val="auto"/>
        </w:rPr>
      </w:pPr>
      <w:r>
        <w:rPr>
          <w:rFonts w:hint="eastAsia" w:asciiTheme="minorEastAsia" w:hAnsiTheme="minorEastAsia" w:eastAsiaTheme="minorEastAsia"/>
          <w:b/>
          <w:color w:val="auto"/>
        </w:rPr>
        <w:t>（三）为安置的每位残疾人按月足额缴纳了基本养老保险、基本医疗保险、失业保险、工伤保险和生育保险等社会保险费；</w:t>
      </w:r>
    </w:p>
    <w:p>
      <w:pPr>
        <w:spacing w:line="400" w:lineRule="exact"/>
        <w:ind w:firstLine="422" w:firstLineChars="200"/>
        <w:rPr>
          <w:rFonts w:asciiTheme="minorEastAsia" w:hAnsiTheme="minorEastAsia" w:eastAsiaTheme="minorEastAsia"/>
          <w:b/>
          <w:color w:val="auto"/>
        </w:rPr>
      </w:pPr>
      <w:r>
        <w:rPr>
          <w:rFonts w:hint="eastAsia" w:asciiTheme="minorEastAsia" w:hAnsiTheme="minorEastAsia" w:eastAsiaTheme="minorEastAsia"/>
          <w:b/>
          <w:color w:val="auto"/>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Theme="minorEastAsia" w:hAnsiTheme="minorEastAsia" w:eastAsiaTheme="minorEastAsia"/>
          <w:b/>
          <w:color w:val="auto"/>
        </w:rPr>
      </w:pPr>
      <w:r>
        <w:rPr>
          <w:rFonts w:hint="eastAsia" w:asciiTheme="minorEastAsia" w:hAnsiTheme="minorEastAsia" w:eastAsiaTheme="minorEastAsia"/>
          <w:b/>
          <w:color w:val="auto"/>
        </w:rPr>
        <w:t>（五）提供本单位制造的货物、承担的工程或者服务（以下简称产品），或者提供其他残疾人福利性单位制造的货物（不包括使用非残疾人福利性单位注册商标的货物）。</w:t>
      </w:r>
    </w:p>
    <w:p>
      <w:pPr>
        <w:spacing w:line="380" w:lineRule="exact"/>
        <w:rPr>
          <w:rFonts w:cs="宋体" w:asciiTheme="minorEastAsia" w:hAnsiTheme="minorEastAsia" w:eastAsiaTheme="minorEastAsia"/>
          <w:color w:val="auto"/>
          <w:kern w:val="0"/>
        </w:rPr>
      </w:pPr>
      <w:r>
        <w:rPr>
          <w:rFonts w:hint="eastAsia" w:asciiTheme="minorEastAsia" w:hAnsiTheme="minorEastAsia" w:eastAsiaTheme="minorEastAsia"/>
          <w:b/>
          <w:color w:val="auto"/>
        </w:rPr>
        <w:t>前款所称残疾人是指法定劳动年龄内，持有《中华人民共和国残疾人证》或者《中华人民共和国残疾军人证（</w:t>
      </w:r>
      <w:r>
        <w:rPr>
          <w:rFonts w:asciiTheme="minorEastAsia" w:hAnsiTheme="minorEastAsia" w:eastAsiaTheme="minorEastAsia"/>
          <w:b/>
          <w:color w:val="auto"/>
        </w:rPr>
        <w:t>1</w:t>
      </w:r>
      <w:r>
        <w:rPr>
          <w:rFonts w:hint="eastAsia" w:asciiTheme="minorEastAsia" w:hAnsiTheme="minorEastAsia" w:eastAsiaTheme="minorEastAsia"/>
          <w:b/>
          <w:color w:val="auto"/>
        </w:rPr>
        <w:t>至</w:t>
      </w:r>
      <w:r>
        <w:rPr>
          <w:rFonts w:asciiTheme="minorEastAsia" w:hAnsiTheme="minorEastAsia" w:eastAsiaTheme="minorEastAsia"/>
          <w:b/>
          <w:color w:val="auto"/>
        </w:rPr>
        <w:t>8</w:t>
      </w:r>
      <w:r>
        <w:rPr>
          <w:rFonts w:hint="eastAsia" w:asciiTheme="minorEastAsia" w:hAnsiTheme="minorEastAsia" w:eastAsiaTheme="minorEastAsia"/>
          <w:b/>
          <w:color w:val="auto"/>
        </w:rPr>
        <w:t>级）》的自然人，包括具有劳动条件和劳动意愿的精神残疾人。在职职工人数是指与残疾人福利性单位建立劳动关系并依法签订劳动合同或者服务协议的雇员人数。</w:t>
      </w:r>
    </w:p>
    <w:p>
      <w:pPr>
        <w:pStyle w:val="3"/>
        <w:spacing w:before="240" w:after="240"/>
        <w:rPr>
          <w:color w:val="auto"/>
        </w:rPr>
      </w:pPr>
    </w:p>
    <w:p>
      <w:pPr>
        <w:rPr>
          <w:color w:val="auto"/>
        </w:rPr>
      </w:pPr>
    </w:p>
    <w:p>
      <w:pPr>
        <w:pStyle w:val="3"/>
        <w:spacing w:before="240" w:after="240"/>
        <w:rPr>
          <w:color w:val="auto"/>
        </w:rPr>
      </w:pPr>
    </w:p>
    <w:p>
      <w:pPr>
        <w:pStyle w:val="4"/>
        <w:spacing w:line="380" w:lineRule="exact"/>
        <w:rPr>
          <w:rFonts w:cs="Times New Roman"/>
          <w:color w:val="auto"/>
          <w:sz w:val="24"/>
          <w:szCs w:val="24"/>
        </w:rPr>
      </w:pPr>
    </w:p>
    <w:sectPr>
      <w:headerReference r:id="rId17"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简体">
    <w:altName w:val="SimSun-ExtB"/>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987782"/>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940111"/>
    </w:sdtPr>
    <w:sdtContent>
      <w:p>
        <w:pPr>
          <w:pStyle w:val="26"/>
          <w:jc w:val="center"/>
        </w:pPr>
        <w:r>
          <w:fldChar w:fldCharType="begin"/>
        </w:r>
        <w:r>
          <w:instrText xml:space="preserve"> PAGE   \* MERGEFORMAT </w:instrText>
        </w:r>
        <w:r>
          <w:fldChar w:fldCharType="separate"/>
        </w:r>
        <w:r>
          <w:rPr>
            <w:lang w:val="zh-CN"/>
          </w:rPr>
          <w:t>10</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ind w:left="5670" w:hanging="5670" w:hangingChars="2700"/>
      <w:jc w:val="both"/>
      <w:rPr>
        <w:sz w:val="21"/>
        <w:szCs w:val="21"/>
      </w:rPr>
    </w:pPr>
    <w:r>
      <w:rPr>
        <w:rFonts w:hint="eastAsia"/>
        <w:sz w:val="21"/>
        <w:szCs w:val="21"/>
      </w:rPr>
      <w:t>政府采购公开招标招标文件                                            投标文件格式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u w:val="single"/>
      </w:rPr>
    </w:pPr>
    <w:r>
      <w:rPr>
        <w:rFonts w:hint="eastAsia"/>
        <w:u w:val="single"/>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1"/>
        <w:szCs w:val="21"/>
      </w:rPr>
    </w:pPr>
    <w:r>
      <w:rPr>
        <w:rFonts w:hint="eastAsia" w:cs="宋体"/>
        <w:sz w:val="21"/>
        <w:szCs w:val="21"/>
      </w:rPr>
      <w:t>政府采购公开招标采购文件附件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sz w:val="21"/>
        <w:szCs w:val="21"/>
      </w:rPr>
    </w:pPr>
    <w:r>
      <w:rPr>
        <w:rFonts w:hint="eastAsia" w:cs="宋体"/>
        <w:sz w:val="21"/>
        <w:szCs w:val="21"/>
        <w:u w:val="single"/>
      </w:rPr>
      <w:t>政府采购公开招标采购文件                                            采购公告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投标资料表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招标项目需求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投标资料表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投标人须知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合同格式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评标办法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ABD3E"/>
    <w:multiLevelType w:val="singleLevel"/>
    <w:tmpl w:val="D05ABD3E"/>
    <w:lvl w:ilvl="0" w:tentative="0">
      <w:start w:val="1"/>
      <w:numFmt w:val="chineseCounting"/>
      <w:suff w:val="nothing"/>
      <w:lvlText w:val="%1、"/>
      <w:lvlJc w:val="left"/>
      <w:rPr>
        <w:rFonts w:hint="eastAsia"/>
      </w:rPr>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B02A339"/>
    <w:multiLevelType w:val="singleLevel"/>
    <w:tmpl w:val="DB02A339"/>
    <w:lvl w:ilvl="0" w:tentative="0">
      <w:start w:val="2"/>
      <w:numFmt w:val="decimal"/>
      <w:suff w:val="nothing"/>
      <w:lvlText w:val="（%1）"/>
      <w:lvlJc w:val="left"/>
      <w:rPr>
        <w:b w:val="0"/>
        <w:color w:val="auto"/>
      </w:rPr>
    </w:lvl>
  </w:abstractNum>
  <w:abstractNum w:abstractNumId="3">
    <w:nsid w:val="00000020"/>
    <w:multiLevelType w:val="singleLevel"/>
    <w:tmpl w:val="00000020"/>
    <w:lvl w:ilvl="0" w:tentative="0">
      <w:start w:val="1"/>
      <w:numFmt w:val="chineseCounting"/>
      <w:suff w:val="nothing"/>
      <w:lvlText w:val="（%1）"/>
      <w:lvlJc w:val="left"/>
    </w:lvl>
  </w:abstractNum>
  <w:abstractNum w:abstractNumId="4">
    <w:nsid w:val="05DBB5C8"/>
    <w:multiLevelType w:val="singleLevel"/>
    <w:tmpl w:val="05DBB5C8"/>
    <w:lvl w:ilvl="0" w:tentative="0">
      <w:start w:val="1"/>
      <w:numFmt w:val="decimal"/>
      <w:suff w:val="nothing"/>
      <w:lvlText w:val="%1、"/>
      <w:lvlJc w:val="left"/>
    </w:lvl>
  </w:abstractNum>
  <w:abstractNum w:abstractNumId="5">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4FFD45"/>
    <w:multiLevelType w:val="singleLevel"/>
    <w:tmpl w:val="3A4FFD45"/>
    <w:lvl w:ilvl="0" w:tentative="0">
      <w:start w:val="7"/>
      <w:numFmt w:val="chineseCounting"/>
      <w:suff w:val="nothing"/>
      <w:lvlText w:val="%1、"/>
      <w:lvlJc w:val="left"/>
      <w:rPr>
        <w:rFonts w:hint="eastAsia"/>
      </w:rPr>
    </w:lvl>
  </w:abstractNum>
  <w:abstractNum w:abstractNumId="7">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3811531"/>
    <w:multiLevelType w:val="singleLevel"/>
    <w:tmpl w:val="43811531"/>
    <w:lvl w:ilvl="0" w:tentative="0">
      <w:start w:val="2"/>
      <w:numFmt w:val="chineseCounting"/>
      <w:suff w:val="nothing"/>
      <w:lvlText w:val="（%1）"/>
      <w:lvlJc w:val="left"/>
      <w:rPr>
        <w:rFonts w:hint="eastAsia"/>
      </w:rPr>
    </w:lvl>
  </w:abstractNum>
  <w:abstractNum w:abstractNumId="9">
    <w:nsid w:val="653F87E5"/>
    <w:multiLevelType w:val="singleLevel"/>
    <w:tmpl w:val="653F87E5"/>
    <w:lvl w:ilvl="0" w:tentative="0">
      <w:start w:val="1"/>
      <w:numFmt w:val="decimal"/>
      <w:suff w:val="nothing"/>
      <w:lvlText w:val="%1、"/>
      <w:lvlJc w:val="left"/>
    </w:lvl>
  </w:abstractNum>
  <w:abstractNum w:abstractNumId="10">
    <w:nsid w:val="71D91424"/>
    <w:multiLevelType w:val="singleLevel"/>
    <w:tmpl w:val="71D91424"/>
    <w:lvl w:ilvl="0" w:tentative="0">
      <w:start w:val="2"/>
      <w:numFmt w:val="chineseCounting"/>
      <w:suff w:val="nothing"/>
      <w:lvlText w:val="%1、"/>
      <w:lvlJc w:val="left"/>
      <w:rPr>
        <w:rFonts w:hint="eastAsia"/>
      </w:rPr>
    </w:lvl>
  </w:abstractNum>
  <w:abstractNum w:abstractNumId="11">
    <w:nsid w:val="7A68BAFA"/>
    <w:multiLevelType w:val="singleLevel"/>
    <w:tmpl w:val="7A68BAFA"/>
    <w:lvl w:ilvl="0" w:tentative="0">
      <w:start w:val="1"/>
      <w:numFmt w:val="chineseCounting"/>
      <w:suff w:val="nothing"/>
      <w:lvlText w:val="%1、"/>
      <w:lvlJc w:val="left"/>
      <w:rPr>
        <w:rFonts w:hint="eastAsia"/>
      </w:rPr>
    </w:lvl>
  </w:abstractNum>
  <w:num w:numId="1">
    <w:abstractNumId w:val="10"/>
  </w:num>
  <w:num w:numId="2">
    <w:abstractNumId w:val="8"/>
  </w:num>
  <w:num w:numId="3">
    <w:abstractNumId w:val="0"/>
  </w:num>
  <w:num w:numId="4">
    <w:abstractNumId w:val="4"/>
  </w:num>
  <w:num w:numId="5">
    <w:abstractNumId w:val="2"/>
  </w:num>
  <w:num w:numId="6">
    <w:abstractNumId w:val="3"/>
  </w:num>
  <w:num w:numId="7">
    <w:abstractNumId w:val="1"/>
  </w:num>
  <w:num w:numId="8">
    <w:abstractNumId w:val="6"/>
  </w:num>
  <w:num w:numId="9">
    <w:abstractNumId w:val="1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oNotHyphenateCaps/>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TAwZTIwOTJlZjU3Yjk4MGRjZTY0MWU2ODQzMDYifQ=="/>
  </w:docVars>
  <w:rsids>
    <w:rsidRoot w:val="00172A27"/>
    <w:rsid w:val="0000154C"/>
    <w:rsid w:val="00001DA5"/>
    <w:rsid w:val="000026B7"/>
    <w:rsid w:val="000033D9"/>
    <w:rsid w:val="000038FC"/>
    <w:rsid w:val="000044DF"/>
    <w:rsid w:val="000059B7"/>
    <w:rsid w:val="0000638F"/>
    <w:rsid w:val="00006955"/>
    <w:rsid w:val="00007C72"/>
    <w:rsid w:val="00007EB7"/>
    <w:rsid w:val="000111A1"/>
    <w:rsid w:val="0001295F"/>
    <w:rsid w:val="00013FBC"/>
    <w:rsid w:val="00014CB0"/>
    <w:rsid w:val="00014F3E"/>
    <w:rsid w:val="0001514B"/>
    <w:rsid w:val="00015180"/>
    <w:rsid w:val="0001534C"/>
    <w:rsid w:val="0001578F"/>
    <w:rsid w:val="00016B63"/>
    <w:rsid w:val="00016FB3"/>
    <w:rsid w:val="00017C9C"/>
    <w:rsid w:val="00020537"/>
    <w:rsid w:val="000207EE"/>
    <w:rsid w:val="00020F9A"/>
    <w:rsid w:val="0002130B"/>
    <w:rsid w:val="00022DBD"/>
    <w:rsid w:val="0002342D"/>
    <w:rsid w:val="0002496A"/>
    <w:rsid w:val="00025826"/>
    <w:rsid w:val="000270E0"/>
    <w:rsid w:val="0003127A"/>
    <w:rsid w:val="0003280D"/>
    <w:rsid w:val="00032AB1"/>
    <w:rsid w:val="000364B5"/>
    <w:rsid w:val="00037B77"/>
    <w:rsid w:val="00040575"/>
    <w:rsid w:val="00043133"/>
    <w:rsid w:val="000435FF"/>
    <w:rsid w:val="000439E8"/>
    <w:rsid w:val="00043F35"/>
    <w:rsid w:val="00045BF5"/>
    <w:rsid w:val="0004642D"/>
    <w:rsid w:val="0004663F"/>
    <w:rsid w:val="000516E1"/>
    <w:rsid w:val="00051830"/>
    <w:rsid w:val="000533FA"/>
    <w:rsid w:val="0005540C"/>
    <w:rsid w:val="00057C77"/>
    <w:rsid w:val="00060096"/>
    <w:rsid w:val="00060ABC"/>
    <w:rsid w:val="00061107"/>
    <w:rsid w:val="00062360"/>
    <w:rsid w:val="00062718"/>
    <w:rsid w:val="00062DAC"/>
    <w:rsid w:val="00063B83"/>
    <w:rsid w:val="000667E6"/>
    <w:rsid w:val="00067049"/>
    <w:rsid w:val="00067545"/>
    <w:rsid w:val="00067BEE"/>
    <w:rsid w:val="00067DC2"/>
    <w:rsid w:val="00071A90"/>
    <w:rsid w:val="000729D5"/>
    <w:rsid w:val="00080353"/>
    <w:rsid w:val="000806C0"/>
    <w:rsid w:val="00080713"/>
    <w:rsid w:val="00080A0F"/>
    <w:rsid w:val="000811E6"/>
    <w:rsid w:val="0008169B"/>
    <w:rsid w:val="0008191D"/>
    <w:rsid w:val="00082A4E"/>
    <w:rsid w:val="00082CDD"/>
    <w:rsid w:val="00083803"/>
    <w:rsid w:val="00083FC6"/>
    <w:rsid w:val="00084B92"/>
    <w:rsid w:val="00084EE6"/>
    <w:rsid w:val="000859F9"/>
    <w:rsid w:val="00087328"/>
    <w:rsid w:val="00090A64"/>
    <w:rsid w:val="00091070"/>
    <w:rsid w:val="00091E8C"/>
    <w:rsid w:val="00093976"/>
    <w:rsid w:val="00094113"/>
    <w:rsid w:val="00094AD7"/>
    <w:rsid w:val="00096B3E"/>
    <w:rsid w:val="000971F0"/>
    <w:rsid w:val="0009789A"/>
    <w:rsid w:val="00097A22"/>
    <w:rsid w:val="00097D71"/>
    <w:rsid w:val="000A07DC"/>
    <w:rsid w:val="000A0861"/>
    <w:rsid w:val="000A0CAD"/>
    <w:rsid w:val="000A1C2F"/>
    <w:rsid w:val="000A386A"/>
    <w:rsid w:val="000A4F52"/>
    <w:rsid w:val="000A51AC"/>
    <w:rsid w:val="000A678C"/>
    <w:rsid w:val="000A778E"/>
    <w:rsid w:val="000B14F7"/>
    <w:rsid w:val="000B20FA"/>
    <w:rsid w:val="000B2452"/>
    <w:rsid w:val="000B2CD2"/>
    <w:rsid w:val="000B37C5"/>
    <w:rsid w:val="000B380B"/>
    <w:rsid w:val="000B3FB2"/>
    <w:rsid w:val="000B4340"/>
    <w:rsid w:val="000B6CB5"/>
    <w:rsid w:val="000B7137"/>
    <w:rsid w:val="000C02D0"/>
    <w:rsid w:val="000C189C"/>
    <w:rsid w:val="000C1AFB"/>
    <w:rsid w:val="000C5C2C"/>
    <w:rsid w:val="000C5D8A"/>
    <w:rsid w:val="000C6B2B"/>
    <w:rsid w:val="000C7390"/>
    <w:rsid w:val="000D1A53"/>
    <w:rsid w:val="000D1E32"/>
    <w:rsid w:val="000D26A3"/>
    <w:rsid w:val="000D68F1"/>
    <w:rsid w:val="000D6D10"/>
    <w:rsid w:val="000E0158"/>
    <w:rsid w:val="000E0D05"/>
    <w:rsid w:val="000E1023"/>
    <w:rsid w:val="000E1097"/>
    <w:rsid w:val="000E269D"/>
    <w:rsid w:val="000E325D"/>
    <w:rsid w:val="000E449E"/>
    <w:rsid w:val="000E5C6B"/>
    <w:rsid w:val="000E6C56"/>
    <w:rsid w:val="000E7057"/>
    <w:rsid w:val="000F0DA1"/>
    <w:rsid w:val="000F0F6F"/>
    <w:rsid w:val="000F1B10"/>
    <w:rsid w:val="000F3AA2"/>
    <w:rsid w:val="000F4B6E"/>
    <w:rsid w:val="000F4C08"/>
    <w:rsid w:val="000F4F74"/>
    <w:rsid w:val="000F5518"/>
    <w:rsid w:val="000F57BD"/>
    <w:rsid w:val="000F5E42"/>
    <w:rsid w:val="000F5E86"/>
    <w:rsid w:val="000F69BB"/>
    <w:rsid w:val="0010043B"/>
    <w:rsid w:val="0010075F"/>
    <w:rsid w:val="00100AEF"/>
    <w:rsid w:val="00100B95"/>
    <w:rsid w:val="00100F5A"/>
    <w:rsid w:val="00102E82"/>
    <w:rsid w:val="00103906"/>
    <w:rsid w:val="00103FA5"/>
    <w:rsid w:val="00104008"/>
    <w:rsid w:val="001046A8"/>
    <w:rsid w:val="0010481C"/>
    <w:rsid w:val="00106ABC"/>
    <w:rsid w:val="001101A3"/>
    <w:rsid w:val="001103AA"/>
    <w:rsid w:val="001103BB"/>
    <w:rsid w:val="00110AF2"/>
    <w:rsid w:val="00110BB3"/>
    <w:rsid w:val="00112359"/>
    <w:rsid w:val="0011290C"/>
    <w:rsid w:val="00112BFF"/>
    <w:rsid w:val="00115B8D"/>
    <w:rsid w:val="001163EC"/>
    <w:rsid w:val="00116F3B"/>
    <w:rsid w:val="00117216"/>
    <w:rsid w:val="0012010C"/>
    <w:rsid w:val="00123FDE"/>
    <w:rsid w:val="00124963"/>
    <w:rsid w:val="00124B80"/>
    <w:rsid w:val="001254F0"/>
    <w:rsid w:val="0012584B"/>
    <w:rsid w:val="001258B9"/>
    <w:rsid w:val="001265C7"/>
    <w:rsid w:val="00126BC6"/>
    <w:rsid w:val="001279F2"/>
    <w:rsid w:val="0013137E"/>
    <w:rsid w:val="001316A9"/>
    <w:rsid w:val="00133163"/>
    <w:rsid w:val="001331FC"/>
    <w:rsid w:val="00133D9E"/>
    <w:rsid w:val="0013425B"/>
    <w:rsid w:val="0013607E"/>
    <w:rsid w:val="00137625"/>
    <w:rsid w:val="001378ED"/>
    <w:rsid w:val="00141804"/>
    <w:rsid w:val="00141D2C"/>
    <w:rsid w:val="00143B92"/>
    <w:rsid w:val="0014483F"/>
    <w:rsid w:val="00145BE2"/>
    <w:rsid w:val="00146872"/>
    <w:rsid w:val="001469BF"/>
    <w:rsid w:val="00147025"/>
    <w:rsid w:val="00147092"/>
    <w:rsid w:val="0014750F"/>
    <w:rsid w:val="00147996"/>
    <w:rsid w:val="00147CC9"/>
    <w:rsid w:val="001510C0"/>
    <w:rsid w:val="0015204A"/>
    <w:rsid w:val="00153030"/>
    <w:rsid w:val="00154BF5"/>
    <w:rsid w:val="00155D71"/>
    <w:rsid w:val="00157A8C"/>
    <w:rsid w:val="0016016A"/>
    <w:rsid w:val="001610B9"/>
    <w:rsid w:val="00162AB6"/>
    <w:rsid w:val="00162DD6"/>
    <w:rsid w:val="00163690"/>
    <w:rsid w:val="00164B24"/>
    <w:rsid w:val="001654A4"/>
    <w:rsid w:val="00166232"/>
    <w:rsid w:val="00170473"/>
    <w:rsid w:val="00170D8C"/>
    <w:rsid w:val="00172A27"/>
    <w:rsid w:val="001734C2"/>
    <w:rsid w:val="00174335"/>
    <w:rsid w:val="001755E5"/>
    <w:rsid w:val="00175773"/>
    <w:rsid w:val="0017650C"/>
    <w:rsid w:val="001765A8"/>
    <w:rsid w:val="001777A0"/>
    <w:rsid w:val="00177910"/>
    <w:rsid w:val="00177E35"/>
    <w:rsid w:val="001818DE"/>
    <w:rsid w:val="00182175"/>
    <w:rsid w:val="00186B37"/>
    <w:rsid w:val="00187B16"/>
    <w:rsid w:val="0019037E"/>
    <w:rsid w:val="001905A5"/>
    <w:rsid w:val="001908B3"/>
    <w:rsid w:val="00190CE6"/>
    <w:rsid w:val="00191B44"/>
    <w:rsid w:val="00191D4B"/>
    <w:rsid w:val="00191D5E"/>
    <w:rsid w:val="00191F43"/>
    <w:rsid w:val="00194A4F"/>
    <w:rsid w:val="00194E39"/>
    <w:rsid w:val="001955A9"/>
    <w:rsid w:val="001974DD"/>
    <w:rsid w:val="00197899"/>
    <w:rsid w:val="001A03A1"/>
    <w:rsid w:val="001A06CA"/>
    <w:rsid w:val="001A542C"/>
    <w:rsid w:val="001A555F"/>
    <w:rsid w:val="001A6893"/>
    <w:rsid w:val="001B034F"/>
    <w:rsid w:val="001B049D"/>
    <w:rsid w:val="001B3014"/>
    <w:rsid w:val="001B3F1F"/>
    <w:rsid w:val="001B3F78"/>
    <w:rsid w:val="001B46E4"/>
    <w:rsid w:val="001B55CF"/>
    <w:rsid w:val="001B5801"/>
    <w:rsid w:val="001B60F7"/>
    <w:rsid w:val="001B7CAC"/>
    <w:rsid w:val="001B7D86"/>
    <w:rsid w:val="001C0D22"/>
    <w:rsid w:val="001C1A4F"/>
    <w:rsid w:val="001C22FD"/>
    <w:rsid w:val="001C23EA"/>
    <w:rsid w:val="001C2A36"/>
    <w:rsid w:val="001C3540"/>
    <w:rsid w:val="001C4873"/>
    <w:rsid w:val="001C4C30"/>
    <w:rsid w:val="001C54AF"/>
    <w:rsid w:val="001C67C2"/>
    <w:rsid w:val="001C67DF"/>
    <w:rsid w:val="001C6F6D"/>
    <w:rsid w:val="001C7961"/>
    <w:rsid w:val="001D1258"/>
    <w:rsid w:val="001D28C3"/>
    <w:rsid w:val="001D36A1"/>
    <w:rsid w:val="001D480F"/>
    <w:rsid w:val="001D52CE"/>
    <w:rsid w:val="001D5590"/>
    <w:rsid w:val="001D56E3"/>
    <w:rsid w:val="001D5805"/>
    <w:rsid w:val="001D6C14"/>
    <w:rsid w:val="001D7F60"/>
    <w:rsid w:val="001E0C96"/>
    <w:rsid w:val="001E315A"/>
    <w:rsid w:val="001E3FCB"/>
    <w:rsid w:val="001E4B99"/>
    <w:rsid w:val="001E58AC"/>
    <w:rsid w:val="001F005A"/>
    <w:rsid w:val="001F2107"/>
    <w:rsid w:val="001F284E"/>
    <w:rsid w:val="001F74FF"/>
    <w:rsid w:val="00200012"/>
    <w:rsid w:val="002030EE"/>
    <w:rsid w:val="00203783"/>
    <w:rsid w:val="002039E0"/>
    <w:rsid w:val="002043F2"/>
    <w:rsid w:val="0020447D"/>
    <w:rsid w:val="00204B2F"/>
    <w:rsid w:val="0020535A"/>
    <w:rsid w:val="00205CE3"/>
    <w:rsid w:val="00206FF9"/>
    <w:rsid w:val="0021030F"/>
    <w:rsid w:val="00211534"/>
    <w:rsid w:val="00211C78"/>
    <w:rsid w:val="00213338"/>
    <w:rsid w:val="00213575"/>
    <w:rsid w:val="00213C57"/>
    <w:rsid w:val="002147D6"/>
    <w:rsid w:val="00214BE7"/>
    <w:rsid w:val="002154C8"/>
    <w:rsid w:val="002166F2"/>
    <w:rsid w:val="00216A4A"/>
    <w:rsid w:val="00220A5A"/>
    <w:rsid w:val="0022197F"/>
    <w:rsid w:val="00222445"/>
    <w:rsid w:val="00222CB3"/>
    <w:rsid w:val="00222D78"/>
    <w:rsid w:val="002243C9"/>
    <w:rsid w:val="00224D60"/>
    <w:rsid w:val="00224E40"/>
    <w:rsid w:val="00225102"/>
    <w:rsid w:val="002253D7"/>
    <w:rsid w:val="00226F52"/>
    <w:rsid w:val="002274CA"/>
    <w:rsid w:val="002301D6"/>
    <w:rsid w:val="00230926"/>
    <w:rsid w:val="002309AD"/>
    <w:rsid w:val="00231355"/>
    <w:rsid w:val="002315E6"/>
    <w:rsid w:val="0023247E"/>
    <w:rsid w:val="00234C1F"/>
    <w:rsid w:val="00234CF2"/>
    <w:rsid w:val="00235EC4"/>
    <w:rsid w:val="002365C9"/>
    <w:rsid w:val="00236613"/>
    <w:rsid w:val="00236D7D"/>
    <w:rsid w:val="002379A9"/>
    <w:rsid w:val="00241EFB"/>
    <w:rsid w:val="00241FFA"/>
    <w:rsid w:val="0024255D"/>
    <w:rsid w:val="002452A0"/>
    <w:rsid w:val="0024622B"/>
    <w:rsid w:val="002473A8"/>
    <w:rsid w:val="00247AC1"/>
    <w:rsid w:val="00250248"/>
    <w:rsid w:val="0025338C"/>
    <w:rsid w:val="00253C90"/>
    <w:rsid w:val="00254A09"/>
    <w:rsid w:val="00256488"/>
    <w:rsid w:val="002565D0"/>
    <w:rsid w:val="0025674E"/>
    <w:rsid w:val="002567F3"/>
    <w:rsid w:val="00257C4D"/>
    <w:rsid w:val="00260ED7"/>
    <w:rsid w:val="00261512"/>
    <w:rsid w:val="0026157B"/>
    <w:rsid w:val="00261B83"/>
    <w:rsid w:val="00262066"/>
    <w:rsid w:val="002645ED"/>
    <w:rsid w:val="00266D88"/>
    <w:rsid w:val="002673A8"/>
    <w:rsid w:val="00267A9A"/>
    <w:rsid w:val="002705C7"/>
    <w:rsid w:val="00272634"/>
    <w:rsid w:val="002731CA"/>
    <w:rsid w:val="00273E30"/>
    <w:rsid w:val="00274684"/>
    <w:rsid w:val="002747F2"/>
    <w:rsid w:val="00274FD3"/>
    <w:rsid w:val="002758DB"/>
    <w:rsid w:val="00276348"/>
    <w:rsid w:val="002771BE"/>
    <w:rsid w:val="00277A6F"/>
    <w:rsid w:val="00280A32"/>
    <w:rsid w:val="002813D9"/>
    <w:rsid w:val="00282ACA"/>
    <w:rsid w:val="00283328"/>
    <w:rsid w:val="00283964"/>
    <w:rsid w:val="00285424"/>
    <w:rsid w:val="00287021"/>
    <w:rsid w:val="002871A8"/>
    <w:rsid w:val="002871E6"/>
    <w:rsid w:val="0028735B"/>
    <w:rsid w:val="00287ED8"/>
    <w:rsid w:val="002911DC"/>
    <w:rsid w:val="002921BA"/>
    <w:rsid w:val="0029294B"/>
    <w:rsid w:val="00294ED9"/>
    <w:rsid w:val="0029797D"/>
    <w:rsid w:val="00297D02"/>
    <w:rsid w:val="00297EA6"/>
    <w:rsid w:val="002A05CD"/>
    <w:rsid w:val="002A0692"/>
    <w:rsid w:val="002A18C2"/>
    <w:rsid w:val="002A1AD4"/>
    <w:rsid w:val="002A214D"/>
    <w:rsid w:val="002A31F5"/>
    <w:rsid w:val="002A450E"/>
    <w:rsid w:val="002A4578"/>
    <w:rsid w:val="002A47C9"/>
    <w:rsid w:val="002A5039"/>
    <w:rsid w:val="002A5556"/>
    <w:rsid w:val="002A55B9"/>
    <w:rsid w:val="002A6321"/>
    <w:rsid w:val="002A73E0"/>
    <w:rsid w:val="002B0F0C"/>
    <w:rsid w:val="002B1C78"/>
    <w:rsid w:val="002B218C"/>
    <w:rsid w:val="002B2698"/>
    <w:rsid w:val="002B28C1"/>
    <w:rsid w:val="002B2FB6"/>
    <w:rsid w:val="002B3848"/>
    <w:rsid w:val="002B41D3"/>
    <w:rsid w:val="002B4B77"/>
    <w:rsid w:val="002B4F37"/>
    <w:rsid w:val="002B5E02"/>
    <w:rsid w:val="002B5F48"/>
    <w:rsid w:val="002B6155"/>
    <w:rsid w:val="002C0018"/>
    <w:rsid w:val="002C1206"/>
    <w:rsid w:val="002C16C5"/>
    <w:rsid w:val="002C1717"/>
    <w:rsid w:val="002C1851"/>
    <w:rsid w:val="002C480C"/>
    <w:rsid w:val="002C6A74"/>
    <w:rsid w:val="002C6E34"/>
    <w:rsid w:val="002C739C"/>
    <w:rsid w:val="002C7668"/>
    <w:rsid w:val="002D06AA"/>
    <w:rsid w:val="002D2085"/>
    <w:rsid w:val="002D21E0"/>
    <w:rsid w:val="002D2837"/>
    <w:rsid w:val="002D2D29"/>
    <w:rsid w:val="002D4C2E"/>
    <w:rsid w:val="002D6702"/>
    <w:rsid w:val="002E0449"/>
    <w:rsid w:val="002E0762"/>
    <w:rsid w:val="002E0FBD"/>
    <w:rsid w:val="002E1369"/>
    <w:rsid w:val="002E1885"/>
    <w:rsid w:val="002E18E4"/>
    <w:rsid w:val="002E2392"/>
    <w:rsid w:val="002E3C3A"/>
    <w:rsid w:val="002E6EFD"/>
    <w:rsid w:val="002E791C"/>
    <w:rsid w:val="002F0D78"/>
    <w:rsid w:val="002F142F"/>
    <w:rsid w:val="002F1744"/>
    <w:rsid w:val="002F266C"/>
    <w:rsid w:val="002F2DCB"/>
    <w:rsid w:val="002F45E3"/>
    <w:rsid w:val="002F4669"/>
    <w:rsid w:val="002F5BBE"/>
    <w:rsid w:val="002F6B39"/>
    <w:rsid w:val="00301559"/>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19A"/>
    <w:rsid w:val="00320426"/>
    <w:rsid w:val="00322736"/>
    <w:rsid w:val="003228A0"/>
    <w:rsid w:val="00323576"/>
    <w:rsid w:val="00323DE8"/>
    <w:rsid w:val="00326B6F"/>
    <w:rsid w:val="00326D49"/>
    <w:rsid w:val="00326E5D"/>
    <w:rsid w:val="003277E7"/>
    <w:rsid w:val="00331A5E"/>
    <w:rsid w:val="00333053"/>
    <w:rsid w:val="00334939"/>
    <w:rsid w:val="00335A2F"/>
    <w:rsid w:val="0033668D"/>
    <w:rsid w:val="00337064"/>
    <w:rsid w:val="0033707D"/>
    <w:rsid w:val="00340785"/>
    <w:rsid w:val="00342F88"/>
    <w:rsid w:val="0034545E"/>
    <w:rsid w:val="00345599"/>
    <w:rsid w:val="00346CEB"/>
    <w:rsid w:val="00347004"/>
    <w:rsid w:val="003470CC"/>
    <w:rsid w:val="00351B5E"/>
    <w:rsid w:val="00353D47"/>
    <w:rsid w:val="00354107"/>
    <w:rsid w:val="00354F62"/>
    <w:rsid w:val="00356065"/>
    <w:rsid w:val="00356520"/>
    <w:rsid w:val="003568EB"/>
    <w:rsid w:val="00356E5B"/>
    <w:rsid w:val="003579D7"/>
    <w:rsid w:val="00360235"/>
    <w:rsid w:val="00361975"/>
    <w:rsid w:val="0036695F"/>
    <w:rsid w:val="00367900"/>
    <w:rsid w:val="003679DE"/>
    <w:rsid w:val="00367C0F"/>
    <w:rsid w:val="00371059"/>
    <w:rsid w:val="003718D6"/>
    <w:rsid w:val="00373150"/>
    <w:rsid w:val="0037411C"/>
    <w:rsid w:val="00374D32"/>
    <w:rsid w:val="003769F5"/>
    <w:rsid w:val="00376DE4"/>
    <w:rsid w:val="00380518"/>
    <w:rsid w:val="003810D6"/>
    <w:rsid w:val="0038191C"/>
    <w:rsid w:val="00382C86"/>
    <w:rsid w:val="0038359E"/>
    <w:rsid w:val="003837A1"/>
    <w:rsid w:val="00383D36"/>
    <w:rsid w:val="00383F37"/>
    <w:rsid w:val="0038453E"/>
    <w:rsid w:val="00385556"/>
    <w:rsid w:val="0038559C"/>
    <w:rsid w:val="00385943"/>
    <w:rsid w:val="00386B55"/>
    <w:rsid w:val="00386CCD"/>
    <w:rsid w:val="00386FA8"/>
    <w:rsid w:val="00390577"/>
    <w:rsid w:val="0039091B"/>
    <w:rsid w:val="00390FD8"/>
    <w:rsid w:val="00393C08"/>
    <w:rsid w:val="0039408A"/>
    <w:rsid w:val="003947A7"/>
    <w:rsid w:val="0039603F"/>
    <w:rsid w:val="003965A6"/>
    <w:rsid w:val="00396A76"/>
    <w:rsid w:val="00397B7D"/>
    <w:rsid w:val="003A03AF"/>
    <w:rsid w:val="003A11D1"/>
    <w:rsid w:val="003A20FC"/>
    <w:rsid w:val="003A2585"/>
    <w:rsid w:val="003A2590"/>
    <w:rsid w:val="003A3754"/>
    <w:rsid w:val="003A47F3"/>
    <w:rsid w:val="003A7C7B"/>
    <w:rsid w:val="003B005C"/>
    <w:rsid w:val="003B0066"/>
    <w:rsid w:val="003B090A"/>
    <w:rsid w:val="003B12BC"/>
    <w:rsid w:val="003B1560"/>
    <w:rsid w:val="003B200B"/>
    <w:rsid w:val="003B343F"/>
    <w:rsid w:val="003B4257"/>
    <w:rsid w:val="003B475D"/>
    <w:rsid w:val="003B6046"/>
    <w:rsid w:val="003B65B7"/>
    <w:rsid w:val="003B735A"/>
    <w:rsid w:val="003C01C1"/>
    <w:rsid w:val="003C1E32"/>
    <w:rsid w:val="003C2376"/>
    <w:rsid w:val="003C3117"/>
    <w:rsid w:val="003C35AB"/>
    <w:rsid w:val="003C3E08"/>
    <w:rsid w:val="003C44B8"/>
    <w:rsid w:val="003C59BA"/>
    <w:rsid w:val="003C6ABC"/>
    <w:rsid w:val="003D3665"/>
    <w:rsid w:val="003D554F"/>
    <w:rsid w:val="003D7C83"/>
    <w:rsid w:val="003D7EE0"/>
    <w:rsid w:val="003E00B3"/>
    <w:rsid w:val="003E0549"/>
    <w:rsid w:val="003E0C54"/>
    <w:rsid w:val="003E18DA"/>
    <w:rsid w:val="003E22FE"/>
    <w:rsid w:val="003E4836"/>
    <w:rsid w:val="003E4DC9"/>
    <w:rsid w:val="003E5225"/>
    <w:rsid w:val="003E5457"/>
    <w:rsid w:val="003E6D60"/>
    <w:rsid w:val="003E73CA"/>
    <w:rsid w:val="003F010F"/>
    <w:rsid w:val="003F1A0C"/>
    <w:rsid w:val="003F24AA"/>
    <w:rsid w:val="003F4FC0"/>
    <w:rsid w:val="003F69A8"/>
    <w:rsid w:val="003F72BB"/>
    <w:rsid w:val="003F7435"/>
    <w:rsid w:val="003F7BAC"/>
    <w:rsid w:val="0040072B"/>
    <w:rsid w:val="00400C4B"/>
    <w:rsid w:val="00400D97"/>
    <w:rsid w:val="0040100B"/>
    <w:rsid w:val="0040127E"/>
    <w:rsid w:val="004015B3"/>
    <w:rsid w:val="00401EA7"/>
    <w:rsid w:val="00402D31"/>
    <w:rsid w:val="0040363E"/>
    <w:rsid w:val="00403CCC"/>
    <w:rsid w:val="004049A7"/>
    <w:rsid w:val="00404CE6"/>
    <w:rsid w:val="0040506C"/>
    <w:rsid w:val="00406261"/>
    <w:rsid w:val="00406290"/>
    <w:rsid w:val="0040751C"/>
    <w:rsid w:val="0040768D"/>
    <w:rsid w:val="00411238"/>
    <w:rsid w:val="00411686"/>
    <w:rsid w:val="0041238D"/>
    <w:rsid w:val="004132F6"/>
    <w:rsid w:val="00414D0F"/>
    <w:rsid w:val="0041593F"/>
    <w:rsid w:val="00417031"/>
    <w:rsid w:val="00417D26"/>
    <w:rsid w:val="00417EA0"/>
    <w:rsid w:val="0042074C"/>
    <w:rsid w:val="00420B33"/>
    <w:rsid w:val="0042247B"/>
    <w:rsid w:val="00422537"/>
    <w:rsid w:val="0042377D"/>
    <w:rsid w:val="00423C85"/>
    <w:rsid w:val="004243AA"/>
    <w:rsid w:val="00425EAC"/>
    <w:rsid w:val="00427A37"/>
    <w:rsid w:val="004313B2"/>
    <w:rsid w:val="004315E2"/>
    <w:rsid w:val="00432704"/>
    <w:rsid w:val="004332D5"/>
    <w:rsid w:val="00434B05"/>
    <w:rsid w:val="004359BB"/>
    <w:rsid w:val="00435AEC"/>
    <w:rsid w:val="00435D35"/>
    <w:rsid w:val="00436156"/>
    <w:rsid w:val="004370B8"/>
    <w:rsid w:val="00437A37"/>
    <w:rsid w:val="00437EFD"/>
    <w:rsid w:val="0044001F"/>
    <w:rsid w:val="0044055E"/>
    <w:rsid w:val="00440635"/>
    <w:rsid w:val="00440CF6"/>
    <w:rsid w:val="004417F1"/>
    <w:rsid w:val="00442A8B"/>
    <w:rsid w:val="0044367E"/>
    <w:rsid w:val="00445007"/>
    <w:rsid w:val="00446014"/>
    <w:rsid w:val="0044688C"/>
    <w:rsid w:val="0044693E"/>
    <w:rsid w:val="00447100"/>
    <w:rsid w:val="0045255B"/>
    <w:rsid w:val="004531AC"/>
    <w:rsid w:val="00453717"/>
    <w:rsid w:val="00455231"/>
    <w:rsid w:val="00460013"/>
    <w:rsid w:val="0046050E"/>
    <w:rsid w:val="00460775"/>
    <w:rsid w:val="00460F16"/>
    <w:rsid w:val="00461860"/>
    <w:rsid w:val="00461A9E"/>
    <w:rsid w:val="00462031"/>
    <w:rsid w:val="0046225E"/>
    <w:rsid w:val="00462919"/>
    <w:rsid w:val="00463333"/>
    <w:rsid w:val="0046475C"/>
    <w:rsid w:val="0046735F"/>
    <w:rsid w:val="004679CB"/>
    <w:rsid w:val="004700C0"/>
    <w:rsid w:val="00471CCA"/>
    <w:rsid w:val="00472873"/>
    <w:rsid w:val="00472908"/>
    <w:rsid w:val="00472D35"/>
    <w:rsid w:val="0047411C"/>
    <w:rsid w:val="00474B5D"/>
    <w:rsid w:val="004751B9"/>
    <w:rsid w:val="00475537"/>
    <w:rsid w:val="00475FA8"/>
    <w:rsid w:val="00475FAA"/>
    <w:rsid w:val="00476928"/>
    <w:rsid w:val="00476AE1"/>
    <w:rsid w:val="00476BD7"/>
    <w:rsid w:val="00477F2F"/>
    <w:rsid w:val="00483A74"/>
    <w:rsid w:val="00485548"/>
    <w:rsid w:val="004858E1"/>
    <w:rsid w:val="00487106"/>
    <w:rsid w:val="00487A5A"/>
    <w:rsid w:val="0049110F"/>
    <w:rsid w:val="00491B36"/>
    <w:rsid w:val="00491C7D"/>
    <w:rsid w:val="00491ED6"/>
    <w:rsid w:val="00491F94"/>
    <w:rsid w:val="004929D6"/>
    <w:rsid w:val="00493267"/>
    <w:rsid w:val="0049399A"/>
    <w:rsid w:val="00493AF8"/>
    <w:rsid w:val="004942E7"/>
    <w:rsid w:val="00494B98"/>
    <w:rsid w:val="00495022"/>
    <w:rsid w:val="00495F07"/>
    <w:rsid w:val="004A1E50"/>
    <w:rsid w:val="004A2F5F"/>
    <w:rsid w:val="004A4403"/>
    <w:rsid w:val="004A4D80"/>
    <w:rsid w:val="004A4DBA"/>
    <w:rsid w:val="004A5C59"/>
    <w:rsid w:val="004A6A20"/>
    <w:rsid w:val="004B1826"/>
    <w:rsid w:val="004B1E38"/>
    <w:rsid w:val="004B272D"/>
    <w:rsid w:val="004B38A0"/>
    <w:rsid w:val="004B4534"/>
    <w:rsid w:val="004B5670"/>
    <w:rsid w:val="004B568B"/>
    <w:rsid w:val="004B71D1"/>
    <w:rsid w:val="004B7CF3"/>
    <w:rsid w:val="004B7DEF"/>
    <w:rsid w:val="004C09B8"/>
    <w:rsid w:val="004C0B5E"/>
    <w:rsid w:val="004C2765"/>
    <w:rsid w:val="004C5FA6"/>
    <w:rsid w:val="004D1473"/>
    <w:rsid w:val="004D1DCF"/>
    <w:rsid w:val="004D3DD9"/>
    <w:rsid w:val="004D5044"/>
    <w:rsid w:val="004D5D22"/>
    <w:rsid w:val="004D6595"/>
    <w:rsid w:val="004D6C37"/>
    <w:rsid w:val="004D7372"/>
    <w:rsid w:val="004E04FE"/>
    <w:rsid w:val="004E1B5B"/>
    <w:rsid w:val="004E2AB2"/>
    <w:rsid w:val="004E3AB3"/>
    <w:rsid w:val="004E5211"/>
    <w:rsid w:val="004E72A2"/>
    <w:rsid w:val="004E7D00"/>
    <w:rsid w:val="004E7EEE"/>
    <w:rsid w:val="004F0449"/>
    <w:rsid w:val="004F07D7"/>
    <w:rsid w:val="004F25CE"/>
    <w:rsid w:val="004F2A41"/>
    <w:rsid w:val="004F2DE5"/>
    <w:rsid w:val="004F5631"/>
    <w:rsid w:val="004F68E9"/>
    <w:rsid w:val="00500CCB"/>
    <w:rsid w:val="00501FF0"/>
    <w:rsid w:val="005020D4"/>
    <w:rsid w:val="005025C0"/>
    <w:rsid w:val="0050269E"/>
    <w:rsid w:val="005028D9"/>
    <w:rsid w:val="00503236"/>
    <w:rsid w:val="005045CC"/>
    <w:rsid w:val="0050588B"/>
    <w:rsid w:val="00506401"/>
    <w:rsid w:val="00506C3B"/>
    <w:rsid w:val="005070CE"/>
    <w:rsid w:val="005072B6"/>
    <w:rsid w:val="00510051"/>
    <w:rsid w:val="00511BF0"/>
    <w:rsid w:val="00512404"/>
    <w:rsid w:val="00512A62"/>
    <w:rsid w:val="00512BF6"/>
    <w:rsid w:val="00513488"/>
    <w:rsid w:val="00514204"/>
    <w:rsid w:val="0051620E"/>
    <w:rsid w:val="00516654"/>
    <w:rsid w:val="00517C6E"/>
    <w:rsid w:val="00520EB1"/>
    <w:rsid w:val="00521209"/>
    <w:rsid w:val="0052206B"/>
    <w:rsid w:val="0052404B"/>
    <w:rsid w:val="005260F4"/>
    <w:rsid w:val="00527AF1"/>
    <w:rsid w:val="00532143"/>
    <w:rsid w:val="00532761"/>
    <w:rsid w:val="00533D84"/>
    <w:rsid w:val="00535D63"/>
    <w:rsid w:val="005410B8"/>
    <w:rsid w:val="00542741"/>
    <w:rsid w:val="005441D8"/>
    <w:rsid w:val="0054479C"/>
    <w:rsid w:val="00544857"/>
    <w:rsid w:val="00551363"/>
    <w:rsid w:val="00552003"/>
    <w:rsid w:val="00552206"/>
    <w:rsid w:val="00552424"/>
    <w:rsid w:val="00552FE0"/>
    <w:rsid w:val="00553913"/>
    <w:rsid w:val="00553CB2"/>
    <w:rsid w:val="00554BC7"/>
    <w:rsid w:val="00554DBE"/>
    <w:rsid w:val="00554F7F"/>
    <w:rsid w:val="005551AE"/>
    <w:rsid w:val="00556899"/>
    <w:rsid w:val="00556E8C"/>
    <w:rsid w:val="005602B7"/>
    <w:rsid w:val="00560819"/>
    <w:rsid w:val="00560F09"/>
    <w:rsid w:val="00561C00"/>
    <w:rsid w:val="005625A4"/>
    <w:rsid w:val="00563660"/>
    <w:rsid w:val="00563BE9"/>
    <w:rsid w:val="00564300"/>
    <w:rsid w:val="00564D6F"/>
    <w:rsid w:val="00571539"/>
    <w:rsid w:val="00572312"/>
    <w:rsid w:val="00574906"/>
    <w:rsid w:val="00575252"/>
    <w:rsid w:val="00575265"/>
    <w:rsid w:val="00575481"/>
    <w:rsid w:val="005764C6"/>
    <w:rsid w:val="0057653C"/>
    <w:rsid w:val="00577261"/>
    <w:rsid w:val="0058031B"/>
    <w:rsid w:val="00580B75"/>
    <w:rsid w:val="005810D4"/>
    <w:rsid w:val="00586E2C"/>
    <w:rsid w:val="00591D2F"/>
    <w:rsid w:val="00592438"/>
    <w:rsid w:val="005924CD"/>
    <w:rsid w:val="0059370E"/>
    <w:rsid w:val="00594206"/>
    <w:rsid w:val="0059503A"/>
    <w:rsid w:val="00595A49"/>
    <w:rsid w:val="00596855"/>
    <w:rsid w:val="005976C5"/>
    <w:rsid w:val="005A0238"/>
    <w:rsid w:val="005A16D2"/>
    <w:rsid w:val="005A2FE6"/>
    <w:rsid w:val="005A4177"/>
    <w:rsid w:val="005A4984"/>
    <w:rsid w:val="005A698E"/>
    <w:rsid w:val="005A74D3"/>
    <w:rsid w:val="005A7752"/>
    <w:rsid w:val="005A7765"/>
    <w:rsid w:val="005B0BF1"/>
    <w:rsid w:val="005B1008"/>
    <w:rsid w:val="005B13B1"/>
    <w:rsid w:val="005B25AA"/>
    <w:rsid w:val="005B49BF"/>
    <w:rsid w:val="005B5542"/>
    <w:rsid w:val="005B60D5"/>
    <w:rsid w:val="005B677C"/>
    <w:rsid w:val="005B6B37"/>
    <w:rsid w:val="005B7158"/>
    <w:rsid w:val="005B7F15"/>
    <w:rsid w:val="005C0FCD"/>
    <w:rsid w:val="005C11DE"/>
    <w:rsid w:val="005C30B1"/>
    <w:rsid w:val="005C3209"/>
    <w:rsid w:val="005C5488"/>
    <w:rsid w:val="005C5B21"/>
    <w:rsid w:val="005C5B2A"/>
    <w:rsid w:val="005C639B"/>
    <w:rsid w:val="005C661B"/>
    <w:rsid w:val="005C66FB"/>
    <w:rsid w:val="005C6EC5"/>
    <w:rsid w:val="005C7721"/>
    <w:rsid w:val="005C77E1"/>
    <w:rsid w:val="005D01B5"/>
    <w:rsid w:val="005D10B0"/>
    <w:rsid w:val="005D134A"/>
    <w:rsid w:val="005D1FB9"/>
    <w:rsid w:val="005D50F8"/>
    <w:rsid w:val="005D5AAB"/>
    <w:rsid w:val="005D686E"/>
    <w:rsid w:val="005D6A9A"/>
    <w:rsid w:val="005E4372"/>
    <w:rsid w:val="005E4898"/>
    <w:rsid w:val="005E4FF0"/>
    <w:rsid w:val="005E6270"/>
    <w:rsid w:val="005F08D0"/>
    <w:rsid w:val="005F6BD6"/>
    <w:rsid w:val="005F75DA"/>
    <w:rsid w:val="00602999"/>
    <w:rsid w:val="006035CB"/>
    <w:rsid w:val="00603D9A"/>
    <w:rsid w:val="00603DE3"/>
    <w:rsid w:val="006047AE"/>
    <w:rsid w:val="00610250"/>
    <w:rsid w:val="00610A58"/>
    <w:rsid w:val="00610A74"/>
    <w:rsid w:val="00610F87"/>
    <w:rsid w:val="00611851"/>
    <w:rsid w:val="0061350B"/>
    <w:rsid w:val="006135F6"/>
    <w:rsid w:val="0061420F"/>
    <w:rsid w:val="00616E0A"/>
    <w:rsid w:val="006170FF"/>
    <w:rsid w:val="00617584"/>
    <w:rsid w:val="00617D85"/>
    <w:rsid w:val="00617FB5"/>
    <w:rsid w:val="006214CD"/>
    <w:rsid w:val="006216A3"/>
    <w:rsid w:val="00621C19"/>
    <w:rsid w:val="00623128"/>
    <w:rsid w:val="00623BCA"/>
    <w:rsid w:val="006242BE"/>
    <w:rsid w:val="00624370"/>
    <w:rsid w:val="00625A4F"/>
    <w:rsid w:val="0063084B"/>
    <w:rsid w:val="00632EA1"/>
    <w:rsid w:val="006350F3"/>
    <w:rsid w:val="006355A0"/>
    <w:rsid w:val="006363C2"/>
    <w:rsid w:val="00636792"/>
    <w:rsid w:val="006368E3"/>
    <w:rsid w:val="00637127"/>
    <w:rsid w:val="0064032F"/>
    <w:rsid w:val="00641F89"/>
    <w:rsid w:val="006423DF"/>
    <w:rsid w:val="006435A1"/>
    <w:rsid w:val="00643E72"/>
    <w:rsid w:val="00644037"/>
    <w:rsid w:val="00644114"/>
    <w:rsid w:val="0064584A"/>
    <w:rsid w:val="00650182"/>
    <w:rsid w:val="00651AF0"/>
    <w:rsid w:val="00653ACF"/>
    <w:rsid w:val="00653BD3"/>
    <w:rsid w:val="00653DC2"/>
    <w:rsid w:val="00653F21"/>
    <w:rsid w:val="00654069"/>
    <w:rsid w:val="00654617"/>
    <w:rsid w:val="00654EC8"/>
    <w:rsid w:val="00656AC3"/>
    <w:rsid w:val="00657472"/>
    <w:rsid w:val="00661D38"/>
    <w:rsid w:val="00662DB8"/>
    <w:rsid w:val="00664317"/>
    <w:rsid w:val="006651A1"/>
    <w:rsid w:val="00666216"/>
    <w:rsid w:val="00666B53"/>
    <w:rsid w:val="00670C9C"/>
    <w:rsid w:val="00670D25"/>
    <w:rsid w:val="00671008"/>
    <w:rsid w:val="0067142E"/>
    <w:rsid w:val="00672A61"/>
    <w:rsid w:val="00676109"/>
    <w:rsid w:val="006762CC"/>
    <w:rsid w:val="006769C1"/>
    <w:rsid w:val="00677710"/>
    <w:rsid w:val="00681C2F"/>
    <w:rsid w:val="00682023"/>
    <w:rsid w:val="006829EB"/>
    <w:rsid w:val="00682D8B"/>
    <w:rsid w:val="00682F97"/>
    <w:rsid w:val="0069017C"/>
    <w:rsid w:val="006920CC"/>
    <w:rsid w:val="00692412"/>
    <w:rsid w:val="00693A99"/>
    <w:rsid w:val="00697022"/>
    <w:rsid w:val="006A18CB"/>
    <w:rsid w:val="006A3918"/>
    <w:rsid w:val="006A3FFF"/>
    <w:rsid w:val="006A41B6"/>
    <w:rsid w:val="006A4C46"/>
    <w:rsid w:val="006A64D0"/>
    <w:rsid w:val="006A767B"/>
    <w:rsid w:val="006A77FC"/>
    <w:rsid w:val="006B06A8"/>
    <w:rsid w:val="006B07B1"/>
    <w:rsid w:val="006B0B38"/>
    <w:rsid w:val="006B1C57"/>
    <w:rsid w:val="006B4345"/>
    <w:rsid w:val="006B49D1"/>
    <w:rsid w:val="006B4DB8"/>
    <w:rsid w:val="006B57C3"/>
    <w:rsid w:val="006B5A5D"/>
    <w:rsid w:val="006C061F"/>
    <w:rsid w:val="006C0F6D"/>
    <w:rsid w:val="006C15EA"/>
    <w:rsid w:val="006C3AD0"/>
    <w:rsid w:val="006C5AE4"/>
    <w:rsid w:val="006C7220"/>
    <w:rsid w:val="006D0700"/>
    <w:rsid w:val="006D1B1D"/>
    <w:rsid w:val="006D2919"/>
    <w:rsid w:val="006D2BD1"/>
    <w:rsid w:val="006D38FD"/>
    <w:rsid w:val="006D46EC"/>
    <w:rsid w:val="006D4B0D"/>
    <w:rsid w:val="006D5F4B"/>
    <w:rsid w:val="006D7068"/>
    <w:rsid w:val="006D7378"/>
    <w:rsid w:val="006D7827"/>
    <w:rsid w:val="006E1A78"/>
    <w:rsid w:val="006E1D8A"/>
    <w:rsid w:val="006E2193"/>
    <w:rsid w:val="006E2658"/>
    <w:rsid w:val="006E2D74"/>
    <w:rsid w:val="006E3475"/>
    <w:rsid w:val="006E36CE"/>
    <w:rsid w:val="006E4D9E"/>
    <w:rsid w:val="006E5456"/>
    <w:rsid w:val="006E59AF"/>
    <w:rsid w:val="006E5CE2"/>
    <w:rsid w:val="006E6EF9"/>
    <w:rsid w:val="006E703E"/>
    <w:rsid w:val="006F0430"/>
    <w:rsid w:val="006F2811"/>
    <w:rsid w:val="006F47FD"/>
    <w:rsid w:val="006F530B"/>
    <w:rsid w:val="006F60A2"/>
    <w:rsid w:val="006F6BC1"/>
    <w:rsid w:val="006F6BFE"/>
    <w:rsid w:val="00700313"/>
    <w:rsid w:val="00700552"/>
    <w:rsid w:val="00700F66"/>
    <w:rsid w:val="00705B01"/>
    <w:rsid w:val="00706A50"/>
    <w:rsid w:val="00706DB7"/>
    <w:rsid w:val="00710941"/>
    <w:rsid w:val="00713B34"/>
    <w:rsid w:val="00713D98"/>
    <w:rsid w:val="007155D3"/>
    <w:rsid w:val="00716598"/>
    <w:rsid w:val="0071741F"/>
    <w:rsid w:val="007177F8"/>
    <w:rsid w:val="00720433"/>
    <w:rsid w:val="00721182"/>
    <w:rsid w:val="00721D8E"/>
    <w:rsid w:val="007226AB"/>
    <w:rsid w:val="00722AB7"/>
    <w:rsid w:val="00726280"/>
    <w:rsid w:val="007278AC"/>
    <w:rsid w:val="00732339"/>
    <w:rsid w:val="007329FB"/>
    <w:rsid w:val="00732D07"/>
    <w:rsid w:val="00734B1F"/>
    <w:rsid w:val="0073556F"/>
    <w:rsid w:val="007358AE"/>
    <w:rsid w:val="007358EB"/>
    <w:rsid w:val="0073631B"/>
    <w:rsid w:val="0073715E"/>
    <w:rsid w:val="00737961"/>
    <w:rsid w:val="00740176"/>
    <w:rsid w:val="007415B4"/>
    <w:rsid w:val="00741FD3"/>
    <w:rsid w:val="0074268E"/>
    <w:rsid w:val="00744DF7"/>
    <w:rsid w:val="00744FF0"/>
    <w:rsid w:val="00745383"/>
    <w:rsid w:val="007461B6"/>
    <w:rsid w:val="0075076F"/>
    <w:rsid w:val="00750B65"/>
    <w:rsid w:val="00750B8D"/>
    <w:rsid w:val="0075195E"/>
    <w:rsid w:val="00753771"/>
    <w:rsid w:val="0075432E"/>
    <w:rsid w:val="007560E8"/>
    <w:rsid w:val="007571D6"/>
    <w:rsid w:val="007574D6"/>
    <w:rsid w:val="00757735"/>
    <w:rsid w:val="007626DF"/>
    <w:rsid w:val="00767DE3"/>
    <w:rsid w:val="0077231A"/>
    <w:rsid w:val="00772B6D"/>
    <w:rsid w:val="0077451B"/>
    <w:rsid w:val="007749BC"/>
    <w:rsid w:val="00775330"/>
    <w:rsid w:val="00776EE8"/>
    <w:rsid w:val="007803AE"/>
    <w:rsid w:val="00781DFF"/>
    <w:rsid w:val="00783C9C"/>
    <w:rsid w:val="0078450E"/>
    <w:rsid w:val="00784829"/>
    <w:rsid w:val="00784E42"/>
    <w:rsid w:val="00784E47"/>
    <w:rsid w:val="007870F3"/>
    <w:rsid w:val="007902D5"/>
    <w:rsid w:val="007903A7"/>
    <w:rsid w:val="007909DA"/>
    <w:rsid w:val="007916FA"/>
    <w:rsid w:val="00791AB3"/>
    <w:rsid w:val="00792EFF"/>
    <w:rsid w:val="007944CA"/>
    <w:rsid w:val="007946E6"/>
    <w:rsid w:val="00796185"/>
    <w:rsid w:val="00796AE0"/>
    <w:rsid w:val="007A23BC"/>
    <w:rsid w:val="007A2BD7"/>
    <w:rsid w:val="007A3BFE"/>
    <w:rsid w:val="007A64A6"/>
    <w:rsid w:val="007A6A3B"/>
    <w:rsid w:val="007A730E"/>
    <w:rsid w:val="007B00A8"/>
    <w:rsid w:val="007B0859"/>
    <w:rsid w:val="007B0CD6"/>
    <w:rsid w:val="007B0EB2"/>
    <w:rsid w:val="007B2148"/>
    <w:rsid w:val="007B2B0D"/>
    <w:rsid w:val="007B30F1"/>
    <w:rsid w:val="007B34BB"/>
    <w:rsid w:val="007B4AA4"/>
    <w:rsid w:val="007B51F7"/>
    <w:rsid w:val="007B63F5"/>
    <w:rsid w:val="007C15C2"/>
    <w:rsid w:val="007C1BAA"/>
    <w:rsid w:val="007C2078"/>
    <w:rsid w:val="007C21F4"/>
    <w:rsid w:val="007C3663"/>
    <w:rsid w:val="007C3D0E"/>
    <w:rsid w:val="007C5257"/>
    <w:rsid w:val="007C58D8"/>
    <w:rsid w:val="007C68EA"/>
    <w:rsid w:val="007D1B95"/>
    <w:rsid w:val="007D1F3B"/>
    <w:rsid w:val="007D200D"/>
    <w:rsid w:val="007D5191"/>
    <w:rsid w:val="007D56AC"/>
    <w:rsid w:val="007D60E8"/>
    <w:rsid w:val="007D644C"/>
    <w:rsid w:val="007D6CC5"/>
    <w:rsid w:val="007D774C"/>
    <w:rsid w:val="007E0C4F"/>
    <w:rsid w:val="007E12C3"/>
    <w:rsid w:val="007E1310"/>
    <w:rsid w:val="007E337C"/>
    <w:rsid w:val="007E3AF8"/>
    <w:rsid w:val="007E3C6C"/>
    <w:rsid w:val="007E3DEE"/>
    <w:rsid w:val="007E5254"/>
    <w:rsid w:val="007E666B"/>
    <w:rsid w:val="007E7112"/>
    <w:rsid w:val="007E7253"/>
    <w:rsid w:val="007E7474"/>
    <w:rsid w:val="007F0CEF"/>
    <w:rsid w:val="007F1667"/>
    <w:rsid w:val="007F1818"/>
    <w:rsid w:val="007F2DEF"/>
    <w:rsid w:val="007F3D1C"/>
    <w:rsid w:val="007F7118"/>
    <w:rsid w:val="008008F4"/>
    <w:rsid w:val="00800E58"/>
    <w:rsid w:val="00801FEC"/>
    <w:rsid w:val="008021DE"/>
    <w:rsid w:val="00802481"/>
    <w:rsid w:val="00802C83"/>
    <w:rsid w:val="008036EB"/>
    <w:rsid w:val="00805286"/>
    <w:rsid w:val="00805384"/>
    <w:rsid w:val="00807499"/>
    <w:rsid w:val="00807A46"/>
    <w:rsid w:val="00807DD7"/>
    <w:rsid w:val="008100EA"/>
    <w:rsid w:val="00810679"/>
    <w:rsid w:val="00810971"/>
    <w:rsid w:val="00810B14"/>
    <w:rsid w:val="0081115D"/>
    <w:rsid w:val="00812BDA"/>
    <w:rsid w:val="00812DCF"/>
    <w:rsid w:val="0081314D"/>
    <w:rsid w:val="0081413F"/>
    <w:rsid w:val="008142E9"/>
    <w:rsid w:val="00815557"/>
    <w:rsid w:val="008167C4"/>
    <w:rsid w:val="00822731"/>
    <w:rsid w:val="00830738"/>
    <w:rsid w:val="00830C9C"/>
    <w:rsid w:val="0083116E"/>
    <w:rsid w:val="0083163A"/>
    <w:rsid w:val="00831851"/>
    <w:rsid w:val="00832A4F"/>
    <w:rsid w:val="00832AC7"/>
    <w:rsid w:val="00833B7E"/>
    <w:rsid w:val="00834789"/>
    <w:rsid w:val="00835AA3"/>
    <w:rsid w:val="008367C4"/>
    <w:rsid w:val="008375E0"/>
    <w:rsid w:val="00837FF0"/>
    <w:rsid w:val="00840126"/>
    <w:rsid w:val="00842FAC"/>
    <w:rsid w:val="0084659B"/>
    <w:rsid w:val="008465B2"/>
    <w:rsid w:val="0084671E"/>
    <w:rsid w:val="00847057"/>
    <w:rsid w:val="00847606"/>
    <w:rsid w:val="00847E5C"/>
    <w:rsid w:val="00851A85"/>
    <w:rsid w:val="008540E9"/>
    <w:rsid w:val="0085457B"/>
    <w:rsid w:val="00854D86"/>
    <w:rsid w:val="00855011"/>
    <w:rsid w:val="00856167"/>
    <w:rsid w:val="00856D32"/>
    <w:rsid w:val="0085760B"/>
    <w:rsid w:val="008577E5"/>
    <w:rsid w:val="00860040"/>
    <w:rsid w:val="00860A13"/>
    <w:rsid w:val="008614BF"/>
    <w:rsid w:val="008614E0"/>
    <w:rsid w:val="00863AF4"/>
    <w:rsid w:val="00863BEB"/>
    <w:rsid w:val="00864269"/>
    <w:rsid w:val="00864D90"/>
    <w:rsid w:val="00864F2B"/>
    <w:rsid w:val="00865290"/>
    <w:rsid w:val="00865E09"/>
    <w:rsid w:val="0086603B"/>
    <w:rsid w:val="0086634A"/>
    <w:rsid w:val="008668D7"/>
    <w:rsid w:val="00866A0C"/>
    <w:rsid w:val="00867715"/>
    <w:rsid w:val="00867954"/>
    <w:rsid w:val="00870A83"/>
    <w:rsid w:val="00870AE7"/>
    <w:rsid w:val="00870FB6"/>
    <w:rsid w:val="00871565"/>
    <w:rsid w:val="00871C70"/>
    <w:rsid w:val="008723AC"/>
    <w:rsid w:val="0087295C"/>
    <w:rsid w:val="00872C2A"/>
    <w:rsid w:val="0087353F"/>
    <w:rsid w:val="008738C8"/>
    <w:rsid w:val="0087492A"/>
    <w:rsid w:val="00875A5D"/>
    <w:rsid w:val="0087640A"/>
    <w:rsid w:val="008801A3"/>
    <w:rsid w:val="00880280"/>
    <w:rsid w:val="0088047C"/>
    <w:rsid w:val="0088053F"/>
    <w:rsid w:val="00881868"/>
    <w:rsid w:val="00882581"/>
    <w:rsid w:val="00882B19"/>
    <w:rsid w:val="00883687"/>
    <w:rsid w:val="00883E95"/>
    <w:rsid w:val="008841C6"/>
    <w:rsid w:val="0088429B"/>
    <w:rsid w:val="00884625"/>
    <w:rsid w:val="00885C8C"/>
    <w:rsid w:val="00885E14"/>
    <w:rsid w:val="00887545"/>
    <w:rsid w:val="00887FB0"/>
    <w:rsid w:val="00890385"/>
    <w:rsid w:val="008914C2"/>
    <w:rsid w:val="0089165B"/>
    <w:rsid w:val="008921C5"/>
    <w:rsid w:val="00892373"/>
    <w:rsid w:val="00892744"/>
    <w:rsid w:val="00892849"/>
    <w:rsid w:val="008937C0"/>
    <w:rsid w:val="00894D9D"/>
    <w:rsid w:val="00895104"/>
    <w:rsid w:val="00895778"/>
    <w:rsid w:val="00895E96"/>
    <w:rsid w:val="00897004"/>
    <w:rsid w:val="00897059"/>
    <w:rsid w:val="0089727F"/>
    <w:rsid w:val="00897BCB"/>
    <w:rsid w:val="008A052C"/>
    <w:rsid w:val="008A06DB"/>
    <w:rsid w:val="008A0808"/>
    <w:rsid w:val="008A2D30"/>
    <w:rsid w:val="008A30BF"/>
    <w:rsid w:val="008A412F"/>
    <w:rsid w:val="008A480C"/>
    <w:rsid w:val="008A4911"/>
    <w:rsid w:val="008A54A8"/>
    <w:rsid w:val="008A54AC"/>
    <w:rsid w:val="008A61B6"/>
    <w:rsid w:val="008A666D"/>
    <w:rsid w:val="008A6C64"/>
    <w:rsid w:val="008B0DC5"/>
    <w:rsid w:val="008B1504"/>
    <w:rsid w:val="008B2AD7"/>
    <w:rsid w:val="008B2B28"/>
    <w:rsid w:val="008B3D7A"/>
    <w:rsid w:val="008B4572"/>
    <w:rsid w:val="008B55EE"/>
    <w:rsid w:val="008B5E3F"/>
    <w:rsid w:val="008B7634"/>
    <w:rsid w:val="008B7FD7"/>
    <w:rsid w:val="008C0274"/>
    <w:rsid w:val="008C0FA4"/>
    <w:rsid w:val="008C3FB3"/>
    <w:rsid w:val="008C4539"/>
    <w:rsid w:val="008C549D"/>
    <w:rsid w:val="008C6366"/>
    <w:rsid w:val="008C7C1F"/>
    <w:rsid w:val="008D171D"/>
    <w:rsid w:val="008D24B0"/>
    <w:rsid w:val="008D2CD9"/>
    <w:rsid w:val="008D2F60"/>
    <w:rsid w:val="008D48B0"/>
    <w:rsid w:val="008D51BB"/>
    <w:rsid w:val="008D6193"/>
    <w:rsid w:val="008D635E"/>
    <w:rsid w:val="008D7216"/>
    <w:rsid w:val="008E075B"/>
    <w:rsid w:val="008E0A23"/>
    <w:rsid w:val="008E1ADE"/>
    <w:rsid w:val="008E1D7D"/>
    <w:rsid w:val="008E2E80"/>
    <w:rsid w:val="008E38E1"/>
    <w:rsid w:val="008E3B78"/>
    <w:rsid w:val="008E477D"/>
    <w:rsid w:val="008E4DCB"/>
    <w:rsid w:val="008E582D"/>
    <w:rsid w:val="008E5AFB"/>
    <w:rsid w:val="008E678D"/>
    <w:rsid w:val="008E68EC"/>
    <w:rsid w:val="008E696D"/>
    <w:rsid w:val="008E7EE0"/>
    <w:rsid w:val="008F10AC"/>
    <w:rsid w:val="008F2338"/>
    <w:rsid w:val="008F2668"/>
    <w:rsid w:val="008F267D"/>
    <w:rsid w:val="008F346A"/>
    <w:rsid w:val="008F3B4B"/>
    <w:rsid w:val="008F4FC0"/>
    <w:rsid w:val="008F55EE"/>
    <w:rsid w:val="008F7645"/>
    <w:rsid w:val="0090009C"/>
    <w:rsid w:val="0090065D"/>
    <w:rsid w:val="0090089C"/>
    <w:rsid w:val="0090115E"/>
    <w:rsid w:val="00902346"/>
    <w:rsid w:val="0090295A"/>
    <w:rsid w:val="009029FC"/>
    <w:rsid w:val="00902FEF"/>
    <w:rsid w:val="00905687"/>
    <w:rsid w:val="00906533"/>
    <w:rsid w:val="00906935"/>
    <w:rsid w:val="00907B73"/>
    <w:rsid w:val="0091040F"/>
    <w:rsid w:val="00910B9A"/>
    <w:rsid w:val="0091176C"/>
    <w:rsid w:val="00912C86"/>
    <w:rsid w:val="00913563"/>
    <w:rsid w:val="00914058"/>
    <w:rsid w:val="00915B4B"/>
    <w:rsid w:val="00920426"/>
    <w:rsid w:val="00921012"/>
    <w:rsid w:val="00923FE8"/>
    <w:rsid w:val="00924194"/>
    <w:rsid w:val="00924297"/>
    <w:rsid w:val="009265D0"/>
    <w:rsid w:val="009276E3"/>
    <w:rsid w:val="00927764"/>
    <w:rsid w:val="00931A50"/>
    <w:rsid w:val="00932395"/>
    <w:rsid w:val="009358FF"/>
    <w:rsid w:val="00935BA2"/>
    <w:rsid w:val="009417C9"/>
    <w:rsid w:val="0094187B"/>
    <w:rsid w:val="00941DE8"/>
    <w:rsid w:val="00942217"/>
    <w:rsid w:val="00942F1E"/>
    <w:rsid w:val="009437B6"/>
    <w:rsid w:val="00943F85"/>
    <w:rsid w:val="00944088"/>
    <w:rsid w:val="00944980"/>
    <w:rsid w:val="00944EA6"/>
    <w:rsid w:val="009450FE"/>
    <w:rsid w:val="00945911"/>
    <w:rsid w:val="00950928"/>
    <w:rsid w:val="00950C9A"/>
    <w:rsid w:val="00951847"/>
    <w:rsid w:val="00952306"/>
    <w:rsid w:val="00953B6B"/>
    <w:rsid w:val="00953B89"/>
    <w:rsid w:val="00957043"/>
    <w:rsid w:val="009570E7"/>
    <w:rsid w:val="009578AD"/>
    <w:rsid w:val="00960C0D"/>
    <w:rsid w:val="00961521"/>
    <w:rsid w:val="00963014"/>
    <w:rsid w:val="00963413"/>
    <w:rsid w:val="009634A1"/>
    <w:rsid w:val="00963660"/>
    <w:rsid w:val="00963BE8"/>
    <w:rsid w:val="00964FFB"/>
    <w:rsid w:val="00965FA3"/>
    <w:rsid w:val="009662A6"/>
    <w:rsid w:val="009670AA"/>
    <w:rsid w:val="009678CF"/>
    <w:rsid w:val="00970117"/>
    <w:rsid w:val="00971CBF"/>
    <w:rsid w:val="00972AA9"/>
    <w:rsid w:val="00972AF8"/>
    <w:rsid w:val="0097386D"/>
    <w:rsid w:val="00973FCA"/>
    <w:rsid w:val="00974218"/>
    <w:rsid w:val="009771E0"/>
    <w:rsid w:val="00977861"/>
    <w:rsid w:val="009811AB"/>
    <w:rsid w:val="00981F0A"/>
    <w:rsid w:val="00981FD8"/>
    <w:rsid w:val="0098298D"/>
    <w:rsid w:val="00982AC0"/>
    <w:rsid w:val="00983158"/>
    <w:rsid w:val="009839F7"/>
    <w:rsid w:val="00984682"/>
    <w:rsid w:val="00985C8B"/>
    <w:rsid w:val="00986BFD"/>
    <w:rsid w:val="009871A0"/>
    <w:rsid w:val="00987720"/>
    <w:rsid w:val="009904BB"/>
    <w:rsid w:val="00990F5F"/>
    <w:rsid w:val="009917BB"/>
    <w:rsid w:val="0099183D"/>
    <w:rsid w:val="00992127"/>
    <w:rsid w:val="00992958"/>
    <w:rsid w:val="0099326A"/>
    <w:rsid w:val="00993EA6"/>
    <w:rsid w:val="009947F4"/>
    <w:rsid w:val="009962FA"/>
    <w:rsid w:val="00996ED8"/>
    <w:rsid w:val="009A0433"/>
    <w:rsid w:val="009A3808"/>
    <w:rsid w:val="009A52AB"/>
    <w:rsid w:val="009A77E3"/>
    <w:rsid w:val="009B04A3"/>
    <w:rsid w:val="009B0DAB"/>
    <w:rsid w:val="009B19E4"/>
    <w:rsid w:val="009B2A99"/>
    <w:rsid w:val="009B31E8"/>
    <w:rsid w:val="009B4BB3"/>
    <w:rsid w:val="009B4C5B"/>
    <w:rsid w:val="009B57D8"/>
    <w:rsid w:val="009B660A"/>
    <w:rsid w:val="009B6C3D"/>
    <w:rsid w:val="009B6D2F"/>
    <w:rsid w:val="009B6DCB"/>
    <w:rsid w:val="009B7D91"/>
    <w:rsid w:val="009C3391"/>
    <w:rsid w:val="009C4A44"/>
    <w:rsid w:val="009C4E53"/>
    <w:rsid w:val="009C5432"/>
    <w:rsid w:val="009C6933"/>
    <w:rsid w:val="009C71BB"/>
    <w:rsid w:val="009C776F"/>
    <w:rsid w:val="009C7D43"/>
    <w:rsid w:val="009D11FE"/>
    <w:rsid w:val="009D122F"/>
    <w:rsid w:val="009D2DB0"/>
    <w:rsid w:val="009D3978"/>
    <w:rsid w:val="009D499A"/>
    <w:rsid w:val="009D4BDC"/>
    <w:rsid w:val="009D52BE"/>
    <w:rsid w:val="009D5AE4"/>
    <w:rsid w:val="009D5DA7"/>
    <w:rsid w:val="009D78BE"/>
    <w:rsid w:val="009D7FCB"/>
    <w:rsid w:val="009E45C1"/>
    <w:rsid w:val="009E5711"/>
    <w:rsid w:val="009E63E8"/>
    <w:rsid w:val="009E6CBE"/>
    <w:rsid w:val="009E7A8C"/>
    <w:rsid w:val="009F04FD"/>
    <w:rsid w:val="009F0538"/>
    <w:rsid w:val="009F0A63"/>
    <w:rsid w:val="009F0C64"/>
    <w:rsid w:val="009F146B"/>
    <w:rsid w:val="009F26BD"/>
    <w:rsid w:val="009F2E29"/>
    <w:rsid w:val="009F38D3"/>
    <w:rsid w:val="009F3E58"/>
    <w:rsid w:val="009F57D9"/>
    <w:rsid w:val="009F6B02"/>
    <w:rsid w:val="009F7310"/>
    <w:rsid w:val="009F7E98"/>
    <w:rsid w:val="00A02664"/>
    <w:rsid w:val="00A03517"/>
    <w:rsid w:val="00A040B4"/>
    <w:rsid w:val="00A051E7"/>
    <w:rsid w:val="00A06817"/>
    <w:rsid w:val="00A074E5"/>
    <w:rsid w:val="00A07942"/>
    <w:rsid w:val="00A12995"/>
    <w:rsid w:val="00A12C39"/>
    <w:rsid w:val="00A14B93"/>
    <w:rsid w:val="00A14F9E"/>
    <w:rsid w:val="00A14FD6"/>
    <w:rsid w:val="00A1610D"/>
    <w:rsid w:val="00A166AF"/>
    <w:rsid w:val="00A16F6E"/>
    <w:rsid w:val="00A17D6E"/>
    <w:rsid w:val="00A17E4D"/>
    <w:rsid w:val="00A220A1"/>
    <w:rsid w:val="00A2224C"/>
    <w:rsid w:val="00A22E8A"/>
    <w:rsid w:val="00A2469D"/>
    <w:rsid w:val="00A27033"/>
    <w:rsid w:val="00A27276"/>
    <w:rsid w:val="00A30263"/>
    <w:rsid w:val="00A30651"/>
    <w:rsid w:val="00A30ACC"/>
    <w:rsid w:val="00A32D8F"/>
    <w:rsid w:val="00A32F5F"/>
    <w:rsid w:val="00A34FDB"/>
    <w:rsid w:val="00A35407"/>
    <w:rsid w:val="00A35D06"/>
    <w:rsid w:val="00A405F8"/>
    <w:rsid w:val="00A421C5"/>
    <w:rsid w:val="00A42A6E"/>
    <w:rsid w:val="00A439CF"/>
    <w:rsid w:val="00A445A9"/>
    <w:rsid w:val="00A45472"/>
    <w:rsid w:val="00A46091"/>
    <w:rsid w:val="00A520BF"/>
    <w:rsid w:val="00A60A39"/>
    <w:rsid w:val="00A6127D"/>
    <w:rsid w:val="00A62E3E"/>
    <w:rsid w:val="00A63002"/>
    <w:rsid w:val="00A636C7"/>
    <w:rsid w:val="00A64730"/>
    <w:rsid w:val="00A647C0"/>
    <w:rsid w:val="00A67324"/>
    <w:rsid w:val="00A6776C"/>
    <w:rsid w:val="00A67FE1"/>
    <w:rsid w:val="00A70958"/>
    <w:rsid w:val="00A70A87"/>
    <w:rsid w:val="00A70AD3"/>
    <w:rsid w:val="00A71633"/>
    <w:rsid w:val="00A71880"/>
    <w:rsid w:val="00A730EB"/>
    <w:rsid w:val="00A731CF"/>
    <w:rsid w:val="00A73768"/>
    <w:rsid w:val="00A75092"/>
    <w:rsid w:val="00A762BD"/>
    <w:rsid w:val="00A76396"/>
    <w:rsid w:val="00A76A81"/>
    <w:rsid w:val="00A801A3"/>
    <w:rsid w:val="00A801AA"/>
    <w:rsid w:val="00A81A70"/>
    <w:rsid w:val="00A81CAD"/>
    <w:rsid w:val="00A8223C"/>
    <w:rsid w:val="00A82BE0"/>
    <w:rsid w:val="00A838F7"/>
    <w:rsid w:val="00A84246"/>
    <w:rsid w:val="00A84E33"/>
    <w:rsid w:val="00A8692E"/>
    <w:rsid w:val="00A86D04"/>
    <w:rsid w:val="00A90DC5"/>
    <w:rsid w:val="00A9245F"/>
    <w:rsid w:val="00A92761"/>
    <w:rsid w:val="00A94B20"/>
    <w:rsid w:val="00A9759F"/>
    <w:rsid w:val="00A977B3"/>
    <w:rsid w:val="00AA023E"/>
    <w:rsid w:val="00AA27B2"/>
    <w:rsid w:val="00AA2E1D"/>
    <w:rsid w:val="00AA343D"/>
    <w:rsid w:val="00AA43A8"/>
    <w:rsid w:val="00AB1F25"/>
    <w:rsid w:val="00AB2088"/>
    <w:rsid w:val="00AB3576"/>
    <w:rsid w:val="00AB7DE9"/>
    <w:rsid w:val="00AC19DA"/>
    <w:rsid w:val="00AC2297"/>
    <w:rsid w:val="00AC2361"/>
    <w:rsid w:val="00AC24DF"/>
    <w:rsid w:val="00AC39E5"/>
    <w:rsid w:val="00AC4E8A"/>
    <w:rsid w:val="00AC595E"/>
    <w:rsid w:val="00AC754A"/>
    <w:rsid w:val="00AC7F04"/>
    <w:rsid w:val="00AD009C"/>
    <w:rsid w:val="00AD1A1E"/>
    <w:rsid w:val="00AD3036"/>
    <w:rsid w:val="00AD406C"/>
    <w:rsid w:val="00AD4278"/>
    <w:rsid w:val="00AD5589"/>
    <w:rsid w:val="00AD6211"/>
    <w:rsid w:val="00AD7DF3"/>
    <w:rsid w:val="00AE3161"/>
    <w:rsid w:val="00AE5C6D"/>
    <w:rsid w:val="00AE6479"/>
    <w:rsid w:val="00AE7238"/>
    <w:rsid w:val="00AE745E"/>
    <w:rsid w:val="00AF178F"/>
    <w:rsid w:val="00AF3440"/>
    <w:rsid w:val="00AF47F6"/>
    <w:rsid w:val="00AF4D8E"/>
    <w:rsid w:val="00B0036C"/>
    <w:rsid w:val="00B015FD"/>
    <w:rsid w:val="00B01DE1"/>
    <w:rsid w:val="00B02040"/>
    <w:rsid w:val="00B021D8"/>
    <w:rsid w:val="00B02624"/>
    <w:rsid w:val="00B028F3"/>
    <w:rsid w:val="00B03336"/>
    <w:rsid w:val="00B03CD5"/>
    <w:rsid w:val="00B06FF2"/>
    <w:rsid w:val="00B07EAA"/>
    <w:rsid w:val="00B105FF"/>
    <w:rsid w:val="00B10E9C"/>
    <w:rsid w:val="00B13803"/>
    <w:rsid w:val="00B138CC"/>
    <w:rsid w:val="00B147A0"/>
    <w:rsid w:val="00B15175"/>
    <w:rsid w:val="00B152A8"/>
    <w:rsid w:val="00B15A48"/>
    <w:rsid w:val="00B15B2F"/>
    <w:rsid w:val="00B15D19"/>
    <w:rsid w:val="00B15DB7"/>
    <w:rsid w:val="00B219E8"/>
    <w:rsid w:val="00B21B89"/>
    <w:rsid w:val="00B25CE1"/>
    <w:rsid w:val="00B26463"/>
    <w:rsid w:val="00B26819"/>
    <w:rsid w:val="00B2721E"/>
    <w:rsid w:val="00B278F1"/>
    <w:rsid w:val="00B27958"/>
    <w:rsid w:val="00B31491"/>
    <w:rsid w:val="00B32DEA"/>
    <w:rsid w:val="00B32DEE"/>
    <w:rsid w:val="00B33575"/>
    <w:rsid w:val="00B34BFD"/>
    <w:rsid w:val="00B34CEB"/>
    <w:rsid w:val="00B35317"/>
    <w:rsid w:val="00B35A72"/>
    <w:rsid w:val="00B36809"/>
    <w:rsid w:val="00B3681C"/>
    <w:rsid w:val="00B36D7D"/>
    <w:rsid w:val="00B3708B"/>
    <w:rsid w:val="00B3733D"/>
    <w:rsid w:val="00B400A9"/>
    <w:rsid w:val="00B40EE7"/>
    <w:rsid w:val="00B4221B"/>
    <w:rsid w:val="00B42D34"/>
    <w:rsid w:val="00B42DD3"/>
    <w:rsid w:val="00B435B2"/>
    <w:rsid w:val="00B43DED"/>
    <w:rsid w:val="00B505FA"/>
    <w:rsid w:val="00B50A1F"/>
    <w:rsid w:val="00B5103D"/>
    <w:rsid w:val="00B513A1"/>
    <w:rsid w:val="00B51D60"/>
    <w:rsid w:val="00B5240F"/>
    <w:rsid w:val="00B533A6"/>
    <w:rsid w:val="00B535AC"/>
    <w:rsid w:val="00B53AE6"/>
    <w:rsid w:val="00B54FC8"/>
    <w:rsid w:val="00B5637F"/>
    <w:rsid w:val="00B60071"/>
    <w:rsid w:val="00B60676"/>
    <w:rsid w:val="00B60780"/>
    <w:rsid w:val="00B637A5"/>
    <w:rsid w:val="00B64F39"/>
    <w:rsid w:val="00B6509E"/>
    <w:rsid w:val="00B65A00"/>
    <w:rsid w:val="00B66092"/>
    <w:rsid w:val="00B67551"/>
    <w:rsid w:val="00B70378"/>
    <w:rsid w:val="00B705E2"/>
    <w:rsid w:val="00B71389"/>
    <w:rsid w:val="00B71534"/>
    <w:rsid w:val="00B7156B"/>
    <w:rsid w:val="00B72DEC"/>
    <w:rsid w:val="00B73ED9"/>
    <w:rsid w:val="00B74A8D"/>
    <w:rsid w:val="00B7626E"/>
    <w:rsid w:val="00B767B8"/>
    <w:rsid w:val="00B775EA"/>
    <w:rsid w:val="00B81433"/>
    <w:rsid w:val="00B8161B"/>
    <w:rsid w:val="00B838B3"/>
    <w:rsid w:val="00B83FCC"/>
    <w:rsid w:val="00B84EF9"/>
    <w:rsid w:val="00B86347"/>
    <w:rsid w:val="00B873D9"/>
    <w:rsid w:val="00B87878"/>
    <w:rsid w:val="00B911FF"/>
    <w:rsid w:val="00B9129C"/>
    <w:rsid w:val="00B91727"/>
    <w:rsid w:val="00B93EC6"/>
    <w:rsid w:val="00B94309"/>
    <w:rsid w:val="00B943E5"/>
    <w:rsid w:val="00B94A05"/>
    <w:rsid w:val="00B94E13"/>
    <w:rsid w:val="00B95663"/>
    <w:rsid w:val="00B95B4C"/>
    <w:rsid w:val="00B97457"/>
    <w:rsid w:val="00BA0B82"/>
    <w:rsid w:val="00BA1CFE"/>
    <w:rsid w:val="00BA2B0E"/>
    <w:rsid w:val="00BA2C2A"/>
    <w:rsid w:val="00BA3A5C"/>
    <w:rsid w:val="00BA45D3"/>
    <w:rsid w:val="00BA709C"/>
    <w:rsid w:val="00BA76CC"/>
    <w:rsid w:val="00BA7DE5"/>
    <w:rsid w:val="00BB032F"/>
    <w:rsid w:val="00BB0AA2"/>
    <w:rsid w:val="00BB2274"/>
    <w:rsid w:val="00BB2926"/>
    <w:rsid w:val="00BB40F0"/>
    <w:rsid w:val="00BB4536"/>
    <w:rsid w:val="00BB4A4C"/>
    <w:rsid w:val="00BB5B10"/>
    <w:rsid w:val="00BB61B1"/>
    <w:rsid w:val="00BB77D7"/>
    <w:rsid w:val="00BC0E8F"/>
    <w:rsid w:val="00BC26F4"/>
    <w:rsid w:val="00BC32CA"/>
    <w:rsid w:val="00BC3B25"/>
    <w:rsid w:val="00BC54E6"/>
    <w:rsid w:val="00BC5821"/>
    <w:rsid w:val="00BC7D2A"/>
    <w:rsid w:val="00BD1977"/>
    <w:rsid w:val="00BD1B1F"/>
    <w:rsid w:val="00BD234E"/>
    <w:rsid w:val="00BD2ED3"/>
    <w:rsid w:val="00BD30AB"/>
    <w:rsid w:val="00BD4995"/>
    <w:rsid w:val="00BD5145"/>
    <w:rsid w:val="00BD525E"/>
    <w:rsid w:val="00BD5604"/>
    <w:rsid w:val="00BD79F7"/>
    <w:rsid w:val="00BE1515"/>
    <w:rsid w:val="00BE1F3C"/>
    <w:rsid w:val="00BE219E"/>
    <w:rsid w:val="00BE2AC3"/>
    <w:rsid w:val="00BE3F41"/>
    <w:rsid w:val="00BE418E"/>
    <w:rsid w:val="00BE4960"/>
    <w:rsid w:val="00BE5736"/>
    <w:rsid w:val="00BE643A"/>
    <w:rsid w:val="00BE7B9F"/>
    <w:rsid w:val="00BF3100"/>
    <w:rsid w:val="00BF47DA"/>
    <w:rsid w:val="00BF5483"/>
    <w:rsid w:val="00BF68D7"/>
    <w:rsid w:val="00BF6D22"/>
    <w:rsid w:val="00BF6D40"/>
    <w:rsid w:val="00BF6D93"/>
    <w:rsid w:val="00BF7A75"/>
    <w:rsid w:val="00C03047"/>
    <w:rsid w:val="00C033FC"/>
    <w:rsid w:val="00C03B65"/>
    <w:rsid w:val="00C06581"/>
    <w:rsid w:val="00C06BBD"/>
    <w:rsid w:val="00C07124"/>
    <w:rsid w:val="00C07378"/>
    <w:rsid w:val="00C07E3C"/>
    <w:rsid w:val="00C11393"/>
    <w:rsid w:val="00C128E7"/>
    <w:rsid w:val="00C12DDE"/>
    <w:rsid w:val="00C12FD2"/>
    <w:rsid w:val="00C1384E"/>
    <w:rsid w:val="00C1454C"/>
    <w:rsid w:val="00C14B50"/>
    <w:rsid w:val="00C15EB4"/>
    <w:rsid w:val="00C16101"/>
    <w:rsid w:val="00C16813"/>
    <w:rsid w:val="00C20A76"/>
    <w:rsid w:val="00C20D66"/>
    <w:rsid w:val="00C218CA"/>
    <w:rsid w:val="00C21ED8"/>
    <w:rsid w:val="00C2221F"/>
    <w:rsid w:val="00C22945"/>
    <w:rsid w:val="00C25745"/>
    <w:rsid w:val="00C2644F"/>
    <w:rsid w:val="00C26FF1"/>
    <w:rsid w:val="00C27B7D"/>
    <w:rsid w:val="00C27FEC"/>
    <w:rsid w:val="00C30F85"/>
    <w:rsid w:val="00C32595"/>
    <w:rsid w:val="00C358E4"/>
    <w:rsid w:val="00C36D2A"/>
    <w:rsid w:val="00C37020"/>
    <w:rsid w:val="00C3768C"/>
    <w:rsid w:val="00C41AC4"/>
    <w:rsid w:val="00C42ECF"/>
    <w:rsid w:val="00C43824"/>
    <w:rsid w:val="00C43BF4"/>
    <w:rsid w:val="00C43C10"/>
    <w:rsid w:val="00C43F85"/>
    <w:rsid w:val="00C4619F"/>
    <w:rsid w:val="00C461EE"/>
    <w:rsid w:val="00C46C7F"/>
    <w:rsid w:val="00C502E4"/>
    <w:rsid w:val="00C52AEB"/>
    <w:rsid w:val="00C557A3"/>
    <w:rsid w:val="00C55C68"/>
    <w:rsid w:val="00C57475"/>
    <w:rsid w:val="00C619A2"/>
    <w:rsid w:val="00C61CE1"/>
    <w:rsid w:val="00C62113"/>
    <w:rsid w:val="00C65085"/>
    <w:rsid w:val="00C65832"/>
    <w:rsid w:val="00C6773B"/>
    <w:rsid w:val="00C67B4A"/>
    <w:rsid w:val="00C71064"/>
    <w:rsid w:val="00C723B2"/>
    <w:rsid w:val="00C73120"/>
    <w:rsid w:val="00C744F0"/>
    <w:rsid w:val="00C74B96"/>
    <w:rsid w:val="00C74E8D"/>
    <w:rsid w:val="00C758B3"/>
    <w:rsid w:val="00C76861"/>
    <w:rsid w:val="00C76938"/>
    <w:rsid w:val="00C76A95"/>
    <w:rsid w:val="00C76F38"/>
    <w:rsid w:val="00C77D45"/>
    <w:rsid w:val="00C80D4D"/>
    <w:rsid w:val="00C812E0"/>
    <w:rsid w:val="00C82DC7"/>
    <w:rsid w:val="00C8355E"/>
    <w:rsid w:val="00C83D87"/>
    <w:rsid w:val="00C86172"/>
    <w:rsid w:val="00C867CB"/>
    <w:rsid w:val="00C87AFD"/>
    <w:rsid w:val="00C91C93"/>
    <w:rsid w:val="00C92C3C"/>
    <w:rsid w:val="00C92C4B"/>
    <w:rsid w:val="00C93CAD"/>
    <w:rsid w:val="00C941AE"/>
    <w:rsid w:val="00C944E6"/>
    <w:rsid w:val="00C94F37"/>
    <w:rsid w:val="00C95261"/>
    <w:rsid w:val="00C95A43"/>
    <w:rsid w:val="00C96E84"/>
    <w:rsid w:val="00C96F25"/>
    <w:rsid w:val="00C971F0"/>
    <w:rsid w:val="00CA007D"/>
    <w:rsid w:val="00CA2325"/>
    <w:rsid w:val="00CA5FF3"/>
    <w:rsid w:val="00CA79F9"/>
    <w:rsid w:val="00CA7EEE"/>
    <w:rsid w:val="00CB20EB"/>
    <w:rsid w:val="00CB27C1"/>
    <w:rsid w:val="00CB3E26"/>
    <w:rsid w:val="00CB43F4"/>
    <w:rsid w:val="00CB5712"/>
    <w:rsid w:val="00CB6A3D"/>
    <w:rsid w:val="00CB6FA4"/>
    <w:rsid w:val="00CB7B08"/>
    <w:rsid w:val="00CB7F91"/>
    <w:rsid w:val="00CC1C66"/>
    <w:rsid w:val="00CC34DA"/>
    <w:rsid w:val="00CC3DCB"/>
    <w:rsid w:val="00CC462C"/>
    <w:rsid w:val="00CC479E"/>
    <w:rsid w:val="00CC53AA"/>
    <w:rsid w:val="00CC6200"/>
    <w:rsid w:val="00CC6700"/>
    <w:rsid w:val="00CC6BAD"/>
    <w:rsid w:val="00CC7468"/>
    <w:rsid w:val="00CD1370"/>
    <w:rsid w:val="00CD1B0E"/>
    <w:rsid w:val="00CD314C"/>
    <w:rsid w:val="00CD4EB5"/>
    <w:rsid w:val="00CD574E"/>
    <w:rsid w:val="00CD5D83"/>
    <w:rsid w:val="00CD6C89"/>
    <w:rsid w:val="00CD7094"/>
    <w:rsid w:val="00CD72EB"/>
    <w:rsid w:val="00CE0A1E"/>
    <w:rsid w:val="00CE15C8"/>
    <w:rsid w:val="00CE19CE"/>
    <w:rsid w:val="00CE3000"/>
    <w:rsid w:val="00CE5430"/>
    <w:rsid w:val="00CE5D4E"/>
    <w:rsid w:val="00CE651E"/>
    <w:rsid w:val="00CE6C17"/>
    <w:rsid w:val="00CE722D"/>
    <w:rsid w:val="00CE7E38"/>
    <w:rsid w:val="00CF07A8"/>
    <w:rsid w:val="00CF0ACA"/>
    <w:rsid w:val="00CF1000"/>
    <w:rsid w:val="00CF1238"/>
    <w:rsid w:val="00CF1E5B"/>
    <w:rsid w:val="00CF2359"/>
    <w:rsid w:val="00CF2B40"/>
    <w:rsid w:val="00CF4705"/>
    <w:rsid w:val="00CF4734"/>
    <w:rsid w:val="00CF4F9E"/>
    <w:rsid w:val="00CF6019"/>
    <w:rsid w:val="00D01E56"/>
    <w:rsid w:val="00D024C8"/>
    <w:rsid w:val="00D02D39"/>
    <w:rsid w:val="00D03F02"/>
    <w:rsid w:val="00D05E90"/>
    <w:rsid w:val="00D068E2"/>
    <w:rsid w:val="00D07E51"/>
    <w:rsid w:val="00D10262"/>
    <w:rsid w:val="00D12107"/>
    <w:rsid w:val="00D14104"/>
    <w:rsid w:val="00D142FA"/>
    <w:rsid w:val="00D17228"/>
    <w:rsid w:val="00D213BD"/>
    <w:rsid w:val="00D23830"/>
    <w:rsid w:val="00D24314"/>
    <w:rsid w:val="00D24B47"/>
    <w:rsid w:val="00D25895"/>
    <w:rsid w:val="00D30242"/>
    <w:rsid w:val="00D30DC0"/>
    <w:rsid w:val="00D310F5"/>
    <w:rsid w:val="00D318A4"/>
    <w:rsid w:val="00D31C3D"/>
    <w:rsid w:val="00D32200"/>
    <w:rsid w:val="00D335F0"/>
    <w:rsid w:val="00D3360C"/>
    <w:rsid w:val="00D34A02"/>
    <w:rsid w:val="00D34D47"/>
    <w:rsid w:val="00D35DE9"/>
    <w:rsid w:val="00D37439"/>
    <w:rsid w:val="00D37596"/>
    <w:rsid w:val="00D40F15"/>
    <w:rsid w:val="00D40F2A"/>
    <w:rsid w:val="00D41C41"/>
    <w:rsid w:val="00D4202E"/>
    <w:rsid w:val="00D42066"/>
    <w:rsid w:val="00D420FA"/>
    <w:rsid w:val="00D422EA"/>
    <w:rsid w:val="00D4245C"/>
    <w:rsid w:val="00D4277C"/>
    <w:rsid w:val="00D428DB"/>
    <w:rsid w:val="00D42E43"/>
    <w:rsid w:val="00D431D6"/>
    <w:rsid w:val="00D43393"/>
    <w:rsid w:val="00D43BD2"/>
    <w:rsid w:val="00D44AA2"/>
    <w:rsid w:val="00D454E6"/>
    <w:rsid w:val="00D47408"/>
    <w:rsid w:val="00D4742E"/>
    <w:rsid w:val="00D519BC"/>
    <w:rsid w:val="00D53195"/>
    <w:rsid w:val="00D5622D"/>
    <w:rsid w:val="00D564B5"/>
    <w:rsid w:val="00D56AB7"/>
    <w:rsid w:val="00D60DB3"/>
    <w:rsid w:val="00D612F5"/>
    <w:rsid w:val="00D644D1"/>
    <w:rsid w:val="00D648D4"/>
    <w:rsid w:val="00D64995"/>
    <w:rsid w:val="00D65161"/>
    <w:rsid w:val="00D67A93"/>
    <w:rsid w:val="00D67C04"/>
    <w:rsid w:val="00D7133A"/>
    <w:rsid w:val="00D71B9B"/>
    <w:rsid w:val="00D72937"/>
    <w:rsid w:val="00D74958"/>
    <w:rsid w:val="00D74E20"/>
    <w:rsid w:val="00D75A96"/>
    <w:rsid w:val="00D75C41"/>
    <w:rsid w:val="00D75E0D"/>
    <w:rsid w:val="00D762A7"/>
    <w:rsid w:val="00D76569"/>
    <w:rsid w:val="00D7703F"/>
    <w:rsid w:val="00D80663"/>
    <w:rsid w:val="00D80DAF"/>
    <w:rsid w:val="00D8103D"/>
    <w:rsid w:val="00D810A3"/>
    <w:rsid w:val="00D855BF"/>
    <w:rsid w:val="00D85C40"/>
    <w:rsid w:val="00D8689F"/>
    <w:rsid w:val="00D904A2"/>
    <w:rsid w:val="00D91496"/>
    <w:rsid w:val="00D950E3"/>
    <w:rsid w:val="00D9568C"/>
    <w:rsid w:val="00D96375"/>
    <w:rsid w:val="00D964DD"/>
    <w:rsid w:val="00D964E2"/>
    <w:rsid w:val="00D96F91"/>
    <w:rsid w:val="00DA0342"/>
    <w:rsid w:val="00DA03B6"/>
    <w:rsid w:val="00DA0D8E"/>
    <w:rsid w:val="00DA10B6"/>
    <w:rsid w:val="00DA132C"/>
    <w:rsid w:val="00DA1886"/>
    <w:rsid w:val="00DA231F"/>
    <w:rsid w:val="00DA2ADB"/>
    <w:rsid w:val="00DA2F2B"/>
    <w:rsid w:val="00DA326E"/>
    <w:rsid w:val="00DA4357"/>
    <w:rsid w:val="00DA5EB8"/>
    <w:rsid w:val="00DA75A0"/>
    <w:rsid w:val="00DB0838"/>
    <w:rsid w:val="00DB0895"/>
    <w:rsid w:val="00DB208A"/>
    <w:rsid w:val="00DB2698"/>
    <w:rsid w:val="00DB2F59"/>
    <w:rsid w:val="00DB2F78"/>
    <w:rsid w:val="00DB383E"/>
    <w:rsid w:val="00DB590B"/>
    <w:rsid w:val="00DB64AE"/>
    <w:rsid w:val="00DB6804"/>
    <w:rsid w:val="00DB6AED"/>
    <w:rsid w:val="00DB6E98"/>
    <w:rsid w:val="00DB7E54"/>
    <w:rsid w:val="00DC0743"/>
    <w:rsid w:val="00DC12F9"/>
    <w:rsid w:val="00DC172C"/>
    <w:rsid w:val="00DC1A7E"/>
    <w:rsid w:val="00DC1D08"/>
    <w:rsid w:val="00DC25AE"/>
    <w:rsid w:val="00DC2AC1"/>
    <w:rsid w:val="00DC2CAC"/>
    <w:rsid w:val="00DC41A9"/>
    <w:rsid w:val="00DC457A"/>
    <w:rsid w:val="00DC5274"/>
    <w:rsid w:val="00DC5352"/>
    <w:rsid w:val="00DC6353"/>
    <w:rsid w:val="00DC691B"/>
    <w:rsid w:val="00DC7905"/>
    <w:rsid w:val="00DC7BEB"/>
    <w:rsid w:val="00DD0317"/>
    <w:rsid w:val="00DD0ED6"/>
    <w:rsid w:val="00DD237C"/>
    <w:rsid w:val="00DD2524"/>
    <w:rsid w:val="00DD2963"/>
    <w:rsid w:val="00DD2CF9"/>
    <w:rsid w:val="00DD3CD0"/>
    <w:rsid w:val="00DD53E3"/>
    <w:rsid w:val="00DD551F"/>
    <w:rsid w:val="00DD556C"/>
    <w:rsid w:val="00DD5584"/>
    <w:rsid w:val="00DD5591"/>
    <w:rsid w:val="00DD6DE2"/>
    <w:rsid w:val="00DE1675"/>
    <w:rsid w:val="00DE1780"/>
    <w:rsid w:val="00DE192E"/>
    <w:rsid w:val="00DE1D0E"/>
    <w:rsid w:val="00DE1DAC"/>
    <w:rsid w:val="00DE30F9"/>
    <w:rsid w:val="00DE3276"/>
    <w:rsid w:val="00DE41A4"/>
    <w:rsid w:val="00DE4EB1"/>
    <w:rsid w:val="00DE5C22"/>
    <w:rsid w:val="00DE7048"/>
    <w:rsid w:val="00DE7362"/>
    <w:rsid w:val="00DE7415"/>
    <w:rsid w:val="00DF1F9C"/>
    <w:rsid w:val="00DF35FF"/>
    <w:rsid w:val="00DF4D03"/>
    <w:rsid w:val="00DF4E35"/>
    <w:rsid w:val="00DF5D27"/>
    <w:rsid w:val="00DF6A1E"/>
    <w:rsid w:val="00DF76B7"/>
    <w:rsid w:val="00DF7A52"/>
    <w:rsid w:val="00E00ACA"/>
    <w:rsid w:val="00E00C4C"/>
    <w:rsid w:val="00E01FCA"/>
    <w:rsid w:val="00E02E5A"/>
    <w:rsid w:val="00E03DB2"/>
    <w:rsid w:val="00E0459D"/>
    <w:rsid w:val="00E04754"/>
    <w:rsid w:val="00E04DE9"/>
    <w:rsid w:val="00E05442"/>
    <w:rsid w:val="00E059CD"/>
    <w:rsid w:val="00E05A3D"/>
    <w:rsid w:val="00E0681F"/>
    <w:rsid w:val="00E10E31"/>
    <w:rsid w:val="00E117B0"/>
    <w:rsid w:val="00E12E17"/>
    <w:rsid w:val="00E13001"/>
    <w:rsid w:val="00E13036"/>
    <w:rsid w:val="00E13469"/>
    <w:rsid w:val="00E13888"/>
    <w:rsid w:val="00E1481E"/>
    <w:rsid w:val="00E15E8E"/>
    <w:rsid w:val="00E16232"/>
    <w:rsid w:val="00E20575"/>
    <w:rsid w:val="00E20E7C"/>
    <w:rsid w:val="00E216C0"/>
    <w:rsid w:val="00E2182A"/>
    <w:rsid w:val="00E21C4C"/>
    <w:rsid w:val="00E220B2"/>
    <w:rsid w:val="00E22317"/>
    <w:rsid w:val="00E2321A"/>
    <w:rsid w:val="00E24272"/>
    <w:rsid w:val="00E249DE"/>
    <w:rsid w:val="00E24F69"/>
    <w:rsid w:val="00E2534B"/>
    <w:rsid w:val="00E2535E"/>
    <w:rsid w:val="00E25C82"/>
    <w:rsid w:val="00E274BF"/>
    <w:rsid w:val="00E27901"/>
    <w:rsid w:val="00E27A29"/>
    <w:rsid w:val="00E31E2B"/>
    <w:rsid w:val="00E31F51"/>
    <w:rsid w:val="00E32104"/>
    <w:rsid w:val="00E3390D"/>
    <w:rsid w:val="00E343BE"/>
    <w:rsid w:val="00E36A91"/>
    <w:rsid w:val="00E3719D"/>
    <w:rsid w:val="00E37251"/>
    <w:rsid w:val="00E378FF"/>
    <w:rsid w:val="00E40784"/>
    <w:rsid w:val="00E41FD3"/>
    <w:rsid w:val="00E4235C"/>
    <w:rsid w:val="00E424D9"/>
    <w:rsid w:val="00E42DF8"/>
    <w:rsid w:val="00E43A28"/>
    <w:rsid w:val="00E4611C"/>
    <w:rsid w:val="00E50B54"/>
    <w:rsid w:val="00E50B85"/>
    <w:rsid w:val="00E51145"/>
    <w:rsid w:val="00E51839"/>
    <w:rsid w:val="00E534BA"/>
    <w:rsid w:val="00E55A71"/>
    <w:rsid w:val="00E60FC3"/>
    <w:rsid w:val="00E62C15"/>
    <w:rsid w:val="00E63407"/>
    <w:rsid w:val="00E65E91"/>
    <w:rsid w:val="00E6629D"/>
    <w:rsid w:val="00E7059F"/>
    <w:rsid w:val="00E70A95"/>
    <w:rsid w:val="00E71254"/>
    <w:rsid w:val="00E719C0"/>
    <w:rsid w:val="00E73602"/>
    <w:rsid w:val="00E74D34"/>
    <w:rsid w:val="00E75A71"/>
    <w:rsid w:val="00E80281"/>
    <w:rsid w:val="00E8215D"/>
    <w:rsid w:val="00E827E8"/>
    <w:rsid w:val="00E854B0"/>
    <w:rsid w:val="00E859AB"/>
    <w:rsid w:val="00E86F72"/>
    <w:rsid w:val="00E91447"/>
    <w:rsid w:val="00E92073"/>
    <w:rsid w:val="00E92617"/>
    <w:rsid w:val="00E92E42"/>
    <w:rsid w:val="00E940F0"/>
    <w:rsid w:val="00E94558"/>
    <w:rsid w:val="00E9480D"/>
    <w:rsid w:val="00E9532F"/>
    <w:rsid w:val="00E95582"/>
    <w:rsid w:val="00E9558A"/>
    <w:rsid w:val="00EA0EE4"/>
    <w:rsid w:val="00EA2152"/>
    <w:rsid w:val="00EA2221"/>
    <w:rsid w:val="00EA42F3"/>
    <w:rsid w:val="00EA4638"/>
    <w:rsid w:val="00EA50AC"/>
    <w:rsid w:val="00EA5141"/>
    <w:rsid w:val="00EA560A"/>
    <w:rsid w:val="00EA6A16"/>
    <w:rsid w:val="00EB020E"/>
    <w:rsid w:val="00EB0C05"/>
    <w:rsid w:val="00EB0D7C"/>
    <w:rsid w:val="00EB14B9"/>
    <w:rsid w:val="00EB18CE"/>
    <w:rsid w:val="00EB2857"/>
    <w:rsid w:val="00EB29E3"/>
    <w:rsid w:val="00EB419F"/>
    <w:rsid w:val="00EB4824"/>
    <w:rsid w:val="00EB4F91"/>
    <w:rsid w:val="00EB5069"/>
    <w:rsid w:val="00EB5F87"/>
    <w:rsid w:val="00EB663A"/>
    <w:rsid w:val="00EB6AB9"/>
    <w:rsid w:val="00EB744C"/>
    <w:rsid w:val="00EB7CD2"/>
    <w:rsid w:val="00EC0B20"/>
    <w:rsid w:val="00EC0B25"/>
    <w:rsid w:val="00EC0E20"/>
    <w:rsid w:val="00EC1805"/>
    <w:rsid w:val="00EC2125"/>
    <w:rsid w:val="00EC252B"/>
    <w:rsid w:val="00EC368E"/>
    <w:rsid w:val="00EC4E79"/>
    <w:rsid w:val="00EC54D8"/>
    <w:rsid w:val="00EC56D4"/>
    <w:rsid w:val="00ED0E77"/>
    <w:rsid w:val="00ED252D"/>
    <w:rsid w:val="00ED3186"/>
    <w:rsid w:val="00ED37D6"/>
    <w:rsid w:val="00ED4BEA"/>
    <w:rsid w:val="00ED5723"/>
    <w:rsid w:val="00ED683F"/>
    <w:rsid w:val="00ED74B4"/>
    <w:rsid w:val="00ED7A17"/>
    <w:rsid w:val="00ED7C9F"/>
    <w:rsid w:val="00EE034E"/>
    <w:rsid w:val="00EE0EAF"/>
    <w:rsid w:val="00EE1B86"/>
    <w:rsid w:val="00EE25EF"/>
    <w:rsid w:val="00EE3462"/>
    <w:rsid w:val="00EE5700"/>
    <w:rsid w:val="00EE5874"/>
    <w:rsid w:val="00EE6ABE"/>
    <w:rsid w:val="00EE7ACD"/>
    <w:rsid w:val="00EF0F2C"/>
    <w:rsid w:val="00EF1700"/>
    <w:rsid w:val="00EF1BBB"/>
    <w:rsid w:val="00EF2C8B"/>
    <w:rsid w:val="00EF5580"/>
    <w:rsid w:val="00EF5D1C"/>
    <w:rsid w:val="00EF76D6"/>
    <w:rsid w:val="00F00486"/>
    <w:rsid w:val="00F00C2F"/>
    <w:rsid w:val="00F00FE5"/>
    <w:rsid w:val="00F0153D"/>
    <w:rsid w:val="00F01F7C"/>
    <w:rsid w:val="00F044C7"/>
    <w:rsid w:val="00F06A96"/>
    <w:rsid w:val="00F06AB5"/>
    <w:rsid w:val="00F071C6"/>
    <w:rsid w:val="00F07983"/>
    <w:rsid w:val="00F109CA"/>
    <w:rsid w:val="00F10F32"/>
    <w:rsid w:val="00F10F94"/>
    <w:rsid w:val="00F11017"/>
    <w:rsid w:val="00F1279B"/>
    <w:rsid w:val="00F12A6E"/>
    <w:rsid w:val="00F12F7F"/>
    <w:rsid w:val="00F13F6D"/>
    <w:rsid w:val="00F145E7"/>
    <w:rsid w:val="00F14CAA"/>
    <w:rsid w:val="00F14FE3"/>
    <w:rsid w:val="00F16CCA"/>
    <w:rsid w:val="00F17003"/>
    <w:rsid w:val="00F17750"/>
    <w:rsid w:val="00F17E49"/>
    <w:rsid w:val="00F20572"/>
    <w:rsid w:val="00F20697"/>
    <w:rsid w:val="00F20A44"/>
    <w:rsid w:val="00F20CD5"/>
    <w:rsid w:val="00F21044"/>
    <w:rsid w:val="00F23F40"/>
    <w:rsid w:val="00F24508"/>
    <w:rsid w:val="00F2543F"/>
    <w:rsid w:val="00F25CC9"/>
    <w:rsid w:val="00F26E84"/>
    <w:rsid w:val="00F30147"/>
    <w:rsid w:val="00F307D4"/>
    <w:rsid w:val="00F30B17"/>
    <w:rsid w:val="00F31A11"/>
    <w:rsid w:val="00F31EAE"/>
    <w:rsid w:val="00F3367B"/>
    <w:rsid w:val="00F33700"/>
    <w:rsid w:val="00F34954"/>
    <w:rsid w:val="00F352EE"/>
    <w:rsid w:val="00F358CA"/>
    <w:rsid w:val="00F37177"/>
    <w:rsid w:val="00F3735A"/>
    <w:rsid w:val="00F377FB"/>
    <w:rsid w:val="00F37DFC"/>
    <w:rsid w:val="00F4131E"/>
    <w:rsid w:val="00F415A6"/>
    <w:rsid w:val="00F41906"/>
    <w:rsid w:val="00F42B1A"/>
    <w:rsid w:val="00F42D1E"/>
    <w:rsid w:val="00F44F34"/>
    <w:rsid w:val="00F44F81"/>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282D"/>
    <w:rsid w:val="00F63190"/>
    <w:rsid w:val="00F636DA"/>
    <w:rsid w:val="00F6373D"/>
    <w:rsid w:val="00F638D7"/>
    <w:rsid w:val="00F6432F"/>
    <w:rsid w:val="00F64817"/>
    <w:rsid w:val="00F655A9"/>
    <w:rsid w:val="00F66309"/>
    <w:rsid w:val="00F6680F"/>
    <w:rsid w:val="00F66B4A"/>
    <w:rsid w:val="00F66EB2"/>
    <w:rsid w:val="00F67AA3"/>
    <w:rsid w:val="00F67D52"/>
    <w:rsid w:val="00F7232E"/>
    <w:rsid w:val="00F754F2"/>
    <w:rsid w:val="00F758AE"/>
    <w:rsid w:val="00F75F8E"/>
    <w:rsid w:val="00F80AD2"/>
    <w:rsid w:val="00F81089"/>
    <w:rsid w:val="00F8244F"/>
    <w:rsid w:val="00F82510"/>
    <w:rsid w:val="00F82CD7"/>
    <w:rsid w:val="00F82F64"/>
    <w:rsid w:val="00F8457D"/>
    <w:rsid w:val="00F860BB"/>
    <w:rsid w:val="00F8667C"/>
    <w:rsid w:val="00F869AF"/>
    <w:rsid w:val="00F86BB4"/>
    <w:rsid w:val="00F87593"/>
    <w:rsid w:val="00F90315"/>
    <w:rsid w:val="00F9038B"/>
    <w:rsid w:val="00F90B81"/>
    <w:rsid w:val="00F90BD8"/>
    <w:rsid w:val="00F91121"/>
    <w:rsid w:val="00F914AE"/>
    <w:rsid w:val="00F929FA"/>
    <w:rsid w:val="00F92D6E"/>
    <w:rsid w:val="00F941C0"/>
    <w:rsid w:val="00F9438B"/>
    <w:rsid w:val="00F94984"/>
    <w:rsid w:val="00F94B38"/>
    <w:rsid w:val="00F94BEB"/>
    <w:rsid w:val="00F974D8"/>
    <w:rsid w:val="00FA0C66"/>
    <w:rsid w:val="00FA28DF"/>
    <w:rsid w:val="00FA2E8F"/>
    <w:rsid w:val="00FA2EBD"/>
    <w:rsid w:val="00FA4BC4"/>
    <w:rsid w:val="00FB0C78"/>
    <w:rsid w:val="00FB1576"/>
    <w:rsid w:val="00FB1954"/>
    <w:rsid w:val="00FB35CE"/>
    <w:rsid w:val="00FB3BA1"/>
    <w:rsid w:val="00FB3BFA"/>
    <w:rsid w:val="00FC01B8"/>
    <w:rsid w:val="00FC0510"/>
    <w:rsid w:val="00FC17AD"/>
    <w:rsid w:val="00FC1BAE"/>
    <w:rsid w:val="00FC225A"/>
    <w:rsid w:val="00FC4D04"/>
    <w:rsid w:val="00FC5394"/>
    <w:rsid w:val="00FC715C"/>
    <w:rsid w:val="00FC7A69"/>
    <w:rsid w:val="00FC7A70"/>
    <w:rsid w:val="00FD49FD"/>
    <w:rsid w:val="00FD4CE2"/>
    <w:rsid w:val="00FD7760"/>
    <w:rsid w:val="00FE0AE2"/>
    <w:rsid w:val="00FE1B10"/>
    <w:rsid w:val="00FE2555"/>
    <w:rsid w:val="00FE33AF"/>
    <w:rsid w:val="00FE3B1B"/>
    <w:rsid w:val="00FE445E"/>
    <w:rsid w:val="00FE4DF4"/>
    <w:rsid w:val="00FE5103"/>
    <w:rsid w:val="00FE69DB"/>
    <w:rsid w:val="00FF0804"/>
    <w:rsid w:val="00FF1F6D"/>
    <w:rsid w:val="00FF2F45"/>
    <w:rsid w:val="00FF443A"/>
    <w:rsid w:val="00FF4A74"/>
    <w:rsid w:val="00FF4C07"/>
    <w:rsid w:val="00FF6B85"/>
    <w:rsid w:val="00FF6CCB"/>
    <w:rsid w:val="00FF7F70"/>
    <w:rsid w:val="01544153"/>
    <w:rsid w:val="01AC2FD8"/>
    <w:rsid w:val="03423232"/>
    <w:rsid w:val="036859EC"/>
    <w:rsid w:val="03EC7C9F"/>
    <w:rsid w:val="044D7027"/>
    <w:rsid w:val="045F4DED"/>
    <w:rsid w:val="046C7E5F"/>
    <w:rsid w:val="050B2331"/>
    <w:rsid w:val="05685F23"/>
    <w:rsid w:val="058014BF"/>
    <w:rsid w:val="05A14251"/>
    <w:rsid w:val="05F77C78"/>
    <w:rsid w:val="071D2940"/>
    <w:rsid w:val="07B91AFB"/>
    <w:rsid w:val="089E09DF"/>
    <w:rsid w:val="09304B50"/>
    <w:rsid w:val="09726530"/>
    <w:rsid w:val="0A053D41"/>
    <w:rsid w:val="0B2226D0"/>
    <w:rsid w:val="0CAC2B9A"/>
    <w:rsid w:val="0CD10076"/>
    <w:rsid w:val="0E2A2D8D"/>
    <w:rsid w:val="0E3A4631"/>
    <w:rsid w:val="0F7F43FD"/>
    <w:rsid w:val="0FEA0D06"/>
    <w:rsid w:val="101B28E7"/>
    <w:rsid w:val="10FB4325"/>
    <w:rsid w:val="117246A3"/>
    <w:rsid w:val="11852DF5"/>
    <w:rsid w:val="11EE264C"/>
    <w:rsid w:val="12241200"/>
    <w:rsid w:val="122E739E"/>
    <w:rsid w:val="126374F8"/>
    <w:rsid w:val="128C0358"/>
    <w:rsid w:val="136E0CAF"/>
    <w:rsid w:val="14203A32"/>
    <w:rsid w:val="14FD1598"/>
    <w:rsid w:val="1587309D"/>
    <w:rsid w:val="16060BB7"/>
    <w:rsid w:val="16575CAA"/>
    <w:rsid w:val="16C20672"/>
    <w:rsid w:val="172E75C4"/>
    <w:rsid w:val="176825E4"/>
    <w:rsid w:val="17C9293E"/>
    <w:rsid w:val="1807337A"/>
    <w:rsid w:val="19074199"/>
    <w:rsid w:val="192E2666"/>
    <w:rsid w:val="196F7429"/>
    <w:rsid w:val="19E305EE"/>
    <w:rsid w:val="1AAD16D5"/>
    <w:rsid w:val="1ADB3611"/>
    <w:rsid w:val="1B122B0A"/>
    <w:rsid w:val="1B747704"/>
    <w:rsid w:val="1BC41AAF"/>
    <w:rsid w:val="1BEA5591"/>
    <w:rsid w:val="1C2A035E"/>
    <w:rsid w:val="1C5A616E"/>
    <w:rsid w:val="1CD65C5D"/>
    <w:rsid w:val="1D0A6CCE"/>
    <w:rsid w:val="1D352C93"/>
    <w:rsid w:val="1DAF5486"/>
    <w:rsid w:val="1DC711FE"/>
    <w:rsid w:val="1E3D6448"/>
    <w:rsid w:val="1E474D4D"/>
    <w:rsid w:val="205D7A69"/>
    <w:rsid w:val="212A1105"/>
    <w:rsid w:val="21933507"/>
    <w:rsid w:val="22A636EA"/>
    <w:rsid w:val="2513335E"/>
    <w:rsid w:val="25835EFF"/>
    <w:rsid w:val="265806C1"/>
    <w:rsid w:val="26782B61"/>
    <w:rsid w:val="26D371BC"/>
    <w:rsid w:val="26D517F6"/>
    <w:rsid w:val="273B0C60"/>
    <w:rsid w:val="274A7E01"/>
    <w:rsid w:val="276827B1"/>
    <w:rsid w:val="27A57282"/>
    <w:rsid w:val="28A50DBC"/>
    <w:rsid w:val="28DF46B0"/>
    <w:rsid w:val="299F70A3"/>
    <w:rsid w:val="29B608D0"/>
    <w:rsid w:val="2A134DDE"/>
    <w:rsid w:val="2A2A7DBB"/>
    <w:rsid w:val="2A460945"/>
    <w:rsid w:val="2A715E7D"/>
    <w:rsid w:val="2C7E7560"/>
    <w:rsid w:val="2D2A45C8"/>
    <w:rsid w:val="2DFF6B28"/>
    <w:rsid w:val="2E0A4CA7"/>
    <w:rsid w:val="2E26328B"/>
    <w:rsid w:val="2EDE2C2F"/>
    <w:rsid w:val="2F471B57"/>
    <w:rsid w:val="30032221"/>
    <w:rsid w:val="30AD6369"/>
    <w:rsid w:val="31532246"/>
    <w:rsid w:val="32606DD9"/>
    <w:rsid w:val="32CB7266"/>
    <w:rsid w:val="33497D51"/>
    <w:rsid w:val="345B06C7"/>
    <w:rsid w:val="347D3A58"/>
    <w:rsid w:val="368F4762"/>
    <w:rsid w:val="36BF25BF"/>
    <w:rsid w:val="36CA64AC"/>
    <w:rsid w:val="37021484"/>
    <w:rsid w:val="37A34163"/>
    <w:rsid w:val="37DF0639"/>
    <w:rsid w:val="38D84C17"/>
    <w:rsid w:val="39C27610"/>
    <w:rsid w:val="39EC74A8"/>
    <w:rsid w:val="3AA04B14"/>
    <w:rsid w:val="3B031237"/>
    <w:rsid w:val="3B4503AF"/>
    <w:rsid w:val="3BF90095"/>
    <w:rsid w:val="3C9A404C"/>
    <w:rsid w:val="3CBB33D4"/>
    <w:rsid w:val="3CD47902"/>
    <w:rsid w:val="3D157604"/>
    <w:rsid w:val="3D573571"/>
    <w:rsid w:val="3DA7291A"/>
    <w:rsid w:val="3E225299"/>
    <w:rsid w:val="3E4B1CB0"/>
    <w:rsid w:val="3E5C5B0E"/>
    <w:rsid w:val="3F690FCD"/>
    <w:rsid w:val="3F9F5738"/>
    <w:rsid w:val="3FFB0793"/>
    <w:rsid w:val="40D8227D"/>
    <w:rsid w:val="427F7566"/>
    <w:rsid w:val="433A45C7"/>
    <w:rsid w:val="434222DF"/>
    <w:rsid w:val="43E42B27"/>
    <w:rsid w:val="440D1EF2"/>
    <w:rsid w:val="44823C05"/>
    <w:rsid w:val="44D53D34"/>
    <w:rsid w:val="44EB17AA"/>
    <w:rsid w:val="44F71EFD"/>
    <w:rsid w:val="458831C0"/>
    <w:rsid w:val="45E46003"/>
    <w:rsid w:val="4744791E"/>
    <w:rsid w:val="47580124"/>
    <w:rsid w:val="4880045B"/>
    <w:rsid w:val="48C95562"/>
    <w:rsid w:val="48E4656F"/>
    <w:rsid w:val="497F4054"/>
    <w:rsid w:val="49DC1A6E"/>
    <w:rsid w:val="4B956E05"/>
    <w:rsid w:val="4B9E40F4"/>
    <w:rsid w:val="4CA413D0"/>
    <w:rsid w:val="4CE538BC"/>
    <w:rsid w:val="4D802E05"/>
    <w:rsid w:val="4E353A96"/>
    <w:rsid w:val="4E84140A"/>
    <w:rsid w:val="4EBE1CDD"/>
    <w:rsid w:val="4EDF27F9"/>
    <w:rsid w:val="4F30258E"/>
    <w:rsid w:val="4FA34B34"/>
    <w:rsid w:val="50A3113A"/>
    <w:rsid w:val="50BF353A"/>
    <w:rsid w:val="50E7551B"/>
    <w:rsid w:val="50F6750C"/>
    <w:rsid w:val="51C26568"/>
    <w:rsid w:val="52BA7964"/>
    <w:rsid w:val="52DC0BDE"/>
    <w:rsid w:val="530F7478"/>
    <w:rsid w:val="53E64F42"/>
    <w:rsid w:val="540A0A49"/>
    <w:rsid w:val="54E14F96"/>
    <w:rsid w:val="551A0AAB"/>
    <w:rsid w:val="55BD4321"/>
    <w:rsid w:val="55F36DF9"/>
    <w:rsid w:val="55F41085"/>
    <w:rsid w:val="581000BA"/>
    <w:rsid w:val="58781D96"/>
    <w:rsid w:val="587D515A"/>
    <w:rsid w:val="58BD0A48"/>
    <w:rsid w:val="598918A5"/>
    <w:rsid w:val="5992632E"/>
    <w:rsid w:val="5A0A04CC"/>
    <w:rsid w:val="5A570960"/>
    <w:rsid w:val="5AD442C5"/>
    <w:rsid w:val="5B8E7603"/>
    <w:rsid w:val="5BA6155E"/>
    <w:rsid w:val="5C532D3A"/>
    <w:rsid w:val="5E530E11"/>
    <w:rsid w:val="5EED551D"/>
    <w:rsid w:val="5EFD79A7"/>
    <w:rsid w:val="5F599C12"/>
    <w:rsid w:val="5FA907B0"/>
    <w:rsid w:val="604D6993"/>
    <w:rsid w:val="60EA5995"/>
    <w:rsid w:val="61771494"/>
    <w:rsid w:val="61871686"/>
    <w:rsid w:val="62631251"/>
    <w:rsid w:val="62C854DF"/>
    <w:rsid w:val="62E775FD"/>
    <w:rsid w:val="652E6D08"/>
    <w:rsid w:val="65371303"/>
    <w:rsid w:val="6551165C"/>
    <w:rsid w:val="656968B3"/>
    <w:rsid w:val="65973353"/>
    <w:rsid w:val="68592C4A"/>
    <w:rsid w:val="68DD6173"/>
    <w:rsid w:val="6A210198"/>
    <w:rsid w:val="6A816AAB"/>
    <w:rsid w:val="6A8D1284"/>
    <w:rsid w:val="6AE9F601"/>
    <w:rsid w:val="6CBA0F3F"/>
    <w:rsid w:val="6CD234C9"/>
    <w:rsid w:val="6D21370B"/>
    <w:rsid w:val="6D263BC7"/>
    <w:rsid w:val="6D4E3543"/>
    <w:rsid w:val="6DCA53A8"/>
    <w:rsid w:val="6DE86A7F"/>
    <w:rsid w:val="6E774A69"/>
    <w:rsid w:val="6EDE176C"/>
    <w:rsid w:val="6F2FD018"/>
    <w:rsid w:val="70221319"/>
    <w:rsid w:val="70C71D41"/>
    <w:rsid w:val="71B8597C"/>
    <w:rsid w:val="71BC7EA6"/>
    <w:rsid w:val="72175B12"/>
    <w:rsid w:val="72582BC5"/>
    <w:rsid w:val="7351583B"/>
    <w:rsid w:val="73AC2138"/>
    <w:rsid w:val="73BE15F4"/>
    <w:rsid w:val="73D6271F"/>
    <w:rsid w:val="74113530"/>
    <w:rsid w:val="74237469"/>
    <w:rsid w:val="744D33A2"/>
    <w:rsid w:val="74A73D90"/>
    <w:rsid w:val="74C82F77"/>
    <w:rsid w:val="752B3379"/>
    <w:rsid w:val="75C07B2A"/>
    <w:rsid w:val="767B54CE"/>
    <w:rsid w:val="781E0018"/>
    <w:rsid w:val="78853310"/>
    <w:rsid w:val="789D6CAA"/>
    <w:rsid w:val="793D203B"/>
    <w:rsid w:val="796750C2"/>
    <w:rsid w:val="79AC25AE"/>
    <w:rsid w:val="7A0F7E9C"/>
    <w:rsid w:val="7A3710B1"/>
    <w:rsid w:val="7A4D603C"/>
    <w:rsid w:val="7A5D4015"/>
    <w:rsid w:val="7B2A4444"/>
    <w:rsid w:val="7B5F4C7C"/>
    <w:rsid w:val="7BCA733B"/>
    <w:rsid w:val="7BF857EB"/>
    <w:rsid w:val="7BFB1D42"/>
    <w:rsid w:val="7D515C94"/>
    <w:rsid w:val="7E23750D"/>
    <w:rsid w:val="7E9257A7"/>
    <w:rsid w:val="7EB90507"/>
    <w:rsid w:val="7ECD724F"/>
    <w:rsid w:val="7EE57742"/>
    <w:rsid w:val="7FAE3EEC"/>
    <w:rsid w:val="7FBF5C9D"/>
    <w:rsid w:val="7FDE2701"/>
    <w:rsid w:val="7FE7D059"/>
    <w:rsid w:val="7FFF5959"/>
    <w:rsid w:val="BEBD0464"/>
    <w:rsid w:val="DFFF1138"/>
    <w:rsid w:val="FAFDE292"/>
    <w:rsid w:val="FB4BA15D"/>
    <w:rsid w:val="FE2E4E27"/>
    <w:rsid w:val="FE9F4606"/>
    <w:rsid w:val="FEEB93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ocked="1"/>
    <w:lsdException w:uiPriority="99" w:name="List Bullet" w:locked="1"/>
    <w:lsdException w:qFormat="1" w:unhideWhenUsed="0" w:uiPriority="0"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1"/>
    <w:link w:val="49"/>
    <w:qFormat/>
    <w:uiPriority w:val="0"/>
    <w:pPr>
      <w:keepNext/>
      <w:jc w:val="center"/>
      <w:outlineLvl w:val="1"/>
    </w:pPr>
    <w:rPr>
      <w:rFonts w:ascii="Cambria" w:hAnsi="Cambria" w:cs="Cambria"/>
      <w:b/>
      <w:bCs/>
      <w:sz w:val="30"/>
      <w:szCs w:val="30"/>
    </w:rPr>
  </w:style>
  <w:style w:type="paragraph" w:styleId="5">
    <w:name w:val="heading 3"/>
    <w:basedOn w:val="1"/>
    <w:next w:val="1"/>
    <w:link w:val="50"/>
    <w:qFormat/>
    <w:uiPriority w:val="9"/>
    <w:pPr>
      <w:keepNext/>
      <w:tabs>
        <w:tab w:val="left" w:pos="720"/>
      </w:tabs>
      <w:spacing w:line="240" w:lineRule="atLeast"/>
      <w:ind w:left="720" w:hanging="720"/>
      <w:jc w:val="center"/>
      <w:outlineLvl w:val="2"/>
    </w:pPr>
    <w:rPr>
      <w:b/>
      <w:bCs/>
      <w:kern w:val="0"/>
      <w:sz w:val="32"/>
      <w:szCs w:val="32"/>
    </w:rPr>
  </w:style>
  <w:style w:type="paragraph" w:styleId="6">
    <w:name w:val="heading 4"/>
    <w:basedOn w:val="1"/>
    <w:next w:val="1"/>
    <w:link w:val="51"/>
    <w:qFormat/>
    <w:uiPriority w:val="9"/>
    <w:pPr>
      <w:keepNext/>
      <w:keepLines/>
      <w:spacing w:before="280" w:after="290" w:line="374" w:lineRule="auto"/>
      <w:outlineLvl w:val="3"/>
    </w:pPr>
    <w:rPr>
      <w:rFonts w:ascii="Cambria" w:hAnsi="Cambria" w:cs="Cambria"/>
      <w:b/>
      <w:bCs/>
      <w:kern w:val="0"/>
      <w:sz w:val="28"/>
      <w:szCs w:val="28"/>
    </w:rPr>
  </w:style>
  <w:style w:type="paragraph" w:styleId="7">
    <w:name w:val="heading 5"/>
    <w:basedOn w:val="1"/>
    <w:next w:val="1"/>
    <w:link w:val="52"/>
    <w:qFormat/>
    <w:uiPriority w:val="9"/>
    <w:pPr>
      <w:keepNext/>
      <w:keepLines/>
      <w:spacing w:line="372" w:lineRule="auto"/>
      <w:ind w:left="1008" w:hanging="1008"/>
      <w:outlineLvl w:val="4"/>
    </w:pPr>
    <w:rPr>
      <w:rFonts w:ascii="Calibri" w:hAnsi="Calibri" w:cs="Calibri"/>
      <w:b/>
      <w:bCs/>
      <w:sz w:val="28"/>
      <w:szCs w:val="28"/>
    </w:rPr>
  </w:style>
  <w:style w:type="paragraph" w:styleId="8">
    <w:name w:val="heading 6"/>
    <w:basedOn w:val="1"/>
    <w:next w:val="1"/>
    <w:link w:val="53"/>
    <w:qFormat/>
    <w:uiPriority w:val="9"/>
    <w:pPr>
      <w:keepNext/>
      <w:keepLines/>
      <w:spacing w:line="317" w:lineRule="auto"/>
      <w:ind w:left="1151" w:hanging="1151"/>
      <w:outlineLvl w:val="5"/>
    </w:pPr>
    <w:rPr>
      <w:rFonts w:ascii="Arial" w:hAnsi="Arial" w:eastAsia="黑体" w:cs="Arial"/>
      <w:b/>
      <w:bCs/>
      <w:sz w:val="24"/>
      <w:szCs w:val="24"/>
    </w:rPr>
  </w:style>
  <w:style w:type="paragraph" w:styleId="9">
    <w:name w:val="heading 7"/>
    <w:basedOn w:val="1"/>
    <w:next w:val="1"/>
    <w:link w:val="54"/>
    <w:qFormat/>
    <w:uiPriority w:val="9"/>
    <w:pPr>
      <w:keepNext/>
      <w:keepLines/>
      <w:spacing w:line="317" w:lineRule="auto"/>
      <w:ind w:left="1296" w:hanging="1296"/>
      <w:outlineLvl w:val="6"/>
    </w:pPr>
    <w:rPr>
      <w:rFonts w:ascii="Calibri" w:hAnsi="Calibri" w:cs="Calibri"/>
      <w:b/>
      <w:bCs/>
      <w:sz w:val="24"/>
      <w:szCs w:val="24"/>
    </w:rPr>
  </w:style>
  <w:style w:type="paragraph" w:styleId="10">
    <w:name w:val="heading 8"/>
    <w:basedOn w:val="1"/>
    <w:next w:val="1"/>
    <w:link w:val="55"/>
    <w:qFormat/>
    <w:uiPriority w:val="9"/>
    <w:pPr>
      <w:keepNext/>
      <w:keepLines/>
      <w:spacing w:line="317" w:lineRule="auto"/>
      <w:ind w:left="1440" w:hanging="1440"/>
      <w:outlineLvl w:val="7"/>
    </w:pPr>
    <w:rPr>
      <w:rFonts w:ascii="Arial" w:hAnsi="Arial" w:eastAsia="黑体" w:cs="Arial"/>
      <w:sz w:val="24"/>
      <w:szCs w:val="24"/>
    </w:rPr>
  </w:style>
  <w:style w:type="paragraph" w:styleId="11">
    <w:name w:val="heading 9"/>
    <w:basedOn w:val="1"/>
    <w:next w:val="1"/>
    <w:link w:val="56"/>
    <w:qFormat/>
    <w:uiPriority w:val="9"/>
    <w:pPr>
      <w:keepNext/>
      <w:keepLines/>
      <w:spacing w:line="317" w:lineRule="auto"/>
      <w:ind w:left="1583" w:hanging="1583"/>
      <w:outlineLvl w:val="8"/>
    </w:pPr>
    <w:rPr>
      <w:rFonts w:ascii="Arial" w:hAnsi="Arial" w:eastAsia="黑体" w:cs="Arial"/>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12">
    <w:name w:val="List Number"/>
    <w:basedOn w:val="1"/>
    <w:qFormat/>
    <w:locked/>
    <w:uiPriority w:val="0"/>
    <w:pPr>
      <w:widowControl/>
      <w:tabs>
        <w:tab w:val="left" w:pos="390"/>
        <w:tab w:val="left" w:pos="454"/>
      </w:tabs>
      <w:spacing w:afterLines="50"/>
      <w:ind w:left="454" w:hanging="284"/>
      <w:jc w:val="left"/>
    </w:pPr>
    <w:rPr>
      <w:kern w:val="0"/>
      <w:sz w:val="24"/>
      <w:szCs w:val="20"/>
    </w:rPr>
  </w:style>
  <w:style w:type="paragraph" w:styleId="13">
    <w:name w:val="Normal Indent"/>
    <w:basedOn w:val="1"/>
    <w:link w:val="78"/>
    <w:qFormat/>
    <w:uiPriority w:val="0"/>
    <w:pPr>
      <w:widowControl/>
      <w:adjustRightInd w:val="0"/>
      <w:snapToGrid w:val="0"/>
      <w:spacing w:line="480" w:lineRule="exact"/>
      <w:ind w:firstLine="567"/>
    </w:pPr>
    <w:rPr>
      <w:rFonts w:ascii="宋体" w:cs="宋体"/>
      <w:color w:val="000000"/>
      <w:kern w:val="28"/>
      <w:sz w:val="28"/>
      <w:szCs w:val="28"/>
    </w:rPr>
  </w:style>
  <w:style w:type="paragraph" w:styleId="14">
    <w:name w:val="caption"/>
    <w:basedOn w:val="1"/>
    <w:next w:val="1"/>
    <w:qFormat/>
    <w:uiPriority w:val="0"/>
    <w:rPr>
      <w:rFonts w:ascii="Arial" w:hAnsi="Arial" w:eastAsia="黑体"/>
      <w:sz w:val="20"/>
    </w:rPr>
  </w:style>
  <w:style w:type="paragraph" w:styleId="15">
    <w:name w:val="Document Map"/>
    <w:basedOn w:val="1"/>
    <w:link w:val="57"/>
    <w:qFormat/>
    <w:uiPriority w:val="0"/>
    <w:pPr>
      <w:shd w:val="clear" w:color="auto" w:fill="000080"/>
    </w:pPr>
    <w:rPr>
      <w:kern w:val="0"/>
      <w:sz w:val="2"/>
      <w:szCs w:val="2"/>
    </w:rPr>
  </w:style>
  <w:style w:type="paragraph" w:styleId="16">
    <w:name w:val="toa heading"/>
    <w:basedOn w:val="1"/>
    <w:next w:val="1"/>
    <w:semiHidden/>
    <w:qFormat/>
    <w:uiPriority w:val="99"/>
    <w:pPr>
      <w:spacing w:before="120"/>
    </w:pPr>
    <w:rPr>
      <w:rFonts w:ascii="Arial" w:hAnsi="Arial" w:cs="Arial"/>
      <w:sz w:val="24"/>
      <w:szCs w:val="24"/>
    </w:rPr>
  </w:style>
  <w:style w:type="paragraph" w:styleId="17">
    <w:name w:val="annotation text"/>
    <w:basedOn w:val="1"/>
    <w:link w:val="58"/>
    <w:qFormat/>
    <w:uiPriority w:val="99"/>
    <w:pPr>
      <w:jc w:val="left"/>
    </w:pPr>
  </w:style>
  <w:style w:type="paragraph" w:styleId="18">
    <w:name w:val="Body Text"/>
    <w:basedOn w:val="1"/>
    <w:next w:val="1"/>
    <w:link w:val="59"/>
    <w:qFormat/>
    <w:uiPriority w:val="0"/>
    <w:rPr>
      <w:b/>
      <w:kern w:val="0"/>
      <w:sz w:val="20"/>
      <w:szCs w:val="20"/>
    </w:rPr>
  </w:style>
  <w:style w:type="paragraph" w:styleId="19">
    <w:name w:val="Body Text Indent"/>
    <w:basedOn w:val="1"/>
    <w:next w:val="1"/>
    <w:link w:val="60"/>
    <w:qFormat/>
    <w:uiPriority w:val="0"/>
    <w:pPr>
      <w:spacing w:line="380" w:lineRule="exact"/>
      <w:ind w:firstLine="480"/>
    </w:pPr>
    <w:rPr>
      <w:kern w:val="0"/>
      <w:sz w:val="20"/>
      <w:szCs w:val="20"/>
    </w:rPr>
  </w:style>
  <w:style w:type="paragraph" w:styleId="20">
    <w:name w:val="Block Text"/>
    <w:basedOn w:val="1"/>
    <w:qFormat/>
    <w:uiPriority w:val="0"/>
    <w:pPr>
      <w:adjustRightInd w:val="0"/>
      <w:snapToGrid w:val="0"/>
      <w:spacing w:line="360" w:lineRule="auto"/>
      <w:ind w:left="567" w:leftChars="270" w:right="-315" w:rightChars="-150" w:firstLine="480" w:firstLineChars="200"/>
    </w:pPr>
    <w:rPr>
      <w:rFonts w:ascii="宋体" w:cs="宋体"/>
      <w:sz w:val="24"/>
      <w:szCs w:val="24"/>
    </w:rPr>
  </w:style>
  <w:style w:type="paragraph" w:styleId="21">
    <w:name w:val="toc 3"/>
    <w:basedOn w:val="1"/>
    <w:next w:val="1"/>
    <w:qFormat/>
    <w:uiPriority w:val="39"/>
    <w:pPr>
      <w:ind w:left="840" w:leftChars="400"/>
    </w:pPr>
  </w:style>
  <w:style w:type="paragraph" w:styleId="22">
    <w:name w:val="Plain Text"/>
    <w:basedOn w:val="1"/>
    <w:next w:val="1"/>
    <w:link w:val="61"/>
    <w:qFormat/>
    <w:uiPriority w:val="0"/>
    <w:rPr>
      <w:rFonts w:ascii="宋体" w:hAnsi="Courier New" w:cs="宋体"/>
      <w:kern w:val="0"/>
    </w:rPr>
  </w:style>
  <w:style w:type="paragraph" w:styleId="23">
    <w:name w:val="Date"/>
    <w:basedOn w:val="1"/>
    <w:next w:val="1"/>
    <w:link w:val="62"/>
    <w:qFormat/>
    <w:uiPriority w:val="0"/>
    <w:rPr>
      <w:sz w:val="28"/>
      <w:szCs w:val="28"/>
    </w:rPr>
  </w:style>
  <w:style w:type="paragraph" w:styleId="24">
    <w:name w:val="Body Text Indent 2"/>
    <w:basedOn w:val="1"/>
    <w:link w:val="63"/>
    <w:qFormat/>
    <w:uiPriority w:val="0"/>
    <w:pPr>
      <w:tabs>
        <w:tab w:val="left" w:pos="240"/>
        <w:tab w:val="left" w:pos="480"/>
      </w:tabs>
      <w:ind w:left="630" w:leftChars="300"/>
    </w:pPr>
    <w:rPr>
      <w:kern w:val="0"/>
      <w:sz w:val="20"/>
      <w:szCs w:val="20"/>
    </w:rPr>
  </w:style>
  <w:style w:type="paragraph" w:styleId="25">
    <w:name w:val="Balloon Text"/>
    <w:basedOn w:val="1"/>
    <w:link w:val="64"/>
    <w:qFormat/>
    <w:uiPriority w:val="0"/>
    <w:rPr>
      <w:sz w:val="18"/>
      <w:szCs w:val="18"/>
    </w:rPr>
  </w:style>
  <w:style w:type="paragraph" w:styleId="26">
    <w:name w:val="footer"/>
    <w:basedOn w:val="1"/>
    <w:link w:val="65"/>
    <w:qFormat/>
    <w:uiPriority w:val="99"/>
    <w:pPr>
      <w:tabs>
        <w:tab w:val="center" w:pos="4153"/>
        <w:tab w:val="right" w:pos="8306"/>
      </w:tabs>
      <w:snapToGrid w:val="0"/>
      <w:jc w:val="left"/>
    </w:pPr>
    <w:rPr>
      <w:kern w:val="0"/>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rPr>
      <w:sz w:val="24"/>
      <w:szCs w:val="24"/>
    </w:rPr>
  </w:style>
  <w:style w:type="paragraph" w:styleId="29">
    <w:name w:val="List"/>
    <w:basedOn w:val="1"/>
    <w:qFormat/>
    <w:locked/>
    <w:uiPriority w:val="99"/>
    <w:pPr>
      <w:ind w:left="200" w:hanging="200" w:hangingChars="200"/>
    </w:pPr>
    <w:rPr>
      <w:rFonts w:ascii="Times New Roman" w:hAnsi="Times New Roman"/>
      <w:szCs w:val="24"/>
    </w:rPr>
  </w:style>
  <w:style w:type="paragraph" w:styleId="30">
    <w:name w:val="toc 6"/>
    <w:basedOn w:val="1"/>
    <w:next w:val="1"/>
    <w:qFormat/>
    <w:uiPriority w:val="0"/>
    <w:pPr>
      <w:ind w:left="1700"/>
    </w:pPr>
    <w:rPr>
      <w:sz w:val="18"/>
    </w:rPr>
  </w:style>
  <w:style w:type="paragraph" w:styleId="31">
    <w:name w:val="Body Text Indent 3"/>
    <w:basedOn w:val="1"/>
    <w:link w:val="67"/>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link w:val="68"/>
    <w:qFormat/>
    <w:uiPriority w:val="0"/>
    <w:pPr>
      <w:spacing w:after="120" w:line="480" w:lineRule="auto"/>
    </w:pPr>
    <w:rPr>
      <w:kern w:val="0"/>
      <w:sz w:val="20"/>
      <w:szCs w:val="20"/>
    </w:rPr>
  </w:style>
  <w:style w:type="paragraph" w:styleId="34">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annotation subject"/>
    <w:basedOn w:val="17"/>
    <w:next w:val="17"/>
    <w:link w:val="69"/>
    <w:qFormat/>
    <w:uiPriority w:val="0"/>
    <w:rPr>
      <w:b/>
      <w:bCs/>
    </w:rPr>
  </w:style>
  <w:style w:type="paragraph" w:styleId="36">
    <w:name w:val="Body Text First Indent"/>
    <w:basedOn w:val="18"/>
    <w:next w:val="1"/>
    <w:link w:val="70"/>
    <w:qFormat/>
    <w:uiPriority w:val="99"/>
    <w:pPr>
      <w:spacing w:after="120"/>
      <w:ind w:firstLine="420" w:firstLineChars="100"/>
    </w:pPr>
    <w:rPr>
      <w:kern w:val="2"/>
      <w:sz w:val="21"/>
      <w:szCs w:val="21"/>
    </w:rPr>
  </w:style>
  <w:style w:type="paragraph" w:styleId="37">
    <w:name w:val="Body Text First Indent 2"/>
    <w:basedOn w:val="19"/>
    <w:next w:val="1"/>
    <w:link w:val="71"/>
    <w:qFormat/>
    <w:uiPriority w:val="0"/>
    <w:pPr>
      <w:widowControl/>
      <w:tabs>
        <w:tab w:val="left" w:pos="0"/>
        <w:tab w:val="left" w:pos="1260"/>
        <w:tab w:val="left" w:pos="1365"/>
      </w:tabs>
      <w:ind w:left="200" w:firstLine="200" w:firstLineChars="200"/>
      <w:jc w:val="left"/>
    </w:pPr>
  </w:style>
  <w:style w:type="table" w:styleId="39">
    <w:name w:val="Table Grid"/>
    <w:basedOn w:val="38"/>
    <w:qFormat/>
    <w:uiPriority w:val="5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basedOn w:val="40"/>
    <w:qFormat/>
    <w:uiPriority w:val="99"/>
    <w:rPr>
      <w:color w:val="800080"/>
      <w:u w:val="single"/>
    </w:rPr>
  </w:style>
  <w:style w:type="character" w:styleId="44">
    <w:name w:val="HTML Typewriter"/>
    <w:basedOn w:val="40"/>
    <w:qFormat/>
    <w:uiPriority w:val="99"/>
    <w:rPr>
      <w:rFonts w:ascii="Courier New" w:hAnsi="Courier New" w:cs="Courier New"/>
      <w:sz w:val="20"/>
      <w:szCs w:val="20"/>
    </w:rPr>
  </w:style>
  <w:style w:type="character" w:styleId="45">
    <w:name w:val="Hyperlink"/>
    <w:basedOn w:val="40"/>
    <w:qFormat/>
    <w:uiPriority w:val="99"/>
    <w:rPr>
      <w:color w:val="0000FF"/>
      <w:u w:val="single"/>
    </w:rPr>
  </w:style>
  <w:style w:type="character" w:styleId="46">
    <w:name w:val="annotation reference"/>
    <w:basedOn w:val="40"/>
    <w:qFormat/>
    <w:uiPriority w:val="0"/>
    <w:rPr>
      <w:sz w:val="21"/>
      <w:szCs w:val="21"/>
    </w:rPr>
  </w:style>
  <w:style w:type="paragraph" w:customStyle="1" w:styleId="47">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8">
    <w:name w:val="标题 1 Char"/>
    <w:basedOn w:val="40"/>
    <w:link w:val="3"/>
    <w:qFormat/>
    <w:locked/>
    <w:uiPriority w:val="0"/>
    <w:rPr>
      <w:b/>
      <w:bCs/>
      <w:kern w:val="44"/>
      <w:sz w:val="44"/>
      <w:szCs w:val="44"/>
    </w:rPr>
  </w:style>
  <w:style w:type="character" w:customStyle="1" w:styleId="49">
    <w:name w:val="标题 2 Char"/>
    <w:basedOn w:val="40"/>
    <w:link w:val="4"/>
    <w:qFormat/>
    <w:locked/>
    <w:uiPriority w:val="0"/>
    <w:rPr>
      <w:rFonts w:ascii="Cambria" w:hAnsi="Cambria" w:cs="Cambria"/>
      <w:b/>
      <w:bCs/>
      <w:kern w:val="2"/>
      <w:sz w:val="32"/>
      <w:szCs w:val="32"/>
    </w:rPr>
  </w:style>
  <w:style w:type="character" w:customStyle="1" w:styleId="50">
    <w:name w:val="标题 3 Char"/>
    <w:basedOn w:val="40"/>
    <w:link w:val="5"/>
    <w:qFormat/>
    <w:locked/>
    <w:uiPriority w:val="0"/>
    <w:rPr>
      <w:b/>
      <w:bCs/>
      <w:sz w:val="32"/>
      <w:szCs w:val="32"/>
    </w:rPr>
  </w:style>
  <w:style w:type="character" w:customStyle="1" w:styleId="51">
    <w:name w:val="标题 4 Char"/>
    <w:basedOn w:val="40"/>
    <w:link w:val="6"/>
    <w:qFormat/>
    <w:locked/>
    <w:uiPriority w:val="0"/>
    <w:rPr>
      <w:rFonts w:ascii="Cambria" w:hAnsi="Cambria" w:eastAsia="宋体" w:cs="Cambria"/>
      <w:b/>
      <w:bCs/>
      <w:sz w:val="28"/>
      <w:szCs w:val="28"/>
    </w:rPr>
  </w:style>
  <w:style w:type="character" w:customStyle="1" w:styleId="52">
    <w:name w:val="标题 5 Char"/>
    <w:basedOn w:val="40"/>
    <w:link w:val="7"/>
    <w:semiHidden/>
    <w:qFormat/>
    <w:locked/>
    <w:uiPriority w:val="9"/>
    <w:rPr>
      <w:rFonts w:ascii="Calibri" w:hAnsi="Calibri" w:eastAsia="宋体" w:cs="Calibri"/>
      <w:b/>
      <w:bCs/>
      <w:kern w:val="2"/>
      <w:sz w:val="22"/>
      <w:szCs w:val="22"/>
    </w:rPr>
  </w:style>
  <w:style w:type="character" w:customStyle="1" w:styleId="53">
    <w:name w:val="标题 6 Char"/>
    <w:basedOn w:val="40"/>
    <w:link w:val="8"/>
    <w:semiHidden/>
    <w:qFormat/>
    <w:locked/>
    <w:uiPriority w:val="9"/>
    <w:rPr>
      <w:rFonts w:ascii="Arial" w:hAnsi="Arial" w:eastAsia="黑体" w:cs="Arial"/>
      <w:b/>
      <w:bCs/>
      <w:kern w:val="2"/>
      <w:sz w:val="22"/>
      <w:szCs w:val="22"/>
    </w:rPr>
  </w:style>
  <w:style w:type="character" w:customStyle="1" w:styleId="54">
    <w:name w:val="标题 7 Char"/>
    <w:basedOn w:val="40"/>
    <w:link w:val="9"/>
    <w:semiHidden/>
    <w:qFormat/>
    <w:locked/>
    <w:uiPriority w:val="9"/>
    <w:rPr>
      <w:rFonts w:ascii="Calibri" w:hAnsi="Calibri" w:eastAsia="宋体" w:cs="Calibri"/>
      <w:b/>
      <w:bCs/>
      <w:kern w:val="2"/>
      <w:sz w:val="22"/>
      <w:szCs w:val="22"/>
    </w:rPr>
  </w:style>
  <w:style w:type="character" w:customStyle="1" w:styleId="55">
    <w:name w:val="标题 8 Char"/>
    <w:basedOn w:val="40"/>
    <w:link w:val="10"/>
    <w:semiHidden/>
    <w:qFormat/>
    <w:locked/>
    <w:uiPriority w:val="9"/>
    <w:rPr>
      <w:rFonts w:ascii="Arial" w:hAnsi="Arial" w:eastAsia="黑体" w:cs="Arial"/>
      <w:kern w:val="2"/>
      <w:sz w:val="22"/>
      <w:szCs w:val="22"/>
    </w:rPr>
  </w:style>
  <w:style w:type="character" w:customStyle="1" w:styleId="56">
    <w:name w:val="标题 9 Char"/>
    <w:basedOn w:val="40"/>
    <w:link w:val="11"/>
    <w:semiHidden/>
    <w:qFormat/>
    <w:locked/>
    <w:uiPriority w:val="9"/>
    <w:rPr>
      <w:rFonts w:ascii="Arial" w:hAnsi="Arial" w:eastAsia="黑体" w:cs="Arial"/>
      <w:kern w:val="2"/>
      <w:sz w:val="22"/>
      <w:szCs w:val="22"/>
    </w:rPr>
  </w:style>
  <w:style w:type="character" w:customStyle="1" w:styleId="57">
    <w:name w:val="文档结构图 Char"/>
    <w:basedOn w:val="40"/>
    <w:link w:val="15"/>
    <w:qFormat/>
    <w:locked/>
    <w:uiPriority w:val="0"/>
    <w:rPr>
      <w:sz w:val="2"/>
      <w:szCs w:val="2"/>
    </w:rPr>
  </w:style>
  <w:style w:type="character" w:customStyle="1" w:styleId="58">
    <w:name w:val="批注文字 Char"/>
    <w:basedOn w:val="40"/>
    <w:link w:val="17"/>
    <w:qFormat/>
    <w:locked/>
    <w:uiPriority w:val="99"/>
    <w:rPr>
      <w:rFonts w:ascii="Times New Roman" w:hAnsi="Times New Roman" w:eastAsia="宋体" w:cs="Times New Roman"/>
      <w:kern w:val="2"/>
      <w:sz w:val="21"/>
      <w:szCs w:val="21"/>
    </w:rPr>
  </w:style>
  <w:style w:type="character" w:customStyle="1" w:styleId="59">
    <w:name w:val="正文文本 Char"/>
    <w:basedOn w:val="40"/>
    <w:link w:val="18"/>
    <w:qFormat/>
    <w:locked/>
    <w:uiPriority w:val="0"/>
    <w:rPr>
      <w:b/>
    </w:rPr>
  </w:style>
  <w:style w:type="character" w:customStyle="1" w:styleId="60">
    <w:name w:val="正文文本缩进 Char"/>
    <w:basedOn w:val="40"/>
    <w:link w:val="19"/>
    <w:qFormat/>
    <w:locked/>
    <w:uiPriority w:val="0"/>
    <w:rPr>
      <w:sz w:val="20"/>
      <w:szCs w:val="20"/>
    </w:rPr>
  </w:style>
  <w:style w:type="character" w:customStyle="1" w:styleId="61">
    <w:name w:val="纯文本 Char"/>
    <w:basedOn w:val="40"/>
    <w:link w:val="22"/>
    <w:qFormat/>
    <w:locked/>
    <w:uiPriority w:val="0"/>
    <w:rPr>
      <w:rFonts w:ascii="宋体" w:hAnsi="Courier New" w:cs="宋体"/>
      <w:sz w:val="21"/>
      <w:szCs w:val="21"/>
    </w:rPr>
  </w:style>
  <w:style w:type="character" w:customStyle="1" w:styleId="62">
    <w:name w:val="日期 Char"/>
    <w:basedOn w:val="40"/>
    <w:link w:val="23"/>
    <w:qFormat/>
    <w:locked/>
    <w:uiPriority w:val="0"/>
    <w:rPr>
      <w:kern w:val="2"/>
      <w:sz w:val="28"/>
      <w:szCs w:val="28"/>
    </w:rPr>
  </w:style>
  <w:style w:type="character" w:customStyle="1" w:styleId="63">
    <w:name w:val="正文文本缩进 2 Char"/>
    <w:basedOn w:val="40"/>
    <w:link w:val="24"/>
    <w:qFormat/>
    <w:locked/>
    <w:uiPriority w:val="0"/>
    <w:rPr>
      <w:sz w:val="20"/>
      <w:szCs w:val="20"/>
    </w:rPr>
  </w:style>
  <w:style w:type="character" w:customStyle="1" w:styleId="64">
    <w:name w:val="批注框文本 Char"/>
    <w:basedOn w:val="40"/>
    <w:link w:val="25"/>
    <w:qFormat/>
    <w:locked/>
    <w:uiPriority w:val="0"/>
    <w:rPr>
      <w:rFonts w:ascii="Times New Roman" w:hAnsi="Times New Roman" w:eastAsia="宋体" w:cs="Times New Roman"/>
      <w:kern w:val="2"/>
      <w:sz w:val="18"/>
      <w:szCs w:val="18"/>
    </w:rPr>
  </w:style>
  <w:style w:type="character" w:customStyle="1" w:styleId="65">
    <w:name w:val="页脚 Char"/>
    <w:basedOn w:val="40"/>
    <w:link w:val="26"/>
    <w:qFormat/>
    <w:locked/>
    <w:uiPriority w:val="99"/>
    <w:rPr>
      <w:sz w:val="18"/>
      <w:szCs w:val="18"/>
    </w:rPr>
  </w:style>
  <w:style w:type="character" w:customStyle="1" w:styleId="66">
    <w:name w:val="页眉 Char"/>
    <w:basedOn w:val="40"/>
    <w:link w:val="27"/>
    <w:qFormat/>
    <w:locked/>
    <w:uiPriority w:val="99"/>
    <w:rPr>
      <w:sz w:val="18"/>
      <w:szCs w:val="18"/>
    </w:rPr>
  </w:style>
  <w:style w:type="character" w:customStyle="1" w:styleId="67">
    <w:name w:val="正文文本缩进 3 Char"/>
    <w:basedOn w:val="40"/>
    <w:link w:val="31"/>
    <w:qFormat/>
    <w:locked/>
    <w:uiPriority w:val="0"/>
    <w:rPr>
      <w:kern w:val="2"/>
      <w:sz w:val="16"/>
      <w:szCs w:val="16"/>
    </w:rPr>
  </w:style>
  <w:style w:type="character" w:customStyle="1" w:styleId="68">
    <w:name w:val="正文文本 2 Char"/>
    <w:basedOn w:val="40"/>
    <w:link w:val="33"/>
    <w:qFormat/>
    <w:locked/>
    <w:uiPriority w:val="0"/>
    <w:rPr>
      <w:sz w:val="20"/>
      <w:szCs w:val="20"/>
    </w:rPr>
  </w:style>
  <w:style w:type="character" w:customStyle="1" w:styleId="69">
    <w:name w:val="批注主题 Char"/>
    <w:basedOn w:val="58"/>
    <w:link w:val="35"/>
    <w:qFormat/>
    <w:locked/>
    <w:uiPriority w:val="0"/>
    <w:rPr>
      <w:rFonts w:ascii="Times New Roman" w:hAnsi="Times New Roman" w:eastAsia="宋体" w:cs="Times New Roman"/>
      <w:b/>
      <w:bCs/>
      <w:kern w:val="2"/>
      <w:sz w:val="21"/>
      <w:szCs w:val="21"/>
    </w:rPr>
  </w:style>
  <w:style w:type="character" w:customStyle="1" w:styleId="70">
    <w:name w:val="正文首行缩进 Char"/>
    <w:basedOn w:val="59"/>
    <w:link w:val="36"/>
    <w:qFormat/>
    <w:locked/>
    <w:uiPriority w:val="99"/>
    <w:rPr>
      <w:kern w:val="2"/>
    </w:rPr>
  </w:style>
  <w:style w:type="character" w:customStyle="1" w:styleId="71">
    <w:name w:val="正文首行缩进 2 Char"/>
    <w:basedOn w:val="60"/>
    <w:link w:val="37"/>
    <w:semiHidden/>
    <w:qFormat/>
    <w:locked/>
    <w:uiPriority w:val="99"/>
    <w:rPr>
      <w:sz w:val="21"/>
      <w:szCs w:val="21"/>
    </w:rPr>
  </w:style>
  <w:style w:type="character" w:customStyle="1" w:styleId="72">
    <w:name w:val="普通文字 Char Char2"/>
    <w:qFormat/>
    <w:locked/>
    <w:uiPriority w:val="0"/>
    <w:rPr>
      <w:rFonts w:ascii="宋体" w:hAnsi="Courier New" w:eastAsia="宋体" w:cs="宋体"/>
      <w:kern w:val="2"/>
      <w:sz w:val="21"/>
      <w:szCs w:val="21"/>
      <w:lang w:val="en-US" w:eastAsia="zh-CN"/>
    </w:rPr>
  </w:style>
  <w:style w:type="character" w:customStyle="1" w:styleId="73">
    <w:name w:val="_正文段落 Char"/>
    <w:link w:val="74"/>
    <w:qFormat/>
    <w:locked/>
    <w:uiPriority w:val="0"/>
    <w:rPr>
      <w:rFonts w:ascii="仿宋_GB2312" w:eastAsia="仿宋_GB2312" w:cs="仿宋_GB2312"/>
      <w:sz w:val="24"/>
      <w:szCs w:val="24"/>
    </w:rPr>
  </w:style>
  <w:style w:type="paragraph" w:customStyle="1" w:styleId="74">
    <w:name w:val="_正文段落"/>
    <w:basedOn w:val="1"/>
    <w:link w:val="73"/>
    <w:qFormat/>
    <w:uiPriority w:val="0"/>
    <w:pPr>
      <w:spacing w:line="360" w:lineRule="auto"/>
      <w:ind w:firstLine="200" w:firstLineChars="200"/>
    </w:pPr>
    <w:rPr>
      <w:rFonts w:ascii="仿宋_GB2312" w:eastAsia="仿宋_GB2312" w:cs="仿宋_GB2312"/>
      <w:kern w:val="0"/>
      <w:sz w:val="24"/>
      <w:szCs w:val="24"/>
    </w:rPr>
  </w:style>
  <w:style w:type="character" w:customStyle="1" w:styleId="75">
    <w:name w:val="内容"/>
    <w:qFormat/>
    <w:uiPriority w:val="0"/>
    <w:rPr>
      <w:rFonts w:ascii="华文细黑" w:eastAsia="华文细黑" w:cs="华文细黑"/>
      <w:color w:val="auto"/>
      <w:sz w:val="20"/>
      <w:szCs w:val="20"/>
      <w:u w:val="none"/>
    </w:rPr>
  </w:style>
  <w:style w:type="character" w:customStyle="1" w:styleId="76">
    <w:name w:val="纯文本 Char1"/>
    <w:qFormat/>
    <w:uiPriority w:val="0"/>
    <w:rPr>
      <w:rFonts w:ascii="宋体" w:hAnsi="Courier New" w:eastAsia="宋体" w:cs="宋体"/>
      <w:kern w:val="2"/>
      <w:sz w:val="21"/>
      <w:szCs w:val="21"/>
      <w:lang w:val="en-US" w:eastAsia="zh-CN"/>
    </w:rPr>
  </w:style>
  <w:style w:type="character" w:customStyle="1" w:styleId="77">
    <w:name w:val="ca-31"/>
    <w:qFormat/>
    <w:uiPriority w:val="0"/>
    <w:rPr>
      <w:rFonts w:ascii="宋体" w:hAnsi="宋体" w:eastAsia="宋体" w:cs="宋体"/>
      <w:sz w:val="21"/>
      <w:szCs w:val="21"/>
    </w:rPr>
  </w:style>
  <w:style w:type="character" w:customStyle="1" w:styleId="78">
    <w:name w:val="正文缩进 Char"/>
    <w:link w:val="13"/>
    <w:qFormat/>
    <w:locked/>
    <w:uiPriority w:val="0"/>
    <w:rPr>
      <w:rFonts w:ascii="宋体" w:eastAsia="宋体" w:cs="宋体"/>
      <w:snapToGrid w:val="0"/>
      <w:color w:val="000000"/>
      <w:kern w:val="28"/>
      <w:sz w:val="28"/>
      <w:szCs w:val="28"/>
      <w:lang w:val="en-US" w:eastAsia="zh-CN"/>
    </w:rPr>
  </w:style>
  <w:style w:type="character" w:customStyle="1" w:styleId="79">
    <w:name w:val="正文2 Char Char"/>
    <w:link w:val="80"/>
    <w:qFormat/>
    <w:locked/>
    <w:uiPriority w:val="0"/>
    <w:rPr>
      <w:rFonts w:eastAsia="宋体"/>
      <w:kern w:val="2"/>
      <w:sz w:val="24"/>
      <w:szCs w:val="24"/>
      <w:lang w:val="en-US" w:eastAsia="zh-CN"/>
    </w:rPr>
  </w:style>
  <w:style w:type="paragraph" w:customStyle="1" w:styleId="80">
    <w:name w:val="正文2"/>
    <w:basedOn w:val="1"/>
    <w:link w:val="79"/>
    <w:qFormat/>
    <w:uiPriority w:val="0"/>
    <w:pPr>
      <w:spacing w:before="156" w:line="360" w:lineRule="auto"/>
      <w:ind w:firstLine="510" w:firstLineChars="200"/>
    </w:pPr>
    <w:rPr>
      <w:sz w:val="24"/>
      <w:szCs w:val="24"/>
    </w:rPr>
  </w:style>
  <w:style w:type="character" w:customStyle="1" w:styleId="81">
    <w:name w:val="ca-51"/>
    <w:qFormat/>
    <w:uiPriority w:val="0"/>
    <w:rPr>
      <w:rFonts w:ascii="宋体" w:hAnsi="宋体" w:eastAsia="宋体" w:cs="宋体"/>
      <w:color w:val="FF0000"/>
      <w:sz w:val="21"/>
      <w:szCs w:val="21"/>
    </w:rPr>
  </w:style>
  <w:style w:type="paragraph" w:customStyle="1" w:styleId="82">
    <w:name w:val="纸短情长，再祈珍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主题:"/>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4">
    <w:name w:val="分手多日，近况如何？"/>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Char1"/>
    <w:basedOn w:val="15"/>
    <w:qFormat/>
    <w:uiPriority w:val="0"/>
    <w:pPr>
      <w:adjustRightInd w:val="0"/>
      <w:spacing w:line="436" w:lineRule="exact"/>
      <w:ind w:left="357"/>
      <w:jc w:val="left"/>
      <w:outlineLvl w:val="3"/>
    </w:pPr>
  </w:style>
  <w:style w:type="paragraph" w:customStyle="1" w:styleId="86">
    <w:name w:val="创建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机密、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xl28"/>
    <w:basedOn w:val="1"/>
    <w:qFormat/>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奉读大示，心折殊深。"/>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文件名和路径"/>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匆此先复，余容后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叩请金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参考:"/>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Char Char Char Char Char Char"/>
    <w:basedOn w:val="1"/>
    <w:qFormat/>
    <w:uiPriority w:val="0"/>
    <w:pPr>
      <w:ind w:firstLine="200" w:firstLineChars="200"/>
    </w:pPr>
    <w:rPr>
      <w:rFonts w:ascii="Tahoma" w:hAnsi="Tahoma" w:cs="Tahoma"/>
      <w:sz w:val="24"/>
      <w:szCs w:val="24"/>
    </w:rPr>
  </w:style>
  <w:style w:type="paragraph" w:styleId="95">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音问久疏，唯愿一切康适。"/>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Char2 Char Char"/>
    <w:basedOn w:val="1"/>
    <w:qFormat/>
    <w:uiPriority w:val="0"/>
    <w:rPr>
      <w:rFonts w:ascii="Tahoma" w:hAnsi="Tahoma" w:cs="Tahoma"/>
      <w:sz w:val="24"/>
      <w:szCs w:val="24"/>
    </w:rPr>
  </w:style>
  <w:style w:type="paragraph" w:customStyle="1" w:styleId="98">
    <w:name w:val="惠书敬悉，迟复为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 页码 -"/>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近来寒暑不常，希自珍慰。"/>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Char Char Char"/>
    <w:basedOn w:val="1"/>
    <w:qFormat/>
    <w:uiPriority w:val="0"/>
    <w:rPr>
      <w:rFonts w:ascii="Tahoma" w:hAnsi="Tahoma" w:cs="Tahoma"/>
      <w:sz w:val="24"/>
      <w:szCs w:val="24"/>
    </w:rPr>
  </w:style>
  <w:style w:type="paragraph" w:customStyle="1" w:styleId="102">
    <w:name w:val="知尊恙复发，心甚念之。"/>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奉恳之事，乞速复为荷。"/>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请勿折叠！"/>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上次保存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作者、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答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TOC 标题1"/>
    <w:basedOn w:val="3"/>
    <w:next w:val="1"/>
    <w:qFormat/>
    <w:uiPriority w:val="0"/>
    <w:pPr>
      <w:widowControl/>
      <w:spacing w:beforeLines="0" w:line="276" w:lineRule="auto"/>
      <w:jc w:val="left"/>
      <w:outlineLvl w:val="9"/>
    </w:pPr>
    <w:rPr>
      <w:rFonts w:ascii="Cambria" w:hAnsi="Cambria" w:cs="Cambria"/>
      <w:color w:val="365F91"/>
      <w:kern w:val="0"/>
      <w:sz w:val="28"/>
      <w:szCs w:val="28"/>
    </w:rPr>
  </w:style>
  <w:style w:type="paragraph" w:customStyle="1" w:styleId="109">
    <w:name w:val="先生/女士："/>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文件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关于:"/>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敬启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第 X 页 共 Y 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上次打印时间"/>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Char"/>
    <w:basedOn w:val="1"/>
    <w:qFormat/>
    <w:uiPriority w:val="0"/>
    <w:pPr>
      <w:widowControl/>
      <w:spacing w:line="400" w:lineRule="exact"/>
      <w:jc w:val="center"/>
    </w:pPr>
    <w:rPr>
      <w:rFonts w:ascii="Verdana" w:hAnsi="Verdana" w:cs="Verdana"/>
      <w:kern w:val="0"/>
      <w:lang w:eastAsia="en-US"/>
    </w:rPr>
  </w:style>
  <w:style w:type="paragraph" w:customStyle="1" w:styleId="117">
    <w:name w:val="Char2"/>
    <w:basedOn w:val="1"/>
    <w:qFormat/>
    <w:uiPriority w:val="0"/>
    <w:pPr>
      <w:tabs>
        <w:tab w:val="left" w:pos="720"/>
      </w:tabs>
      <w:ind w:left="720" w:hanging="360"/>
    </w:pPr>
    <w:rPr>
      <w:sz w:val="24"/>
      <w:szCs w:val="24"/>
    </w:rPr>
  </w:style>
  <w:style w:type="paragraph" w:customStyle="1" w:styleId="118">
    <w:name w:val="作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前上一函，谅达雅鉴，迄今未闻复音。"/>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临书仓促，不尽欲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久不通函，至以为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Char11"/>
    <w:basedOn w:val="15"/>
    <w:qFormat/>
    <w:uiPriority w:val="0"/>
    <w:pPr>
      <w:adjustRightInd w:val="0"/>
      <w:spacing w:line="436" w:lineRule="exact"/>
      <w:ind w:left="357"/>
      <w:jc w:val="left"/>
      <w:outlineLvl w:val="3"/>
    </w:pPr>
    <w:rPr>
      <w:rFonts w:ascii="Tahoma" w:hAnsi="Tahoma" w:cs="Tahoma"/>
      <w:b/>
      <w:bCs/>
      <w:sz w:val="24"/>
      <w:szCs w:val="24"/>
    </w:rPr>
  </w:style>
  <w:style w:type="paragraph" w:customStyle="1" w:styleId="123">
    <w:name w:val="尊意如何，请即示知。"/>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亲启"/>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
    <w:name w:val="顺颂商祺！"/>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
    <w:name w:val="Char Char2"/>
    <w:basedOn w:val="1"/>
    <w:qFormat/>
    <w:uiPriority w:val="0"/>
    <w:rPr>
      <w:rFonts w:ascii="宋体" w:hAnsi="宋体" w:cs="宋体"/>
      <w:b/>
      <w:bCs/>
      <w:sz w:val="28"/>
      <w:szCs w:val="28"/>
    </w:rPr>
  </w:style>
  <w:style w:type="paragraph" w:customStyle="1" w:styleId="127">
    <w:name w:val="表"/>
    <w:basedOn w:val="1"/>
    <w:qFormat/>
    <w:uiPriority w:val="0"/>
    <w:pPr>
      <w:spacing w:line="360" w:lineRule="auto"/>
    </w:pPr>
    <w:rPr>
      <w:b/>
      <w:bCs/>
      <w:color w:val="FF0000"/>
    </w:rPr>
  </w:style>
  <w:style w:type="paragraph" w:customStyle="1" w:styleId="128">
    <w:name w:val="主体"/>
    <w:basedOn w:val="1"/>
    <w:link w:val="133"/>
    <w:qFormat/>
    <w:uiPriority w:val="99"/>
    <w:pPr>
      <w:spacing w:line="360" w:lineRule="auto"/>
      <w:ind w:firstLine="480" w:firstLineChars="200"/>
    </w:pPr>
    <w:rPr>
      <w:rFonts w:ascii="宋体" w:cs="宋体"/>
      <w:kern w:val="58"/>
      <w:sz w:val="24"/>
      <w:szCs w:val="24"/>
    </w:rPr>
  </w:style>
  <w:style w:type="paragraph" w:customStyle="1" w:styleId="129">
    <w:name w:val="表格文字"/>
    <w:basedOn w:val="1"/>
    <w:link w:val="131"/>
    <w:qFormat/>
    <w:uiPriority w:val="0"/>
    <w:pPr>
      <w:jc w:val="left"/>
    </w:pPr>
    <w:rPr>
      <w:rFonts w:ascii="宋体" w:cs="宋体"/>
      <w:spacing w:val="-4"/>
      <w:kern w:val="0"/>
      <w:sz w:val="32"/>
      <w:szCs w:val="32"/>
      <w:lang w:val="zh-CN"/>
    </w:rPr>
  </w:style>
  <w:style w:type="paragraph" w:customStyle="1" w:styleId="130">
    <w:name w:val="表格文字2"/>
    <w:basedOn w:val="129"/>
    <w:qFormat/>
    <w:uiPriority w:val="99"/>
    <w:pPr>
      <w:jc w:val="both"/>
    </w:pPr>
  </w:style>
  <w:style w:type="character" w:customStyle="1" w:styleId="131">
    <w:name w:val="表格文字 Char Char"/>
    <w:link w:val="129"/>
    <w:qFormat/>
    <w:locked/>
    <w:uiPriority w:val="99"/>
    <w:rPr>
      <w:rFonts w:ascii="宋体" w:eastAsia="宋体" w:cs="宋体"/>
      <w:spacing w:val="-4"/>
      <w:sz w:val="32"/>
      <w:szCs w:val="32"/>
      <w:lang w:val="zh-CN"/>
    </w:rPr>
  </w:style>
  <w:style w:type="character" w:customStyle="1" w:styleId="132">
    <w:name w:val="标准正文 Char"/>
    <w:qFormat/>
    <w:uiPriority w:val="0"/>
    <w:rPr>
      <w:kern w:val="2"/>
      <w:sz w:val="24"/>
      <w:szCs w:val="24"/>
    </w:rPr>
  </w:style>
  <w:style w:type="character" w:customStyle="1" w:styleId="133">
    <w:name w:val="主体 Char Char"/>
    <w:link w:val="128"/>
    <w:qFormat/>
    <w:locked/>
    <w:uiPriority w:val="99"/>
    <w:rPr>
      <w:rFonts w:ascii="宋体" w:eastAsia="宋体" w:cs="宋体"/>
      <w:kern w:val="58"/>
      <w:sz w:val="24"/>
      <w:szCs w:val="24"/>
    </w:rPr>
  </w:style>
  <w:style w:type="paragraph" w:customStyle="1" w:styleId="134">
    <w:name w:val="标题2"/>
    <w:basedOn w:val="1"/>
    <w:link w:val="135"/>
    <w:qFormat/>
    <w:uiPriority w:val="0"/>
    <w:pPr>
      <w:keepNext/>
      <w:widowControl/>
      <w:tabs>
        <w:tab w:val="left" w:pos="450"/>
      </w:tabs>
      <w:autoSpaceDE w:val="0"/>
      <w:autoSpaceDN w:val="0"/>
      <w:adjustRightInd w:val="0"/>
      <w:spacing w:before="120" w:after="120"/>
      <w:jc w:val="left"/>
      <w:textAlignment w:val="center"/>
    </w:pPr>
    <w:rPr>
      <w:rFonts w:ascii="宋体" w:cs="宋体"/>
      <w:b/>
      <w:bCs/>
      <w:kern w:val="0"/>
      <w:sz w:val="24"/>
      <w:szCs w:val="24"/>
    </w:rPr>
  </w:style>
  <w:style w:type="character" w:customStyle="1" w:styleId="135">
    <w:name w:val="标题2 Char Char"/>
    <w:link w:val="134"/>
    <w:qFormat/>
    <w:locked/>
    <w:uiPriority w:val="0"/>
    <w:rPr>
      <w:rFonts w:ascii="宋体" w:cs="宋体"/>
      <w:b/>
      <w:bCs/>
      <w:sz w:val="24"/>
      <w:szCs w:val="24"/>
    </w:rPr>
  </w:style>
  <w:style w:type="paragraph" w:customStyle="1" w:styleId="136">
    <w:name w:val="修订1"/>
    <w:hidden/>
    <w:qFormat/>
    <w:uiPriority w:val="99"/>
    <w:rPr>
      <w:rFonts w:ascii="Times New Roman" w:hAnsi="Times New Roman" w:eastAsia="宋体" w:cs="Times New Roman"/>
      <w:kern w:val="2"/>
      <w:sz w:val="21"/>
      <w:szCs w:val="21"/>
      <w:lang w:val="en-US" w:eastAsia="zh-CN" w:bidi="ar-SA"/>
    </w:rPr>
  </w:style>
  <w:style w:type="character" w:customStyle="1" w:styleId="137">
    <w:name w:val="font01"/>
    <w:basedOn w:val="40"/>
    <w:qFormat/>
    <w:uiPriority w:val="0"/>
    <w:rPr>
      <w:rFonts w:ascii="宋体" w:hAnsi="宋体" w:eastAsia="宋体" w:cs="宋体"/>
      <w:b/>
      <w:bCs/>
      <w:color w:val="333333"/>
      <w:sz w:val="24"/>
      <w:szCs w:val="24"/>
      <w:u w:val="none"/>
    </w:rPr>
  </w:style>
  <w:style w:type="paragraph" w:customStyle="1" w:styleId="13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表格序号"/>
    <w:basedOn w:val="140"/>
    <w:qFormat/>
    <w:uiPriority w:val="99"/>
    <w:pPr>
      <w:jc w:val="center"/>
    </w:pPr>
  </w:style>
  <w:style w:type="paragraph" w:customStyle="1" w:styleId="140">
    <w:name w:val="表格正文"/>
    <w:basedOn w:val="1"/>
    <w:qFormat/>
    <w:uiPriority w:val="99"/>
    <w:rPr>
      <w:rFonts w:eastAsia="黑体"/>
    </w:rPr>
  </w:style>
  <w:style w:type="paragraph" w:customStyle="1" w:styleId="141">
    <w:name w:val="修订2"/>
    <w:hidden/>
    <w:qFormat/>
    <w:uiPriority w:val="99"/>
    <w:rPr>
      <w:rFonts w:ascii="Times New Roman" w:hAnsi="Times New Roman" w:eastAsia="宋体" w:cs="Times New Roman"/>
      <w:kern w:val="2"/>
      <w:sz w:val="21"/>
      <w:szCs w:val="21"/>
      <w:lang w:val="en-US" w:eastAsia="zh-CN" w:bidi="ar-SA"/>
    </w:rPr>
  </w:style>
  <w:style w:type="paragraph" w:customStyle="1" w:styleId="142">
    <w:name w:val="正文 A"/>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43">
    <w:name w:val="正文缩进1"/>
    <w:basedOn w:val="1"/>
    <w:next w:val="19"/>
    <w:qFormat/>
    <w:uiPriority w:val="0"/>
    <w:pPr>
      <w:autoSpaceDE w:val="0"/>
      <w:autoSpaceDN w:val="0"/>
      <w:snapToGrid w:val="0"/>
      <w:spacing w:after="120" w:line="360" w:lineRule="auto"/>
      <w:ind w:left="420" w:leftChars="200" w:firstLine="480" w:firstLineChars="200"/>
    </w:pPr>
    <w:rPr>
      <w:sz w:val="24"/>
    </w:rPr>
  </w:style>
  <w:style w:type="paragraph" w:customStyle="1" w:styleId="144">
    <w:name w:val="索引 11"/>
    <w:basedOn w:val="1"/>
    <w:next w:val="1"/>
    <w:qFormat/>
    <w:uiPriority w:val="99"/>
    <w:pPr>
      <w:spacing w:line="360" w:lineRule="auto"/>
    </w:pPr>
    <w:rPr>
      <w:rFonts w:ascii="仿宋_GB2312" w:eastAsia="仿宋_GB2312"/>
      <w:sz w:val="24"/>
      <w:szCs w:val="20"/>
    </w:rPr>
  </w:style>
  <w:style w:type="paragraph" w:customStyle="1" w:styleId="145">
    <w:name w:val="纯文本1"/>
    <w:basedOn w:val="1"/>
    <w:qFormat/>
    <w:uiPriority w:val="0"/>
    <w:rPr>
      <w:rFonts w:ascii="宋体" w:hAnsi="Courier New"/>
      <w:kern w:val="0"/>
      <w:sz w:val="20"/>
      <w:szCs w:val="20"/>
    </w:rPr>
  </w:style>
  <w:style w:type="paragraph" w:customStyle="1" w:styleId="146">
    <w:name w:val="text-tag"/>
    <w:basedOn w:val="1"/>
    <w:semiHidden/>
    <w:qFormat/>
    <w:uiPriority w:val="99"/>
    <w:pPr>
      <w:widowControl/>
      <w:spacing w:before="100" w:beforeAutospacing="1" w:after="100" w:afterAutospacing="1"/>
      <w:jc w:val="left"/>
    </w:pPr>
    <w:rPr>
      <w:rFonts w:ascii="宋体" w:hAnsi="宋体" w:cs="宋体"/>
      <w:kern w:val="0"/>
      <w:sz w:val="24"/>
      <w:szCs w:val="20"/>
    </w:rPr>
  </w:style>
  <w:style w:type="paragraph" w:customStyle="1" w:styleId="147">
    <w:name w:val="Body text|1"/>
    <w:basedOn w:val="1"/>
    <w:qFormat/>
    <w:uiPriority w:val="0"/>
    <w:pPr>
      <w:spacing w:line="468" w:lineRule="auto"/>
      <w:ind w:firstLine="400"/>
    </w:pPr>
    <w:rPr>
      <w:rFonts w:ascii="宋体" w:hAnsi="宋体" w:cs="宋体"/>
      <w:sz w:val="26"/>
      <w:szCs w:val="26"/>
      <w:lang w:val="zh-TW" w:eastAsia="zh-TW" w:bidi="zh-TW"/>
    </w:rPr>
  </w:style>
  <w:style w:type="character" w:customStyle="1" w:styleId="148">
    <w:name w:val="NormalCharacter"/>
    <w:semiHidden/>
    <w:qFormat/>
    <w:uiPriority w:val="99"/>
  </w:style>
  <w:style w:type="paragraph" w:customStyle="1" w:styleId="149">
    <w:name w:val="Table Text"/>
    <w:basedOn w:val="1"/>
    <w:qFormat/>
    <w:uiPriority w:val="0"/>
    <w:pPr>
      <w:widowControl/>
      <w:spacing w:before="60" w:after="60"/>
      <w:jc w:val="left"/>
    </w:pPr>
    <w:rPr>
      <w:kern w:val="0"/>
      <w:sz w:val="24"/>
    </w:rPr>
  </w:style>
  <w:style w:type="paragraph" w:customStyle="1" w:styleId="150">
    <w:name w:val="_Style 3"/>
    <w:qFormat/>
    <w:uiPriority w:val="0"/>
    <w:pPr>
      <w:widowControl w:val="0"/>
      <w:adjustRightInd/>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83C5F7CA-6C6B-40AB-B800-CEF46AC7CCB2}">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89</Pages>
  <Words>50582</Words>
  <Characters>53794</Characters>
  <Lines>416</Lines>
  <Paragraphs>117</Paragraphs>
  <TotalTime>28</TotalTime>
  <ScaleCrop>false</ScaleCrop>
  <LinksUpToDate>false</LinksUpToDate>
  <CharactersWithSpaces>56194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2024-07-13T22:28:00Z</dcterms:created>
  <dc:creator>vivian</dc:creator>
  <cp:lastModifiedBy>邱晔</cp:lastModifiedBy>
  <cp:lastPrinted>2024-07-26T14:15:00Z</cp:lastPrinted>
  <dcterms:modified xsi:type="dcterms:W3CDTF">2025-06-26T05:28:44Z</dcterms:modified>
  <dc:title>政 府 采 购 招 标 项 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626664419D21CF1F4F125968B9EA4659</vt:lpwstr>
  </property>
</Properties>
</file>