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C5BA5">
      <w:pPr>
        <w:pStyle w:val="78"/>
        <w:spacing w:line="276" w:lineRule="auto"/>
        <w:ind w:left="840" w:firstLine="0" w:firstLineChars="0"/>
        <w:rPr>
          <w:rFonts w:ascii="宋体"/>
          <w:szCs w:val="21"/>
          <w:highlight w:val="none"/>
        </w:rPr>
      </w:pPr>
      <w:bookmarkStart w:id="179" w:name="_GoBack"/>
    </w:p>
    <w:p w14:paraId="2E4C3618">
      <w:pPr>
        <w:spacing w:line="276" w:lineRule="auto"/>
        <w:rPr>
          <w:rFonts w:ascii="宋体"/>
          <w:szCs w:val="21"/>
          <w:highlight w:val="none"/>
        </w:rPr>
      </w:pPr>
    </w:p>
    <w:p w14:paraId="0CF8FD18">
      <w:pPr>
        <w:spacing w:line="276" w:lineRule="auto"/>
        <w:rPr>
          <w:rFonts w:ascii="宋体"/>
          <w:szCs w:val="21"/>
          <w:highlight w:val="none"/>
        </w:rPr>
      </w:pPr>
    </w:p>
    <w:p w14:paraId="375F04DD">
      <w:pPr>
        <w:spacing w:before="100" w:beforeAutospacing="1" w:after="100" w:afterAutospacing="1" w:line="276" w:lineRule="auto"/>
        <w:jc w:val="center"/>
        <w:rPr>
          <w:b/>
          <w:sz w:val="52"/>
          <w:szCs w:val="52"/>
          <w:highlight w:val="none"/>
        </w:rPr>
      </w:pPr>
      <w:r>
        <w:rPr>
          <w:rFonts w:hint="eastAsia" w:ascii="宋体" w:hAnsi="宋体" w:cs="宋体"/>
          <w:b/>
          <w:sz w:val="52"/>
          <w:szCs w:val="52"/>
          <w:highlight w:val="none"/>
        </w:rPr>
        <w:t>宁波高新区求精书院校园文化项目</w:t>
      </w:r>
    </w:p>
    <w:p w14:paraId="7A1EE6B4">
      <w:pPr>
        <w:spacing w:line="276" w:lineRule="auto"/>
        <w:jc w:val="center"/>
        <w:rPr>
          <w:rFonts w:ascii="宋体"/>
          <w:b/>
          <w:bCs/>
          <w:sz w:val="48"/>
          <w:szCs w:val="48"/>
          <w:highlight w:val="none"/>
        </w:rPr>
      </w:pPr>
    </w:p>
    <w:p w14:paraId="00F5B397">
      <w:pPr>
        <w:spacing w:line="276" w:lineRule="auto"/>
        <w:jc w:val="center"/>
        <w:rPr>
          <w:rFonts w:ascii="宋体"/>
          <w:b/>
          <w:bCs/>
          <w:sz w:val="44"/>
          <w:szCs w:val="44"/>
          <w:highlight w:val="none"/>
        </w:rPr>
      </w:pPr>
    </w:p>
    <w:p w14:paraId="258383E0">
      <w:pPr>
        <w:spacing w:line="276" w:lineRule="auto"/>
        <w:jc w:val="center"/>
        <w:rPr>
          <w:rFonts w:ascii="宋体"/>
          <w:b/>
          <w:bCs/>
          <w:sz w:val="44"/>
          <w:szCs w:val="44"/>
          <w:highlight w:val="none"/>
          <w:shd w:val="clear" w:color="FFFFFF" w:fill="D9D9D9"/>
        </w:rPr>
      </w:pPr>
    </w:p>
    <w:p w14:paraId="58373019">
      <w:pPr>
        <w:spacing w:line="276" w:lineRule="auto"/>
        <w:jc w:val="center"/>
        <w:rPr>
          <w:rFonts w:ascii="宋体"/>
          <w:b/>
          <w:sz w:val="72"/>
          <w:szCs w:val="72"/>
          <w:highlight w:val="none"/>
        </w:rPr>
      </w:pPr>
      <w:r>
        <w:rPr>
          <w:rFonts w:hint="eastAsia" w:ascii="宋体"/>
          <w:b/>
          <w:bCs/>
          <w:sz w:val="72"/>
          <w:szCs w:val="72"/>
          <w:highlight w:val="none"/>
        </w:rPr>
        <w:t>政府采购招标文件</w:t>
      </w:r>
      <w:r>
        <w:rPr>
          <w:rFonts w:hint="eastAsia" w:ascii="宋体"/>
          <w:b/>
          <w:bCs/>
          <w:sz w:val="72"/>
          <w:szCs w:val="72"/>
          <w:highlight w:val="none"/>
        </w:rPr>
        <w:tab/>
      </w:r>
    </w:p>
    <w:p w14:paraId="03E1A943">
      <w:pPr>
        <w:spacing w:line="276" w:lineRule="auto"/>
        <w:ind w:firstLine="600"/>
        <w:jc w:val="both"/>
        <w:rPr>
          <w:rFonts w:ascii="宋体"/>
          <w:b/>
          <w:bCs/>
          <w:sz w:val="30"/>
          <w:highlight w:val="none"/>
        </w:rPr>
      </w:pPr>
    </w:p>
    <w:p w14:paraId="24CF343A">
      <w:pPr>
        <w:spacing w:line="276" w:lineRule="auto"/>
        <w:ind w:firstLine="600"/>
        <w:jc w:val="both"/>
        <w:rPr>
          <w:rFonts w:ascii="宋体"/>
          <w:b/>
          <w:bCs/>
          <w:sz w:val="30"/>
          <w:highlight w:val="none"/>
        </w:rPr>
      </w:pPr>
    </w:p>
    <w:p w14:paraId="71C55A33">
      <w:pPr>
        <w:spacing w:line="276" w:lineRule="auto"/>
        <w:ind w:firstLine="2397" w:firstLineChars="796"/>
        <w:rPr>
          <w:rFonts w:hint="eastAsia" w:ascii="宋体" w:eastAsia="宋体"/>
          <w:b/>
          <w:bCs/>
          <w:sz w:val="30"/>
          <w:highlight w:val="none"/>
          <w:u w:val="single"/>
          <w:lang w:eastAsia="zh-CN"/>
        </w:rPr>
      </w:pPr>
      <w:r>
        <w:rPr>
          <w:rFonts w:hint="eastAsia" w:ascii="宋体"/>
          <w:b/>
          <w:bCs/>
          <w:sz w:val="30"/>
          <w:highlight w:val="none"/>
        </w:rPr>
        <w:t>招标编号：</w:t>
      </w:r>
      <w:r>
        <w:rPr>
          <w:rFonts w:hint="eastAsia" w:ascii="宋体"/>
          <w:b/>
          <w:bCs/>
          <w:sz w:val="30"/>
          <w:highlight w:val="none"/>
          <w:u w:val="single"/>
          <w:lang w:eastAsia="zh-CN"/>
        </w:rPr>
        <w:t>NBITC-202530766G</w:t>
      </w:r>
    </w:p>
    <w:p w14:paraId="530C65A7">
      <w:pPr>
        <w:spacing w:line="276" w:lineRule="auto"/>
        <w:ind w:firstLine="600"/>
        <w:rPr>
          <w:rFonts w:ascii="宋体"/>
          <w:highlight w:val="none"/>
        </w:rPr>
      </w:pPr>
    </w:p>
    <w:p w14:paraId="2251FF89">
      <w:pPr>
        <w:spacing w:line="276" w:lineRule="auto"/>
        <w:ind w:firstLine="600"/>
        <w:rPr>
          <w:rFonts w:ascii="宋体"/>
          <w:highlight w:val="none"/>
        </w:rPr>
      </w:pPr>
    </w:p>
    <w:p w14:paraId="373EC93A">
      <w:pPr>
        <w:spacing w:line="276" w:lineRule="auto"/>
        <w:ind w:firstLine="600"/>
        <w:rPr>
          <w:rFonts w:ascii="宋体"/>
          <w:highlight w:val="none"/>
        </w:rPr>
      </w:pPr>
    </w:p>
    <w:p w14:paraId="781F575E">
      <w:pPr>
        <w:spacing w:line="276" w:lineRule="auto"/>
        <w:ind w:firstLine="600"/>
        <w:rPr>
          <w:rFonts w:ascii="宋体"/>
          <w:highlight w:val="none"/>
        </w:rPr>
      </w:pPr>
    </w:p>
    <w:p w14:paraId="16A1D234">
      <w:pPr>
        <w:pStyle w:val="50"/>
        <w:numPr>
          <w:ilvl w:val="0"/>
          <w:numId w:val="0"/>
        </w:numPr>
        <w:ind w:left="2100"/>
        <w:rPr>
          <w:color w:val="auto"/>
          <w:highlight w:val="none"/>
        </w:rPr>
      </w:pPr>
    </w:p>
    <w:p w14:paraId="07B52C81">
      <w:pPr>
        <w:rPr>
          <w:highlight w:val="none"/>
        </w:rPr>
      </w:pPr>
    </w:p>
    <w:p w14:paraId="03CA16C4">
      <w:pPr>
        <w:spacing w:line="276" w:lineRule="auto"/>
        <w:ind w:firstLine="600"/>
        <w:rPr>
          <w:rFonts w:hint="eastAsia" w:ascii="宋体"/>
          <w:b/>
          <w:bCs/>
          <w:sz w:val="30"/>
          <w:highlight w:val="none"/>
        </w:rPr>
      </w:pPr>
    </w:p>
    <w:p w14:paraId="4FD846FD">
      <w:pPr>
        <w:spacing w:line="276" w:lineRule="auto"/>
        <w:ind w:firstLine="600"/>
        <w:rPr>
          <w:rFonts w:ascii="宋体"/>
          <w:b/>
          <w:bCs/>
          <w:sz w:val="30"/>
          <w:highlight w:val="none"/>
        </w:rPr>
      </w:pPr>
      <w:r>
        <w:rPr>
          <w:rFonts w:hint="eastAsia" w:ascii="宋体"/>
          <w:b/>
          <w:bCs/>
          <w:sz w:val="30"/>
          <w:highlight w:val="none"/>
        </w:rPr>
        <w:t>采购人：宁波高新区求精书院</w:t>
      </w:r>
    </w:p>
    <w:p w14:paraId="0E073824">
      <w:pPr>
        <w:spacing w:line="276" w:lineRule="auto"/>
        <w:ind w:firstLine="600"/>
        <w:rPr>
          <w:rFonts w:ascii="宋体"/>
          <w:b/>
          <w:bCs/>
          <w:sz w:val="30"/>
          <w:highlight w:val="none"/>
        </w:rPr>
      </w:pPr>
    </w:p>
    <w:p w14:paraId="6B344F85">
      <w:pPr>
        <w:spacing w:line="276" w:lineRule="auto"/>
        <w:ind w:firstLine="602" w:firstLineChars="200"/>
        <w:rPr>
          <w:rFonts w:ascii="宋体"/>
          <w:b/>
          <w:bCs/>
          <w:sz w:val="30"/>
          <w:highlight w:val="none"/>
        </w:rPr>
      </w:pPr>
      <w:r>
        <w:rPr>
          <w:rFonts w:hint="eastAsia" w:ascii="宋体"/>
          <w:b/>
          <w:bCs/>
          <w:sz w:val="30"/>
          <w:highlight w:val="none"/>
        </w:rPr>
        <w:t>采购代理机构：宁波市国际招标有限公司</w:t>
      </w:r>
    </w:p>
    <w:p w14:paraId="4F2B9505">
      <w:pPr>
        <w:spacing w:line="276" w:lineRule="auto"/>
        <w:rPr>
          <w:rFonts w:ascii="宋体"/>
          <w:b/>
          <w:bCs/>
          <w:sz w:val="30"/>
          <w:highlight w:val="none"/>
        </w:rPr>
      </w:pPr>
    </w:p>
    <w:p w14:paraId="5771A4D0">
      <w:pPr>
        <w:spacing w:line="276" w:lineRule="auto"/>
        <w:ind w:firstLine="596" w:firstLineChars="198"/>
        <w:rPr>
          <w:rFonts w:ascii="方正小标宋_GBK" w:eastAsia="方正小标宋_GBK"/>
          <w:sz w:val="36"/>
          <w:szCs w:val="36"/>
          <w:highlight w:val="none"/>
        </w:rPr>
      </w:pPr>
      <w:r>
        <w:rPr>
          <w:rFonts w:hint="eastAsia" w:ascii="宋体"/>
          <w:b/>
          <w:bCs/>
          <w:sz w:val="30"/>
          <w:highlight w:val="none"/>
        </w:rPr>
        <w:t>编制日期：</w:t>
      </w:r>
      <w:r>
        <w:rPr>
          <w:rFonts w:hint="eastAsia" w:ascii="宋体"/>
          <w:b/>
          <w:bCs/>
          <w:sz w:val="30"/>
          <w:highlight w:val="none"/>
          <w:lang w:eastAsia="zh-CN"/>
        </w:rPr>
        <w:t>2025年</w:t>
      </w:r>
      <w:r>
        <w:rPr>
          <w:rFonts w:hint="eastAsia" w:ascii="宋体"/>
          <w:b/>
          <w:bCs/>
          <w:sz w:val="30"/>
          <w:highlight w:val="none"/>
          <w:lang w:val="en-US" w:eastAsia="zh-CN"/>
        </w:rPr>
        <w:t>7</w:t>
      </w:r>
      <w:r>
        <w:rPr>
          <w:rFonts w:hint="eastAsia" w:ascii="宋体"/>
          <w:b/>
          <w:bCs/>
          <w:sz w:val="30"/>
          <w:highlight w:val="none"/>
        </w:rPr>
        <w:t>月</w:t>
      </w:r>
    </w:p>
    <w:p w14:paraId="3CFC3F11">
      <w:pPr>
        <w:spacing w:line="276" w:lineRule="auto"/>
        <w:jc w:val="center"/>
        <w:rPr>
          <w:rFonts w:ascii="宋体"/>
          <w:sz w:val="30"/>
          <w:highlight w:val="none"/>
        </w:rPr>
      </w:pPr>
      <w:bookmarkStart w:id="0" w:name="_Toc86202580"/>
      <w:bookmarkStart w:id="1" w:name="_Toc241827233"/>
      <w:bookmarkStart w:id="2" w:name="_Toc241827234"/>
    </w:p>
    <w:p w14:paraId="735A003E">
      <w:pPr>
        <w:spacing w:line="276" w:lineRule="auto"/>
        <w:jc w:val="center"/>
        <w:rPr>
          <w:rFonts w:ascii="宋体"/>
          <w:sz w:val="30"/>
          <w:highlight w:val="none"/>
        </w:rPr>
      </w:pPr>
    </w:p>
    <w:p w14:paraId="7FD3A0A0">
      <w:pPr>
        <w:spacing w:line="276" w:lineRule="auto"/>
        <w:jc w:val="center"/>
        <w:rPr>
          <w:b/>
          <w:highlight w:val="none"/>
        </w:rPr>
      </w:pPr>
    </w:p>
    <w:p w14:paraId="273026AD">
      <w:pPr>
        <w:spacing w:line="276" w:lineRule="auto"/>
        <w:jc w:val="center"/>
        <w:rPr>
          <w:b/>
          <w:highlight w:val="none"/>
        </w:rPr>
      </w:pPr>
      <w:r>
        <w:rPr>
          <w:b/>
          <w:highlight w:val="none"/>
        </w:rPr>
        <w:br w:type="page"/>
      </w:r>
    </w:p>
    <w:p w14:paraId="555E6787">
      <w:pPr>
        <w:spacing w:line="276" w:lineRule="auto"/>
        <w:jc w:val="center"/>
        <w:rPr>
          <w:b/>
          <w:highlight w:val="none"/>
        </w:rPr>
      </w:pPr>
    </w:p>
    <w:p w14:paraId="3D43924E">
      <w:pPr>
        <w:spacing w:line="276" w:lineRule="auto"/>
        <w:jc w:val="center"/>
        <w:rPr>
          <w:b/>
          <w:sz w:val="44"/>
          <w:szCs w:val="44"/>
          <w:highlight w:val="none"/>
        </w:rPr>
      </w:pPr>
    </w:p>
    <w:p w14:paraId="3B85531E">
      <w:pPr>
        <w:spacing w:line="276" w:lineRule="auto"/>
        <w:jc w:val="center"/>
        <w:rPr>
          <w:b/>
          <w:sz w:val="44"/>
          <w:szCs w:val="44"/>
          <w:highlight w:val="none"/>
        </w:rPr>
      </w:pPr>
      <w:r>
        <w:rPr>
          <w:rFonts w:hint="eastAsia"/>
          <w:b/>
          <w:sz w:val="44"/>
          <w:szCs w:val="44"/>
          <w:highlight w:val="none"/>
        </w:rPr>
        <w:t>目    录</w:t>
      </w:r>
    </w:p>
    <w:p w14:paraId="67BB38C2">
      <w:pPr>
        <w:pStyle w:val="18"/>
        <w:rPr>
          <w:highlight w:val="none"/>
        </w:rPr>
      </w:pPr>
    </w:p>
    <w:p w14:paraId="44CCE661">
      <w:pPr>
        <w:pStyle w:val="35"/>
        <w:tabs>
          <w:tab w:val="right" w:leader="dot" w:pos="8900"/>
        </w:tabs>
        <w:rPr>
          <w:sz w:val="30"/>
          <w:szCs w:val="30"/>
          <w:highlight w:val="none"/>
        </w:rPr>
      </w:pPr>
      <w:r>
        <w:rPr>
          <w:rFonts w:hint="eastAsia" w:ascii="宋体" w:hAnsi="宋体" w:cs="宋体"/>
          <w:sz w:val="30"/>
          <w:szCs w:val="30"/>
          <w:highlight w:val="none"/>
        </w:rPr>
        <w:fldChar w:fldCharType="begin"/>
      </w:r>
      <w:r>
        <w:rPr>
          <w:rStyle w:val="47"/>
          <w:rFonts w:hint="eastAsia" w:ascii="宋体" w:hAnsi="宋体" w:cs="宋体"/>
          <w:color w:val="auto"/>
          <w:sz w:val="30"/>
          <w:szCs w:val="30"/>
          <w:highlight w:val="none"/>
        </w:rPr>
        <w:instrText xml:space="preserve"> TOC \o "1-2" \h \z \u </w:instrText>
      </w:r>
      <w:r>
        <w:rPr>
          <w:rFonts w:hint="eastAsia" w:ascii="宋体" w:hAnsi="宋体" w:cs="宋体"/>
          <w:sz w:val="30"/>
          <w:szCs w:val="30"/>
          <w:highlight w:val="none"/>
        </w:rPr>
        <w:fldChar w:fldCharType="separate"/>
      </w:r>
      <w:r>
        <w:rPr>
          <w:highlight w:val="none"/>
        </w:rPr>
        <w:fldChar w:fldCharType="begin"/>
      </w:r>
      <w:r>
        <w:rPr>
          <w:highlight w:val="none"/>
        </w:rPr>
        <w:instrText xml:space="preserve"> HYPERLINK \l "_Toc27131" </w:instrText>
      </w:r>
      <w:r>
        <w:rPr>
          <w:highlight w:val="none"/>
        </w:rPr>
        <w:fldChar w:fldCharType="separate"/>
      </w:r>
      <w:r>
        <w:rPr>
          <w:rFonts w:hint="eastAsia"/>
          <w:sz w:val="30"/>
          <w:szCs w:val="30"/>
          <w:highlight w:val="none"/>
        </w:rPr>
        <w:t>第一章  采购公告</w:t>
      </w:r>
      <w:r>
        <w:rPr>
          <w:sz w:val="30"/>
          <w:szCs w:val="30"/>
          <w:highlight w:val="none"/>
        </w:rPr>
        <w:tab/>
      </w:r>
      <w:r>
        <w:rPr>
          <w:sz w:val="30"/>
          <w:szCs w:val="30"/>
          <w:highlight w:val="none"/>
        </w:rPr>
        <w:fldChar w:fldCharType="begin"/>
      </w:r>
      <w:r>
        <w:rPr>
          <w:sz w:val="30"/>
          <w:szCs w:val="30"/>
          <w:highlight w:val="none"/>
        </w:rPr>
        <w:instrText xml:space="preserve"> PAGEREF _Toc27131 \h </w:instrText>
      </w:r>
      <w:r>
        <w:rPr>
          <w:sz w:val="30"/>
          <w:szCs w:val="30"/>
          <w:highlight w:val="none"/>
        </w:rPr>
        <w:fldChar w:fldCharType="separate"/>
      </w:r>
      <w:r>
        <w:rPr>
          <w:sz w:val="30"/>
          <w:szCs w:val="30"/>
          <w:highlight w:val="none"/>
        </w:rPr>
        <w:t>1</w:t>
      </w:r>
      <w:r>
        <w:rPr>
          <w:sz w:val="30"/>
          <w:szCs w:val="30"/>
          <w:highlight w:val="none"/>
        </w:rPr>
        <w:fldChar w:fldCharType="end"/>
      </w:r>
      <w:r>
        <w:rPr>
          <w:sz w:val="30"/>
          <w:szCs w:val="30"/>
          <w:highlight w:val="none"/>
        </w:rPr>
        <w:fldChar w:fldCharType="end"/>
      </w:r>
    </w:p>
    <w:p w14:paraId="3D389055">
      <w:pPr>
        <w:pStyle w:val="35"/>
        <w:tabs>
          <w:tab w:val="right" w:leader="dot" w:pos="8900"/>
        </w:tabs>
        <w:rPr>
          <w:sz w:val="30"/>
          <w:szCs w:val="30"/>
          <w:highlight w:val="none"/>
        </w:rPr>
      </w:pPr>
      <w:r>
        <w:rPr>
          <w:highlight w:val="none"/>
        </w:rPr>
        <w:fldChar w:fldCharType="begin"/>
      </w:r>
      <w:r>
        <w:rPr>
          <w:highlight w:val="none"/>
        </w:rPr>
        <w:instrText xml:space="preserve"> HYPERLINK \l "_Toc13272" </w:instrText>
      </w:r>
      <w:r>
        <w:rPr>
          <w:highlight w:val="none"/>
        </w:rPr>
        <w:fldChar w:fldCharType="separate"/>
      </w:r>
      <w:r>
        <w:rPr>
          <w:rFonts w:hint="eastAsia"/>
          <w:sz w:val="30"/>
          <w:szCs w:val="30"/>
          <w:highlight w:val="none"/>
        </w:rPr>
        <w:t>第二章  投标人须知</w:t>
      </w:r>
      <w:r>
        <w:rPr>
          <w:sz w:val="30"/>
          <w:szCs w:val="30"/>
          <w:highlight w:val="none"/>
        </w:rPr>
        <w:tab/>
      </w:r>
      <w:r>
        <w:rPr>
          <w:sz w:val="30"/>
          <w:szCs w:val="30"/>
          <w:highlight w:val="none"/>
        </w:rPr>
        <w:fldChar w:fldCharType="begin"/>
      </w:r>
      <w:r>
        <w:rPr>
          <w:sz w:val="30"/>
          <w:szCs w:val="30"/>
          <w:highlight w:val="none"/>
        </w:rPr>
        <w:instrText xml:space="preserve"> PAGEREF _Toc13272 \h </w:instrText>
      </w:r>
      <w:r>
        <w:rPr>
          <w:sz w:val="30"/>
          <w:szCs w:val="30"/>
          <w:highlight w:val="none"/>
        </w:rPr>
        <w:fldChar w:fldCharType="separate"/>
      </w:r>
      <w:r>
        <w:rPr>
          <w:sz w:val="30"/>
          <w:szCs w:val="30"/>
          <w:highlight w:val="none"/>
        </w:rPr>
        <w:t>5</w:t>
      </w:r>
      <w:r>
        <w:rPr>
          <w:sz w:val="30"/>
          <w:szCs w:val="30"/>
          <w:highlight w:val="none"/>
        </w:rPr>
        <w:fldChar w:fldCharType="end"/>
      </w:r>
      <w:r>
        <w:rPr>
          <w:sz w:val="30"/>
          <w:szCs w:val="30"/>
          <w:highlight w:val="none"/>
        </w:rPr>
        <w:fldChar w:fldCharType="end"/>
      </w:r>
    </w:p>
    <w:p w14:paraId="4EBBBD6F">
      <w:pPr>
        <w:pStyle w:val="35"/>
        <w:tabs>
          <w:tab w:val="right" w:leader="dot" w:pos="8900"/>
        </w:tabs>
        <w:rPr>
          <w:sz w:val="30"/>
          <w:szCs w:val="30"/>
          <w:highlight w:val="none"/>
        </w:rPr>
      </w:pPr>
      <w:r>
        <w:rPr>
          <w:highlight w:val="none"/>
        </w:rPr>
        <w:fldChar w:fldCharType="begin"/>
      </w:r>
      <w:r>
        <w:rPr>
          <w:highlight w:val="none"/>
        </w:rPr>
        <w:instrText xml:space="preserve"> HYPERLINK \l "_Toc21453" </w:instrText>
      </w:r>
      <w:r>
        <w:rPr>
          <w:highlight w:val="none"/>
        </w:rPr>
        <w:fldChar w:fldCharType="separate"/>
      </w:r>
      <w:r>
        <w:rPr>
          <w:rFonts w:hint="eastAsia"/>
          <w:sz w:val="30"/>
          <w:szCs w:val="30"/>
          <w:highlight w:val="none"/>
        </w:rPr>
        <w:t>第三章  合同主要条款</w:t>
      </w:r>
      <w:r>
        <w:rPr>
          <w:sz w:val="30"/>
          <w:szCs w:val="30"/>
          <w:highlight w:val="none"/>
        </w:rPr>
        <w:tab/>
      </w:r>
      <w:r>
        <w:rPr>
          <w:sz w:val="30"/>
          <w:szCs w:val="30"/>
          <w:highlight w:val="none"/>
        </w:rPr>
        <w:fldChar w:fldCharType="begin"/>
      </w:r>
      <w:r>
        <w:rPr>
          <w:sz w:val="30"/>
          <w:szCs w:val="30"/>
          <w:highlight w:val="none"/>
        </w:rPr>
        <w:instrText xml:space="preserve"> PAGEREF _Toc21453 \h </w:instrText>
      </w:r>
      <w:r>
        <w:rPr>
          <w:sz w:val="30"/>
          <w:szCs w:val="30"/>
          <w:highlight w:val="none"/>
        </w:rPr>
        <w:fldChar w:fldCharType="separate"/>
      </w:r>
      <w:r>
        <w:rPr>
          <w:sz w:val="30"/>
          <w:szCs w:val="30"/>
          <w:highlight w:val="none"/>
        </w:rPr>
        <w:t>18</w:t>
      </w:r>
      <w:r>
        <w:rPr>
          <w:sz w:val="30"/>
          <w:szCs w:val="30"/>
          <w:highlight w:val="none"/>
        </w:rPr>
        <w:fldChar w:fldCharType="end"/>
      </w:r>
      <w:r>
        <w:rPr>
          <w:sz w:val="30"/>
          <w:szCs w:val="30"/>
          <w:highlight w:val="none"/>
        </w:rPr>
        <w:fldChar w:fldCharType="end"/>
      </w:r>
    </w:p>
    <w:p w14:paraId="42100B11">
      <w:pPr>
        <w:pStyle w:val="35"/>
        <w:tabs>
          <w:tab w:val="right" w:leader="dot" w:pos="8900"/>
        </w:tabs>
        <w:rPr>
          <w:sz w:val="30"/>
          <w:szCs w:val="30"/>
          <w:highlight w:val="none"/>
        </w:rPr>
      </w:pPr>
      <w:r>
        <w:rPr>
          <w:highlight w:val="none"/>
        </w:rPr>
        <w:fldChar w:fldCharType="begin"/>
      </w:r>
      <w:r>
        <w:rPr>
          <w:highlight w:val="none"/>
        </w:rPr>
        <w:instrText xml:space="preserve"> HYPERLINK \l "_Toc8213" </w:instrText>
      </w:r>
      <w:r>
        <w:rPr>
          <w:highlight w:val="none"/>
        </w:rPr>
        <w:fldChar w:fldCharType="separate"/>
      </w:r>
      <w:r>
        <w:rPr>
          <w:rFonts w:hint="eastAsia"/>
          <w:sz w:val="30"/>
          <w:szCs w:val="30"/>
          <w:highlight w:val="none"/>
        </w:rPr>
        <w:t>第四章  采购内容及具体要求</w:t>
      </w:r>
      <w:r>
        <w:rPr>
          <w:sz w:val="30"/>
          <w:szCs w:val="30"/>
          <w:highlight w:val="none"/>
        </w:rPr>
        <w:tab/>
      </w:r>
      <w:r>
        <w:rPr>
          <w:sz w:val="30"/>
          <w:szCs w:val="30"/>
          <w:highlight w:val="none"/>
        </w:rPr>
        <w:fldChar w:fldCharType="begin"/>
      </w:r>
      <w:r>
        <w:rPr>
          <w:sz w:val="30"/>
          <w:szCs w:val="30"/>
          <w:highlight w:val="none"/>
        </w:rPr>
        <w:instrText xml:space="preserve"> PAGEREF _Toc8213 \h </w:instrText>
      </w:r>
      <w:r>
        <w:rPr>
          <w:sz w:val="30"/>
          <w:szCs w:val="30"/>
          <w:highlight w:val="none"/>
        </w:rPr>
        <w:fldChar w:fldCharType="separate"/>
      </w:r>
      <w:r>
        <w:rPr>
          <w:sz w:val="30"/>
          <w:szCs w:val="30"/>
          <w:highlight w:val="none"/>
        </w:rPr>
        <w:t>23</w:t>
      </w:r>
      <w:r>
        <w:rPr>
          <w:sz w:val="30"/>
          <w:szCs w:val="30"/>
          <w:highlight w:val="none"/>
        </w:rPr>
        <w:fldChar w:fldCharType="end"/>
      </w:r>
      <w:r>
        <w:rPr>
          <w:sz w:val="30"/>
          <w:szCs w:val="30"/>
          <w:highlight w:val="none"/>
        </w:rPr>
        <w:fldChar w:fldCharType="end"/>
      </w:r>
    </w:p>
    <w:p w14:paraId="13210968">
      <w:pPr>
        <w:pStyle w:val="35"/>
        <w:tabs>
          <w:tab w:val="right" w:leader="dot" w:pos="8900"/>
        </w:tabs>
        <w:rPr>
          <w:sz w:val="30"/>
          <w:szCs w:val="30"/>
          <w:highlight w:val="none"/>
        </w:rPr>
      </w:pPr>
      <w:r>
        <w:rPr>
          <w:highlight w:val="none"/>
        </w:rPr>
        <w:fldChar w:fldCharType="begin"/>
      </w:r>
      <w:r>
        <w:rPr>
          <w:highlight w:val="none"/>
        </w:rPr>
        <w:instrText xml:space="preserve"> HYPERLINK \l "_Toc19511" </w:instrText>
      </w:r>
      <w:r>
        <w:rPr>
          <w:highlight w:val="none"/>
        </w:rPr>
        <w:fldChar w:fldCharType="separate"/>
      </w:r>
      <w:r>
        <w:rPr>
          <w:rFonts w:hint="eastAsia"/>
          <w:sz w:val="30"/>
          <w:szCs w:val="30"/>
          <w:highlight w:val="none"/>
        </w:rPr>
        <w:t>第五章  评标办法及标准</w:t>
      </w:r>
      <w:r>
        <w:rPr>
          <w:sz w:val="30"/>
          <w:szCs w:val="30"/>
          <w:highlight w:val="none"/>
        </w:rPr>
        <w:tab/>
      </w:r>
      <w:r>
        <w:rPr>
          <w:sz w:val="30"/>
          <w:szCs w:val="30"/>
          <w:highlight w:val="none"/>
        </w:rPr>
        <w:fldChar w:fldCharType="begin"/>
      </w:r>
      <w:r>
        <w:rPr>
          <w:sz w:val="30"/>
          <w:szCs w:val="30"/>
          <w:highlight w:val="none"/>
        </w:rPr>
        <w:instrText xml:space="preserve"> PAGEREF _Toc19511 \h </w:instrText>
      </w:r>
      <w:r>
        <w:rPr>
          <w:sz w:val="30"/>
          <w:szCs w:val="30"/>
          <w:highlight w:val="none"/>
        </w:rPr>
        <w:fldChar w:fldCharType="separate"/>
      </w:r>
      <w:r>
        <w:rPr>
          <w:sz w:val="30"/>
          <w:szCs w:val="30"/>
          <w:highlight w:val="none"/>
        </w:rPr>
        <w:t>28</w:t>
      </w:r>
      <w:r>
        <w:rPr>
          <w:sz w:val="30"/>
          <w:szCs w:val="30"/>
          <w:highlight w:val="none"/>
        </w:rPr>
        <w:fldChar w:fldCharType="end"/>
      </w:r>
      <w:r>
        <w:rPr>
          <w:sz w:val="30"/>
          <w:szCs w:val="30"/>
          <w:highlight w:val="none"/>
        </w:rPr>
        <w:fldChar w:fldCharType="end"/>
      </w:r>
    </w:p>
    <w:p w14:paraId="15AF0B8F">
      <w:pPr>
        <w:pStyle w:val="35"/>
        <w:tabs>
          <w:tab w:val="right" w:leader="dot" w:pos="8900"/>
        </w:tabs>
        <w:rPr>
          <w:sz w:val="30"/>
          <w:szCs w:val="30"/>
          <w:highlight w:val="none"/>
        </w:rPr>
      </w:pPr>
      <w:r>
        <w:rPr>
          <w:highlight w:val="none"/>
        </w:rPr>
        <w:fldChar w:fldCharType="begin"/>
      </w:r>
      <w:r>
        <w:rPr>
          <w:highlight w:val="none"/>
        </w:rPr>
        <w:instrText xml:space="preserve"> HYPERLINK \l "_Toc32656" </w:instrText>
      </w:r>
      <w:r>
        <w:rPr>
          <w:highlight w:val="none"/>
        </w:rPr>
        <w:fldChar w:fldCharType="separate"/>
      </w:r>
      <w:r>
        <w:rPr>
          <w:rFonts w:hint="eastAsia"/>
          <w:sz w:val="30"/>
          <w:szCs w:val="30"/>
          <w:highlight w:val="none"/>
        </w:rPr>
        <w:t>第六章  投标文件格式</w:t>
      </w:r>
      <w:r>
        <w:rPr>
          <w:sz w:val="30"/>
          <w:szCs w:val="30"/>
          <w:highlight w:val="none"/>
        </w:rPr>
        <w:tab/>
      </w:r>
      <w:r>
        <w:rPr>
          <w:sz w:val="30"/>
          <w:szCs w:val="30"/>
          <w:highlight w:val="none"/>
        </w:rPr>
        <w:fldChar w:fldCharType="begin"/>
      </w:r>
      <w:r>
        <w:rPr>
          <w:sz w:val="30"/>
          <w:szCs w:val="30"/>
          <w:highlight w:val="none"/>
        </w:rPr>
        <w:instrText xml:space="preserve"> PAGEREF _Toc32656 \h </w:instrText>
      </w:r>
      <w:r>
        <w:rPr>
          <w:sz w:val="30"/>
          <w:szCs w:val="30"/>
          <w:highlight w:val="none"/>
        </w:rPr>
        <w:fldChar w:fldCharType="separate"/>
      </w:r>
      <w:r>
        <w:rPr>
          <w:sz w:val="30"/>
          <w:szCs w:val="30"/>
          <w:highlight w:val="none"/>
        </w:rPr>
        <w:t>37</w:t>
      </w:r>
      <w:r>
        <w:rPr>
          <w:sz w:val="30"/>
          <w:szCs w:val="30"/>
          <w:highlight w:val="none"/>
        </w:rPr>
        <w:fldChar w:fldCharType="end"/>
      </w:r>
      <w:r>
        <w:rPr>
          <w:sz w:val="30"/>
          <w:szCs w:val="30"/>
          <w:highlight w:val="none"/>
        </w:rPr>
        <w:fldChar w:fldCharType="end"/>
      </w:r>
    </w:p>
    <w:p w14:paraId="0E4D438E">
      <w:pPr>
        <w:pStyle w:val="31"/>
        <w:tabs>
          <w:tab w:val="right" w:leader="dot" w:pos="8890"/>
        </w:tabs>
        <w:spacing w:line="480" w:lineRule="auto"/>
        <w:jc w:val="both"/>
        <w:rPr>
          <w:rFonts w:ascii="宋体" w:hAnsi="宋体" w:cs="宋体"/>
          <w:highlight w:val="none"/>
        </w:rPr>
        <w:sectPr>
          <w:headerReference r:id="rId6" w:type="first"/>
          <w:headerReference r:id="rId5" w:type="default"/>
          <w:footerReference r:id="rId7" w:type="default"/>
          <w:pgSz w:w="11906" w:h="16838"/>
          <w:pgMar w:top="1418" w:right="1418" w:bottom="1418" w:left="1588" w:header="851" w:footer="851" w:gutter="0"/>
          <w:cols w:space="720" w:num="1"/>
          <w:docGrid w:linePitch="312" w:charSpace="0"/>
        </w:sectPr>
      </w:pPr>
      <w:r>
        <w:rPr>
          <w:rFonts w:hint="eastAsia" w:ascii="宋体" w:hAnsi="宋体" w:cs="宋体"/>
          <w:sz w:val="30"/>
          <w:szCs w:val="30"/>
          <w:highlight w:val="none"/>
        </w:rPr>
        <w:fldChar w:fldCharType="end"/>
      </w:r>
    </w:p>
    <w:bookmarkEnd w:id="0"/>
    <w:bookmarkEnd w:id="1"/>
    <w:bookmarkEnd w:id="2"/>
    <w:p w14:paraId="4A2620B2">
      <w:pPr>
        <w:wordWrap w:val="0"/>
        <w:spacing w:line="1200" w:lineRule="exact"/>
        <w:jc w:val="center"/>
        <w:rPr>
          <w:rFonts w:ascii="宋体" w:hAnsi="宋体"/>
          <w:b/>
          <w:sz w:val="72"/>
          <w:szCs w:val="72"/>
          <w:highlight w:val="none"/>
        </w:rPr>
      </w:pPr>
      <w:bookmarkStart w:id="3" w:name="_Toc27131"/>
      <w:r>
        <w:rPr>
          <w:rFonts w:hint="eastAsia" w:ascii="宋体" w:hAnsi="宋体"/>
          <w:b/>
          <w:sz w:val="72"/>
          <w:szCs w:val="72"/>
          <w:highlight w:val="none"/>
        </w:rPr>
        <w:t>温馨提醒</w:t>
      </w:r>
    </w:p>
    <w:p w14:paraId="43BFA567">
      <w:pPr>
        <w:wordWrap w:val="0"/>
        <w:spacing w:line="1200" w:lineRule="exact"/>
        <w:jc w:val="center"/>
        <w:rPr>
          <w:rFonts w:ascii="宋体" w:hAnsi="宋体"/>
          <w:b/>
          <w:sz w:val="52"/>
          <w:szCs w:val="52"/>
          <w:highlight w:val="none"/>
        </w:rPr>
      </w:pPr>
    </w:p>
    <w:p w14:paraId="1B3412F2">
      <w:pPr>
        <w:wordWrap w:val="0"/>
        <w:adjustRightInd/>
        <w:spacing w:line="1000" w:lineRule="exact"/>
        <w:textAlignment w:val="auto"/>
        <w:rPr>
          <w:rFonts w:ascii="宋体" w:hAnsi="宋体"/>
          <w:b/>
          <w:kern w:val="2"/>
          <w:sz w:val="30"/>
          <w:szCs w:val="30"/>
          <w:highlight w:val="none"/>
        </w:rPr>
      </w:pPr>
      <w:r>
        <w:rPr>
          <w:rFonts w:hint="eastAsia" w:ascii="宋体" w:hAnsi="宋体"/>
          <w:b/>
          <w:kern w:val="2"/>
          <w:sz w:val="30"/>
          <w:szCs w:val="30"/>
          <w:highlight w:val="none"/>
        </w:rPr>
        <w:t>1、投标文件应按招标文件要求将“资格文件”、“商务和技术文件”、“报价文件”分别编制。</w:t>
      </w:r>
    </w:p>
    <w:p w14:paraId="0120FA50">
      <w:pPr>
        <w:wordWrap w:val="0"/>
        <w:adjustRightInd/>
        <w:spacing w:line="1000" w:lineRule="exact"/>
        <w:textAlignment w:val="auto"/>
        <w:rPr>
          <w:rFonts w:ascii="宋体" w:hAnsi="宋体"/>
          <w:b/>
          <w:kern w:val="2"/>
          <w:sz w:val="30"/>
          <w:szCs w:val="30"/>
          <w:highlight w:val="none"/>
        </w:rPr>
      </w:pPr>
      <w:r>
        <w:rPr>
          <w:rFonts w:hint="eastAsia" w:ascii="宋体" w:hAnsi="宋体"/>
          <w:b/>
          <w:kern w:val="2"/>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b/>
          <w:kern w:val="2"/>
          <w:sz w:val="30"/>
          <w:szCs w:val="30"/>
          <w:highlight w:val="none"/>
        </w:rPr>
        <w:br w:type="page"/>
      </w:r>
    </w:p>
    <w:p w14:paraId="141CBEFD">
      <w:pPr>
        <w:pStyle w:val="4"/>
        <w:jc w:val="center"/>
        <w:rPr>
          <w:szCs w:val="28"/>
          <w:highlight w:val="none"/>
        </w:rPr>
      </w:pPr>
      <w:r>
        <w:rPr>
          <w:rFonts w:hint="eastAsia"/>
          <w:highlight w:val="none"/>
        </w:rPr>
        <w:t>第一章  采购公告</w:t>
      </w:r>
      <w:bookmarkEnd w:id="3"/>
    </w:p>
    <w:p w14:paraId="77AB7D0B">
      <w:pPr>
        <w:wordWrap w:val="0"/>
        <w:spacing w:line="360" w:lineRule="auto"/>
        <w:rPr>
          <w:rFonts w:ascii="宋体" w:hAnsi="宋体" w:cs="宋体"/>
          <w:sz w:val="21"/>
          <w:szCs w:val="21"/>
          <w:highlight w:val="none"/>
        </w:rPr>
      </w:pPr>
      <w:bookmarkStart w:id="4" w:name="_Toc10720"/>
      <w:r>
        <w:rPr>
          <w:rFonts w:hint="eastAsia" w:ascii="宋体" w:hAnsi="宋体" w:cs="宋体"/>
          <w:sz w:val="21"/>
          <w:szCs w:val="21"/>
          <w:highlight w:val="none"/>
        </w:rPr>
        <w:t>发布日期：</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08</w:t>
      </w:r>
      <w:r>
        <w:rPr>
          <w:rFonts w:hint="eastAsia" w:ascii="宋体" w:hAnsi="宋体" w:cs="宋体"/>
          <w:sz w:val="21"/>
          <w:szCs w:val="21"/>
          <w:highlight w:val="none"/>
        </w:rPr>
        <w:t>日</w:t>
      </w:r>
    </w:p>
    <w:tbl>
      <w:tblPr>
        <w:tblStyle w:val="4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4E46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380" w:type="dxa"/>
          </w:tcPr>
          <w:p w14:paraId="2653C012">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项目概况</w:t>
            </w:r>
          </w:p>
          <w:p w14:paraId="7E98E58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宁波高新区求精书院校园文化项目的潜在投标人应在政府采购云平台（www.zcygov.cn）获取（下载）采购文件，并于</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：00（北京时间）前递交（上传）投标文件。</w:t>
            </w:r>
          </w:p>
        </w:tc>
      </w:tr>
    </w:tbl>
    <w:p w14:paraId="2C16B682">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一、项目基本情况</w:t>
      </w:r>
    </w:p>
    <w:p w14:paraId="31FB97B0">
      <w:pPr>
        <w:wordWrap w:val="0"/>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项目编号：</w:t>
      </w:r>
      <w:r>
        <w:rPr>
          <w:rFonts w:hint="eastAsia" w:ascii="宋体" w:hAnsi="宋体" w:cs="宋体"/>
          <w:sz w:val="21"/>
          <w:szCs w:val="21"/>
          <w:highlight w:val="none"/>
          <w:lang w:eastAsia="zh-CN"/>
        </w:rPr>
        <w:t>NBITC-202530766G</w:t>
      </w:r>
    </w:p>
    <w:p w14:paraId="399DDDC6">
      <w:pPr>
        <w:wordWrap w:val="0"/>
        <w:spacing w:line="360" w:lineRule="auto"/>
        <w:rPr>
          <w:rFonts w:ascii="宋体" w:hAnsi="宋体" w:cs="宋体"/>
          <w:sz w:val="21"/>
          <w:szCs w:val="21"/>
          <w:highlight w:val="none"/>
        </w:rPr>
      </w:pPr>
      <w:r>
        <w:rPr>
          <w:rFonts w:hint="eastAsia" w:ascii="宋体" w:hAnsi="宋体" w:cs="宋体"/>
          <w:sz w:val="21"/>
          <w:szCs w:val="21"/>
          <w:highlight w:val="none"/>
        </w:rPr>
        <w:t>项目名称：宁波高新区求精书院校园文化项目</w:t>
      </w:r>
    </w:p>
    <w:p w14:paraId="419F7E29">
      <w:pPr>
        <w:wordWrap w:val="0"/>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预算金额（元）：</w:t>
      </w:r>
      <w:r>
        <w:rPr>
          <w:rFonts w:hint="eastAsia" w:ascii="宋体" w:hAnsi="宋体" w:cs="宋体"/>
          <w:sz w:val="21"/>
          <w:szCs w:val="21"/>
          <w:highlight w:val="none"/>
          <w:lang w:eastAsia="zh-CN"/>
        </w:rPr>
        <w:t>2396411</w:t>
      </w:r>
    </w:p>
    <w:p w14:paraId="7451380A">
      <w:pPr>
        <w:wordWrap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最高限价（元）：</w:t>
      </w:r>
      <w:r>
        <w:rPr>
          <w:rFonts w:hint="eastAsia" w:ascii="宋体" w:hAnsi="宋体" w:cs="宋体"/>
          <w:sz w:val="21"/>
          <w:szCs w:val="21"/>
          <w:highlight w:val="none"/>
          <w:lang w:val="en-US" w:eastAsia="zh-CN"/>
        </w:rPr>
        <w:t>2395536</w:t>
      </w:r>
    </w:p>
    <w:p w14:paraId="5F027886">
      <w:pPr>
        <w:wordWrap w:val="0"/>
        <w:spacing w:line="360" w:lineRule="auto"/>
        <w:rPr>
          <w:rFonts w:ascii="宋体" w:hAnsi="宋体" w:cs="宋体"/>
          <w:sz w:val="21"/>
          <w:szCs w:val="21"/>
          <w:highlight w:val="none"/>
        </w:rPr>
      </w:pPr>
      <w:r>
        <w:rPr>
          <w:rFonts w:hint="eastAsia" w:ascii="宋体" w:hAnsi="宋体" w:cs="宋体"/>
          <w:sz w:val="21"/>
          <w:szCs w:val="21"/>
          <w:highlight w:val="none"/>
        </w:rPr>
        <w:t>采购需求：</w:t>
      </w:r>
    </w:p>
    <w:p w14:paraId="756A68A6">
      <w:pPr>
        <w:wordWrap w:val="0"/>
        <w:spacing w:line="360" w:lineRule="auto"/>
        <w:rPr>
          <w:rFonts w:ascii="宋体" w:hAnsi="宋体" w:cs="宋体"/>
          <w:sz w:val="21"/>
          <w:szCs w:val="21"/>
          <w:highlight w:val="none"/>
        </w:rPr>
      </w:pPr>
      <w:r>
        <w:rPr>
          <w:rFonts w:hint="eastAsia" w:ascii="宋体" w:hAnsi="宋体" w:cs="宋体"/>
          <w:sz w:val="21"/>
          <w:szCs w:val="21"/>
          <w:highlight w:val="none"/>
        </w:rPr>
        <w:t>标项：一</w:t>
      </w:r>
    </w:p>
    <w:p w14:paraId="5FF1B5F3">
      <w:pPr>
        <w:wordWrap w:val="0"/>
        <w:spacing w:line="360" w:lineRule="auto"/>
        <w:rPr>
          <w:rFonts w:ascii="宋体" w:hAnsi="宋体" w:cs="宋体"/>
          <w:sz w:val="21"/>
          <w:szCs w:val="21"/>
          <w:highlight w:val="none"/>
        </w:rPr>
      </w:pPr>
      <w:r>
        <w:rPr>
          <w:rFonts w:hint="eastAsia" w:ascii="宋体" w:hAnsi="宋体" w:cs="宋体"/>
          <w:sz w:val="21"/>
          <w:szCs w:val="21"/>
          <w:highlight w:val="none"/>
        </w:rPr>
        <w:t>标项名称：校园文化</w:t>
      </w:r>
    </w:p>
    <w:p w14:paraId="022E9EDA">
      <w:pPr>
        <w:wordWrap w:val="0"/>
        <w:spacing w:line="360" w:lineRule="auto"/>
        <w:rPr>
          <w:rFonts w:ascii="宋体" w:hAnsi="宋体" w:cs="宋体"/>
          <w:sz w:val="21"/>
          <w:szCs w:val="21"/>
          <w:highlight w:val="none"/>
        </w:rPr>
      </w:pPr>
      <w:r>
        <w:rPr>
          <w:rFonts w:hint="eastAsia" w:ascii="宋体" w:hAnsi="宋体" w:cs="宋体"/>
          <w:sz w:val="21"/>
          <w:szCs w:val="21"/>
          <w:highlight w:val="none"/>
        </w:rPr>
        <w:t>数量：1批</w:t>
      </w:r>
    </w:p>
    <w:p w14:paraId="5739EFB8">
      <w:pPr>
        <w:wordWrap w:val="0"/>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预算金额（元）：</w:t>
      </w:r>
      <w:r>
        <w:rPr>
          <w:rFonts w:hint="eastAsia" w:ascii="宋体" w:hAnsi="宋体" w:cs="宋体"/>
          <w:sz w:val="21"/>
          <w:szCs w:val="21"/>
          <w:highlight w:val="none"/>
          <w:lang w:eastAsia="zh-CN"/>
        </w:rPr>
        <w:t>2396411</w:t>
      </w:r>
    </w:p>
    <w:p w14:paraId="51BBD25B">
      <w:pPr>
        <w:wordWrap w:val="0"/>
        <w:spacing w:line="360" w:lineRule="auto"/>
        <w:rPr>
          <w:rFonts w:ascii="宋体" w:hAnsi="宋体" w:cs="宋体"/>
          <w:sz w:val="21"/>
          <w:szCs w:val="21"/>
          <w:highlight w:val="none"/>
        </w:rPr>
      </w:pPr>
      <w:r>
        <w:rPr>
          <w:rFonts w:hint="eastAsia" w:ascii="宋体" w:hAnsi="宋体" w:cs="宋体"/>
          <w:sz w:val="21"/>
          <w:szCs w:val="21"/>
          <w:highlight w:val="none"/>
        </w:rPr>
        <w:t>简要规格描述或项目基本概况介绍、用途：详见招标文件第三章招标内容与技术需求。</w:t>
      </w:r>
    </w:p>
    <w:p w14:paraId="75983AD9">
      <w:pPr>
        <w:wordWrap w:val="0"/>
        <w:spacing w:line="360" w:lineRule="auto"/>
        <w:rPr>
          <w:rFonts w:ascii="宋体" w:hAnsi="宋体" w:cs="宋体"/>
          <w:sz w:val="21"/>
          <w:szCs w:val="21"/>
          <w:highlight w:val="none"/>
        </w:rPr>
      </w:pPr>
      <w:r>
        <w:rPr>
          <w:rFonts w:hint="eastAsia" w:ascii="宋体" w:hAnsi="宋体" w:cs="宋体"/>
          <w:sz w:val="21"/>
          <w:szCs w:val="21"/>
          <w:highlight w:val="none"/>
        </w:rPr>
        <w:t>备注：/</w:t>
      </w:r>
    </w:p>
    <w:p w14:paraId="0EDFDEDB">
      <w:pPr>
        <w:wordWrap w:val="0"/>
        <w:spacing w:line="360" w:lineRule="auto"/>
        <w:rPr>
          <w:rFonts w:ascii="宋体" w:hAnsi="宋体" w:cs="宋体"/>
          <w:sz w:val="21"/>
          <w:szCs w:val="21"/>
          <w:highlight w:val="none"/>
        </w:rPr>
      </w:pPr>
      <w:r>
        <w:rPr>
          <w:rFonts w:hint="eastAsia" w:ascii="宋体" w:hAnsi="宋体" w:cs="宋体"/>
          <w:sz w:val="21"/>
          <w:szCs w:val="21"/>
          <w:highlight w:val="none"/>
        </w:rPr>
        <w:t>合同履约期限：合同签订后50个日历天内完成，并通过招标人验收。</w:t>
      </w:r>
    </w:p>
    <w:p w14:paraId="460BD4D3">
      <w:pPr>
        <w:wordWrap w:val="0"/>
        <w:spacing w:line="360" w:lineRule="auto"/>
        <w:rPr>
          <w:rFonts w:ascii="宋体" w:hAnsi="宋体" w:cs="宋体"/>
          <w:sz w:val="21"/>
          <w:szCs w:val="21"/>
          <w:highlight w:val="none"/>
        </w:rPr>
      </w:pPr>
      <w:r>
        <w:rPr>
          <w:rFonts w:hint="eastAsia" w:ascii="宋体" w:hAnsi="宋体" w:cs="宋体"/>
          <w:sz w:val="21"/>
          <w:szCs w:val="21"/>
          <w:highlight w:val="none"/>
        </w:rPr>
        <w:t>本项目（否）接受联合体投标。</w:t>
      </w:r>
    </w:p>
    <w:p w14:paraId="01F7DD8E">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二、申请人的资格要求：</w:t>
      </w:r>
    </w:p>
    <w:p w14:paraId="2B65C0F1">
      <w:pPr>
        <w:wordWrap w:val="0"/>
        <w:spacing w:line="360" w:lineRule="auto"/>
        <w:rPr>
          <w:rFonts w:ascii="宋体" w:hAnsi="宋体" w:cs="宋体"/>
          <w:sz w:val="21"/>
          <w:szCs w:val="21"/>
          <w:highlight w:val="none"/>
        </w:rPr>
      </w:pPr>
      <w:r>
        <w:rPr>
          <w:rFonts w:hint="eastAsia" w:ascii="宋体" w:hAnsi="宋体" w:cs="宋体"/>
          <w:sz w:val="21"/>
          <w:szCs w:val="21"/>
          <w:highlight w:val="none"/>
        </w:rPr>
        <w:t>1.满足《中华人民共和国政府采购法》第二十二条规定；未被“信用中国”（www.creditchina.gov.cn)、中国政府采购网（www.ccgp.gov.cn）列入失信被执行人、</w:t>
      </w:r>
      <w:r>
        <w:rPr>
          <w:rFonts w:hint="eastAsia" w:ascii="宋体" w:hAnsi="宋体"/>
          <w:sz w:val="21"/>
          <w:szCs w:val="21"/>
          <w:highlight w:val="none"/>
        </w:rPr>
        <w:t>重大税收违法案件当事人名单（重大税收违法失信主体）</w:t>
      </w:r>
      <w:r>
        <w:rPr>
          <w:rFonts w:hint="eastAsia" w:ascii="宋体" w:hAnsi="宋体" w:cs="宋体"/>
          <w:sz w:val="21"/>
          <w:szCs w:val="21"/>
          <w:highlight w:val="none"/>
        </w:rPr>
        <w:t>、政府采购严重违法失信行为记录名单。</w:t>
      </w:r>
    </w:p>
    <w:p w14:paraId="5EDACEAD">
      <w:pPr>
        <w:wordWrap w:val="0"/>
        <w:spacing w:line="360" w:lineRule="auto"/>
        <w:rPr>
          <w:rFonts w:ascii="宋体" w:hAnsi="宋体" w:cs="宋体"/>
          <w:sz w:val="21"/>
          <w:szCs w:val="21"/>
          <w:highlight w:val="none"/>
        </w:rPr>
      </w:pPr>
      <w:r>
        <w:rPr>
          <w:rFonts w:hint="eastAsia" w:ascii="宋体" w:hAnsi="宋体" w:cs="宋体"/>
          <w:sz w:val="21"/>
          <w:szCs w:val="21"/>
          <w:highlight w:val="none"/>
        </w:rPr>
        <w:t>2.落实政府采购政策需满足的资格要求：本项目为专门面向中小企业采购：服务全部由符合政策要求的中型、小型或微型企业承接，提供中小企业声明函。（残疾人福利性企业、监狱企业视同小微企业）。</w:t>
      </w:r>
    </w:p>
    <w:p w14:paraId="1006E470">
      <w:pPr>
        <w:wordWrap w:val="0"/>
        <w:spacing w:line="360" w:lineRule="auto"/>
        <w:rPr>
          <w:rFonts w:ascii="宋体" w:hAnsi="宋体" w:cs="宋体"/>
          <w:sz w:val="21"/>
          <w:szCs w:val="21"/>
          <w:highlight w:val="none"/>
        </w:rPr>
      </w:pPr>
      <w:r>
        <w:rPr>
          <w:rFonts w:hint="eastAsia" w:ascii="宋体" w:hAnsi="宋体" w:cs="宋体"/>
          <w:sz w:val="21"/>
          <w:szCs w:val="21"/>
          <w:highlight w:val="none"/>
        </w:rPr>
        <w:t>3.本项目的特定资格要求：无</w:t>
      </w:r>
    </w:p>
    <w:p w14:paraId="091C2E4A">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三、获取采购文件</w:t>
      </w:r>
    </w:p>
    <w:p w14:paraId="7DB36D90">
      <w:pPr>
        <w:wordWrap w:val="0"/>
        <w:spacing w:line="360" w:lineRule="auto"/>
        <w:rPr>
          <w:rFonts w:ascii="宋体" w:hAnsi="宋体" w:cs="宋体"/>
          <w:sz w:val="21"/>
          <w:szCs w:val="21"/>
          <w:highlight w:val="none"/>
        </w:rPr>
      </w:pPr>
      <w:r>
        <w:rPr>
          <w:rFonts w:hint="eastAsia" w:ascii="宋体" w:hAnsi="宋体" w:cs="宋体"/>
          <w:sz w:val="21"/>
          <w:szCs w:val="21"/>
          <w:highlight w:val="none"/>
        </w:rPr>
        <w:t>时间：</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08</w:t>
      </w:r>
      <w:r>
        <w:rPr>
          <w:rFonts w:hint="eastAsia" w:ascii="宋体" w:hAnsi="宋体" w:cs="宋体"/>
          <w:sz w:val="21"/>
          <w:szCs w:val="21"/>
          <w:highlight w:val="none"/>
        </w:rPr>
        <w:t>日至</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日（北京时间，线上获取法定节假日均可，线下获取文件法定节假日除外）</w:t>
      </w:r>
    </w:p>
    <w:p w14:paraId="38C68E08">
      <w:pPr>
        <w:wordWrap w:val="0"/>
        <w:spacing w:line="360" w:lineRule="auto"/>
        <w:rPr>
          <w:rFonts w:ascii="宋体" w:hAnsi="宋体" w:cs="宋体"/>
          <w:sz w:val="21"/>
          <w:szCs w:val="21"/>
          <w:highlight w:val="none"/>
        </w:rPr>
      </w:pPr>
      <w:r>
        <w:rPr>
          <w:rFonts w:hint="eastAsia" w:ascii="宋体" w:hAnsi="宋体" w:cs="宋体"/>
          <w:sz w:val="21"/>
          <w:szCs w:val="21"/>
          <w:highlight w:val="none"/>
        </w:rPr>
        <w:t>地点（网址）：政府采购云平台（www.zcygov.cn）</w:t>
      </w:r>
    </w:p>
    <w:p w14:paraId="4B5DD05E">
      <w:pPr>
        <w:wordWrap w:val="0"/>
        <w:spacing w:line="360" w:lineRule="auto"/>
        <w:rPr>
          <w:rFonts w:ascii="宋体" w:hAnsi="宋体" w:cs="宋体"/>
          <w:sz w:val="21"/>
          <w:szCs w:val="21"/>
          <w:highlight w:val="none"/>
        </w:rPr>
      </w:pPr>
      <w:r>
        <w:rPr>
          <w:rFonts w:hint="eastAsia" w:ascii="宋体" w:hAnsi="宋体" w:cs="宋体"/>
          <w:sz w:val="21"/>
          <w:szCs w:val="21"/>
          <w:highlight w:val="none"/>
        </w:rPr>
        <w:t>方式：投标人登录政府采购云平台（www.zcygov.cn）的注册账号后，进入政采云系统“项目采购”模块“获取采购文件”菜单，进行网上获取采购文件。如有疑问请及时咨询网站客服，咨询电话：</w:t>
      </w:r>
      <w:r>
        <w:rPr>
          <w:rFonts w:hint="eastAsia" w:ascii="宋体" w:hAnsi="宋体" w:cs="宋体"/>
          <w:sz w:val="22"/>
          <w:szCs w:val="27"/>
          <w:highlight w:val="none"/>
        </w:rPr>
        <w:t>95763</w:t>
      </w:r>
      <w:r>
        <w:rPr>
          <w:rFonts w:hint="eastAsia" w:ascii="宋体" w:hAnsi="宋体" w:cs="宋体"/>
          <w:sz w:val="21"/>
          <w:szCs w:val="21"/>
          <w:highlight w:val="none"/>
        </w:rPr>
        <w:t>。获取采购文件前，投标人应按照《浙江省政府采购投标人注册及诚信管理暂行办法》的规定在“浙江政府采购网（zfcg.czt.zj.gov.cn）”上进行投标人注册申请，并通过财政部门的终审后登记加入到“浙江省政府采购投标人库”。中标供应商必须注册并登记加入“浙江省政府采购投标人库”。具体要求及注册申请流程详见《浙江省政府采购投标人注册及诚信管理暂行办法》（浙财采监字{2009}28号）和浙江政府采购网“网上办事指南”的“投标人注册申请”。注册咨询电话：</w:t>
      </w:r>
      <w:r>
        <w:rPr>
          <w:rFonts w:hint="eastAsia" w:ascii="宋体" w:hAnsi="宋体" w:cs="宋体"/>
          <w:sz w:val="22"/>
          <w:szCs w:val="27"/>
          <w:highlight w:val="none"/>
        </w:rPr>
        <w:t>95763</w:t>
      </w:r>
      <w:r>
        <w:rPr>
          <w:rFonts w:hint="eastAsia" w:ascii="宋体" w:hAnsi="宋体" w:cs="宋体"/>
          <w:sz w:val="21"/>
          <w:szCs w:val="21"/>
          <w:highlight w:val="none"/>
        </w:rPr>
        <w:t>，如未注册的投标人，请注意注册所需时间。本招标公告附件中的采购文件仅供阅览使用，投标人应在规定的采购文件提供期限内在政采云平台登录上述投标人注册的账号后获取采购文件，未在规定的采购文件提供期限内或未按上述方式获取采购文件的，其投标均视为无效，并不得对采购文件提起质疑投诉。</w:t>
      </w:r>
    </w:p>
    <w:p w14:paraId="7D07C1B4">
      <w:pPr>
        <w:wordWrap w:val="0"/>
        <w:spacing w:line="360" w:lineRule="auto"/>
        <w:rPr>
          <w:rFonts w:ascii="宋体" w:hAnsi="宋体" w:cs="宋体"/>
          <w:sz w:val="21"/>
          <w:szCs w:val="21"/>
          <w:highlight w:val="none"/>
        </w:rPr>
      </w:pPr>
      <w:r>
        <w:rPr>
          <w:rFonts w:hint="eastAsia" w:ascii="宋体" w:hAnsi="宋体" w:cs="宋体"/>
          <w:sz w:val="21"/>
          <w:szCs w:val="21"/>
          <w:highlight w:val="none"/>
        </w:rPr>
        <w:t>售价（元）：0</w:t>
      </w:r>
    </w:p>
    <w:p w14:paraId="607EAAF3">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四、提交投标文件截止时间、开标时间和地点</w:t>
      </w:r>
    </w:p>
    <w:p w14:paraId="5CC777E8">
      <w:pPr>
        <w:wordWrap w:val="0"/>
        <w:spacing w:line="360" w:lineRule="auto"/>
        <w:rPr>
          <w:rFonts w:ascii="宋体" w:hAnsi="宋体" w:cs="宋体"/>
          <w:sz w:val="21"/>
          <w:szCs w:val="21"/>
          <w:highlight w:val="none"/>
        </w:rPr>
      </w:pPr>
      <w:r>
        <w:rPr>
          <w:rFonts w:hint="eastAsia" w:ascii="宋体" w:hAnsi="宋体" w:cs="宋体"/>
          <w:sz w:val="21"/>
          <w:szCs w:val="21"/>
          <w:highlight w:val="none"/>
        </w:rPr>
        <w:t>提交投标文件截止时间：</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：00（北京时间）</w:t>
      </w:r>
    </w:p>
    <w:p w14:paraId="2E6E0A84">
      <w:pPr>
        <w:wordWrap w:val="0"/>
        <w:spacing w:line="360" w:lineRule="auto"/>
        <w:rPr>
          <w:rFonts w:ascii="宋体" w:hAnsi="宋体" w:cs="宋体"/>
          <w:sz w:val="21"/>
          <w:szCs w:val="21"/>
          <w:highlight w:val="none"/>
        </w:rPr>
      </w:pPr>
      <w:r>
        <w:rPr>
          <w:rFonts w:hint="eastAsia" w:ascii="宋体" w:hAnsi="宋体" w:cs="宋体"/>
          <w:sz w:val="21"/>
          <w:szCs w:val="21"/>
          <w:highlight w:val="none"/>
        </w:rPr>
        <w:t>投标地点（网址）：政府采购云平台（www.zcygov.cn）</w:t>
      </w:r>
    </w:p>
    <w:p w14:paraId="22639D1E">
      <w:pPr>
        <w:wordWrap w:val="0"/>
        <w:spacing w:line="360" w:lineRule="auto"/>
        <w:rPr>
          <w:rFonts w:ascii="宋体" w:hAnsi="宋体" w:cs="宋体"/>
          <w:sz w:val="21"/>
          <w:szCs w:val="21"/>
          <w:highlight w:val="none"/>
        </w:rPr>
      </w:pPr>
      <w:r>
        <w:rPr>
          <w:rFonts w:hint="eastAsia" w:ascii="宋体" w:hAnsi="宋体" w:cs="宋体"/>
          <w:sz w:val="21"/>
          <w:szCs w:val="21"/>
          <w:highlight w:val="none"/>
        </w:rPr>
        <w:t>开标时间：</w:t>
      </w:r>
      <w:r>
        <w:rPr>
          <w:rFonts w:hint="eastAsia" w:ascii="宋体" w:hAnsi="宋体" w:cs="宋体"/>
          <w:sz w:val="21"/>
          <w:szCs w:val="21"/>
          <w:highlight w:val="none"/>
          <w:lang w:eastAsia="zh-CN"/>
        </w:rPr>
        <w:t>2025年</w:t>
      </w:r>
      <w:r>
        <w:rPr>
          <w:rFonts w:hint="eastAsia" w:ascii="宋体" w:hAnsi="宋体" w:cs="宋体"/>
          <w:sz w:val="21"/>
          <w:szCs w:val="21"/>
          <w:highlight w:val="none"/>
          <w:lang w:val="en-US" w:eastAsia="zh-CN"/>
        </w:rPr>
        <w:t>07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：00（北京时间）</w:t>
      </w:r>
    </w:p>
    <w:p w14:paraId="0EE98C12">
      <w:pPr>
        <w:wordWrap w:val="0"/>
        <w:spacing w:line="360" w:lineRule="auto"/>
        <w:rPr>
          <w:rFonts w:ascii="宋体" w:hAnsi="宋体" w:cs="宋体"/>
          <w:sz w:val="21"/>
          <w:szCs w:val="21"/>
          <w:highlight w:val="none"/>
        </w:rPr>
      </w:pPr>
      <w:r>
        <w:rPr>
          <w:rFonts w:hint="eastAsia" w:ascii="宋体" w:hAnsi="宋体" w:cs="宋体"/>
          <w:sz w:val="21"/>
          <w:szCs w:val="21"/>
          <w:highlight w:val="none"/>
        </w:rPr>
        <w:t>开标地点（网址）：政府采购云平台（www.zcygov.cn）</w:t>
      </w:r>
    </w:p>
    <w:p w14:paraId="2C6DA9D3">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五、公告期限</w:t>
      </w:r>
    </w:p>
    <w:p w14:paraId="51B1016C">
      <w:pPr>
        <w:wordWrap w:val="0"/>
        <w:spacing w:line="360" w:lineRule="auto"/>
        <w:rPr>
          <w:rFonts w:ascii="宋体" w:hAnsi="宋体" w:cs="宋体"/>
          <w:sz w:val="21"/>
          <w:szCs w:val="21"/>
          <w:highlight w:val="none"/>
        </w:rPr>
      </w:pPr>
      <w:r>
        <w:rPr>
          <w:rFonts w:hint="eastAsia" w:ascii="宋体" w:hAnsi="宋体" w:cs="宋体"/>
          <w:sz w:val="21"/>
          <w:szCs w:val="21"/>
          <w:highlight w:val="none"/>
        </w:rPr>
        <w:t>自本公告发布之日起5个工作日。</w:t>
      </w:r>
    </w:p>
    <w:p w14:paraId="5E25C098">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六、其他补充事宜</w:t>
      </w:r>
    </w:p>
    <w:p w14:paraId="50108B14">
      <w:pPr>
        <w:wordWrap w:val="0"/>
        <w:spacing w:line="360" w:lineRule="auto"/>
        <w:rPr>
          <w:rFonts w:hint="eastAsia" w:ascii="宋体" w:hAnsi="宋体" w:cs="宋体"/>
          <w:sz w:val="21"/>
          <w:szCs w:val="21"/>
          <w:highlight w:val="none"/>
        </w:rPr>
      </w:pPr>
      <w:r>
        <w:rPr>
          <w:rFonts w:hint="eastAsia" w:ascii="宋体" w:hAnsi="宋体" w:cs="宋体"/>
          <w:sz w:val="21"/>
          <w:szCs w:val="21"/>
          <w:highlight w:val="none"/>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57F27F">
      <w:pPr>
        <w:wordWrap w:val="0"/>
        <w:spacing w:line="360" w:lineRule="auto"/>
        <w:rPr>
          <w:rFonts w:hint="eastAsia" w:ascii="宋体" w:hAnsi="宋体" w:cs="宋体"/>
          <w:sz w:val="21"/>
          <w:szCs w:val="21"/>
          <w:highlight w:val="none"/>
        </w:rPr>
      </w:pPr>
      <w:r>
        <w:rPr>
          <w:rFonts w:hint="eastAsia" w:ascii="宋体" w:hAnsi="宋体" w:cs="宋体"/>
          <w:sz w:val="21"/>
          <w:szCs w:val="21"/>
          <w:highlight w:val="none"/>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14:paraId="0159B8EC">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七、对本次采购提出询问、质疑、投诉，请按以下方式联系</w:t>
      </w:r>
    </w:p>
    <w:p w14:paraId="651C079B">
      <w:pPr>
        <w:wordWrap w:val="0"/>
        <w:spacing w:line="360" w:lineRule="auto"/>
        <w:rPr>
          <w:rFonts w:ascii="宋体" w:hAnsi="宋体" w:cs="宋体"/>
          <w:sz w:val="21"/>
          <w:szCs w:val="21"/>
          <w:highlight w:val="none"/>
        </w:rPr>
      </w:pPr>
      <w:r>
        <w:rPr>
          <w:rFonts w:hint="eastAsia" w:ascii="宋体" w:hAnsi="宋体" w:cs="宋体"/>
          <w:sz w:val="21"/>
          <w:szCs w:val="21"/>
          <w:highlight w:val="none"/>
        </w:rPr>
        <w:t>1.采购人信息</w:t>
      </w:r>
    </w:p>
    <w:p w14:paraId="0153EC8D">
      <w:pPr>
        <w:wordWrap w:val="0"/>
        <w:spacing w:line="360" w:lineRule="auto"/>
        <w:rPr>
          <w:rFonts w:ascii="宋体" w:hAnsi="宋体" w:cs="宋体"/>
          <w:sz w:val="21"/>
          <w:szCs w:val="21"/>
          <w:highlight w:val="none"/>
        </w:rPr>
      </w:pPr>
      <w:r>
        <w:rPr>
          <w:rFonts w:hint="eastAsia" w:ascii="宋体" w:hAnsi="宋体" w:cs="宋体"/>
          <w:sz w:val="21"/>
          <w:szCs w:val="21"/>
          <w:highlight w:val="none"/>
        </w:rPr>
        <w:t>名称：宁波高新区求精书院</w:t>
      </w:r>
    </w:p>
    <w:p w14:paraId="6A129DC7">
      <w:pPr>
        <w:wordWrap w:val="0"/>
        <w:spacing w:line="360" w:lineRule="auto"/>
        <w:rPr>
          <w:rFonts w:ascii="宋体" w:hAnsi="宋体" w:cs="宋体"/>
          <w:sz w:val="21"/>
          <w:szCs w:val="21"/>
          <w:highlight w:val="none"/>
        </w:rPr>
      </w:pPr>
      <w:r>
        <w:rPr>
          <w:rFonts w:hint="eastAsia" w:ascii="宋体" w:hAnsi="宋体" w:cs="宋体"/>
          <w:sz w:val="21"/>
          <w:szCs w:val="21"/>
          <w:highlight w:val="none"/>
        </w:rPr>
        <w:t>地址：宁波高新区梅墟街道黄杨路155号</w:t>
      </w:r>
    </w:p>
    <w:p w14:paraId="5135D225">
      <w:pPr>
        <w:wordWrap w:val="0"/>
        <w:spacing w:line="360" w:lineRule="auto"/>
        <w:rPr>
          <w:rFonts w:ascii="宋体" w:hAnsi="宋体" w:cs="宋体"/>
          <w:sz w:val="21"/>
          <w:szCs w:val="21"/>
          <w:highlight w:val="none"/>
        </w:rPr>
      </w:pPr>
      <w:r>
        <w:rPr>
          <w:rFonts w:hint="eastAsia" w:ascii="宋体" w:hAnsi="宋体" w:cs="宋体"/>
          <w:sz w:val="21"/>
          <w:szCs w:val="21"/>
          <w:highlight w:val="none"/>
        </w:rPr>
        <w:t>传真：/</w:t>
      </w:r>
    </w:p>
    <w:p w14:paraId="078DF039">
      <w:pPr>
        <w:wordWrap w:val="0"/>
        <w:spacing w:line="360" w:lineRule="auto"/>
        <w:rPr>
          <w:rFonts w:ascii="宋体" w:hAnsi="宋体" w:cs="宋体"/>
          <w:sz w:val="21"/>
          <w:szCs w:val="21"/>
          <w:highlight w:val="none"/>
        </w:rPr>
      </w:pPr>
      <w:r>
        <w:rPr>
          <w:rFonts w:hint="eastAsia" w:ascii="宋体" w:hAnsi="宋体" w:cs="宋体"/>
          <w:sz w:val="21"/>
          <w:szCs w:val="21"/>
          <w:highlight w:val="none"/>
        </w:rPr>
        <w:t>项目联系人（询问）：卢老师</w:t>
      </w:r>
    </w:p>
    <w:p w14:paraId="15705A81">
      <w:pPr>
        <w:wordWrap w:val="0"/>
        <w:spacing w:line="360" w:lineRule="auto"/>
        <w:rPr>
          <w:rFonts w:ascii="宋体" w:hAnsi="宋体" w:cs="宋体"/>
          <w:sz w:val="21"/>
          <w:szCs w:val="21"/>
          <w:highlight w:val="none"/>
        </w:rPr>
      </w:pPr>
      <w:r>
        <w:rPr>
          <w:rFonts w:hint="eastAsia" w:ascii="宋体" w:hAnsi="宋体" w:cs="宋体"/>
          <w:sz w:val="21"/>
          <w:szCs w:val="21"/>
          <w:highlight w:val="none"/>
        </w:rPr>
        <w:t>项目联系方式（询问）：</w:t>
      </w:r>
      <w:r>
        <w:rPr>
          <w:rFonts w:hint="eastAsia"/>
          <w:sz w:val="22"/>
          <w:szCs w:val="22"/>
          <w:highlight w:val="none"/>
        </w:rPr>
        <w:t>0574-87345034</w:t>
      </w:r>
    </w:p>
    <w:p w14:paraId="2E580110">
      <w:pPr>
        <w:wordWrap w:val="0"/>
        <w:spacing w:line="360" w:lineRule="auto"/>
        <w:rPr>
          <w:rFonts w:ascii="宋体" w:hAnsi="宋体" w:cs="宋体"/>
          <w:sz w:val="21"/>
          <w:szCs w:val="21"/>
          <w:highlight w:val="none"/>
        </w:rPr>
      </w:pPr>
      <w:r>
        <w:rPr>
          <w:rFonts w:hint="eastAsia" w:ascii="宋体" w:hAnsi="宋体" w:cs="宋体"/>
          <w:sz w:val="21"/>
          <w:szCs w:val="21"/>
          <w:highlight w:val="none"/>
        </w:rPr>
        <w:t>质疑联系人：庄老师</w:t>
      </w:r>
    </w:p>
    <w:p w14:paraId="78E7851B">
      <w:pPr>
        <w:wordWrap w:val="0"/>
        <w:spacing w:line="360" w:lineRule="auto"/>
        <w:rPr>
          <w:rFonts w:ascii="宋体" w:hAnsi="宋体" w:cs="宋体"/>
          <w:sz w:val="21"/>
          <w:szCs w:val="21"/>
          <w:highlight w:val="none"/>
        </w:rPr>
      </w:pPr>
      <w:r>
        <w:rPr>
          <w:rFonts w:hint="eastAsia" w:ascii="宋体" w:hAnsi="宋体" w:cs="宋体"/>
          <w:sz w:val="21"/>
          <w:szCs w:val="21"/>
          <w:highlight w:val="none"/>
        </w:rPr>
        <w:t>质疑联系方式：0574-88352845</w:t>
      </w:r>
    </w:p>
    <w:p w14:paraId="15F08CE4">
      <w:pPr>
        <w:wordWrap w:val="0"/>
        <w:spacing w:line="360" w:lineRule="auto"/>
        <w:rPr>
          <w:rFonts w:ascii="宋体" w:hAnsi="宋体" w:cs="宋体"/>
          <w:sz w:val="21"/>
          <w:szCs w:val="21"/>
          <w:highlight w:val="none"/>
        </w:rPr>
      </w:pPr>
      <w:r>
        <w:rPr>
          <w:rFonts w:hint="eastAsia" w:ascii="宋体" w:hAnsi="宋体" w:cs="宋体"/>
          <w:sz w:val="21"/>
          <w:szCs w:val="21"/>
          <w:highlight w:val="none"/>
        </w:rPr>
        <w:t>2.采购代理机构信息</w:t>
      </w:r>
    </w:p>
    <w:p w14:paraId="2DE92114">
      <w:pPr>
        <w:wordWrap w:val="0"/>
        <w:spacing w:line="360" w:lineRule="auto"/>
        <w:rPr>
          <w:rFonts w:ascii="宋体" w:hAnsi="宋体" w:cs="宋体"/>
          <w:sz w:val="21"/>
          <w:szCs w:val="21"/>
          <w:highlight w:val="none"/>
        </w:rPr>
      </w:pPr>
      <w:r>
        <w:rPr>
          <w:rFonts w:hint="eastAsia" w:ascii="宋体" w:hAnsi="宋体" w:cs="宋体"/>
          <w:sz w:val="21"/>
          <w:szCs w:val="21"/>
          <w:highlight w:val="none"/>
        </w:rPr>
        <w:t>名称：宁波市国际招标有限公司</w:t>
      </w:r>
    </w:p>
    <w:p w14:paraId="05270129">
      <w:pPr>
        <w:wordWrap w:val="0"/>
        <w:spacing w:line="360" w:lineRule="auto"/>
        <w:rPr>
          <w:rFonts w:ascii="宋体" w:hAnsi="宋体" w:cs="宋体"/>
          <w:sz w:val="21"/>
          <w:szCs w:val="21"/>
          <w:highlight w:val="none"/>
        </w:rPr>
      </w:pPr>
      <w:r>
        <w:rPr>
          <w:rFonts w:hint="eastAsia" w:ascii="宋体" w:hAnsi="宋体" w:cs="宋体"/>
          <w:sz w:val="21"/>
          <w:szCs w:val="21"/>
          <w:highlight w:val="none"/>
        </w:rPr>
        <w:t>地址：宁波市江北区环城北路西段207弄19号世茂茂悦商业中心1号楼八楼</w:t>
      </w:r>
    </w:p>
    <w:p w14:paraId="506334CA">
      <w:pPr>
        <w:wordWrap w:val="0"/>
        <w:spacing w:line="360" w:lineRule="auto"/>
        <w:rPr>
          <w:rFonts w:ascii="宋体" w:hAnsi="宋体" w:cs="宋体"/>
          <w:sz w:val="21"/>
          <w:szCs w:val="21"/>
          <w:highlight w:val="none"/>
        </w:rPr>
      </w:pPr>
      <w:r>
        <w:rPr>
          <w:rFonts w:hint="eastAsia" w:ascii="宋体" w:hAnsi="宋体" w:cs="宋体"/>
          <w:sz w:val="21"/>
          <w:szCs w:val="21"/>
          <w:highlight w:val="none"/>
        </w:rPr>
        <w:t>传真：0574-87388460</w:t>
      </w:r>
    </w:p>
    <w:p w14:paraId="0DE0DD65">
      <w:pPr>
        <w:wordWrap w:val="0"/>
        <w:spacing w:line="360" w:lineRule="auto"/>
        <w:rPr>
          <w:rFonts w:ascii="宋体" w:hAnsi="宋体" w:cs="宋体"/>
          <w:sz w:val="21"/>
          <w:szCs w:val="21"/>
          <w:highlight w:val="none"/>
        </w:rPr>
      </w:pPr>
      <w:r>
        <w:rPr>
          <w:rFonts w:hint="eastAsia" w:ascii="宋体" w:hAnsi="宋体" w:cs="宋体"/>
          <w:sz w:val="21"/>
          <w:szCs w:val="21"/>
          <w:highlight w:val="none"/>
        </w:rPr>
        <w:t>项目联系人（询问）：张宇华、李蒙、陈若水、严锋</w:t>
      </w:r>
    </w:p>
    <w:p w14:paraId="4B0C4F2C">
      <w:pPr>
        <w:wordWrap w:val="0"/>
        <w:spacing w:line="360" w:lineRule="auto"/>
        <w:rPr>
          <w:rFonts w:ascii="宋体" w:hAnsi="宋体" w:cs="宋体"/>
          <w:sz w:val="21"/>
          <w:szCs w:val="21"/>
          <w:highlight w:val="none"/>
        </w:rPr>
      </w:pPr>
      <w:r>
        <w:rPr>
          <w:rFonts w:hint="eastAsia" w:ascii="宋体" w:hAnsi="宋体" w:cs="宋体"/>
          <w:sz w:val="21"/>
          <w:szCs w:val="21"/>
          <w:highlight w:val="none"/>
        </w:rPr>
        <w:t>项目联系方式（询问）：0574-87629230</w:t>
      </w:r>
    </w:p>
    <w:p w14:paraId="005387B7">
      <w:pPr>
        <w:wordWrap w:val="0"/>
        <w:spacing w:line="360" w:lineRule="auto"/>
        <w:rPr>
          <w:rFonts w:ascii="宋体" w:hAnsi="宋体" w:cs="宋体"/>
          <w:sz w:val="21"/>
          <w:szCs w:val="21"/>
          <w:highlight w:val="none"/>
        </w:rPr>
      </w:pPr>
      <w:r>
        <w:rPr>
          <w:rFonts w:hint="eastAsia" w:ascii="宋体" w:hAnsi="宋体" w:cs="宋体"/>
          <w:sz w:val="21"/>
          <w:szCs w:val="21"/>
          <w:highlight w:val="none"/>
        </w:rPr>
        <w:t>质疑联系人：夏伟立</w:t>
      </w:r>
    </w:p>
    <w:p w14:paraId="59C453D3">
      <w:pPr>
        <w:wordWrap w:val="0"/>
        <w:spacing w:line="360" w:lineRule="auto"/>
        <w:rPr>
          <w:rFonts w:ascii="宋体" w:hAnsi="宋体" w:cs="宋体"/>
          <w:sz w:val="21"/>
          <w:szCs w:val="21"/>
          <w:highlight w:val="none"/>
        </w:rPr>
      </w:pPr>
      <w:r>
        <w:rPr>
          <w:rFonts w:hint="eastAsia" w:ascii="宋体" w:hAnsi="宋体" w:cs="宋体"/>
          <w:sz w:val="21"/>
          <w:szCs w:val="21"/>
          <w:highlight w:val="none"/>
        </w:rPr>
        <w:t>质疑联系方式：0574-87128864</w:t>
      </w:r>
    </w:p>
    <w:p w14:paraId="7ABC0D2B">
      <w:pPr>
        <w:wordWrap w:val="0"/>
        <w:spacing w:line="360" w:lineRule="auto"/>
        <w:rPr>
          <w:rFonts w:ascii="宋体" w:hAnsi="宋体" w:cs="宋体"/>
          <w:sz w:val="21"/>
          <w:szCs w:val="21"/>
          <w:highlight w:val="none"/>
        </w:rPr>
      </w:pPr>
      <w:r>
        <w:rPr>
          <w:rFonts w:hint="eastAsia" w:ascii="宋体" w:hAnsi="宋体" w:cs="宋体"/>
          <w:sz w:val="21"/>
          <w:szCs w:val="21"/>
          <w:highlight w:val="none"/>
        </w:rPr>
        <w:t>3.同级政府采购监督管理部门</w:t>
      </w:r>
    </w:p>
    <w:p w14:paraId="211B48CD">
      <w:pPr>
        <w:wordWrap w:val="0"/>
        <w:spacing w:line="360" w:lineRule="auto"/>
        <w:rPr>
          <w:rFonts w:ascii="宋体" w:hAnsi="宋体" w:cs="宋体"/>
          <w:sz w:val="21"/>
          <w:szCs w:val="21"/>
          <w:highlight w:val="none"/>
        </w:rPr>
      </w:pPr>
      <w:r>
        <w:rPr>
          <w:rFonts w:hint="eastAsia" w:ascii="宋体" w:hAnsi="宋体" w:cs="宋体"/>
          <w:sz w:val="21"/>
          <w:szCs w:val="21"/>
          <w:highlight w:val="none"/>
        </w:rPr>
        <w:t>名称：宁波高新区政府采购管理办公室</w:t>
      </w:r>
    </w:p>
    <w:p w14:paraId="76E6BB3F">
      <w:pPr>
        <w:wordWrap w:val="0"/>
        <w:spacing w:line="360" w:lineRule="auto"/>
        <w:rPr>
          <w:rFonts w:ascii="宋体" w:hAnsi="宋体" w:cs="宋体"/>
          <w:sz w:val="21"/>
          <w:szCs w:val="21"/>
          <w:highlight w:val="none"/>
        </w:rPr>
      </w:pPr>
      <w:r>
        <w:rPr>
          <w:rFonts w:hint="eastAsia" w:ascii="宋体" w:hAnsi="宋体" w:cs="宋体"/>
          <w:sz w:val="21"/>
          <w:szCs w:val="21"/>
          <w:highlight w:val="none"/>
        </w:rPr>
        <w:t>地址：/</w:t>
      </w:r>
    </w:p>
    <w:p w14:paraId="049B66AD">
      <w:pPr>
        <w:wordWrap w:val="0"/>
        <w:spacing w:line="360" w:lineRule="auto"/>
        <w:rPr>
          <w:rFonts w:ascii="宋体" w:hAnsi="宋体" w:cs="宋体"/>
          <w:sz w:val="21"/>
          <w:szCs w:val="21"/>
          <w:highlight w:val="none"/>
        </w:rPr>
      </w:pPr>
      <w:r>
        <w:rPr>
          <w:rFonts w:hint="eastAsia" w:ascii="宋体" w:hAnsi="宋体" w:cs="宋体"/>
          <w:sz w:val="21"/>
          <w:szCs w:val="21"/>
          <w:highlight w:val="none"/>
        </w:rPr>
        <w:t>传真：/</w:t>
      </w:r>
    </w:p>
    <w:p w14:paraId="4C095B26">
      <w:pPr>
        <w:wordWrap w:val="0"/>
        <w:spacing w:line="360" w:lineRule="auto"/>
        <w:rPr>
          <w:rFonts w:ascii="宋体" w:hAnsi="宋体" w:cs="宋体"/>
          <w:sz w:val="21"/>
          <w:szCs w:val="21"/>
          <w:highlight w:val="none"/>
        </w:rPr>
      </w:pPr>
      <w:r>
        <w:rPr>
          <w:rFonts w:hint="eastAsia" w:ascii="宋体" w:hAnsi="宋体" w:cs="宋体"/>
          <w:sz w:val="21"/>
          <w:szCs w:val="21"/>
          <w:highlight w:val="none"/>
        </w:rPr>
        <w:t>联系人：王老师</w:t>
      </w:r>
    </w:p>
    <w:p w14:paraId="7FC3953F">
      <w:pPr>
        <w:wordWrap w:val="0"/>
        <w:spacing w:line="360" w:lineRule="auto"/>
        <w:rPr>
          <w:rFonts w:ascii="宋体" w:hAnsi="宋体" w:cs="宋体"/>
          <w:sz w:val="21"/>
          <w:szCs w:val="21"/>
          <w:highlight w:val="none"/>
        </w:rPr>
      </w:pPr>
      <w:r>
        <w:rPr>
          <w:rFonts w:hint="eastAsia" w:ascii="宋体" w:hAnsi="宋体" w:cs="宋体"/>
          <w:sz w:val="21"/>
          <w:szCs w:val="21"/>
          <w:highlight w:val="none"/>
        </w:rPr>
        <w:t>监督投诉电话：0574-89288727</w:t>
      </w:r>
    </w:p>
    <w:p w14:paraId="50D384C6">
      <w:pPr>
        <w:wordWrap w:val="0"/>
        <w:spacing w:line="360" w:lineRule="auto"/>
        <w:rPr>
          <w:rFonts w:ascii="宋体" w:hAnsi="宋体" w:cs="宋体"/>
          <w:sz w:val="21"/>
          <w:szCs w:val="21"/>
          <w:highlight w:val="none"/>
        </w:rPr>
      </w:pPr>
    </w:p>
    <w:p w14:paraId="7B415230">
      <w:pPr>
        <w:wordWrap w:val="0"/>
        <w:spacing w:line="360" w:lineRule="auto"/>
        <w:rPr>
          <w:rFonts w:ascii="宋体" w:hAnsi="宋体" w:cs="宋体"/>
          <w:sz w:val="21"/>
          <w:szCs w:val="21"/>
          <w:highlight w:val="none"/>
        </w:rPr>
      </w:pPr>
      <w:r>
        <w:rPr>
          <w:rFonts w:hint="eastAsia" w:ascii="宋体" w:hAnsi="宋体" w:cs="宋体"/>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2"/>
          <w:szCs w:val="27"/>
          <w:highlight w:val="none"/>
        </w:rPr>
        <w:t>95763</w:t>
      </w:r>
      <w:r>
        <w:rPr>
          <w:rFonts w:hint="eastAsia" w:ascii="宋体" w:hAnsi="宋体" w:cs="宋体"/>
          <w:sz w:val="21"/>
          <w:szCs w:val="21"/>
          <w:highlight w:val="none"/>
        </w:rPr>
        <w:t>获取热线服务帮助。</w:t>
      </w:r>
    </w:p>
    <w:p w14:paraId="172A227B">
      <w:pPr>
        <w:pStyle w:val="4"/>
        <w:snapToGrid w:val="0"/>
        <w:spacing w:before="0" w:after="0" w:line="360" w:lineRule="auto"/>
        <w:textAlignment w:val="auto"/>
        <w:rPr>
          <w:rFonts w:ascii="宋体" w:hAnsi="宋体" w:eastAsia="宋体" w:cs="宋体"/>
          <w:bCs w:val="0"/>
          <w:sz w:val="21"/>
          <w:szCs w:val="21"/>
          <w:highlight w:val="none"/>
        </w:rPr>
      </w:pPr>
      <w:bookmarkStart w:id="5" w:name="_Toc30006"/>
      <w:bookmarkStart w:id="6" w:name="_Toc10895"/>
      <w:r>
        <w:rPr>
          <w:rFonts w:hint="eastAsia" w:ascii="宋体" w:hAnsi="宋体" w:eastAsia="宋体" w:cs="宋体"/>
          <w:sz w:val="21"/>
          <w:szCs w:val="21"/>
          <w:highlight w:val="none"/>
        </w:rPr>
        <w:t>CA问题联系电话（人工）：汇信CA 400-888-4636；天谷CA 400-087-8198。</w:t>
      </w:r>
      <w:bookmarkEnd w:id="5"/>
      <w:bookmarkEnd w:id="6"/>
    </w:p>
    <w:bookmarkEnd w:id="4"/>
    <w:p w14:paraId="466280F6">
      <w:pPr>
        <w:spacing w:line="360" w:lineRule="auto"/>
        <w:ind w:firstLine="630" w:firstLineChars="300"/>
        <w:rPr>
          <w:rFonts w:ascii="宋体" w:hAnsi="宋体" w:cs="仿宋"/>
          <w:sz w:val="21"/>
          <w:szCs w:val="21"/>
          <w:highlight w:val="none"/>
          <w:u w:val="single"/>
        </w:rPr>
      </w:pPr>
    </w:p>
    <w:p w14:paraId="4746015B">
      <w:pPr>
        <w:spacing w:line="360" w:lineRule="auto"/>
        <w:ind w:firstLine="630" w:firstLineChars="300"/>
        <w:rPr>
          <w:rFonts w:ascii="宋体" w:hAnsi="宋体" w:cs="仿宋"/>
          <w:sz w:val="21"/>
          <w:szCs w:val="21"/>
          <w:highlight w:val="none"/>
          <w:u w:val="single"/>
        </w:rPr>
      </w:pPr>
    </w:p>
    <w:p w14:paraId="0539F048">
      <w:pPr>
        <w:widowControl/>
        <w:adjustRightInd/>
        <w:spacing w:line="276" w:lineRule="auto"/>
        <w:jc w:val="center"/>
        <w:textAlignment w:val="auto"/>
        <w:rPr>
          <w:rFonts w:ascii="宋体"/>
          <w:b/>
          <w:sz w:val="28"/>
          <w:szCs w:val="28"/>
          <w:highlight w:val="none"/>
        </w:rPr>
      </w:pPr>
      <w:r>
        <w:rPr>
          <w:rFonts w:ascii="宋体"/>
          <w:b/>
          <w:sz w:val="28"/>
          <w:szCs w:val="28"/>
          <w:highlight w:val="none"/>
        </w:rPr>
        <w:br w:type="page"/>
      </w:r>
    </w:p>
    <w:p w14:paraId="2C6A5854">
      <w:pPr>
        <w:pStyle w:val="4"/>
        <w:jc w:val="center"/>
        <w:rPr>
          <w:highlight w:val="none"/>
        </w:rPr>
      </w:pPr>
      <w:bookmarkStart w:id="7" w:name="_Toc13272"/>
      <w:r>
        <w:rPr>
          <w:rFonts w:hint="eastAsia"/>
          <w:highlight w:val="none"/>
        </w:rPr>
        <w:t>第二章  投标人须知</w:t>
      </w:r>
      <w:bookmarkEnd w:id="7"/>
    </w:p>
    <w:p w14:paraId="778FB42D">
      <w:pPr>
        <w:spacing w:line="276" w:lineRule="auto"/>
        <w:jc w:val="center"/>
        <w:rPr>
          <w:b/>
          <w:sz w:val="28"/>
          <w:szCs w:val="28"/>
          <w:highlight w:val="none"/>
        </w:rPr>
      </w:pPr>
      <w:r>
        <w:rPr>
          <w:rFonts w:hint="eastAsia"/>
          <w:b/>
          <w:sz w:val="28"/>
          <w:szCs w:val="28"/>
          <w:highlight w:val="none"/>
        </w:rPr>
        <w:t>投标人须知前附表</w:t>
      </w:r>
    </w:p>
    <w:p w14:paraId="6A80A67C">
      <w:pPr>
        <w:spacing w:line="360" w:lineRule="auto"/>
        <w:rPr>
          <w:rFonts w:ascii="宋体"/>
          <w:sz w:val="21"/>
          <w:szCs w:val="21"/>
          <w:highlight w:val="none"/>
        </w:rPr>
      </w:pPr>
      <w:r>
        <w:rPr>
          <w:rFonts w:hint="eastAsia" w:ascii="宋体"/>
          <w:sz w:val="21"/>
          <w:szCs w:val="21"/>
          <w:highlight w:val="none"/>
        </w:rPr>
        <w:t>注：1、本须知前附表是对投标人须知的修改和补充，如有矛盾，均以本表为准。</w:t>
      </w:r>
    </w:p>
    <w:p w14:paraId="30C3848D">
      <w:pPr>
        <w:spacing w:line="360" w:lineRule="auto"/>
        <w:rPr>
          <w:sz w:val="21"/>
          <w:szCs w:val="21"/>
          <w:highlight w:val="none"/>
        </w:rPr>
      </w:pPr>
      <w:r>
        <w:rPr>
          <w:rFonts w:hint="eastAsia" w:ascii="宋体"/>
          <w:sz w:val="21"/>
          <w:szCs w:val="21"/>
          <w:highlight w:val="none"/>
        </w:rPr>
        <w:t xml:space="preserve">    2、本附表中</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”标志的为实质性条款，如有其中一项不符合即按无效投标处理。</w:t>
      </w:r>
    </w:p>
    <w:tbl>
      <w:tblPr>
        <w:tblStyle w:val="41"/>
        <w:tblW w:w="4997" w:type="pct"/>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762"/>
        <w:gridCol w:w="8349"/>
      </w:tblGrid>
      <w:tr w14:paraId="00B4B62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blHeader/>
          <w:jc w:val="center"/>
        </w:trPr>
        <w:tc>
          <w:tcPr>
            <w:tcW w:w="418" w:type="pct"/>
            <w:tcBorders>
              <w:bottom w:val="single" w:color="000000" w:sz="6" w:space="0"/>
            </w:tcBorders>
            <w:vAlign w:val="center"/>
          </w:tcPr>
          <w:p w14:paraId="0B2A1856">
            <w:pPr>
              <w:spacing w:line="400" w:lineRule="exact"/>
              <w:jc w:val="center"/>
              <w:rPr>
                <w:rFonts w:ascii="宋体" w:hAnsi="宋体" w:cs="宋体"/>
                <w:sz w:val="21"/>
                <w:szCs w:val="21"/>
                <w:highlight w:val="none"/>
              </w:rPr>
            </w:pPr>
            <w:r>
              <w:rPr>
                <w:rFonts w:hint="eastAsia" w:ascii="宋体" w:hAnsi="宋体" w:cs="宋体"/>
                <w:sz w:val="21"/>
                <w:szCs w:val="21"/>
                <w:highlight w:val="none"/>
              </w:rPr>
              <w:t>序号</w:t>
            </w:r>
          </w:p>
        </w:tc>
        <w:tc>
          <w:tcPr>
            <w:tcW w:w="4581" w:type="pct"/>
            <w:tcBorders>
              <w:bottom w:val="single" w:color="000000" w:sz="6" w:space="0"/>
            </w:tcBorders>
            <w:vAlign w:val="center"/>
          </w:tcPr>
          <w:p w14:paraId="55125085">
            <w:pPr>
              <w:spacing w:line="400" w:lineRule="exact"/>
              <w:jc w:val="center"/>
              <w:rPr>
                <w:rFonts w:ascii="宋体" w:hAnsi="宋体" w:cs="宋体"/>
                <w:sz w:val="21"/>
                <w:szCs w:val="21"/>
                <w:highlight w:val="none"/>
              </w:rPr>
            </w:pPr>
            <w:r>
              <w:rPr>
                <w:rFonts w:hint="eastAsia" w:ascii="宋体" w:hAnsi="宋体" w:cs="宋体"/>
                <w:sz w:val="21"/>
                <w:szCs w:val="21"/>
                <w:highlight w:val="none"/>
              </w:rPr>
              <w:t>内容及具体要求</w:t>
            </w:r>
          </w:p>
        </w:tc>
      </w:tr>
      <w:tr w14:paraId="21FF1E2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nil"/>
              <w:bottom w:val="single" w:color="auto" w:sz="4" w:space="0"/>
            </w:tcBorders>
            <w:vAlign w:val="center"/>
          </w:tcPr>
          <w:p w14:paraId="5B4356EE">
            <w:pPr>
              <w:spacing w:line="400" w:lineRule="exact"/>
              <w:jc w:val="center"/>
              <w:outlineLvl w:val="1"/>
              <w:rPr>
                <w:rFonts w:ascii="宋体" w:hAnsi="宋体" w:cs="宋体"/>
                <w:b/>
                <w:sz w:val="21"/>
                <w:szCs w:val="21"/>
                <w:highlight w:val="none"/>
              </w:rPr>
            </w:pPr>
            <w:bookmarkStart w:id="8" w:name="_Toc137008676"/>
            <w:bookmarkStart w:id="9" w:name="_Toc297"/>
            <w:bookmarkStart w:id="10" w:name="_Toc12257"/>
            <w:bookmarkStart w:id="11" w:name="_Toc479861545"/>
            <w:bookmarkStart w:id="12" w:name="_Toc105900515"/>
            <w:r>
              <w:rPr>
                <w:rFonts w:hint="eastAsia" w:ascii="宋体" w:hAnsi="宋体" w:cs="宋体"/>
                <w:b/>
                <w:sz w:val="21"/>
                <w:szCs w:val="21"/>
                <w:highlight w:val="none"/>
              </w:rPr>
              <w:t>说明</w:t>
            </w:r>
            <w:bookmarkEnd w:id="8"/>
            <w:bookmarkEnd w:id="9"/>
            <w:bookmarkEnd w:id="10"/>
            <w:bookmarkEnd w:id="11"/>
            <w:bookmarkEnd w:id="12"/>
          </w:p>
        </w:tc>
      </w:tr>
      <w:tr w14:paraId="648E10D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3E092761">
            <w:pPr>
              <w:spacing w:line="40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4581" w:type="pct"/>
            <w:tcBorders>
              <w:top w:val="single" w:color="auto" w:sz="4" w:space="0"/>
              <w:bottom w:val="single" w:color="auto" w:sz="4" w:space="0"/>
            </w:tcBorders>
            <w:vAlign w:val="center"/>
          </w:tcPr>
          <w:p w14:paraId="535CAE79">
            <w:pPr>
              <w:spacing w:line="400" w:lineRule="exact"/>
              <w:rPr>
                <w:rFonts w:ascii="宋体" w:hAnsi="宋体" w:cs="宋体"/>
                <w:sz w:val="21"/>
                <w:szCs w:val="21"/>
                <w:highlight w:val="none"/>
                <w:u w:val="single"/>
              </w:rPr>
            </w:pPr>
            <w:r>
              <w:rPr>
                <w:rFonts w:hint="eastAsia" w:ascii="宋体" w:hAnsi="宋体" w:cs="宋体"/>
                <w:sz w:val="21"/>
                <w:szCs w:val="21"/>
                <w:highlight w:val="none"/>
              </w:rPr>
              <w:t>采购人：</w:t>
            </w:r>
            <w:r>
              <w:rPr>
                <w:rFonts w:hint="eastAsia" w:ascii="宋体"/>
                <w:bCs/>
                <w:sz w:val="21"/>
                <w:szCs w:val="21"/>
                <w:highlight w:val="none"/>
              </w:rPr>
              <w:t>宁波高新区求精书院</w:t>
            </w:r>
            <w:r>
              <w:rPr>
                <w:rFonts w:hint="eastAsia" w:ascii="宋体" w:hAnsi="宋体" w:cs="宋体"/>
                <w:sz w:val="21"/>
                <w:szCs w:val="21"/>
                <w:highlight w:val="none"/>
              </w:rPr>
              <w:t> </w:t>
            </w:r>
          </w:p>
        </w:tc>
      </w:tr>
      <w:tr w14:paraId="4B92F7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1F45771F">
            <w:pPr>
              <w:spacing w:line="40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4581" w:type="pct"/>
            <w:tcBorders>
              <w:top w:val="single" w:color="auto" w:sz="4" w:space="0"/>
              <w:bottom w:val="single" w:color="auto" w:sz="4" w:space="0"/>
            </w:tcBorders>
            <w:vAlign w:val="center"/>
          </w:tcPr>
          <w:p w14:paraId="0A82C779">
            <w:pPr>
              <w:spacing w:line="400" w:lineRule="exact"/>
              <w:rPr>
                <w:rFonts w:ascii="宋体" w:hAnsi="宋体" w:cs="宋体"/>
                <w:sz w:val="21"/>
                <w:szCs w:val="21"/>
                <w:highlight w:val="none"/>
              </w:rPr>
            </w:pPr>
            <w:r>
              <w:rPr>
                <w:rFonts w:hint="eastAsia" w:ascii="宋体" w:hAnsi="宋体" w:cs="宋体"/>
                <w:sz w:val="21"/>
                <w:szCs w:val="21"/>
                <w:highlight w:val="none"/>
              </w:rPr>
              <w:t>采购人项目联系人（询问）：卢老师</w:t>
            </w:r>
          </w:p>
          <w:p w14:paraId="2967FCA4">
            <w:pPr>
              <w:spacing w:line="400" w:lineRule="exact"/>
              <w:rPr>
                <w:rFonts w:ascii="宋体" w:hAnsi="宋体" w:cs="宋体"/>
                <w:sz w:val="21"/>
                <w:szCs w:val="21"/>
                <w:highlight w:val="none"/>
              </w:rPr>
            </w:pPr>
            <w:r>
              <w:rPr>
                <w:rFonts w:hint="eastAsia" w:ascii="宋体" w:hAnsi="宋体" w:cs="宋体"/>
                <w:sz w:val="21"/>
                <w:szCs w:val="21"/>
                <w:highlight w:val="none"/>
              </w:rPr>
              <w:t xml:space="preserve">采购人项目联系方式（询问）：0574-87345034   </w:t>
            </w:r>
          </w:p>
        </w:tc>
      </w:tr>
      <w:tr w14:paraId="57795F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509756EE">
            <w:pPr>
              <w:spacing w:line="40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4581" w:type="pct"/>
            <w:tcBorders>
              <w:top w:val="single" w:color="auto" w:sz="4" w:space="0"/>
              <w:bottom w:val="single" w:color="auto" w:sz="4" w:space="0"/>
            </w:tcBorders>
            <w:vAlign w:val="center"/>
          </w:tcPr>
          <w:p w14:paraId="4B908264">
            <w:pPr>
              <w:spacing w:line="400" w:lineRule="exact"/>
              <w:rPr>
                <w:rFonts w:ascii="宋体" w:hAnsi="宋体" w:cs="宋体"/>
                <w:sz w:val="21"/>
                <w:szCs w:val="21"/>
                <w:highlight w:val="none"/>
                <w:u w:val="single"/>
              </w:rPr>
            </w:pPr>
            <w:r>
              <w:rPr>
                <w:rFonts w:hint="eastAsia" w:ascii="宋体" w:hAnsi="宋体" w:cs="宋体"/>
                <w:sz w:val="21"/>
                <w:szCs w:val="21"/>
                <w:highlight w:val="none"/>
              </w:rPr>
              <w:t>合同名称：宁波高新区求精书院校园文化项目合同</w:t>
            </w:r>
          </w:p>
        </w:tc>
      </w:tr>
      <w:tr w14:paraId="7CA37B7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244D765A">
            <w:pPr>
              <w:spacing w:line="40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4581" w:type="pct"/>
            <w:tcBorders>
              <w:top w:val="single" w:color="auto" w:sz="4" w:space="0"/>
              <w:bottom w:val="single" w:color="auto" w:sz="4" w:space="0"/>
            </w:tcBorders>
            <w:vAlign w:val="center"/>
          </w:tcPr>
          <w:p w14:paraId="581D752F">
            <w:pPr>
              <w:spacing w:line="400" w:lineRule="exact"/>
              <w:rPr>
                <w:rFonts w:ascii="宋体" w:hAnsi="宋体" w:cs="宋体"/>
                <w:sz w:val="21"/>
                <w:szCs w:val="21"/>
                <w:highlight w:val="none"/>
                <w:u w:val="single"/>
              </w:rPr>
            </w:pPr>
            <w:r>
              <w:rPr>
                <w:rFonts w:hint="eastAsia" w:ascii="宋体" w:hAnsi="宋体" w:cs="宋体"/>
                <w:sz w:val="21"/>
                <w:szCs w:val="21"/>
                <w:highlight w:val="none"/>
              </w:rPr>
              <w:t xml:space="preserve">招标代理公司：宁波市国际招标有限公司 </w:t>
            </w:r>
          </w:p>
        </w:tc>
      </w:tr>
      <w:tr w14:paraId="271F15D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bottom w:val="single" w:color="auto" w:sz="4" w:space="0"/>
            </w:tcBorders>
            <w:vAlign w:val="center"/>
          </w:tcPr>
          <w:p w14:paraId="3318FA2F">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投标人</w:t>
            </w:r>
          </w:p>
        </w:tc>
      </w:tr>
      <w:tr w14:paraId="47A746F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21F235E">
            <w:pPr>
              <w:spacing w:line="400" w:lineRule="exact"/>
              <w:jc w:val="center"/>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5</w:t>
            </w:r>
          </w:p>
        </w:tc>
        <w:tc>
          <w:tcPr>
            <w:tcW w:w="4581" w:type="pct"/>
            <w:tcBorders>
              <w:top w:val="single" w:color="auto" w:sz="4" w:space="0"/>
              <w:bottom w:val="single" w:color="auto" w:sz="4" w:space="0"/>
            </w:tcBorders>
            <w:vAlign w:val="center"/>
          </w:tcPr>
          <w:p w14:paraId="0C8342D3">
            <w:pPr>
              <w:spacing w:line="400" w:lineRule="exact"/>
              <w:rPr>
                <w:rFonts w:ascii="宋体" w:hAnsi="宋体" w:cs="宋体"/>
                <w:sz w:val="21"/>
                <w:szCs w:val="21"/>
                <w:highlight w:val="none"/>
              </w:rPr>
            </w:pPr>
            <w:r>
              <w:rPr>
                <w:rFonts w:hint="eastAsia" w:ascii="宋体" w:hAnsi="宋体" w:cs="宋体"/>
                <w:sz w:val="21"/>
                <w:szCs w:val="21"/>
                <w:highlight w:val="none"/>
              </w:rPr>
              <w:t>合格的服务来源：中国境内。</w:t>
            </w:r>
          </w:p>
        </w:tc>
      </w:tr>
      <w:tr w14:paraId="3B60B5F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7E158950">
            <w:pPr>
              <w:spacing w:line="400" w:lineRule="exact"/>
              <w:jc w:val="center"/>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6</w:t>
            </w:r>
          </w:p>
        </w:tc>
        <w:tc>
          <w:tcPr>
            <w:tcW w:w="4581" w:type="pct"/>
            <w:tcBorders>
              <w:top w:val="single" w:color="auto" w:sz="4" w:space="0"/>
              <w:bottom w:val="single" w:color="auto" w:sz="4" w:space="0"/>
            </w:tcBorders>
            <w:vAlign w:val="center"/>
          </w:tcPr>
          <w:p w14:paraId="5763B167">
            <w:pPr>
              <w:spacing w:line="400" w:lineRule="exact"/>
              <w:rPr>
                <w:rFonts w:ascii="宋体" w:hAnsi="宋体" w:cs="宋体"/>
                <w:sz w:val="21"/>
                <w:szCs w:val="21"/>
                <w:highlight w:val="none"/>
              </w:rPr>
            </w:pPr>
            <w:r>
              <w:rPr>
                <w:rFonts w:hint="eastAsia" w:ascii="宋体" w:hAnsi="宋体" w:cs="宋体"/>
                <w:sz w:val="21"/>
                <w:szCs w:val="21"/>
                <w:highlight w:val="none"/>
              </w:rPr>
              <w:t>投标人资格要求：详见招标公告。</w:t>
            </w:r>
          </w:p>
        </w:tc>
      </w:tr>
      <w:tr w14:paraId="6149110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547EAADF">
            <w:pPr>
              <w:spacing w:line="400" w:lineRule="exact"/>
              <w:jc w:val="center"/>
              <w:outlineLvl w:val="1"/>
              <w:rPr>
                <w:rFonts w:ascii="宋体" w:hAnsi="宋体" w:cs="宋体"/>
                <w:b/>
                <w:sz w:val="21"/>
                <w:szCs w:val="21"/>
                <w:highlight w:val="none"/>
              </w:rPr>
            </w:pPr>
            <w:bookmarkStart w:id="13" w:name="_Toc14204"/>
            <w:bookmarkStart w:id="14" w:name="_Toc32655"/>
            <w:bookmarkStart w:id="15" w:name="_Toc479861546"/>
            <w:bookmarkStart w:id="16" w:name="_Toc105900516"/>
            <w:bookmarkStart w:id="17" w:name="_Toc137008677"/>
            <w:r>
              <w:rPr>
                <w:rFonts w:hint="eastAsia" w:ascii="宋体" w:hAnsi="宋体" w:cs="宋体"/>
                <w:b/>
                <w:sz w:val="21"/>
                <w:szCs w:val="21"/>
                <w:highlight w:val="none"/>
              </w:rPr>
              <w:t>投标报价和货币</w:t>
            </w:r>
            <w:bookmarkEnd w:id="13"/>
            <w:bookmarkEnd w:id="14"/>
            <w:bookmarkEnd w:id="15"/>
            <w:bookmarkEnd w:id="16"/>
            <w:bookmarkEnd w:id="17"/>
          </w:p>
        </w:tc>
      </w:tr>
      <w:tr w14:paraId="36FE084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76DF9241">
            <w:pPr>
              <w:spacing w:line="4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4581" w:type="pct"/>
            <w:tcBorders>
              <w:top w:val="single" w:color="auto" w:sz="4" w:space="0"/>
              <w:bottom w:val="single" w:color="auto" w:sz="4" w:space="0"/>
            </w:tcBorders>
            <w:vAlign w:val="center"/>
          </w:tcPr>
          <w:p w14:paraId="67FBECFB">
            <w:pPr>
              <w:spacing w:line="400" w:lineRule="exact"/>
              <w:rPr>
                <w:rFonts w:ascii="宋体" w:hAnsi="宋体" w:cs="宋体"/>
                <w:sz w:val="21"/>
                <w:szCs w:val="21"/>
                <w:highlight w:val="none"/>
              </w:rPr>
            </w:pPr>
            <w:r>
              <w:rPr>
                <w:rFonts w:hint="eastAsia" w:ascii="宋体" w:hAnsi="宋体" w:cs="宋体"/>
                <w:sz w:val="21"/>
                <w:szCs w:val="21"/>
                <w:highlight w:val="none"/>
              </w:rPr>
              <w:t>投标报价：包括但不限于所有文化标识的设计、制作、安装、包装费、运输费、装卸费、售后服务、税费等完成该项目所需的一切费用。</w:t>
            </w:r>
          </w:p>
        </w:tc>
      </w:tr>
      <w:tr w14:paraId="690FBB7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781C6B08">
            <w:pPr>
              <w:spacing w:line="400" w:lineRule="exact"/>
              <w:jc w:val="center"/>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8</w:t>
            </w:r>
          </w:p>
        </w:tc>
        <w:tc>
          <w:tcPr>
            <w:tcW w:w="4581" w:type="pct"/>
            <w:tcBorders>
              <w:top w:val="single" w:color="auto" w:sz="4" w:space="0"/>
              <w:bottom w:val="single" w:color="auto" w:sz="4" w:space="0"/>
            </w:tcBorders>
            <w:vAlign w:val="center"/>
          </w:tcPr>
          <w:p w14:paraId="2B02A868">
            <w:pPr>
              <w:spacing w:line="400" w:lineRule="exact"/>
              <w:rPr>
                <w:rFonts w:ascii="宋体" w:hAnsi="宋体" w:cs="宋体"/>
                <w:bCs/>
                <w:sz w:val="21"/>
                <w:szCs w:val="21"/>
                <w:highlight w:val="none"/>
              </w:rPr>
            </w:pPr>
            <w:r>
              <w:rPr>
                <w:rFonts w:hint="eastAsia" w:ascii="宋体" w:hAnsi="宋体" w:cs="宋体"/>
                <w:bCs/>
                <w:sz w:val="21"/>
                <w:szCs w:val="21"/>
                <w:highlight w:val="none"/>
              </w:rPr>
              <w:t>投标货币：人民币。</w:t>
            </w:r>
          </w:p>
          <w:p w14:paraId="0C78AB00">
            <w:pPr>
              <w:spacing w:line="400" w:lineRule="exact"/>
              <w:rPr>
                <w:rFonts w:ascii="宋体" w:hAnsi="宋体" w:cs="宋体"/>
                <w:bCs/>
                <w:sz w:val="21"/>
                <w:szCs w:val="21"/>
                <w:highlight w:val="none"/>
              </w:rPr>
            </w:pPr>
            <w:r>
              <w:rPr>
                <w:rFonts w:hint="eastAsia" w:ascii="宋体" w:hAnsi="宋体" w:cs="宋体"/>
                <w:bCs/>
                <w:sz w:val="21"/>
                <w:szCs w:val="21"/>
                <w:highlight w:val="none"/>
              </w:rPr>
              <w:t>本项目</w:t>
            </w:r>
            <w:r>
              <w:rPr>
                <w:rFonts w:hint="eastAsia" w:ascii="宋体" w:hAnsi="宋体" w:cs="宋体"/>
                <w:bCs/>
                <w:sz w:val="21"/>
                <w:szCs w:val="21"/>
                <w:highlight w:val="none"/>
              </w:rPr>
              <w:t>最高限价：人民币</w:t>
            </w:r>
            <w:r>
              <w:rPr>
                <w:rFonts w:hint="eastAsia" w:ascii="宋体" w:hAnsi="宋体" w:cs="宋体"/>
                <w:bCs/>
                <w:sz w:val="21"/>
                <w:szCs w:val="21"/>
                <w:highlight w:val="none"/>
                <w:lang w:val="en-US" w:eastAsia="zh-CN"/>
              </w:rPr>
              <w:t>2395536.00</w:t>
            </w:r>
            <w:r>
              <w:rPr>
                <w:rFonts w:hint="eastAsia" w:ascii="宋体" w:hAnsi="宋体" w:cs="宋体"/>
                <w:bCs/>
                <w:sz w:val="21"/>
                <w:szCs w:val="21"/>
                <w:highlight w:val="none"/>
              </w:rPr>
              <w:t>元</w:t>
            </w:r>
          </w:p>
          <w:p w14:paraId="1CC7FED0">
            <w:pPr>
              <w:spacing w:line="400" w:lineRule="exact"/>
              <w:rPr>
                <w:rFonts w:ascii="宋体" w:hAnsi="宋体" w:cs="宋体"/>
                <w:sz w:val="21"/>
                <w:szCs w:val="21"/>
                <w:highlight w:val="none"/>
              </w:rPr>
            </w:pPr>
            <w:r>
              <w:rPr>
                <w:rFonts w:hint="eastAsia" w:ascii="宋体" w:hAnsi="宋体" w:cs="宋体"/>
                <w:bCs/>
                <w:sz w:val="21"/>
                <w:szCs w:val="21"/>
                <w:highlight w:val="none"/>
              </w:rPr>
              <w:t>超过最高限价（预算金额）的报价将被视为无效投标。</w:t>
            </w:r>
          </w:p>
        </w:tc>
      </w:tr>
      <w:tr w14:paraId="7150CBD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51D49DAC">
            <w:pPr>
              <w:spacing w:line="400" w:lineRule="exact"/>
              <w:jc w:val="center"/>
              <w:outlineLvl w:val="1"/>
              <w:rPr>
                <w:rFonts w:ascii="宋体" w:hAnsi="宋体" w:cs="宋体"/>
                <w:b/>
                <w:sz w:val="21"/>
                <w:szCs w:val="21"/>
                <w:highlight w:val="none"/>
              </w:rPr>
            </w:pPr>
            <w:bookmarkStart w:id="18" w:name="_Toc137008678"/>
            <w:bookmarkStart w:id="19" w:name="_Toc2872"/>
            <w:bookmarkStart w:id="20" w:name="_Toc20779"/>
            <w:bookmarkStart w:id="21" w:name="_Toc105900517"/>
            <w:bookmarkStart w:id="22" w:name="_Toc479861547"/>
            <w:r>
              <w:rPr>
                <w:rFonts w:hint="eastAsia" w:ascii="宋体" w:hAnsi="宋体" w:cs="宋体"/>
                <w:b/>
                <w:sz w:val="21"/>
                <w:szCs w:val="21"/>
                <w:highlight w:val="none"/>
              </w:rPr>
              <w:t>投标文件的编制和递交</w:t>
            </w:r>
            <w:bookmarkEnd w:id="18"/>
            <w:bookmarkEnd w:id="19"/>
            <w:bookmarkEnd w:id="20"/>
            <w:bookmarkEnd w:id="21"/>
            <w:bookmarkEnd w:id="22"/>
          </w:p>
        </w:tc>
      </w:tr>
      <w:tr w14:paraId="0F913B0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042B13CD">
            <w:pPr>
              <w:spacing w:line="400" w:lineRule="exact"/>
              <w:jc w:val="center"/>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9</w:t>
            </w:r>
          </w:p>
        </w:tc>
        <w:tc>
          <w:tcPr>
            <w:tcW w:w="4581" w:type="pct"/>
            <w:tcBorders>
              <w:top w:val="single" w:color="auto" w:sz="4" w:space="0"/>
              <w:bottom w:val="single" w:color="auto" w:sz="4" w:space="0"/>
            </w:tcBorders>
            <w:vAlign w:val="center"/>
          </w:tcPr>
          <w:p w14:paraId="57754914">
            <w:pPr>
              <w:spacing w:line="400" w:lineRule="exact"/>
              <w:ind w:left="25" w:hanging="25" w:hangingChars="12"/>
              <w:rPr>
                <w:rFonts w:ascii="宋体" w:hAnsi="宋体" w:cs="宋体"/>
                <w:sz w:val="21"/>
                <w:szCs w:val="21"/>
                <w:highlight w:val="none"/>
              </w:rPr>
            </w:pPr>
            <w:r>
              <w:rPr>
                <w:rFonts w:hint="eastAsia" w:ascii="宋体" w:hAnsi="宋体" w:cs="宋体"/>
                <w:sz w:val="21"/>
                <w:szCs w:val="21"/>
                <w:highlight w:val="none"/>
              </w:rPr>
              <w:t>投标文件组成：符合招标文件第二章“投标须知”第八条规定的“投标文件的组成和份数”。</w:t>
            </w:r>
          </w:p>
        </w:tc>
      </w:tr>
      <w:tr w14:paraId="05371E8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000000" w:sz="6" w:space="0"/>
            </w:tcBorders>
            <w:vAlign w:val="center"/>
          </w:tcPr>
          <w:p w14:paraId="65EB3CCD">
            <w:pPr>
              <w:spacing w:line="400" w:lineRule="exact"/>
              <w:jc w:val="center"/>
              <w:rPr>
                <w:rFonts w:ascii="宋体" w:hAnsi="宋体" w:cs="宋体"/>
                <w:sz w:val="21"/>
                <w:szCs w:val="21"/>
                <w:highlight w:val="none"/>
              </w:rPr>
            </w:pPr>
            <w:r>
              <w:rPr>
                <w:rFonts w:hint="eastAsia" w:ascii="宋体" w:hAnsi="宋体" w:cs="宋体"/>
                <w:sz w:val="21"/>
                <w:szCs w:val="21"/>
                <w:highlight w:val="none"/>
              </w:rPr>
              <w:t>10</w:t>
            </w:r>
          </w:p>
        </w:tc>
        <w:tc>
          <w:tcPr>
            <w:tcW w:w="4581" w:type="pct"/>
            <w:tcBorders>
              <w:top w:val="single" w:color="auto" w:sz="4" w:space="0"/>
              <w:bottom w:val="single" w:color="000000" w:sz="6" w:space="0"/>
            </w:tcBorders>
            <w:vAlign w:val="center"/>
          </w:tcPr>
          <w:p w14:paraId="5D842CFB">
            <w:pPr>
              <w:spacing w:line="400" w:lineRule="exact"/>
              <w:ind w:left="25" w:hanging="25" w:hangingChars="12"/>
              <w:rPr>
                <w:rFonts w:ascii="宋体" w:hAnsi="宋体" w:cs="宋体"/>
                <w:sz w:val="21"/>
                <w:szCs w:val="21"/>
                <w:highlight w:val="none"/>
              </w:rPr>
            </w:pPr>
            <w:r>
              <w:rPr>
                <w:rFonts w:hint="eastAsia" w:ascii="宋体" w:hAnsi="宋体" w:cs="宋体"/>
                <w:sz w:val="21"/>
                <w:szCs w:val="21"/>
                <w:highlight w:val="none"/>
              </w:rPr>
              <w:t>投标保证金：无</w:t>
            </w:r>
          </w:p>
        </w:tc>
      </w:tr>
      <w:tr w14:paraId="3916F0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32C8617B">
            <w:pPr>
              <w:spacing w:line="400" w:lineRule="exact"/>
              <w:jc w:val="center"/>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11</w:t>
            </w:r>
          </w:p>
        </w:tc>
        <w:tc>
          <w:tcPr>
            <w:tcW w:w="4581" w:type="pct"/>
            <w:tcBorders>
              <w:top w:val="single" w:color="auto" w:sz="4" w:space="0"/>
              <w:left w:val="single" w:color="auto" w:sz="4" w:space="0"/>
              <w:bottom w:val="single" w:color="auto" w:sz="4" w:space="0"/>
            </w:tcBorders>
            <w:vAlign w:val="center"/>
          </w:tcPr>
          <w:p w14:paraId="755EEA35">
            <w:pPr>
              <w:spacing w:line="400" w:lineRule="exact"/>
              <w:rPr>
                <w:rFonts w:ascii="宋体" w:hAnsi="宋体" w:cs="宋体"/>
                <w:i/>
                <w:sz w:val="21"/>
                <w:szCs w:val="21"/>
                <w:highlight w:val="none"/>
              </w:rPr>
            </w:pPr>
            <w:r>
              <w:rPr>
                <w:rFonts w:hint="eastAsia" w:ascii="宋体" w:hAnsi="宋体" w:cs="宋体"/>
                <w:sz w:val="21"/>
                <w:szCs w:val="21"/>
                <w:highlight w:val="none"/>
              </w:rPr>
              <w:t>投标有效期：</w:t>
            </w:r>
            <w:r>
              <w:rPr>
                <w:rFonts w:hint="eastAsia" w:ascii="宋体" w:hAnsi="宋体" w:cs="宋体"/>
                <w:sz w:val="21"/>
                <w:szCs w:val="21"/>
                <w:highlight w:val="none"/>
                <w:u w:val="single"/>
              </w:rPr>
              <w:t xml:space="preserve"> 90 </w:t>
            </w:r>
            <w:r>
              <w:rPr>
                <w:rFonts w:hint="eastAsia" w:ascii="宋体" w:hAnsi="宋体" w:cs="宋体"/>
                <w:sz w:val="21"/>
                <w:szCs w:val="21"/>
                <w:highlight w:val="none"/>
              </w:rPr>
              <w:t>天</w:t>
            </w:r>
          </w:p>
        </w:tc>
      </w:tr>
      <w:tr w14:paraId="7014387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A3297E0">
            <w:pPr>
              <w:spacing w:line="400" w:lineRule="exact"/>
              <w:jc w:val="center"/>
              <w:rPr>
                <w:rFonts w:ascii="宋体" w:hAnsi="宋体" w:cs="宋体"/>
                <w:sz w:val="21"/>
                <w:szCs w:val="21"/>
                <w:highlight w:val="none"/>
              </w:rPr>
            </w:pPr>
            <w:r>
              <w:rPr>
                <w:rFonts w:hint="eastAsia" w:ascii="宋体" w:hAnsi="宋体" w:cs="宋体"/>
                <w:sz w:val="21"/>
                <w:szCs w:val="21"/>
                <w:highlight w:val="none"/>
              </w:rPr>
              <w:t>12</w:t>
            </w:r>
          </w:p>
        </w:tc>
        <w:tc>
          <w:tcPr>
            <w:tcW w:w="4581" w:type="pct"/>
            <w:tcBorders>
              <w:top w:val="single" w:color="auto" w:sz="4" w:space="0"/>
              <w:bottom w:val="single" w:color="auto" w:sz="4" w:space="0"/>
            </w:tcBorders>
            <w:vAlign w:val="center"/>
          </w:tcPr>
          <w:p w14:paraId="6A79D78D">
            <w:pPr>
              <w:spacing w:line="400" w:lineRule="exact"/>
              <w:rPr>
                <w:rFonts w:ascii="宋体" w:hAnsi="宋体" w:cs="宋体"/>
                <w:sz w:val="21"/>
                <w:szCs w:val="21"/>
                <w:highlight w:val="none"/>
              </w:rPr>
            </w:pPr>
            <w:r>
              <w:rPr>
                <w:rFonts w:hint="eastAsia" w:ascii="宋体" w:hAnsi="宋体" w:cs="宋体"/>
                <w:sz w:val="21"/>
                <w:szCs w:val="21"/>
                <w:highlight w:val="none"/>
              </w:rPr>
              <w:t>投标文件：</w:t>
            </w:r>
          </w:p>
          <w:p w14:paraId="3EC2E977">
            <w:pPr>
              <w:spacing w:line="400" w:lineRule="exact"/>
              <w:rPr>
                <w:rFonts w:ascii="宋体" w:hAnsi="宋体" w:cs="宋体"/>
                <w:sz w:val="21"/>
                <w:szCs w:val="21"/>
                <w:highlight w:val="none"/>
              </w:rPr>
            </w:pPr>
            <w:r>
              <w:rPr>
                <w:rFonts w:hint="eastAsia"/>
                <w:sz w:val="21"/>
                <w:szCs w:val="21"/>
                <w:highlight w:val="none"/>
                <w:lang w:eastAsia="zh-CN"/>
              </w:rPr>
              <w:t>★</w:t>
            </w:r>
            <w:r>
              <w:rPr>
                <w:rFonts w:hint="eastAsia" w:ascii="宋体" w:hAnsi="宋体" w:cs="宋体"/>
                <w:sz w:val="21"/>
                <w:szCs w:val="21"/>
                <w:highlight w:val="none"/>
              </w:rPr>
              <w:t>1、上传到政府采购云平台的电子投标文件（含资格文件、商务技术文件、报价文件）1份。</w:t>
            </w:r>
          </w:p>
          <w:p w14:paraId="1B0EDBFB">
            <w:pPr>
              <w:spacing w:line="400" w:lineRule="exact"/>
              <w:rPr>
                <w:rFonts w:ascii="宋体" w:hAnsi="宋体" w:cs="宋体"/>
                <w:i/>
                <w:sz w:val="21"/>
                <w:szCs w:val="21"/>
                <w:highlight w:val="none"/>
              </w:rPr>
            </w:pPr>
            <w:r>
              <w:rPr>
                <w:rFonts w:hint="eastAsia" w:ascii="宋体" w:hAnsi="宋体" w:cs="宋体"/>
                <w:sz w:val="21"/>
                <w:szCs w:val="21"/>
                <w:highlight w:val="none"/>
              </w:rPr>
              <w:t>2、以U盘存储的电子备份投标文件（含资格文件、商务技术文件、报价文件）1份（自愿提供，用于异常情况处理）。</w:t>
            </w:r>
          </w:p>
        </w:tc>
      </w:tr>
      <w:tr w14:paraId="5561151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55DF7D98">
            <w:pPr>
              <w:spacing w:line="400" w:lineRule="exact"/>
              <w:jc w:val="center"/>
              <w:rPr>
                <w:rFonts w:ascii="宋体" w:hAnsi="宋体" w:cs="宋体"/>
                <w:sz w:val="21"/>
                <w:szCs w:val="21"/>
                <w:highlight w:val="none"/>
              </w:rPr>
            </w:pPr>
            <w:r>
              <w:rPr>
                <w:rFonts w:hint="eastAsia" w:ascii="宋体" w:hAnsi="宋体" w:cs="宋体"/>
                <w:sz w:val="21"/>
                <w:szCs w:val="21"/>
                <w:highlight w:val="none"/>
              </w:rPr>
              <w:t>13</w:t>
            </w:r>
          </w:p>
        </w:tc>
        <w:tc>
          <w:tcPr>
            <w:tcW w:w="4581" w:type="pct"/>
            <w:tcBorders>
              <w:top w:val="single" w:color="auto" w:sz="4" w:space="0"/>
              <w:bottom w:val="single" w:color="auto" w:sz="4" w:space="0"/>
            </w:tcBorders>
            <w:vAlign w:val="center"/>
          </w:tcPr>
          <w:p w14:paraId="3D2AC747">
            <w:pPr>
              <w:spacing w:line="400" w:lineRule="exact"/>
              <w:rPr>
                <w:rFonts w:ascii="宋体" w:hAnsi="宋体" w:cs="宋体"/>
                <w:sz w:val="21"/>
                <w:szCs w:val="21"/>
                <w:highlight w:val="none"/>
              </w:rPr>
            </w:pPr>
            <w:r>
              <w:rPr>
                <w:rFonts w:hint="eastAsia" w:ascii="宋体" w:hAnsi="宋体" w:cs="宋体"/>
                <w:sz w:val="21"/>
                <w:szCs w:val="21"/>
                <w:highlight w:val="none"/>
              </w:rPr>
              <w:t>投标截止时间及地点：详见第一章 招标公告。</w:t>
            </w:r>
          </w:p>
        </w:tc>
      </w:tr>
      <w:tr w14:paraId="2AA89CB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3AE32A58">
            <w:pPr>
              <w:spacing w:line="400" w:lineRule="exact"/>
              <w:jc w:val="center"/>
              <w:rPr>
                <w:rFonts w:ascii="宋体" w:hAnsi="宋体" w:cs="宋体"/>
                <w:sz w:val="21"/>
                <w:szCs w:val="21"/>
                <w:highlight w:val="none"/>
              </w:rPr>
            </w:pPr>
            <w:bookmarkStart w:id="23" w:name="_Toc479861548"/>
            <w:bookmarkStart w:id="24" w:name="_Toc137008679"/>
            <w:r>
              <w:rPr>
                <w:rFonts w:hint="eastAsia" w:ascii="宋体" w:hAnsi="宋体" w:cs="宋体"/>
                <w:sz w:val="21"/>
                <w:szCs w:val="21"/>
                <w:highlight w:val="none"/>
              </w:rPr>
              <w:t>14</w:t>
            </w:r>
          </w:p>
        </w:tc>
        <w:tc>
          <w:tcPr>
            <w:tcW w:w="4581" w:type="pct"/>
            <w:tcBorders>
              <w:top w:val="single" w:color="auto" w:sz="4" w:space="0"/>
              <w:bottom w:val="single" w:color="auto" w:sz="4" w:space="0"/>
            </w:tcBorders>
            <w:vAlign w:val="center"/>
          </w:tcPr>
          <w:p w14:paraId="54F4436C">
            <w:pPr>
              <w:spacing w:line="400" w:lineRule="exact"/>
              <w:rPr>
                <w:rFonts w:ascii="宋体" w:hAnsi="宋体" w:cs="宋体"/>
                <w:sz w:val="21"/>
                <w:szCs w:val="21"/>
                <w:highlight w:val="none"/>
              </w:rPr>
            </w:pPr>
            <w:r>
              <w:rPr>
                <w:rFonts w:hint="eastAsia" w:ascii="宋体" w:hAnsi="宋体" w:cs="宋体"/>
                <w:sz w:val="21"/>
                <w:szCs w:val="21"/>
                <w:highlight w:val="none"/>
              </w:rPr>
              <w:t>开标时间及地点：详见第一章 招标公告。</w:t>
            </w:r>
          </w:p>
        </w:tc>
      </w:tr>
      <w:tr w14:paraId="7ABC861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5D9CB694">
            <w:pPr>
              <w:spacing w:line="400" w:lineRule="exact"/>
              <w:jc w:val="center"/>
              <w:rPr>
                <w:rFonts w:hint="default" w:ascii="宋体" w:hAnsi="宋体" w:eastAsia="宋体" w:cs="宋体"/>
                <w:sz w:val="21"/>
                <w:szCs w:val="21"/>
                <w:highlight w:val="none"/>
                <w:lang w:val="en-US" w:eastAsia="zh-CN"/>
              </w:rPr>
            </w:pPr>
            <w:bookmarkStart w:id="25" w:name="_Toc105900518"/>
            <w:bookmarkStart w:id="26" w:name="_Toc14428"/>
            <w:bookmarkStart w:id="27" w:name="_Toc6796"/>
            <w:r>
              <w:rPr>
                <w:rFonts w:hint="eastAsia" w:ascii="宋体" w:hAnsi="宋体" w:cs="宋体"/>
                <w:sz w:val="21"/>
                <w:szCs w:val="21"/>
                <w:highlight w:val="none"/>
                <w:lang w:val="en-US" w:eastAsia="zh-CN"/>
              </w:rPr>
              <w:t>15</w:t>
            </w:r>
          </w:p>
        </w:tc>
        <w:tc>
          <w:tcPr>
            <w:tcW w:w="4581" w:type="pct"/>
            <w:tcBorders>
              <w:top w:val="single" w:color="auto" w:sz="4" w:space="0"/>
              <w:bottom w:val="single" w:color="auto" w:sz="4" w:space="0"/>
            </w:tcBorders>
            <w:shd w:val="clear" w:color="auto" w:fill="auto"/>
            <w:vAlign w:val="center"/>
          </w:tcPr>
          <w:p w14:paraId="2AB886F8">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现场踏勘：不组织</w:t>
            </w:r>
            <w:r>
              <w:rPr>
                <w:rFonts w:hint="eastAsia" w:ascii="宋体" w:hAnsi="宋体" w:eastAsia="宋体" w:cs="宋体"/>
                <w:sz w:val="21"/>
                <w:szCs w:val="21"/>
                <w:highlight w:val="none"/>
                <w:lang w:eastAsia="zh-CN"/>
              </w:rPr>
              <w:t>。投标人可自行对本项目现场和周围环境进</w:t>
            </w:r>
            <w:r>
              <w:rPr>
                <w:rFonts w:hint="eastAsia" w:ascii="宋体" w:hAnsi="宋体" w:eastAsia="宋体" w:cs="宋体"/>
                <w:sz w:val="21"/>
                <w:szCs w:val="21"/>
                <w:highlight w:val="none"/>
                <w:lang w:eastAsia="zh-CN"/>
              </w:rPr>
              <w:t>行</w:t>
            </w:r>
            <w:r>
              <w:rPr>
                <w:rFonts w:hint="eastAsia" w:ascii="宋体" w:hAnsi="宋体" w:eastAsia="宋体" w:cs="宋体"/>
                <w:sz w:val="21"/>
                <w:szCs w:val="21"/>
                <w:highlight w:val="none"/>
              </w:rPr>
              <w:t>踏勘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须提前一天联系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踏勘</w:t>
            </w:r>
            <w:r>
              <w:rPr>
                <w:rFonts w:hint="eastAsia" w:ascii="宋体" w:hAnsi="宋体" w:eastAsia="宋体" w:cs="宋体"/>
                <w:sz w:val="21"/>
                <w:szCs w:val="21"/>
                <w:highlight w:val="none"/>
                <w:lang w:eastAsia="zh-CN"/>
              </w:rPr>
              <w:t>现场所发生的费用由投标人自己承担。不论何种原因所造成，在勘察过程中，投标人自行对由此次踏勘现场而造成的死亡、人身伤害、财产损失、损害以及任何其它损失、损害和引起的费用和开支承担责任。</w:t>
            </w:r>
          </w:p>
        </w:tc>
      </w:tr>
      <w:tr w14:paraId="6FB86D7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43DEC23C">
            <w:pPr>
              <w:spacing w:line="400" w:lineRule="exact"/>
              <w:jc w:val="center"/>
              <w:outlineLvl w:val="1"/>
              <w:rPr>
                <w:rFonts w:ascii="宋体" w:hAnsi="宋体" w:cs="宋体"/>
                <w:b/>
                <w:sz w:val="21"/>
                <w:szCs w:val="21"/>
                <w:highlight w:val="none"/>
              </w:rPr>
            </w:pPr>
            <w:r>
              <w:rPr>
                <w:rFonts w:hint="eastAsia" w:ascii="宋体" w:hAnsi="宋体" w:cs="宋体"/>
                <w:b/>
                <w:sz w:val="21"/>
                <w:szCs w:val="21"/>
                <w:highlight w:val="none"/>
              </w:rPr>
              <w:t>商务要求条款</w:t>
            </w:r>
            <w:bookmarkEnd w:id="23"/>
            <w:bookmarkEnd w:id="24"/>
            <w:bookmarkEnd w:id="25"/>
            <w:bookmarkEnd w:id="26"/>
            <w:bookmarkEnd w:id="27"/>
          </w:p>
        </w:tc>
      </w:tr>
      <w:tr w14:paraId="16D4E1B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7CFC71D0">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6</w:t>
            </w:r>
          </w:p>
        </w:tc>
        <w:tc>
          <w:tcPr>
            <w:tcW w:w="4581" w:type="pct"/>
            <w:tcBorders>
              <w:top w:val="single" w:color="auto" w:sz="4" w:space="0"/>
              <w:left w:val="single" w:color="auto" w:sz="4" w:space="0"/>
              <w:bottom w:val="single" w:color="auto" w:sz="4" w:space="0"/>
            </w:tcBorders>
            <w:vAlign w:val="center"/>
          </w:tcPr>
          <w:p w14:paraId="30152EB2">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服务期：</w:t>
            </w:r>
            <w:r>
              <w:rPr>
                <w:rFonts w:hint="eastAsia" w:ascii="宋体" w:hAnsi="宋体" w:cs="宋体"/>
                <w:sz w:val="21"/>
                <w:szCs w:val="21"/>
                <w:highlight w:val="none"/>
              </w:rPr>
              <w:t>合同签订后50个日历天内完成，并通过招标人验收</w:t>
            </w:r>
            <w:r>
              <w:rPr>
                <w:rFonts w:hint="eastAsia" w:ascii="宋体" w:hAnsi="宋体" w:cs="宋体"/>
                <w:color w:val="000000"/>
                <w:sz w:val="21"/>
                <w:szCs w:val="21"/>
                <w:highlight w:val="none"/>
              </w:rPr>
              <w:t>。</w:t>
            </w:r>
          </w:p>
        </w:tc>
      </w:tr>
      <w:tr w14:paraId="0D3655F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50644C6D">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7</w:t>
            </w:r>
          </w:p>
        </w:tc>
        <w:tc>
          <w:tcPr>
            <w:tcW w:w="4581" w:type="pct"/>
            <w:tcBorders>
              <w:top w:val="single" w:color="auto" w:sz="4" w:space="0"/>
              <w:left w:val="single" w:color="auto" w:sz="4" w:space="0"/>
              <w:bottom w:val="single" w:color="auto" w:sz="4" w:space="0"/>
            </w:tcBorders>
            <w:vAlign w:val="center"/>
          </w:tcPr>
          <w:p w14:paraId="65CEC279">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服务地点：宁波高新区求精书院（具体由采购人指定）。</w:t>
            </w:r>
          </w:p>
        </w:tc>
      </w:tr>
      <w:tr w14:paraId="6642292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7944A590">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8</w:t>
            </w:r>
          </w:p>
        </w:tc>
        <w:tc>
          <w:tcPr>
            <w:tcW w:w="4581" w:type="pct"/>
            <w:tcBorders>
              <w:top w:val="single" w:color="auto" w:sz="4" w:space="0"/>
              <w:bottom w:val="single" w:color="auto" w:sz="4" w:space="0"/>
            </w:tcBorders>
            <w:vAlign w:val="center"/>
          </w:tcPr>
          <w:p w14:paraId="4220E37F">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质量标准：达到国家相关质量验收标准。</w:t>
            </w:r>
          </w:p>
        </w:tc>
      </w:tr>
      <w:tr w14:paraId="501457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4A4DC870">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9</w:t>
            </w:r>
          </w:p>
        </w:tc>
        <w:tc>
          <w:tcPr>
            <w:tcW w:w="4581" w:type="pct"/>
            <w:tcBorders>
              <w:top w:val="single" w:color="auto" w:sz="4" w:space="0"/>
              <w:left w:val="single" w:color="auto" w:sz="4" w:space="0"/>
              <w:bottom w:val="single" w:color="auto" w:sz="4" w:space="0"/>
            </w:tcBorders>
            <w:vAlign w:val="center"/>
          </w:tcPr>
          <w:p w14:paraId="567D8B08">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质量保证期（或保修期）：从货物验收合格之日起12个月；</w:t>
            </w:r>
          </w:p>
          <w:p w14:paraId="16CCAE7B">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质保期内被免费更换的零部件质量保证：自更换之日起计12个月；</w:t>
            </w:r>
          </w:p>
          <w:p w14:paraId="3F21F6D2">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中标供应商应保证合同项下所发产品完全是崭新的未曾使用过的且所有部件的生产日期为近一年内。在质量保证期内，中标供应商应负责修理和替换不合格的部件并承担一切费用，包括部件调换的内陆运输费用，急用部件应免费空运。</w:t>
            </w:r>
          </w:p>
        </w:tc>
      </w:tr>
      <w:tr w14:paraId="21DBD7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3F17C491">
            <w:pPr>
              <w:spacing w:line="40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c>
          <w:tcPr>
            <w:tcW w:w="4581" w:type="pct"/>
            <w:tcBorders>
              <w:top w:val="single" w:color="auto" w:sz="4" w:space="0"/>
              <w:left w:val="single" w:color="auto" w:sz="4" w:space="0"/>
              <w:bottom w:val="single" w:color="auto" w:sz="4" w:space="0"/>
            </w:tcBorders>
            <w:vAlign w:val="center"/>
          </w:tcPr>
          <w:p w14:paraId="6993B69F">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履约保证金：/</w:t>
            </w:r>
          </w:p>
        </w:tc>
      </w:tr>
      <w:tr w14:paraId="1035B4A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0B62E219">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1</w:t>
            </w:r>
          </w:p>
        </w:tc>
        <w:tc>
          <w:tcPr>
            <w:tcW w:w="4581" w:type="pct"/>
            <w:tcBorders>
              <w:top w:val="single" w:color="auto" w:sz="4" w:space="0"/>
              <w:left w:val="single" w:color="auto" w:sz="4" w:space="0"/>
              <w:bottom w:val="single" w:color="auto" w:sz="4" w:space="0"/>
            </w:tcBorders>
            <w:vAlign w:val="center"/>
          </w:tcPr>
          <w:p w14:paraId="181173DF">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付款方法和条件：</w:t>
            </w:r>
          </w:p>
          <w:p w14:paraId="3443B77E">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（1）合同签订生效并具备实施条件后7个工作日内，采购人预付合同总价的40%；</w:t>
            </w:r>
          </w:p>
          <w:p w14:paraId="0ED4D5EB">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（2）项目安装完毕经采购人验收合格后，采购人自收到发票后7个工作日内支付中标供应商合同总价的60%。</w:t>
            </w:r>
          </w:p>
        </w:tc>
      </w:tr>
      <w:tr w14:paraId="5BF58EF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1921A932">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2</w:t>
            </w:r>
          </w:p>
        </w:tc>
        <w:tc>
          <w:tcPr>
            <w:tcW w:w="4581" w:type="pct"/>
            <w:tcBorders>
              <w:top w:val="single" w:color="auto" w:sz="4" w:space="0"/>
              <w:left w:val="single" w:color="auto" w:sz="4" w:space="0"/>
              <w:bottom w:val="single" w:color="auto" w:sz="4" w:space="0"/>
            </w:tcBorders>
            <w:vAlign w:val="center"/>
          </w:tcPr>
          <w:p w14:paraId="30E2E2B8">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授予合同：按照招标文件的规定、中标供应商的投标响应及中标通知书确定的金额签订合同。</w:t>
            </w:r>
          </w:p>
        </w:tc>
      </w:tr>
      <w:tr w14:paraId="542D853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20E75029">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3</w:t>
            </w:r>
          </w:p>
        </w:tc>
        <w:tc>
          <w:tcPr>
            <w:tcW w:w="4581" w:type="pct"/>
            <w:tcBorders>
              <w:top w:val="single" w:color="auto" w:sz="4" w:space="0"/>
              <w:left w:val="single" w:color="auto" w:sz="4" w:space="0"/>
              <w:bottom w:val="single" w:color="auto" w:sz="4" w:space="0"/>
            </w:tcBorders>
            <w:vAlign w:val="center"/>
          </w:tcPr>
          <w:p w14:paraId="01202A6B">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合同签订时间要求：中标通知书发出后30日内签订。</w:t>
            </w:r>
          </w:p>
        </w:tc>
      </w:tr>
      <w:tr w14:paraId="1081833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left w:val="single" w:color="auto" w:sz="12" w:space="0"/>
              <w:bottom w:val="single" w:color="auto" w:sz="4" w:space="0"/>
              <w:right w:val="single" w:color="auto" w:sz="4" w:space="0"/>
            </w:tcBorders>
            <w:vAlign w:val="center"/>
          </w:tcPr>
          <w:p w14:paraId="409B6998">
            <w:pPr>
              <w:spacing w:line="40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4</w:t>
            </w:r>
          </w:p>
        </w:tc>
        <w:tc>
          <w:tcPr>
            <w:tcW w:w="4581" w:type="pct"/>
            <w:tcBorders>
              <w:top w:val="single" w:color="auto" w:sz="4" w:space="0"/>
              <w:left w:val="single" w:color="auto" w:sz="4" w:space="0"/>
              <w:bottom w:val="single" w:color="auto" w:sz="4" w:space="0"/>
            </w:tcBorders>
            <w:vAlign w:val="center"/>
          </w:tcPr>
          <w:p w14:paraId="415C10D8">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搬运安装过程中造成原建筑设施、室外道路、绿化、墙体、门窗、锁具等损坏及下水道堵塞的，由中标供应商进行修复或按实赔偿，或由采购人委托第三方修复，所产生费用由中标供应商支付。</w:t>
            </w:r>
          </w:p>
        </w:tc>
      </w:tr>
      <w:tr w14:paraId="0EE3F43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left w:val="single" w:color="auto" w:sz="12" w:space="0"/>
              <w:bottom w:val="single" w:color="auto" w:sz="4" w:space="0"/>
            </w:tcBorders>
            <w:vAlign w:val="center"/>
          </w:tcPr>
          <w:p w14:paraId="14EBAB44">
            <w:pPr>
              <w:widowControl/>
              <w:jc w:val="center"/>
              <w:textAlignment w:val="center"/>
              <w:rPr>
                <w:rFonts w:hint="eastAsia" w:ascii="宋体" w:hAnsi="宋体" w:cs="宋体"/>
                <w:color w:val="000000"/>
                <w:sz w:val="21"/>
                <w:szCs w:val="21"/>
                <w:highlight w:val="none"/>
              </w:rPr>
            </w:pPr>
            <w:bookmarkStart w:id="28" w:name="_Toc479861549"/>
            <w:bookmarkStart w:id="29" w:name="_Toc137008681"/>
            <w:bookmarkStart w:id="30" w:name="_Toc105900519"/>
            <w:bookmarkStart w:id="31" w:name="_Toc11875"/>
            <w:bookmarkStart w:id="32" w:name="_Toc26471"/>
            <w:r>
              <w:rPr>
                <w:rFonts w:hint="eastAsia" w:ascii="宋体" w:hAnsi="宋体" w:eastAsia="宋体" w:cs="宋体"/>
                <w:b/>
                <w:color w:val="auto"/>
                <w:sz w:val="21"/>
                <w:szCs w:val="21"/>
                <w:highlight w:val="none"/>
                <w:lang w:val="en-US" w:eastAsia="zh-CN"/>
              </w:rPr>
              <w:t>其他注意事项</w:t>
            </w:r>
          </w:p>
        </w:tc>
      </w:tr>
      <w:tr w14:paraId="3B4681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left w:val="single" w:color="auto" w:sz="12" w:space="0"/>
              <w:bottom w:val="single" w:color="auto" w:sz="4" w:space="0"/>
              <w:right w:val="single" w:color="auto" w:sz="4" w:space="0"/>
            </w:tcBorders>
            <w:shd w:val="clear" w:color="auto" w:fill="auto"/>
            <w:vAlign w:val="center"/>
          </w:tcPr>
          <w:p w14:paraId="26A2B5EC">
            <w:pPr>
              <w:spacing w:line="4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4581" w:type="pct"/>
            <w:tcBorders>
              <w:top w:val="single" w:color="auto" w:sz="4" w:space="0"/>
              <w:left w:val="single" w:color="auto" w:sz="4" w:space="0"/>
              <w:bottom w:val="single" w:color="auto" w:sz="4" w:space="0"/>
            </w:tcBorders>
            <w:shd w:val="clear" w:color="auto" w:fill="auto"/>
            <w:vAlign w:val="center"/>
          </w:tcPr>
          <w:p w14:paraId="3FDD3CCF">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①投标人应遵循诚实信用原则在投标（响应）文件中提供真实材料。投标人应事先在公开官网查询、核对相关证书和报告内容，确保投标（响应）文件资料准确无误。</w:t>
            </w:r>
          </w:p>
          <w:p w14:paraId="2867FDB0">
            <w:pPr>
              <w:widowControl/>
              <w:jc w:val="left"/>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②在评审结束后、合同签订前，采购人、采购代理机构将通过网站查询、原件核对等方式对中标（成交）供应商在投标（响应）文件中涉及客观分评审内容的检测报告、认证证书等资料的真实性进行复核。发现投标人提供虚假材料的，将及时书面报告本级财政部门，由财政部门依法进行处理。</w:t>
            </w:r>
          </w:p>
        </w:tc>
      </w:tr>
      <w:tr w14:paraId="213A6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155A6E9A">
            <w:pPr>
              <w:spacing w:line="400" w:lineRule="exact"/>
              <w:jc w:val="center"/>
              <w:outlineLvl w:val="1"/>
              <w:rPr>
                <w:rFonts w:ascii="宋体" w:hAnsi="宋体" w:cs="宋体"/>
                <w:sz w:val="21"/>
                <w:szCs w:val="21"/>
                <w:highlight w:val="none"/>
              </w:rPr>
            </w:pPr>
            <w:r>
              <w:rPr>
                <w:rFonts w:hint="eastAsia" w:ascii="宋体" w:hAnsi="宋体" w:cs="宋体"/>
                <w:b/>
                <w:sz w:val="21"/>
                <w:szCs w:val="21"/>
                <w:highlight w:val="none"/>
              </w:rPr>
              <w:t>招标服务费</w:t>
            </w:r>
            <w:bookmarkEnd w:id="28"/>
            <w:bookmarkEnd w:id="29"/>
            <w:bookmarkEnd w:id="30"/>
            <w:bookmarkEnd w:id="31"/>
            <w:bookmarkEnd w:id="32"/>
          </w:p>
        </w:tc>
      </w:tr>
      <w:tr w14:paraId="00BD948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65391847">
            <w:pPr>
              <w:spacing w:line="400" w:lineRule="exact"/>
              <w:rPr>
                <w:rFonts w:ascii="宋体" w:hAnsi="宋体" w:cs="宋体"/>
                <w:sz w:val="21"/>
                <w:szCs w:val="21"/>
                <w:highlight w:val="none"/>
              </w:rPr>
            </w:pPr>
            <w:r>
              <w:rPr>
                <w:rFonts w:hint="eastAsia" w:ascii="宋体" w:hAnsi="宋体" w:cs="宋体"/>
                <w:sz w:val="21"/>
                <w:szCs w:val="21"/>
                <w:highlight w:val="none"/>
              </w:rPr>
              <w:t>1、向中标供应商收取招标服务费：</w:t>
            </w:r>
            <w:r>
              <w:rPr>
                <w:rFonts w:hint="eastAsia" w:ascii="宋体" w:hAnsi="宋体" w:cs="宋体"/>
                <w:sz w:val="21"/>
                <w:szCs w:val="21"/>
                <w:highlight w:val="none"/>
                <w:u w:val="single"/>
                <w:lang w:eastAsia="zh-CN"/>
              </w:rPr>
              <w:t>23600</w:t>
            </w:r>
            <w:r>
              <w:rPr>
                <w:rFonts w:hint="eastAsia" w:ascii="宋体" w:hAnsi="宋体" w:cs="宋体"/>
                <w:sz w:val="21"/>
                <w:szCs w:val="21"/>
                <w:highlight w:val="none"/>
                <w:u w:val="single"/>
              </w:rPr>
              <w:t>.00</w:t>
            </w:r>
            <w:r>
              <w:rPr>
                <w:rFonts w:hint="eastAsia" w:ascii="宋体" w:hAnsi="宋体" w:cs="宋体"/>
                <w:sz w:val="21"/>
                <w:szCs w:val="21"/>
                <w:highlight w:val="none"/>
              </w:rPr>
              <w:t>元</w:t>
            </w:r>
          </w:p>
          <w:p w14:paraId="0C51B936">
            <w:pPr>
              <w:spacing w:line="400" w:lineRule="exact"/>
              <w:rPr>
                <w:rFonts w:ascii="宋体" w:hAnsi="宋体" w:cs="宋体"/>
                <w:sz w:val="21"/>
                <w:szCs w:val="21"/>
                <w:highlight w:val="none"/>
              </w:rPr>
            </w:pPr>
            <w:r>
              <w:rPr>
                <w:rFonts w:hint="eastAsia" w:ascii="宋体" w:hAnsi="宋体" w:cs="宋体"/>
                <w:sz w:val="21"/>
                <w:szCs w:val="21"/>
                <w:highlight w:val="none"/>
              </w:rPr>
              <w:t>2、中标供应商应在代理机构发出中标通知书5个工作日内向本代理机构支付招标代理服务费。</w:t>
            </w:r>
          </w:p>
          <w:p w14:paraId="227612F4">
            <w:pPr>
              <w:spacing w:line="400" w:lineRule="exact"/>
              <w:rPr>
                <w:rFonts w:ascii="宋体" w:hAnsi="宋体" w:cs="宋体"/>
                <w:sz w:val="21"/>
                <w:szCs w:val="21"/>
                <w:highlight w:val="none"/>
              </w:rPr>
            </w:pPr>
            <w:r>
              <w:rPr>
                <w:rFonts w:hint="eastAsia" w:ascii="宋体" w:hAnsi="宋体" w:cs="宋体"/>
                <w:sz w:val="21"/>
                <w:szCs w:val="21"/>
                <w:highlight w:val="none"/>
              </w:rPr>
              <w:t>3、招标代理服务费收取银行票汇款、电汇款。</w:t>
            </w:r>
          </w:p>
          <w:p w14:paraId="1459798D">
            <w:pPr>
              <w:spacing w:line="400" w:lineRule="exact"/>
              <w:rPr>
                <w:rFonts w:hint="eastAsia" w:ascii="宋体" w:hAnsi="宋体" w:cs="宋体"/>
                <w:sz w:val="21"/>
                <w:szCs w:val="21"/>
                <w:highlight w:val="none"/>
              </w:rPr>
            </w:pPr>
            <w:r>
              <w:rPr>
                <w:rFonts w:hint="eastAsia" w:ascii="宋体" w:hAnsi="宋体" w:cs="宋体"/>
                <w:sz w:val="21"/>
                <w:szCs w:val="21"/>
                <w:highlight w:val="none"/>
              </w:rPr>
              <w:t>账户名称：宁波市国际招标有限公司</w:t>
            </w:r>
          </w:p>
          <w:p w14:paraId="669EDB0A">
            <w:pPr>
              <w:spacing w:line="400" w:lineRule="exact"/>
              <w:rPr>
                <w:rFonts w:hint="eastAsia" w:ascii="宋体" w:hAnsi="宋体" w:cs="宋体"/>
                <w:sz w:val="21"/>
                <w:szCs w:val="21"/>
                <w:highlight w:val="none"/>
              </w:rPr>
            </w:pPr>
            <w:r>
              <w:rPr>
                <w:rFonts w:hint="eastAsia" w:ascii="宋体" w:hAnsi="宋体" w:cs="宋体"/>
                <w:sz w:val="21"/>
                <w:szCs w:val="21"/>
                <w:highlight w:val="none"/>
              </w:rPr>
              <w:t>开户银行：上海浦东发展银行江北支行</w:t>
            </w:r>
          </w:p>
          <w:p w14:paraId="2A3ED822">
            <w:pPr>
              <w:spacing w:line="400" w:lineRule="exact"/>
              <w:rPr>
                <w:rFonts w:ascii="宋体" w:hAnsi="宋体" w:cs="宋体"/>
                <w:sz w:val="21"/>
                <w:szCs w:val="21"/>
                <w:highlight w:val="none"/>
              </w:rPr>
            </w:pPr>
            <w:r>
              <w:rPr>
                <w:rFonts w:hint="eastAsia" w:ascii="宋体" w:hAnsi="宋体" w:cs="宋体"/>
                <w:sz w:val="21"/>
                <w:szCs w:val="21"/>
                <w:highlight w:val="none"/>
              </w:rPr>
              <w:t>银行账号：94090154800000191</w:t>
            </w:r>
          </w:p>
        </w:tc>
      </w:tr>
    </w:tbl>
    <w:p w14:paraId="2B43EDEF">
      <w:pPr>
        <w:rPr>
          <w:highlight w:val="none"/>
        </w:rPr>
      </w:pPr>
    </w:p>
    <w:p w14:paraId="3A44CD21">
      <w:pPr>
        <w:spacing w:line="276" w:lineRule="auto"/>
        <w:jc w:val="center"/>
        <w:rPr>
          <w:rFonts w:ascii="宋体"/>
          <w:b/>
          <w:sz w:val="32"/>
          <w:szCs w:val="32"/>
          <w:highlight w:val="none"/>
        </w:rPr>
      </w:pPr>
      <w:bookmarkStart w:id="33" w:name="_Toc86202581"/>
      <w:r>
        <w:rPr>
          <w:rFonts w:hint="eastAsia" w:ascii="宋体"/>
          <w:szCs w:val="24"/>
          <w:highlight w:val="none"/>
        </w:rPr>
        <w:br w:type="page"/>
      </w:r>
      <w:bookmarkStart w:id="34" w:name="_Toc241827236"/>
      <w:bookmarkStart w:id="35" w:name="_Toc86202582"/>
      <w:r>
        <w:rPr>
          <w:rFonts w:hint="eastAsia" w:ascii="宋体"/>
          <w:b/>
          <w:szCs w:val="24"/>
          <w:highlight w:val="none"/>
        </w:rPr>
        <w:t>投标人须知</w:t>
      </w:r>
    </w:p>
    <w:p w14:paraId="2A0FF1E3">
      <w:pPr>
        <w:wordWrap w:val="0"/>
        <w:spacing w:line="360" w:lineRule="auto"/>
        <w:ind w:firstLine="422" w:firstLineChars="200"/>
        <w:rPr>
          <w:rFonts w:ascii="宋体" w:hAnsi="宋体" w:cs="宋体"/>
          <w:b/>
          <w:sz w:val="21"/>
          <w:szCs w:val="21"/>
          <w:highlight w:val="none"/>
        </w:rPr>
      </w:pPr>
      <w:bookmarkStart w:id="36" w:name="_Hlt14560612"/>
      <w:bookmarkEnd w:id="36"/>
      <w:bookmarkStart w:id="37" w:name="_Toc500746969"/>
      <w:bookmarkStart w:id="38" w:name="_Toc230013635"/>
      <w:bookmarkStart w:id="39" w:name="_Toc492955418"/>
      <w:bookmarkStart w:id="40" w:name="_Toc53722843"/>
      <w:bookmarkStart w:id="41" w:name="_Toc232176275"/>
      <w:bookmarkStart w:id="42" w:name="_Toc499711046"/>
      <w:bookmarkStart w:id="43" w:name="_Toc500747192"/>
      <w:bookmarkStart w:id="44" w:name="_Toc385992335"/>
      <w:bookmarkStart w:id="45" w:name="_Toc496324582"/>
      <w:bookmarkStart w:id="46" w:name="_Toc184043022"/>
      <w:bookmarkStart w:id="47" w:name="_Toc230583544"/>
      <w:bookmarkStart w:id="48" w:name="_Toc500747065"/>
      <w:bookmarkStart w:id="49" w:name="_Toc70687149"/>
      <w:bookmarkStart w:id="50" w:name="_Toc177995476"/>
      <w:bookmarkStart w:id="51" w:name="_Toc499711887"/>
      <w:bookmarkStart w:id="52" w:name="_Toc265738863"/>
      <w:bookmarkStart w:id="53" w:name="_Toc232395215"/>
      <w:bookmarkStart w:id="54" w:name="_Toc235518469"/>
      <w:bookmarkStart w:id="55" w:name="_Toc503063425"/>
      <w:bookmarkStart w:id="56" w:name="_Toc177189238"/>
      <w:bookmarkStart w:id="57" w:name="_Toc230099800"/>
      <w:bookmarkStart w:id="58" w:name="_Toc239740354"/>
      <w:bookmarkStart w:id="59" w:name="_Toc176882545"/>
      <w:bookmarkStart w:id="60" w:name="_Toc389620174"/>
      <w:bookmarkStart w:id="61" w:name="_Toc177817337"/>
      <w:r>
        <w:rPr>
          <w:rFonts w:hint="eastAsia" w:ascii="宋体" w:hAnsi="宋体" w:cs="宋体"/>
          <w:b/>
          <w:sz w:val="21"/>
          <w:szCs w:val="21"/>
          <w:highlight w:val="none"/>
        </w:rPr>
        <w:t>一、适用范围</w:t>
      </w:r>
    </w:p>
    <w:p w14:paraId="5332059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本采购文件仅适用于本采购项目所叙述的货物和服务的招标、评标、定标、验收、合同履约、付款等（法律、法规另有规定的，从其规定）。</w:t>
      </w:r>
    </w:p>
    <w:p w14:paraId="6490A9E6">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二、定义</w:t>
      </w:r>
    </w:p>
    <w:p w14:paraId="48EF4A3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1、“采购人”系指宁波高新区求精书院。</w:t>
      </w:r>
    </w:p>
    <w:p w14:paraId="4DF0DC7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2、“代理机构”系指宁波市国际招标有限公司。</w:t>
      </w:r>
    </w:p>
    <w:p w14:paraId="35F5A1F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3、“投标人”系指向采购人提交投标文件的投标人。</w:t>
      </w:r>
    </w:p>
    <w:p w14:paraId="603BE79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4、“货物”系指供方按采购文件规定承担的设备、备品备件供货等。</w:t>
      </w:r>
    </w:p>
    <w:p w14:paraId="0B1755DC">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5、“项目”系指投标人按采购文件规定向采购人提供的产品和服务。</w:t>
      </w:r>
    </w:p>
    <w:p w14:paraId="18AD4DE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6、“同级政府采购监管部门”系指宁波高新区政府采购管理办公室</w:t>
      </w:r>
      <w:r>
        <w:rPr>
          <w:rFonts w:hint="eastAsia" w:ascii="宋体" w:hAnsi="宋体" w:cs="宋体"/>
          <w:kern w:val="10"/>
          <w:sz w:val="21"/>
          <w:szCs w:val="21"/>
          <w:highlight w:val="none"/>
          <w:lang w:val="zh-CN"/>
        </w:rPr>
        <w:t>。</w:t>
      </w:r>
    </w:p>
    <w:p w14:paraId="116A2AA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w:t>
      </w:r>
      <w:r>
        <w:rPr>
          <w:rFonts w:hint="eastAsia" w:ascii="宋体" w:hAnsi="宋体" w:cs="宋体"/>
          <w:sz w:val="21"/>
          <w:szCs w:val="21"/>
          <w:highlight w:val="none"/>
          <w:lang w:eastAsia="zh-CN"/>
        </w:rPr>
        <w:t>★</w:t>
      </w:r>
      <w:r>
        <w:rPr>
          <w:rFonts w:hint="eastAsia" w:ascii="宋体" w:hAnsi="宋体" w:cs="宋体"/>
          <w:sz w:val="21"/>
          <w:szCs w:val="21"/>
          <w:highlight w:val="none"/>
        </w:rPr>
        <w:t>”系指实质性响应条款。</w:t>
      </w:r>
    </w:p>
    <w:p w14:paraId="33823E02">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lang w:eastAsia="zh-CN"/>
        </w:rPr>
        <w:t>★</w:t>
      </w:r>
      <w:r>
        <w:rPr>
          <w:rFonts w:hint="eastAsia" w:ascii="宋体" w:hAnsi="宋体" w:cs="宋体"/>
          <w:b/>
          <w:sz w:val="21"/>
          <w:szCs w:val="21"/>
          <w:highlight w:val="none"/>
        </w:rPr>
        <w:t>三、合格的投标人和合格的投标货物或服务</w:t>
      </w:r>
    </w:p>
    <w:p w14:paraId="379DAB3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  合格的投标人：详见采购公告.</w:t>
      </w:r>
    </w:p>
    <w:p w14:paraId="6C77F25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  合格的投标货物或服务：</w:t>
      </w:r>
    </w:p>
    <w:p w14:paraId="0D7B8A2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1.2.1应该是中国境内生产的货物或提供的服务。</w:t>
      </w:r>
    </w:p>
    <w:p w14:paraId="6D93BFB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若投标货物或服务是国家实行许可证制度或生产注册证制度的产品或服务，则应具备相应有效的证书。</w:t>
      </w:r>
    </w:p>
    <w:p w14:paraId="2686445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招标文件允许采购进口产品的，若投标货物是进口产品，投标人应保证所投产品为可履行合法报通关手续进入中国关境内、在中国海关完税的可合法销售的货物。</w:t>
      </w:r>
    </w:p>
    <w:p w14:paraId="226A641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1.2.2国家规定有标准及规范的，投标货物或服务应按有效的标准及规范执行，应符合国家及招标文件提出的有关技术、质量、安全标准。</w:t>
      </w:r>
    </w:p>
    <w:p w14:paraId="524C101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1.2.3投标人应保证所提供的产品或服务免受第三方提出侵犯其知识产权（专利权、商标权、工业设计权及使用权等）的索赔或起诉，否则，由此可能产生的一切法律责任和经济责任均由投标人承担。</w:t>
      </w:r>
    </w:p>
    <w:p w14:paraId="53DE2897">
      <w:pPr>
        <w:wordWrap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1.2.4本项目不允许采购进口产品。</w:t>
      </w:r>
    </w:p>
    <w:p w14:paraId="37671198">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四、其他说明</w:t>
      </w:r>
    </w:p>
    <w:p w14:paraId="08EE0EF8">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（一）投标费用</w:t>
      </w:r>
    </w:p>
    <w:p w14:paraId="1A4EA83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无论投标过程和结果如何，投标人自行承担与投标有关的全部费用。</w:t>
      </w:r>
    </w:p>
    <w:p w14:paraId="49830281">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（二）关于分公司投标</w:t>
      </w:r>
    </w:p>
    <w:p w14:paraId="605C4EB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仅允许银行、保险、石油石化、电力、电信、移动、联通等行业分公司投标，但需提供具有法人资格的总公司的营业执照原件扫描件及授权书，授权书须加盖总公司公章。</w:t>
      </w:r>
    </w:p>
    <w:p w14:paraId="62608D5D">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（三）关于知识产权</w:t>
      </w:r>
    </w:p>
    <w:p w14:paraId="6A4EB7F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67821E7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2、投标报价应包含所有应向所有权人支付的专利权、商标权或其它知识产权的一切相关费用。</w:t>
      </w:r>
    </w:p>
    <w:p w14:paraId="22416CC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3557A7A7">
      <w:pPr>
        <w:wordWrap w:val="0"/>
        <w:spacing w:line="360" w:lineRule="auto"/>
        <w:ind w:firstLine="422" w:firstLineChars="200"/>
        <w:rPr>
          <w:rFonts w:ascii="宋体" w:hAnsi="宋体" w:cs="宋体"/>
          <w:b/>
          <w:sz w:val="21"/>
          <w:szCs w:val="21"/>
          <w:highlight w:val="none"/>
        </w:rPr>
      </w:pPr>
      <w:bookmarkStart w:id="62" w:name="_Toc460857903"/>
      <w:bookmarkStart w:id="63" w:name="_Toc23497307"/>
      <w:bookmarkStart w:id="64" w:name="_Toc17707916"/>
      <w:r>
        <w:rPr>
          <w:rFonts w:hint="eastAsia" w:ascii="宋体" w:hAnsi="宋体" w:cs="宋体"/>
          <w:b/>
          <w:sz w:val="21"/>
          <w:szCs w:val="21"/>
          <w:highlight w:val="none"/>
        </w:rPr>
        <w:t>（四）联合体投标</w:t>
      </w:r>
      <w:bookmarkEnd w:id="62"/>
      <w:bookmarkEnd w:id="63"/>
      <w:bookmarkEnd w:id="64"/>
    </w:p>
    <w:p w14:paraId="4FBEFC8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本项目不接受联合体投标。</w:t>
      </w:r>
    </w:p>
    <w:p w14:paraId="15B3AF0F">
      <w:pPr>
        <w:wordWrap w:val="0"/>
        <w:spacing w:line="360" w:lineRule="auto"/>
        <w:ind w:firstLine="422" w:firstLineChars="200"/>
        <w:rPr>
          <w:rFonts w:ascii="宋体" w:hAnsi="宋体" w:cs="宋体"/>
          <w:b/>
          <w:sz w:val="21"/>
          <w:szCs w:val="21"/>
          <w:highlight w:val="none"/>
        </w:rPr>
      </w:pPr>
      <w:bookmarkStart w:id="65" w:name="_Toc460857904"/>
      <w:bookmarkStart w:id="66" w:name="_Toc23497308"/>
      <w:bookmarkStart w:id="67" w:name="_Toc17707917"/>
      <w:r>
        <w:rPr>
          <w:rFonts w:hint="eastAsia" w:ascii="宋体" w:hAnsi="宋体" w:cs="宋体"/>
          <w:b/>
          <w:sz w:val="21"/>
          <w:szCs w:val="21"/>
          <w:highlight w:val="none"/>
        </w:rPr>
        <w:t>（五）转包与分包</w:t>
      </w:r>
      <w:bookmarkEnd w:id="65"/>
      <w:bookmarkEnd w:id="66"/>
      <w:bookmarkEnd w:id="67"/>
    </w:p>
    <w:p w14:paraId="07039A6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1.本项目不允许转包、分包。</w:t>
      </w:r>
    </w:p>
    <w:p w14:paraId="50839D7A">
      <w:pPr>
        <w:wordWrap w:val="0"/>
        <w:spacing w:line="360" w:lineRule="auto"/>
        <w:ind w:firstLine="422" w:firstLineChars="200"/>
        <w:rPr>
          <w:rFonts w:ascii="宋体" w:hAnsi="宋体" w:cs="宋体"/>
          <w:b/>
          <w:sz w:val="21"/>
          <w:szCs w:val="21"/>
          <w:highlight w:val="none"/>
        </w:rPr>
      </w:pPr>
      <w:bookmarkStart w:id="68" w:name="_Toc23497309"/>
      <w:bookmarkStart w:id="69" w:name="_Toc460416650"/>
      <w:bookmarkStart w:id="70" w:name="_Toc460857905"/>
      <w:bookmarkStart w:id="71" w:name="_Toc460416345"/>
      <w:bookmarkStart w:id="72" w:name="_Toc460416601"/>
      <w:bookmarkStart w:id="73" w:name="_Toc17707918"/>
      <w:r>
        <w:rPr>
          <w:rFonts w:hint="eastAsia" w:ascii="宋体" w:hAnsi="宋体" w:cs="宋体"/>
          <w:b/>
          <w:sz w:val="21"/>
          <w:szCs w:val="21"/>
          <w:highlight w:val="none"/>
        </w:rPr>
        <w:t>（六）特别说明</w:t>
      </w:r>
      <w:bookmarkEnd w:id="68"/>
      <w:bookmarkEnd w:id="69"/>
      <w:bookmarkEnd w:id="70"/>
      <w:bookmarkEnd w:id="71"/>
      <w:bookmarkEnd w:id="72"/>
      <w:bookmarkEnd w:id="73"/>
    </w:p>
    <w:p w14:paraId="3BD0BFB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1.投标人应仔细阅读采购文件的所有内容，按照采购文件的要求提交投标文件，并对所提供的全部资料的真实性承担法律责任。</w:t>
      </w:r>
    </w:p>
    <w:p w14:paraId="5220A1E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人在投标活动中提供任何虚假材料，其投标无效，并报监管部门查处；中标后发现的,中标人须依照《中华人民共和国政府采购法》第77条规定赔偿采购人，且民事赔偿并不免除违法投标人的行政与刑事责任。</w:t>
      </w:r>
    </w:p>
    <w:p w14:paraId="60B40EA7">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五、投标报价</w:t>
      </w:r>
    </w:p>
    <w:p w14:paraId="481B610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5.1投标报价为投标人为完成本项目，包括但不限于所有设计及深化、材料采购、运输及装卸、安装调试、验收、质保期内的售后服务、利润、税金，及政策性文件规定的各项应有的所有费用。</w:t>
      </w:r>
    </w:p>
    <w:p w14:paraId="7F44D53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5.2本次公开招标设有最高限价详见投标人须知前附表。</w:t>
      </w:r>
    </w:p>
    <w:p w14:paraId="52E2392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5.3投标人应详细列明各分项工作相关报价及依据，未列明的相关报价应视为已包含在已列明费用的报价中，采购人将不予单独支付。</w:t>
      </w:r>
    </w:p>
    <w:p w14:paraId="4579ED6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5.4结算的货币单位为人民币元。</w:t>
      </w:r>
    </w:p>
    <w:p w14:paraId="26C9702C">
      <w:pPr>
        <w:tabs>
          <w:tab w:val="left" w:pos="525"/>
        </w:tabs>
        <w:snapToGrid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5.5</w:t>
      </w:r>
      <w:r>
        <w:rPr>
          <w:rFonts w:hint="eastAsia" w:ascii="宋体" w:hAnsi="宋体" w:cs="宋体"/>
          <w:b/>
          <w:sz w:val="21"/>
          <w:szCs w:val="21"/>
          <w:highlight w:val="none"/>
        </w:rPr>
        <w:t>投标文件只允许有一个报价，有选择的或有条件的报价将不予接受。</w:t>
      </w:r>
    </w:p>
    <w:p w14:paraId="0008BABB">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六、投标有效期</w:t>
      </w:r>
    </w:p>
    <w:p w14:paraId="4226B475">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rPr>
        <w:t>1、投标文件从开标之日起，投标有效期为90个日历日。投标有效期不能小于采购文件的要求。</w:t>
      </w:r>
    </w:p>
    <w:p w14:paraId="2F19500A">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2、特殊情况下，采购人可与投标人协商延长投标文件的有效期，这种要求和答复均以书面形式进行。</w:t>
      </w:r>
    </w:p>
    <w:p w14:paraId="193AE05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3、投标人可拒绝接受延期要求。同意延长有效期的投标人不能修改投标文件。</w:t>
      </w:r>
    </w:p>
    <w:p w14:paraId="710C9D9A">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七、投标文件的形式和效力</w:t>
      </w:r>
    </w:p>
    <w:p w14:paraId="31651B7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1、投标文件分为电子投标文件以及备份投标文件，备份投标文件为以U盘或光盘存储的电子备份投标文件。</w:t>
      </w:r>
    </w:p>
    <w:p w14:paraId="25D2118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2、电子投标文件，按“项目采购-电子招投标操作指南”及本采购文件要求制作，并加密。</w:t>
      </w:r>
    </w:p>
    <w:p w14:paraId="4A9871A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3、以U盘或光盘存储的电子备份投标文件，按“项目采购-电子招投标操作指南”制作的电子备份文件。</w:t>
      </w:r>
    </w:p>
    <w:p w14:paraId="5FDE871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4、投标文件按本章第八条投标文件的组成编制。</w:t>
      </w:r>
    </w:p>
    <w:p w14:paraId="47275C1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5、投标文件填写字迹必须清楚、工整，对不同文字文本投标文件的解释发生异议的，以中文文本为准。</w:t>
      </w:r>
    </w:p>
    <w:p w14:paraId="727C4F4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6、投标文件的效力</w:t>
      </w:r>
    </w:p>
    <w:p w14:paraId="2250BAB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投标文件的启用，按先后顺位分别为电子投标文件、以U盘或光盘存储的电子备份投标文件。在下一顺位的投标文件启用时，前一顺位的投标文件自动失效。</w:t>
      </w:r>
    </w:p>
    <w:p w14:paraId="210A896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电子投标文件未能按时解密，投标人提供了电子备份投标文件，以电子备份投标文件作为依据，否则视为投标文件撤回。电子投标文件已按时解密的，电子备份投标文件自动失效。</w:t>
      </w:r>
    </w:p>
    <w:p w14:paraId="7B111458">
      <w:pPr>
        <w:wordWrap w:val="0"/>
        <w:spacing w:line="360" w:lineRule="auto"/>
        <w:ind w:firstLine="422" w:firstLineChars="200"/>
        <w:rPr>
          <w:rFonts w:ascii="宋体" w:hAnsi="宋体" w:cs="宋体"/>
          <w:b/>
          <w:bCs/>
          <w:sz w:val="21"/>
          <w:szCs w:val="21"/>
          <w:highlight w:val="none"/>
        </w:rPr>
      </w:pPr>
      <w:bookmarkStart w:id="74" w:name="_Hlk23147633"/>
      <w:bookmarkStart w:id="75" w:name="_Hlk23150950"/>
      <w:r>
        <w:rPr>
          <w:rFonts w:hint="eastAsia" w:ascii="宋体" w:hAnsi="宋体" w:cs="宋体"/>
          <w:b/>
          <w:bCs/>
          <w:sz w:val="21"/>
          <w:szCs w:val="21"/>
          <w:highlight w:val="none"/>
        </w:rPr>
        <w:t>八、投标文件的组成和份数</w:t>
      </w:r>
    </w:p>
    <w:p w14:paraId="19DE1AB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1、投标文件的组成：</w:t>
      </w:r>
    </w:p>
    <w:p w14:paraId="29728466">
      <w:pPr>
        <w:wordWrap w:val="0"/>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A、第一册：资格文件</w:t>
      </w:r>
    </w:p>
    <w:p w14:paraId="3857F3B2">
      <w:pPr>
        <w:spacing w:line="360" w:lineRule="auto"/>
        <w:ind w:firstLine="413" w:firstLineChars="197"/>
        <w:rPr>
          <w:rFonts w:ascii="宋体" w:hAnsi="宋体" w:cs="宋体"/>
          <w:sz w:val="21"/>
          <w:szCs w:val="21"/>
          <w:highlight w:val="none"/>
        </w:rPr>
      </w:pPr>
      <w:r>
        <w:rPr>
          <w:rFonts w:hint="eastAsia" w:ascii="宋体" w:hAnsi="宋体" w:cs="宋体"/>
          <w:sz w:val="21"/>
          <w:szCs w:val="21"/>
          <w:highlight w:val="none"/>
        </w:rPr>
        <w:t>A1、关于资格的承诺函（格式见附件）；</w:t>
      </w:r>
    </w:p>
    <w:p w14:paraId="08B0B18E">
      <w:pPr>
        <w:spacing w:line="360" w:lineRule="auto"/>
        <w:ind w:firstLine="413" w:firstLineChars="197"/>
        <w:rPr>
          <w:rFonts w:ascii="宋体" w:hAnsi="宋体" w:cs="宋体"/>
          <w:sz w:val="21"/>
          <w:szCs w:val="21"/>
          <w:highlight w:val="none"/>
        </w:rPr>
      </w:pPr>
      <w:r>
        <w:rPr>
          <w:rFonts w:hint="eastAsia" w:ascii="宋体" w:hAnsi="宋体" w:cs="宋体"/>
          <w:sz w:val="21"/>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1BF4302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A3、中小企业声明函；</w:t>
      </w:r>
    </w:p>
    <w:p w14:paraId="6830E23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A4、残疾人福利性单位声明函（如有需提供）；</w:t>
      </w:r>
    </w:p>
    <w:p w14:paraId="2DD3558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A5、投标人认为需要的其他资料（如有需提供）。</w:t>
      </w:r>
    </w:p>
    <w:p w14:paraId="488C3AD5">
      <w:pPr>
        <w:wordWrap w:val="0"/>
        <w:spacing w:line="360" w:lineRule="auto"/>
        <w:ind w:firstLine="422" w:firstLineChars="200"/>
        <w:rPr>
          <w:rFonts w:ascii="宋体" w:hAnsi="宋体" w:cs="宋体"/>
          <w:b/>
          <w:bCs/>
          <w:sz w:val="21"/>
          <w:szCs w:val="21"/>
          <w:highlight w:val="none"/>
        </w:rPr>
      </w:pPr>
    </w:p>
    <w:p w14:paraId="41ADFC6A">
      <w:pPr>
        <w:wordWrap w:val="0"/>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B、第二册：商务和技术文件</w:t>
      </w:r>
    </w:p>
    <w:p w14:paraId="21912B2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自评分表</w:t>
      </w:r>
    </w:p>
    <w:p w14:paraId="1009524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B1、投标书；</w:t>
      </w:r>
    </w:p>
    <w:p w14:paraId="685F2844">
      <w:pPr>
        <w:wordWrap w:val="0"/>
        <w:spacing w:line="360" w:lineRule="auto"/>
        <w:ind w:firstLine="420" w:firstLineChars="200"/>
        <w:rPr>
          <w:rFonts w:ascii="宋体"/>
          <w:sz w:val="21"/>
          <w:szCs w:val="21"/>
          <w:highlight w:val="none"/>
        </w:rPr>
      </w:pPr>
      <w:r>
        <w:rPr>
          <w:rFonts w:hint="eastAsia" w:ascii="宋体"/>
          <w:sz w:val="21"/>
          <w:szCs w:val="21"/>
          <w:highlight w:val="none"/>
        </w:rPr>
        <w:t>B2、法定代表人身份证明；</w:t>
      </w:r>
    </w:p>
    <w:p w14:paraId="7C9A7D68">
      <w:pPr>
        <w:wordWrap w:val="0"/>
        <w:spacing w:line="360" w:lineRule="auto"/>
        <w:ind w:firstLine="420" w:firstLineChars="200"/>
        <w:rPr>
          <w:rFonts w:ascii="宋体"/>
          <w:sz w:val="21"/>
          <w:szCs w:val="21"/>
          <w:highlight w:val="none"/>
        </w:rPr>
      </w:pPr>
      <w:r>
        <w:rPr>
          <w:rFonts w:hint="eastAsia" w:ascii="宋体"/>
          <w:sz w:val="21"/>
          <w:szCs w:val="21"/>
          <w:highlight w:val="none"/>
        </w:rPr>
        <w:t>B3、法定代表人授权书；</w:t>
      </w:r>
    </w:p>
    <w:p w14:paraId="0C34B6F1">
      <w:pPr>
        <w:wordWrap w:val="0"/>
        <w:spacing w:line="360" w:lineRule="auto"/>
        <w:ind w:firstLine="420" w:firstLineChars="200"/>
        <w:rPr>
          <w:rFonts w:ascii="宋体"/>
          <w:sz w:val="21"/>
          <w:szCs w:val="21"/>
          <w:highlight w:val="none"/>
        </w:rPr>
      </w:pPr>
      <w:r>
        <w:rPr>
          <w:rFonts w:hint="eastAsia" w:ascii="宋体"/>
          <w:sz w:val="21"/>
          <w:szCs w:val="21"/>
          <w:highlight w:val="none"/>
        </w:rPr>
        <w:t>B4、投标人一般情况表；</w:t>
      </w:r>
    </w:p>
    <w:p w14:paraId="2800ACC6">
      <w:pPr>
        <w:wordWrap w:val="0"/>
        <w:spacing w:line="360" w:lineRule="auto"/>
        <w:ind w:firstLine="420" w:firstLineChars="200"/>
        <w:rPr>
          <w:rFonts w:ascii="宋体"/>
          <w:sz w:val="21"/>
          <w:szCs w:val="21"/>
          <w:highlight w:val="none"/>
        </w:rPr>
      </w:pPr>
      <w:r>
        <w:rPr>
          <w:rFonts w:hint="eastAsia" w:ascii="宋体"/>
          <w:sz w:val="21"/>
          <w:szCs w:val="21"/>
          <w:highlight w:val="none"/>
        </w:rPr>
        <w:t>B5、技术条款偏离表；</w:t>
      </w:r>
    </w:p>
    <w:p w14:paraId="6B697F88">
      <w:pPr>
        <w:wordWrap w:val="0"/>
        <w:spacing w:line="360" w:lineRule="auto"/>
        <w:ind w:firstLine="420" w:firstLineChars="200"/>
        <w:rPr>
          <w:rFonts w:ascii="宋体"/>
          <w:sz w:val="21"/>
          <w:szCs w:val="21"/>
          <w:highlight w:val="none"/>
        </w:rPr>
      </w:pPr>
      <w:r>
        <w:rPr>
          <w:rFonts w:hint="eastAsia" w:ascii="宋体"/>
          <w:sz w:val="21"/>
          <w:szCs w:val="21"/>
          <w:highlight w:val="none"/>
        </w:rPr>
        <w:t>B6、商务条款偏离表；</w:t>
      </w:r>
    </w:p>
    <w:p w14:paraId="073E5465">
      <w:pPr>
        <w:wordWrap w:val="0"/>
        <w:spacing w:line="360" w:lineRule="auto"/>
        <w:ind w:firstLine="420" w:firstLineChars="200"/>
        <w:rPr>
          <w:rFonts w:ascii="宋体"/>
          <w:sz w:val="21"/>
          <w:szCs w:val="21"/>
          <w:highlight w:val="none"/>
        </w:rPr>
      </w:pPr>
      <w:r>
        <w:rPr>
          <w:rFonts w:hint="eastAsia" w:ascii="宋体"/>
          <w:sz w:val="21"/>
          <w:szCs w:val="21"/>
          <w:highlight w:val="none"/>
        </w:rPr>
        <w:t>B7、主要材料参考品牌响应表；</w:t>
      </w:r>
    </w:p>
    <w:p w14:paraId="06EF4929">
      <w:pPr>
        <w:wordWrap w:val="0"/>
        <w:spacing w:line="360" w:lineRule="auto"/>
        <w:ind w:firstLine="420" w:firstLineChars="200"/>
        <w:rPr>
          <w:rFonts w:ascii="宋体"/>
          <w:sz w:val="21"/>
          <w:szCs w:val="21"/>
          <w:highlight w:val="none"/>
        </w:rPr>
      </w:pPr>
      <w:r>
        <w:rPr>
          <w:rFonts w:hint="eastAsia" w:ascii="宋体"/>
          <w:sz w:val="21"/>
          <w:szCs w:val="21"/>
          <w:highlight w:val="none"/>
        </w:rPr>
        <w:t>B8、</w:t>
      </w:r>
      <w:r>
        <w:rPr>
          <w:rFonts w:hint="eastAsia" w:ascii="宋体" w:hAnsi="宋体" w:cs="宋体"/>
          <w:sz w:val="21"/>
          <w:szCs w:val="21"/>
          <w:highlight w:val="none"/>
        </w:rPr>
        <w:t>第五章“评标办法及标准”中评分标准（兼评委打分表）要求提供的资料（如有需提供）</w:t>
      </w:r>
      <w:r>
        <w:rPr>
          <w:rFonts w:hint="eastAsia" w:ascii="宋体"/>
          <w:sz w:val="21"/>
          <w:szCs w:val="21"/>
          <w:highlight w:val="none"/>
        </w:rPr>
        <w:t>；</w:t>
      </w:r>
    </w:p>
    <w:p w14:paraId="464B8F6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B9、投标人认为需要的其他资料（如有需提供）。</w:t>
      </w:r>
    </w:p>
    <w:p w14:paraId="3FE3CD45">
      <w:pPr>
        <w:pStyle w:val="18"/>
        <w:rPr>
          <w:highlight w:val="none"/>
        </w:rPr>
      </w:pPr>
    </w:p>
    <w:bookmarkEnd w:id="74"/>
    <w:p w14:paraId="0B6F0555">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C、第三册：报价文件</w:t>
      </w:r>
    </w:p>
    <w:p w14:paraId="1DDEB72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C1、开标一览表；</w:t>
      </w:r>
    </w:p>
    <w:p w14:paraId="7E72C1E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C2、投标分项报价表；</w:t>
      </w:r>
    </w:p>
    <w:p w14:paraId="1EDBC48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C3、投标人认为需要的其他资料（如有需提供）。</w:t>
      </w:r>
    </w:p>
    <w:bookmarkEnd w:id="75"/>
    <w:p w14:paraId="1E97934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2、投标文件的份数：</w:t>
      </w:r>
    </w:p>
    <w:p w14:paraId="0873B68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本项目实行网上投标，投标人应准备以下投标文件：</w:t>
      </w:r>
    </w:p>
    <w:p w14:paraId="249A5D5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rPr>
        <w:t>（1）上传到政府采购云平台的电子投标文件（含资格文件、商务和技术文件、报价文件）1份。</w:t>
      </w:r>
    </w:p>
    <w:p w14:paraId="241B528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（2）以U盘或光盘存储的电子备份投标文件（含资格文件、商务和技术文件、报价文件）1份。</w:t>
      </w:r>
    </w:p>
    <w:p w14:paraId="55FB6C71">
      <w:pPr>
        <w:pStyle w:val="18"/>
        <w:spacing w:line="360" w:lineRule="auto"/>
        <w:ind w:firstLine="422" w:firstLineChars="200"/>
        <w:rPr>
          <w:highlight w:val="none"/>
        </w:rPr>
      </w:pPr>
      <w:r>
        <w:rPr>
          <w:rFonts w:hint="eastAsia" w:ascii="宋体"/>
          <w:b/>
          <w:sz w:val="21"/>
          <w:szCs w:val="21"/>
          <w:highlight w:val="none"/>
        </w:rPr>
        <w:t>投标人提供的以上材料必须真实有效，任何一项的虚假将导致其投标被拒绝。</w:t>
      </w:r>
    </w:p>
    <w:p w14:paraId="7B08AC22">
      <w:pPr>
        <w:wordWrap w:val="0"/>
        <w:spacing w:line="360" w:lineRule="auto"/>
        <w:ind w:firstLine="420" w:firstLineChars="200"/>
        <w:rPr>
          <w:rFonts w:ascii="宋体" w:hAnsi="宋体" w:cs="宋体"/>
          <w:b/>
          <w:bCs/>
          <w:sz w:val="21"/>
          <w:szCs w:val="21"/>
          <w:highlight w:val="none"/>
        </w:rPr>
      </w:pPr>
      <w:r>
        <w:rPr>
          <w:rFonts w:hint="eastAsia" w:ascii="宋体" w:hAnsi="宋体" w:cs="宋体"/>
          <w:sz w:val="21"/>
          <w:szCs w:val="21"/>
          <w:highlight w:val="none"/>
          <w:lang w:eastAsia="zh-CN"/>
        </w:rPr>
        <w:t>★</w:t>
      </w:r>
      <w:r>
        <w:rPr>
          <w:rFonts w:hint="eastAsia" w:ascii="宋体" w:hAnsi="宋体" w:cs="宋体"/>
          <w:b/>
          <w:bCs/>
          <w:sz w:val="21"/>
          <w:szCs w:val="21"/>
          <w:highlight w:val="none"/>
        </w:rPr>
        <w:t>九、投标文件的签署盖章</w:t>
      </w:r>
    </w:p>
    <w:p w14:paraId="542DEEA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14:paraId="7F58748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2、投标文件应尽量避免涂改、行间插字或删除。如果出现上述情况，改动之处应加盖投标人公章或由其法定代表人（或授权代表）签字确认。</w:t>
      </w:r>
    </w:p>
    <w:p w14:paraId="6CE358E3">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十、投标文件的密封和标记</w:t>
      </w:r>
    </w:p>
    <w:p w14:paraId="60FD6DA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1、电子投标文件：投标人应根据“项目采购-电子招投标操作指南”及本采购文件规定的格式和顺序编制电子投标文件并进行关联定位。</w:t>
      </w:r>
    </w:p>
    <w:p w14:paraId="183560E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2、以U盘或光盘存储的电子备份投标文件</w:t>
      </w:r>
      <w:r>
        <w:rPr>
          <w:rFonts w:hint="eastAsia" w:ascii="宋体" w:hAnsi="宋体" w:cs="宋体"/>
          <w:b/>
          <w:sz w:val="21"/>
          <w:szCs w:val="21"/>
          <w:highlight w:val="none"/>
        </w:rPr>
        <w:t>用封袋密封后递交。</w:t>
      </w:r>
    </w:p>
    <w:p w14:paraId="72C9AEF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3、电子备份投标文件须在封袋上分别注明：</w:t>
      </w:r>
    </w:p>
    <w:p w14:paraId="64EFE541">
      <w:pPr>
        <w:tabs>
          <w:tab w:val="left" w:pos="900"/>
        </w:tabs>
        <w:wordWrap w:val="0"/>
        <w:spacing w:line="360" w:lineRule="auto"/>
        <w:ind w:firstLine="420" w:firstLineChars="200"/>
        <w:rPr>
          <w:rFonts w:ascii="宋体" w:hAnsi="宋体" w:cs="宋体"/>
          <w:sz w:val="21"/>
          <w:szCs w:val="21"/>
          <w:highlight w:val="none"/>
          <w:u w:val="single"/>
        </w:rPr>
      </w:pPr>
      <w:r>
        <w:rPr>
          <w:rFonts w:hint="eastAsia" w:ascii="宋体" w:hAnsi="宋体" w:cs="宋体"/>
          <w:sz w:val="21"/>
          <w:szCs w:val="21"/>
          <w:highlight w:val="none"/>
        </w:rPr>
        <w:t>（1）注    明：</w:t>
      </w:r>
      <w:r>
        <w:rPr>
          <w:rFonts w:hint="eastAsia" w:ascii="宋体" w:hAnsi="宋体" w:cs="宋体"/>
          <w:sz w:val="21"/>
          <w:szCs w:val="21"/>
          <w:highlight w:val="none"/>
          <w:u w:val="single"/>
        </w:rPr>
        <w:t xml:space="preserve">“电子备份投标文件”    </w:t>
      </w:r>
      <w:r>
        <w:rPr>
          <w:rFonts w:hint="eastAsia" w:ascii="宋体" w:hAnsi="宋体" w:cs="宋体"/>
          <w:sz w:val="21"/>
          <w:szCs w:val="21"/>
          <w:highlight w:val="none"/>
        </w:rPr>
        <w:t>；</w:t>
      </w:r>
    </w:p>
    <w:p w14:paraId="5DD3AD85">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（2）采购编号：</w:t>
      </w:r>
      <w:r>
        <w:rPr>
          <w:rFonts w:hint="eastAsia" w:ascii="宋体" w:hAnsi="宋体" w:cs="宋体"/>
          <w:sz w:val="21"/>
          <w:szCs w:val="21"/>
          <w:highlight w:val="none"/>
          <w:u w:val="single"/>
          <w:lang w:eastAsia="zh-CN"/>
        </w:rPr>
        <w:t>NBITC-202530766G</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6F05A600">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（3）项目名称：</w:t>
      </w:r>
      <w:r>
        <w:rPr>
          <w:rFonts w:hint="eastAsia" w:ascii="宋体" w:hAnsi="宋体" w:cs="宋体"/>
          <w:sz w:val="21"/>
          <w:szCs w:val="21"/>
          <w:highlight w:val="none"/>
          <w:u w:val="single"/>
        </w:rPr>
        <w:t>宁波高新区求精书院校园文化项目</w:t>
      </w:r>
      <w:r>
        <w:rPr>
          <w:rFonts w:hint="eastAsia" w:ascii="宋体" w:hAnsi="宋体" w:cs="宋体"/>
          <w:sz w:val="21"/>
          <w:szCs w:val="21"/>
          <w:highlight w:val="none"/>
        </w:rPr>
        <w:t>；</w:t>
      </w:r>
    </w:p>
    <w:p w14:paraId="2F7F7E39">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（4）所投标项（如有多个标项须填写）：</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5A9C3259">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（5）在</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日（规定的开标日期和时间）前不准启封；</w:t>
      </w:r>
    </w:p>
    <w:p w14:paraId="5D715E63">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（6）投标人的名称：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7BD8D07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投标人须在包封上加盖投标人公章或由其法定代表人（或授权代表）签字。</w:t>
      </w:r>
    </w:p>
    <w:p w14:paraId="39D7F1C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投标人未按上述要求标记的，采购人（代理机构）不承担错放或提前开封的责任。</w:t>
      </w:r>
    </w:p>
    <w:p w14:paraId="72A1560E">
      <w:pPr>
        <w:wordWrap w:val="0"/>
        <w:spacing w:line="360" w:lineRule="auto"/>
        <w:ind w:firstLine="422" w:firstLineChars="200"/>
        <w:rPr>
          <w:rFonts w:ascii="宋体" w:hAnsi="宋体" w:cs="宋体"/>
          <w:sz w:val="21"/>
          <w:szCs w:val="21"/>
          <w:highlight w:val="none"/>
        </w:rPr>
      </w:pPr>
      <w:r>
        <w:rPr>
          <w:rFonts w:hint="eastAsia" w:ascii="宋体" w:hAnsi="宋体" w:cs="宋体"/>
          <w:b/>
          <w:sz w:val="21"/>
          <w:szCs w:val="21"/>
          <w:highlight w:val="none"/>
        </w:rPr>
        <w:t>十一、投标文件的递交</w:t>
      </w:r>
    </w:p>
    <w:p w14:paraId="7077556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rPr>
        <w:t>1、电子投标文件：投标人应于提交投标文件截止时间前将电子投标文件（含资格文件、商务和技术文件、报价文件）上传到政府采购云平台（www.zcygov.cn）。</w:t>
      </w:r>
    </w:p>
    <w:p w14:paraId="69C816A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备份投标文件：投标人采用现场递交方式的，须于提交投标文件截止时间前，将以U盘或光盘存储的电子备份投标文件（1份，含资格文件、商务和技术文件、报价文件）密封后现场递交方式送达，送达地址：高新区广贤路997号南楼三楼307室（高新区公共资源交易中心），联系方式：李蒙，0574-87629230。</w:t>
      </w:r>
    </w:p>
    <w:p w14:paraId="0BD9754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采用邮寄方式的，则须在提交投标文件截止时间前一天的17时前邮寄至宁波市国际招标有限公司（宁波市江北区环城北路西段207弄19号世茂茂悦商业中心1号楼八楼，联系方式：李蒙，0574-87629230）。邮寄后须将邮件单号、联系电话发送至代理机构电子邮箱（电子邮箱：nbitc@126.com），并致电采购代理机构，以便采购代理机构查询物流记录。各供应商应当确保电子备份投标文件的密封包装在邮寄过程保持完好，并在邮寄包裹上注明项目名称、项目编号。</w:t>
      </w:r>
    </w:p>
    <w:p w14:paraId="6E44DC2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电子备份投标文件密封破损而不符合招标文件对电子备份投标文件的密封要求的、或电子备份投标文件未能在投标截止时间前送达的，代理机构将拒绝其电子备份投标文件。供应商自行考虑邮寄在途时间，电子备份投标文件送达时间以代理机构工作人员实际签收时间为准。</w:t>
      </w:r>
    </w:p>
    <w:p w14:paraId="69136AC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电子备份投标文件不强制要求提交，但因电子投标文件未能按时解密或解密失败，投标人又未提交电子备份投标文件的，将被视为投标文件撤回，投标无效。</w:t>
      </w:r>
    </w:p>
    <w:p w14:paraId="3315A65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3、逾期送达的或者未送达指定地点的电子备份投标文件，代理机构不予受理。</w:t>
      </w:r>
    </w:p>
    <w:p w14:paraId="5BB6B45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4、投标文件的补充、修改</w:t>
      </w:r>
    </w:p>
    <w:p w14:paraId="5AFFA29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0B5D28F8">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十二、开标</w:t>
      </w:r>
    </w:p>
    <w:p w14:paraId="20E3CAF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代理机构在采购文件规定的时间和地点公开开标，并邀请所有投标人的法定代表人（或授权代表）准时在线参加。投标人的法定代表人（或授权代表）不参加开标的或迟到参加开标的，视同该投标人默认开标记录，不得事后对开标过程提出任何异议。</w:t>
      </w:r>
    </w:p>
    <w:p w14:paraId="4F42734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2、电子投标开标及评审程序：一阶段开标，同时开启“资格文件”、“商务和技术文件”和“报价文件”。</w:t>
      </w:r>
    </w:p>
    <w:p w14:paraId="0D5F3E5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（1）宣布开标；</w:t>
      </w:r>
    </w:p>
    <w:p w14:paraId="44015E2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color w:val="auto"/>
          <w:sz w:val="21"/>
          <w:szCs w:val="21"/>
          <w:highlight w:val="none"/>
        </w:rPr>
        <w:t>投标截止时间后，投标人登录政府采购云平台，用“项目采购-开标评标”功能对电子投标文件进行在线解密，在线解密电子投标文件时间为开标时间后</w:t>
      </w:r>
      <w:r>
        <w:rPr>
          <w:rFonts w:hint="eastAsia" w:ascii="宋体" w:hAnsi="宋体" w:cs="宋体"/>
          <w:color w:val="auto"/>
          <w:sz w:val="21"/>
          <w:szCs w:val="21"/>
          <w:highlight w:val="none"/>
          <w:lang w:val="en-US" w:eastAsia="zh-CN"/>
        </w:rPr>
        <w:t>30分钟</w:t>
      </w:r>
      <w:r>
        <w:rPr>
          <w:rFonts w:hint="eastAsia" w:ascii="宋体" w:hAnsi="宋体" w:cs="宋体"/>
          <w:color w:val="auto"/>
          <w:sz w:val="21"/>
          <w:szCs w:val="21"/>
          <w:highlight w:val="none"/>
        </w:rPr>
        <w:t>内。</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按时在线解密投标文件的，以在线解密的投标文件作为评审依据，若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。若</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在规定时间内无法解密或解密失败且未提供备份电子投标文件或所提供的备份电子投标文件无法读取的，视为投标文件撤回。</w:t>
      </w:r>
    </w:p>
    <w:p w14:paraId="300CCC9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（3）介绍开标现场的人员情况；</w:t>
      </w:r>
    </w:p>
    <w:p w14:paraId="6D955FE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（4）宣读递交投标文件的投标人名单、开标纪律、应当回避的情形等注意事项；</w:t>
      </w:r>
    </w:p>
    <w:p w14:paraId="438ED7C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（5）投标人签署不存在影响公平竞争的《政府采购活动现场确认声明书》；</w:t>
      </w:r>
    </w:p>
    <w:p w14:paraId="663DCF9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color w:val="auto"/>
          <w:sz w:val="21"/>
          <w:szCs w:val="21"/>
          <w:highlight w:val="none"/>
        </w:rPr>
        <w:t>在政府采购云平台开启供应商解密后的“</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”、“商务技术文件”、“报价文件”，宣读供应商名称、报价文件中“开标一览表”内容，以及采购人认为必要的其他内容与记录，并做开标记录；</w:t>
      </w:r>
    </w:p>
    <w:p w14:paraId="1D17BB3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（7）开标记录签字确认；</w:t>
      </w:r>
    </w:p>
    <w:p w14:paraId="58C9993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（8）开标结束。</w:t>
      </w:r>
    </w:p>
    <w:p w14:paraId="09889D0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（9）在政府采购云平台公布中标候选人名单及采购人最终确定中标供应商名单的时间和公告方式等；</w:t>
      </w:r>
    </w:p>
    <w:p w14:paraId="725E559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3、特别说明：政府采购云平台如对电子化开标及评审程序有调整的，按调整后的程序操作。</w:t>
      </w:r>
    </w:p>
    <w:p w14:paraId="47D695D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本项目原则上采用政采云电子投标开标及评审程序，但有下情形之一的，按以下情况处理：</w:t>
      </w:r>
    </w:p>
    <w:p w14:paraId="4F6AB46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（1）若投标人在规定时间内无法解密或解密失败，代理机构将开启上述投标人递交的以U盘或光盘存储的电子备份投标文件，上传至政采云平台项目采购模块，以完成开标，电子投标文件自动失效。</w:t>
      </w:r>
    </w:p>
    <w:p w14:paraId="449748F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（2）采购过程中出现以下情形，导致电子交易平台无法正常运行，或者无法保证电子交易的公平、公正和安全时，采购人（或代理机构）可中止电子交易活动：</w:t>
      </w:r>
    </w:p>
    <w:p w14:paraId="139A6E0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2.1电子交易平台发生故障而无法登录访问的；</w:t>
      </w:r>
    </w:p>
    <w:p w14:paraId="50F4E2B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2.2电子交易平台应用或数据库出现错误，不能进行正常操作的；</w:t>
      </w:r>
    </w:p>
    <w:p w14:paraId="4AB2576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2.3电子交易平台发现严重安全漏洞，有潜在泄密危险的；</w:t>
      </w:r>
    </w:p>
    <w:p w14:paraId="7997486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2.4病毒发作导致不能进行正常操作的； </w:t>
      </w:r>
    </w:p>
    <w:p w14:paraId="0432B13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2.5其他无法保证电子交易的公平、公正和安全的情况。</w:t>
      </w:r>
    </w:p>
    <w:p w14:paraId="202EC78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出现前款规定情形，不影响采购公平、公正性的，采购人（或代理机构）可以待上述情形消除后继续组织电子交易活动。</w:t>
      </w:r>
    </w:p>
    <w:p w14:paraId="72D8B76A">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十三、评标</w:t>
      </w:r>
    </w:p>
    <w:p w14:paraId="55AB5FAE">
      <w:pPr>
        <w:wordWrap w:val="0"/>
        <w:spacing w:line="360" w:lineRule="auto"/>
        <w:ind w:firstLine="422" w:firstLineChars="200"/>
        <w:rPr>
          <w:rFonts w:ascii="宋体" w:hAnsi="宋体" w:cs="宋体"/>
          <w:b/>
          <w:sz w:val="21"/>
          <w:szCs w:val="21"/>
          <w:highlight w:val="none"/>
        </w:rPr>
      </w:pPr>
      <w:bookmarkStart w:id="76" w:name="_Toc17884841"/>
      <w:bookmarkStart w:id="77" w:name="_Toc460857925"/>
      <w:r>
        <w:rPr>
          <w:rFonts w:hint="eastAsia" w:ascii="宋体" w:hAnsi="宋体" w:cs="宋体"/>
          <w:b/>
          <w:sz w:val="21"/>
          <w:szCs w:val="21"/>
          <w:highlight w:val="none"/>
        </w:rPr>
        <w:t>（一）组建评标委员会</w:t>
      </w:r>
      <w:bookmarkEnd w:id="76"/>
      <w:bookmarkEnd w:id="77"/>
    </w:p>
    <w:p w14:paraId="16C359E0">
      <w:pPr>
        <w:pStyle w:val="24"/>
        <w:snapToGrid w:val="0"/>
        <w:spacing w:line="360" w:lineRule="auto"/>
        <w:ind w:firstLine="420" w:firstLineChars="200"/>
        <w:rPr>
          <w:rFonts w:hAnsi="宋体" w:cs="宋体"/>
          <w:highlight w:val="none"/>
        </w:rPr>
      </w:pPr>
      <w:r>
        <w:rPr>
          <w:rFonts w:hint="eastAsia" w:hAnsi="宋体" w:cs="宋体"/>
          <w:highlight w:val="none"/>
        </w:rPr>
        <w:t>本项目评标委员会依法组建。</w:t>
      </w:r>
    </w:p>
    <w:p w14:paraId="0AFE2C43">
      <w:pPr>
        <w:wordWrap w:val="0"/>
        <w:spacing w:line="360" w:lineRule="auto"/>
        <w:ind w:firstLine="422" w:firstLineChars="200"/>
        <w:rPr>
          <w:rFonts w:ascii="宋体" w:hAnsi="宋体" w:cs="宋体"/>
          <w:b/>
          <w:sz w:val="21"/>
          <w:szCs w:val="21"/>
          <w:highlight w:val="none"/>
        </w:rPr>
      </w:pPr>
      <w:bookmarkStart w:id="78" w:name="_Toc460857926"/>
      <w:bookmarkStart w:id="79" w:name="_Toc17884842"/>
      <w:r>
        <w:rPr>
          <w:rFonts w:hint="eastAsia" w:ascii="宋体" w:hAnsi="宋体" w:cs="宋体"/>
          <w:b/>
          <w:sz w:val="21"/>
          <w:szCs w:val="21"/>
          <w:highlight w:val="none"/>
        </w:rPr>
        <w:t>（二）评标的方式</w:t>
      </w:r>
      <w:bookmarkEnd w:id="78"/>
      <w:bookmarkEnd w:id="79"/>
    </w:p>
    <w:p w14:paraId="27ADA820">
      <w:pPr>
        <w:pStyle w:val="24"/>
        <w:snapToGrid w:val="0"/>
        <w:spacing w:line="360" w:lineRule="auto"/>
        <w:ind w:left="757" w:leftChars="228" w:hanging="210" w:hangingChars="100"/>
        <w:rPr>
          <w:rFonts w:hAnsi="宋体" w:cs="宋体"/>
          <w:highlight w:val="none"/>
        </w:rPr>
      </w:pPr>
      <w:r>
        <w:rPr>
          <w:rFonts w:hint="eastAsia" w:hAnsi="宋体" w:cs="宋体"/>
          <w:highlight w:val="none"/>
        </w:rPr>
        <w:t>本项目采用不公开方式评标，评标的依据为采购文件和投标文件。</w:t>
      </w:r>
    </w:p>
    <w:p w14:paraId="047C7698">
      <w:pPr>
        <w:wordWrap w:val="0"/>
        <w:spacing w:line="360" w:lineRule="auto"/>
        <w:ind w:firstLine="422" w:firstLineChars="200"/>
        <w:rPr>
          <w:rFonts w:ascii="宋体" w:hAnsi="宋体" w:cs="宋体"/>
          <w:b/>
          <w:sz w:val="21"/>
          <w:szCs w:val="21"/>
          <w:highlight w:val="none"/>
        </w:rPr>
      </w:pPr>
      <w:bookmarkStart w:id="80" w:name="_Toc17884843"/>
      <w:bookmarkStart w:id="81" w:name="_Toc460857927"/>
      <w:r>
        <w:rPr>
          <w:rFonts w:hint="eastAsia" w:ascii="宋体" w:hAnsi="宋体" w:cs="宋体"/>
          <w:b/>
          <w:sz w:val="21"/>
          <w:szCs w:val="21"/>
          <w:highlight w:val="none"/>
        </w:rPr>
        <w:t>（三）评标程序</w:t>
      </w:r>
      <w:bookmarkEnd w:id="80"/>
      <w:bookmarkEnd w:id="81"/>
    </w:p>
    <w:p w14:paraId="7A8C4078">
      <w:pPr>
        <w:snapToGrid w:val="0"/>
        <w:spacing w:line="360" w:lineRule="auto"/>
        <w:ind w:firstLine="413" w:firstLineChars="196"/>
        <w:rPr>
          <w:rFonts w:ascii="宋体" w:hAnsi="宋体" w:cs="宋体"/>
          <w:b/>
          <w:bCs/>
          <w:sz w:val="21"/>
          <w:szCs w:val="21"/>
          <w:highlight w:val="none"/>
        </w:rPr>
      </w:pPr>
      <w:r>
        <w:rPr>
          <w:rFonts w:hint="eastAsia" w:ascii="宋体" w:hAnsi="宋体" w:cs="宋体"/>
          <w:b/>
          <w:bCs/>
          <w:sz w:val="21"/>
          <w:szCs w:val="21"/>
          <w:highlight w:val="none"/>
        </w:rPr>
        <w:t>1、资格审查</w:t>
      </w:r>
    </w:p>
    <w:p w14:paraId="0F785CE8">
      <w:pPr>
        <w:snapToGrid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采购代理机构工作人员对投标人的资格进行审查。</w:t>
      </w:r>
    </w:p>
    <w:p w14:paraId="5DF5DFF7">
      <w:pPr>
        <w:snapToGrid w:val="0"/>
        <w:spacing w:line="360" w:lineRule="auto"/>
        <w:ind w:firstLine="413" w:firstLineChars="196"/>
        <w:rPr>
          <w:rFonts w:ascii="宋体" w:hAnsi="宋体" w:cs="宋体"/>
          <w:b/>
          <w:bCs/>
          <w:sz w:val="21"/>
          <w:szCs w:val="21"/>
          <w:highlight w:val="none"/>
        </w:rPr>
      </w:pPr>
      <w:r>
        <w:rPr>
          <w:rFonts w:hint="eastAsia" w:ascii="宋体" w:hAnsi="宋体" w:cs="宋体"/>
          <w:b/>
          <w:bCs/>
          <w:sz w:val="21"/>
          <w:szCs w:val="21"/>
          <w:highlight w:val="none"/>
        </w:rPr>
        <w:t>2、符合性审查与比较</w:t>
      </w:r>
    </w:p>
    <w:p w14:paraId="5DB91FFC">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（1）评标委员会审查投标文件的实质性内容是否符合采购文件的实质性要求。</w:t>
      </w:r>
    </w:p>
    <w:p w14:paraId="1F7487FA">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（2）评标委员会将根据投标人的投标文件进行审查、核对,如有疑问,将对投标人进行询标，投标人要向评标委员会澄清有关问题,并最终以书面形式进行答复。</w:t>
      </w:r>
    </w:p>
    <w:p w14:paraId="11DC9F80">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投标人代表未到场或者拒绝澄清或者澄清的内容改变了投标文件的实质性内容的，评标委员会有权对该投标文件作出不利于投标人的评判。</w:t>
      </w:r>
    </w:p>
    <w:p w14:paraId="79D764BD">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（3）各投标人的技术商务报价得分为所有评委的有效评分的算术平均数，由指定专人进行计算复核。</w:t>
      </w:r>
    </w:p>
    <w:p w14:paraId="3C264C83">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（4）采购代理机构工作人员协助评标委员会根据本项目的评分标准计算各投标人的报价得分。</w:t>
      </w:r>
    </w:p>
    <w:p w14:paraId="64A91F42">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（5）评标委员会完成评标后,评委对各部分得分汇总,计算出本项目最终得分。评标委员会按评标原则推荐中标候选人同时起草评标报告。</w:t>
      </w:r>
    </w:p>
    <w:p w14:paraId="2904BF0B">
      <w:pPr>
        <w:wordWrap w:val="0"/>
        <w:spacing w:line="360" w:lineRule="auto"/>
        <w:ind w:firstLine="422" w:firstLineChars="200"/>
        <w:rPr>
          <w:rFonts w:ascii="宋体" w:hAnsi="宋体" w:cs="宋体"/>
          <w:b/>
          <w:sz w:val="21"/>
          <w:szCs w:val="21"/>
          <w:highlight w:val="none"/>
        </w:rPr>
      </w:pPr>
      <w:bookmarkStart w:id="82" w:name="_Toc460857928"/>
      <w:bookmarkStart w:id="83" w:name="_Toc17884844"/>
      <w:r>
        <w:rPr>
          <w:rFonts w:hint="eastAsia" w:ascii="宋体" w:hAnsi="宋体" w:cs="宋体"/>
          <w:b/>
          <w:sz w:val="21"/>
          <w:szCs w:val="21"/>
          <w:highlight w:val="none"/>
        </w:rPr>
        <w:t>（四）澄清问题的形式</w:t>
      </w:r>
      <w:bookmarkEnd w:id="82"/>
      <w:bookmarkEnd w:id="83"/>
    </w:p>
    <w:p w14:paraId="633A8AB6">
      <w:pPr>
        <w:widowControl/>
        <w:spacing w:line="360" w:lineRule="auto"/>
        <w:ind w:firstLine="420" w:firstLineChars="200"/>
        <w:outlineLvl w:val="1"/>
        <w:rPr>
          <w:rFonts w:ascii="宋体" w:hAnsi="宋体" w:cs="宋体"/>
          <w:sz w:val="21"/>
          <w:szCs w:val="21"/>
          <w:highlight w:val="none"/>
        </w:rPr>
      </w:pPr>
      <w:bookmarkStart w:id="84" w:name="_Toc497898868"/>
      <w:bookmarkStart w:id="85" w:name="_Toc1843"/>
      <w:bookmarkStart w:id="86" w:name="_Toc26905"/>
      <w:bookmarkStart w:id="87" w:name="_Toc460857930"/>
      <w:bookmarkStart w:id="88" w:name="_Toc17884845"/>
      <w:r>
        <w:rPr>
          <w:rFonts w:hint="eastAsia" w:ascii="宋体" w:hAnsi="宋体" w:cs="宋体"/>
          <w:sz w:val="21"/>
          <w:szCs w:val="21"/>
          <w:highlight w:val="none"/>
        </w:rPr>
        <w:t>对于投标文件中含义不明确、同类问题表述不一致或者有明显文字和计算错误的内容，评标委员会可要求投标人以书面形式作出必要的澄清、说明或者补正。</w:t>
      </w:r>
      <w:bookmarkEnd w:id="84"/>
      <w:bookmarkEnd w:id="85"/>
      <w:bookmarkEnd w:id="86"/>
    </w:p>
    <w:p w14:paraId="496471E2">
      <w:pPr>
        <w:widowControl/>
        <w:spacing w:line="360" w:lineRule="auto"/>
        <w:ind w:firstLine="420" w:firstLineChars="200"/>
        <w:outlineLvl w:val="1"/>
        <w:rPr>
          <w:rFonts w:ascii="宋体" w:hAnsi="宋体" w:cs="宋体"/>
          <w:sz w:val="21"/>
          <w:szCs w:val="21"/>
          <w:highlight w:val="none"/>
        </w:rPr>
      </w:pPr>
      <w:bookmarkStart w:id="89" w:name="_Toc497898869"/>
      <w:bookmarkStart w:id="90" w:name="_Toc32628"/>
      <w:bookmarkStart w:id="91" w:name="_Toc6678"/>
      <w:r>
        <w:rPr>
          <w:rFonts w:hint="eastAsia" w:ascii="宋体" w:hAnsi="宋体" w:cs="宋体"/>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89"/>
      <w:bookmarkEnd w:id="90"/>
      <w:bookmarkEnd w:id="91"/>
    </w:p>
    <w:p w14:paraId="7105BD52">
      <w:pPr>
        <w:wordWrap w:val="0"/>
        <w:spacing w:line="360" w:lineRule="auto"/>
        <w:ind w:firstLine="422" w:firstLineChars="200"/>
        <w:rPr>
          <w:rFonts w:ascii="宋体" w:hAnsi="宋体" w:cs="宋体"/>
          <w:b/>
          <w:sz w:val="21"/>
          <w:szCs w:val="21"/>
          <w:highlight w:val="none"/>
        </w:rPr>
      </w:pPr>
      <w:bookmarkStart w:id="92" w:name="_Toc497898870"/>
      <w:r>
        <w:rPr>
          <w:rFonts w:hint="eastAsia" w:ascii="宋体" w:hAnsi="宋体" w:cs="宋体"/>
          <w:b/>
          <w:sz w:val="21"/>
          <w:szCs w:val="21"/>
          <w:highlight w:val="none"/>
        </w:rPr>
        <w:t>（五）错误修正</w:t>
      </w:r>
      <w:bookmarkEnd w:id="92"/>
    </w:p>
    <w:p w14:paraId="69B648C9">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投标文件报价出现前后不一致的，除采购文件另有规定外，按照下列规定修正：</w:t>
      </w:r>
    </w:p>
    <w:p w14:paraId="70740C2E">
      <w:pPr>
        <w:pStyle w:val="133"/>
        <w:widowControl/>
        <w:spacing w:line="360" w:lineRule="auto"/>
        <w:ind w:left="17" w:leftChars="7" w:firstLine="529" w:firstLineChars="252"/>
        <w:rPr>
          <w:rFonts w:hAnsi="宋体" w:cs="宋体"/>
          <w:sz w:val="21"/>
          <w:szCs w:val="21"/>
          <w:highlight w:val="none"/>
        </w:rPr>
      </w:pPr>
      <w:r>
        <w:rPr>
          <w:rFonts w:hint="eastAsia" w:hAnsi="宋体" w:cs="宋体"/>
          <w:sz w:val="21"/>
          <w:szCs w:val="21"/>
          <w:highlight w:val="none"/>
        </w:rPr>
        <w:t>（1）投标文件中开标一览表内容与投标文件中分项报价表内容不一致的，以开标一览表为准；</w:t>
      </w:r>
    </w:p>
    <w:p w14:paraId="3B329FEA">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（2）大写金额和小写金额不一致的，以大写金额为准；</w:t>
      </w:r>
    </w:p>
    <w:p w14:paraId="72A5E008">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（3）单价金额小数点或者百分比有明显错位的，以开标一览表的总价为准，并修改单价；</w:t>
      </w:r>
    </w:p>
    <w:p w14:paraId="0E0DBE1B">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（4）总价金额与按单价汇总金额不一致的，以单价金额计算结果为准；</w:t>
      </w:r>
    </w:p>
    <w:p w14:paraId="556384A9">
      <w:pPr>
        <w:wordWrap w:val="0"/>
        <w:spacing w:line="360" w:lineRule="auto"/>
        <w:ind w:firstLine="422" w:firstLineChars="200"/>
        <w:rPr>
          <w:rFonts w:ascii="宋体" w:hAnsi="宋体" w:cs="宋体"/>
          <w:b/>
          <w:sz w:val="21"/>
          <w:szCs w:val="21"/>
          <w:highlight w:val="none"/>
        </w:rPr>
      </w:pPr>
      <w:r>
        <w:rPr>
          <w:rFonts w:hint="eastAsia" w:ascii="宋体" w:hAnsi="宋体" w:cs="宋体"/>
          <w:b/>
          <w:bCs/>
          <w:sz w:val="21"/>
          <w:szCs w:val="21"/>
          <w:highlight w:val="none"/>
        </w:rPr>
        <w:t>同时出现两种以上不一致的，按照前款规定的顺序修正。修正后的报价经投标人确认后具有约束</w:t>
      </w:r>
      <w:r>
        <w:rPr>
          <w:rFonts w:hint="eastAsia" w:ascii="宋体" w:hAnsi="宋体" w:cs="宋体"/>
          <w:b/>
          <w:sz w:val="21"/>
          <w:szCs w:val="21"/>
          <w:highlight w:val="none"/>
        </w:rPr>
        <w:t>力，若投标人不确认的，则其投标无效。</w:t>
      </w:r>
    </w:p>
    <w:p w14:paraId="6993DC1D">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（六）评标原则和评标办法</w:t>
      </w:r>
      <w:bookmarkEnd w:id="87"/>
      <w:bookmarkEnd w:id="88"/>
    </w:p>
    <w:p w14:paraId="50FABA65">
      <w:pPr>
        <w:pStyle w:val="24"/>
        <w:snapToGrid w:val="0"/>
        <w:spacing w:line="360" w:lineRule="auto"/>
        <w:ind w:firstLine="420" w:firstLineChars="200"/>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6092874">
      <w:pPr>
        <w:pStyle w:val="24"/>
        <w:snapToGrid w:val="0"/>
        <w:spacing w:line="360" w:lineRule="auto"/>
        <w:ind w:firstLine="422" w:firstLineChars="200"/>
        <w:rPr>
          <w:rFonts w:hAnsi="宋体" w:cs="宋体"/>
          <w:b/>
          <w:highlight w:val="none"/>
        </w:rPr>
      </w:pPr>
      <w:r>
        <w:rPr>
          <w:rFonts w:hint="eastAsia" w:hAnsi="宋体" w:cs="宋体"/>
          <w:b/>
          <w:highlight w:val="none"/>
        </w:rPr>
        <w:t>2、评标办法。本项目评标办法是</w:t>
      </w:r>
      <w:r>
        <w:rPr>
          <w:rFonts w:hint="eastAsia" w:hAnsi="宋体" w:cs="宋体"/>
          <w:b/>
          <w:highlight w:val="none"/>
          <w:u w:val="single"/>
        </w:rPr>
        <w:t xml:space="preserve"> 综合评分法 </w:t>
      </w:r>
      <w:r>
        <w:rPr>
          <w:rFonts w:hint="eastAsia" w:hAnsi="宋体" w:cs="宋体"/>
          <w:b/>
          <w:highlight w:val="none"/>
        </w:rPr>
        <w:t>，具体评标内容及评分标准等详见《第五章 评标办法及标准》。</w:t>
      </w:r>
    </w:p>
    <w:p w14:paraId="142722CE">
      <w:pPr>
        <w:spacing w:line="360" w:lineRule="auto"/>
        <w:ind w:firstLine="422" w:firstLineChars="200"/>
        <w:rPr>
          <w:rFonts w:ascii="宋体" w:hAnsi="宋体" w:cs="宋体"/>
          <w:b/>
          <w:sz w:val="21"/>
          <w:szCs w:val="21"/>
          <w:highlight w:val="none"/>
        </w:rPr>
      </w:pPr>
      <w:bookmarkStart w:id="93" w:name="_Toc460857931"/>
      <w:bookmarkStart w:id="94" w:name="_Toc17884846"/>
      <w:r>
        <w:rPr>
          <w:rFonts w:hint="eastAsia" w:ascii="宋体" w:hAnsi="宋体" w:cs="宋体"/>
          <w:b/>
          <w:sz w:val="21"/>
          <w:szCs w:val="21"/>
          <w:highlight w:val="none"/>
        </w:rPr>
        <w:t>十四、</w:t>
      </w:r>
      <w:bookmarkEnd w:id="93"/>
      <w:bookmarkEnd w:id="94"/>
      <w:r>
        <w:rPr>
          <w:rFonts w:hint="eastAsia" w:ascii="宋体" w:hAnsi="宋体" w:cs="宋体"/>
          <w:b/>
          <w:sz w:val="21"/>
          <w:szCs w:val="21"/>
          <w:highlight w:val="none"/>
        </w:rPr>
        <w:t>项目终止</w:t>
      </w:r>
    </w:p>
    <w:p w14:paraId="366DC96B">
      <w:pPr>
        <w:snapToGrid w:val="0"/>
        <w:spacing w:line="360" w:lineRule="auto"/>
        <w:ind w:firstLine="420" w:firstLineChars="200"/>
        <w:rPr>
          <w:rFonts w:ascii="宋体" w:hAnsi="宋体" w:cs="宋体"/>
          <w:sz w:val="21"/>
          <w:szCs w:val="21"/>
          <w:highlight w:val="none"/>
        </w:rPr>
      </w:pPr>
      <w:bookmarkStart w:id="95" w:name="_Toc460857932"/>
      <w:r>
        <w:rPr>
          <w:rFonts w:hint="eastAsia" w:ascii="宋体" w:hAnsi="宋体" w:cs="宋体"/>
          <w:sz w:val="21"/>
          <w:szCs w:val="21"/>
          <w:highlight w:val="none"/>
        </w:rPr>
        <w:t>政府采购的国内公开招标，采购响应截止时间或评审期间，出现参与采购响应或者对采购文件作出实质性响应的投标人不足3家的情况，本项目终止招标。</w:t>
      </w:r>
    </w:p>
    <w:p w14:paraId="5DFF4EC1">
      <w:pPr>
        <w:spacing w:line="360" w:lineRule="auto"/>
        <w:ind w:firstLine="422" w:firstLineChars="200"/>
        <w:rPr>
          <w:rFonts w:ascii="宋体" w:hAnsi="宋体" w:cs="宋体"/>
          <w:b/>
          <w:sz w:val="21"/>
          <w:szCs w:val="21"/>
          <w:highlight w:val="none"/>
        </w:rPr>
      </w:pPr>
      <w:bookmarkStart w:id="96" w:name="_Toc17884847"/>
      <w:r>
        <w:rPr>
          <w:rFonts w:hint="eastAsia" w:ascii="宋体" w:hAnsi="宋体" w:cs="宋体"/>
          <w:b/>
          <w:sz w:val="21"/>
          <w:szCs w:val="21"/>
          <w:highlight w:val="none"/>
        </w:rPr>
        <w:t>十五、定标</w:t>
      </w:r>
      <w:bookmarkEnd w:id="95"/>
      <w:bookmarkEnd w:id="96"/>
    </w:p>
    <w:p w14:paraId="6B8A5910">
      <w:pPr>
        <w:spacing w:line="360" w:lineRule="auto"/>
        <w:ind w:firstLine="422" w:firstLineChars="200"/>
        <w:rPr>
          <w:rFonts w:ascii="宋体" w:hAnsi="宋体" w:cs="宋体"/>
          <w:b/>
          <w:sz w:val="21"/>
          <w:szCs w:val="21"/>
          <w:highlight w:val="none"/>
        </w:rPr>
      </w:pPr>
      <w:bookmarkStart w:id="97" w:name="_Toc17884848"/>
      <w:bookmarkStart w:id="98" w:name="_Toc460857933"/>
      <w:r>
        <w:rPr>
          <w:rFonts w:hint="eastAsia" w:ascii="宋体" w:hAnsi="宋体" w:cs="宋体"/>
          <w:b/>
          <w:sz w:val="21"/>
          <w:szCs w:val="21"/>
          <w:highlight w:val="none"/>
        </w:rPr>
        <w:t>（一）确定中标人</w:t>
      </w:r>
      <w:bookmarkEnd w:id="97"/>
      <w:bookmarkEnd w:id="98"/>
    </w:p>
    <w:p w14:paraId="6D0A5D3F">
      <w:pPr>
        <w:pStyle w:val="24"/>
        <w:spacing w:line="360" w:lineRule="auto"/>
        <w:ind w:firstLine="420" w:firstLineChars="200"/>
        <w:rPr>
          <w:rFonts w:hAnsi="宋体" w:cs="宋体"/>
          <w:highlight w:val="none"/>
        </w:rPr>
      </w:pPr>
      <w:bookmarkStart w:id="99" w:name="_Toc460857934"/>
      <w:bookmarkStart w:id="100" w:name="_Toc17884849"/>
      <w:bookmarkStart w:id="101" w:name="_Toc460416664"/>
      <w:bookmarkStart w:id="102" w:name="_Toc460416359"/>
      <w:r>
        <w:rPr>
          <w:rFonts w:hint="eastAsia" w:hAnsi="宋体" w:cs="宋体"/>
          <w:highlight w:val="none"/>
        </w:rPr>
        <w:t>1、确定中标人。本项目由评标委员会推荐中标候选人，采购人不得在评标委员会推荐的中标候选人以外确定中标人。</w:t>
      </w:r>
    </w:p>
    <w:p w14:paraId="33709D9D">
      <w:pPr>
        <w:pStyle w:val="24"/>
        <w:spacing w:line="360" w:lineRule="auto"/>
        <w:ind w:firstLine="420" w:firstLineChars="200"/>
        <w:rPr>
          <w:rFonts w:hAnsi="宋体" w:cs="宋体"/>
          <w:highlight w:val="none"/>
        </w:rPr>
      </w:pPr>
      <w:r>
        <w:rPr>
          <w:rFonts w:hint="eastAsia" w:hAnsi="宋体" w:cs="宋体"/>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2993CFFF">
      <w:pPr>
        <w:pStyle w:val="24"/>
        <w:spacing w:line="360" w:lineRule="auto"/>
        <w:ind w:firstLine="420" w:firstLineChars="200"/>
        <w:rPr>
          <w:rFonts w:hAnsi="宋体" w:cs="宋体"/>
          <w:highlight w:val="none"/>
        </w:rPr>
      </w:pPr>
      <w:r>
        <w:rPr>
          <w:rFonts w:hint="eastAsia" w:hAnsi="宋体" w:cs="宋体"/>
          <w:highlight w:val="none"/>
        </w:rPr>
        <w:t>3、采购代理机构自中标人确定之日起2个工作日内，在发布招标公告的网站上对中标结果进行公示，中标结果公告期限为1个工作日，发出结果公示的同时发出中标通知书。</w:t>
      </w:r>
    </w:p>
    <w:p w14:paraId="4063640C">
      <w:pPr>
        <w:pStyle w:val="24"/>
        <w:spacing w:line="360" w:lineRule="auto"/>
        <w:ind w:firstLine="420" w:firstLineChars="200"/>
        <w:rPr>
          <w:rFonts w:hAnsi="宋体" w:cs="宋体"/>
          <w:highlight w:val="none"/>
        </w:rPr>
      </w:pPr>
      <w:r>
        <w:rPr>
          <w:rFonts w:hint="eastAsia" w:hAnsi="宋体" w:cs="宋体"/>
          <w:highlight w:val="none"/>
        </w:rPr>
        <w:t>4、凡发现中标人有下列行为之一的，将移交政府采购监督管理部门依法处理：</w:t>
      </w:r>
    </w:p>
    <w:p w14:paraId="143F301A">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提供虚假材料谋取中标的；</w:t>
      </w:r>
    </w:p>
    <w:p w14:paraId="2B379952">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采取不正当手段诋毁、排挤其他投标人的；</w:t>
      </w:r>
    </w:p>
    <w:p w14:paraId="11216F02">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与采购人、其他投标人或者采购代理机构工作人员恶意串通的；</w:t>
      </w:r>
    </w:p>
    <w:p w14:paraId="38E1F810">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向采购人或采购代理机构人员行贿或者提供其他不正当利益的；</w:t>
      </w:r>
    </w:p>
    <w:p w14:paraId="29E01661">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拒绝有关部门监督检查或者提供虚假情况的；</w:t>
      </w:r>
    </w:p>
    <w:p w14:paraId="37DE6703">
      <w:pPr>
        <w:numPr>
          <w:ilvl w:val="0"/>
          <w:numId w:val="5"/>
        </w:numPr>
        <w:spacing w:line="360" w:lineRule="auto"/>
        <w:rPr>
          <w:rFonts w:ascii="宋体" w:hAnsi="宋体" w:cs="宋体"/>
          <w:sz w:val="21"/>
          <w:szCs w:val="21"/>
          <w:highlight w:val="none"/>
        </w:rPr>
      </w:pPr>
      <w:r>
        <w:rPr>
          <w:rFonts w:hint="eastAsia" w:ascii="宋体" w:hAnsi="宋体" w:cs="宋体"/>
          <w:sz w:val="21"/>
          <w:szCs w:val="21"/>
          <w:highlight w:val="none"/>
        </w:rPr>
        <w:t>有法律、法规规定的其他损害采购人利益和社会公共利益情形的。</w:t>
      </w:r>
    </w:p>
    <w:p w14:paraId="1B379C41">
      <w:pPr>
        <w:widowControl/>
        <w:spacing w:line="360" w:lineRule="auto"/>
        <w:ind w:firstLine="422" w:firstLineChars="200"/>
        <w:outlineLvl w:val="1"/>
        <w:rPr>
          <w:rFonts w:ascii="宋体" w:hAnsi="宋体" w:cs="宋体"/>
          <w:b/>
          <w:sz w:val="21"/>
          <w:szCs w:val="21"/>
          <w:highlight w:val="none"/>
        </w:rPr>
      </w:pPr>
      <w:bookmarkStart w:id="103" w:name="_Toc19049"/>
      <w:bookmarkStart w:id="104" w:name="_Toc497898872"/>
      <w:bookmarkStart w:id="105" w:name="_Toc23995"/>
      <w:r>
        <w:rPr>
          <w:rFonts w:hint="eastAsia" w:ascii="宋体" w:hAnsi="宋体" w:cs="宋体"/>
          <w:b/>
          <w:sz w:val="21"/>
          <w:szCs w:val="21"/>
          <w:highlight w:val="none"/>
        </w:rPr>
        <w:t>十六、评标过程的监控</w:t>
      </w:r>
      <w:bookmarkEnd w:id="103"/>
      <w:bookmarkEnd w:id="104"/>
      <w:bookmarkEnd w:id="105"/>
    </w:p>
    <w:p w14:paraId="5E506ED3">
      <w:pPr>
        <w:snapToGrid w:val="0"/>
        <w:spacing w:line="360" w:lineRule="auto"/>
        <w:ind w:firstLine="420" w:firstLineChars="200"/>
        <w:rPr>
          <w:rFonts w:ascii="宋体" w:hAnsi="宋体" w:cs="宋体"/>
          <w:bCs/>
          <w:sz w:val="21"/>
          <w:szCs w:val="21"/>
          <w:highlight w:val="none"/>
        </w:rPr>
      </w:pPr>
      <w:bookmarkStart w:id="106" w:name="_Toc497898873"/>
      <w:r>
        <w:rPr>
          <w:rFonts w:hint="eastAsia" w:ascii="宋体" w:hAnsi="宋体" w:cs="宋体"/>
          <w:sz w:val="21"/>
          <w:szCs w:val="21"/>
          <w:highlight w:val="none"/>
        </w:rPr>
        <w:t>本项目评标过程实行全程录音</w:t>
      </w:r>
      <w:r>
        <w:rPr>
          <w:rFonts w:hint="eastAsia" w:ascii="宋体" w:hAnsi="宋体" w:cs="宋体"/>
          <w:bCs/>
          <w:sz w:val="21"/>
          <w:szCs w:val="21"/>
          <w:highlight w:val="none"/>
        </w:rPr>
        <w:t>、录像监控，投标人在评标过程中所进行的试图影响评标结果的不公正活动，可能导致其投标被拒绝。</w:t>
      </w:r>
      <w:bookmarkEnd w:id="106"/>
    </w:p>
    <w:bookmarkEnd w:id="99"/>
    <w:bookmarkEnd w:id="100"/>
    <w:bookmarkEnd w:id="101"/>
    <w:bookmarkEnd w:id="102"/>
    <w:p w14:paraId="799DD8A6">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十七、采购文件的澄清和修改</w:t>
      </w:r>
    </w:p>
    <w:p w14:paraId="3EB5610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b/>
          <w:sz w:val="21"/>
          <w:szCs w:val="21"/>
          <w:highlight w:val="none"/>
        </w:rPr>
        <w:t>采购人可以对已发出的采购文件进行必要的澄清或者修改，将以“更正公告”的形式发布在政采云平台，投标人应及时登录政采云平台，进行浏览并下载，未及时浏览下载的责任自负。</w:t>
      </w:r>
      <w:r>
        <w:rPr>
          <w:rFonts w:hint="eastAsia" w:ascii="宋体" w:hAnsi="宋体" w:cs="宋体"/>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投标人具有约束力。</w:t>
      </w:r>
    </w:p>
    <w:p w14:paraId="24F170F8">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十八、质疑与投诉</w:t>
      </w:r>
    </w:p>
    <w:p w14:paraId="4A7002E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认为采购文件、采购过程、中标或者成交结果使自己的权益受到损害的，可以在知道或者应知其权益受到损害之日起7个工作日内，以书面形式向采购人、代理机构提出质疑。投标人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0A820A3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6515F44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提出质疑应当提交质疑函和必要的证明材料，质疑函应当以书面形式提出，质疑函格式和内容须符合财政部《质疑函范本》、《投诉书范本》要求，投标人可到中国政府采购网自行下载财政部《质疑函范本》、《投诉书范本》。</w:t>
      </w:r>
    </w:p>
    <w:p w14:paraId="67BFF8B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人质疑实行实名制，质疑函应当署名，投标人为自然人的，应当由本人签字；投标人为法人或者其他组织的，应当由法定代表人、主要负责人，或者其授权代表（指代理人）签字或者盖章，并加盖投标人公章；代理人提出质疑的，应当提交投标人签署的授权委托书；以联合体形式参加政府采购活动的，其质疑应当由组成联合体的所有投标人共同提出。</w:t>
      </w:r>
    </w:p>
    <w:p w14:paraId="7BC47DF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5、采购人、代理机构接收质疑函的方式：只接收投标人以当面递交、邮寄、传真或电子邮件方式提出的质疑函，以其他方式提出的质疑不予接收。</w:t>
      </w:r>
    </w:p>
    <w:p w14:paraId="6357B47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采取邮寄方式的，提出质疑的时间为质疑函原件交邮的时间（以邮戳时间或快递收件时间为准）。</w:t>
      </w:r>
    </w:p>
    <w:p w14:paraId="12A91D6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采取传真、电子邮件方式的，投标人应当在传真、电子邮件发出后将质疑函原件邮寄给被质疑人，提出质疑的时间为质疑函原件交邮的时间（以邮戳时间或快递收件时间为准）。</w:t>
      </w:r>
    </w:p>
    <w:p w14:paraId="42E58C9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6、采购人、代理机构以实际收到质疑函原件之日作为收到质疑函的日期，将在收到质疑函后7个工作日内作出答复。</w:t>
      </w:r>
    </w:p>
    <w:p w14:paraId="614948C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7、采购人、代理机构接收质疑函的联系人、联系电话和通讯地址等信息详见采购公告。</w:t>
      </w:r>
    </w:p>
    <w:p w14:paraId="23302408">
      <w:pPr>
        <w:wordWrap w:val="0"/>
        <w:spacing w:line="360" w:lineRule="auto"/>
        <w:ind w:firstLine="422" w:firstLineChars="200"/>
        <w:rPr>
          <w:rFonts w:ascii="宋体" w:hAnsi="宋体" w:cs="宋体"/>
          <w:sz w:val="21"/>
          <w:szCs w:val="21"/>
          <w:highlight w:val="none"/>
        </w:rPr>
      </w:pPr>
      <w:r>
        <w:rPr>
          <w:rFonts w:hint="eastAsia" w:ascii="宋体" w:hAnsi="宋体" w:cs="宋体"/>
          <w:b/>
          <w:sz w:val="21"/>
          <w:szCs w:val="21"/>
          <w:highlight w:val="none"/>
          <w:lang w:eastAsia="zh-CN"/>
        </w:rPr>
        <w:t>★</w:t>
      </w:r>
      <w:r>
        <w:rPr>
          <w:rFonts w:hint="eastAsia" w:ascii="宋体" w:hAnsi="宋体" w:cs="宋体"/>
          <w:b/>
          <w:sz w:val="21"/>
          <w:szCs w:val="21"/>
          <w:highlight w:val="none"/>
        </w:rPr>
        <w:t>十九、最高限价</w:t>
      </w:r>
    </w:p>
    <w:p w14:paraId="282790F1">
      <w:pPr>
        <w:wordWrap w:val="0"/>
        <w:spacing w:line="360" w:lineRule="auto"/>
        <w:ind w:firstLine="420" w:firstLineChars="200"/>
        <w:rPr>
          <w:rFonts w:ascii="宋体" w:hAnsi="宋体" w:cs="宋体"/>
          <w:bCs/>
          <w:sz w:val="21"/>
          <w:szCs w:val="21"/>
          <w:highlight w:val="none"/>
        </w:rPr>
      </w:pPr>
      <w:bookmarkStart w:id="107" w:name="_Hlk37142004"/>
      <w:r>
        <w:rPr>
          <w:rFonts w:hint="eastAsia" w:ascii="宋体" w:hAnsi="宋体" w:cs="宋体"/>
          <w:sz w:val="21"/>
          <w:szCs w:val="21"/>
          <w:highlight w:val="none"/>
        </w:rPr>
        <w:t>1、</w:t>
      </w:r>
      <w:r>
        <w:rPr>
          <w:rFonts w:hint="eastAsia" w:ascii="宋体" w:hAnsi="宋体"/>
          <w:bCs/>
          <w:sz w:val="21"/>
          <w:szCs w:val="21"/>
          <w:highlight w:val="none"/>
        </w:rPr>
        <w:t>投标报价不得超过最高限价，否则作无效处理</w:t>
      </w:r>
      <w:r>
        <w:rPr>
          <w:rFonts w:hint="eastAsia" w:ascii="宋体" w:hAnsi="宋体" w:cs="宋体"/>
          <w:bCs/>
          <w:sz w:val="21"/>
          <w:szCs w:val="21"/>
          <w:highlight w:val="none"/>
        </w:rPr>
        <w:t>。</w:t>
      </w:r>
    </w:p>
    <w:p w14:paraId="35CBB0A3">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二十、招标代理服务费</w:t>
      </w:r>
    </w:p>
    <w:p w14:paraId="11AFD114">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1、本项目招标代理费按</w:t>
      </w:r>
      <w:r>
        <w:rPr>
          <w:rFonts w:hint="eastAsia" w:ascii="宋体" w:hAnsi="宋体" w:cs="宋体"/>
          <w:sz w:val="21"/>
          <w:szCs w:val="21"/>
          <w:highlight w:val="none"/>
          <w:lang w:eastAsia="zh-CN"/>
        </w:rPr>
        <w:t>23600</w:t>
      </w:r>
      <w:r>
        <w:rPr>
          <w:rFonts w:hint="eastAsia" w:ascii="宋体" w:hAnsi="宋体" w:cs="宋体"/>
          <w:sz w:val="21"/>
          <w:szCs w:val="21"/>
          <w:highlight w:val="none"/>
        </w:rPr>
        <w:t>元向中标人收取。</w:t>
      </w:r>
    </w:p>
    <w:p w14:paraId="3D008BDD">
      <w:pPr>
        <w:wordWrap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2、中标供应商应在代理机构发出中标通知书5个工作日内向本代理机构支付招标代理服务费。</w:t>
      </w:r>
    </w:p>
    <w:p w14:paraId="25A4540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3、招标代理服务费收取银行票汇款、电汇款。</w:t>
      </w:r>
    </w:p>
    <w:p w14:paraId="304465D6">
      <w:pPr>
        <w:wordWrap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账户名称：宁波市国际招标有限公司</w:t>
      </w:r>
    </w:p>
    <w:p w14:paraId="620452C9">
      <w:pPr>
        <w:wordWrap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开户银行：上海浦东发展银行江北支行</w:t>
      </w:r>
    </w:p>
    <w:p w14:paraId="0E45246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银行账号：94090154800000191</w:t>
      </w:r>
    </w:p>
    <w:p w14:paraId="6D91E49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4、邮箱：nbitc@126.com</w:t>
      </w:r>
    </w:p>
    <w:bookmarkEnd w:id="107"/>
    <w:p w14:paraId="4C8FF518">
      <w:pPr>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二十一、合同授予</w:t>
      </w:r>
    </w:p>
    <w:p w14:paraId="5FAFEA27">
      <w:pPr>
        <w:spacing w:line="360" w:lineRule="auto"/>
        <w:ind w:firstLine="422" w:firstLineChars="200"/>
        <w:rPr>
          <w:rFonts w:ascii="宋体" w:hAnsi="宋体" w:cs="宋体"/>
          <w:b/>
          <w:sz w:val="21"/>
          <w:szCs w:val="21"/>
          <w:highlight w:val="none"/>
        </w:rPr>
      </w:pPr>
      <w:bookmarkStart w:id="108" w:name="_Toc17884850"/>
      <w:bookmarkStart w:id="109" w:name="_Toc460857935"/>
      <w:r>
        <w:rPr>
          <w:rFonts w:hint="eastAsia" w:ascii="宋体" w:hAnsi="宋体" w:cs="宋体"/>
          <w:b/>
          <w:sz w:val="21"/>
          <w:szCs w:val="21"/>
          <w:highlight w:val="none"/>
        </w:rPr>
        <w:t>（一）签订合同</w:t>
      </w:r>
      <w:bookmarkEnd w:id="108"/>
      <w:bookmarkEnd w:id="109"/>
    </w:p>
    <w:p w14:paraId="152A3418">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1、采购人与中标人应当在中标通知书发出之日起</w:t>
      </w:r>
      <w:r>
        <w:rPr>
          <w:rFonts w:hint="eastAsia" w:ascii="宋体" w:hAnsi="宋体" w:cs="宋体"/>
          <w:b/>
          <w:sz w:val="21"/>
          <w:szCs w:val="21"/>
          <w:highlight w:val="none"/>
          <w:u w:val="single"/>
        </w:rPr>
        <w:t>30</w:t>
      </w:r>
      <w:r>
        <w:rPr>
          <w:rFonts w:hint="eastAsia" w:ascii="宋体" w:hAnsi="宋体" w:cs="宋体"/>
          <w:sz w:val="21"/>
          <w:szCs w:val="21"/>
          <w:highlight w:val="none"/>
        </w:rPr>
        <w:t>日内签订政府采购合同。</w:t>
      </w:r>
    </w:p>
    <w:p w14:paraId="6F8719E5">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2、中标人拖延、拒签合同的,将取消中标资格。</w:t>
      </w:r>
    </w:p>
    <w:p w14:paraId="1B5B56C5">
      <w:pPr>
        <w:spacing w:line="360" w:lineRule="auto"/>
        <w:ind w:firstLine="422" w:firstLineChars="200"/>
        <w:rPr>
          <w:rFonts w:ascii="宋体" w:hAnsi="宋体" w:cs="宋体"/>
          <w:b/>
          <w:sz w:val="21"/>
          <w:szCs w:val="21"/>
          <w:highlight w:val="none"/>
        </w:rPr>
      </w:pPr>
      <w:bookmarkStart w:id="110" w:name="_Toc460857936"/>
      <w:bookmarkStart w:id="111" w:name="_Toc17884851"/>
      <w:r>
        <w:rPr>
          <w:rFonts w:hint="eastAsia" w:ascii="宋体" w:hAnsi="宋体" w:cs="宋体"/>
          <w:b/>
          <w:sz w:val="21"/>
          <w:szCs w:val="21"/>
          <w:highlight w:val="none"/>
        </w:rPr>
        <w:t>（二）履约保证金</w:t>
      </w:r>
      <w:bookmarkEnd w:id="110"/>
      <w:bookmarkEnd w:id="111"/>
      <w:r>
        <w:rPr>
          <w:rFonts w:hint="eastAsia" w:ascii="宋体" w:hAnsi="宋体" w:cs="宋体"/>
          <w:b/>
          <w:sz w:val="21"/>
          <w:szCs w:val="21"/>
          <w:highlight w:val="none"/>
        </w:rPr>
        <w:t>（详见投标人须知前附表）</w:t>
      </w:r>
    </w:p>
    <w:p w14:paraId="2ED74015">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二十二、特别说明</w:t>
      </w:r>
    </w:p>
    <w:p w14:paraId="79F1B29A">
      <w:pPr>
        <w:wordWrap w:val="0"/>
        <w:spacing w:line="360" w:lineRule="auto"/>
        <w:ind w:firstLine="424" w:firstLineChars="202"/>
        <w:rPr>
          <w:rFonts w:ascii="宋体" w:hAnsi="宋体" w:cs="宋体"/>
          <w:sz w:val="21"/>
          <w:szCs w:val="21"/>
          <w:highlight w:val="none"/>
        </w:rPr>
      </w:pPr>
      <w:bookmarkStart w:id="112" w:name="_Toc21541015"/>
      <w:bookmarkStart w:id="113" w:name="_Toc495244277"/>
      <w:r>
        <w:rPr>
          <w:rFonts w:hint="eastAsia" w:ascii="宋体" w:hAnsi="宋体" w:cs="宋体"/>
          <w:sz w:val="21"/>
          <w:szCs w:val="21"/>
          <w:highlight w:val="none"/>
        </w:rPr>
        <w:t>1、执行财政部、工业和信息化部《政府采购促进中小企业发展管理办法》（财库〔2020〕46号）。政府采购活动中有关中小企业的相关规定如下：</w:t>
      </w:r>
    </w:p>
    <w:p w14:paraId="0979C300">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E74CD66">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1.2在政府采购活动中，投标人提供的货物、工程或者服务符合下列情形的，享受《政府采购促进中小企业发展管理办法》规定的中小企业扶持政策：</w:t>
      </w:r>
    </w:p>
    <w:p w14:paraId="42AE77D8">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（1）、在货物采购项目中，货物由中小企业制造，即货物由中小企业生产且使用该中小企业商号或者注册商标；</w:t>
      </w:r>
    </w:p>
    <w:p w14:paraId="09288ADC">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（2）、在工程采购项目中，工程由中小企业承建，即工程施工单位为中小企业；</w:t>
      </w:r>
    </w:p>
    <w:p w14:paraId="3315BBE8">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（3）、在服务采购项目中，服务由中小企业承接，即提供服务的人员为中小企业依照《中华人民共和国劳动合同法》订立劳动合同的从业人员。</w:t>
      </w:r>
    </w:p>
    <w:p w14:paraId="795C92FC">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在货物采购项目中，投标人提供的货物既有中小企业制造货物，也有大型企业制造货物的，不享受《政府采购促进中小企业发展管理办法》规定的中小企业扶持政策。</w:t>
      </w:r>
    </w:p>
    <w:p w14:paraId="253A1E20">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以联合体形式参加政府采购活动，联合体各方均为中小企业的，联合体视同中小企业。其中，联合体各方均为小微企业的，联合体视同小微企业。</w:t>
      </w:r>
    </w:p>
    <w:p w14:paraId="18638A39">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1.3中小企业参加政府采购活动，应当出具《政府采购促进中小企业发展管理办法》规定的《中小企业声明函》（格式见本采购文件附件），否则不得享受相关中小企业扶持政策。</w:t>
      </w:r>
    </w:p>
    <w:p w14:paraId="074ED70F">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271C800A">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投标人提供声明函内容不实的，属于提供虚假材料谋取中标、成交，依照《中华人民共和国政府采购法》等国家有关规定追究相应责任。</w:t>
      </w:r>
    </w:p>
    <w:p w14:paraId="69BEA99B">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适用招标投标法的政府采购工程建设项目，投标人提供声明函内容不实的，属于弄虚作假骗取中标，依照《中华人民共和国招标投标法》等国家有关规定追究相应责任。</w:t>
      </w:r>
    </w:p>
    <w:p w14:paraId="34BBA77D">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1.5《中小企业声明函》由参加投标的投标人提交，如投标人为代理商，须自行采集制造商的中小企业划分类型信息填入相应栏目并对其真实性负责。</w:t>
      </w:r>
    </w:p>
    <w:p w14:paraId="08A6023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2"/>
      <w:bookmarkEnd w:id="113"/>
    </w:p>
    <w:p w14:paraId="39A8274C">
      <w:pPr>
        <w:wordWrap w:val="0"/>
        <w:spacing w:line="360" w:lineRule="auto"/>
        <w:ind w:firstLine="420" w:firstLineChars="200"/>
        <w:rPr>
          <w:rFonts w:ascii="宋体" w:hAnsi="宋体" w:cs="宋体"/>
          <w:sz w:val="21"/>
          <w:szCs w:val="21"/>
          <w:highlight w:val="none"/>
        </w:rPr>
      </w:pPr>
      <w:bookmarkStart w:id="114" w:name="_Toc21541016"/>
      <w:r>
        <w:rPr>
          <w:rFonts w:hint="eastAsia" w:ascii="宋体" w:hAnsi="宋体" w:cs="宋体"/>
          <w:sz w:val="21"/>
          <w:szCs w:val="21"/>
          <w:highlight w:val="none"/>
        </w:rPr>
        <w:t>3、执行《三部门联合发布关于促进残疾人就业政府采购政策的通知》，在政府采购活动中，残疾人福利性单位视同小型、微型企业，残疾人福利性单位参加政府采购活动时，应当提供《残疾人福利性单位声明函》（格式见第六章投标文件格式），并对声明的真实性负责，未能提供的不予认可。</w:t>
      </w:r>
      <w:bookmarkEnd w:id="114"/>
    </w:p>
    <w:p w14:paraId="5029CB49">
      <w:pPr>
        <w:wordWrap w:val="0"/>
        <w:spacing w:line="360" w:lineRule="auto"/>
        <w:ind w:firstLine="420" w:firstLineChars="200"/>
        <w:rPr>
          <w:rFonts w:ascii="宋体" w:hAnsi="宋体" w:cs="宋体"/>
          <w:sz w:val="21"/>
          <w:szCs w:val="21"/>
          <w:highlight w:val="none"/>
        </w:rPr>
      </w:pPr>
      <w:bookmarkStart w:id="115" w:name="_Toc21541017"/>
      <w:bookmarkStart w:id="116" w:name="_Toc419729158"/>
      <w:r>
        <w:rPr>
          <w:rFonts w:hint="eastAsia" w:ascii="宋体" w:hAnsi="宋体" w:cs="宋体"/>
          <w:sz w:val="21"/>
          <w:szCs w:val="21"/>
          <w:highlight w:val="none"/>
        </w:rPr>
        <w:t>4、本项目不组织潜在投标人现场考察或者召开开标前答疑。</w:t>
      </w:r>
      <w:bookmarkEnd w:id="115"/>
    </w:p>
    <w:p w14:paraId="252357F2">
      <w:pPr>
        <w:wordWrap w:val="0"/>
        <w:spacing w:line="360" w:lineRule="auto"/>
        <w:ind w:firstLine="420" w:firstLineChars="200"/>
        <w:rPr>
          <w:rFonts w:ascii="宋体" w:hAnsi="宋体" w:cs="宋体"/>
          <w:sz w:val="21"/>
          <w:szCs w:val="21"/>
          <w:highlight w:val="none"/>
        </w:rPr>
      </w:pPr>
      <w:bookmarkStart w:id="117" w:name="_Toc21541018"/>
      <w:r>
        <w:rPr>
          <w:rFonts w:hint="eastAsia" w:ascii="宋体" w:hAnsi="宋体" w:cs="宋体"/>
          <w:sz w:val="21"/>
          <w:szCs w:val="21"/>
          <w:highlight w:val="none"/>
        </w:rPr>
        <w:t>5、本文件未及事项，在签订合同时供需及使用方友好商定。</w:t>
      </w:r>
      <w:bookmarkEnd w:id="116"/>
      <w:bookmarkEnd w:id="117"/>
    </w:p>
    <w:p w14:paraId="547DFA96">
      <w:pPr>
        <w:wordWrap w:val="0"/>
        <w:spacing w:line="360" w:lineRule="auto"/>
        <w:ind w:firstLine="422" w:firstLineChars="200"/>
        <w:rPr>
          <w:rFonts w:ascii="宋体" w:hAnsi="宋体" w:cs="宋体"/>
          <w:sz w:val="21"/>
          <w:szCs w:val="21"/>
          <w:highlight w:val="none"/>
        </w:rPr>
      </w:pPr>
      <w:r>
        <w:rPr>
          <w:rFonts w:hint="eastAsia" w:ascii="宋体" w:hAnsi="宋体" w:cs="宋体"/>
          <w:b/>
          <w:sz w:val="21"/>
          <w:szCs w:val="21"/>
          <w:highlight w:val="none"/>
          <w:lang w:eastAsia="zh-CN"/>
        </w:rPr>
        <w:t>★</w:t>
      </w:r>
      <w:r>
        <w:rPr>
          <w:rFonts w:hint="eastAsia" w:ascii="宋体" w:hAnsi="宋体" w:cs="宋体"/>
          <w:sz w:val="21"/>
          <w:szCs w:val="21"/>
          <w:highlight w:val="none"/>
        </w:rPr>
        <w:t>6、不同投标人的投标文件出自同一终端设备或在相同Internet主机分配地址（相同IP地址）网上报名投标的作无效标处理。</w:t>
      </w:r>
    </w:p>
    <w:p w14:paraId="56BAE8CC">
      <w:pPr>
        <w:spacing w:line="360" w:lineRule="auto"/>
        <w:ind w:firstLine="420" w:firstLineChars="200"/>
        <w:rPr>
          <w:rFonts w:ascii="宋体"/>
          <w:b/>
          <w:sz w:val="32"/>
          <w:szCs w:val="32"/>
          <w:highlight w:val="none"/>
        </w:rPr>
      </w:pPr>
      <w:bookmarkStart w:id="118" w:name="_Toc419729159"/>
      <w:r>
        <w:rPr>
          <w:rFonts w:hint="eastAsia" w:ascii="宋体" w:hAnsi="宋体" w:cs="宋体"/>
          <w:sz w:val="21"/>
          <w:szCs w:val="21"/>
          <w:highlight w:val="none"/>
        </w:rPr>
        <w:t>7、本采购文件解释权归采购人。</w:t>
      </w:r>
      <w:bookmarkEnd w:id="118"/>
    </w:p>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6B1CF930">
      <w:pPr>
        <w:rPr>
          <w:highlight w:val="none"/>
        </w:rPr>
      </w:pPr>
      <w:bookmarkStart w:id="119" w:name="_Toc241827247"/>
      <w:bookmarkStart w:id="120" w:name="_Toc201632872"/>
      <w:r>
        <w:rPr>
          <w:rFonts w:hint="eastAsia"/>
          <w:highlight w:val="none"/>
        </w:rPr>
        <w:br w:type="page"/>
      </w:r>
    </w:p>
    <w:p w14:paraId="680A429D">
      <w:pPr>
        <w:pStyle w:val="4"/>
        <w:spacing w:before="0" w:after="0" w:line="240" w:lineRule="auto"/>
        <w:jc w:val="center"/>
        <w:rPr>
          <w:highlight w:val="none"/>
        </w:rPr>
      </w:pPr>
      <w:bookmarkStart w:id="121" w:name="_Toc21453"/>
      <w:r>
        <w:rPr>
          <w:rFonts w:hint="eastAsia"/>
          <w:highlight w:val="none"/>
        </w:rPr>
        <w:t xml:space="preserve">第三章 </w:t>
      </w:r>
      <w:bookmarkEnd w:id="119"/>
      <w:bookmarkEnd w:id="120"/>
      <w:bookmarkStart w:id="122" w:name="_Toc241827248"/>
      <w:r>
        <w:rPr>
          <w:rFonts w:hint="eastAsia"/>
          <w:highlight w:val="none"/>
        </w:rPr>
        <w:t xml:space="preserve"> 合同主要条款</w:t>
      </w:r>
      <w:bookmarkEnd w:id="121"/>
    </w:p>
    <w:p w14:paraId="23DCF81E">
      <w:pPr>
        <w:jc w:val="center"/>
        <w:rPr>
          <w:rFonts w:ascii="宋体" w:hAnsi="宋体" w:cs="宋体"/>
          <w:kern w:val="2"/>
          <w:sz w:val="21"/>
          <w:szCs w:val="21"/>
          <w:highlight w:val="none"/>
        </w:rPr>
      </w:pPr>
      <w:r>
        <w:rPr>
          <w:rFonts w:hint="eastAsia" w:ascii="宋体" w:hAnsi="宋体" w:cs="宋体"/>
          <w:b/>
          <w:kern w:val="2"/>
          <w:sz w:val="21"/>
          <w:szCs w:val="21"/>
          <w:highlight w:val="none"/>
        </w:rPr>
        <w:t>（本合同条款为参考格式，具体由甲乙双方协商签订，与前款冲突之处以前款约定为准）</w:t>
      </w:r>
    </w:p>
    <w:p w14:paraId="48E114BE">
      <w:pPr>
        <w:jc w:val="both"/>
        <w:rPr>
          <w:rFonts w:ascii="宋体" w:hAnsi="宋体" w:cs="宋体"/>
          <w:kern w:val="2"/>
          <w:sz w:val="21"/>
          <w:szCs w:val="21"/>
          <w:highlight w:val="none"/>
        </w:rPr>
      </w:pPr>
    </w:p>
    <w:p w14:paraId="1EC406A8">
      <w:pPr>
        <w:spacing w:line="360" w:lineRule="auto"/>
        <w:rPr>
          <w:rFonts w:ascii="宋体" w:hAnsi="宋体" w:cs="宋体"/>
          <w:b/>
          <w:bCs/>
          <w:sz w:val="21"/>
          <w:szCs w:val="21"/>
          <w:highlight w:val="none"/>
        </w:rPr>
      </w:pPr>
      <w:r>
        <w:rPr>
          <w:rFonts w:hint="eastAsia" w:ascii="宋体" w:hAnsi="宋体" w:cs="宋体"/>
          <w:b/>
          <w:bCs/>
          <w:sz w:val="21"/>
          <w:szCs w:val="21"/>
          <w:highlight w:val="none"/>
        </w:rPr>
        <w:t>甲方（委托方）：</w:t>
      </w:r>
      <w:r>
        <w:rPr>
          <w:rFonts w:ascii="宋体" w:hAnsi="宋体" w:cs="宋体"/>
          <w:b/>
          <w:bCs/>
          <w:sz w:val="21"/>
          <w:szCs w:val="21"/>
          <w:highlight w:val="none"/>
        </w:rPr>
        <w:t xml:space="preserve">  ____________________________________</w:t>
      </w:r>
    </w:p>
    <w:p w14:paraId="03F7D03C">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地址：</w:t>
      </w:r>
      <w:r>
        <w:rPr>
          <w:rFonts w:ascii="宋体" w:hAnsi="宋体" w:cs="宋体"/>
          <w:b/>
          <w:bCs/>
          <w:sz w:val="21"/>
          <w:szCs w:val="21"/>
          <w:highlight w:val="none"/>
        </w:rPr>
        <w:t>______________________________</w:t>
      </w:r>
    </w:p>
    <w:p w14:paraId="2967DE6D">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电话：</w:t>
      </w:r>
      <w:r>
        <w:rPr>
          <w:rFonts w:ascii="宋体" w:hAnsi="宋体" w:cs="宋体"/>
          <w:b/>
          <w:bCs/>
          <w:sz w:val="21"/>
          <w:szCs w:val="21"/>
          <w:highlight w:val="none"/>
        </w:rPr>
        <w:t>______________________________</w:t>
      </w:r>
    </w:p>
    <w:p w14:paraId="236D3F98">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联系人：</w:t>
      </w:r>
      <w:r>
        <w:rPr>
          <w:rFonts w:ascii="宋体" w:hAnsi="宋体" w:cs="宋体"/>
          <w:b/>
          <w:bCs/>
          <w:sz w:val="21"/>
          <w:szCs w:val="21"/>
          <w:highlight w:val="none"/>
        </w:rPr>
        <w:t xml:space="preserve"> _____________________________</w:t>
      </w:r>
    </w:p>
    <w:p w14:paraId="5EC1A1C2">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传真：</w:t>
      </w:r>
      <w:r>
        <w:rPr>
          <w:rFonts w:ascii="宋体" w:hAnsi="宋体" w:cs="宋体"/>
          <w:b/>
          <w:bCs/>
          <w:sz w:val="21"/>
          <w:szCs w:val="21"/>
          <w:highlight w:val="none"/>
        </w:rPr>
        <w:t xml:space="preserve"> _____________________________</w:t>
      </w:r>
    </w:p>
    <w:p w14:paraId="2F7DB7F0">
      <w:pPr>
        <w:spacing w:line="360" w:lineRule="auto"/>
        <w:rPr>
          <w:rFonts w:ascii="宋体" w:hAnsi="宋体" w:cs="宋体"/>
          <w:b/>
          <w:bCs/>
          <w:sz w:val="21"/>
          <w:szCs w:val="21"/>
          <w:highlight w:val="none"/>
        </w:rPr>
      </w:pPr>
      <w:r>
        <w:rPr>
          <w:rFonts w:hint="eastAsia" w:ascii="宋体" w:hAnsi="宋体" w:cs="宋体"/>
          <w:b/>
          <w:bCs/>
          <w:sz w:val="21"/>
          <w:szCs w:val="21"/>
          <w:highlight w:val="none"/>
        </w:rPr>
        <w:t>乙方（受托方）：</w:t>
      </w:r>
      <w:r>
        <w:rPr>
          <w:rFonts w:ascii="宋体" w:hAnsi="宋体" w:cs="宋体"/>
          <w:b/>
          <w:bCs/>
          <w:sz w:val="21"/>
          <w:szCs w:val="21"/>
          <w:highlight w:val="none"/>
        </w:rPr>
        <w:t xml:space="preserve">  ____________________________________</w:t>
      </w:r>
    </w:p>
    <w:p w14:paraId="3A26868F">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地址：</w:t>
      </w:r>
      <w:r>
        <w:rPr>
          <w:rFonts w:ascii="宋体" w:hAnsi="宋体" w:cs="宋体"/>
          <w:b/>
          <w:bCs/>
          <w:sz w:val="21"/>
          <w:szCs w:val="21"/>
          <w:highlight w:val="none"/>
        </w:rPr>
        <w:t>______________________________</w:t>
      </w:r>
    </w:p>
    <w:p w14:paraId="2E662989">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电话：</w:t>
      </w:r>
      <w:r>
        <w:rPr>
          <w:rFonts w:ascii="宋体" w:hAnsi="宋体" w:cs="宋体"/>
          <w:b/>
          <w:bCs/>
          <w:sz w:val="21"/>
          <w:szCs w:val="21"/>
          <w:highlight w:val="none"/>
        </w:rPr>
        <w:t>______________________________</w:t>
      </w:r>
    </w:p>
    <w:p w14:paraId="5EC38C71">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联系人：</w:t>
      </w:r>
      <w:r>
        <w:rPr>
          <w:rFonts w:ascii="宋体" w:hAnsi="宋体" w:cs="宋体"/>
          <w:b/>
          <w:bCs/>
          <w:sz w:val="21"/>
          <w:szCs w:val="21"/>
          <w:highlight w:val="none"/>
        </w:rPr>
        <w:t>_____________________________</w:t>
      </w:r>
    </w:p>
    <w:p w14:paraId="5245F0CC">
      <w:pPr>
        <w:spacing w:line="360" w:lineRule="auto"/>
        <w:ind w:firstLine="841" w:firstLineChars="399"/>
        <w:rPr>
          <w:rFonts w:ascii="宋体" w:hAnsi="宋体" w:cs="宋体"/>
          <w:b/>
          <w:bCs/>
          <w:sz w:val="21"/>
          <w:szCs w:val="21"/>
          <w:highlight w:val="none"/>
        </w:rPr>
      </w:pPr>
      <w:r>
        <w:rPr>
          <w:rFonts w:hint="eastAsia" w:ascii="宋体" w:hAnsi="宋体" w:cs="宋体"/>
          <w:b/>
          <w:bCs/>
          <w:sz w:val="21"/>
          <w:szCs w:val="21"/>
          <w:highlight w:val="none"/>
        </w:rPr>
        <w:t>传真：</w:t>
      </w:r>
      <w:r>
        <w:rPr>
          <w:rFonts w:ascii="宋体" w:hAnsi="宋体" w:cs="宋体"/>
          <w:b/>
          <w:bCs/>
          <w:sz w:val="21"/>
          <w:szCs w:val="21"/>
          <w:highlight w:val="none"/>
        </w:rPr>
        <w:t>______________________________</w:t>
      </w:r>
    </w:p>
    <w:p w14:paraId="20EE3EA4">
      <w:pPr>
        <w:spacing w:line="360" w:lineRule="auto"/>
        <w:ind w:firstLine="435"/>
        <w:rPr>
          <w:rFonts w:ascii="宋体" w:hAnsi="宋体" w:cs="宋体"/>
          <w:color w:val="000000"/>
          <w:sz w:val="21"/>
          <w:szCs w:val="21"/>
          <w:highlight w:val="none"/>
        </w:rPr>
      </w:pPr>
      <w:r>
        <w:rPr>
          <w:rFonts w:hint="eastAsia" w:ascii="宋体" w:hAnsi="宋体" w:cs="宋体"/>
          <w:color w:val="000000"/>
          <w:sz w:val="21"/>
          <w:szCs w:val="21"/>
          <w:highlight w:val="none"/>
        </w:rPr>
        <w:t>甲、乙双方经友好磋商，本着平等自愿，互惠互利的原则，依据《中华人民共和国民法典》等法律法规的规定，就甲方委托乙方提供“</w:t>
      </w:r>
      <w:r>
        <w:rPr>
          <w:rFonts w:ascii="宋体" w:hAnsi="宋体" w:cs="宋体"/>
          <w:color w:val="000000"/>
          <w:sz w:val="21"/>
          <w:szCs w:val="21"/>
          <w:highlight w:val="none"/>
          <w:u w:val="single"/>
        </w:rPr>
        <w:t xml:space="preserve">      </w:t>
      </w:r>
      <w:r>
        <w:rPr>
          <w:rFonts w:hint="eastAsia" w:ascii="宋体" w:hAnsi="宋体" w:cs="宋体"/>
          <w:color w:val="000000"/>
          <w:sz w:val="21"/>
          <w:szCs w:val="21"/>
          <w:highlight w:val="none"/>
        </w:rPr>
        <w:t>”（以下简称“本项目”）服务事宜，达成以下协议</w:t>
      </w:r>
      <w:r>
        <w:rPr>
          <w:rFonts w:ascii="宋体" w:hAnsi="宋体" w:cs="宋体"/>
          <w:color w:val="000000"/>
          <w:sz w:val="21"/>
          <w:szCs w:val="21"/>
          <w:highlight w:val="none"/>
        </w:rPr>
        <w:t>:</w:t>
      </w:r>
    </w:p>
    <w:p w14:paraId="44EB489A">
      <w:pPr>
        <w:spacing w:line="360" w:lineRule="auto"/>
        <w:rPr>
          <w:rFonts w:ascii="宋体" w:hAnsi="宋体"/>
          <w:color w:val="000000"/>
          <w:sz w:val="21"/>
          <w:szCs w:val="21"/>
          <w:highlight w:val="none"/>
        </w:rPr>
      </w:pPr>
      <w:r>
        <w:rPr>
          <w:rFonts w:hint="eastAsia" w:ascii="宋体" w:hAnsi="宋体" w:cs="宋体"/>
          <w:b/>
          <w:bCs/>
          <w:color w:val="000000"/>
          <w:sz w:val="21"/>
          <w:szCs w:val="21"/>
          <w:highlight w:val="none"/>
        </w:rPr>
        <w:t>一、合作事项</w:t>
      </w:r>
    </w:p>
    <w:p w14:paraId="04597740">
      <w:pPr>
        <w:spacing w:line="360" w:lineRule="auto"/>
        <w:rPr>
          <w:rFonts w:ascii="宋体" w:hAnsi="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甲方同意按照本协议的约定委托乙方在如下期间和地点承办本项目，为甲方提供服务</w:t>
      </w:r>
      <w:r>
        <w:rPr>
          <w:rFonts w:ascii="宋体" w:hAnsi="宋体" w:cs="宋体"/>
          <w:color w:val="000000"/>
          <w:sz w:val="21"/>
          <w:szCs w:val="21"/>
          <w:highlight w:val="none"/>
        </w:rPr>
        <w:t>(</w:t>
      </w:r>
      <w:r>
        <w:rPr>
          <w:rFonts w:hint="eastAsia" w:ascii="宋体" w:hAnsi="宋体" w:cs="宋体"/>
          <w:color w:val="000000"/>
          <w:sz w:val="21"/>
          <w:szCs w:val="21"/>
          <w:highlight w:val="none"/>
        </w:rPr>
        <w:t>具体服务内容见本协议下述第二条</w:t>
      </w:r>
      <w:r>
        <w:rPr>
          <w:rFonts w:ascii="宋体" w:hAnsi="宋体" w:cs="宋体"/>
          <w:color w:val="000000"/>
          <w:sz w:val="21"/>
          <w:szCs w:val="21"/>
          <w:highlight w:val="none"/>
        </w:rPr>
        <w:t>)</w:t>
      </w:r>
      <w:r>
        <w:rPr>
          <w:rFonts w:hint="eastAsia" w:ascii="宋体" w:hAnsi="宋体" w:cs="宋体"/>
          <w:color w:val="000000"/>
          <w:sz w:val="21"/>
          <w:szCs w:val="21"/>
          <w:highlight w:val="none"/>
        </w:rPr>
        <w:t>：</w:t>
      </w:r>
    </w:p>
    <w:p w14:paraId="466E0329">
      <w:pPr>
        <w:spacing w:line="360" w:lineRule="auto"/>
        <w:ind w:firstLine="420"/>
        <w:rPr>
          <w:rFonts w:ascii="宋体" w:hAnsi="宋体"/>
          <w:sz w:val="21"/>
          <w:szCs w:val="21"/>
          <w:highlight w:val="none"/>
        </w:rPr>
      </w:pPr>
      <w:r>
        <w:rPr>
          <w:rFonts w:ascii="宋体" w:hAnsi="宋体" w:cs="宋体"/>
          <w:sz w:val="21"/>
          <w:szCs w:val="21"/>
          <w:highlight w:val="none"/>
        </w:rPr>
        <w:t>1.1</w:t>
      </w:r>
      <w:r>
        <w:rPr>
          <w:rFonts w:hint="eastAsia" w:ascii="宋体" w:hAnsi="宋体" w:cs="宋体"/>
          <w:sz w:val="21"/>
          <w:szCs w:val="21"/>
          <w:highlight w:val="none"/>
        </w:rPr>
        <w:t>服务时间：【】年【】月【】日至【】年【】月【】日。</w:t>
      </w:r>
    </w:p>
    <w:p w14:paraId="418D5FFF">
      <w:pPr>
        <w:spacing w:line="360" w:lineRule="auto"/>
        <w:ind w:firstLine="420"/>
        <w:rPr>
          <w:rFonts w:ascii="宋体" w:hAnsi="宋体"/>
          <w:sz w:val="21"/>
          <w:szCs w:val="21"/>
          <w:highlight w:val="none"/>
        </w:rPr>
      </w:pPr>
      <w:r>
        <w:rPr>
          <w:rFonts w:ascii="宋体" w:hAnsi="宋体" w:cs="宋体"/>
          <w:sz w:val="21"/>
          <w:szCs w:val="21"/>
          <w:highlight w:val="none"/>
        </w:rPr>
        <w:t>1.2</w:t>
      </w:r>
      <w:r>
        <w:rPr>
          <w:rFonts w:hint="eastAsia" w:ascii="宋体" w:hAnsi="宋体" w:cs="宋体"/>
          <w:sz w:val="21"/>
          <w:szCs w:val="21"/>
          <w:highlight w:val="none"/>
        </w:rPr>
        <w:t>地点：</w:t>
      </w:r>
    </w:p>
    <w:p w14:paraId="3B6FFE7C">
      <w:pPr>
        <w:spacing w:line="360" w:lineRule="auto"/>
        <w:ind w:firstLine="420"/>
        <w:rPr>
          <w:rFonts w:ascii="宋体" w:hAnsi="宋体"/>
          <w:color w:val="000000"/>
          <w:sz w:val="21"/>
          <w:szCs w:val="21"/>
          <w:highlight w:val="none"/>
        </w:rPr>
      </w:pPr>
      <w:r>
        <w:rPr>
          <w:rFonts w:ascii="宋体" w:hAnsi="宋体" w:cs="宋体"/>
          <w:color w:val="000000"/>
          <w:sz w:val="21"/>
          <w:szCs w:val="21"/>
          <w:highlight w:val="none"/>
        </w:rPr>
        <w:t>1.3</w:t>
      </w:r>
      <w:r>
        <w:rPr>
          <w:rFonts w:hint="eastAsia" w:ascii="宋体" w:hAnsi="宋体" w:cs="宋体"/>
          <w:color w:val="000000"/>
          <w:sz w:val="21"/>
          <w:szCs w:val="21"/>
          <w:highlight w:val="none"/>
        </w:rPr>
        <w:t>甲方有权按照本协议约定提前通知乙方调整</w:t>
      </w:r>
      <w:r>
        <w:rPr>
          <w:rFonts w:hint="eastAsia" w:ascii="宋体" w:hAnsi="宋体" w:cs="宋体"/>
          <w:sz w:val="21"/>
          <w:szCs w:val="21"/>
          <w:highlight w:val="none"/>
        </w:rPr>
        <w:t>活动</w:t>
      </w:r>
      <w:r>
        <w:rPr>
          <w:rFonts w:hint="eastAsia" w:ascii="宋体" w:hAnsi="宋体" w:cs="宋体"/>
          <w:color w:val="000000"/>
          <w:sz w:val="21"/>
          <w:szCs w:val="21"/>
          <w:highlight w:val="none"/>
        </w:rPr>
        <w:t>举办时间、地点或取消</w:t>
      </w:r>
      <w:r>
        <w:rPr>
          <w:rFonts w:hint="eastAsia" w:ascii="宋体" w:hAnsi="宋体" w:cs="宋体"/>
          <w:sz w:val="21"/>
          <w:szCs w:val="21"/>
          <w:highlight w:val="none"/>
        </w:rPr>
        <w:t>活动</w:t>
      </w:r>
      <w:r>
        <w:rPr>
          <w:rFonts w:hint="eastAsia" w:ascii="宋体" w:hAnsi="宋体" w:cs="宋体"/>
          <w:color w:val="000000"/>
          <w:sz w:val="21"/>
          <w:szCs w:val="21"/>
          <w:highlight w:val="none"/>
        </w:rPr>
        <w:t>。</w:t>
      </w:r>
    </w:p>
    <w:p w14:paraId="2B10A9D7">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二、服务内容</w:t>
      </w:r>
    </w:p>
    <w:p w14:paraId="675F626C">
      <w:pPr>
        <w:spacing w:line="360" w:lineRule="auto"/>
        <w:rPr>
          <w:rFonts w:ascii="宋体" w:hAnsi="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服务内容：</w:t>
      </w:r>
    </w:p>
    <w:p w14:paraId="3EA9D589">
      <w:pPr>
        <w:spacing w:line="360" w:lineRule="auto"/>
        <w:ind w:firstLine="420"/>
        <w:rPr>
          <w:rFonts w:ascii="宋体" w:hAnsi="宋体"/>
          <w:sz w:val="21"/>
          <w:szCs w:val="21"/>
          <w:highlight w:val="none"/>
        </w:rPr>
      </w:pPr>
      <w:r>
        <w:rPr>
          <w:rFonts w:hint="eastAsia" w:ascii="宋体" w:hAnsi="宋体" w:cs="宋体"/>
          <w:sz w:val="21"/>
          <w:szCs w:val="21"/>
          <w:highlight w:val="none"/>
        </w:rPr>
        <w:t>乙方应按本协议的约定全权负责设计、优化、制作、场地布置、运输、保险、施工、安装、调试、现场管理、售后服务等。</w:t>
      </w:r>
    </w:p>
    <w:p w14:paraId="78167386">
      <w:pPr>
        <w:spacing w:line="360" w:lineRule="auto"/>
        <w:rPr>
          <w:rFonts w:ascii="宋体" w:hAnsi="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．进度和安排</w:t>
      </w:r>
    </w:p>
    <w:p w14:paraId="058E152E">
      <w:pPr>
        <w:spacing w:line="360" w:lineRule="auto"/>
        <w:ind w:firstLine="420"/>
        <w:rPr>
          <w:rFonts w:ascii="宋体" w:hAnsi="宋体"/>
          <w:dstrike/>
          <w:color w:val="000000"/>
          <w:sz w:val="21"/>
          <w:szCs w:val="21"/>
          <w:highlight w:val="none"/>
        </w:rPr>
      </w:pPr>
      <w:r>
        <w:rPr>
          <w:rFonts w:ascii="宋体" w:hAnsi="宋体" w:cs="宋体"/>
          <w:color w:val="000000"/>
          <w:sz w:val="21"/>
          <w:szCs w:val="21"/>
          <w:highlight w:val="none"/>
        </w:rPr>
        <w:t>2.1</w:t>
      </w:r>
      <w:r>
        <w:rPr>
          <w:rFonts w:hint="eastAsia" w:ascii="宋体" w:hAnsi="宋体" w:cs="宋体"/>
          <w:color w:val="000000"/>
          <w:sz w:val="21"/>
          <w:szCs w:val="21"/>
          <w:highlight w:val="none"/>
        </w:rPr>
        <w:t>乙方应在本协议书签订后三日内向甲方提交本项目的详细策划方案和工作计划。甲方应对乙方提交的本项目的详细策划方案和工作计划予以审核。</w:t>
      </w:r>
    </w:p>
    <w:p w14:paraId="50C47D37">
      <w:pPr>
        <w:spacing w:line="360" w:lineRule="auto"/>
        <w:ind w:firstLine="420"/>
        <w:rPr>
          <w:rFonts w:ascii="宋体" w:hAnsi="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除非本协议另有约定或经甲方书面同意变更，乙方应严格遵守各项经甲方确认的工作计划。</w:t>
      </w:r>
    </w:p>
    <w:p w14:paraId="5D4274AF">
      <w:pPr>
        <w:spacing w:line="360" w:lineRule="auto"/>
        <w:ind w:firstLine="420"/>
        <w:rPr>
          <w:rFonts w:ascii="宋体" w:hAnsi="宋体"/>
          <w:sz w:val="21"/>
          <w:szCs w:val="21"/>
          <w:highlight w:val="none"/>
        </w:rPr>
      </w:pPr>
      <w:r>
        <w:rPr>
          <w:rFonts w:ascii="宋体" w:hAnsi="宋体" w:cs="宋体"/>
          <w:sz w:val="21"/>
          <w:szCs w:val="21"/>
          <w:highlight w:val="none"/>
        </w:rPr>
        <w:t>2.3</w:t>
      </w:r>
      <w:r>
        <w:rPr>
          <w:rFonts w:hint="eastAsia" w:ascii="宋体" w:hAnsi="宋体" w:cs="宋体"/>
          <w:sz w:val="21"/>
          <w:szCs w:val="21"/>
          <w:highlight w:val="none"/>
        </w:rPr>
        <w:t>乙方须秉持专业精神和专业水准，保证优质高效地完成工作，并在各方面达到甲方满意的效果。未经甲方书面同意，乙方不得擅自更换项目小组任何成员。</w:t>
      </w:r>
    </w:p>
    <w:p w14:paraId="61E1DA03">
      <w:pPr>
        <w:spacing w:line="360" w:lineRule="auto"/>
        <w:rPr>
          <w:rFonts w:ascii="宋体" w:hAnsi="宋体"/>
          <w:b/>
          <w:bCs/>
          <w:color w:val="000000"/>
          <w:sz w:val="21"/>
          <w:szCs w:val="21"/>
          <w:highlight w:val="none"/>
        </w:rPr>
      </w:pPr>
      <w:r>
        <w:rPr>
          <w:rFonts w:ascii="宋体" w:hAnsi="宋体" w:cs="宋体"/>
          <w:b/>
          <w:bCs/>
          <w:color w:val="000000"/>
          <w:sz w:val="21"/>
          <w:szCs w:val="21"/>
          <w:highlight w:val="none"/>
        </w:rPr>
        <w:t>3</w:t>
      </w:r>
      <w:r>
        <w:rPr>
          <w:rFonts w:hint="eastAsia" w:ascii="宋体" w:hAnsi="宋体" w:cs="宋体"/>
          <w:b/>
          <w:bCs/>
          <w:color w:val="000000"/>
          <w:sz w:val="21"/>
          <w:szCs w:val="21"/>
          <w:highlight w:val="none"/>
        </w:rPr>
        <w:t>．服务周期：合同签订后50个日历天内完成，并通过甲方验收。</w:t>
      </w:r>
    </w:p>
    <w:p w14:paraId="6802835C">
      <w:pPr>
        <w:spacing w:line="360" w:lineRule="auto"/>
        <w:rPr>
          <w:rFonts w:ascii="宋体" w:hAnsi="宋体"/>
          <w:b/>
          <w:bCs/>
          <w:sz w:val="21"/>
          <w:szCs w:val="21"/>
          <w:highlight w:val="none"/>
        </w:rPr>
      </w:pPr>
      <w:r>
        <w:rPr>
          <w:rFonts w:hint="eastAsia" w:ascii="宋体" w:hAnsi="宋体" w:cs="宋体"/>
          <w:b/>
          <w:bCs/>
          <w:sz w:val="21"/>
          <w:szCs w:val="21"/>
          <w:highlight w:val="none"/>
        </w:rPr>
        <w:t>三、服务费用</w:t>
      </w:r>
    </w:p>
    <w:p w14:paraId="7D045354">
      <w:pPr>
        <w:spacing w:line="360" w:lineRule="auto"/>
        <w:rPr>
          <w:rFonts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．就乙方提供本协议书第二条约定的服务，甲方所应支付的服务费用总额（即协议价款）为人民币：</w:t>
      </w:r>
      <w:r>
        <w:rPr>
          <w:rFonts w:ascii="宋体" w:hAnsi="宋体" w:cs="宋体"/>
          <w:sz w:val="21"/>
          <w:szCs w:val="21"/>
          <w:highlight w:val="none"/>
          <w:u w:val="single"/>
        </w:rPr>
        <w:t xml:space="preserve">           </w:t>
      </w:r>
      <w:r>
        <w:rPr>
          <w:rFonts w:hint="eastAsia" w:ascii="宋体" w:hAnsi="宋体" w:cs="宋体"/>
          <w:sz w:val="21"/>
          <w:szCs w:val="21"/>
          <w:highlight w:val="none"/>
        </w:rPr>
        <w:t>元整（小写：￥</w:t>
      </w:r>
      <w:r>
        <w:rPr>
          <w:rFonts w:ascii="宋体" w:hAnsi="宋体" w:cs="宋体"/>
          <w:sz w:val="21"/>
          <w:szCs w:val="21"/>
          <w:highlight w:val="none"/>
          <w:u w:val="single"/>
        </w:rPr>
        <w:t xml:space="preserve">        </w:t>
      </w:r>
      <w:r>
        <w:rPr>
          <w:rFonts w:hint="eastAsia" w:ascii="宋体" w:hAnsi="宋体" w:cs="宋体"/>
          <w:sz w:val="21"/>
          <w:szCs w:val="21"/>
          <w:highlight w:val="none"/>
        </w:rPr>
        <w:t>元整）。</w:t>
      </w:r>
    </w:p>
    <w:p w14:paraId="111D7C9F">
      <w:pPr>
        <w:spacing w:line="360" w:lineRule="auto"/>
        <w:rPr>
          <w:rFonts w:ascii="宋体" w:hAnsi="宋体"/>
          <w:sz w:val="21"/>
          <w:szCs w:val="21"/>
          <w:highlight w:val="none"/>
        </w:rPr>
      </w:pPr>
      <w:r>
        <w:rPr>
          <w:rFonts w:hint="eastAsia" w:ascii="宋体" w:hAnsi="宋体" w:cs="宋体"/>
          <w:sz w:val="21"/>
          <w:szCs w:val="21"/>
          <w:highlight w:val="none"/>
        </w:rPr>
        <w:t>该服务费用总额系乙方提供本协议</w:t>
      </w:r>
      <w:r>
        <w:rPr>
          <w:rFonts w:ascii="宋体" w:hAnsi="宋体" w:cs="宋体"/>
          <w:sz w:val="21"/>
          <w:szCs w:val="21"/>
          <w:highlight w:val="none"/>
        </w:rPr>
        <w:t>[</w:t>
      </w:r>
      <w:r>
        <w:rPr>
          <w:rFonts w:hint="eastAsia" w:ascii="宋体" w:hAnsi="宋体" w:cs="宋体"/>
          <w:sz w:val="21"/>
          <w:szCs w:val="21"/>
          <w:highlight w:val="none"/>
        </w:rPr>
        <w:t>包括本协议书、成交通知书、响应文件及采购文件所约定服务的全部对价以及与本项目相关的乙方差旅、乙方工作人员的酬金、保险、利润和中国境内外全部税费。本条所述的服务费总额为固定总价，一次性包干。</w:t>
      </w:r>
    </w:p>
    <w:p w14:paraId="4BC789D3">
      <w:pPr>
        <w:spacing w:line="360" w:lineRule="auto"/>
        <w:rPr>
          <w:rFonts w:ascii="宋体" w:hAnsi="宋体"/>
          <w:color w:val="000000"/>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甲方无需就乙方按本协议（包括本协议书、成交通知书、响应文件及采购文件）约定提供的服务和工作另行向乙方或者第三方支付任何其他报酬和费用。</w:t>
      </w:r>
    </w:p>
    <w:p w14:paraId="1E9D1708">
      <w:pPr>
        <w:spacing w:line="360" w:lineRule="auto"/>
        <w:rPr>
          <w:rFonts w:ascii="宋体" w:hAnsi="宋体"/>
          <w:sz w:val="21"/>
          <w:szCs w:val="21"/>
          <w:highlight w:val="none"/>
        </w:rPr>
      </w:pPr>
      <w:r>
        <w:rPr>
          <w:rFonts w:hint="eastAsia" w:ascii="宋体" w:hAnsi="宋体" w:cs="宋体"/>
          <w:b/>
          <w:bCs/>
          <w:sz w:val="21"/>
          <w:szCs w:val="21"/>
          <w:highlight w:val="none"/>
        </w:rPr>
        <w:t>四、付款方式</w:t>
      </w:r>
      <w:r>
        <w:rPr>
          <w:rFonts w:ascii="宋体" w:hAnsi="宋体" w:cs="宋体"/>
          <w:b/>
          <w:bCs/>
          <w:sz w:val="21"/>
          <w:szCs w:val="21"/>
          <w:highlight w:val="none"/>
        </w:rPr>
        <w:t>:</w:t>
      </w:r>
    </w:p>
    <w:p w14:paraId="759948A6">
      <w:pPr>
        <w:spacing w:line="360" w:lineRule="auto"/>
        <w:rPr>
          <w:rFonts w:ascii="宋体" w:hAnsi="宋体"/>
          <w:sz w:val="21"/>
          <w:szCs w:val="21"/>
          <w:highlight w:val="none"/>
        </w:rPr>
      </w:pPr>
      <w:r>
        <w:rPr>
          <w:rFonts w:hint="eastAsia" w:ascii="宋体" w:hAnsi="宋体"/>
          <w:sz w:val="21"/>
          <w:szCs w:val="21"/>
          <w:highlight w:val="none"/>
        </w:rPr>
        <w:t>1、履约保证金：/</w:t>
      </w:r>
    </w:p>
    <w:p w14:paraId="3C011157">
      <w:pPr>
        <w:spacing w:line="360" w:lineRule="auto"/>
        <w:rPr>
          <w:rFonts w:ascii="宋体" w:hAnsi="宋体"/>
          <w:sz w:val="21"/>
          <w:szCs w:val="21"/>
          <w:highlight w:val="none"/>
        </w:rPr>
      </w:pPr>
      <w:r>
        <w:rPr>
          <w:rFonts w:hint="eastAsia" w:ascii="宋体" w:hAnsi="宋体"/>
          <w:sz w:val="21"/>
          <w:szCs w:val="21"/>
          <w:highlight w:val="none"/>
        </w:rPr>
        <w:t>2、付款方式：</w:t>
      </w:r>
    </w:p>
    <w:p w14:paraId="10718C50">
      <w:pPr>
        <w:widowControl/>
        <w:spacing w:line="360" w:lineRule="auto"/>
        <w:rPr>
          <w:rFonts w:ascii="宋体" w:hAnsi="宋体"/>
          <w:sz w:val="21"/>
          <w:szCs w:val="21"/>
          <w:highlight w:val="none"/>
        </w:rPr>
      </w:pPr>
      <w:r>
        <w:rPr>
          <w:rFonts w:hint="eastAsia" w:ascii="宋体" w:hAnsi="宋体"/>
          <w:sz w:val="21"/>
          <w:szCs w:val="21"/>
          <w:highlight w:val="none"/>
        </w:rPr>
        <w:t>（1）合同签订生效并具备实施条件后7个工作日内，甲方预付合同总价的40%；</w:t>
      </w:r>
    </w:p>
    <w:p w14:paraId="7B5FC965">
      <w:pPr>
        <w:widowControl/>
        <w:spacing w:line="360" w:lineRule="auto"/>
        <w:rPr>
          <w:rFonts w:ascii="宋体" w:hAnsi="宋体"/>
          <w:sz w:val="21"/>
          <w:szCs w:val="21"/>
          <w:highlight w:val="none"/>
        </w:rPr>
      </w:pPr>
      <w:r>
        <w:rPr>
          <w:rFonts w:hint="eastAsia" w:ascii="宋体" w:hAnsi="宋体"/>
          <w:sz w:val="21"/>
          <w:szCs w:val="21"/>
          <w:highlight w:val="none"/>
        </w:rPr>
        <w:t>（2）项目安装完毕经甲方验收合格后，甲方自收到发票后7个工作日内支付乙方合同总价的60%。</w:t>
      </w:r>
    </w:p>
    <w:p w14:paraId="35EE46F1">
      <w:pPr>
        <w:widowControl/>
        <w:spacing w:line="360" w:lineRule="auto"/>
        <w:rPr>
          <w:sz w:val="21"/>
          <w:szCs w:val="21"/>
          <w:highlight w:val="none"/>
        </w:rPr>
      </w:pPr>
      <w:r>
        <w:rPr>
          <w:rFonts w:hint="eastAsia" w:ascii="宋体" w:hAnsi="宋体" w:cs="宋体"/>
          <w:b/>
          <w:bCs/>
          <w:sz w:val="21"/>
          <w:szCs w:val="21"/>
          <w:highlight w:val="none"/>
        </w:rPr>
        <w:t>五、</w:t>
      </w:r>
      <w:r>
        <w:rPr>
          <w:rFonts w:hint="eastAsia" w:ascii="宋体" w:hAnsi="宋体" w:cs="宋体"/>
          <w:b/>
          <w:bCs/>
          <w:color w:val="000000"/>
          <w:sz w:val="21"/>
          <w:szCs w:val="21"/>
          <w:highlight w:val="none"/>
        </w:rPr>
        <w:t>验收</w:t>
      </w:r>
    </w:p>
    <w:p w14:paraId="12ED2549">
      <w:pPr>
        <w:spacing w:line="360" w:lineRule="auto"/>
        <w:ind w:firstLine="420"/>
        <w:rPr>
          <w:rFonts w:ascii="宋体" w:hAnsi="宋体" w:cs="宋体"/>
          <w:sz w:val="21"/>
          <w:szCs w:val="21"/>
          <w:highlight w:val="none"/>
        </w:rPr>
      </w:pPr>
      <w:r>
        <w:rPr>
          <w:rFonts w:hint="eastAsia" w:ascii="宋体" w:hAnsi="宋体" w:cs="宋体"/>
          <w:sz w:val="21"/>
          <w:szCs w:val="21"/>
          <w:highlight w:val="none"/>
        </w:rPr>
        <w:t xml:space="preserve">1、服务质量验收标准：由甲方根据相关行业标准组织验收，验收费用由乙方支付。 </w:t>
      </w:r>
    </w:p>
    <w:p w14:paraId="4CFDB4A2">
      <w:pPr>
        <w:spacing w:line="360" w:lineRule="auto"/>
        <w:ind w:firstLine="420"/>
        <w:rPr>
          <w:rFonts w:ascii="宋体" w:hAnsi="宋体" w:cs="宋体"/>
          <w:sz w:val="21"/>
          <w:szCs w:val="21"/>
          <w:highlight w:val="none"/>
        </w:rPr>
      </w:pPr>
      <w:r>
        <w:rPr>
          <w:rFonts w:hint="eastAsia" w:ascii="宋体" w:hAnsi="宋体" w:cs="宋体"/>
          <w:sz w:val="21"/>
          <w:szCs w:val="21"/>
          <w:highlight w:val="none"/>
        </w:rPr>
        <w:t>2、安全要求：合格，无安全责任事故。</w:t>
      </w:r>
    </w:p>
    <w:p w14:paraId="5E5AF9F8">
      <w:pPr>
        <w:tabs>
          <w:tab w:val="left" w:pos="453"/>
          <w:tab w:val="left" w:pos="1442"/>
        </w:tabs>
        <w:spacing w:line="360" w:lineRule="auto"/>
        <w:rPr>
          <w:rFonts w:ascii="宋体" w:hAnsi="宋体"/>
          <w:b/>
          <w:bCs/>
          <w:dstrike/>
          <w:color w:val="000000"/>
          <w:sz w:val="21"/>
          <w:szCs w:val="21"/>
          <w:highlight w:val="none"/>
        </w:rPr>
      </w:pPr>
      <w:r>
        <w:rPr>
          <w:rFonts w:hint="eastAsia" w:ascii="宋体" w:hAnsi="宋体" w:cs="宋体"/>
          <w:b/>
          <w:bCs/>
          <w:color w:val="000000"/>
          <w:sz w:val="21"/>
          <w:szCs w:val="21"/>
          <w:highlight w:val="none"/>
        </w:rPr>
        <w:t>六、知识产权</w:t>
      </w:r>
    </w:p>
    <w:p w14:paraId="38B924E8">
      <w:pPr>
        <w:pStyle w:val="78"/>
        <w:spacing w:line="360" w:lineRule="auto"/>
        <w:ind w:firstLine="420"/>
        <w:rPr>
          <w:rFonts w:ascii="宋体" w:hAnsi="宋体" w:cs="宋体"/>
          <w:b/>
          <w:bCs/>
          <w:color w:val="000000"/>
          <w:szCs w:val="21"/>
          <w:highlight w:val="none"/>
        </w:rPr>
      </w:pPr>
      <w:r>
        <w:rPr>
          <w:rFonts w:hint="eastAsia" w:ascii="宋体" w:hAnsi="宋体" w:cs="宋体"/>
          <w:szCs w:val="21"/>
          <w:highlight w:val="none"/>
        </w:rPr>
        <w:t>乙方应保证提供服务过程中不会侵犯任何第三方的知识产权</w:t>
      </w:r>
    </w:p>
    <w:p w14:paraId="7B23D74E">
      <w:pPr>
        <w:pStyle w:val="78"/>
        <w:spacing w:line="360" w:lineRule="auto"/>
        <w:ind w:firstLine="422"/>
        <w:rPr>
          <w:rFonts w:ascii="宋体" w:hAnsi="宋体"/>
          <w:b/>
          <w:bCs/>
          <w:color w:val="000000"/>
          <w:szCs w:val="21"/>
          <w:highlight w:val="none"/>
        </w:rPr>
      </w:pPr>
      <w:r>
        <w:rPr>
          <w:rFonts w:hint="eastAsia" w:ascii="宋体" w:hAnsi="宋体" w:cs="宋体"/>
          <w:b/>
          <w:bCs/>
          <w:color w:val="000000"/>
          <w:szCs w:val="21"/>
          <w:highlight w:val="none"/>
        </w:rPr>
        <w:t>七、双方的权利和义务</w:t>
      </w:r>
    </w:p>
    <w:p w14:paraId="7155F278">
      <w:pPr>
        <w:spacing w:line="360" w:lineRule="auto"/>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甲方权利</w:t>
      </w:r>
    </w:p>
    <w:p w14:paraId="17B414E9">
      <w:pPr>
        <w:numPr>
          <w:ilvl w:val="0"/>
          <w:numId w:val="6"/>
        </w:numPr>
        <w:spacing w:line="360" w:lineRule="auto"/>
        <w:rPr>
          <w:rFonts w:ascii="宋体" w:hAnsi="宋体" w:cs="宋体"/>
          <w:sz w:val="21"/>
          <w:szCs w:val="21"/>
          <w:highlight w:val="none"/>
        </w:rPr>
      </w:pPr>
      <w:r>
        <w:rPr>
          <w:rFonts w:hint="eastAsia" w:ascii="宋体" w:hAnsi="宋体" w:cs="宋体"/>
          <w:sz w:val="21"/>
          <w:szCs w:val="21"/>
          <w:highlight w:val="none"/>
        </w:rPr>
        <w:t>在本协议的履行期间，甲方有权对乙方的工作提出要求、建议或修改。</w:t>
      </w:r>
    </w:p>
    <w:p w14:paraId="6A80926F">
      <w:pPr>
        <w:numPr>
          <w:ilvl w:val="0"/>
          <w:numId w:val="6"/>
        </w:numPr>
        <w:spacing w:line="360" w:lineRule="auto"/>
        <w:rPr>
          <w:rFonts w:ascii="宋体" w:hAnsi="宋体" w:cs="宋体"/>
          <w:sz w:val="21"/>
          <w:szCs w:val="21"/>
          <w:highlight w:val="none"/>
        </w:rPr>
      </w:pPr>
      <w:r>
        <w:rPr>
          <w:rFonts w:hint="eastAsia" w:ascii="宋体" w:hAnsi="宋体" w:cs="宋体"/>
          <w:sz w:val="21"/>
          <w:szCs w:val="21"/>
          <w:highlight w:val="none"/>
        </w:rPr>
        <w:t>甲方有权指派专人与乙方进行接洽，该专人并可以代表甲方的正式意见。</w:t>
      </w:r>
    </w:p>
    <w:p w14:paraId="39817C13">
      <w:pPr>
        <w:numPr>
          <w:ilvl w:val="0"/>
          <w:numId w:val="6"/>
        </w:numPr>
        <w:spacing w:line="360" w:lineRule="auto"/>
        <w:rPr>
          <w:rFonts w:ascii="宋体" w:hAnsi="宋体" w:cs="宋体"/>
          <w:sz w:val="21"/>
          <w:szCs w:val="21"/>
          <w:highlight w:val="none"/>
        </w:rPr>
      </w:pPr>
      <w:r>
        <w:rPr>
          <w:rFonts w:hint="eastAsia" w:ascii="宋体" w:hAnsi="宋体" w:cs="宋体"/>
          <w:sz w:val="21"/>
          <w:szCs w:val="21"/>
          <w:highlight w:val="none"/>
        </w:rPr>
        <w:t>甲乙双方在合作期内，甲方有权要求乙方参加相关工作会议。</w:t>
      </w:r>
    </w:p>
    <w:p w14:paraId="376BCD75">
      <w:pPr>
        <w:numPr>
          <w:ilvl w:val="0"/>
          <w:numId w:val="6"/>
        </w:numPr>
        <w:spacing w:line="360" w:lineRule="auto"/>
        <w:rPr>
          <w:rFonts w:ascii="宋体" w:hAnsi="宋体" w:cs="宋体"/>
          <w:sz w:val="21"/>
          <w:szCs w:val="21"/>
          <w:highlight w:val="none"/>
        </w:rPr>
      </w:pPr>
      <w:r>
        <w:rPr>
          <w:rFonts w:hint="eastAsia" w:ascii="宋体" w:hAnsi="宋体" w:cs="宋体"/>
          <w:sz w:val="21"/>
          <w:szCs w:val="21"/>
          <w:highlight w:val="none"/>
        </w:rPr>
        <w:t>甲方应按双方约定的时间计划对乙方的工作内容进行审查及确认，以便乙方对执行工作进行修正和实施。</w:t>
      </w:r>
    </w:p>
    <w:p w14:paraId="3F50D2CE">
      <w:pPr>
        <w:numPr>
          <w:ilvl w:val="0"/>
          <w:numId w:val="6"/>
        </w:numPr>
        <w:spacing w:line="360" w:lineRule="auto"/>
        <w:rPr>
          <w:rFonts w:ascii="宋体" w:hAnsi="宋体" w:cs="宋体"/>
          <w:sz w:val="21"/>
          <w:szCs w:val="21"/>
          <w:highlight w:val="none"/>
        </w:rPr>
      </w:pPr>
      <w:r>
        <w:rPr>
          <w:rFonts w:hint="eastAsia" w:ascii="宋体" w:hAnsi="宋体" w:cs="宋体"/>
          <w:sz w:val="21"/>
          <w:szCs w:val="21"/>
          <w:highlight w:val="none"/>
        </w:rPr>
        <w:t>甲方对与本项目的音像资料拥有版权，并有权用于公众媒体宣传。</w:t>
      </w:r>
    </w:p>
    <w:p w14:paraId="1EB8CBD5">
      <w:pPr>
        <w:spacing w:line="360" w:lineRule="auto"/>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甲方义务</w:t>
      </w:r>
    </w:p>
    <w:p w14:paraId="702AB422">
      <w:pPr>
        <w:numPr>
          <w:ilvl w:val="0"/>
          <w:numId w:val="7"/>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确定协议的基本性质及目的，提出具体要求，对乙方工作进行监督、调整、验收，并最终确认。</w:t>
      </w:r>
      <w:r>
        <w:rPr>
          <w:rFonts w:hint="eastAsia" w:ascii="宋体" w:hAnsi="宋体" w:cs="宋体"/>
          <w:color w:val="000000"/>
          <w:sz w:val="21"/>
          <w:szCs w:val="21"/>
          <w:highlight w:val="none"/>
        </w:rPr>
        <w:t>甲方对乙方提供的方案和服务予以验收或确认，不免除乙方根据有关法律、法规及本协议约定应承担的各项责任。</w:t>
      </w:r>
    </w:p>
    <w:p w14:paraId="174B78FC">
      <w:pPr>
        <w:numPr>
          <w:ilvl w:val="0"/>
          <w:numId w:val="7"/>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甲方应及时全面地提供乙方为项目工作所需的一切与项目相关的资料及信息并保证其合法性。</w:t>
      </w:r>
    </w:p>
    <w:p w14:paraId="7AA40C8C">
      <w:pPr>
        <w:numPr>
          <w:ilvl w:val="0"/>
          <w:numId w:val="7"/>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为保证本项目的整体效果，在本协议有效期间与乙方保持密切沟通，并对乙方工作提供及时的建议与反馈。</w:t>
      </w:r>
    </w:p>
    <w:p w14:paraId="35BB0463">
      <w:pPr>
        <w:numPr>
          <w:ilvl w:val="0"/>
          <w:numId w:val="7"/>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甲方同应按本协议第三、第四条中所约定向乙方支付服务费。</w:t>
      </w:r>
      <w:r>
        <w:rPr>
          <w:rFonts w:ascii="宋体" w:hAnsi="宋体"/>
          <w:sz w:val="21"/>
          <w:szCs w:val="21"/>
          <w:highlight w:val="none"/>
        </w:rPr>
        <w:tab/>
      </w:r>
    </w:p>
    <w:p w14:paraId="2285D1A7">
      <w:pPr>
        <w:numPr>
          <w:ilvl w:val="0"/>
          <w:numId w:val="7"/>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甲方应及时提供乙方执行方案时必须由甲方提供的条件，协助配合乙方前期准备。</w:t>
      </w:r>
    </w:p>
    <w:p w14:paraId="4BE1C43B">
      <w:pPr>
        <w:spacing w:line="360" w:lineRule="auto"/>
        <w:rPr>
          <w:rFonts w:ascii="宋体" w:hAnsi="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乙方权利</w:t>
      </w:r>
    </w:p>
    <w:p w14:paraId="032FA3EE">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3.1 </w:t>
      </w:r>
      <w:r>
        <w:rPr>
          <w:rFonts w:hint="eastAsia" w:ascii="宋体" w:hAnsi="宋体" w:cs="宋体"/>
          <w:sz w:val="21"/>
          <w:szCs w:val="21"/>
          <w:highlight w:val="none"/>
        </w:rPr>
        <w:t>乙方有权要求甲方提供完善、系统的产品资料及相关动态信息。</w:t>
      </w:r>
    </w:p>
    <w:p w14:paraId="61B68F82">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3.2 </w:t>
      </w:r>
      <w:r>
        <w:rPr>
          <w:rFonts w:hint="eastAsia" w:ascii="宋体" w:hAnsi="宋体" w:cs="宋体"/>
          <w:sz w:val="21"/>
          <w:szCs w:val="21"/>
          <w:highlight w:val="none"/>
        </w:rPr>
        <w:t>乙方有权按照正常、合理的工作程序、方法等组织本项目，甲方不应进行干涉。</w:t>
      </w:r>
    </w:p>
    <w:p w14:paraId="4DCF0978">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3.3 </w:t>
      </w:r>
      <w:r>
        <w:rPr>
          <w:rFonts w:hint="eastAsia" w:ascii="宋体" w:hAnsi="宋体" w:cs="宋体"/>
          <w:sz w:val="21"/>
          <w:szCs w:val="21"/>
          <w:highlight w:val="none"/>
        </w:rPr>
        <w:t>乙方有权要求甲方按协议约定条款按时支付相关款项。</w:t>
      </w:r>
    </w:p>
    <w:p w14:paraId="23136FB3">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3.4 </w:t>
      </w:r>
      <w:r>
        <w:rPr>
          <w:rFonts w:hint="eastAsia" w:ascii="宋体" w:hAnsi="宋体" w:cs="宋体"/>
          <w:sz w:val="21"/>
          <w:szCs w:val="21"/>
          <w:highlight w:val="none"/>
        </w:rPr>
        <w:t>本协议规定的其他权利。</w:t>
      </w:r>
    </w:p>
    <w:p w14:paraId="23E2C5FC">
      <w:pPr>
        <w:spacing w:line="360" w:lineRule="auto"/>
        <w:rPr>
          <w:rFonts w:ascii="宋体" w:hAnsi="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乙方义务</w:t>
      </w:r>
    </w:p>
    <w:p w14:paraId="7BF77E4E">
      <w:pPr>
        <w:pStyle w:val="78"/>
        <w:numPr>
          <w:ilvl w:val="0"/>
          <w:numId w:val="8"/>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在合作期间负责执行方案的制定和调整，并严格按照执行方案完成各项工作。乙方应在合作期间与甲方保持密切的沟通，对甲方所提建议进行及时的调整与反馈。乙方有义务根据甲方的要求对执行方案进行修改，直至达成甲方满意。</w:t>
      </w:r>
    </w:p>
    <w:p w14:paraId="309890F9">
      <w:pPr>
        <w:pStyle w:val="78"/>
        <w:numPr>
          <w:ilvl w:val="0"/>
          <w:numId w:val="8"/>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乙方须严格按照本协议中的内容执行，按时完成本协议约定的全部工作内容并保证服务质量。</w:t>
      </w:r>
    </w:p>
    <w:p w14:paraId="0F3B600E">
      <w:pPr>
        <w:pStyle w:val="78"/>
        <w:numPr>
          <w:ilvl w:val="0"/>
          <w:numId w:val="8"/>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乙方有义务全力完成可能会发生增改内容中的工作。如乙方认为所增加项目执行确有实际困难，乙方须在费用未发生时及时提出更改。若因乙方未能及时提出更改意见造成的费用增加，甲方将不负任何责任。</w:t>
      </w:r>
    </w:p>
    <w:p w14:paraId="15517064">
      <w:pPr>
        <w:pStyle w:val="78"/>
        <w:numPr>
          <w:ilvl w:val="0"/>
          <w:numId w:val="8"/>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乙方使用的各种物料及其数量，以及各种物料的供方品牌应符合招标要求。</w:t>
      </w:r>
    </w:p>
    <w:p w14:paraId="33AF1EC5">
      <w:pPr>
        <w:pStyle w:val="78"/>
        <w:numPr>
          <w:ilvl w:val="0"/>
          <w:numId w:val="8"/>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乙方不得以甲方或甲方代理人的名义与第三人签订任何协议、合同或其他文件，否则，乙方应按本协议服务费用总额的</w:t>
      </w:r>
      <w:r>
        <w:rPr>
          <w:rFonts w:ascii="宋体" w:hAnsi="宋体" w:cs="宋体"/>
          <w:szCs w:val="21"/>
          <w:highlight w:val="none"/>
        </w:rPr>
        <w:t>30%</w:t>
      </w:r>
      <w:r>
        <w:rPr>
          <w:rFonts w:hint="eastAsia" w:ascii="宋体" w:hAnsi="宋体" w:cs="宋体"/>
          <w:szCs w:val="21"/>
          <w:highlight w:val="none"/>
        </w:rPr>
        <w:t>向甲方支付违约金，并赔偿由此给甲方造成的全部损失。</w:t>
      </w:r>
    </w:p>
    <w:p w14:paraId="5488D904">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八、通知</w:t>
      </w:r>
    </w:p>
    <w:p w14:paraId="22344F98">
      <w:pPr>
        <w:tabs>
          <w:tab w:val="left" w:pos="453"/>
        </w:tabs>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双方中任何一方若指定地址变更，须及时通知另一方。</w:t>
      </w:r>
    </w:p>
    <w:p w14:paraId="5018DD78">
      <w:pPr>
        <w:spacing w:line="360" w:lineRule="auto"/>
        <w:ind w:firstLine="420"/>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乙双方之间凡涉及各方权利、义务的事项，如用电报、电传、电子邮件通知的，应在电报、电传、电子邮件发出当日或次日以书面方式通知。以传真方式发出的，接收方确认收到的日期视为收悉日；以专人手递方式发出的，发至指定地址、经接收方确认之日视为收悉日；以挂号邮寄方式发出的，接收方确认收到之日视为收悉日；以普通邮寄方式发出的，接收方确认收到之日为收悉日。</w:t>
      </w:r>
    </w:p>
    <w:p w14:paraId="4F2978A6">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九、违约责任</w:t>
      </w:r>
    </w:p>
    <w:p w14:paraId="5AAF8272">
      <w:pPr>
        <w:tabs>
          <w:tab w:val="left" w:pos="425"/>
        </w:tabs>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任何一方有不履行协议义务的情形，均应承担违约责任。违约方应赔偿由于其违约而使守约方遭受的实际损失。所谓实际损失，即指违约行为导致的守约方可以得到的利益受到的损害，或不应该支付而被迫负担的支出。</w:t>
      </w:r>
    </w:p>
    <w:p w14:paraId="4F30CFD9">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2</w:t>
      </w:r>
      <w:r>
        <w:rPr>
          <w:rFonts w:ascii="宋体" w:hAnsi="宋体" w:cs="宋体"/>
          <w:sz w:val="21"/>
          <w:szCs w:val="21"/>
          <w:highlight w:val="none"/>
        </w:rPr>
        <w:t>.</w:t>
      </w:r>
      <w:r>
        <w:rPr>
          <w:rFonts w:hint="eastAsia" w:ascii="宋体" w:hAnsi="宋体" w:cs="宋体"/>
          <w:sz w:val="21"/>
          <w:szCs w:val="21"/>
          <w:highlight w:val="none"/>
        </w:rPr>
        <w:t>如乙方出现损害甲方利益的行为，则视为违约，甲方保留追究责任的权利直至解除协议。</w:t>
      </w:r>
    </w:p>
    <w:p w14:paraId="17F761F7">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3.如因乙方原因，未能按照执行方案完成工作，影响活动效果，甲方有权扣除不符合协议约定部分的价款，并有权扣除协议价款的10%作为乙方支付的违约金；如因乙方原因活动导致活动无法正常执行，甲方有权解除本协议，拒付其余款项，且要求乙方退回已付款项并按协议价款的30%向甲方支付违约金。</w:t>
      </w:r>
    </w:p>
    <w:p w14:paraId="4EF79D91">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4</w:t>
      </w:r>
      <w:r>
        <w:rPr>
          <w:rFonts w:ascii="宋体" w:hAnsi="宋体" w:cs="宋体"/>
          <w:sz w:val="21"/>
          <w:szCs w:val="21"/>
          <w:highlight w:val="none"/>
        </w:rPr>
        <w:t>.</w:t>
      </w:r>
      <w:r>
        <w:rPr>
          <w:rFonts w:hint="eastAsia" w:ascii="宋体" w:hAnsi="宋体" w:cs="宋体"/>
          <w:sz w:val="21"/>
          <w:szCs w:val="21"/>
          <w:highlight w:val="none"/>
        </w:rPr>
        <w:t>除本协议另有约定外，甲、乙双方任何一方违约解除本协议或因任何一方原因导致协议被解除的，违约方应向对方支付协议价款的</w:t>
      </w:r>
      <w:r>
        <w:rPr>
          <w:rFonts w:ascii="宋体" w:hAnsi="宋体" w:cs="宋体"/>
          <w:sz w:val="21"/>
          <w:szCs w:val="21"/>
          <w:highlight w:val="none"/>
        </w:rPr>
        <w:t>30%</w:t>
      </w:r>
      <w:r>
        <w:rPr>
          <w:rFonts w:hint="eastAsia" w:ascii="宋体" w:hAnsi="宋体" w:cs="宋体"/>
          <w:sz w:val="21"/>
          <w:szCs w:val="21"/>
          <w:highlight w:val="none"/>
        </w:rPr>
        <w:t>作为违约金。</w:t>
      </w:r>
    </w:p>
    <w:p w14:paraId="47B2AD4D">
      <w:pPr>
        <w:spacing w:line="360" w:lineRule="auto"/>
        <w:ind w:firstLine="422" w:firstLineChars="200"/>
        <w:rPr>
          <w:rFonts w:ascii="宋体" w:hAnsi="宋体"/>
          <w:b/>
          <w:bCs/>
          <w:color w:val="000000"/>
          <w:sz w:val="21"/>
          <w:szCs w:val="21"/>
          <w:highlight w:val="none"/>
        </w:rPr>
      </w:pPr>
      <w:r>
        <w:rPr>
          <w:rFonts w:hint="eastAsia" w:ascii="宋体" w:hAnsi="宋体" w:cs="宋体"/>
          <w:b/>
          <w:bCs/>
          <w:color w:val="000000"/>
          <w:sz w:val="21"/>
          <w:szCs w:val="21"/>
          <w:highlight w:val="none"/>
        </w:rPr>
        <w:t>十一、本协议的修改、补充和解除</w:t>
      </w:r>
    </w:p>
    <w:p w14:paraId="4BE58FBF">
      <w:pPr>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本协议经双方协商一致同意，可以修改、补充、完善。</w:t>
      </w:r>
    </w:p>
    <w:p w14:paraId="4354CF76">
      <w:pPr>
        <w:spacing w:line="360" w:lineRule="auto"/>
        <w:ind w:firstLine="420"/>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协议未尽事宜，双方可另行制订补充协议，其效力等同于本协议。补充协议内容如与本协议约定事项不一致，以补充协议约定内容为准。</w:t>
      </w:r>
    </w:p>
    <w:p w14:paraId="59B320B6">
      <w:pPr>
        <w:spacing w:line="360" w:lineRule="auto"/>
        <w:ind w:firstLine="420"/>
        <w:rPr>
          <w:rFonts w:ascii="宋体" w:hAnsi="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合作期间一方出现重大失误，严重损害对方利益及社会形象，受害方有权终止本协议，一切后果由失误方承担。</w:t>
      </w:r>
    </w:p>
    <w:p w14:paraId="1E38EC05">
      <w:pPr>
        <w:spacing w:line="360" w:lineRule="auto"/>
        <w:ind w:firstLine="420"/>
        <w:rPr>
          <w:rFonts w:ascii="宋体" w:hAnsi="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本协议终止后，双方应当遵循诚实信用原则，根据交易习惯履行通知、协助、保密等义务。双方议定，无论协议以何种原因、方式解除或终止，任何一方均不得对第三人、社会公众批评、指责对方。乙方在本协议终止十个工作日内，应将甲方提交之所有资料返还甲方。</w:t>
      </w:r>
    </w:p>
    <w:p w14:paraId="7AB5E92C">
      <w:pPr>
        <w:spacing w:line="360" w:lineRule="auto"/>
        <w:ind w:firstLine="420"/>
        <w:rPr>
          <w:rFonts w:ascii="宋体" w:hAnsi="宋体"/>
          <w:sz w:val="21"/>
          <w:szCs w:val="21"/>
          <w:highlight w:val="none"/>
        </w:rPr>
      </w:pPr>
      <w:r>
        <w:rPr>
          <w:rFonts w:ascii="宋体" w:hAnsi="宋体" w:cs="宋体"/>
          <w:sz w:val="21"/>
          <w:szCs w:val="21"/>
          <w:highlight w:val="none"/>
        </w:rPr>
        <w:t xml:space="preserve">5. </w:t>
      </w:r>
      <w:r>
        <w:rPr>
          <w:rFonts w:hint="eastAsia" w:ascii="宋体" w:hAnsi="宋体" w:cs="宋体"/>
          <w:sz w:val="21"/>
          <w:szCs w:val="21"/>
          <w:highlight w:val="none"/>
        </w:rPr>
        <w:t>有下列情形之一的，甲乙任何一方均可提前解除协议：</w:t>
      </w:r>
    </w:p>
    <w:p w14:paraId="5614B500">
      <w:pPr>
        <w:numPr>
          <w:ilvl w:val="0"/>
          <w:numId w:val="9"/>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因不可抗力致使无法实现协议目的；</w:t>
      </w:r>
    </w:p>
    <w:p w14:paraId="63C9A1D0">
      <w:pPr>
        <w:numPr>
          <w:ilvl w:val="0"/>
          <w:numId w:val="9"/>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任何一方明确表示或以自己的行为表明不履行主要义务；</w:t>
      </w:r>
    </w:p>
    <w:p w14:paraId="5CEB57AF">
      <w:pPr>
        <w:numPr>
          <w:ilvl w:val="0"/>
          <w:numId w:val="9"/>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任何一方延迟履行主要义务，经催后在合理期限内仍未履行；</w:t>
      </w:r>
    </w:p>
    <w:p w14:paraId="0BF47005">
      <w:pPr>
        <w:numPr>
          <w:ilvl w:val="0"/>
          <w:numId w:val="9"/>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任何一方延迟履行协议义务或有其他违约行为，致使不能实现协议目的。</w:t>
      </w:r>
    </w:p>
    <w:p w14:paraId="40F4AE71">
      <w:pPr>
        <w:spacing w:line="360" w:lineRule="auto"/>
        <w:ind w:firstLine="420"/>
        <w:rPr>
          <w:rFonts w:ascii="宋体" w:hAnsi="宋体"/>
          <w:sz w:val="21"/>
          <w:szCs w:val="21"/>
          <w:highlight w:val="none"/>
        </w:rPr>
      </w:pPr>
      <w:r>
        <w:rPr>
          <w:rFonts w:ascii="宋体" w:hAnsi="宋体" w:cs="宋体"/>
          <w:sz w:val="21"/>
          <w:szCs w:val="21"/>
          <w:highlight w:val="none"/>
        </w:rPr>
        <w:t>6.</w:t>
      </w:r>
      <w:r>
        <w:rPr>
          <w:rFonts w:hint="eastAsia" w:ascii="宋体" w:hAnsi="宋体" w:cs="宋体"/>
          <w:sz w:val="21"/>
          <w:szCs w:val="21"/>
          <w:highlight w:val="none"/>
        </w:rPr>
        <w:t>免责条款</w:t>
      </w:r>
    </w:p>
    <w:p w14:paraId="6722D606">
      <w:pPr>
        <w:spacing w:line="360" w:lineRule="auto"/>
        <w:ind w:firstLine="420" w:firstLineChars="200"/>
        <w:rPr>
          <w:rFonts w:ascii="宋体" w:hAnsi="宋体"/>
          <w:color w:val="000000"/>
          <w:sz w:val="21"/>
          <w:szCs w:val="21"/>
          <w:highlight w:val="none"/>
        </w:rPr>
      </w:pPr>
      <w:r>
        <w:rPr>
          <w:rFonts w:ascii="宋体" w:hAnsi="宋体" w:cs="宋体"/>
          <w:color w:val="000000"/>
          <w:sz w:val="21"/>
          <w:szCs w:val="21"/>
          <w:highlight w:val="none"/>
        </w:rPr>
        <w:t>6.1</w:t>
      </w:r>
      <w:r>
        <w:rPr>
          <w:rFonts w:hint="eastAsia" w:ascii="宋体" w:hAnsi="宋体" w:cs="宋体"/>
          <w:color w:val="000000"/>
          <w:sz w:val="21"/>
          <w:szCs w:val="21"/>
          <w:highlight w:val="none"/>
        </w:rPr>
        <w:t>因自然灾害等不可抗力原因造成的协议无法履行，且双方自身无过错，造成的延误或不能履约均可免责，但必须采取一切补救措施以减小损失并提供证明，否则应对扩大的损失进行赔偿。</w:t>
      </w:r>
    </w:p>
    <w:p w14:paraId="167B1CCE">
      <w:pPr>
        <w:spacing w:line="360" w:lineRule="auto"/>
        <w:ind w:firstLine="420" w:firstLineChars="200"/>
        <w:rPr>
          <w:rFonts w:ascii="宋体" w:hAnsi="宋体"/>
          <w:color w:val="000000"/>
          <w:sz w:val="21"/>
          <w:szCs w:val="21"/>
          <w:highlight w:val="none"/>
        </w:rPr>
      </w:pPr>
      <w:r>
        <w:rPr>
          <w:rFonts w:ascii="宋体" w:hAnsi="宋体" w:cs="宋体"/>
          <w:color w:val="000000"/>
          <w:sz w:val="21"/>
          <w:szCs w:val="21"/>
          <w:highlight w:val="none"/>
        </w:rPr>
        <w:t>6.2</w:t>
      </w:r>
      <w:r>
        <w:rPr>
          <w:rFonts w:hint="eastAsia" w:ascii="宋体" w:hAnsi="宋体" w:cs="宋体"/>
          <w:color w:val="000000"/>
          <w:sz w:val="21"/>
          <w:szCs w:val="21"/>
          <w:highlight w:val="none"/>
        </w:rPr>
        <w:t>受上述事件影响的一方或各方应在该事件影响消除后十五日内向对方提供有关该事件的新闻报道及公证机构出具的公证文件或政府有关部门出具的证明文件等，并免予承担相应之违约责任。</w:t>
      </w:r>
    </w:p>
    <w:p w14:paraId="5EAEB8E2">
      <w:pPr>
        <w:spacing w:line="360" w:lineRule="auto"/>
        <w:ind w:firstLine="420"/>
        <w:rPr>
          <w:rFonts w:ascii="宋体" w:hAnsi="宋体"/>
          <w:sz w:val="21"/>
          <w:szCs w:val="21"/>
          <w:highlight w:val="none"/>
        </w:rPr>
      </w:pPr>
      <w:r>
        <w:rPr>
          <w:rFonts w:ascii="宋体" w:hAnsi="宋体" w:cs="宋体"/>
          <w:sz w:val="21"/>
          <w:szCs w:val="21"/>
          <w:highlight w:val="none"/>
        </w:rPr>
        <w:t>7.</w:t>
      </w:r>
      <w:r>
        <w:rPr>
          <w:rFonts w:hint="eastAsia" w:ascii="宋体" w:hAnsi="宋体" w:cs="宋体"/>
          <w:sz w:val="21"/>
          <w:szCs w:val="21"/>
          <w:highlight w:val="none"/>
        </w:rPr>
        <w:t>协议生效</w:t>
      </w:r>
    </w:p>
    <w:p w14:paraId="42187507">
      <w:pPr>
        <w:spacing w:line="360" w:lineRule="auto"/>
        <w:ind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本协议正本一式伍份，甲方持正本叁份，乙方持正本贰份，自双方签字盖章之日起正式生效。本协议附件、补充协议与本协议具有同等法律效力。</w:t>
      </w:r>
    </w:p>
    <w:p w14:paraId="5196599A">
      <w:pPr>
        <w:spacing w:line="360" w:lineRule="auto"/>
        <w:ind w:firstLine="420"/>
        <w:rPr>
          <w:rFonts w:ascii="宋体" w:hAnsi="宋体"/>
          <w:sz w:val="21"/>
          <w:szCs w:val="21"/>
          <w:highlight w:val="none"/>
        </w:rPr>
      </w:pPr>
      <w:r>
        <w:rPr>
          <w:rFonts w:ascii="宋体" w:hAnsi="宋体" w:cs="宋体"/>
          <w:sz w:val="21"/>
          <w:szCs w:val="21"/>
          <w:highlight w:val="none"/>
        </w:rPr>
        <w:t>8.</w:t>
      </w:r>
      <w:r>
        <w:rPr>
          <w:rFonts w:hint="eastAsia" w:ascii="宋体" w:hAnsi="宋体" w:cs="宋体"/>
          <w:sz w:val="21"/>
          <w:szCs w:val="21"/>
          <w:highlight w:val="none"/>
        </w:rPr>
        <w:t>争议解决</w:t>
      </w:r>
    </w:p>
    <w:p w14:paraId="463F7FA5">
      <w:pPr>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在履行本协议中发生争议，由双方友好协商解决，协商解决无效，任何一方均可向原告住所地有管辖权的人民法院提起诉讼。</w:t>
      </w:r>
    </w:p>
    <w:p w14:paraId="1896AA1A">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十二、其他</w:t>
      </w:r>
    </w:p>
    <w:p w14:paraId="14B6E420">
      <w:pPr>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．本协议书各条款的名称仅供参考，双方的权利、义务和责任均以本协议书内容为准。</w:t>
      </w:r>
    </w:p>
    <w:p w14:paraId="728360E0">
      <w:pPr>
        <w:spacing w:line="360" w:lineRule="auto"/>
        <w:ind w:firstLine="420"/>
        <w:rPr>
          <w:rFonts w:ascii="宋体" w:hAnsi="宋体" w:cs="宋体"/>
          <w:sz w:val="21"/>
          <w:szCs w:val="21"/>
          <w:highlight w:val="none"/>
        </w:rPr>
      </w:pPr>
      <w:r>
        <w:rPr>
          <w:rFonts w:hint="eastAsia" w:ascii="宋体" w:hAnsi="宋体" w:cs="宋体"/>
          <w:sz w:val="21"/>
          <w:szCs w:val="21"/>
          <w:highlight w:val="none"/>
        </w:rPr>
        <w:t>2．下列文件均为本协议的组成部分，与本协议书具有同等法律效力：</w:t>
      </w:r>
    </w:p>
    <w:p w14:paraId="00787331">
      <w:pPr>
        <w:spacing w:line="360" w:lineRule="auto"/>
        <w:ind w:firstLine="420"/>
        <w:rPr>
          <w:rFonts w:ascii="宋体" w:hAnsi="宋体" w:cs="宋体"/>
          <w:sz w:val="21"/>
          <w:szCs w:val="21"/>
          <w:highlight w:val="none"/>
        </w:rPr>
      </w:pPr>
      <w:bookmarkStart w:id="123" w:name="_Toc46994117"/>
      <w:bookmarkStart w:id="124" w:name="_Toc429403377"/>
      <w:bookmarkStart w:id="125" w:name="_Toc362596684"/>
      <w:bookmarkStart w:id="126" w:name="_Toc329956973"/>
      <w:r>
        <w:rPr>
          <w:rFonts w:ascii="宋体" w:hAnsi="宋体" w:cs="宋体"/>
          <w:sz w:val="21"/>
          <w:szCs w:val="21"/>
          <w:highlight w:val="none"/>
        </w:rPr>
        <w:t>a.</w:t>
      </w:r>
      <w:r>
        <w:rPr>
          <w:rFonts w:hint="eastAsia" w:ascii="宋体" w:hAnsi="宋体" w:cs="宋体"/>
          <w:sz w:val="21"/>
          <w:szCs w:val="21"/>
          <w:highlight w:val="none"/>
        </w:rPr>
        <w:t>中标通知书。</w:t>
      </w:r>
      <w:bookmarkEnd w:id="123"/>
      <w:bookmarkEnd w:id="124"/>
      <w:bookmarkEnd w:id="125"/>
      <w:bookmarkEnd w:id="126"/>
    </w:p>
    <w:p w14:paraId="7B5F8749">
      <w:pPr>
        <w:spacing w:line="360" w:lineRule="auto"/>
        <w:ind w:firstLine="420"/>
        <w:rPr>
          <w:rFonts w:ascii="宋体" w:hAnsi="宋体" w:cs="宋体"/>
          <w:sz w:val="21"/>
          <w:szCs w:val="21"/>
          <w:highlight w:val="none"/>
        </w:rPr>
      </w:pPr>
      <w:bookmarkStart w:id="127" w:name="_Toc46994118"/>
      <w:bookmarkStart w:id="128" w:name="_Toc429403378"/>
      <w:bookmarkStart w:id="129" w:name="_Toc329956974"/>
      <w:bookmarkStart w:id="130" w:name="_Toc362596685"/>
      <w:r>
        <w:rPr>
          <w:rFonts w:ascii="宋体" w:hAnsi="宋体" w:cs="宋体"/>
          <w:sz w:val="21"/>
          <w:szCs w:val="21"/>
          <w:highlight w:val="none"/>
        </w:rPr>
        <w:t>b.</w:t>
      </w:r>
      <w:r>
        <w:rPr>
          <w:rFonts w:hint="eastAsia" w:ascii="宋体" w:hAnsi="宋体" w:cs="宋体"/>
          <w:sz w:val="21"/>
          <w:szCs w:val="21"/>
          <w:highlight w:val="none"/>
        </w:rPr>
        <w:t>投标文件及其附件。</w:t>
      </w:r>
      <w:bookmarkEnd w:id="127"/>
      <w:bookmarkEnd w:id="128"/>
      <w:bookmarkEnd w:id="129"/>
      <w:bookmarkEnd w:id="130"/>
    </w:p>
    <w:p w14:paraId="1FA4F69D">
      <w:pPr>
        <w:spacing w:line="360" w:lineRule="auto"/>
        <w:ind w:firstLine="420"/>
        <w:rPr>
          <w:rFonts w:ascii="宋体" w:hAnsi="宋体" w:cs="宋体"/>
          <w:sz w:val="21"/>
          <w:szCs w:val="21"/>
          <w:highlight w:val="none"/>
        </w:rPr>
      </w:pPr>
      <w:bookmarkStart w:id="131" w:name="_Toc46994119"/>
      <w:bookmarkStart w:id="132" w:name="_Toc429403379"/>
      <w:bookmarkStart w:id="133" w:name="_Toc362596686"/>
      <w:bookmarkStart w:id="134" w:name="_Toc329956975"/>
      <w:r>
        <w:rPr>
          <w:rFonts w:ascii="宋体" w:hAnsi="宋体" w:cs="宋体"/>
          <w:sz w:val="21"/>
          <w:szCs w:val="21"/>
          <w:highlight w:val="none"/>
        </w:rPr>
        <w:t>c.</w:t>
      </w:r>
      <w:r>
        <w:rPr>
          <w:rFonts w:hint="eastAsia" w:ascii="宋体" w:hAnsi="宋体" w:cs="宋体"/>
          <w:sz w:val="21"/>
          <w:szCs w:val="21"/>
          <w:highlight w:val="none"/>
        </w:rPr>
        <w:t>招标文件及其附件。</w:t>
      </w:r>
      <w:bookmarkEnd w:id="131"/>
      <w:bookmarkEnd w:id="132"/>
      <w:bookmarkEnd w:id="133"/>
      <w:bookmarkEnd w:id="134"/>
    </w:p>
    <w:p w14:paraId="624CEFD4">
      <w:pPr>
        <w:spacing w:line="360" w:lineRule="auto"/>
        <w:ind w:firstLine="420"/>
        <w:rPr>
          <w:rFonts w:ascii="宋体" w:hAnsi="宋体" w:cs="宋体"/>
          <w:sz w:val="21"/>
          <w:szCs w:val="21"/>
          <w:highlight w:val="none"/>
        </w:rPr>
      </w:pPr>
      <w:bookmarkStart w:id="135" w:name="_Toc329956976"/>
      <w:bookmarkStart w:id="136" w:name="_Toc362596687"/>
      <w:bookmarkStart w:id="137" w:name="_Toc46994120"/>
      <w:bookmarkStart w:id="138" w:name="_Toc429403380"/>
      <w:r>
        <w:rPr>
          <w:rFonts w:ascii="宋体" w:hAnsi="宋体" w:cs="宋体"/>
          <w:sz w:val="21"/>
          <w:szCs w:val="21"/>
          <w:highlight w:val="none"/>
        </w:rPr>
        <w:t>d.</w:t>
      </w:r>
      <w:r>
        <w:rPr>
          <w:rFonts w:hint="eastAsia" w:ascii="宋体" w:hAnsi="宋体" w:cs="宋体"/>
          <w:sz w:val="21"/>
          <w:szCs w:val="21"/>
          <w:highlight w:val="none"/>
        </w:rPr>
        <w:t>本协议书附件</w:t>
      </w:r>
      <w:bookmarkEnd w:id="135"/>
      <w:bookmarkEnd w:id="136"/>
      <w:bookmarkEnd w:id="137"/>
      <w:bookmarkEnd w:id="138"/>
    </w:p>
    <w:p w14:paraId="7A6F5E77">
      <w:pPr>
        <w:spacing w:line="360" w:lineRule="auto"/>
        <w:ind w:firstLine="420"/>
        <w:rPr>
          <w:rFonts w:ascii="宋体" w:hAnsi="宋体" w:cs="宋体"/>
          <w:sz w:val="21"/>
          <w:szCs w:val="21"/>
          <w:highlight w:val="none"/>
        </w:rPr>
      </w:pPr>
      <w:bookmarkStart w:id="139" w:name="_Toc46994121"/>
      <w:bookmarkStart w:id="140" w:name="_Toc429403381"/>
      <w:bookmarkStart w:id="141" w:name="_Toc362596688"/>
      <w:bookmarkStart w:id="142" w:name="_Toc329956977"/>
      <w:r>
        <w:rPr>
          <w:rFonts w:hint="eastAsia" w:ascii="宋体" w:hAnsi="宋体" w:cs="宋体"/>
          <w:sz w:val="21"/>
          <w:szCs w:val="21"/>
          <w:highlight w:val="none"/>
        </w:rPr>
        <w:t>上述文件互为解释、补充，如有冲突或不一致之处，按上列次序在先者解释为准。</w:t>
      </w:r>
      <w:bookmarkEnd w:id="139"/>
      <w:bookmarkEnd w:id="140"/>
      <w:bookmarkEnd w:id="141"/>
      <w:bookmarkEnd w:id="142"/>
    </w:p>
    <w:p w14:paraId="31EF636E">
      <w:pPr>
        <w:spacing w:line="360" w:lineRule="auto"/>
        <w:ind w:firstLine="420"/>
        <w:rPr>
          <w:rFonts w:ascii="宋体" w:hAnsi="宋体" w:cs="宋体"/>
          <w:sz w:val="21"/>
          <w:szCs w:val="21"/>
          <w:highlight w:val="none"/>
        </w:rPr>
      </w:pPr>
      <w:r>
        <w:rPr>
          <w:rFonts w:hint="eastAsia" w:ascii="宋体" w:hAnsi="宋体" w:cs="宋体"/>
          <w:sz w:val="21"/>
          <w:szCs w:val="21"/>
          <w:highlight w:val="none"/>
        </w:rPr>
        <w:t>3</w:t>
      </w:r>
      <w:r>
        <w:rPr>
          <w:rFonts w:ascii="宋体" w:hAnsi="宋体" w:cs="宋体"/>
          <w:sz w:val="21"/>
          <w:szCs w:val="21"/>
          <w:highlight w:val="none"/>
        </w:rPr>
        <w:t>.</w:t>
      </w:r>
      <w:r>
        <w:rPr>
          <w:rFonts w:hint="eastAsia" w:ascii="宋体" w:hAnsi="宋体" w:cs="宋体"/>
          <w:sz w:val="21"/>
          <w:szCs w:val="21"/>
          <w:highlight w:val="none"/>
        </w:rPr>
        <w:t>本协议书未尽事宜，甲、乙双方可另行协商签署补充协议。</w:t>
      </w:r>
    </w:p>
    <w:p w14:paraId="769F2AE8">
      <w:pPr>
        <w:spacing w:line="360" w:lineRule="auto"/>
        <w:ind w:firstLine="420"/>
        <w:rPr>
          <w:rFonts w:ascii="宋体" w:hAnsi="宋体" w:cs="宋体"/>
          <w:sz w:val="21"/>
          <w:szCs w:val="21"/>
          <w:highlight w:val="none"/>
        </w:rPr>
      </w:pPr>
      <w:r>
        <w:rPr>
          <w:rFonts w:hint="eastAsia" w:ascii="宋体" w:hAnsi="宋体" w:cs="宋体"/>
          <w:sz w:val="21"/>
          <w:szCs w:val="21"/>
          <w:highlight w:val="none"/>
        </w:rPr>
        <w:t>4．本协议书自甲、乙双方签字并加盖公章之日生效，双方必须全面履行本协议书的规定。</w:t>
      </w:r>
    </w:p>
    <w:p w14:paraId="0F887B56">
      <w:pPr>
        <w:widowControl/>
        <w:spacing w:line="360" w:lineRule="auto"/>
        <w:rPr>
          <w:rFonts w:ascii="宋体" w:hAnsi="宋体"/>
          <w:b/>
          <w:bCs/>
          <w:color w:val="000000"/>
          <w:sz w:val="21"/>
          <w:szCs w:val="21"/>
          <w:highlight w:val="none"/>
        </w:rPr>
      </w:pPr>
    </w:p>
    <w:p w14:paraId="34293DE4">
      <w:pPr>
        <w:spacing w:line="360" w:lineRule="auto"/>
        <w:ind w:firstLine="620" w:firstLineChars="294"/>
        <w:rPr>
          <w:rFonts w:ascii="宋体" w:hAnsi="宋体" w:cs="宋体"/>
          <w:b/>
          <w:bCs/>
          <w:color w:val="000000"/>
          <w:sz w:val="21"/>
          <w:szCs w:val="21"/>
          <w:highlight w:val="none"/>
        </w:rPr>
      </w:pPr>
    </w:p>
    <w:p w14:paraId="75259238">
      <w:pPr>
        <w:spacing w:line="360" w:lineRule="auto"/>
        <w:ind w:firstLine="620" w:firstLineChars="294"/>
        <w:rPr>
          <w:rFonts w:ascii="宋体" w:hAnsi="宋体"/>
          <w:b/>
          <w:bCs/>
          <w:color w:val="000000"/>
          <w:sz w:val="21"/>
          <w:szCs w:val="21"/>
          <w:highlight w:val="none"/>
        </w:rPr>
      </w:pPr>
      <w:r>
        <w:rPr>
          <w:rFonts w:hint="eastAsia" w:ascii="宋体" w:hAnsi="宋体" w:cs="宋体"/>
          <w:b/>
          <w:bCs/>
          <w:color w:val="000000"/>
          <w:sz w:val="21"/>
          <w:szCs w:val="21"/>
          <w:highlight w:val="none"/>
        </w:rPr>
        <w:t>甲方：</w:t>
      </w:r>
      <w:r>
        <w:rPr>
          <w:rFonts w:ascii="宋体" w:hAnsi="宋体" w:cs="宋体"/>
          <w:b/>
          <w:bCs/>
          <w:color w:val="000000"/>
          <w:sz w:val="21"/>
          <w:szCs w:val="21"/>
          <w:highlight w:val="none"/>
        </w:rPr>
        <w:t xml:space="preserve">                                  </w:t>
      </w:r>
      <w:r>
        <w:rPr>
          <w:rFonts w:hint="eastAsia" w:ascii="宋体" w:hAnsi="宋体" w:cs="宋体"/>
          <w:b/>
          <w:bCs/>
          <w:color w:val="000000"/>
          <w:sz w:val="21"/>
          <w:szCs w:val="21"/>
          <w:highlight w:val="none"/>
        </w:rPr>
        <w:t>乙方：</w:t>
      </w:r>
      <w:r>
        <w:rPr>
          <w:rFonts w:ascii="宋体" w:hAnsi="宋体" w:cs="宋体"/>
          <w:b/>
          <w:bCs/>
          <w:color w:val="000000"/>
          <w:sz w:val="21"/>
          <w:szCs w:val="21"/>
          <w:highlight w:val="none"/>
        </w:rPr>
        <w:t xml:space="preserve">  </w:t>
      </w:r>
    </w:p>
    <w:p w14:paraId="5E6A1DBA">
      <w:pPr>
        <w:spacing w:line="360" w:lineRule="auto"/>
        <w:rPr>
          <w:rFonts w:ascii="宋体" w:hAnsi="宋体"/>
          <w:b/>
          <w:bCs/>
          <w:color w:val="000000"/>
          <w:sz w:val="21"/>
          <w:szCs w:val="21"/>
          <w:highlight w:val="none"/>
        </w:rPr>
      </w:pPr>
    </w:p>
    <w:p w14:paraId="3805B5D5">
      <w:pPr>
        <w:spacing w:line="360" w:lineRule="auto"/>
        <w:ind w:firstLine="620" w:firstLineChars="294"/>
        <w:rPr>
          <w:rFonts w:ascii="宋体" w:hAnsi="宋体"/>
          <w:b/>
          <w:bCs/>
          <w:color w:val="000000"/>
          <w:sz w:val="21"/>
          <w:szCs w:val="21"/>
          <w:highlight w:val="none"/>
        </w:rPr>
      </w:pPr>
      <w:r>
        <w:rPr>
          <w:rFonts w:hint="eastAsia" w:ascii="宋体" w:hAnsi="宋体" w:cs="宋体"/>
          <w:b/>
          <w:bCs/>
          <w:color w:val="000000"/>
          <w:sz w:val="21"/>
          <w:szCs w:val="21"/>
          <w:highlight w:val="none"/>
        </w:rPr>
        <w:t>甲方代表人签字：</w:t>
      </w:r>
      <w:r>
        <w:rPr>
          <w:rFonts w:ascii="宋体" w:hAnsi="宋体" w:cs="宋体"/>
          <w:b/>
          <w:bCs/>
          <w:color w:val="000000"/>
          <w:sz w:val="21"/>
          <w:szCs w:val="21"/>
          <w:highlight w:val="none"/>
        </w:rPr>
        <w:t xml:space="preserve">                        </w:t>
      </w:r>
      <w:r>
        <w:rPr>
          <w:rFonts w:hint="eastAsia" w:ascii="宋体" w:hAnsi="宋体" w:cs="宋体"/>
          <w:b/>
          <w:bCs/>
          <w:color w:val="000000"/>
          <w:sz w:val="21"/>
          <w:szCs w:val="21"/>
          <w:highlight w:val="none"/>
        </w:rPr>
        <w:t>乙方代表人签字：</w:t>
      </w:r>
      <w:r>
        <w:rPr>
          <w:rFonts w:ascii="宋体" w:hAnsi="宋体" w:cs="宋体"/>
          <w:b/>
          <w:bCs/>
          <w:color w:val="000000"/>
          <w:sz w:val="21"/>
          <w:szCs w:val="21"/>
          <w:highlight w:val="none"/>
        </w:rPr>
        <w:t xml:space="preserve">      </w:t>
      </w:r>
    </w:p>
    <w:p w14:paraId="2E2D7816">
      <w:pPr>
        <w:spacing w:line="360" w:lineRule="auto"/>
        <w:rPr>
          <w:rFonts w:ascii="宋体" w:hAnsi="宋体"/>
          <w:b/>
          <w:bCs/>
          <w:color w:val="000000"/>
          <w:sz w:val="21"/>
          <w:szCs w:val="21"/>
          <w:highlight w:val="none"/>
        </w:rPr>
      </w:pPr>
      <w:r>
        <w:rPr>
          <w:rFonts w:ascii="宋体" w:hAnsi="宋体" w:cs="宋体"/>
          <w:b/>
          <w:bCs/>
          <w:color w:val="000000"/>
          <w:sz w:val="21"/>
          <w:szCs w:val="21"/>
          <w:highlight w:val="none"/>
        </w:rPr>
        <w:t xml:space="preserve">                                 </w:t>
      </w:r>
    </w:p>
    <w:p w14:paraId="2F840543">
      <w:pPr>
        <w:spacing w:line="360" w:lineRule="auto"/>
        <w:ind w:firstLine="632" w:firstLineChars="300"/>
        <w:rPr>
          <w:rFonts w:ascii="宋体" w:hAnsi="宋体" w:cs="宋体"/>
          <w:sz w:val="21"/>
          <w:szCs w:val="21"/>
          <w:highlight w:val="none"/>
        </w:rPr>
      </w:pPr>
      <w:bookmarkStart w:id="143" w:name="_Toc105687133"/>
      <w:r>
        <w:rPr>
          <w:rFonts w:hint="eastAsia" w:ascii="宋体" w:hAnsi="宋体" w:cs="宋体"/>
          <w:b/>
          <w:bCs/>
          <w:color w:val="000000"/>
          <w:sz w:val="21"/>
          <w:szCs w:val="21"/>
          <w:highlight w:val="none"/>
        </w:rPr>
        <w:t xml:space="preserve">日期：      年    月     日             日期：       年    月     </w:t>
      </w:r>
      <w:r>
        <w:rPr>
          <w:rFonts w:hint="eastAsia" w:cs="宋体"/>
          <w:bCs/>
          <w:sz w:val="21"/>
          <w:szCs w:val="21"/>
          <w:highlight w:val="none"/>
        </w:rPr>
        <w:t>日</w:t>
      </w:r>
      <w:bookmarkEnd w:id="143"/>
      <w:r>
        <w:rPr>
          <w:rFonts w:hint="eastAsia" w:ascii="宋体" w:hAnsi="宋体" w:cs="宋体"/>
          <w:sz w:val="21"/>
          <w:szCs w:val="21"/>
          <w:highlight w:val="none"/>
        </w:rPr>
        <w:t xml:space="preserve"> </w:t>
      </w:r>
    </w:p>
    <w:p w14:paraId="6C3598B5">
      <w:pPr>
        <w:pStyle w:val="3"/>
        <w:spacing w:before="0" w:after="0" w:line="360" w:lineRule="auto"/>
        <w:jc w:val="center"/>
        <w:rPr>
          <w:rFonts w:ascii="宋体"/>
          <w:sz w:val="21"/>
          <w:szCs w:val="21"/>
          <w:highlight w:val="none"/>
        </w:rPr>
        <w:sectPr>
          <w:headerReference r:id="rId8" w:type="default"/>
          <w:footerReference r:id="rId9" w:type="default"/>
          <w:pgSz w:w="11906" w:h="16838"/>
          <w:pgMar w:top="1418" w:right="1418" w:bottom="1418" w:left="1588" w:header="851" w:footer="851" w:gutter="0"/>
          <w:pgNumType w:start="1"/>
          <w:cols w:space="720" w:num="1"/>
          <w:docGrid w:linePitch="312" w:charSpace="0"/>
        </w:sectPr>
      </w:pPr>
    </w:p>
    <w:bookmarkEnd w:id="122"/>
    <w:p w14:paraId="35C269AE">
      <w:pPr>
        <w:pStyle w:val="4"/>
        <w:jc w:val="center"/>
        <w:rPr>
          <w:highlight w:val="none"/>
        </w:rPr>
      </w:pPr>
      <w:bookmarkStart w:id="144" w:name="_Toc8213"/>
      <w:bookmarkStart w:id="145" w:name="_Toc241827249"/>
      <w:r>
        <w:rPr>
          <w:rFonts w:hint="eastAsia"/>
          <w:highlight w:val="none"/>
        </w:rPr>
        <w:t>第四章  招标内容及</w:t>
      </w:r>
      <w:bookmarkEnd w:id="144"/>
      <w:r>
        <w:rPr>
          <w:rFonts w:hint="eastAsia"/>
          <w:highlight w:val="none"/>
        </w:rPr>
        <w:t>技术需求</w:t>
      </w:r>
    </w:p>
    <w:p w14:paraId="042B7FEA">
      <w:pPr>
        <w:spacing w:line="360" w:lineRule="auto"/>
        <w:rPr>
          <w:rFonts w:ascii="宋体" w:hAnsi="宋体"/>
          <w:b/>
          <w:sz w:val="21"/>
          <w:szCs w:val="21"/>
          <w:highlight w:val="none"/>
        </w:rPr>
      </w:pPr>
      <w:r>
        <w:rPr>
          <w:rFonts w:hint="eastAsia" w:ascii="宋体" w:hAnsi="宋体"/>
          <w:b/>
          <w:sz w:val="21"/>
          <w:szCs w:val="21"/>
          <w:highlight w:val="none"/>
        </w:rPr>
        <w:t>一、项目概况</w:t>
      </w:r>
    </w:p>
    <w:p w14:paraId="42D27F4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宁波高新区求精书院由宁波高新区管委会与浙江师范大学合作共建,是一所九年一贯制的公办学校。求精书院位于高新区东北角,北临甬江东至云杉路,南至黄杨路,西靠甬江大道(规划),总用地面积约7.6万平方米总建筑面积约7.2万平方米。该校规划设计规模为81个班级,校内建有小学教学楼、初中教学楼、行政楼、体育馆、运动场等。</w:t>
      </w:r>
    </w:p>
    <w:p w14:paraId="20312977">
      <w:pPr>
        <w:spacing w:line="360" w:lineRule="auto"/>
        <w:rPr>
          <w:rFonts w:ascii="宋体" w:hAnsi="宋体" w:cs="宋体"/>
          <w:b/>
          <w:sz w:val="21"/>
          <w:szCs w:val="21"/>
          <w:highlight w:val="none"/>
        </w:rPr>
      </w:pPr>
      <w:r>
        <w:rPr>
          <w:rFonts w:hint="eastAsia" w:ascii="宋体" w:hAnsi="宋体" w:cs="宋体"/>
          <w:b/>
          <w:sz w:val="21"/>
          <w:szCs w:val="21"/>
          <w:highlight w:val="none"/>
        </w:rPr>
        <w:t>二、招标内容：</w:t>
      </w:r>
    </w:p>
    <w:p w14:paraId="4CCFE4C1">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次求精书院校园文化建设，主要围绕学校VIS系统设计、标识标牌设计与制作，学校党建及东校门设计及文化提升，致远楼一层空间、初中部一、二、三层公共空间与长廊文化布展，校园楼名及校园安全提醒牌，求精研讨室建设等，设计涵盖九大建设项目、约2000余平方米的文化空间设计与实施。在科技质感中融入百年文脉，结合新校园环境并以“轻中式底蕴+自然活力”为基调，融实用功能与教育内涵于一体，打造贴合中小学生成长的文化与展示空间。具体要求如下：</w:t>
      </w:r>
    </w:p>
    <w:tbl>
      <w:tblPr>
        <w:tblStyle w:val="41"/>
        <w:tblW w:w="4998" w:type="pct"/>
        <w:jc w:val="center"/>
        <w:tblLayout w:type="autofit"/>
        <w:tblCellMar>
          <w:top w:w="0" w:type="dxa"/>
          <w:left w:w="108" w:type="dxa"/>
          <w:bottom w:w="0" w:type="dxa"/>
          <w:right w:w="108" w:type="dxa"/>
        </w:tblCellMar>
      </w:tblPr>
      <w:tblGrid>
        <w:gridCol w:w="939"/>
        <w:gridCol w:w="2190"/>
        <w:gridCol w:w="6155"/>
      </w:tblGrid>
      <w:tr w14:paraId="719C11EC">
        <w:tblPrEx>
          <w:tblCellMar>
            <w:top w:w="0" w:type="dxa"/>
            <w:left w:w="108" w:type="dxa"/>
            <w:bottom w:w="0" w:type="dxa"/>
            <w:right w:w="108" w:type="dxa"/>
          </w:tblCellMar>
        </w:tblPrEx>
        <w:trPr>
          <w:trHeight w:val="555" w:hRule="atLeast"/>
          <w:tblHeader/>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9F86">
            <w:pPr>
              <w:widowControl/>
              <w:jc w:val="center"/>
              <w:textAlignment w:val="center"/>
              <w:rPr>
                <w:b/>
                <w:bCs/>
                <w:color w:val="000000"/>
                <w:sz w:val="21"/>
                <w:szCs w:val="21"/>
                <w:highlight w:val="none"/>
              </w:rPr>
            </w:pPr>
            <w:r>
              <w:rPr>
                <w:b/>
                <w:bCs/>
                <w:color w:val="000000"/>
                <w:sz w:val="21"/>
                <w:szCs w:val="21"/>
                <w:highlight w:val="none"/>
              </w:rPr>
              <w:t>序号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016D">
            <w:pPr>
              <w:widowControl/>
              <w:jc w:val="center"/>
              <w:textAlignment w:val="center"/>
              <w:rPr>
                <w:b/>
                <w:bCs/>
                <w:color w:val="000000"/>
                <w:sz w:val="21"/>
                <w:szCs w:val="21"/>
                <w:highlight w:val="none"/>
              </w:rPr>
            </w:pPr>
            <w:r>
              <w:rPr>
                <w:b/>
                <w:bCs/>
                <w:color w:val="000000"/>
                <w:sz w:val="21"/>
                <w:szCs w:val="21"/>
                <w:highlight w:val="none"/>
              </w:rPr>
              <w:t>项目名称</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003CB4CB">
            <w:pPr>
              <w:widowControl/>
              <w:jc w:val="center"/>
              <w:textAlignment w:val="center"/>
              <w:rPr>
                <w:b/>
                <w:bCs/>
                <w:color w:val="000000"/>
                <w:sz w:val="21"/>
                <w:szCs w:val="21"/>
                <w:highlight w:val="none"/>
              </w:rPr>
            </w:pPr>
            <w:r>
              <w:rPr>
                <w:rFonts w:hint="eastAsia"/>
                <w:b/>
                <w:bCs/>
                <w:color w:val="000000"/>
                <w:sz w:val="21"/>
                <w:szCs w:val="21"/>
                <w:highlight w:val="none"/>
              </w:rPr>
              <w:t>设计及制作要求</w:t>
            </w:r>
          </w:p>
        </w:tc>
      </w:tr>
      <w:tr w14:paraId="04BE2FE7">
        <w:tblPrEx>
          <w:tblCellMar>
            <w:top w:w="0" w:type="dxa"/>
            <w:left w:w="108" w:type="dxa"/>
            <w:bottom w:w="0" w:type="dxa"/>
            <w:right w:w="108" w:type="dxa"/>
          </w:tblCellMar>
        </w:tblPrEx>
        <w:trPr>
          <w:trHeight w:val="90"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720D">
            <w:pPr>
              <w:widowControl/>
              <w:jc w:val="center"/>
              <w:textAlignment w:val="center"/>
              <w:rPr>
                <w:color w:val="000000"/>
                <w:sz w:val="21"/>
                <w:szCs w:val="21"/>
                <w:highlight w:val="none"/>
              </w:rPr>
            </w:pPr>
            <w:r>
              <w:rPr>
                <w:color w:val="000000"/>
                <w:sz w:val="21"/>
                <w:szCs w:val="21"/>
                <w:highlight w:val="none"/>
              </w:rPr>
              <w:t>1</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65C4">
            <w:pPr>
              <w:widowControl/>
              <w:jc w:val="center"/>
              <w:textAlignment w:val="center"/>
              <w:rPr>
                <w:color w:val="000000"/>
                <w:sz w:val="21"/>
                <w:szCs w:val="21"/>
                <w:highlight w:val="none"/>
              </w:rPr>
            </w:pPr>
            <w:r>
              <w:rPr>
                <w:rFonts w:hint="eastAsia"/>
                <w:sz w:val="21"/>
                <w:szCs w:val="21"/>
                <w:highlight w:val="none"/>
              </w:rPr>
              <w:t>东校门接送点安全改造及文化提升</w:t>
            </w:r>
          </w:p>
        </w:tc>
        <w:tc>
          <w:tcPr>
            <w:tcW w:w="3314" w:type="pct"/>
            <w:tcBorders>
              <w:top w:val="single" w:color="000000" w:sz="4" w:space="0"/>
              <w:left w:val="single" w:color="000000" w:sz="4" w:space="0"/>
              <w:bottom w:val="nil"/>
              <w:right w:val="single" w:color="auto" w:sz="4" w:space="0"/>
            </w:tcBorders>
            <w:shd w:val="clear" w:color="auto" w:fill="auto"/>
            <w:vAlign w:val="center"/>
          </w:tcPr>
          <w:p w14:paraId="68AB1B1D">
            <w:pPr>
              <w:widowControl/>
              <w:textAlignment w:val="center"/>
              <w:rPr>
                <w:color w:val="000000"/>
                <w:sz w:val="21"/>
                <w:szCs w:val="21"/>
                <w:highlight w:val="none"/>
              </w:rPr>
            </w:pPr>
            <w:r>
              <w:rPr>
                <w:rFonts w:hint="eastAsia"/>
                <w:sz w:val="21"/>
                <w:szCs w:val="21"/>
                <w:highlight w:val="none"/>
              </w:rPr>
              <w:t>校门形象设计不仅要考虑百年求精的时代感、美观度，且应考虑学生的安全性与实用性，并实现人车分流</w:t>
            </w:r>
            <w:r>
              <w:rPr>
                <w:rFonts w:hint="eastAsia"/>
                <w:sz w:val="21"/>
                <w:szCs w:val="21"/>
                <w:highlight w:val="none"/>
                <w:lang w:val="en-US" w:eastAsia="zh-CN"/>
              </w:rPr>
              <w:t>；</w:t>
            </w:r>
          </w:p>
        </w:tc>
      </w:tr>
      <w:tr w14:paraId="017E6E8E">
        <w:tblPrEx>
          <w:tblCellMar>
            <w:top w:w="0" w:type="dxa"/>
            <w:left w:w="108" w:type="dxa"/>
            <w:bottom w:w="0" w:type="dxa"/>
            <w:right w:w="108" w:type="dxa"/>
          </w:tblCellMar>
        </w:tblPrEx>
        <w:trPr>
          <w:trHeight w:val="1258"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24501">
            <w:pPr>
              <w:widowControl/>
              <w:jc w:val="center"/>
              <w:textAlignment w:val="center"/>
              <w:rPr>
                <w:color w:val="000000"/>
                <w:sz w:val="21"/>
                <w:szCs w:val="21"/>
                <w:highlight w:val="none"/>
              </w:rPr>
            </w:pPr>
            <w:r>
              <w:rPr>
                <w:color w:val="000000"/>
                <w:sz w:val="21"/>
                <w:szCs w:val="21"/>
                <w:highlight w:val="none"/>
              </w:rPr>
              <w:t>2</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84BD">
            <w:pPr>
              <w:widowControl/>
              <w:jc w:val="center"/>
              <w:textAlignment w:val="center"/>
              <w:rPr>
                <w:color w:val="000000"/>
                <w:sz w:val="21"/>
                <w:szCs w:val="21"/>
                <w:highlight w:val="none"/>
              </w:rPr>
            </w:pPr>
            <w:r>
              <w:rPr>
                <w:rFonts w:hint="eastAsia"/>
                <w:sz w:val="21"/>
                <w:szCs w:val="21"/>
                <w:highlight w:val="none"/>
              </w:rPr>
              <w:t>初中部一楼长廊与接泊站空间建设</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0571449E">
            <w:pPr>
              <w:widowControl/>
              <w:textAlignment w:val="center"/>
              <w:rPr>
                <w:color w:val="000000"/>
                <w:sz w:val="21"/>
                <w:szCs w:val="21"/>
                <w:highlight w:val="none"/>
              </w:rPr>
            </w:pPr>
            <w:r>
              <w:rPr>
                <w:rFonts w:hint="eastAsia"/>
                <w:sz w:val="21"/>
                <w:szCs w:val="21"/>
                <w:highlight w:val="none"/>
              </w:rPr>
              <w:t>延伸原有求精</w:t>
            </w:r>
            <w:r>
              <w:rPr>
                <w:rFonts w:hint="eastAsia"/>
                <w:sz w:val="21"/>
                <w:szCs w:val="21"/>
                <w:highlight w:val="none"/>
                <w:lang w:val="en-US" w:eastAsia="zh-CN"/>
              </w:rPr>
              <w:t>校史</w:t>
            </w:r>
            <w:r>
              <w:rPr>
                <w:rFonts w:hint="eastAsia"/>
                <w:sz w:val="21"/>
                <w:szCs w:val="21"/>
                <w:highlight w:val="none"/>
              </w:rPr>
              <w:t>长廊的文化质感、色彩搭配等空间融合度；为接泊站命名，优化功能布局，充分挖掘空间的创意性；长廊空间需营造适宜的色彩氛围，同时作为学生活动展示区。</w:t>
            </w:r>
          </w:p>
        </w:tc>
      </w:tr>
      <w:tr w14:paraId="468F0988">
        <w:tblPrEx>
          <w:tblCellMar>
            <w:top w:w="0" w:type="dxa"/>
            <w:left w:w="108" w:type="dxa"/>
            <w:bottom w:w="0" w:type="dxa"/>
            <w:right w:w="108" w:type="dxa"/>
          </w:tblCellMar>
        </w:tblPrEx>
        <w:trPr>
          <w:trHeight w:val="917"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5E0F">
            <w:pPr>
              <w:widowControl/>
              <w:jc w:val="center"/>
              <w:textAlignment w:val="center"/>
              <w:rPr>
                <w:color w:val="000000"/>
                <w:sz w:val="21"/>
                <w:szCs w:val="21"/>
                <w:highlight w:val="none"/>
              </w:rPr>
            </w:pPr>
            <w:r>
              <w:rPr>
                <w:color w:val="000000"/>
                <w:sz w:val="21"/>
                <w:szCs w:val="21"/>
                <w:highlight w:val="none"/>
              </w:rPr>
              <w:t>3</w:t>
            </w:r>
          </w:p>
        </w:tc>
        <w:tc>
          <w:tcPr>
            <w:tcW w:w="1179" w:type="pct"/>
            <w:tcBorders>
              <w:top w:val="single" w:color="000000" w:sz="4" w:space="0"/>
              <w:left w:val="nil"/>
              <w:bottom w:val="single" w:color="000000" w:sz="4" w:space="0"/>
              <w:right w:val="nil"/>
            </w:tcBorders>
            <w:shd w:val="clear" w:color="auto" w:fill="auto"/>
            <w:vAlign w:val="center"/>
          </w:tcPr>
          <w:p w14:paraId="3CACDDBE">
            <w:pPr>
              <w:widowControl/>
              <w:jc w:val="center"/>
              <w:textAlignment w:val="center"/>
              <w:rPr>
                <w:color w:val="000000"/>
                <w:sz w:val="21"/>
                <w:szCs w:val="21"/>
                <w:highlight w:val="none"/>
              </w:rPr>
            </w:pPr>
            <w:r>
              <w:rPr>
                <w:rFonts w:hint="eastAsia"/>
                <w:sz w:val="21"/>
                <w:szCs w:val="21"/>
                <w:highlight w:val="none"/>
              </w:rPr>
              <w:t>初中部二楼平台建设</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23E118D3">
            <w:pPr>
              <w:widowControl/>
              <w:textAlignment w:val="center"/>
              <w:rPr>
                <w:color w:val="000000"/>
                <w:sz w:val="21"/>
                <w:szCs w:val="21"/>
                <w:highlight w:val="none"/>
              </w:rPr>
            </w:pPr>
            <w:r>
              <w:rPr>
                <w:rFonts w:hint="eastAsia"/>
                <w:sz w:val="21"/>
                <w:szCs w:val="21"/>
                <w:highlight w:val="none"/>
              </w:rPr>
              <w:t>明确空间文化定位并命名，可考虑作为学生的阅读空间或其他有针对性的文化活动空间；长廊空间需营造适宜的色彩氛围，同时作为学生活动展示区；营造AI体育相关的文化氛围。</w:t>
            </w:r>
          </w:p>
        </w:tc>
      </w:tr>
      <w:tr w14:paraId="783519E5">
        <w:tblPrEx>
          <w:tblCellMar>
            <w:top w:w="0" w:type="dxa"/>
            <w:left w:w="108" w:type="dxa"/>
            <w:bottom w:w="0" w:type="dxa"/>
            <w:right w:w="108" w:type="dxa"/>
          </w:tblCellMar>
        </w:tblPrEx>
        <w:trPr>
          <w:trHeight w:val="908"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937C">
            <w:pPr>
              <w:widowControl/>
              <w:jc w:val="center"/>
              <w:textAlignment w:val="center"/>
              <w:rPr>
                <w:color w:val="000000"/>
                <w:sz w:val="21"/>
                <w:szCs w:val="21"/>
                <w:highlight w:val="none"/>
              </w:rPr>
            </w:pPr>
            <w:r>
              <w:rPr>
                <w:color w:val="000000"/>
                <w:sz w:val="21"/>
                <w:szCs w:val="21"/>
                <w:highlight w:val="none"/>
              </w:rPr>
              <w:t>4</w:t>
            </w:r>
          </w:p>
        </w:tc>
        <w:tc>
          <w:tcPr>
            <w:tcW w:w="1179" w:type="pct"/>
            <w:tcBorders>
              <w:top w:val="single" w:color="000000" w:sz="4" w:space="0"/>
              <w:left w:val="nil"/>
              <w:bottom w:val="single" w:color="000000" w:sz="4" w:space="0"/>
              <w:right w:val="nil"/>
            </w:tcBorders>
            <w:shd w:val="clear" w:color="auto" w:fill="auto"/>
            <w:vAlign w:val="center"/>
          </w:tcPr>
          <w:p w14:paraId="1D3C4317">
            <w:pPr>
              <w:widowControl/>
              <w:jc w:val="center"/>
              <w:textAlignment w:val="center"/>
              <w:rPr>
                <w:color w:val="000000"/>
                <w:sz w:val="21"/>
                <w:szCs w:val="21"/>
                <w:highlight w:val="none"/>
              </w:rPr>
            </w:pPr>
            <w:r>
              <w:rPr>
                <w:rFonts w:hint="eastAsia"/>
                <w:sz w:val="21"/>
                <w:szCs w:val="21"/>
                <w:highlight w:val="none"/>
              </w:rPr>
              <w:t>初中部三楼空间建设</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36BE3344">
            <w:pPr>
              <w:widowControl/>
              <w:textAlignment w:val="center"/>
              <w:rPr>
                <w:color w:val="000000"/>
                <w:sz w:val="21"/>
                <w:szCs w:val="21"/>
                <w:highlight w:val="none"/>
              </w:rPr>
            </w:pPr>
            <w:r>
              <w:rPr>
                <w:rFonts w:hint="eastAsia"/>
                <w:sz w:val="21"/>
                <w:szCs w:val="21"/>
                <w:highlight w:val="none"/>
              </w:rPr>
              <w:t>开发三楼空间文化</w:t>
            </w:r>
            <w:r>
              <w:rPr>
                <w:rFonts w:hint="eastAsia"/>
                <w:sz w:val="21"/>
                <w:szCs w:val="21"/>
                <w:highlight w:val="none"/>
                <w:lang w:val="en-US" w:eastAsia="zh-CN"/>
              </w:rPr>
              <w:t>定位并命名</w:t>
            </w:r>
            <w:r>
              <w:rPr>
                <w:rFonts w:hint="eastAsia"/>
                <w:sz w:val="21"/>
                <w:szCs w:val="21"/>
                <w:highlight w:val="none"/>
              </w:rPr>
              <w:t>，充分考虑学生活动空间的安全性及外露部分的遮风避雨功能，设计共享书架的创意主题，为学生打造创作成果展示区域；长廊设计采用简洁大气的色彩，融合主题创意，打造自然轻松与愉悦的校园生活空间。</w:t>
            </w:r>
          </w:p>
        </w:tc>
      </w:tr>
      <w:tr w14:paraId="44B2D917">
        <w:tblPrEx>
          <w:tblCellMar>
            <w:top w:w="0" w:type="dxa"/>
            <w:left w:w="108" w:type="dxa"/>
            <w:bottom w:w="0" w:type="dxa"/>
            <w:right w:w="108" w:type="dxa"/>
          </w:tblCellMar>
        </w:tblPrEx>
        <w:trPr>
          <w:trHeight w:val="695"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A32E">
            <w:pPr>
              <w:widowControl/>
              <w:jc w:val="center"/>
              <w:textAlignment w:val="center"/>
              <w:rPr>
                <w:color w:val="000000"/>
                <w:sz w:val="21"/>
                <w:szCs w:val="21"/>
                <w:highlight w:val="none"/>
              </w:rPr>
            </w:pPr>
            <w:r>
              <w:rPr>
                <w:color w:val="000000"/>
                <w:sz w:val="21"/>
                <w:szCs w:val="21"/>
                <w:highlight w:val="none"/>
              </w:rPr>
              <w:t>5</w:t>
            </w:r>
          </w:p>
        </w:tc>
        <w:tc>
          <w:tcPr>
            <w:tcW w:w="1179" w:type="pct"/>
            <w:tcBorders>
              <w:top w:val="single" w:color="000000" w:sz="4" w:space="0"/>
              <w:left w:val="nil"/>
              <w:bottom w:val="single" w:color="000000" w:sz="4" w:space="0"/>
              <w:right w:val="nil"/>
            </w:tcBorders>
            <w:shd w:val="clear" w:color="auto" w:fill="auto"/>
            <w:vAlign w:val="center"/>
          </w:tcPr>
          <w:p w14:paraId="2586D25A">
            <w:pPr>
              <w:widowControl/>
              <w:jc w:val="center"/>
              <w:textAlignment w:val="center"/>
              <w:rPr>
                <w:color w:val="000000"/>
                <w:sz w:val="21"/>
                <w:szCs w:val="21"/>
                <w:highlight w:val="none"/>
              </w:rPr>
            </w:pPr>
            <w:r>
              <w:rPr>
                <w:rFonts w:hint="eastAsia"/>
                <w:sz w:val="21"/>
                <w:szCs w:val="21"/>
                <w:highlight w:val="none"/>
              </w:rPr>
              <w:t>教室标识标牌及露台遮雨棚</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00A2381B">
            <w:pPr>
              <w:widowControl/>
              <w:textAlignment w:val="center"/>
              <w:rPr>
                <w:color w:val="000000"/>
                <w:sz w:val="21"/>
                <w:szCs w:val="21"/>
                <w:highlight w:val="none"/>
              </w:rPr>
            </w:pPr>
            <w:r>
              <w:rPr>
                <w:rFonts w:hint="eastAsia"/>
                <w:sz w:val="21"/>
                <w:szCs w:val="21"/>
                <w:highlight w:val="none"/>
              </w:rPr>
              <w:t>营造小学部的班级文化氛围，设计中</w:t>
            </w:r>
            <w:r>
              <w:rPr>
                <w:rFonts w:hint="eastAsia"/>
                <w:sz w:val="21"/>
                <w:szCs w:val="21"/>
                <w:highlight w:val="none"/>
                <w:lang w:val="en-US" w:eastAsia="zh-CN"/>
              </w:rPr>
              <w:t>小</w:t>
            </w:r>
            <w:r>
              <w:rPr>
                <w:rFonts w:hint="eastAsia"/>
                <w:sz w:val="21"/>
                <w:szCs w:val="21"/>
                <w:highlight w:val="none"/>
              </w:rPr>
              <w:t>部标牌与办公文化，制定教室</w:t>
            </w:r>
            <w:r>
              <w:rPr>
                <w:rFonts w:hint="eastAsia"/>
                <w:sz w:val="21"/>
                <w:szCs w:val="21"/>
                <w:highlight w:val="none"/>
                <w:lang w:val="en-US" w:eastAsia="zh-CN"/>
              </w:rPr>
              <w:t>后墙磁性展板及</w:t>
            </w:r>
            <w:r>
              <w:rPr>
                <w:rFonts w:hint="eastAsia"/>
                <w:sz w:val="21"/>
                <w:szCs w:val="21"/>
                <w:highlight w:val="none"/>
              </w:rPr>
              <w:t>露台的遮雨棚实施方案。</w:t>
            </w:r>
          </w:p>
        </w:tc>
      </w:tr>
      <w:tr w14:paraId="1FEFA8A3">
        <w:tblPrEx>
          <w:tblCellMar>
            <w:top w:w="0" w:type="dxa"/>
            <w:left w:w="108" w:type="dxa"/>
            <w:bottom w:w="0" w:type="dxa"/>
            <w:right w:w="108" w:type="dxa"/>
          </w:tblCellMar>
        </w:tblPrEx>
        <w:trPr>
          <w:trHeight w:val="822"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4C0A">
            <w:pPr>
              <w:widowControl/>
              <w:jc w:val="center"/>
              <w:textAlignment w:val="center"/>
              <w:rPr>
                <w:color w:val="000000"/>
                <w:sz w:val="21"/>
                <w:szCs w:val="21"/>
                <w:highlight w:val="none"/>
              </w:rPr>
            </w:pPr>
            <w:r>
              <w:rPr>
                <w:color w:val="000000"/>
                <w:sz w:val="21"/>
                <w:szCs w:val="21"/>
                <w:highlight w:val="none"/>
              </w:rPr>
              <w:t>6</w:t>
            </w:r>
          </w:p>
        </w:tc>
        <w:tc>
          <w:tcPr>
            <w:tcW w:w="1179" w:type="pct"/>
            <w:tcBorders>
              <w:top w:val="single" w:color="000000" w:sz="4" w:space="0"/>
              <w:left w:val="nil"/>
              <w:bottom w:val="single" w:color="000000" w:sz="4" w:space="0"/>
              <w:right w:val="nil"/>
            </w:tcBorders>
            <w:shd w:val="clear" w:color="auto" w:fill="auto"/>
            <w:vAlign w:val="center"/>
          </w:tcPr>
          <w:p w14:paraId="2EFBF4EF">
            <w:pPr>
              <w:widowControl/>
              <w:jc w:val="center"/>
              <w:textAlignment w:val="center"/>
              <w:rPr>
                <w:color w:val="000000"/>
                <w:sz w:val="21"/>
                <w:szCs w:val="21"/>
                <w:highlight w:val="none"/>
              </w:rPr>
            </w:pPr>
            <w:r>
              <w:rPr>
                <w:rFonts w:hint="eastAsia"/>
                <w:sz w:val="21"/>
                <w:szCs w:val="21"/>
                <w:highlight w:val="none"/>
              </w:rPr>
              <w:t>校园楼名及安全提醒标识标牌</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2C917AA2">
            <w:pPr>
              <w:widowControl/>
              <w:textAlignment w:val="center"/>
              <w:rPr>
                <w:color w:val="000000"/>
                <w:sz w:val="21"/>
                <w:szCs w:val="21"/>
                <w:highlight w:val="none"/>
              </w:rPr>
            </w:pPr>
            <w:r>
              <w:rPr>
                <w:rFonts w:hint="eastAsia"/>
                <w:sz w:val="21"/>
                <w:szCs w:val="21"/>
                <w:highlight w:val="none"/>
                <w:lang w:val="en-US" w:eastAsia="zh-CN"/>
              </w:rPr>
              <w:t>户外2套</w:t>
            </w:r>
            <w:r>
              <w:rPr>
                <w:rFonts w:hint="eastAsia"/>
                <w:sz w:val="21"/>
                <w:szCs w:val="21"/>
                <w:highlight w:val="none"/>
              </w:rPr>
              <w:t>楼名制作安装</w:t>
            </w:r>
            <w:r>
              <w:rPr>
                <w:rFonts w:hint="eastAsia"/>
                <w:sz w:val="21"/>
                <w:szCs w:val="21"/>
                <w:highlight w:val="none"/>
                <w:lang w:eastAsia="zh-CN"/>
              </w:rPr>
              <w:t>、</w:t>
            </w:r>
            <w:r>
              <w:rPr>
                <w:rFonts w:hint="eastAsia"/>
                <w:sz w:val="21"/>
                <w:szCs w:val="21"/>
                <w:highlight w:val="none"/>
                <w:lang w:val="en-US" w:eastAsia="zh-CN"/>
              </w:rPr>
              <w:t>校园安全提醒牌、保护草坪提醒牌、楼梯间导示牌、卫生间标牌及</w:t>
            </w:r>
            <w:r>
              <w:rPr>
                <w:rFonts w:hint="eastAsia"/>
                <w:sz w:val="21"/>
                <w:szCs w:val="21"/>
                <w:highlight w:val="none"/>
              </w:rPr>
              <w:t>部分区域的标识标牌设计与实施方案</w:t>
            </w:r>
          </w:p>
        </w:tc>
      </w:tr>
      <w:tr w14:paraId="02A0C556">
        <w:tblPrEx>
          <w:tblCellMar>
            <w:top w:w="0" w:type="dxa"/>
            <w:left w:w="108" w:type="dxa"/>
            <w:bottom w:w="0" w:type="dxa"/>
            <w:right w:w="108" w:type="dxa"/>
          </w:tblCellMar>
        </w:tblPrEx>
        <w:trPr>
          <w:trHeight w:val="1040"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17B64">
            <w:pPr>
              <w:widowControl/>
              <w:jc w:val="center"/>
              <w:textAlignment w:val="center"/>
              <w:rPr>
                <w:color w:val="000000"/>
                <w:sz w:val="21"/>
                <w:szCs w:val="21"/>
                <w:highlight w:val="none"/>
              </w:rPr>
            </w:pPr>
            <w:r>
              <w:rPr>
                <w:color w:val="000000"/>
                <w:sz w:val="21"/>
                <w:szCs w:val="21"/>
                <w:highlight w:val="none"/>
              </w:rPr>
              <w:t>7</w:t>
            </w:r>
          </w:p>
        </w:tc>
        <w:tc>
          <w:tcPr>
            <w:tcW w:w="1179" w:type="pct"/>
            <w:tcBorders>
              <w:top w:val="single" w:color="000000" w:sz="4" w:space="0"/>
              <w:left w:val="nil"/>
              <w:bottom w:val="single" w:color="000000" w:sz="4" w:space="0"/>
              <w:right w:val="nil"/>
            </w:tcBorders>
            <w:shd w:val="clear" w:color="auto" w:fill="auto"/>
            <w:vAlign w:val="center"/>
          </w:tcPr>
          <w:p w14:paraId="73D26535">
            <w:pPr>
              <w:widowControl/>
              <w:jc w:val="center"/>
              <w:textAlignment w:val="center"/>
              <w:rPr>
                <w:color w:val="000000"/>
                <w:sz w:val="21"/>
                <w:szCs w:val="21"/>
                <w:highlight w:val="none"/>
              </w:rPr>
            </w:pPr>
            <w:r>
              <w:rPr>
                <w:rFonts w:hint="eastAsia"/>
                <w:sz w:val="21"/>
                <w:szCs w:val="21"/>
                <w:highlight w:val="none"/>
              </w:rPr>
              <w:t>致远楼一楼空间建设布展</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1351ACE9">
            <w:pPr>
              <w:widowControl/>
              <w:textAlignment w:val="center"/>
              <w:rPr>
                <w:color w:val="000000"/>
                <w:sz w:val="21"/>
                <w:szCs w:val="21"/>
                <w:highlight w:val="none"/>
              </w:rPr>
            </w:pPr>
            <w:r>
              <w:rPr>
                <w:rFonts w:hint="eastAsia"/>
                <w:sz w:val="21"/>
                <w:szCs w:val="21"/>
                <w:highlight w:val="none"/>
              </w:rPr>
              <w:t>在该区域选择显眼位置展示知名校友，以浮雕墙或雕塑的形式展开设计；渲染乒乓球区域文化氛围，延续科技长廊设计主题，融入师生笑脸墙，同时设计大讲堂等区域的专家墙，展示绘本故事文化墙，并做好德育文化空间的设计与实施方案；布展要求合理利用空间，设计搭配协调，营造良好的校园文化环境。</w:t>
            </w:r>
          </w:p>
        </w:tc>
      </w:tr>
      <w:tr w14:paraId="4E9703A4">
        <w:tblPrEx>
          <w:tblCellMar>
            <w:top w:w="0" w:type="dxa"/>
            <w:left w:w="108" w:type="dxa"/>
            <w:bottom w:w="0" w:type="dxa"/>
            <w:right w:w="108" w:type="dxa"/>
          </w:tblCellMar>
        </w:tblPrEx>
        <w:trPr>
          <w:trHeight w:val="730"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62D1">
            <w:pPr>
              <w:widowControl/>
              <w:jc w:val="center"/>
              <w:textAlignment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8</w:t>
            </w:r>
          </w:p>
        </w:tc>
        <w:tc>
          <w:tcPr>
            <w:tcW w:w="1179" w:type="pct"/>
            <w:tcBorders>
              <w:top w:val="single" w:color="000000" w:sz="4" w:space="0"/>
              <w:left w:val="nil"/>
              <w:bottom w:val="single" w:color="000000" w:sz="4" w:space="0"/>
              <w:right w:val="nil"/>
            </w:tcBorders>
            <w:shd w:val="clear" w:color="auto" w:fill="auto"/>
            <w:vAlign w:val="center"/>
          </w:tcPr>
          <w:p w14:paraId="07C2887A">
            <w:pPr>
              <w:widowControl/>
              <w:jc w:val="center"/>
              <w:textAlignment w:val="center"/>
              <w:rPr>
                <w:rFonts w:hint="eastAsia"/>
                <w:sz w:val="21"/>
                <w:szCs w:val="21"/>
                <w:highlight w:val="none"/>
              </w:rPr>
            </w:pPr>
            <w:r>
              <w:rPr>
                <w:rFonts w:hint="eastAsia"/>
                <w:sz w:val="21"/>
                <w:szCs w:val="21"/>
                <w:highlight w:val="none"/>
              </w:rPr>
              <w:t>求精研讨室建设</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31928A37">
            <w:pPr>
              <w:widowControl/>
              <w:textAlignment w:val="center"/>
              <w:rPr>
                <w:rFonts w:hint="eastAsia"/>
                <w:sz w:val="21"/>
                <w:szCs w:val="21"/>
                <w:highlight w:val="none"/>
              </w:rPr>
            </w:pPr>
            <w:r>
              <w:rPr>
                <w:rFonts w:hint="eastAsia"/>
                <w:sz w:val="21"/>
                <w:szCs w:val="21"/>
                <w:highlight w:val="none"/>
              </w:rPr>
              <w:t>主要用于教师的学术研讨，设计氛围应舒适且不失雅致，让该空间成为既实用又高效的研讨室环境，以满足现代教育教学的需求。</w:t>
            </w:r>
          </w:p>
        </w:tc>
      </w:tr>
      <w:tr w14:paraId="22FD1F6E">
        <w:tblPrEx>
          <w:tblCellMar>
            <w:top w:w="0" w:type="dxa"/>
            <w:left w:w="108" w:type="dxa"/>
            <w:bottom w:w="0" w:type="dxa"/>
            <w:right w:w="108" w:type="dxa"/>
          </w:tblCellMar>
        </w:tblPrEx>
        <w:trPr>
          <w:trHeight w:val="1040" w:hRule="atLeast"/>
          <w:jc w:val="center"/>
        </w:trPr>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A1E3">
            <w:pPr>
              <w:widowControl/>
              <w:jc w:val="center"/>
              <w:textAlignment w:val="center"/>
              <w:rPr>
                <w:rFonts w:hint="eastAsia" w:eastAsia="宋体"/>
                <w:color w:val="000000"/>
                <w:sz w:val="21"/>
                <w:szCs w:val="21"/>
                <w:highlight w:val="none"/>
                <w:lang w:val="en-US" w:eastAsia="zh-CN"/>
              </w:rPr>
            </w:pPr>
            <w:r>
              <w:rPr>
                <w:rFonts w:hint="eastAsia"/>
                <w:color w:val="000000"/>
                <w:sz w:val="21"/>
                <w:szCs w:val="21"/>
                <w:highlight w:val="none"/>
                <w:lang w:val="en-US" w:eastAsia="zh-CN"/>
              </w:rPr>
              <w:t>9</w:t>
            </w:r>
          </w:p>
        </w:tc>
        <w:tc>
          <w:tcPr>
            <w:tcW w:w="1179" w:type="pct"/>
            <w:tcBorders>
              <w:top w:val="single" w:color="000000" w:sz="4" w:space="0"/>
              <w:left w:val="nil"/>
              <w:bottom w:val="single" w:color="000000" w:sz="4" w:space="0"/>
              <w:right w:val="nil"/>
            </w:tcBorders>
            <w:shd w:val="clear" w:color="auto" w:fill="auto"/>
            <w:vAlign w:val="center"/>
          </w:tcPr>
          <w:p w14:paraId="19081169">
            <w:pPr>
              <w:widowControl/>
              <w:jc w:val="center"/>
              <w:textAlignment w:val="center"/>
              <w:rPr>
                <w:rFonts w:hint="eastAsia"/>
                <w:sz w:val="21"/>
                <w:szCs w:val="21"/>
                <w:highlight w:val="none"/>
              </w:rPr>
            </w:pPr>
            <w:r>
              <w:rPr>
                <w:rFonts w:hint="eastAsia"/>
                <w:sz w:val="21"/>
                <w:szCs w:val="21"/>
                <w:highlight w:val="none"/>
              </w:rPr>
              <w:t>学校党建及VIS系统</w:t>
            </w:r>
          </w:p>
        </w:tc>
        <w:tc>
          <w:tcPr>
            <w:tcW w:w="3314" w:type="pct"/>
            <w:tcBorders>
              <w:top w:val="single" w:color="000000" w:sz="4" w:space="0"/>
              <w:left w:val="single" w:color="000000" w:sz="4" w:space="0"/>
              <w:bottom w:val="single" w:color="000000" w:sz="4" w:space="0"/>
              <w:right w:val="single" w:color="auto" w:sz="4" w:space="0"/>
            </w:tcBorders>
            <w:shd w:val="clear" w:color="auto" w:fill="auto"/>
            <w:vAlign w:val="center"/>
          </w:tcPr>
          <w:p w14:paraId="3875978D">
            <w:pPr>
              <w:widowControl/>
              <w:textAlignment w:val="center"/>
              <w:rPr>
                <w:rFonts w:hint="eastAsia"/>
                <w:sz w:val="21"/>
                <w:szCs w:val="21"/>
                <w:highlight w:val="none"/>
                <w:lang w:val="en-US" w:eastAsia="zh-CN"/>
              </w:rPr>
            </w:pPr>
            <w:r>
              <w:rPr>
                <w:rFonts w:hint="eastAsia"/>
                <w:sz w:val="21"/>
                <w:szCs w:val="21"/>
                <w:highlight w:val="none"/>
              </w:rPr>
              <w:t>学校党建主要以社会主义核心价值观、不忘初心、永远跟党走等核心内容展开，在校园合理区域展示，充分展现以高质量党建引领中小学高质量发展的核心理念</w:t>
            </w:r>
            <w:r>
              <w:rPr>
                <w:rFonts w:hint="eastAsia"/>
                <w:sz w:val="21"/>
                <w:szCs w:val="21"/>
                <w:highlight w:val="none"/>
                <w:lang w:val="en-US" w:eastAsia="zh-CN"/>
              </w:rPr>
              <w:t>；会议室体现教育家精神文化墙等立体标语；一楼大厅大屏背景墙及电梯厅墙面设计改造。</w:t>
            </w:r>
          </w:p>
          <w:p w14:paraId="78DEAB2A">
            <w:pPr>
              <w:widowControl/>
              <w:textAlignment w:val="center"/>
              <w:rPr>
                <w:rFonts w:hint="eastAsia"/>
                <w:sz w:val="21"/>
                <w:szCs w:val="21"/>
                <w:highlight w:val="none"/>
              </w:rPr>
            </w:pPr>
            <w:r>
              <w:rPr>
                <w:rFonts w:hint="eastAsia"/>
                <w:sz w:val="21"/>
                <w:szCs w:val="21"/>
                <w:highlight w:val="none"/>
              </w:rPr>
              <w:t>校园LOGO的设计要求，应结合地域坐标，体现求精书院的百年历史文化背景，整体设计表达精准清晰，一目了然；吉祥物形象设计则以校训“求真至善、精进致远”提炼命名展开设计；设计制作与校园文化活动相关的、以LOGO、吉祥物创意为核心的文创产品；VIS系统设计范围要求如下：</w:t>
            </w:r>
          </w:p>
          <w:p w14:paraId="0A81707E">
            <w:pPr>
              <w:widowControl/>
              <w:textAlignment w:val="center"/>
              <w:rPr>
                <w:rFonts w:hint="eastAsia"/>
                <w:sz w:val="21"/>
                <w:szCs w:val="21"/>
                <w:highlight w:val="none"/>
              </w:rPr>
            </w:pPr>
            <w:r>
              <w:rPr>
                <w:rFonts w:hint="eastAsia"/>
                <w:sz w:val="21"/>
                <w:szCs w:val="21"/>
                <w:highlight w:val="none"/>
              </w:rPr>
              <w:t>VIS基础部分</w:t>
            </w:r>
          </w:p>
          <w:p w14:paraId="0101F1F4">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A-01标志释义</w:t>
            </w:r>
          </w:p>
          <w:p w14:paraId="170AF1C7">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A-02标志构成</w:t>
            </w:r>
          </w:p>
          <w:p w14:paraId="490E4C3E">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A-03标志标准化制图</w:t>
            </w:r>
          </w:p>
          <w:p w14:paraId="744109A8">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A-04标志方格坐标制图</w:t>
            </w:r>
          </w:p>
          <w:p w14:paraId="5929EE57">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A-05标志反白稿/灰度稿/墨稿/线稿</w:t>
            </w:r>
          </w:p>
          <w:p w14:paraId="6B005587">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A-06标志安全区域限定</w:t>
            </w:r>
          </w:p>
          <w:p w14:paraId="700EBED7">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A-07标志与标准字 横向/上下/纵向组合</w:t>
            </w:r>
          </w:p>
          <w:p w14:paraId="39D27159">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A-08标志与标准字组合</w:t>
            </w:r>
          </w:p>
          <w:p w14:paraId="44116D9B">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A-09标志标准色规范</w:t>
            </w:r>
          </w:p>
          <w:p w14:paraId="3E01E12A">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A-10标志辅助色规范</w:t>
            </w:r>
          </w:p>
          <w:p w14:paraId="16F69788">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A-11标志辅助色延展/特殊色</w:t>
            </w:r>
          </w:p>
          <w:p w14:paraId="7703F888">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A-12色彩配比及品牌色彩占位</w:t>
            </w:r>
          </w:p>
          <w:p w14:paraId="23C95746">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A-13辅助图形基本使用</w:t>
            </w:r>
          </w:p>
          <w:p w14:paraId="27C9101D">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A-14标志的错误应用</w:t>
            </w:r>
          </w:p>
          <w:p w14:paraId="56678086">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A-15校园吉祥物设计</w:t>
            </w:r>
          </w:p>
          <w:p w14:paraId="4ECDAC8B">
            <w:pPr>
              <w:widowControl/>
              <w:textAlignment w:val="center"/>
              <w:rPr>
                <w:rFonts w:hint="eastAsia"/>
                <w:sz w:val="21"/>
                <w:szCs w:val="21"/>
                <w:highlight w:val="none"/>
              </w:rPr>
            </w:pPr>
            <w:r>
              <w:rPr>
                <w:rFonts w:hint="eastAsia"/>
                <w:sz w:val="21"/>
                <w:szCs w:val="21"/>
                <w:highlight w:val="none"/>
              </w:rPr>
              <w:t>VIS应用部分</w:t>
            </w:r>
          </w:p>
          <w:p w14:paraId="12029EC4">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B-01校徽</w:t>
            </w:r>
          </w:p>
          <w:p w14:paraId="7EA49FAA">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B-02信封/信纸</w:t>
            </w:r>
          </w:p>
          <w:p w14:paraId="38E3980D">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B-03文件袋</w:t>
            </w:r>
          </w:p>
          <w:p w14:paraId="61AFBD95">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B-04录取通知书</w:t>
            </w:r>
          </w:p>
          <w:p w14:paraId="2BAB163B">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B-05毕业证书</w:t>
            </w:r>
          </w:p>
          <w:p w14:paraId="36C19AB1">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B-06签字笔</w:t>
            </w:r>
          </w:p>
          <w:p w14:paraId="5FCEE6F4">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B-07笔记本/笔记本内页</w:t>
            </w:r>
          </w:p>
          <w:p w14:paraId="30D46649">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B-08书签</w:t>
            </w:r>
          </w:p>
          <w:p w14:paraId="554A2C1C">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B-09蓝光水晶U盘</w:t>
            </w:r>
          </w:p>
          <w:p w14:paraId="191301D8">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B-10台历本</w:t>
            </w:r>
          </w:p>
          <w:p w14:paraId="09A6B742">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B-11鼠标垫</w:t>
            </w:r>
          </w:p>
          <w:p w14:paraId="7ABCDA24">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B-12便签纸</w:t>
            </w:r>
          </w:p>
          <w:p w14:paraId="2191E1BC">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B-13吉祥物包挂</w:t>
            </w:r>
          </w:p>
          <w:p w14:paraId="500AABAF">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B-14纸巾盒</w:t>
            </w:r>
          </w:p>
          <w:p w14:paraId="2D30A51A">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B-15文创杯子</w:t>
            </w:r>
          </w:p>
          <w:p w14:paraId="5CE7A0AF">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B-16智能保温杯</w:t>
            </w:r>
          </w:p>
          <w:p w14:paraId="4BF6E42B">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B-17无线充电宝</w:t>
            </w:r>
          </w:p>
          <w:p w14:paraId="16F79CA9">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B-18抱枕</w:t>
            </w:r>
          </w:p>
          <w:p w14:paraId="442B4268">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B-19 U型枕</w:t>
            </w:r>
          </w:p>
          <w:p w14:paraId="3C395A47">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B-20手提袋</w:t>
            </w:r>
          </w:p>
          <w:p w14:paraId="5DBCA12E">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B-21帆布袋</w:t>
            </w:r>
          </w:p>
          <w:p w14:paraId="1265DE4D">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B-22棒球帽</w:t>
            </w:r>
          </w:p>
          <w:p w14:paraId="5B161A56">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B-23polo衫/T-shirt</w:t>
            </w:r>
          </w:p>
          <w:p w14:paraId="720266B9">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B-24校园纪念发光摆件</w:t>
            </w:r>
          </w:p>
          <w:p w14:paraId="6560D2B2">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B-25文创饼干模具</w:t>
            </w:r>
          </w:p>
          <w:p w14:paraId="69425ACF">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B-26自动折叠雨伞</w:t>
            </w:r>
          </w:p>
          <w:p w14:paraId="7486029E">
            <w:pPr>
              <w:widowControl/>
              <w:textAlignment w:val="center"/>
              <w:rPr>
                <w:rFonts w:hint="eastAsia"/>
                <w:sz w:val="21"/>
                <w:szCs w:val="21"/>
                <w:highlight w:val="none"/>
              </w:rPr>
            </w:pPr>
            <w:r>
              <w:rPr>
                <w:rFonts w:hint="eastAsia"/>
                <w:sz w:val="21"/>
                <w:szCs w:val="21"/>
                <w:highlight w:val="none"/>
              </w:rPr>
              <w:tab/>
            </w:r>
            <w:r>
              <w:rPr>
                <w:rFonts w:hint="eastAsia"/>
                <w:sz w:val="21"/>
                <w:szCs w:val="21"/>
                <w:highlight w:val="none"/>
              </w:rPr>
              <w:t>•</w:t>
            </w:r>
            <w:r>
              <w:rPr>
                <w:rFonts w:hint="eastAsia"/>
                <w:sz w:val="21"/>
                <w:szCs w:val="21"/>
                <w:highlight w:val="none"/>
              </w:rPr>
              <w:tab/>
            </w:r>
            <w:r>
              <w:rPr>
                <w:rFonts w:hint="eastAsia"/>
                <w:sz w:val="21"/>
                <w:szCs w:val="21"/>
                <w:highlight w:val="none"/>
              </w:rPr>
              <w:t>B-27图书馆书柜分类序列号牌</w:t>
            </w:r>
          </w:p>
        </w:tc>
      </w:tr>
    </w:tbl>
    <w:p w14:paraId="5C65BA9C">
      <w:pPr>
        <w:spacing w:line="360" w:lineRule="auto"/>
        <w:rPr>
          <w:rFonts w:ascii="宋体" w:hAnsi="宋体" w:cs="宋体"/>
          <w:b/>
          <w:sz w:val="21"/>
          <w:szCs w:val="21"/>
          <w:highlight w:val="none"/>
        </w:rPr>
      </w:pPr>
    </w:p>
    <w:p w14:paraId="60C04A70">
      <w:pPr>
        <w:spacing w:line="360" w:lineRule="auto"/>
        <w:rPr>
          <w:rFonts w:ascii="宋体" w:hAnsi="宋体" w:cs="宋体"/>
          <w:b/>
          <w:sz w:val="21"/>
          <w:szCs w:val="21"/>
          <w:highlight w:val="none"/>
        </w:rPr>
      </w:pPr>
      <w:r>
        <w:rPr>
          <w:rFonts w:hint="eastAsia" w:ascii="宋体" w:hAnsi="宋体" w:cs="宋体"/>
          <w:b/>
          <w:sz w:val="21"/>
          <w:szCs w:val="21"/>
          <w:highlight w:val="none"/>
        </w:rPr>
        <w:t>三、设计与实施的要求及说明</w:t>
      </w:r>
    </w:p>
    <w:p w14:paraId="1DAF075A">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1.主题要求</w:t>
      </w:r>
    </w:p>
    <w:p w14:paraId="4BE4781B">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根据设计需求，供应商自主完善设计相关内容。</w:t>
      </w:r>
    </w:p>
    <w:p w14:paraId="2A70B833">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2.设计要求</w:t>
      </w:r>
    </w:p>
    <w:p w14:paraId="1E8F1E67">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要求构思新颖，具有动感；展示重点突出，创造亮点空间；风格简洁；材料环保、安全，做到声、光、电一体化。</w:t>
      </w:r>
    </w:p>
    <w:p w14:paraId="28422C27">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装饰风格应能够体现时代特色，风格设计理念综合考虑整体性、地域性、技术性、人文主义和可持续利用的原则。</w:t>
      </w:r>
    </w:p>
    <w:p w14:paraId="7A81A8ED">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设计方案中应注意做到：标明设计尺寸，使用新材料或新方法的效果说明；提供每个项目的效果图。</w:t>
      </w:r>
    </w:p>
    <w:p w14:paraId="699B0CA7">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各供应商为更好的体现自身的设计特点，在满足建筑总体结构安全的前提下，可对现有建筑布局进行局部的装修改造。</w:t>
      </w:r>
    </w:p>
    <w:p w14:paraId="59FB76BD">
      <w:pPr>
        <w:spacing w:line="360" w:lineRule="auto"/>
        <w:rPr>
          <w:rFonts w:ascii="宋体" w:hAnsi="宋体" w:cs="宋体"/>
          <w:b/>
          <w:sz w:val="21"/>
          <w:szCs w:val="21"/>
          <w:highlight w:val="none"/>
        </w:rPr>
      </w:pPr>
      <w:r>
        <w:rPr>
          <w:rFonts w:hint="eastAsia" w:ascii="宋体" w:hAnsi="宋体" w:cs="宋体"/>
          <w:b/>
          <w:sz w:val="21"/>
          <w:szCs w:val="21"/>
          <w:highlight w:val="none"/>
        </w:rPr>
        <w:t>四、设计成果</w:t>
      </w:r>
    </w:p>
    <w:p w14:paraId="6FF93272">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1.方案设计图纸（设计单位提供的设计图纸应包括，但不限于以下）：</w:t>
      </w:r>
    </w:p>
    <w:p w14:paraId="0C89B486">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（1）方案设计理念及说明</w:t>
      </w:r>
    </w:p>
    <w:p w14:paraId="629FA36D">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（2）整体效果图</w:t>
      </w:r>
    </w:p>
    <w:p w14:paraId="04CCBB2D">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）图文版的平面设计图</w:t>
      </w:r>
    </w:p>
    <w:p w14:paraId="4B36D6EB">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）施工图</w:t>
      </w:r>
    </w:p>
    <w:p w14:paraId="6600D7C7">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）预算清单编制</w:t>
      </w:r>
    </w:p>
    <w:p w14:paraId="77984014">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2.设计成果需提供电子文件。</w:t>
      </w:r>
    </w:p>
    <w:p w14:paraId="42A0AE4D">
      <w:pPr>
        <w:spacing w:line="360" w:lineRule="auto"/>
        <w:rPr>
          <w:rFonts w:ascii="宋体" w:hAnsi="宋体" w:cs="宋体"/>
          <w:b/>
          <w:sz w:val="21"/>
          <w:szCs w:val="21"/>
          <w:highlight w:val="none"/>
        </w:rPr>
      </w:pPr>
      <w:r>
        <w:rPr>
          <w:rFonts w:hint="eastAsia" w:ascii="宋体" w:hAnsi="宋体" w:cs="宋体"/>
          <w:b/>
          <w:sz w:val="21"/>
          <w:szCs w:val="21"/>
          <w:highlight w:val="none"/>
        </w:rPr>
        <w:t>五、材料供应</w:t>
      </w:r>
    </w:p>
    <w:p w14:paraId="0F3A7B4E">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本次采购范围内的布展材料均由成交供应商根据本采购文件、和国家有关规定的具体要求进行采购、运输、检验、保管。所有材料须有产品合格证和质量保证书，符合节能、环保要求和国家规定的技术标准。</w:t>
      </w:r>
    </w:p>
    <w:p w14:paraId="59326910">
      <w:pPr>
        <w:widowControl/>
        <w:spacing w:line="360" w:lineRule="auto"/>
        <w:jc w:val="center"/>
        <w:rPr>
          <w:rFonts w:hint="eastAsia" w:ascii="宋体" w:hAnsi="宋体"/>
          <w:b/>
          <w:sz w:val="21"/>
          <w:szCs w:val="21"/>
          <w:highlight w:val="none"/>
        </w:rPr>
      </w:pPr>
      <w:r>
        <w:rPr>
          <w:rFonts w:hint="eastAsia" w:ascii="宋体" w:hAnsi="宋体"/>
          <w:b/>
          <w:sz w:val="21"/>
          <w:szCs w:val="21"/>
          <w:highlight w:val="none"/>
        </w:rPr>
        <w:t>主要材料参考品牌一览表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2"/>
        <w:gridCol w:w="1940"/>
        <w:gridCol w:w="3816"/>
        <w:gridCol w:w="1851"/>
      </w:tblGrid>
      <w:tr w14:paraId="00B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3D182C9">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7BC0F7">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材料名称</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F4D98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rPr>
              <w:t>参考品牌</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DCC61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投标响应</w:t>
            </w:r>
          </w:p>
        </w:tc>
      </w:tr>
      <w:tr w14:paraId="69BF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3265AC8">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D597C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吊顶</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1F43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轻</w:t>
            </w:r>
            <w:r>
              <w:rPr>
                <w:rFonts w:hint="eastAsia" w:ascii="宋体" w:hAnsi="宋体" w:cs="宋体"/>
                <w:color w:val="auto"/>
                <w:kern w:val="0"/>
                <w:sz w:val="21"/>
                <w:szCs w:val="21"/>
                <w:highlight w:val="none"/>
                <w:lang w:val="en-US" w:eastAsia="zh-CN"/>
              </w:rPr>
              <w:t>钢</w:t>
            </w:r>
            <w:r>
              <w:rPr>
                <w:rFonts w:hint="eastAsia" w:ascii="宋体" w:hAnsi="宋体" w:eastAsia="宋体" w:cs="宋体"/>
                <w:color w:val="auto"/>
                <w:kern w:val="0"/>
                <w:sz w:val="21"/>
                <w:szCs w:val="21"/>
                <w:highlight w:val="none"/>
                <w:lang w:eastAsia="zh-CN"/>
              </w:rPr>
              <w:t>龙骨国标</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F99DA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71CB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1757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2</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3028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石膏板</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CB540C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龙牌</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可耐福、泰山</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C6280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11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6BE84A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3F07DE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管道</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ECE29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w:t>
            </w:r>
            <w:r>
              <w:rPr>
                <w:rFonts w:hint="eastAsia" w:ascii="宋体" w:hAnsi="宋体" w:cs="宋体"/>
                <w:color w:val="auto"/>
                <w:kern w:val="0"/>
                <w:sz w:val="21"/>
                <w:szCs w:val="21"/>
                <w:highlight w:val="none"/>
                <w:lang w:val="en-US" w:eastAsia="zh-CN" w:bidi="ar-SA"/>
              </w:rPr>
              <w:t>财、伟星、日丰</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80BB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p>
        </w:tc>
      </w:tr>
      <w:tr w14:paraId="37F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9D17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4</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2907BF">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油漆</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B2E37E">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立邦、三颗树、多乐士</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8437D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048B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618A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493C4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电线电缆</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00FAF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球冠、中策、东方</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1E80F9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28CE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9446B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3B127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板材</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4006C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好太太、千年家、喜盈门</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36B02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696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058C90">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2DA52B">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造型灯</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221EA1">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采用LED灯片漫反射或软硅胶灯</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3F163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B95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A25914A">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DF998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吸音板</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086392">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云声丶界乐、思方</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F4531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651A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6FFD4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05ED2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木纹铝方通</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BEEFF1">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三石武、龙牌、豪亚</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CB81C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07CF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94A55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876C1A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PVC</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54476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潇丹、欧莱格、康飞</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1305F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5016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E4443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A74AC4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亚克力</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3FA22A6">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瑞源、申春、欧莱格</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2F28D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62B0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026AA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C67C1A">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灯具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F165D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雷士、欧普、捷晧</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BD01C7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4FB6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133F7BE">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74E98E6">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开关插座</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0431306">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德力西、正泰、公牛</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39DFD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4176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B8D72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35313B">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配电箱元器件</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89F9F3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施耐德、德力西、正泰</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867DD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6174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AABA4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21A12CA">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水泥</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9F24C2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海螺、红狮</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BCD4A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bl>
    <w:p w14:paraId="11694199">
      <w:pPr>
        <w:pStyle w:val="18"/>
        <w:rPr>
          <w:highlight w:val="none"/>
        </w:rPr>
      </w:pPr>
    </w:p>
    <w:p w14:paraId="2715B7D3">
      <w:pPr>
        <w:widowControl/>
        <w:adjustRightInd/>
        <w:spacing w:line="360" w:lineRule="auto"/>
        <w:textAlignment w:val="auto"/>
        <w:rPr>
          <w:rFonts w:ascii="宋体" w:hAnsi="宋体"/>
          <w:b/>
          <w:bCs/>
          <w:kern w:val="2"/>
          <w:sz w:val="21"/>
          <w:szCs w:val="21"/>
          <w:highlight w:val="none"/>
        </w:rPr>
      </w:pPr>
      <w:r>
        <w:rPr>
          <w:rFonts w:hint="eastAsia" w:ascii="宋体" w:hAnsi="宋体"/>
          <w:b/>
          <w:bCs/>
          <w:kern w:val="2"/>
          <w:sz w:val="21"/>
          <w:szCs w:val="21"/>
          <w:highlight w:val="none"/>
        </w:rPr>
        <w:t>注：（1）上表中的材料为招标人认为有可能在本项目使用的主材，上述参考品牌仅供参考，投标人可以选择其他品牌及产品性能不低于参考品牌的材料进行报价，须在技术部分中提供相关证明资料及详细说明响应情况，如经三分之二以上评委认定投标人响应的材料品牌及性能低于参考品牌的，按未实质性响应招标文件要求处理。</w:t>
      </w:r>
    </w:p>
    <w:p w14:paraId="13222419">
      <w:pPr>
        <w:widowControl/>
        <w:adjustRightInd/>
        <w:spacing w:line="360" w:lineRule="auto"/>
        <w:textAlignment w:val="auto"/>
        <w:rPr>
          <w:rFonts w:ascii="宋体" w:hAnsi="宋体"/>
          <w:b/>
          <w:bCs/>
          <w:kern w:val="2"/>
          <w:sz w:val="21"/>
          <w:szCs w:val="21"/>
          <w:highlight w:val="none"/>
        </w:rPr>
      </w:pPr>
      <w:r>
        <w:rPr>
          <w:rFonts w:hint="eastAsia" w:ascii="宋体" w:hAnsi="宋体"/>
          <w:b/>
          <w:bCs/>
          <w:kern w:val="2"/>
          <w:sz w:val="21"/>
          <w:szCs w:val="21"/>
          <w:highlight w:val="none"/>
        </w:rPr>
        <w:t>（2）投标人需在“投标响应”一栏填写“品牌”（或填写与采购人参考品牌同档次或档次高于采购人参考品牌的其他品牌材料），若填写“响应”则认定投标人认可采购人在参考品牌里任意选择。</w:t>
      </w:r>
    </w:p>
    <w:p w14:paraId="589EE2A8">
      <w:pPr>
        <w:spacing w:line="360" w:lineRule="auto"/>
        <w:rPr>
          <w:rFonts w:hint="eastAsia" w:ascii="宋体" w:hAnsi="宋体" w:cs="宋体"/>
          <w:b/>
          <w:sz w:val="21"/>
          <w:szCs w:val="21"/>
          <w:highlight w:val="none"/>
        </w:rPr>
      </w:pPr>
    </w:p>
    <w:p w14:paraId="0C265FAE">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制作、安装工程要求</w:t>
      </w:r>
    </w:p>
    <w:p w14:paraId="77A0AA01">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中标人须在投标文件中提供详细的安装方案及相应的各阶段工期安排。</w:t>
      </w:r>
    </w:p>
    <w:p w14:paraId="03F64E11">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中标人须为安装人员购买相应保险，如安装过程中出现意外，与采购人无涉。</w:t>
      </w:r>
    </w:p>
    <w:p w14:paraId="359FDCED">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中标人须按招标文件规定的货物性能、技术要求、质量标准向采购人提供未经使用、原装合格的全新产品。如发生所供的材料与合同不符，采购人有权拒收或退货，由此产生的一切责任和后果由中标人承担。</w:t>
      </w:r>
    </w:p>
    <w:p w14:paraId="0C6D89B6">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产品制造、安装、试验和验收须符合国家相关行业标准或其他采购人认可的标准。</w:t>
      </w:r>
    </w:p>
    <w:p w14:paraId="427691DD">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货物安装若出现需破坏安装现场的，中标人应予以恢复。</w:t>
      </w:r>
    </w:p>
    <w:p w14:paraId="3B2BE18B">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质量要求</w:t>
      </w:r>
    </w:p>
    <w:p w14:paraId="20CBCFE5">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1.中</w:t>
      </w:r>
      <w:r>
        <w:rPr>
          <w:rFonts w:hint="eastAsia" w:ascii="宋体" w:hAnsi="宋体" w:eastAsia="宋体" w:cs="宋体"/>
          <w:sz w:val="21"/>
          <w:szCs w:val="21"/>
          <w:highlight w:val="none"/>
        </w:rPr>
        <w:t>标人必须严格按照采购人提供的资料以及相关要求进行制作安装施工。</w:t>
      </w:r>
    </w:p>
    <w:p w14:paraId="1429C4CF">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在安装施工阶段，标识标牌进场前应报采购人检验确认。</w:t>
      </w:r>
    </w:p>
    <w:p w14:paraId="4BC432FE">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中标人必须按现行的各项规范技术要求进行安装施工。</w:t>
      </w:r>
    </w:p>
    <w:p w14:paraId="0FB0A90F">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质保期内，由于中标人制造（包括材料、工艺及加工质量）、安装、运输受损等原因导致的故障、损坏，应由中标人无偿修理、更换（包括更换零部件甚至整体货物），不收取额外费用，直至恢复（达到）货物正常使用呈现的质量和性能效果。</w:t>
      </w:r>
    </w:p>
    <w:p w14:paraId="0A769647">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中标人应对提供给采购人使用的所有设备、材料和附件质量全权负责。</w:t>
      </w:r>
    </w:p>
    <w:p w14:paraId="2D2F2C73">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人员要求</w:t>
      </w:r>
    </w:p>
    <w:p w14:paraId="0C4F07A6">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中标人应就本项目派遣专业的服务团队，要求至少</w:t>
      </w:r>
      <w:r>
        <w:rPr>
          <w:rFonts w:hint="eastAsia" w:ascii="宋体" w:hAnsi="宋体" w:eastAsia="宋体" w:cs="宋体"/>
          <w:sz w:val="21"/>
          <w:szCs w:val="21"/>
          <w:highlight w:val="none"/>
        </w:rPr>
        <w:t>配备项目负责人1名，</w:t>
      </w:r>
      <w:r>
        <w:rPr>
          <w:rFonts w:hint="eastAsia" w:ascii="宋体" w:hAnsi="宋体" w:eastAsia="宋体" w:cs="宋体"/>
          <w:sz w:val="21"/>
          <w:szCs w:val="21"/>
          <w:highlight w:val="none"/>
        </w:rPr>
        <w:t>其他人员由中标人自行考虑配备。</w:t>
      </w:r>
    </w:p>
    <w:p w14:paraId="3C5AC788">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中标人应承诺严格按照采购文件要求配置人员并确保人员的稳定性，如更换团队成员需采购人审批同意。</w:t>
      </w:r>
    </w:p>
    <w:p w14:paraId="3AB9E94A">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所有人员必须服从采购人的日常检查、监督和指导。</w:t>
      </w:r>
    </w:p>
    <w:p w14:paraId="6723AC16">
      <w:pPr>
        <w:spacing w:line="360" w:lineRule="auto"/>
        <w:rPr>
          <w:rFonts w:ascii="宋体" w:hAnsi="宋体" w:cs="宋体"/>
          <w:b/>
          <w:sz w:val="21"/>
          <w:szCs w:val="21"/>
          <w:highlight w:val="none"/>
        </w:rPr>
      </w:pPr>
      <w:r>
        <w:rPr>
          <w:rFonts w:hint="eastAsia" w:ascii="宋体" w:hAnsi="宋体" w:cs="宋体"/>
          <w:b/>
          <w:sz w:val="21"/>
          <w:szCs w:val="21"/>
          <w:highlight w:val="none"/>
          <w:lang w:val="en-US" w:eastAsia="zh-CN"/>
        </w:rPr>
        <w:t>九</w:t>
      </w:r>
      <w:r>
        <w:rPr>
          <w:rFonts w:hint="eastAsia" w:ascii="宋体" w:hAnsi="宋体" w:cs="宋体"/>
          <w:b/>
          <w:sz w:val="21"/>
          <w:szCs w:val="21"/>
          <w:highlight w:val="none"/>
        </w:rPr>
        <w:t>、其他</w:t>
      </w:r>
    </w:p>
    <w:p w14:paraId="41AA9837">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1.供应商采用的主要技术标准：</w:t>
      </w:r>
    </w:p>
    <w:p w14:paraId="4D7344E8">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《中华人民共和国工程建设标准强制性条文》（房屋建筑部分）；</w:t>
      </w:r>
    </w:p>
    <w:p w14:paraId="5C9A7AE0">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《建筑内部装修设计防火规范》GB50222-95；</w:t>
      </w:r>
    </w:p>
    <w:p w14:paraId="3C24CFE6">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《建筑装饰装修工程质量验收规范》(GB50201-2018);</w:t>
      </w:r>
    </w:p>
    <w:p w14:paraId="7000F078">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《GBT 23863-2016 博物馆照明设计规范》</w:t>
      </w:r>
    </w:p>
    <w:p w14:paraId="0FBFCE25">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《建筑设计防火规范》,GB50016-2014(2018年版); </w:t>
      </w:r>
    </w:p>
    <w:p w14:paraId="747E8FAC">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《民用建筑工程室内污染控制规范》,GB50325-2010; </w:t>
      </w:r>
    </w:p>
    <w:p w14:paraId="1871CB8C">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《室内装饰装修材料有害物资限量》GB18580~18588; </w:t>
      </w:r>
    </w:p>
    <w:p w14:paraId="6CB33963">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《民用建筑隔声设计规范》(GBJ118-88); </w:t>
      </w:r>
    </w:p>
    <w:p w14:paraId="31F0097E">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《室内空气质量标准》 GB/T18883-2002;</w:t>
      </w:r>
    </w:p>
    <w:p w14:paraId="36D14AE0">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 xml:space="preserve">《民用建筑电气设计规范》 JGJ16-2008; </w:t>
      </w:r>
    </w:p>
    <w:p w14:paraId="3736D29D">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《低压配电设计规范》 GB50054-2011;</w:t>
      </w:r>
    </w:p>
    <w:p w14:paraId="0D4B63AE">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2.本次项目的相关要求:</w:t>
      </w:r>
    </w:p>
    <w:p w14:paraId="4B40E588">
      <w:pPr>
        <w:snapToGrid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符合国家、地方的其他有关规定。</w:t>
      </w:r>
    </w:p>
    <w:p w14:paraId="6346BF7D">
      <w:pPr>
        <w:spacing w:line="360" w:lineRule="auto"/>
        <w:ind w:firstLine="420" w:firstLineChars="200"/>
        <w:rPr>
          <w:rFonts w:hint="eastAsia" w:ascii="宋体" w:hAnsi="宋体" w:cs="宋体"/>
          <w:kern w:val="2"/>
          <w:sz w:val="21"/>
          <w:szCs w:val="21"/>
          <w:highlight w:val="none"/>
        </w:rPr>
      </w:pPr>
      <w:r>
        <w:rPr>
          <w:rFonts w:hint="eastAsia" w:ascii="宋体" w:hAnsi="宋体" w:cs="宋体"/>
          <w:sz w:val="21"/>
          <w:szCs w:val="21"/>
          <w:highlight w:val="none"/>
        </w:rPr>
        <w:t>以上技术规范供应商应使设计文件符合最新版本的国家标准、规范</w:t>
      </w:r>
      <w:r>
        <w:rPr>
          <w:rFonts w:hint="eastAsia" w:ascii="宋体" w:hAnsi="宋体" w:cs="宋体"/>
          <w:kern w:val="2"/>
          <w:sz w:val="21"/>
          <w:szCs w:val="21"/>
          <w:highlight w:val="none"/>
        </w:rPr>
        <w:t>。</w:t>
      </w:r>
    </w:p>
    <w:p w14:paraId="4C6BCBF4">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根据本项目实际情况，采购人如需二次深化设计服务，中标人应按采购人要求完成，此服务费用已包含在本次中标人投标报价中，采购人不另行支付。</w:t>
      </w:r>
    </w:p>
    <w:p w14:paraId="0E543DC9">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标人必须遵守采购人要求的安全生产制度及其它各项规章制度，在供货及安装调试期间重视安全生产工作，尽可能避免发生安全责任事故。如发生安全责任事故，由中标人承担全部后果，与采购人无涉。</w:t>
      </w:r>
    </w:p>
    <w:p w14:paraId="05BBEA85">
      <w:pPr>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中标人加强自身管理工作，如发生群体投诉或上访事件，由中标人负全部责任。</w:t>
      </w:r>
    </w:p>
    <w:p w14:paraId="0BCAE7AF">
      <w:pPr>
        <w:spacing w:line="360" w:lineRule="auto"/>
        <w:rPr>
          <w:rFonts w:ascii="宋体" w:hAnsi="宋体"/>
          <w:b/>
          <w:sz w:val="21"/>
          <w:szCs w:val="21"/>
          <w:highlight w:val="none"/>
        </w:rPr>
      </w:pPr>
      <w:r>
        <w:rPr>
          <w:rFonts w:hint="eastAsia" w:ascii="宋体" w:hAnsi="宋体"/>
          <w:b/>
          <w:sz w:val="21"/>
          <w:szCs w:val="21"/>
          <w:highlight w:val="none"/>
        </w:rPr>
        <w:t>七、进度要求</w:t>
      </w:r>
    </w:p>
    <w:p w14:paraId="4A6ACE53">
      <w:pPr>
        <w:widowControl/>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ascii="宋体" w:hAnsi="宋体" w:cs="宋体"/>
          <w:color w:val="000000"/>
          <w:sz w:val="21"/>
          <w:szCs w:val="21"/>
          <w:highlight w:val="none"/>
        </w:rPr>
        <w:t>合同签订后3天内出详细设计方案和预算清单。</w:t>
      </w:r>
    </w:p>
    <w:p w14:paraId="76D7F41C">
      <w:pPr>
        <w:widowControl/>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2、</w:t>
      </w:r>
      <w:r>
        <w:rPr>
          <w:rFonts w:ascii="宋体" w:hAnsi="宋体" w:cs="宋体"/>
          <w:color w:val="000000"/>
          <w:sz w:val="21"/>
          <w:szCs w:val="21"/>
          <w:highlight w:val="none"/>
        </w:rPr>
        <w:t>经</w:t>
      </w:r>
      <w:r>
        <w:rPr>
          <w:rFonts w:hint="eastAsia" w:ascii="宋体" w:hAnsi="宋体" w:cs="宋体"/>
          <w:color w:val="000000"/>
          <w:sz w:val="21"/>
          <w:szCs w:val="21"/>
          <w:highlight w:val="none"/>
        </w:rPr>
        <w:t>采购人</w:t>
      </w:r>
      <w:r>
        <w:rPr>
          <w:rFonts w:ascii="宋体" w:hAnsi="宋体" w:cs="宋体"/>
          <w:color w:val="000000"/>
          <w:sz w:val="21"/>
          <w:szCs w:val="21"/>
          <w:highlight w:val="none"/>
        </w:rPr>
        <w:t>确认后</w:t>
      </w:r>
      <w:r>
        <w:rPr>
          <w:rFonts w:hint="eastAsia" w:ascii="宋体" w:hAnsi="宋体" w:cs="宋体"/>
          <w:color w:val="000000"/>
          <w:sz w:val="21"/>
          <w:szCs w:val="21"/>
          <w:highlight w:val="none"/>
        </w:rPr>
        <w:t>7</w:t>
      </w:r>
      <w:r>
        <w:rPr>
          <w:rFonts w:ascii="宋体" w:hAnsi="宋体" w:cs="宋体"/>
          <w:color w:val="000000"/>
          <w:sz w:val="21"/>
          <w:szCs w:val="21"/>
          <w:highlight w:val="none"/>
        </w:rPr>
        <w:t>天内出施工图。</w:t>
      </w:r>
    </w:p>
    <w:p w14:paraId="6F2C3253">
      <w:pPr>
        <w:widowControl/>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3、</w:t>
      </w:r>
      <w:r>
        <w:rPr>
          <w:rFonts w:ascii="宋体" w:hAnsi="宋体" w:cs="宋体"/>
          <w:color w:val="000000"/>
          <w:sz w:val="21"/>
          <w:szCs w:val="21"/>
          <w:highlight w:val="none"/>
        </w:rPr>
        <w:t>经</w:t>
      </w:r>
      <w:r>
        <w:rPr>
          <w:rFonts w:hint="eastAsia" w:ascii="宋体" w:hAnsi="宋体" w:cs="宋体"/>
          <w:color w:val="000000"/>
          <w:sz w:val="21"/>
          <w:szCs w:val="21"/>
          <w:highlight w:val="none"/>
        </w:rPr>
        <w:t>采购人</w:t>
      </w:r>
      <w:r>
        <w:rPr>
          <w:rFonts w:ascii="宋体" w:hAnsi="宋体" w:cs="宋体"/>
          <w:color w:val="000000"/>
          <w:sz w:val="21"/>
          <w:szCs w:val="21"/>
          <w:highlight w:val="none"/>
        </w:rPr>
        <w:t>确认方可进场施工。</w:t>
      </w:r>
    </w:p>
    <w:p w14:paraId="2B395890">
      <w:pPr>
        <w:widowControl/>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4、</w:t>
      </w:r>
      <w:r>
        <w:rPr>
          <w:rFonts w:ascii="宋体" w:hAnsi="宋体" w:cs="宋体"/>
          <w:color w:val="000000"/>
          <w:sz w:val="21"/>
          <w:szCs w:val="21"/>
          <w:highlight w:val="none"/>
        </w:rPr>
        <w:t>项目周期应在50天内完成全部设计与施工（材料设备安装完毕）。</w:t>
      </w:r>
    </w:p>
    <w:p w14:paraId="5A69AE0F">
      <w:pPr>
        <w:widowControl/>
        <w:spacing w:line="360" w:lineRule="auto"/>
        <w:ind w:firstLine="420" w:firstLineChars="200"/>
        <w:rPr>
          <w:rFonts w:ascii="宋体" w:hAnsi="宋体" w:cs="宋体"/>
          <w:color w:val="000000"/>
          <w:sz w:val="21"/>
          <w:szCs w:val="21"/>
          <w:highlight w:val="none"/>
        </w:rPr>
        <w:sectPr>
          <w:headerReference r:id="rId10" w:type="default"/>
          <w:footerReference r:id="rId11" w:type="default"/>
          <w:pgSz w:w="11906" w:h="16838"/>
          <w:pgMar w:top="1417" w:right="1417" w:bottom="1417" w:left="1417" w:header="851" w:footer="850" w:gutter="0"/>
          <w:cols w:space="0" w:num="1"/>
          <w:docGrid w:linePitch="312" w:charSpace="0"/>
        </w:sectPr>
      </w:pPr>
    </w:p>
    <w:p w14:paraId="59E39C86">
      <w:pPr>
        <w:pStyle w:val="4"/>
        <w:jc w:val="center"/>
        <w:rPr>
          <w:highlight w:val="none"/>
        </w:rPr>
      </w:pPr>
      <w:bookmarkStart w:id="146" w:name="_Toc19511"/>
      <w:r>
        <w:rPr>
          <w:rFonts w:hint="eastAsia"/>
          <w:highlight w:val="none"/>
        </w:rPr>
        <w:t>第五章  评标办法及标准</w:t>
      </w:r>
      <w:bookmarkEnd w:id="146"/>
    </w:p>
    <w:p w14:paraId="48EADBD9">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一、评标办法</w:t>
      </w:r>
    </w:p>
    <w:p w14:paraId="6497774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1.1本项目评标采用综合评分法。</w:t>
      </w:r>
    </w:p>
    <w:p w14:paraId="7791409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1.2综合评分法：采用百分制，总分100分。投标人的综合得分为商务和技术得分与报价得分之和。按综合得分由高到低的排序，推荐</w:t>
      </w:r>
      <w:r>
        <w:rPr>
          <w:rFonts w:hint="eastAsia" w:ascii="宋体" w:hAnsi="宋体" w:cs="宋体"/>
          <w:sz w:val="21"/>
          <w:szCs w:val="21"/>
          <w:highlight w:val="none"/>
          <w:lang w:val="en-US" w:eastAsia="zh-CN"/>
        </w:rPr>
        <w:t>三名</w:t>
      </w:r>
      <w:r>
        <w:rPr>
          <w:rFonts w:hint="eastAsia" w:ascii="宋体" w:hAnsi="宋体" w:cs="宋体"/>
          <w:sz w:val="21"/>
          <w:szCs w:val="21"/>
          <w:highlight w:val="none"/>
        </w:rPr>
        <w:t>中标候选人。若投标人的综合得分相等，则投标报价低者列前；若投标报价也相同时，采取随机抽签的方式确定排序。</w:t>
      </w:r>
    </w:p>
    <w:p w14:paraId="1F4670F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23AEB35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1.4本次采购为</w:t>
      </w:r>
      <w:r>
        <w:rPr>
          <w:rFonts w:hint="eastAsia" w:ascii="宋体" w:hAnsi="宋体" w:cs="宋体"/>
          <w:b/>
          <w:bCs/>
          <w:sz w:val="21"/>
          <w:szCs w:val="21"/>
          <w:highlight w:val="none"/>
          <w:u w:val="single"/>
        </w:rPr>
        <w:t>专门面向中小企业</w:t>
      </w:r>
      <w:r>
        <w:rPr>
          <w:rFonts w:hint="eastAsia" w:ascii="宋体" w:hAnsi="宋体" w:cs="宋体"/>
          <w:sz w:val="21"/>
          <w:szCs w:val="21"/>
          <w:highlight w:val="none"/>
        </w:rPr>
        <w:t>，采购标的对应的中小企业划分标准所属行业为：</w:t>
      </w:r>
      <w:r>
        <w:rPr>
          <w:rFonts w:hint="eastAsia" w:ascii="宋体" w:hAnsi="宋体" w:cs="宋体"/>
          <w:b/>
          <w:bCs/>
          <w:sz w:val="21"/>
          <w:szCs w:val="21"/>
          <w:highlight w:val="none"/>
          <w:u w:val="single"/>
        </w:rPr>
        <w:t>其他未列明行业</w:t>
      </w:r>
      <w:r>
        <w:rPr>
          <w:rFonts w:hint="eastAsia" w:ascii="宋体" w:hAnsi="宋体" w:cs="宋体"/>
          <w:sz w:val="21"/>
          <w:szCs w:val="21"/>
          <w:highlight w:val="none"/>
        </w:rPr>
        <w:t>。</w:t>
      </w:r>
    </w:p>
    <w:p w14:paraId="2C5B06C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1.5评标委员会成员对需要共同认定的事项存在争议的，应当按照少数服从多数的原则作出结论。</w:t>
      </w:r>
    </w:p>
    <w:p w14:paraId="4DB5323D">
      <w:pPr>
        <w:wordWrap w:val="0"/>
        <w:spacing w:line="360" w:lineRule="auto"/>
        <w:rPr>
          <w:rFonts w:ascii="宋体" w:hAnsi="宋体" w:cs="宋体"/>
          <w:b/>
          <w:bCs/>
          <w:sz w:val="21"/>
          <w:szCs w:val="21"/>
          <w:highlight w:val="none"/>
        </w:rPr>
      </w:pPr>
      <w:r>
        <w:rPr>
          <w:rFonts w:hint="eastAsia" w:ascii="宋体" w:hAnsi="宋体" w:cs="宋体"/>
          <w:sz w:val="21"/>
          <w:szCs w:val="21"/>
          <w:highlight w:val="none"/>
        </w:rPr>
        <w:t>二、</w:t>
      </w:r>
      <w:r>
        <w:rPr>
          <w:rFonts w:hint="eastAsia" w:ascii="宋体" w:hAnsi="宋体" w:cs="宋体"/>
          <w:b/>
          <w:bCs/>
          <w:sz w:val="21"/>
          <w:szCs w:val="21"/>
          <w:highlight w:val="none"/>
        </w:rPr>
        <w:t>评标程序</w:t>
      </w:r>
    </w:p>
    <w:p w14:paraId="6ABBA3B3">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 w:val="21"/>
          <w:szCs w:val="21"/>
          <w:highlight w:val="none"/>
        </w:rPr>
        <w:t>资格性审查和符合性审查中，有任意一项审查结论不合格的，作无效标处理。</w:t>
      </w:r>
    </w:p>
    <w:p w14:paraId="5ED0A0A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w:t>
      </w:r>
      <w:r>
        <w:rPr>
          <w:rFonts w:hint="eastAsia" w:ascii="宋体" w:hAnsi="宋体" w:cs="宋体"/>
          <w:sz w:val="21"/>
          <w:szCs w:val="21"/>
          <w:highlight w:val="none"/>
          <w:lang w:val="zh-CN"/>
        </w:rPr>
        <w:t>比较与评价：</w:t>
      </w:r>
      <w:r>
        <w:rPr>
          <w:rFonts w:hint="eastAsia" w:ascii="宋体" w:hAnsi="宋体" w:cs="宋体"/>
          <w:sz w:val="21"/>
          <w:szCs w:val="21"/>
          <w:highlight w:val="none"/>
        </w:rPr>
        <w:t>评标委员会根据“附表3商务和技术评分表”的要求，</w:t>
      </w:r>
      <w:r>
        <w:rPr>
          <w:rFonts w:hint="eastAsia" w:ascii="宋体" w:hAnsi="宋体" w:cs="宋体"/>
          <w:sz w:val="21"/>
          <w:szCs w:val="21"/>
          <w:highlight w:val="none"/>
          <w:lang w:val="zh-CN"/>
        </w:rPr>
        <w:t>对照投标文件的应答进行比较，判定其偏差性质和程度，</w:t>
      </w:r>
      <w:r>
        <w:rPr>
          <w:rFonts w:hint="eastAsia" w:ascii="宋体" w:hAnsi="宋体" w:cs="宋体"/>
          <w:sz w:val="21"/>
          <w:szCs w:val="21"/>
          <w:highlight w:val="none"/>
        </w:rPr>
        <w:t>由评标委员会成员在分值范围内自行评分。投标人商务和技术得分为各评标委员会成员有效评分的算术平均值（小数点后保留二位数）。</w:t>
      </w:r>
    </w:p>
    <w:p w14:paraId="193CB9E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2.3在评标过程中，发现的价格计算错误按下述原则修正：</w:t>
      </w:r>
    </w:p>
    <w:p w14:paraId="10933FC0">
      <w:pPr>
        <w:pStyle w:val="133"/>
        <w:widowControl/>
        <w:spacing w:line="360" w:lineRule="auto"/>
        <w:ind w:left="17" w:leftChars="7" w:firstLine="529" w:firstLineChars="252"/>
        <w:rPr>
          <w:rFonts w:hAnsi="宋体" w:cs="宋体"/>
          <w:sz w:val="21"/>
          <w:szCs w:val="21"/>
          <w:highlight w:val="none"/>
        </w:rPr>
      </w:pPr>
      <w:r>
        <w:rPr>
          <w:rFonts w:hint="eastAsia" w:hAnsi="宋体" w:cs="宋体"/>
          <w:sz w:val="21"/>
          <w:szCs w:val="21"/>
          <w:highlight w:val="none"/>
        </w:rPr>
        <w:t>（1）投标文件中开标一览表内容与投标文件中分项报价表内容不一致的，以开标一览表为准；</w:t>
      </w:r>
    </w:p>
    <w:p w14:paraId="265C12AC">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（2）大写金额和小写金额不一致的，以大写金额为准；</w:t>
      </w:r>
    </w:p>
    <w:p w14:paraId="6FC24620">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（3）单价金额小数点或者百分比有明显错位的，以开标一览表的总价为准，并修改单价；</w:t>
      </w:r>
    </w:p>
    <w:p w14:paraId="6DAE0C48">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（4）总价金额与按单价汇总金额不一致的，以单价金额计算结果为准；</w:t>
      </w:r>
    </w:p>
    <w:p w14:paraId="4E68727A">
      <w:pPr>
        <w:wordWrap w:val="0"/>
        <w:spacing w:line="360" w:lineRule="auto"/>
        <w:ind w:firstLine="422" w:firstLineChars="200"/>
        <w:rPr>
          <w:rFonts w:ascii="宋体" w:hAnsi="宋体" w:cs="宋体"/>
          <w:sz w:val="21"/>
          <w:szCs w:val="21"/>
          <w:highlight w:val="none"/>
        </w:rPr>
      </w:pPr>
      <w:r>
        <w:rPr>
          <w:rFonts w:hint="eastAsia" w:ascii="宋体" w:hAnsi="宋体" w:cs="宋体"/>
          <w:b/>
          <w:bCs/>
          <w:sz w:val="21"/>
          <w:szCs w:val="21"/>
          <w:highlight w:val="none"/>
        </w:rPr>
        <w:t>同时出现两种以上不一致的，按照前款规定的顺序修正。修正后的报价经投标人确认后具有约束</w:t>
      </w:r>
      <w:r>
        <w:rPr>
          <w:rFonts w:hint="eastAsia" w:ascii="宋体" w:hAnsi="宋体" w:cs="宋体"/>
          <w:b/>
          <w:sz w:val="21"/>
          <w:szCs w:val="21"/>
          <w:highlight w:val="none"/>
        </w:rPr>
        <w:t>力，若投标人不确认的，则其投标无效</w:t>
      </w:r>
      <w:r>
        <w:rPr>
          <w:rFonts w:hint="eastAsia" w:ascii="宋体" w:hAnsi="宋体" w:cs="宋体"/>
          <w:sz w:val="21"/>
          <w:szCs w:val="21"/>
          <w:highlight w:val="none"/>
        </w:rPr>
        <w:t>。</w:t>
      </w:r>
    </w:p>
    <w:p w14:paraId="4C3834D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2.2.3提供相同品牌产品且通过资格性审查、符合性审查的不同投标人参加同一标项投标的，按一家投标人计算，评审后综合得分最高的同品牌投标人获得中标候选人推荐资格；综合得分相同的，由评标委员会采取随机抽取方式确定，其他同品牌投标人不作为中标候选人。</w:t>
      </w:r>
    </w:p>
    <w:p w14:paraId="5DFDE16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非单一产品采购项目，多家投标人提供的核心产品品牌相同的，按上述规定处理。</w:t>
      </w:r>
    </w:p>
    <w:p w14:paraId="2CC6041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2.2.4评标委员会根据“附表4价格评分表”的规定，计算投标人报价得分（小数点后保留二位数）。</w:t>
      </w:r>
    </w:p>
    <w:p w14:paraId="0D92C60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2.2.5综合评估：投标人的综合得分为商务和技术得分与报价得分之和。</w:t>
      </w:r>
    </w:p>
    <w:p w14:paraId="18EF16C1">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2.2.6推荐中标候选人：根据投标人综合得分由高到低进行排序结合中标原则，推荐中标候选人。若投标人的综合得分相等，则投标报价低者列前。若投标报价也相同时，则采取随机抽签的方式确定排序。</w:t>
      </w:r>
    </w:p>
    <w:p w14:paraId="1CB9C0C7">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2.3确定中标供应商</w:t>
      </w:r>
    </w:p>
    <w:p w14:paraId="0614702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评标委员会按综合得分由高到低的排序，向采购人推荐</w:t>
      </w:r>
      <w:r>
        <w:rPr>
          <w:rFonts w:hint="eastAsia" w:ascii="宋体" w:hAnsi="宋体" w:cs="宋体"/>
          <w:sz w:val="21"/>
          <w:szCs w:val="21"/>
          <w:highlight w:val="none"/>
          <w:lang w:val="en-US" w:eastAsia="zh-CN"/>
        </w:rPr>
        <w:t>三名</w:t>
      </w:r>
      <w:r>
        <w:rPr>
          <w:rFonts w:hint="eastAsia" w:ascii="宋体" w:hAnsi="宋体" w:cs="宋体"/>
          <w:sz w:val="21"/>
          <w:szCs w:val="21"/>
          <w:highlight w:val="none"/>
        </w:rPr>
        <w:t>中标候选人。代理机构应当自评审结束之日起2个工作日内将评审报告送交采购人。采购人应当自收到评审报告之日起5个工作日内在评审报告推荐的中标候选人中确定1名中标人。中标或者成交供应商拒绝与采购人签订合同的，采购人可以按照评审报告推荐的中标或者成交候选人名单排序，确定下一候选人为中标或者成交供应商，也可以重新开展政府采购活动。</w:t>
      </w:r>
    </w:p>
    <w:p w14:paraId="5437D850">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三、投标的澄清</w:t>
      </w:r>
    </w:p>
    <w:p w14:paraId="1BC307E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71D6170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3.2政采云具体操作如下：</w:t>
      </w:r>
    </w:p>
    <w:p w14:paraId="2F59037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18F4886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路径：用户中心—项目采购—询标澄清</w:t>
      </w:r>
    </w:p>
    <w:p w14:paraId="0FAF47C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（1）政采云平台通过待办事项和短信提醒投标人在截止时间前完成澄清。</w:t>
      </w:r>
    </w:p>
    <w:p w14:paraId="7AFEBC1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（2）投标人在“询标澄清-待办理”标签页下选择状态为“待澄清”的项目，点击操作栏【澄清】。</w:t>
      </w:r>
    </w:p>
    <w:p w14:paraId="657F38F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（3）查看函内容，在澄清截止时间前上传澄清文件并对澄清文件进行签章。（注：澄清文件必须以PDF格式上传，文件大小：50M）</w:t>
      </w:r>
    </w:p>
    <w:p w14:paraId="743A382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（4）签章完成，文件名称处显示“已签章”，投标人可“撤回签章”修改澄清函和“查看文件”。</w:t>
      </w:r>
    </w:p>
    <w:p w14:paraId="59709AD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5D00A5F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（6）完成状态：投标人澄清文件提交成功后，在“询标澄清-全部”标签页下显示状态为“已澄清”。</w:t>
      </w:r>
    </w:p>
    <w:p w14:paraId="2937490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开标现场，投标人安排法定代表人或授权代表到场的，则由评标委员会组长将问题汇总后向投标人发出书面“采购响应文件问题澄清通知”，投标人应对需要澄清的问题作书面回答，该书面澄清应当由投标人的法定代表人或授权代表签字或者加盖投标人公章。书面澄清将作为投标文件内容的一部分，具有相应的法律效力。</w:t>
      </w:r>
    </w:p>
    <w:p w14:paraId="089735C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3.4投标人未在截止时间前完成澄清，将被视作自动放弃。</w:t>
      </w:r>
    </w:p>
    <w:p w14:paraId="48C16295">
      <w:pPr>
        <w:wordWrap w:val="0"/>
        <w:spacing w:line="360" w:lineRule="auto"/>
        <w:rPr>
          <w:rFonts w:ascii="宋体" w:hAnsi="宋体" w:cs="宋体"/>
          <w:sz w:val="21"/>
          <w:szCs w:val="21"/>
          <w:highlight w:val="none"/>
        </w:rPr>
      </w:pPr>
      <w:r>
        <w:rPr>
          <w:rFonts w:hint="eastAsia" w:ascii="宋体" w:hAnsi="宋体" w:cs="宋体"/>
          <w:b/>
          <w:sz w:val="21"/>
          <w:szCs w:val="21"/>
          <w:highlight w:val="none"/>
        </w:rPr>
        <w:t>四、特别声明：价格是评标的重要因素之一，但最低下浮不是中标的唯一依据。</w:t>
      </w:r>
    </w:p>
    <w:p w14:paraId="358E0165">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五、重新招标</w:t>
      </w:r>
    </w:p>
    <w:p w14:paraId="3CCF126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有下列情形之一的，采购人将重新招标：</w:t>
      </w:r>
    </w:p>
    <w:p w14:paraId="3B49152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5.1投标截止时间止，投标人少于3个的；</w:t>
      </w:r>
    </w:p>
    <w:p w14:paraId="604E28E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5.2评标委员会评标过程中，有效投标人少于3个的；</w:t>
      </w:r>
    </w:p>
    <w:p w14:paraId="4FCC3B30">
      <w:pPr>
        <w:widowControl/>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13F73700">
      <w:pPr>
        <w:spacing w:line="360" w:lineRule="auto"/>
        <w:ind w:firstLine="420" w:firstLineChars="200"/>
        <w:rPr>
          <w:sz w:val="21"/>
          <w:szCs w:val="21"/>
          <w:highlight w:val="none"/>
        </w:rPr>
      </w:pPr>
    </w:p>
    <w:p w14:paraId="3F768DEF">
      <w:pPr>
        <w:spacing w:line="400" w:lineRule="exact"/>
        <w:rPr>
          <w:rFonts w:ascii="宋体" w:hAnsi="宋体"/>
          <w:sz w:val="21"/>
          <w:szCs w:val="21"/>
          <w:highlight w:val="none"/>
        </w:rPr>
      </w:pPr>
      <w:r>
        <w:rPr>
          <w:sz w:val="21"/>
          <w:szCs w:val="21"/>
          <w:highlight w:val="none"/>
        </w:rPr>
        <w:br w:type="page"/>
      </w:r>
      <w:r>
        <w:rPr>
          <w:rFonts w:hint="eastAsia" w:ascii="宋体" w:hAnsi="宋体"/>
          <w:sz w:val="21"/>
          <w:szCs w:val="21"/>
          <w:highlight w:val="none"/>
        </w:rPr>
        <w:t>附表</w:t>
      </w:r>
      <w:r>
        <w:rPr>
          <w:rFonts w:ascii="宋体" w:hAnsi="宋体"/>
          <w:sz w:val="21"/>
          <w:szCs w:val="21"/>
          <w:highlight w:val="none"/>
        </w:rPr>
        <w:t>1</w:t>
      </w:r>
      <w:r>
        <w:rPr>
          <w:rFonts w:hint="eastAsia" w:ascii="宋体" w:hAnsi="宋体"/>
          <w:sz w:val="21"/>
          <w:szCs w:val="21"/>
          <w:highlight w:val="none"/>
        </w:rPr>
        <w:t xml:space="preserve">：                           </w:t>
      </w:r>
    </w:p>
    <w:p w14:paraId="41DC697E">
      <w:pPr>
        <w:spacing w:line="340" w:lineRule="exact"/>
        <w:jc w:val="center"/>
        <w:rPr>
          <w:rFonts w:ascii="宋体" w:hAnsi="宋体"/>
          <w:sz w:val="21"/>
          <w:szCs w:val="21"/>
          <w:highlight w:val="none"/>
        </w:rPr>
      </w:pPr>
      <w:r>
        <w:rPr>
          <w:rFonts w:hint="eastAsia" w:ascii="宋体" w:hAnsi="宋体"/>
          <w:b/>
          <w:sz w:val="21"/>
          <w:szCs w:val="21"/>
          <w:highlight w:val="none"/>
        </w:rPr>
        <w:t>资格性审查表</w:t>
      </w:r>
    </w:p>
    <w:tbl>
      <w:tblPr>
        <w:tblStyle w:val="41"/>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14:paraId="27C82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1F07A27">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序号</w:t>
            </w:r>
          </w:p>
        </w:tc>
        <w:tc>
          <w:tcPr>
            <w:tcW w:w="4041" w:type="dxa"/>
            <w:vAlign w:val="center"/>
          </w:tcPr>
          <w:p w14:paraId="5927478E">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要求说明</w:t>
            </w:r>
          </w:p>
        </w:tc>
        <w:tc>
          <w:tcPr>
            <w:tcW w:w="5327" w:type="dxa"/>
            <w:vAlign w:val="center"/>
          </w:tcPr>
          <w:p w14:paraId="53C4E3B1">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审查要求</w:t>
            </w:r>
          </w:p>
        </w:tc>
      </w:tr>
      <w:tr w14:paraId="7F9C7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3D2264C">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4041" w:type="dxa"/>
            <w:vAlign w:val="center"/>
          </w:tcPr>
          <w:p w14:paraId="22742DEC">
            <w:pPr>
              <w:spacing w:line="360" w:lineRule="exact"/>
              <w:rPr>
                <w:rFonts w:ascii="宋体" w:hAnsi="宋体" w:cs="宋体"/>
                <w:sz w:val="21"/>
                <w:szCs w:val="21"/>
                <w:highlight w:val="none"/>
              </w:rPr>
            </w:pPr>
            <w:r>
              <w:rPr>
                <w:rFonts w:hint="eastAsia" w:ascii="宋体" w:hAnsi="宋体"/>
                <w:sz w:val="21"/>
                <w:szCs w:val="21"/>
                <w:highlight w:val="none"/>
              </w:rPr>
              <w:t>满足《中华人民共和国政府采购法》第二十二条规定；</w:t>
            </w:r>
          </w:p>
        </w:tc>
        <w:tc>
          <w:tcPr>
            <w:tcW w:w="5327" w:type="dxa"/>
            <w:vAlign w:val="center"/>
          </w:tcPr>
          <w:p w14:paraId="15516629">
            <w:pPr>
              <w:spacing w:line="360" w:lineRule="exact"/>
              <w:rPr>
                <w:rFonts w:ascii="宋体" w:hAnsi="宋体"/>
                <w:sz w:val="21"/>
                <w:szCs w:val="21"/>
                <w:highlight w:val="none"/>
              </w:rPr>
            </w:pPr>
            <w:r>
              <w:rPr>
                <w:rFonts w:hint="eastAsia" w:ascii="宋体" w:hAnsi="宋体"/>
                <w:sz w:val="21"/>
                <w:szCs w:val="21"/>
                <w:highlight w:val="none"/>
              </w:rPr>
              <w:t>A1、关于资格的承诺函；</w:t>
            </w:r>
          </w:p>
          <w:p w14:paraId="4EC6C1E7">
            <w:pPr>
              <w:spacing w:line="360" w:lineRule="exact"/>
              <w:rPr>
                <w:rFonts w:ascii="宋体" w:hAnsi="宋体" w:cs="宋体"/>
                <w:sz w:val="21"/>
                <w:szCs w:val="21"/>
                <w:highlight w:val="none"/>
              </w:rPr>
            </w:pPr>
            <w:r>
              <w:rPr>
                <w:rFonts w:hint="eastAsia" w:ascii="宋体" w:hAnsi="宋体"/>
                <w:sz w:val="21"/>
                <w:szCs w:val="21"/>
                <w:highlight w:val="none"/>
              </w:rPr>
              <w:t>A2、营业执照副本（或事业法人登记证副本或其他登记证明材料）复印件加盖供应商公章（供应商如果有名称变更的，应提供由行政主管部门出具的变更证明文件复印件加盖供应商公章）；</w:t>
            </w:r>
          </w:p>
        </w:tc>
      </w:tr>
      <w:tr w14:paraId="58DF0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603DD1C">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4041" w:type="dxa"/>
            <w:vAlign w:val="center"/>
          </w:tcPr>
          <w:p w14:paraId="56335FCB">
            <w:pPr>
              <w:spacing w:line="360" w:lineRule="exact"/>
              <w:rPr>
                <w:rFonts w:ascii="宋体" w:hAnsi="宋体"/>
                <w:sz w:val="21"/>
                <w:szCs w:val="21"/>
                <w:highlight w:val="none"/>
              </w:rPr>
            </w:pPr>
            <w:r>
              <w:rPr>
                <w:rFonts w:hint="eastAsia" w:ascii="宋体" w:hAnsi="宋体"/>
                <w:sz w:val="21"/>
                <w:szCs w:val="21"/>
                <w:highlight w:val="none"/>
              </w:rPr>
              <w:t>未被“信用中国”（</w:t>
            </w:r>
            <w:r>
              <w:rPr>
                <w:rFonts w:ascii="宋体" w:hAnsi="宋体"/>
                <w:sz w:val="21"/>
                <w:szCs w:val="21"/>
                <w:highlight w:val="none"/>
              </w:rPr>
              <w:t>www.creditchina.gov.cn)</w:t>
            </w:r>
            <w:r>
              <w:rPr>
                <w:rFonts w:hint="eastAsia" w:ascii="宋体" w:hAnsi="宋体"/>
                <w:sz w:val="21"/>
                <w:szCs w:val="21"/>
                <w:highlight w:val="none"/>
              </w:rPr>
              <w:t>、“中国政府采购网”（</w:t>
            </w:r>
            <w:r>
              <w:rPr>
                <w:rFonts w:ascii="宋体" w:hAnsi="宋体"/>
                <w:sz w:val="21"/>
                <w:szCs w:val="21"/>
                <w:highlight w:val="none"/>
              </w:rPr>
              <w:t>www.ccgp.gov.cn</w:t>
            </w:r>
            <w:r>
              <w:rPr>
                <w:rFonts w:hint="eastAsia" w:ascii="宋体" w:hAnsi="宋体"/>
                <w:sz w:val="21"/>
                <w:szCs w:val="21"/>
                <w:highlight w:val="none"/>
              </w:rPr>
              <w:t>）列入失信被执行人、重大税收违法失信主体、政府采购严重违法失信行为记录名单。</w:t>
            </w:r>
          </w:p>
        </w:tc>
        <w:tc>
          <w:tcPr>
            <w:tcW w:w="5327" w:type="dxa"/>
            <w:vAlign w:val="center"/>
          </w:tcPr>
          <w:p w14:paraId="7DECDFCB">
            <w:pPr>
              <w:spacing w:line="360" w:lineRule="exact"/>
              <w:rPr>
                <w:rFonts w:ascii="宋体" w:hAnsi="宋体"/>
                <w:sz w:val="21"/>
                <w:szCs w:val="21"/>
                <w:highlight w:val="none"/>
              </w:rPr>
            </w:pPr>
            <w:r>
              <w:rPr>
                <w:rFonts w:hint="eastAsia" w:ascii="宋体" w:hAnsi="宋体"/>
                <w:sz w:val="21"/>
                <w:szCs w:val="21"/>
                <w:highlight w:val="none"/>
              </w:rPr>
              <w:t>未被“信用中国”（www.creditchina.gov.cn)、中国政府采购网（www.ccgp.gov.cn）列入失信被执行人、重大税收违法失信主体、政府采购严重违法失信行为记录名单。</w:t>
            </w:r>
          </w:p>
        </w:tc>
      </w:tr>
      <w:tr w14:paraId="5BAA2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159F18A">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4041" w:type="dxa"/>
            <w:vAlign w:val="center"/>
          </w:tcPr>
          <w:p w14:paraId="059656E9">
            <w:pPr>
              <w:spacing w:line="360" w:lineRule="exact"/>
              <w:rPr>
                <w:rFonts w:ascii="宋体" w:hAnsi="宋体" w:cs="宋体"/>
                <w:sz w:val="21"/>
                <w:szCs w:val="21"/>
                <w:highlight w:val="none"/>
              </w:rPr>
            </w:pPr>
            <w:r>
              <w:rPr>
                <w:rFonts w:hint="eastAsia" w:ascii="宋体" w:hAnsi="宋体" w:cs="宋体"/>
                <w:sz w:val="21"/>
                <w:szCs w:val="21"/>
                <w:highlight w:val="none"/>
              </w:rPr>
              <w:t>落实政策需满足的资格要求：本项目为专门面向中小企业采购：服务全部由符合政策要求的中型、小型或微型企业承接，提供中小企业声明函。（残疾人福利性企业、监狱企业视同小微企业）。</w:t>
            </w:r>
          </w:p>
        </w:tc>
        <w:tc>
          <w:tcPr>
            <w:tcW w:w="5327" w:type="dxa"/>
            <w:vAlign w:val="center"/>
          </w:tcPr>
          <w:p w14:paraId="455F0029">
            <w:pPr>
              <w:spacing w:line="360" w:lineRule="exact"/>
              <w:rPr>
                <w:rFonts w:ascii="宋体" w:hAnsi="宋体"/>
                <w:sz w:val="21"/>
                <w:szCs w:val="21"/>
                <w:highlight w:val="none"/>
              </w:rPr>
            </w:pPr>
            <w:r>
              <w:rPr>
                <w:rFonts w:hint="eastAsia" w:ascii="宋体" w:hAnsi="宋体"/>
                <w:sz w:val="21"/>
                <w:szCs w:val="21"/>
                <w:highlight w:val="none"/>
              </w:rPr>
              <w:t>A3、中小企业声明函（详见附件）；</w:t>
            </w:r>
          </w:p>
          <w:p w14:paraId="2738004D">
            <w:pPr>
              <w:spacing w:line="360" w:lineRule="exact"/>
              <w:rPr>
                <w:rFonts w:ascii="宋体" w:hAnsi="宋体"/>
                <w:sz w:val="21"/>
                <w:szCs w:val="21"/>
                <w:highlight w:val="none"/>
              </w:rPr>
            </w:pPr>
            <w:r>
              <w:rPr>
                <w:rFonts w:hint="eastAsia" w:ascii="宋体" w:hAnsi="宋体"/>
                <w:sz w:val="21"/>
                <w:szCs w:val="21"/>
                <w:highlight w:val="none"/>
              </w:rPr>
              <w:t>A4、残疾人福利性单位声明函（如有请提供，详见附件）；</w:t>
            </w:r>
          </w:p>
          <w:p w14:paraId="2784ADE9">
            <w:pPr>
              <w:spacing w:line="360" w:lineRule="exact"/>
              <w:rPr>
                <w:rFonts w:ascii="宋体" w:hAnsi="宋体"/>
                <w:sz w:val="21"/>
                <w:szCs w:val="21"/>
                <w:highlight w:val="none"/>
              </w:rPr>
            </w:pPr>
            <w:r>
              <w:rPr>
                <w:rFonts w:hint="eastAsia" w:ascii="宋体" w:hAnsi="宋体"/>
                <w:sz w:val="21"/>
                <w:szCs w:val="21"/>
                <w:highlight w:val="none"/>
              </w:rPr>
              <w:t>A5、省级以上监狱管理局、戒毒管理局（含新疆生产建设兵团）出具的属于监狱企业的证明文件（如有请提供）。</w:t>
            </w:r>
          </w:p>
        </w:tc>
      </w:tr>
      <w:tr w14:paraId="50E011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14:paraId="0E033D78">
            <w:pPr>
              <w:wordWrap w:val="0"/>
              <w:spacing w:line="360" w:lineRule="auto"/>
              <w:jc w:val="center"/>
              <w:rPr>
                <w:rFonts w:ascii="宋体" w:hAnsi="宋体" w:cs="宋体"/>
                <w:sz w:val="21"/>
                <w:szCs w:val="21"/>
                <w:highlight w:val="none"/>
              </w:rPr>
            </w:pPr>
            <w:r>
              <w:rPr>
                <w:rFonts w:hint="eastAsia" w:ascii="宋体" w:hAnsi="宋体" w:cs="宋体"/>
                <w:b/>
                <w:sz w:val="21"/>
                <w:szCs w:val="21"/>
                <w:highlight w:val="none"/>
              </w:rPr>
              <w:t>资格性审查结论</w:t>
            </w:r>
          </w:p>
        </w:tc>
        <w:tc>
          <w:tcPr>
            <w:tcW w:w="5327" w:type="dxa"/>
            <w:vAlign w:val="center"/>
          </w:tcPr>
          <w:p w14:paraId="46816816">
            <w:pPr>
              <w:wordWrap w:val="0"/>
              <w:spacing w:line="360" w:lineRule="auto"/>
              <w:jc w:val="center"/>
              <w:rPr>
                <w:rFonts w:ascii="宋体" w:hAnsi="宋体" w:cs="宋体"/>
                <w:sz w:val="21"/>
                <w:szCs w:val="21"/>
                <w:highlight w:val="none"/>
              </w:rPr>
            </w:pPr>
          </w:p>
        </w:tc>
      </w:tr>
    </w:tbl>
    <w:p w14:paraId="0A234B69">
      <w:pPr>
        <w:spacing w:line="340" w:lineRule="exact"/>
        <w:rPr>
          <w:rFonts w:ascii="宋体" w:hAnsi="宋体"/>
          <w:sz w:val="21"/>
          <w:szCs w:val="21"/>
          <w:highlight w:val="none"/>
        </w:rPr>
      </w:pPr>
      <w:r>
        <w:rPr>
          <w:rFonts w:hint="eastAsia" w:ascii="宋体" w:hAnsi="宋体"/>
          <w:sz w:val="21"/>
          <w:szCs w:val="21"/>
          <w:highlight w:val="none"/>
        </w:rPr>
        <w:t>注：</w:t>
      </w:r>
      <w:r>
        <w:rPr>
          <w:rFonts w:ascii="宋体" w:hAnsi="宋体"/>
          <w:sz w:val="21"/>
          <w:szCs w:val="21"/>
          <w:highlight w:val="none"/>
        </w:rPr>
        <w:t>1</w:t>
      </w:r>
      <w:r>
        <w:rPr>
          <w:rFonts w:hint="eastAsia" w:ascii="宋体" w:hAnsi="宋体"/>
          <w:sz w:val="21"/>
          <w:szCs w:val="21"/>
          <w:highlight w:val="none"/>
        </w:rPr>
        <w:t>、上述资格证明文件未按招标文件要求附入投标文件中的，资格性审查不合格。</w:t>
      </w:r>
    </w:p>
    <w:p w14:paraId="2E04D72D">
      <w:pPr>
        <w:spacing w:line="34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、上述审查项目中，任意一项不符合的，资格性审查不合格。</w:t>
      </w:r>
    </w:p>
    <w:p w14:paraId="6F5107F3">
      <w:pPr>
        <w:spacing w:line="340" w:lineRule="exact"/>
        <w:ind w:firstLine="420" w:firstLineChars="200"/>
        <w:rPr>
          <w:rFonts w:ascii="宋体" w:hAnsi="宋体"/>
          <w:sz w:val="21"/>
          <w:szCs w:val="21"/>
          <w:highlight w:val="none"/>
        </w:rPr>
      </w:pPr>
      <w:r>
        <w:rPr>
          <w:rFonts w:hint="eastAsia" w:ascii="宋体" w:hAnsi="宋体"/>
          <w:sz w:val="21"/>
          <w:szCs w:val="21"/>
          <w:highlight w:val="none"/>
        </w:rPr>
        <w:t>3、</w:t>
      </w:r>
      <w:r>
        <w:rPr>
          <w:rFonts w:hint="eastAsia" w:ascii="宋体" w:hAnsi="宋体"/>
          <w:color w:val="auto"/>
          <w:sz w:val="21"/>
          <w:szCs w:val="21"/>
          <w:highlight w:val="none"/>
        </w:rPr>
        <w:t>代理机构将于开标当天通过“信用中国”网站查询供应商失信被执行人、重大税收违法失信主体，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471010E">
      <w:pPr>
        <w:spacing w:line="340" w:lineRule="exact"/>
        <w:ind w:firstLine="514" w:firstLineChars="245"/>
        <w:rPr>
          <w:rFonts w:ascii="宋体" w:hAnsi="宋体"/>
          <w:sz w:val="21"/>
          <w:szCs w:val="21"/>
          <w:highlight w:val="none"/>
        </w:rPr>
      </w:pPr>
      <w:r>
        <w:rPr>
          <w:rFonts w:hint="eastAsia" w:ascii="宋体" w:hAnsi="宋体"/>
          <w:sz w:val="21"/>
          <w:szCs w:val="21"/>
          <w:highlight w:val="none"/>
        </w:rPr>
        <w:t>若在开标当天因不可抗力事件导致无法查询且一时无法恢复查询的，可在结果公示期间对确定中标候选人进行事后查询。确定中标候选人被列入失信被执行人、重大税收违法失信主体、政府采购严重违法失信行为记录名单的，采购人将依法取消其中标资格。</w:t>
      </w:r>
    </w:p>
    <w:p w14:paraId="21D8604F">
      <w:pPr>
        <w:spacing w:line="400" w:lineRule="exact"/>
        <w:rPr>
          <w:rFonts w:ascii="宋体" w:hAnsi="宋体"/>
          <w:sz w:val="21"/>
          <w:szCs w:val="21"/>
          <w:highlight w:val="none"/>
        </w:rPr>
      </w:pPr>
      <w:r>
        <w:rPr>
          <w:rFonts w:ascii="宋体" w:hAnsi="宋体"/>
          <w:sz w:val="21"/>
          <w:szCs w:val="21"/>
          <w:highlight w:val="none"/>
        </w:rPr>
        <w:br w:type="page"/>
      </w:r>
      <w:r>
        <w:rPr>
          <w:rFonts w:hint="eastAsia" w:ascii="宋体" w:hAnsi="宋体"/>
          <w:sz w:val="21"/>
          <w:szCs w:val="21"/>
          <w:highlight w:val="none"/>
        </w:rPr>
        <w:t>附表</w:t>
      </w:r>
      <w:r>
        <w:rPr>
          <w:rFonts w:ascii="宋体" w:hAnsi="宋体"/>
          <w:sz w:val="21"/>
          <w:szCs w:val="21"/>
          <w:highlight w:val="none"/>
        </w:rPr>
        <w:t>2</w:t>
      </w:r>
      <w:r>
        <w:rPr>
          <w:rFonts w:hint="eastAsia" w:ascii="宋体" w:hAnsi="宋体"/>
          <w:sz w:val="21"/>
          <w:szCs w:val="21"/>
          <w:highlight w:val="none"/>
        </w:rPr>
        <w:t>：</w:t>
      </w:r>
    </w:p>
    <w:p w14:paraId="2891E94F">
      <w:pPr>
        <w:widowControl/>
        <w:snapToGrid w:val="0"/>
        <w:spacing w:line="560" w:lineRule="exact"/>
        <w:jc w:val="center"/>
        <w:rPr>
          <w:rFonts w:ascii="宋体" w:hAnsi="宋体"/>
          <w:b/>
          <w:sz w:val="21"/>
          <w:szCs w:val="21"/>
          <w:highlight w:val="none"/>
        </w:rPr>
      </w:pPr>
      <w:r>
        <w:rPr>
          <w:rFonts w:hint="eastAsia" w:ascii="宋体" w:hAnsi="宋体"/>
          <w:b/>
          <w:sz w:val="21"/>
          <w:szCs w:val="21"/>
          <w:highlight w:val="none"/>
        </w:rPr>
        <w:t>符合性审查表</w:t>
      </w:r>
    </w:p>
    <w:tbl>
      <w:tblPr>
        <w:tblStyle w:val="41"/>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72"/>
        <w:gridCol w:w="4423"/>
      </w:tblGrid>
      <w:tr w14:paraId="14CA6B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06F8DA81">
            <w:pPr>
              <w:snapToGrid w:val="0"/>
              <w:spacing w:line="400" w:lineRule="exact"/>
              <w:jc w:val="center"/>
              <w:rPr>
                <w:rFonts w:ascii="宋体" w:hAnsi="宋体"/>
                <w:b/>
                <w:sz w:val="21"/>
                <w:szCs w:val="21"/>
                <w:highlight w:val="none"/>
              </w:rPr>
            </w:pPr>
            <w:r>
              <w:rPr>
                <w:rFonts w:hint="eastAsia" w:ascii="宋体" w:hAnsi="宋体"/>
                <w:b/>
                <w:sz w:val="21"/>
                <w:szCs w:val="21"/>
                <w:highlight w:val="none"/>
              </w:rPr>
              <w:t>序号</w:t>
            </w:r>
          </w:p>
        </w:tc>
        <w:tc>
          <w:tcPr>
            <w:tcW w:w="4272" w:type="dxa"/>
            <w:vAlign w:val="center"/>
          </w:tcPr>
          <w:p w14:paraId="020004DD">
            <w:pPr>
              <w:snapToGrid w:val="0"/>
              <w:spacing w:line="400" w:lineRule="exact"/>
              <w:jc w:val="center"/>
              <w:rPr>
                <w:rFonts w:ascii="宋体" w:hAnsi="宋体"/>
                <w:b/>
                <w:sz w:val="21"/>
                <w:szCs w:val="21"/>
                <w:highlight w:val="none"/>
              </w:rPr>
            </w:pPr>
            <w:r>
              <w:rPr>
                <w:rFonts w:hint="eastAsia" w:ascii="宋体" w:hAnsi="宋体"/>
                <w:b/>
                <w:sz w:val="21"/>
                <w:szCs w:val="21"/>
                <w:highlight w:val="none"/>
              </w:rPr>
              <w:t>要求说明</w:t>
            </w:r>
          </w:p>
        </w:tc>
        <w:tc>
          <w:tcPr>
            <w:tcW w:w="4423" w:type="dxa"/>
            <w:vAlign w:val="center"/>
          </w:tcPr>
          <w:p w14:paraId="10D48107">
            <w:pPr>
              <w:snapToGrid w:val="0"/>
              <w:spacing w:line="400" w:lineRule="exact"/>
              <w:jc w:val="center"/>
              <w:rPr>
                <w:rFonts w:ascii="宋体" w:hAnsi="宋体"/>
                <w:b/>
                <w:sz w:val="21"/>
                <w:szCs w:val="21"/>
                <w:highlight w:val="none"/>
              </w:rPr>
            </w:pPr>
            <w:r>
              <w:rPr>
                <w:rFonts w:hint="eastAsia" w:ascii="宋体" w:hAnsi="宋体"/>
                <w:b/>
                <w:sz w:val="21"/>
                <w:szCs w:val="21"/>
                <w:highlight w:val="none"/>
              </w:rPr>
              <w:t>审查要求</w:t>
            </w:r>
          </w:p>
        </w:tc>
      </w:tr>
      <w:tr w14:paraId="6B3E8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0" w:type="dxa"/>
            <w:vAlign w:val="center"/>
          </w:tcPr>
          <w:p w14:paraId="14C185F9">
            <w:pPr>
              <w:snapToGrid w:val="0"/>
              <w:spacing w:line="400" w:lineRule="exact"/>
              <w:jc w:val="center"/>
              <w:rPr>
                <w:rFonts w:ascii="宋体" w:hAnsi="宋体"/>
                <w:sz w:val="21"/>
                <w:szCs w:val="21"/>
                <w:highlight w:val="none"/>
              </w:rPr>
            </w:pPr>
            <w:r>
              <w:rPr>
                <w:rFonts w:ascii="宋体" w:hAnsi="宋体"/>
                <w:sz w:val="21"/>
                <w:szCs w:val="21"/>
                <w:highlight w:val="none"/>
              </w:rPr>
              <w:t>1</w:t>
            </w:r>
          </w:p>
        </w:tc>
        <w:tc>
          <w:tcPr>
            <w:tcW w:w="4272" w:type="dxa"/>
            <w:vAlign w:val="center"/>
          </w:tcPr>
          <w:p w14:paraId="12CC98BF">
            <w:pPr>
              <w:snapToGrid w:val="0"/>
              <w:spacing w:line="400" w:lineRule="exact"/>
              <w:rPr>
                <w:rFonts w:ascii="宋体" w:hAnsi="宋体"/>
                <w:sz w:val="21"/>
                <w:szCs w:val="21"/>
                <w:highlight w:val="none"/>
              </w:rPr>
            </w:pPr>
            <w:r>
              <w:rPr>
                <w:rFonts w:hint="eastAsia" w:ascii="宋体" w:hAnsi="宋体"/>
                <w:sz w:val="21"/>
                <w:szCs w:val="21"/>
                <w:highlight w:val="none"/>
              </w:rPr>
              <w:t>投标有效期：符合第二章“投标人须知前附表”第8条的要求。</w:t>
            </w:r>
          </w:p>
        </w:tc>
        <w:tc>
          <w:tcPr>
            <w:tcW w:w="4423" w:type="dxa"/>
            <w:vAlign w:val="center"/>
          </w:tcPr>
          <w:p w14:paraId="1CEBC517">
            <w:pPr>
              <w:snapToGrid w:val="0"/>
              <w:spacing w:line="400" w:lineRule="exact"/>
              <w:rPr>
                <w:rFonts w:ascii="宋体" w:hAnsi="宋体"/>
                <w:sz w:val="21"/>
                <w:szCs w:val="21"/>
                <w:highlight w:val="none"/>
              </w:rPr>
            </w:pPr>
            <w:r>
              <w:rPr>
                <w:rFonts w:hint="eastAsia" w:ascii="宋体" w:hAnsi="宋体"/>
                <w:sz w:val="21"/>
                <w:szCs w:val="21"/>
                <w:highlight w:val="none"/>
              </w:rPr>
              <w:t>提供“投标书”</w:t>
            </w:r>
            <w:r>
              <w:rPr>
                <w:rFonts w:hint="eastAsia" w:ascii="宋体" w:hAnsi="宋体" w:cs="宋体"/>
                <w:sz w:val="21"/>
                <w:szCs w:val="21"/>
                <w:highlight w:val="none"/>
              </w:rPr>
              <w:t>。</w:t>
            </w:r>
          </w:p>
        </w:tc>
      </w:tr>
      <w:tr w14:paraId="1A783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C2252CE">
            <w:pPr>
              <w:snapToGrid w:val="0"/>
              <w:spacing w:line="400" w:lineRule="exact"/>
              <w:jc w:val="center"/>
              <w:rPr>
                <w:rFonts w:ascii="宋体" w:hAnsi="宋体"/>
                <w:sz w:val="21"/>
                <w:szCs w:val="21"/>
                <w:highlight w:val="none"/>
              </w:rPr>
            </w:pPr>
            <w:r>
              <w:rPr>
                <w:rFonts w:ascii="宋体" w:hAnsi="宋体"/>
                <w:sz w:val="21"/>
                <w:szCs w:val="21"/>
                <w:highlight w:val="none"/>
              </w:rPr>
              <w:t>2</w:t>
            </w:r>
          </w:p>
        </w:tc>
        <w:tc>
          <w:tcPr>
            <w:tcW w:w="4272" w:type="dxa"/>
            <w:vAlign w:val="center"/>
          </w:tcPr>
          <w:p w14:paraId="78930620">
            <w:pPr>
              <w:snapToGrid w:val="0"/>
              <w:spacing w:line="400" w:lineRule="exact"/>
              <w:rPr>
                <w:rFonts w:ascii="宋体" w:hAnsi="宋体"/>
                <w:sz w:val="21"/>
                <w:szCs w:val="21"/>
                <w:highlight w:val="none"/>
              </w:rPr>
            </w:pPr>
            <w:r>
              <w:rPr>
                <w:rFonts w:hint="eastAsia" w:ascii="宋体" w:hAnsi="宋体"/>
                <w:sz w:val="21"/>
                <w:szCs w:val="21"/>
                <w:highlight w:val="none"/>
              </w:rPr>
              <w:t>法定代表人身份证明、法定代表人授权书。</w:t>
            </w:r>
          </w:p>
        </w:tc>
        <w:tc>
          <w:tcPr>
            <w:tcW w:w="4423" w:type="dxa"/>
            <w:vAlign w:val="center"/>
          </w:tcPr>
          <w:p w14:paraId="1B7F7E91">
            <w:pPr>
              <w:snapToGrid w:val="0"/>
              <w:spacing w:line="400" w:lineRule="exact"/>
              <w:rPr>
                <w:rFonts w:ascii="宋体" w:hAnsi="宋体"/>
                <w:sz w:val="21"/>
                <w:szCs w:val="21"/>
                <w:highlight w:val="none"/>
              </w:rPr>
            </w:pPr>
            <w:r>
              <w:rPr>
                <w:rFonts w:hint="eastAsia" w:ascii="宋体" w:hAnsi="宋体"/>
                <w:sz w:val="21"/>
                <w:szCs w:val="21"/>
                <w:highlight w:val="none"/>
              </w:rPr>
              <w:t>（1）投标文件由法定代表人签字的，提供“法定代表人身份证明”。</w:t>
            </w:r>
          </w:p>
          <w:p w14:paraId="596DB789">
            <w:pPr>
              <w:snapToGrid w:val="0"/>
              <w:spacing w:line="400" w:lineRule="exact"/>
              <w:rPr>
                <w:rFonts w:ascii="宋体" w:hAnsi="宋体"/>
                <w:sz w:val="21"/>
                <w:szCs w:val="21"/>
                <w:highlight w:val="none"/>
              </w:rPr>
            </w:pPr>
            <w:r>
              <w:rPr>
                <w:rFonts w:hint="eastAsia" w:ascii="宋体" w:hAnsi="宋体"/>
                <w:sz w:val="21"/>
                <w:szCs w:val="21"/>
                <w:highlight w:val="none"/>
              </w:rPr>
              <w:t>（2）投标文件由授权代表签字的，提供“法定代表人授权书”，并同时提供社保部门出具的供应商单位开标前6个月任意1个月为授权代表缴纳社保的证明资料复印件。</w:t>
            </w:r>
          </w:p>
        </w:tc>
      </w:tr>
      <w:tr w14:paraId="71F5DB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75C2AED">
            <w:pPr>
              <w:snapToGrid w:val="0"/>
              <w:spacing w:line="400" w:lineRule="exact"/>
              <w:jc w:val="center"/>
              <w:rPr>
                <w:rFonts w:ascii="宋体" w:hAnsi="宋体"/>
                <w:sz w:val="21"/>
                <w:szCs w:val="21"/>
                <w:highlight w:val="none"/>
              </w:rPr>
            </w:pPr>
            <w:r>
              <w:rPr>
                <w:rFonts w:hint="eastAsia" w:ascii="宋体" w:hAnsi="宋体"/>
                <w:sz w:val="21"/>
                <w:szCs w:val="21"/>
                <w:highlight w:val="none"/>
              </w:rPr>
              <w:t>3</w:t>
            </w:r>
          </w:p>
        </w:tc>
        <w:tc>
          <w:tcPr>
            <w:tcW w:w="4272" w:type="dxa"/>
            <w:vAlign w:val="center"/>
          </w:tcPr>
          <w:p w14:paraId="271E9241">
            <w:pPr>
              <w:snapToGrid w:val="0"/>
              <w:spacing w:line="400" w:lineRule="exact"/>
              <w:rPr>
                <w:rFonts w:ascii="宋体" w:hAnsi="宋体"/>
                <w:sz w:val="21"/>
                <w:szCs w:val="21"/>
                <w:highlight w:val="none"/>
              </w:rPr>
            </w:pPr>
            <w:r>
              <w:rPr>
                <w:rFonts w:hint="eastAsia" w:ascii="宋体" w:hAnsi="宋体"/>
                <w:sz w:val="21"/>
                <w:szCs w:val="21"/>
                <w:highlight w:val="none"/>
              </w:rPr>
              <w:t>符合第二章“投标人须知”第九、1条的要求。</w:t>
            </w:r>
          </w:p>
        </w:tc>
        <w:tc>
          <w:tcPr>
            <w:tcW w:w="4423" w:type="dxa"/>
            <w:vAlign w:val="center"/>
          </w:tcPr>
          <w:p w14:paraId="26795083">
            <w:pPr>
              <w:snapToGrid w:val="0"/>
              <w:spacing w:line="400" w:lineRule="exact"/>
              <w:rPr>
                <w:rFonts w:ascii="宋体" w:hAnsi="宋体"/>
                <w:sz w:val="21"/>
                <w:szCs w:val="21"/>
                <w:highlight w:val="none"/>
              </w:rPr>
            </w:pPr>
            <w:r>
              <w:rPr>
                <w:rFonts w:hint="eastAsia" w:ascii="宋体" w:hAnsi="宋体"/>
                <w:sz w:val="21"/>
                <w:szCs w:val="21"/>
                <w:highlight w:val="none"/>
              </w:rPr>
              <w:t>投标文件的签署盖章。</w:t>
            </w:r>
          </w:p>
        </w:tc>
      </w:tr>
      <w:tr w14:paraId="3071B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C18E18">
            <w:pPr>
              <w:snapToGrid w:val="0"/>
              <w:spacing w:line="400" w:lineRule="exact"/>
              <w:jc w:val="center"/>
              <w:rPr>
                <w:rFonts w:ascii="宋体" w:hAnsi="宋体"/>
                <w:sz w:val="21"/>
                <w:szCs w:val="21"/>
                <w:highlight w:val="none"/>
              </w:rPr>
            </w:pPr>
            <w:r>
              <w:rPr>
                <w:rFonts w:hint="eastAsia" w:ascii="宋体" w:hAnsi="宋体"/>
                <w:sz w:val="21"/>
                <w:szCs w:val="21"/>
                <w:highlight w:val="none"/>
              </w:rPr>
              <w:t>4</w:t>
            </w:r>
          </w:p>
        </w:tc>
        <w:tc>
          <w:tcPr>
            <w:tcW w:w="4272" w:type="dxa"/>
            <w:vAlign w:val="center"/>
          </w:tcPr>
          <w:p w14:paraId="60DCEC8D">
            <w:pPr>
              <w:snapToGrid w:val="0"/>
              <w:spacing w:line="400" w:lineRule="exact"/>
              <w:rPr>
                <w:rFonts w:ascii="宋体" w:hAnsi="宋体"/>
                <w:sz w:val="21"/>
                <w:szCs w:val="21"/>
                <w:highlight w:val="none"/>
              </w:rPr>
            </w:pPr>
            <w:r>
              <w:rPr>
                <w:rFonts w:hint="eastAsia" w:ascii="宋体" w:hAnsi="宋体"/>
                <w:sz w:val="21"/>
                <w:szCs w:val="21"/>
                <w:highlight w:val="none"/>
              </w:rPr>
              <w:t>对同个项目不允许提供两个投标方案。</w:t>
            </w:r>
          </w:p>
        </w:tc>
        <w:tc>
          <w:tcPr>
            <w:tcW w:w="4423" w:type="dxa"/>
            <w:vAlign w:val="center"/>
          </w:tcPr>
          <w:p w14:paraId="10C8C342">
            <w:pPr>
              <w:snapToGrid w:val="0"/>
              <w:spacing w:line="400" w:lineRule="exact"/>
              <w:rPr>
                <w:rFonts w:ascii="宋体" w:hAnsi="宋体"/>
                <w:sz w:val="21"/>
                <w:szCs w:val="21"/>
                <w:highlight w:val="none"/>
              </w:rPr>
            </w:pPr>
            <w:r>
              <w:rPr>
                <w:rFonts w:hint="eastAsia" w:ascii="宋体" w:hAnsi="宋体"/>
                <w:sz w:val="21"/>
                <w:szCs w:val="21"/>
                <w:highlight w:val="none"/>
              </w:rPr>
              <w:t>是否有两个投标方案。</w:t>
            </w:r>
          </w:p>
        </w:tc>
      </w:tr>
      <w:tr w14:paraId="3E5D69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20" w:type="dxa"/>
            <w:vAlign w:val="center"/>
          </w:tcPr>
          <w:p w14:paraId="55B5B990">
            <w:pPr>
              <w:snapToGrid w:val="0"/>
              <w:spacing w:line="400" w:lineRule="exact"/>
              <w:jc w:val="center"/>
              <w:rPr>
                <w:rFonts w:ascii="宋体" w:hAnsi="宋体"/>
                <w:sz w:val="21"/>
                <w:szCs w:val="21"/>
                <w:highlight w:val="none"/>
              </w:rPr>
            </w:pPr>
            <w:r>
              <w:rPr>
                <w:rFonts w:hint="eastAsia" w:ascii="宋体" w:hAnsi="宋体"/>
                <w:sz w:val="21"/>
                <w:szCs w:val="21"/>
                <w:highlight w:val="none"/>
              </w:rPr>
              <w:t>5</w:t>
            </w:r>
          </w:p>
        </w:tc>
        <w:tc>
          <w:tcPr>
            <w:tcW w:w="4272" w:type="dxa"/>
            <w:vAlign w:val="center"/>
          </w:tcPr>
          <w:p w14:paraId="410518EB">
            <w:pPr>
              <w:snapToGrid w:val="0"/>
              <w:spacing w:line="400" w:lineRule="exact"/>
              <w:rPr>
                <w:rFonts w:ascii="宋体" w:hAnsi="宋体"/>
                <w:sz w:val="21"/>
                <w:szCs w:val="21"/>
                <w:highlight w:val="none"/>
              </w:rPr>
            </w:pPr>
            <w:r>
              <w:rPr>
                <w:rFonts w:hint="eastAsia" w:ascii="宋体" w:hAnsi="宋体"/>
                <w:sz w:val="21"/>
                <w:szCs w:val="21"/>
                <w:highlight w:val="none"/>
              </w:rPr>
              <w:t>投标人不得在投标活动中提供任何虚假材料或从事其他违法活动的。</w:t>
            </w:r>
          </w:p>
        </w:tc>
        <w:tc>
          <w:tcPr>
            <w:tcW w:w="4423" w:type="dxa"/>
            <w:vAlign w:val="center"/>
          </w:tcPr>
          <w:p w14:paraId="347729BE">
            <w:pPr>
              <w:snapToGrid w:val="0"/>
              <w:spacing w:line="400" w:lineRule="exact"/>
              <w:rPr>
                <w:rFonts w:ascii="宋体" w:hAnsi="宋体"/>
                <w:sz w:val="21"/>
                <w:szCs w:val="21"/>
                <w:highlight w:val="none"/>
              </w:rPr>
            </w:pPr>
            <w:r>
              <w:rPr>
                <w:rFonts w:hint="eastAsia" w:ascii="宋体" w:hAnsi="宋体"/>
                <w:sz w:val="21"/>
                <w:szCs w:val="21"/>
                <w:highlight w:val="none"/>
              </w:rPr>
              <w:t>不得提供任何虚假材料或从事其他违法活动。</w:t>
            </w:r>
          </w:p>
        </w:tc>
      </w:tr>
      <w:tr w14:paraId="4EB8DF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6316CE">
            <w:pPr>
              <w:snapToGrid w:val="0"/>
              <w:spacing w:line="400" w:lineRule="exact"/>
              <w:jc w:val="center"/>
              <w:rPr>
                <w:rFonts w:ascii="宋体" w:hAnsi="宋体"/>
                <w:sz w:val="21"/>
                <w:szCs w:val="21"/>
                <w:highlight w:val="none"/>
              </w:rPr>
            </w:pPr>
            <w:r>
              <w:rPr>
                <w:rFonts w:hint="eastAsia" w:ascii="宋体" w:hAnsi="宋体"/>
                <w:sz w:val="21"/>
                <w:szCs w:val="21"/>
                <w:highlight w:val="none"/>
              </w:rPr>
              <w:t>6</w:t>
            </w:r>
          </w:p>
        </w:tc>
        <w:tc>
          <w:tcPr>
            <w:tcW w:w="4272" w:type="dxa"/>
            <w:shd w:val="clear" w:color="auto" w:fill="auto"/>
            <w:vAlign w:val="center"/>
          </w:tcPr>
          <w:p w14:paraId="4A175B18">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评标委员会经过审查，认定供应商虚假应标、串通投标的</w:t>
            </w:r>
          </w:p>
          <w:p w14:paraId="0AB5A03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有下列情形之一的，视为供应商串通投标：</w:t>
            </w:r>
          </w:p>
          <w:p w14:paraId="48EF20CC">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（1）不同供应商的投标文件由同一单位或者个人编制；</w:t>
            </w:r>
          </w:p>
          <w:p w14:paraId="057BF2BE">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（2）不同供应商委托同一单位或者个人办理投标事宜；</w:t>
            </w:r>
          </w:p>
          <w:p w14:paraId="701C8A8B">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（3）不同供应商的投标文件载明的项目管理成员或者联系人员为同一人；</w:t>
            </w:r>
          </w:p>
          <w:p w14:paraId="2DA4C966">
            <w:pPr>
              <w:snapToGrid w:val="0"/>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（4）不同供应商的投标文件异常一致或者投标报价呈规律性差异；</w:t>
            </w:r>
          </w:p>
          <w:p w14:paraId="16070E69">
            <w:pPr>
              <w:snapToGrid w:val="0"/>
              <w:spacing w:line="400" w:lineRule="exact"/>
              <w:rPr>
                <w:rFonts w:hint="eastAsia" w:ascii="宋体" w:hAnsi="宋体" w:eastAsia="宋体" w:cs="Times New Roman"/>
                <w:color w:val="auto"/>
                <w:sz w:val="21"/>
                <w:szCs w:val="21"/>
                <w:highlight w:val="none"/>
                <w:lang w:val="en-US" w:eastAsia="zh-CN" w:bidi="ar-SA"/>
              </w:rPr>
            </w:pPr>
            <w:r>
              <w:rPr>
                <w:rFonts w:hint="eastAsia" w:ascii="宋体" w:hAnsi="宋体" w:eastAsia="宋体"/>
                <w:color w:val="auto"/>
                <w:sz w:val="21"/>
                <w:szCs w:val="21"/>
                <w:highlight w:val="none"/>
              </w:rPr>
              <w:t>（5）不同供应商的投标文件相互混装；</w:t>
            </w:r>
          </w:p>
        </w:tc>
        <w:tc>
          <w:tcPr>
            <w:tcW w:w="4423" w:type="dxa"/>
            <w:shd w:val="clear" w:color="auto" w:fill="auto"/>
            <w:vAlign w:val="center"/>
          </w:tcPr>
          <w:p w14:paraId="5667DA3A">
            <w:pPr>
              <w:snapToGrid w:val="0"/>
              <w:spacing w:line="400" w:lineRule="exact"/>
              <w:rPr>
                <w:rFonts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不得有所述情形。</w:t>
            </w:r>
          </w:p>
        </w:tc>
      </w:tr>
      <w:tr w14:paraId="2C719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68E5944">
            <w:pPr>
              <w:snapToGrid w:val="0"/>
              <w:spacing w:line="4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w:t>
            </w:r>
          </w:p>
        </w:tc>
        <w:tc>
          <w:tcPr>
            <w:tcW w:w="4272" w:type="dxa"/>
            <w:shd w:val="clear" w:color="auto" w:fill="auto"/>
            <w:vAlign w:val="center"/>
          </w:tcPr>
          <w:p w14:paraId="2EA1E66F">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参与同一个标段的供应商存在下列情形之一且无法合理解释的，其投标文件无效：</w:t>
            </w:r>
          </w:p>
          <w:p w14:paraId="5E16850F">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1.不同供应商的电子投标文件上传计算机的网卡MAC地址或硬盘序列号等硬件信息相同的；</w:t>
            </w:r>
          </w:p>
          <w:p w14:paraId="1D64E884">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2.上传的电子投标文件若出现使用本项目其他投标供应商的数字证书加密的，或者加盖本项目其他投标供应商的电子印章的；</w:t>
            </w:r>
          </w:p>
          <w:p w14:paraId="3A8C977A">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3.不同供应商的投标文件的内容存在3处（含）以上错误一致的；</w:t>
            </w:r>
          </w:p>
          <w:p w14:paraId="3A3554C5">
            <w:pPr>
              <w:widowControl/>
              <w:snapToGrid w:val="0"/>
              <w:spacing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4.不同供应商联系人为同一人或不同联系人的联系电话一致的。</w:t>
            </w:r>
          </w:p>
          <w:p w14:paraId="0A078FE7">
            <w:pPr>
              <w:widowControl/>
              <w:snapToGrid w:val="0"/>
              <w:spacing w:line="400" w:lineRule="exact"/>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rPr>
              <w:t>5.不同供应商在相同Internet主机分配地址（相同IP地址）获取招标文件或网上投标的。</w:t>
            </w:r>
          </w:p>
        </w:tc>
        <w:tc>
          <w:tcPr>
            <w:tcW w:w="4423" w:type="dxa"/>
            <w:shd w:val="clear" w:color="auto" w:fill="auto"/>
            <w:vAlign w:val="center"/>
          </w:tcPr>
          <w:p w14:paraId="0CE5CE07">
            <w:pPr>
              <w:snapToGrid w:val="0"/>
              <w:spacing w:line="400" w:lineRule="exact"/>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rPr>
              <w:t>不得有所述情形。</w:t>
            </w:r>
          </w:p>
        </w:tc>
      </w:tr>
      <w:tr w14:paraId="08952F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7E2DF57">
            <w:pPr>
              <w:snapToGrid w:val="0"/>
              <w:spacing w:line="4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8</w:t>
            </w:r>
          </w:p>
        </w:tc>
        <w:tc>
          <w:tcPr>
            <w:tcW w:w="4272" w:type="dxa"/>
            <w:vAlign w:val="center"/>
          </w:tcPr>
          <w:p w14:paraId="1F1705CD">
            <w:pPr>
              <w:widowControl/>
              <w:snapToGrid w:val="0"/>
              <w:spacing w:line="400" w:lineRule="exact"/>
              <w:rPr>
                <w:rFonts w:ascii="宋体" w:hAnsi="宋体"/>
                <w:sz w:val="21"/>
                <w:szCs w:val="21"/>
                <w:highlight w:val="none"/>
              </w:rPr>
            </w:pPr>
            <w:r>
              <w:rPr>
                <w:rFonts w:hint="eastAsia" w:ascii="宋体" w:hAnsi="宋体"/>
                <w:sz w:val="21"/>
                <w:szCs w:val="21"/>
                <w:highlight w:val="none"/>
              </w:rPr>
              <w:t>符合法律、法规和采购文件中规定的其他实质性要求（实质性要求采购文件中“</w:t>
            </w:r>
            <w:r>
              <w:rPr>
                <w:rFonts w:hint="eastAsia" w:ascii="宋体" w:hAnsi="宋体"/>
                <w:sz w:val="21"/>
                <w:szCs w:val="21"/>
                <w:highlight w:val="none"/>
                <w:lang w:eastAsia="zh-CN"/>
              </w:rPr>
              <w:t>★</w:t>
            </w:r>
            <w:r>
              <w:rPr>
                <w:rFonts w:hint="eastAsia" w:ascii="宋体" w:hAnsi="宋体"/>
                <w:sz w:val="21"/>
                <w:szCs w:val="21"/>
                <w:highlight w:val="none"/>
              </w:rPr>
              <w:t>”标记）</w:t>
            </w:r>
          </w:p>
        </w:tc>
        <w:tc>
          <w:tcPr>
            <w:tcW w:w="4423" w:type="dxa"/>
            <w:vAlign w:val="center"/>
          </w:tcPr>
          <w:p w14:paraId="3DDC05E9">
            <w:pPr>
              <w:snapToGrid w:val="0"/>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07CA7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C35B88C">
            <w:pPr>
              <w:snapToGrid w:val="0"/>
              <w:spacing w:line="4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w:t>
            </w:r>
          </w:p>
        </w:tc>
        <w:tc>
          <w:tcPr>
            <w:tcW w:w="4272" w:type="dxa"/>
            <w:vAlign w:val="center"/>
          </w:tcPr>
          <w:p w14:paraId="6EABEA07">
            <w:pPr>
              <w:snapToGrid w:val="0"/>
              <w:spacing w:line="400" w:lineRule="exact"/>
              <w:rPr>
                <w:rFonts w:ascii="宋体" w:hAnsi="宋体"/>
                <w:sz w:val="21"/>
                <w:szCs w:val="21"/>
                <w:highlight w:val="none"/>
              </w:rPr>
            </w:pPr>
            <w:r>
              <w:rPr>
                <w:rFonts w:ascii="宋体" w:hAnsi="宋体"/>
                <w:sz w:val="21"/>
                <w:szCs w:val="21"/>
                <w:highlight w:val="none"/>
              </w:rPr>
              <w:t>本次公开招标设有最高限价，投标价超出最高限价作无效标处理。</w:t>
            </w:r>
          </w:p>
        </w:tc>
        <w:tc>
          <w:tcPr>
            <w:tcW w:w="4423" w:type="dxa"/>
            <w:vAlign w:val="center"/>
          </w:tcPr>
          <w:p w14:paraId="7BD6B58B">
            <w:pPr>
              <w:spacing w:line="400" w:lineRule="exact"/>
              <w:rPr>
                <w:rFonts w:ascii="宋体" w:hAnsi="宋体"/>
                <w:sz w:val="21"/>
                <w:szCs w:val="21"/>
                <w:highlight w:val="none"/>
              </w:rPr>
            </w:pPr>
            <w:r>
              <w:rPr>
                <w:rFonts w:hint="eastAsia" w:ascii="宋体" w:hAnsi="宋体"/>
                <w:sz w:val="21"/>
                <w:szCs w:val="21"/>
                <w:highlight w:val="none"/>
              </w:rPr>
              <w:t>提供“开标一览表”、“分项报价表”</w:t>
            </w:r>
            <w:r>
              <w:rPr>
                <w:rFonts w:hint="eastAsia" w:ascii="宋体" w:hAnsi="宋体" w:cs="宋体"/>
                <w:sz w:val="21"/>
                <w:szCs w:val="21"/>
                <w:highlight w:val="none"/>
              </w:rPr>
              <w:t>。</w:t>
            </w:r>
          </w:p>
        </w:tc>
      </w:tr>
      <w:tr w14:paraId="3B8F4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442DF37">
            <w:pPr>
              <w:snapToGrid w:val="0"/>
              <w:spacing w:line="40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10</w:t>
            </w:r>
          </w:p>
        </w:tc>
        <w:tc>
          <w:tcPr>
            <w:tcW w:w="4272" w:type="dxa"/>
            <w:vAlign w:val="center"/>
          </w:tcPr>
          <w:p w14:paraId="0D5BC228">
            <w:pPr>
              <w:spacing w:line="400" w:lineRule="exact"/>
              <w:rPr>
                <w:rFonts w:ascii="宋体" w:hAnsi="宋体"/>
                <w:sz w:val="21"/>
                <w:szCs w:val="21"/>
                <w:highlight w:val="none"/>
              </w:rPr>
            </w:pPr>
            <w:r>
              <w:rPr>
                <w:rFonts w:hint="eastAsia" w:ascii="宋体" w:hAnsi="宋体"/>
                <w:sz w:val="21"/>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423" w:type="dxa"/>
            <w:vAlign w:val="center"/>
          </w:tcPr>
          <w:p w14:paraId="54F3273F">
            <w:pPr>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50799F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0845E56">
            <w:pPr>
              <w:snapToGrid w:val="0"/>
              <w:spacing w:line="4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1</w:t>
            </w:r>
            <w:r>
              <w:rPr>
                <w:rFonts w:hint="eastAsia" w:ascii="宋体" w:hAnsi="宋体"/>
                <w:sz w:val="21"/>
                <w:szCs w:val="21"/>
                <w:highlight w:val="none"/>
                <w:lang w:val="en-US" w:eastAsia="zh-CN"/>
              </w:rPr>
              <w:t>1</w:t>
            </w:r>
          </w:p>
        </w:tc>
        <w:tc>
          <w:tcPr>
            <w:tcW w:w="4272" w:type="dxa"/>
            <w:vAlign w:val="center"/>
          </w:tcPr>
          <w:p w14:paraId="42D73623">
            <w:pPr>
              <w:spacing w:line="400" w:lineRule="exact"/>
              <w:rPr>
                <w:rFonts w:ascii="宋体" w:hAnsi="宋体"/>
                <w:sz w:val="21"/>
                <w:szCs w:val="21"/>
                <w:highlight w:val="none"/>
              </w:rPr>
            </w:pPr>
            <w:r>
              <w:rPr>
                <w:rFonts w:hint="eastAsia" w:ascii="宋体" w:hAnsi="宋体"/>
                <w:sz w:val="21"/>
                <w:szCs w:val="21"/>
                <w:highlight w:val="none"/>
              </w:rPr>
              <w:t>在评标过程中，发现的价格计算错误按下述原则修正：</w:t>
            </w:r>
          </w:p>
          <w:p w14:paraId="5C2C0A34">
            <w:pPr>
              <w:spacing w:line="400" w:lineRule="exact"/>
              <w:rPr>
                <w:rFonts w:ascii="宋体" w:hAnsi="宋体"/>
                <w:sz w:val="21"/>
                <w:szCs w:val="21"/>
                <w:highlight w:val="none"/>
              </w:rPr>
            </w:pPr>
            <w:r>
              <w:rPr>
                <w:rFonts w:hint="eastAsia" w:ascii="宋体" w:hAnsi="宋体"/>
                <w:sz w:val="21"/>
                <w:szCs w:val="21"/>
                <w:highlight w:val="none"/>
              </w:rPr>
              <w:t>（1）投标文件中开标一览表内容与投标文件中分项报价表内容不一致的，以开标一览表为准；</w:t>
            </w:r>
          </w:p>
          <w:p w14:paraId="0B94DB90">
            <w:pPr>
              <w:spacing w:line="400" w:lineRule="exact"/>
              <w:rPr>
                <w:rFonts w:ascii="宋体" w:hAnsi="宋体"/>
                <w:sz w:val="21"/>
                <w:szCs w:val="21"/>
                <w:highlight w:val="none"/>
              </w:rPr>
            </w:pPr>
            <w:r>
              <w:rPr>
                <w:rFonts w:hint="eastAsia" w:ascii="宋体" w:hAnsi="宋体"/>
                <w:sz w:val="21"/>
                <w:szCs w:val="21"/>
                <w:highlight w:val="none"/>
              </w:rPr>
              <w:t>（2）大写金额和小写金额不一致的，以大写金额为准；</w:t>
            </w:r>
          </w:p>
          <w:p w14:paraId="5936ED0C">
            <w:pPr>
              <w:spacing w:line="400" w:lineRule="exact"/>
              <w:rPr>
                <w:rFonts w:ascii="宋体" w:hAnsi="宋体"/>
                <w:sz w:val="21"/>
                <w:szCs w:val="21"/>
                <w:highlight w:val="none"/>
              </w:rPr>
            </w:pPr>
            <w:r>
              <w:rPr>
                <w:rFonts w:hint="eastAsia" w:ascii="宋体" w:hAnsi="宋体"/>
                <w:sz w:val="21"/>
                <w:szCs w:val="21"/>
                <w:highlight w:val="none"/>
              </w:rPr>
              <w:t>（3）单价金额小数点或者百分比有明显错位的，以开标一览表的总价为准，并修改单价；</w:t>
            </w:r>
          </w:p>
          <w:p w14:paraId="288FDA49">
            <w:pPr>
              <w:spacing w:line="400" w:lineRule="exact"/>
              <w:rPr>
                <w:rFonts w:ascii="宋体" w:hAnsi="宋体"/>
                <w:sz w:val="21"/>
                <w:szCs w:val="21"/>
                <w:highlight w:val="none"/>
              </w:rPr>
            </w:pPr>
            <w:r>
              <w:rPr>
                <w:rFonts w:hint="eastAsia" w:ascii="宋体" w:hAnsi="宋体"/>
                <w:sz w:val="21"/>
                <w:szCs w:val="21"/>
                <w:highlight w:val="none"/>
              </w:rPr>
              <w:t>（4）总价金额与按单价汇总金额不一致的，以单价金额计算结果为准；</w:t>
            </w:r>
          </w:p>
          <w:p w14:paraId="549AA6CD">
            <w:pPr>
              <w:spacing w:line="400" w:lineRule="exact"/>
              <w:rPr>
                <w:rFonts w:ascii="宋体" w:hAnsi="宋体"/>
                <w:sz w:val="21"/>
                <w:szCs w:val="21"/>
                <w:highlight w:val="none"/>
              </w:rPr>
            </w:pPr>
            <w:r>
              <w:rPr>
                <w:rFonts w:hint="eastAsia" w:ascii="宋体" w:hAnsi="宋体"/>
                <w:sz w:val="21"/>
                <w:szCs w:val="21"/>
                <w:highlight w:val="none"/>
              </w:rPr>
              <w:t>同时出现两种以上不一致的，按照前款规定的顺序修正。修正后的报价经投标人确认后具有约束力，若投标人不确认的，则其投标无效。</w:t>
            </w:r>
          </w:p>
        </w:tc>
        <w:tc>
          <w:tcPr>
            <w:tcW w:w="4423" w:type="dxa"/>
            <w:vAlign w:val="center"/>
          </w:tcPr>
          <w:p w14:paraId="2F334FF6">
            <w:pPr>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30D80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A8326A2">
            <w:pPr>
              <w:snapToGrid w:val="0"/>
              <w:spacing w:line="40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rPr>
              <w:t>1</w:t>
            </w:r>
            <w:r>
              <w:rPr>
                <w:rFonts w:hint="eastAsia" w:ascii="宋体" w:hAnsi="宋体"/>
                <w:sz w:val="21"/>
                <w:szCs w:val="21"/>
                <w:highlight w:val="none"/>
                <w:lang w:val="en-US" w:eastAsia="zh-CN"/>
              </w:rPr>
              <w:t>2</w:t>
            </w:r>
          </w:p>
        </w:tc>
        <w:tc>
          <w:tcPr>
            <w:tcW w:w="4272" w:type="dxa"/>
            <w:vAlign w:val="center"/>
          </w:tcPr>
          <w:p w14:paraId="06C51526">
            <w:pPr>
              <w:spacing w:line="400" w:lineRule="exact"/>
              <w:rPr>
                <w:rFonts w:ascii="宋体" w:hAnsi="宋体"/>
                <w:sz w:val="21"/>
                <w:szCs w:val="21"/>
                <w:highlight w:val="none"/>
              </w:rPr>
            </w:pPr>
            <w:r>
              <w:rPr>
                <w:rFonts w:hint="eastAsia" w:ascii="宋体" w:hAnsi="宋体"/>
                <w:sz w:val="21"/>
                <w:szCs w:val="21"/>
                <w:highlight w:val="none"/>
              </w:rPr>
              <w:t>本项目不接受联合体。</w:t>
            </w:r>
          </w:p>
        </w:tc>
        <w:tc>
          <w:tcPr>
            <w:tcW w:w="4423" w:type="dxa"/>
            <w:vAlign w:val="center"/>
          </w:tcPr>
          <w:p w14:paraId="22F1CB63">
            <w:pPr>
              <w:spacing w:line="400" w:lineRule="exact"/>
              <w:rPr>
                <w:rFonts w:ascii="宋体" w:hAnsi="宋体"/>
                <w:sz w:val="21"/>
                <w:szCs w:val="21"/>
                <w:highlight w:val="none"/>
              </w:rPr>
            </w:pPr>
            <w:r>
              <w:rPr>
                <w:rFonts w:hint="eastAsia" w:ascii="宋体" w:hAnsi="宋体"/>
                <w:sz w:val="21"/>
                <w:szCs w:val="21"/>
                <w:highlight w:val="none"/>
              </w:rPr>
              <w:t>投标人非联合体。</w:t>
            </w:r>
          </w:p>
        </w:tc>
      </w:tr>
      <w:tr w14:paraId="1080B1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2" w:type="dxa"/>
            <w:gridSpan w:val="2"/>
            <w:vAlign w:val="center"/>
          </w:tcPr>
          <w:p w14:paraId="18020B25">
            <w:pPr>
              <w:snapToGrid w:val="0"/>
              <w:spacing w:line="400" w:lineRule="exact"/>
              <w:jc w:val="center"/>
              <w:rPr>
                <w:rFonts w:ascii="宋体" w:hAnsi="宋体"/>
                <w:sz w:val="21"/>
                <w:szCs w:val="21"/>
                <w:highlight w:val="none"/>
              </w:rPr>
            </w:pPr>
            <w:r>
              <w:rPr>
                <w:rFonts w:hint="eastAsia" w:ascii="宋体" w:hAnsi="宋体"/>
                <w:b/>
                <w:sz w:val="21"/>
                <w:szCs w:val="21"/>
                <w:highlight w:val="none"/>
              </w:rPr>
              <w:t>符合性审查结论</w:t>
            </w:r>
          </w:p>
        </w:tc>
        <w:tc>
          <w:tcPr>
            <w:tcW w:w="4423" w:type="dxa"/>
            <w:vAlign w:val="center"/>
          </w:tcPr>
          <w:p w14:paraId="565FB73B">
            <w:pPr>
              <w:snapToGrid w:val="0"/>
              <w:spacing w:line="400" w:lineRule="exact"/>
              <w:rPr>
                <w:rFonts w:ascii="宋体" w:hAnsi="宋体"/>
                <w:sz w:val="21"/>
                <w:szCs w:val="21"/>
                <w:highlight w:val="none"/>
              </w:rPr>
            </w:pPr>
          </w:p>
        </w:tc>
      </w:tr>
    </w:tbl>
    <w:p w14:paraId="40EE4290">
      <w:pPr>
        <w:spacing w:line="400" w:lineRule="exact"/>
        <w:rPr>
          <w:rFonts w:ascii="宋体" w:hAnsi="宋体"/>
          <w:b/>
          <w:sz w:val="21"/>
          <w:szCs w:val="21"/>
          <w:highlight w:val="none"/>
        </w:rPr>
      </w:pPr>
      <w:r>
        <w:rPr>
          <w:rFonts w:hint="eastAsia" w:ascii="宋体" w:hAnsi="宋体"/>
          <w:b/>
          <w:sz w:val="21"/>
          <w:szCs w:val="21"/>
          <w:highlight w:val="none"/>
        </w:rPr>
        <w:t>注：</w:t>
      </w:r>
      <w:r>
        <w:rPr>
          <w:rFonts w:ascii="宋体" w:hAnsi="宋体"/>
          <w:b/>
          <w:sz w:val="21"/>
          <w:szCs w:val="21"/>
          <w:highlight w:val="none"/>
        </w:rPr>
        <w:t>1</w:t>
      </w:r>
      <w:r>
        <w:rPr>
          <w:rFonts w:hint="eastAsia" w:ascii="宋体" w:hAnsi="宋体"/>
          <w:b/>
          <w:sz w:val="21"/>
          <w:szCs w:val="21"/>
          <w:highlight w:val="none"/>
        </w:rPr>
        <w:t>、上述审查项目中，任意一项不符合的，符合性审查不合格。</w:t>
      </w:r>
    </w:p>
    <w:p w14:paraId="79C6EEC6">
      <w:pPr>
        <w:spacing w:line="360" w:lineRule="auto"/>
        <w:ind w:firstLine="422" w:firstLineChars="200"/>
        <w:rPr>
          <w:szCs w:val="24"/>
          <w:highlight w:val="none"/>
        </w:rPr>
      </w:pPr>
      <w:r>
        <w:rPr>
          <w:rFonts w:hint="eastAsia" w:ascii="宋体" w:hAnsi="宋体"/>
          <w:b/>
          <w:sz w:val="21"/>
          <w:szCs w:val="21"/>
          <w:highlight w:val="none"/>
        </w:rPr>
        <w:t>2、序号3-序号</w:t>
      </w:r>
      <w:r>
        <w:rPr>
          <w:rFonts w:hint="eastAsia" w:ascii="宋体" w:hAnsi="宋体"/>
          <w:b/>
          <w:sz w:val="21"/>
          <w:szCs w:val="21"/>
          <w:highlight w:val="none"/>
          <w:lang w:val="en-US" w:eastAsia="zh-CN"/>
        </w:rPr>
        <w:t>8</w:t>
      </w:r>
      <w:r>
        <w:rPr>
          <w:rFonts w:hint="eastAsia" w:ascii="宋体" w:hAnsi="宋体"/>
          <w:b/>
          <w:sz w:val="21"/>
          <w:szCs w:val="21"/>
          <w:highlight w:val="none"/>
        </w:rPr>
        <w:t>、序号</w:t>
      </w:r>
      <w:r>
        <w:rPr>
          <w:rFonts w:hint="eastAsia" w:ascii="宋体" w:hAnsi="宋体"/>
          <w:b/>
          <w:sz w:val="21"/>
          <w:szCs w:val="21"/>
          <w:highlight w:val="none"/>
          <w:lang w:val="en-US" w:eastAsia="zh-CN"/>
        </w:rPr>
        <w:t>10</w:t>
      </w:r>
      <w:r>
        <w:rPr>
          <w:rFonts w:hint="eastAsia" w:ascii="宋体" w:hAnsi="宋体"/>
          <w:b/>
          <w:sz w:val="21"/>
          <w:szCs w:val="21"/>
          <w:highlight w:val="none"/>
        </w:rPr>
        <w:t>-1</w:t>
      </w:r>
      <w:r>
        <w:rPr>
          <w:rFonts w:hint="eastAsia" w:ascii="宋体" w:hAnsi="宋体"/>
          <w:b/>
          <w:sz w:val="21"/>
          <w:szCs w:val="21"/>
          <w:highlight w:val="none"/>
          <w:lang w:val="en-US" w:eastAsia="zh-CN"/>
        </w:rPr>
        <w:t>2</w:t>
      </w:r>
      <w:r>
        <w:rPr>
          <w:rFonts w:hint="eastAsia" w:ascii="宋体" w:hAnsi="宋体"/>
          <w:b/>
          <w:sz w:val="21"/>
          <w:szCs w:val="21"/>
          <w:highlight w:val="none"/>
        </w:rPr>
        <w:t>在政采云上无须添加关联点。</w:t>
      </w:r>
    </w:p>
    <w:p w14:paraId="5BCDDA3B">
      <w:pPr>
        <w:pStyle w:val="24"/>
        <w:widowControl/>
        <w:spacing w:line="360" w:lineRule="auto"/>
        <w:ind w:firstLine="420" w:firstLineChars="200"/>
        <w:jc w:val="left"/>
        <w:rPr>
          <w:rFonts w:hAnsi="宋体"/>
          <w:highlight w:val="none"/>
        </w:rPr>
      </w:pPr>
    </w:p>
    <w:p w14:paraId="3E7D1DF8">
      <w:pPr>
        <w:adjustRightInd/>
        <w:spacing w:line="480" w:lineRule="auto"/>
        <w:ind w:firstLine="422" w:firstLineChars="200"/>
        <w:jc w:val="center"/>
        <w:textAlignment w:val="auto"/>
        <w:rPr>
          <w:rFonts w:ascii="宋体" w:hAnsi="宋体"/>
          <w:b/>
          <w:sz w:val="21"/>
          <w:szCs w:val="21"/>
          <w:highlight w:val="none"/>
        </w:rPr>
      </w:pPr>
      <w:r>
        <w:rPr>
          <w:rFonts w:ascii="宋体" w:hAnsi="宋体"/>
          <w:b/>
          <w:sz w:val="21"/>
          <w:szCs w:val="21"/>
          <w:highlight w:val="none"/>
        </w:rPr>
        <w:br w:type="page"/>
      </w:r>
    </w:p>
    <w:p w14:paraId="5F90E559">
      <w:pPr>
        <w:pStyle w:val="18"/>
        <w:rPr>
          <w:rFonts w:ascii="宋体" w:hAnsi="宋体"/>
          <w:b/>
          <w:sz w:val="21"/>
          <w:szCs w:val="21"/>
          <w:highlight w:val="none"/>
        </w:rPr>
      </w:pPr>
      <w:r>
        <w:rPr>
          <w:rFonts w:hint="eastAsia" w:ascii="宋体" w:hAnsi="宋体"/>
          <w:b/>
          <w:sz w:val="21"/>
          <w:szCs w:val="21"/>
          <w:highlight w:val="none"/>
        </w:rPr>
        <w:t>附表3：</w:t>
      </w:r>
    </w:p>
    <w:p w14:paraId="63DB1ADA">
      <w:pPr>
        <w:wordWrap w:val="0"/>
        <w:spacing w:line="400" w:lineRule="exact"/>
        <w:jc w:val="center"/>
        <w:rPr>
          <w:rFonts w:hint="eastAsia" w:ascii="宋体" w:hAnsi="宋体"/>
          <w:b/>
          <w:sz w:val="21"/>
          <w:szCs w:val="21"/>
          <w:highlight w:val="none"/>
        </w:rPr>
      </w:pPr>
      <w:r>
        <w:rPr>
          <w:rFonts w:hint="eastAsia" w:ascii="宋体" w:hAnsi="宋体"/>
          <w:b/>
          <w:sz w:val="21"/>
          <w:szCs w:val="21"/>
          <w:highlight w:val="none"/>
        </w:rPr>
        <w:t>评分标准（兼评委打分表）</w:t>
      </w:r>
    </w:p>
    <w:tbl>
      <w:tblPr>
        <w:tblStyle w:val="41"/>
        <w:tblW w:w="548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1163"/>
        <w:gridCol w:w="6623"/>
        <w:gridCol w:w="588"/>
        <w:gridCol w:w="980"/>
      </w:tblGrid>
      <w:tr w14:paraId="3688E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blHeader/>
          <w:jc w:val="center"/>
        </w:trPr>
        <w:tc>
          <w:tcPr>
            <w:tcW w:w="320" w:type="pct"/>
            <w:tcBorders>
              <w:right w:val="single" w:color="auto" w:sz="4" w:space="0"/>
            </w:tcBorders>
            <w:vAlign w:val="center"/>
          </w:tcPr>
          <w:p w14:paraId="218508FA">
            <w:pPr>
              <w:widowControl/>
              <w:jc w:val="center"/>
              <w:rPr>
                <w:rFonts w:ascii="宋体" w:hAnsi="宋体" w:cs="宋体"/>
                <w:b/>
                <w:sz w:val="21"/>
                <w:szCs w:val="21"/>
                <w:highlight w:val="none"/>
              </w:rPr>
            </w:pPr>
            <w:r>
              <w:rPr>
                <w:rFonts w:hint="eastAsia" w:ascii="宋体" w:hAnsi="宋体" w:cs="宋体"/>
                <w:b/>
                <w:sz w:val="21"/>
                <w:szCs w:val="21"/>
                <w:highlight w:val="none"/>
              </w:rPr>
              <w:t>评标项目</w:t>
            </w:r>
          </w:p>
        </w:tc>
        <w:tc>
          <w:tcPr>
            <w:tcW w:w="3894" w:type="pct"/>
            <w:gridSpan w:val="2"/>
            <w:tcBorders>
              <w:right w:val="single" w:color="auto" w:sz="4" w:space="0"/>
            </w:tcBorders>
            <w:vAlign w:val="center"/>
          </w:tcPr>
          <w:p w14:paraId="3C5EAF19">
            <w:pPr>
              <w:widowControl/>
              <w:jc w:val="center"/>
              <w:rPr>
                <w:rFonts w:ascii="宋体" w:hAnsi="宋体" w:cs="宋体"/>
                <w:b/>
                <w:sz w:val="21"/>
                <w:szCs w:val="21"/>
                <w:highlight w:val="none"/>
              </w:rPr>
            </w:pPr>
            <w:r>
              <w:rPr>
                <w:rFonts w:hint="eastAsia" w:ascii="宋体" w:hAnsi="宋体" w:cs="宋体"/>
                <w:b/>
                <w:sz w:val="21"/>
                <w:szCs w:val="21"/>
                <w:highlight w:val="none"/>
              </w:rPr>
              <w:t>评分内容</w:t>
            </w:r>
          </w:p>
        </w:tc>
        <w:tc>
          <w:tcPr>
            <w:tcW w:w="294" w:type="pct"/>
            <w:tcBorders>
              <w:left w:val="single" w:color="auto" w:sz="4" w:space="0"/>
            </w:tcBorders>
            <w:vAlign w:val="center"/>
          </w:tcPr>
          <w:p w14:paraId="6833A07B">
            <w:pPr>
              <w:widowControl/>
              <w:jc w:val="center"/>
              <w:rPr>
                <w:rFonts w:ascii="宋体" w:hAnsi="宋体" w:cs="宋体"/>
                <w:b/>
                <w:sz w:val="21"/>
                <w:szCs w:val="21"/>
                <w:highlight w:val="none"/>
              </w:rPr>
            </w:pPr>
            <w:r>
              <w:rPr>
                <w:rFonts w:hint="eastAsia" w:ascii="宋体" w:hAnsi="宋体" w:cs="宋体"/>
                <w:b/>
                <w:sz w:val="21"/>
                <w:szCs w:val="21"/>
                <w:highlight w:val="none"/>
              </w:rPr>
              <w:t>分值</w:t>
            </w:r>
          </w:p>
        </w:tc>
        <w:tc>
          <w:tcPr>
            <w:tcW w:w="490" w:type="pct"/>
            <w:tcBorders>
              <w:left w:val="single" w:color="auto" w:sz="4" w:space="0"/>
            </w:tcBorders>
            <w:vAlign w:val="center"/>
          </w:tcPr>
          <w:p w14:paraId="6A71146C">
            <w:pPr>
              <w:widowControl/>
              <w:jc w:val="center"/>
              <w:rPr>
                <w:rFonts w:ascii="宋体" w:hAnsi="宋体" w:cs="宋体"/>
                <w:b/>
                <w:sz w:val="21"/>
                <w:szCs w:val="21"/>
                <w:highlight w:val="none"/>
              </w:rPr>
            </w:pPr>
            <w:r>
              <w:rPr>
                <w:rFonts w:hint="eastAsia" w:ascii="宋体" w:hAnsi="宋体" w:cs="宋体"/>
                <w:b/>
                <w:sz w:val="21"/>
                <w:szCs w:val="21"/>
                <w:highlight w:val="none"/>
              </w:rPr>
              <w:t>分值</w:t>
            </w:r>
          </w:p>
          <w:p w14:paraId="6314C189">
            <w:pPr>
              <w:widowControl/>
              <w:jc w:val="center"/>
              <w:rPr>
                <w:rFonts w:ascii="宋体" w:hAnsi="宋体" w:cs="宋体"/>
                <w:b/>
                <w:sz w:val="21"/>
                <w:szCs w:val="21"/>
                <w:highlight w:val="none"/>
              </w:rPr>
            </w:pPr>
            <w:r>
              <w:rPr>
                <w:rFonts w:hint="eastAsia" w:ascii="宋体" w:hAnsi="宋体" w:cs="宋体"/>
                <w:b/>
                <w:sz w:val="21"/>
                <w:szCs w:val="21"/>
                <w:highlight w:val="none"/>
              </w:rPr>
              <w:t>属性</w:t>
            </w:r>
          </w:p>
        </w:tc>
      </w:tr>
      <w:tr w14:paraId="4B3203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320" w:type="pct"/>
            <w:vMerge w:val="restart"/>
            <w:tcBorders>
              <w:right w:val="single" w:color="auto" w:sz="4" w:space="0"/>
            </w:tcBorders>
            <w:vAlign w:val="center"/>
          </w:tcPr>
          <w:p w14:paraId="27C2D70F">
            <w:pPr>
              <w:jc w:val="center"/>
              <w:rPr>
                <w:rFonts w:ascii="宋体" w:hAnsi="宋体" w:cs="宋体"/>
                <w:sz w:val="21"/>
                <w:szCs w:val="21"/>
                <w:highlight w:val="none"/>
              </w:rPr>
            </w:pPr>
            <w:r>
              <w:rPr>
                <w:rFonts w:hint="eastAsia" w:ascii="宋体" w:hAnsi="宋体" w:cs="宋体"/>
                <w:sz w:val="21"/>
                <w:szCs w:val="21"/>
                <w:highlight w:val="none"/>
              </w:rPr>
              <w:t>商务技术分90分</w:t>
            </w:r>
          </w:p>
        </w:tc>
        <w:tc>
          <w:tcPr>
            <w:tcW w:w="582" w:type="pct"/>
            <w:tcBorders>
              <w:right w:val="single" w:color="auto" w:sz="4" w:space="0"/>
            </w:tcBorders>
            <w:vAlign w:val="center"/>
          </w:tcPr>
          <w:p w14:paraId="63E857A7">
            <w:pPr>
              <w:widowControl/>
              <w:jc w:val="center"/>
              <w:rPr>
                <w:rFonts w:ascii="宋体" w:hAnsi="宋体" w:cs="宋体"/>
                <w:sz w:val="21"/>
                <w:szCs w:val="21"/>
                <w:highlight w:val="none"/>
              </w:rPr>
            </w:pPr>
            <w:r>
              <w:rPr>
                <w:rFonts w:hint="eastAsia" w:ascii="宋体" w:hAnsi="宋体" w:cs="宋体"/>
                <w:sz w:val="21"/>
                <w:szCs w:val="21"/>
                <w:highlight w:val="none"/>
              </w:rPr>
              <w:t>项目概况理解</w:t>
            </w:r>
          </w:p>
        </w:tc>
        <w:tc>
          <w:tcPr>
            <w:tcW w:w="3311" w:type="pct"/>
            <w:tcBorders>
              <w:left w:val="single" w:color="auto" w:sz="4" w:space="0"/>
              <w:right w:val="single" w:color="auto" w:sz="4" w:space="0"/>
            </w:tcBorders>
            <w:vAlign w:val="center"/>
          </w:tcPr>
          <w:p w14:paraId="0CF25111">
            <w:pPr>
              <w:widowControl/>
              <w:jc w:val="both"/>
              <w:rPr>
                <w:rFonts w:ascii="宋体" w:hAnsi="宋体" w:cs="宋体"/>
                <w:sz w:val="21"/>
                <w:szCs w:val="21"/>
                <w:highlight w:val="none"/>
              </w:rPr>
            </w:pPr>
            <w:r>
              <w:rPr>
                <w:rFonts w:hint="eastAsia" w:ascii="宋体" w:hAnsi="宋体" w:cs="宋体"/>
                <w:sz w:val="21"/>
                <w:szCs w:val="21"/>
                <w:highlight w:val="none"/>
              </w:rPr>
              <w:t>投标人针对学校文化内容的提取分析完全准确、透彻，内容详实的得8分；分析较为准确、透彻，内容较详实的得5分；分析不准确、透彻程度差，内容粗略的得3分。</w:t>
            </w:r>
          </w:p>
        </w:tc>
        <w:tc>
          <w:tcPr>
            <w:tcW w:w="294" w:type="pct"/>
            <w:tcBorders>
              <w:left w:val="single" w:color="auto" w:sz="4" w:space="0"/>
            </w:tcBorders>
            <w:vAlign w:val="center"/>
          </w:tcPr>
          <w:p w14:paraId="61744EC7">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0CFFAD69">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5CC2B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00C7CF89">
            <w:pPr>
              <w:jc w:val="center"/>
              <w:rPr>
                <w:rFonts w:ascii="宋体" w:hAnsi="宋体" w:cs="宋体"/>
                <w:sz w:val="21"/>
                <w:szCs w:val="21"/>
                <w:highlight w:val="none"/>
              </w:rPr>
            </w:pPr>
          </w:p>
        </w:tc>
        <w:tc>
          <w:tcPr>
            <w:tcW w:w="582" w:type="pct"/>
            <w:vMerge w:val="restart"/>
            <w:tcBorders>
              <w:right w:val="single" w:color="auto" w:sz="4" w:space="0"/>
            </w:tcBorders>
            <w:vAlign w:val="center"/>
          </w:tcPr>
          <w:p w14:paraId="1BEC84B1">
            <w:pPr>
              <w:widowControl/>
              <w:jc w:val="center"/>
              <w:rPr>
                <w:rFonts w:ascii="宋体" w:hAnsi="宋体" w:cs="宋体"/>
                <w:kern w:val="2"/>
                <w:sz w:val="21"/>
                <w:szCs w:val="21"/>
                <w:highlight w:val="none"/>
              </w:rPr>
            </w:pPr>
            <w:r>
              <w:rPr>
                <w:rFonts w:hint="eastAsia" w:ascii="宋体" w:hAnsi="宋体" w:cs="宋体"/>
                <w:kern w:val="2"/>
                <w:sz w:val="21"/>
                <w:szCs w:val="21"/>
                <w:highlight w:val="none"/>
              </w:rPr>
              <w:t>设计方案（投标文件中提供所有区域的设计效果图）</w:t>
            </w:r>
          </w:p>
        </w:tc>
        <w:tc>
          <w:tcPr>
            <w:tcW w:w="3311" w:type="pct"/>
            <w:tcBorders>
              <w:left w:val="single" w:color="auto" w:sz="4" w:space="0"/>
              <w:right w:val="single" w:color="auto" w:sz="4" w:space="0"/>
            </w:tcBorders>
            <w:vAlign w:val="center"/>
          </w:tcPr>
          <w:p w14:paraId="357F2C19">
            <w:pPr>
              <w:snapToGrid w:val="0"/>
              <w:spacing w:line="360" w:lineRule="auto"/>
              <w:textAlignment w:val="auto"/>
              <w:rPr>
                <w:rFonts w:ascii="宋体" w:hAnsi="宋体" w:cs="宋体"/>
                <w:sz w:val="21"/>
                <w:szCs w:val="21"/>
                <w:highlight w:val="none"/>
              </w:rPr>
            </w:pPr>
            <w:r>
              <w:rPr>
                <w:rFonts w:hint="eastAsia" w:ascii="宋体" w:hAnsi="宋体" w:cs="宋体"/>
                <w:sz w:val="21"/>
                <w:szCs w:val="21"/>
                <w:highlight w:val="none"/>
              </w:rPr>
              <w:t>①供应商提供的设计目标定位与项目实际情况完全吻合，设计总体原则把控到位的得8分；设计目标定位与项目实际情况基本吻合，设计总体原则把控基本到位的得5分；设计目标定位与项目实际情况不吻合，设计总体原则不符合项目需求的得3分。</w:t>
            </w:r>
          </w:p>
        </w:tc>
        <w:tc>
          <w:tcPr>
            <w:tcW w:w="294" w:type="pct"/>
            <w:tcBorders>
              <w:left w:val="single" w:color="auto" w:sz="4" w:space="0"/>
            </w:tcBorders>
            <w:vAlign w:val="center"/>
          </w:tcPr>
          <w:p w14:paraId="0952C25D">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141683F4">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07B6B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47E7C35D">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585A92D6">
            <w:pPr>
              <w:widowControl/>
              <w:jc w:val="center"/>
              <w:rPr>
                <w:rFonts w:ascii="宋体" w:hAnsi="宋体" w:cs="宋体"/>
                <w:kern w:val="2"/>
                <w:sz w:val="21"/>
                <w:szCs w:val="21"/>
                <w:highlight w:val="none"/>
              </w:rPr>
            </w:pPr>
          </w:p>
        </w:tc>
        <w:tc>
          <w:tcPr>
            <w:tcW w:w="3311" w:type="pct"/>
            <w:tcBorders>
              <w:left w:val="single" w:color="auto" w:sz="4" w:space="0"/>
              <w:right w:val="single" w:color="auto" w:sz="4" w:space="0"/>
            </w:tcBorders>
            <w:vAlign w:val="center"/>
          </w:tcPr>
          <w:p w14:paraId="3F5B25AB">
            <w:pPr>
              <w:snapToGrid w:val="0"/>
              <w:spacing w:line="360" w:lineRule="auto"/>
              <w:textAlignment w:val="auto"/>
              <w:rPr>
                <w:rFonts w:ascii="宋体" w:hAnsi="宋体" w:cs="宋体"/>
                <w:kern w:val="2"/>
                <w:sz w:val="21"/>
                <w:szCs w:val="21"/>
                <w:highlight w:val="none"/>
              </w:rPr>
            </w:pPr>
            <w:r>
              <w:rPr>
                <w:rFonts w:hint="eastAsia" w:ascii="宋体" w:hAnsi="宋体" w:cs="宋体"/>
                <w:sz w:val="21"/>
                <w:szCs w:val="21"/>
                <w:highlight w:val="none"/>
              </w:rPr>
              <w:t>②供应商提供的设计方案全面完整，思路结构清晰的得8分；设计方案较全面，设计思路结构较清晰的得5分；设计方案全面性、设计思路结构清晰程度略有欠缺的得3分。</w:t>
            </w:r>
          </w:p>
        </w:tc>
        <w:tc>
          <w:tcPr>
            <w:tcW w:w="294" w:type="pct"/>
            <w:tcBorders>
              <w:left w:val="single" w:color="auto" w:sz="4" w:space="0"/>
            </w:tcBorders>
            <w:vAlign w:val="center"/>
          </w:tcPr>
          <w:p w14:paraId="2F1CEE1C">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5BD8777A">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15951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2D950906">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11AB7C49">
            <w:pPr>
              <w:widowControl/>
              <w:jc w:val="center"/>
              <w:rPr>
                <w:rFonts w:ascii="宋体" w:hAnsi="宋体" w:cs="宋体"/>
                <w:kern w:val="2"/>
                <w:sz w:val="21"/>
                <w:szCs w:val="21"/>
                <w:highlight w:val="none"/>
              </w:rPr>
            </w:pPr>
          </w:p>
        </w:tc>
        <w:tc>
          <w:tcPr>
            <w:tcW w:w="3311" w:type="pct"/>
            <w:tcBorders>
              <w:left w:val="single" w:color="auto" w:sz="4" w:space="0"/>
              <w:right w:val="single" w:color="auto" w:sz="4" w:space="0"/>
            </w:tcBorders>
            <w:vAlign w:val="center"/>
          </w:tcPr>
          <w:p w14:paraId="32E407FB">
            <w:pPr>
              <w:snapToGrid w:val="0"/>
              <w:spacing w:line="360" w:lineRule="auto"/>
              <w:textAlignment w:val="auto"/>
              <w:rPr>
                <w:rFonts w:ascii="宋体" w:hAnsi="宋体" w:cs="宋体"/>
                <w:kern w:val="2"/>
                <w:sz w:val="21"/>
                <w:szCs w:val="21"/>
                <w:highlight w:val="none"/>
              </w:rPr>
            </w:pPr>
            <w:r>
              <w:rPr>
                <w:rFonts w:hint="eastAsia" w:ascii="宋体" w:hAnsi="宋体" w:cs="宋体"/>
                <w:sz w:val="21"/>
                <w:szCs w:val="21"/>
                <w:highlight w:val="none"/>
              </w:rPr>
              <w:t>③供应商提供的</w:t>
            </w:r>
            <w:bookmarkStart w:id="147" w:name="OLE_LINK1"/>
            <w:r>
              <w:rPr>
                <w:rFonts w:hint="eastAsia" w:ascii="宋体" w:hAnsi="宋体" w:cs="宋体"/>
                <w:sz w:val="21"/>
                <w:szCs w:val="21"/>
                <w:highlight w:val="none"/>
              </w:rPr>
              <w:t>VIS系统根据设计要求提供全部的VIS基础部分与VIS应用部分，方案中LOGO设计完全符合学校文化理念和设计要求，</w:t>
            </w:r>
            <w:bookmarkEnd w:id="147"/>
            <w:r>
              <w:rPr>
                <w:rFonts w:hint="eastAsia" w:ascii="宋体" w:hAnsi="宋体" w:cs="宋体"/>
                <w:sz w:val="21"/>
                <w:szCs w:val="21"/>
                <w:highlight w:val="none"/>
              </w:rPr>
              <w:t>重点亮点结合的得8分；VIS系统根据设计要求完成VIS基础部分与VIS应用部分，方案中LOGO设计符合学校文化理念和设计要求基本能满足5分；提供的VIS设计方案不符合学校文化理念，较难满足采购人需求的得3分。</w:t>
            </w:r>
          </w:p>
        </w:tc>
        <w:tc>
          <w:tcPr>
            <w:tcW w:w="294" w:type="pct"/>
            <w:tcBorders>
              <w:left w:val="single" w:color="auto" w:sz="4" w:space="0"/>
            </w:tcBorders>
            <w:vAlign w:val="center"/>
          </w:tcPr>
          <w:p w14:paraId="0010B286">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5997B75C">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5C77C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1121217C">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134A8DB2">
            <w:pPr>
              <w:widowControl/>
              <w:jc w:val="center"/>
              <w:rPr>
                <w:rFonts w:ascii="宋体" w:hAnsi="宋体" w:cs="宋体"/>
                <w:kern w:val="2"/>
                <w:sz w:val="21"/>
                <w:szCs w:val="21"/>
                <w:highlight w:val="none"/>
              </w:rPr>
            </w:pPr>
          </w:p>
        </w:tc>
        <w:tc>
          <w:tcPr>
            <w:tcW w:w="3311" w:type="pct"/>
            <w:tcBorders>
              <w:left w:val="single" w:color="auto" w:sz="4" w:space="0"/>
              <w:right w:val="single" w:color="auto" w:sz="4" w:space="0"/>
            </w:tcBorders>
            <w:vAlign w:val="center"/>
          </w:tcPr>
          <w:p w14:paraId="7B5A21A2">
            <w:pPr>
              <w:snapToGrid w:val="0"/>
              <w:spacing w:line="360" w:lineRule="auto"/>
              <w:textAlignment w:val="auto"/>
              <w:rPr>
                <w:rFonts w:ascii="宋体" w:hAnsi="宋体" w:cs="宋体"/>
                <w:kern w:val="2"/>
                <w:sz w:val="21"/>
                <w:szCs w:val="21"/>
                <w:highlight w:val="none"/>
              </w:rPr>
            </w:pPr>
            <w:r>
              <w:rPr>
                <w:rFonts w:hint="eastAsia" w:ascii="宋体" w:hAnsi="宋体" w:cs="宋体"/>
                <w:sz w:val="21"/>
                <w:szCs w:val="21"/>
                <w:highlight w:val="none"/>
              </w:rPr>
              <w:t>④</w:t>
            </w:r>
            <w:r>
              <w:rPr>
                <w:rFonts w:hint="eastAsia" w:ascii="宋体" w:hAnsi="宋体" w:cs="宋体"/>
                <w:kern w:val="2"/>
                <w:sz w:val="21"/>
                <w:szCs w:val="21"/>
                <w:highlight w:val="none"/>
              </w:rPr>
              <w:t>供应商提供的</w:t>
            </w:r>
            <w:bookmarkStart w:id="148" w:name="OLE_LINK2"/>
            <w:bookmarkStart w:id="149" w:name="OLE_LINK3"/>
            <w:r>
              <w:rPr>
                <w:rFonts w:hint="eastAsia" w:ascii="宋体" w:hAnsi="宋体" w:cs="宋体"/>
                <w:kern w:val="2"/>
                <w:sz w:val="21"/>
                <w:szCs w:val="21"/>
                <w:highlight w:val="none"/>
              </w:rPr>
              <w:t>设计方案的</w:t>
            </w:r>
            <w:r>
              <w:rPr>
                <w:rFonts w:hint="eastAsia" w:ascii="宋体" w:hAnsi="宋体" w:cs="宋体"/>
                <w:sz w:val="21"/>
                <w:szCs w:val="21"/>
                <w:highlight w:val="none"/>
              </w:rPr>
              <w:t>卡通形象设计运用恰当，</w:t>
            </w:r>
            <w:r>
              <w:rPr>
                <w:rFonts w:hint="eastAsia" w:ascii="宋体" w:hAnsi="宋体" w:cs="宋体"/>
                <w:kern w:val="2"/>
                <w:sz w:val="21"/>
                <w:szCs w:val="21"/>
                <w:highlight w:val="none"/>
              </w:rPr>
              <w:t>提供</w:t>
            </w:r>
            <w:r>
              <w:rPr>
                <w:rFonts w:hint="eastAsia" w:ascii="宋体" w:hAnsi="宋体" w:cs="宋体"/>
                <w:sz w:val="21"/>
                <w:szCs w:val="21"/>
                <w:highlight w:val="none"/>
              </w:rPr>
              <w:t>文创产品设计表达精准</w:t>
            </w:r>
            <w:bookmarkEnd w:id="148"/>
            <w:bookmarkEnd w:id="149"/>
            <w:r>
              <w:rPr>
                <w:rFonts w:hint="eastAsia" w:ascii="宋体" w:hAnsi="宋体" w:cs="宋体"/>
                <w:sz w:val="21"/>
                <w:szCs w:val="21"/>
                <w:highlight w:val="none"/>
              </w:rPr>
              <w:t>得8分；</w:t>
            </w:r>
            <w:bookmarkStart w:id="150" w:name="OLE_LINK4"/>
            <w:bookmarkStart w:id="151" w:name="OLE_LINK5"/>
            <w:r>
              <w:rPr>
                <w:rFonts w:hint="eastAsia" w:ascii="宋体" w:hAnsi="宋体" w:cs="宋体"/>
                <w:kern w:val="2"/>
                <w:sz w:val="21"/>
                <w:szCs w:val="21"/>
                <w:highlight w:val="none"/>
              </w:rPr>
              <w:t>设计方案的</w:t>
            </w:r>
            <w:r>
              <w:rPr>
                <w:rFonts w:hint="eastAsia" w:ascii="宋体" w:hAnsi="宋体" w:cs="宋体"/>
                <w:sz w:val="21"/>
                <w:szCs w:val="21"/>
                <w:highlight w:val="none"/>
              </w:rPr>
              <w:t>卡通形象设计运用一般，</w:t>
            </w:r>
            <w:r>
              <w:rPr>
                <w:rFonts w:hint="eastAsia" w:ascii="宋体" w:hAnsi="宋体" w:cs="宋体"/>
                <w:kern w:val="2"/>
                <w:sz w:val="21"/>
                <w:szCs w:val="21"/>
                <w:highlight w:val="none"/>
              </w:rPr>
              <w:t>提供</w:t>
            </w:r>
            <w:r>
              <w:rPr>
                <w:rFonts w:hint="eastAsia" w:ascii="宋体" w:hAnsi="宋体" w:cs="宋体"/>
                <w:sz w:val="21"/>
                <w:szCs w:val="21"/>
                <w:highlight w:val="none"/>
              </w:rPr>
              <w:t>文创产品设计基本满足</w:t>
            </w:r>
            <w:bookmarkEnd w:id="150"/>
            <w:bookmarkEnd w:id="151"/>
            <w:r>
              <w:rPr>
                <w:rFonts w:hint="eastAsia" w:ascii="宋体" w:hAnsi="宋体" w:cs="宋体"/>
                <w:sz w:val="21"/>
                <w:szCs w:val="21"/>
                <w:highlight w:val="none"/>
              </w:rPr>
              <w:t>要求得5分；</w:t>
            </w:r>
            <w:r>
              <w:rPr>
                <w:rFonts w:hint="eastAsia" w:ascii="宋体" w:hAnsi="宋体" w:cs="宋体"/>
                <w:kern w:val="2"/>
                <w:sz w:val="21"/>
                <w:szCs w:val="21"/>
                <w:highlight w:val="none"/>
              </w:rPr>
              <w:t>设计方案的</w:t>
            </w:r>
            <w:r>
              <w:rPr>
                <w:rFonts w:hint="eastAsia" w:ascii="宋体" w:hAnsi="宋体" w:cs="宋体"/>
                <w:sz w:val="21"/>
                <w:szCs w:val="21"/>
                <w:highlight w:val="none"/>
              </w:rPr>
              <w:t>卡通形象设计运用不合理，</w:t>
            </w:r>
            <w:r>
              <w:rPr>
                <w:rFonts w:hint="eastAsia" w:ascii="宋体" w:hAnsi="宋体" w:cs="宋体"/>
                <w:kern w:val="2"/>
                <w:sz w:val="21"/>
                <w:szCs w:val="21"/>
                <w:highlight w:val="none"/>
              </w:rPr>
              <w:t>提供</w:t>
            </w:r>
            <w:r>
              <w:rPr>
                <w:rFonts w:hint="eastAsia" w:ascii="宋体" w:hAnsi="宋体" w:cs="宋体"/>
                <w:sz w:val="21"/>
                <w:szCs w:val="21"/>
                <w:highlight w:val="none"/>
              </w:rPr>
              <w:t>文创产品设计较难满足采购人需求的得3分。</w:t>
            </w:r>
          </w:p>
        </w:tc>
        <w:tc>
          <w:tcPr>
            <w:tcW w:w="294" w:type="pct"/>
            <w:tcBorders>
              <w:left w:val="single" w:color="auto" w:sz="4" w:space="0"/>
            </w:tcBorders>
            <w:vAlign w:val="center"/>
          </w:tcPr>
          <w:p w14:paraId="40AE3A2F">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07A2A263">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28D48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5DE999FB">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781AFD3D">
            <w:pPr>
              <w:widowControl/>
              <w:jc w:val="center"/>
              <w:rPr>
                <w:rFonts w:ascii="宋体" w:hAnsi="宋体" w:cs="宋体"/>
                <w:kern w:val="2"/>
                <w:sz w:val="21"/>
                <w:szCs w:val="21"/>
                <w:highlight w:val="none"/>
              </w:rPr>
            </w:pPr>
          </w:p>
        </w:tc>
        <w:tc>
          <w:tcPr>
            <w:tcW w:w="3311" w:type="pct"/>
            <w:tcBorders>
              <w:left w:val="single" w:color="auto" w:sz="4" w:space="0"/>
              <w:right w:val="single" w:color="auto" w:sz="4" w:space="0"/>
            </w:tcBorders>
            <w:vAlign w:val="center"/>
          </w:tcPr>
          <w:p w14:paraId="07B5423B">
            <w:pPr>
              <w:pStyle w:val="40"/>
              <w:tabs>
                <w:tab w:val="left" w:pos="0"/>
                <w:tab w:val="left" w:pos="1260"/>
                <w:tab w:val="left" w:pos="1365"/>
              </w:tabs>
              <w:snapToGrid w:val="0"/>
              <w:spacing w:line="360" w:lineRule="auto"/>
              <w:ind w:left="0" w:leftChars="0" w:firstLine="0"/>
              <w:textAlignment w:val="auto"/>
              <w:rPr>
                <w:rFonts w:hAnsi="宋体" w:cs="宋体"/>
                <w:kern w:val="2"/>
                <w:sz w:val="21"/>
                <w:highlight w:val="none"/>
              </w:rPr>
            </w:pPr>
            <w:r>
              <w:rPr>
                <w:rFonts w:hint="eastAsia" w:hAnsi="宋体" w:cs="宋体"/>
                <w:kern w:val="2"/>
                <w:sz w:val="21"/>
                <w:highlight w:val="none"/>
              </w:rPr>
              <w:t>⑤供应商提供的设计方案区域划分及空间利用布局合理、设计切合实际可行的得8分；区域划分及空间利用较为合理、设计基本符合实际，可行性一般的得5分；区域划分及空间利用不合理、设计不符合实际，不具有可行性的得3分。</w:t>
            </w:r>
          </w:p>
        </w:tc>
        <w:tc>
          <w:tcPr>
            <w:tcW w:w="294" w:type="pct"/>
            <w:tcBorders>
              <w:left w:val="single" w:color="auto" w:sz="4" w:space="0"/>
            </w:tcBorders>
            <w:vAlign w:val="center"/>
          </w:tcPr>
          <w:p w14:paraId="5C89D7A9">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448FA135">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32C628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0" w:type="pct"/>
            <w:vMerge w:val="continue"/>
            <w:tcBorders>
              <w:right w:val="single" w:color="auto" w:sz="4" w:space="0"/>
            </w:tcBorders>
            <w:vAlign w:val="center"/>
          </w:tcPr>
          <w:p w14:paraId="3145D140">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689DBB15">
            <w:pPr>
              <w:widowControl/>
              <w:jc w:val="center"/>
              <w:rPr>
                <w:rFonts w:ascii="宋体" w:hAnsi="宋体" w:cs="宋体"/>
                <w:kern w:val="2"/>
                <w:sz w:val="21"/>
                <w:szCs w:val="21"/>
                <w:highlight w:val="none"/>
              </w:rPr>
            </w:pPr>
          </w:p>
        </w:tc>
        <w:tc>
          <w:tcPr>
            <w:tcW w:w="3311" w:type="pct"/>
            <w:tcBorders>
              <w:left w:val="single" w:color="auto" w:sz="4" w:space="0"/>
              <w:right w:val="single" w:color="auto" w:sz="4" w:space="0"/>
            </w:tcBorders>
            <w:vAlign w:val="center"/>
          </w:tcPr>
          <w:p w14:paraId="65ED08C9">
            <w:pPr>
              <w:pStyle w:val="40"/>
              <w:tabs>
                <w:tab w:val="left" w:pos="0"/>
                <w:tab w:val="left" w:pos="1260"/>
                <w:tab w:val="left" w:pos="1365"/>
              </w:tabs>
              <w:snapToGrid w:val="0"/>
              <w:spacing w:line="360" w:lineRule="auto"/>
              <w:ind w:left="0" w:leftChars="0" w:firstLine="0"/>
              <w:textAlignment w:val="auto"/>
              <w:rPr>
                <w:rFonts w:hAnsi="宋体" w:cs="宋体"/>
                <w:kern w:val="2"/>
                <w:sz w:val="21"/>
                <w:highlight w:val="none"/>
              </w:rPr>
            </w:pPr>
            <w:r>
              <w:rPr>
                <w:rFonts w:hint="eastAsia" w:hAnsi="宋体" w:cs="宋体"/>
                <w:kern w:val="2"/>
                <w:sz w:val="21"/>
                <w:highlight w:val="none"/>
              </w:rPr>
              <w:t>⑥供应商提供的</w:t>
            </w:r>
            <w:r>
              <w:rPr>
                <w:rFonts w:hint="eastAsia" w:hAnsi="宋体" w:cs="宋体"/>
                <w:sz w:val="21"/>
                <w:highlight w:val="none"/>
              </w:rPr>
              <w:t>效果图美观、具有艺术性、呈现效果明显、完全满足采购人需求的得8分；效果图较美观、较具有艺术性、呈现效果较为明显、基本满足采购人需求的得5分；效果图一般、呈现效果不明显、较难满足采购人需求的得3分。</w:t>
            </w:r>
          </w:p>
        </w:tc>
        <w:tc>
          <w:tcPr>
            <w:tcW w:w="294" w:type="pct"/>
            <w:tcBorders>
              <w:left w:val="single" w:color="auto" w:sz="4" w:space="0"/>
            </w:tcBorders>
            <w:vAlign w:val="center"/>
          </w:tcPr>
          <w:p w14:paraId="5AB90246">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56FC31BE">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15AB7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20" w:type="pct"/>
            <w:vMerge w:val="continue"/>
            <w:tcBorders>
              <w:right w:val="single" w:color="auto" w:sz="4" w:space="0"/>
            </w:tcBorders>
            <w:vAlign w:val="center"/>
          </w:tcPr>
          <w:p w14:paraId="756852D8">
            <w:pPr>
              <w:jc w:val="center"/>
              <w:rPr>
                <w:rFonts w:ascii="宋体" w:hAnsi="宋体" w:cs="宋体"/>
                <w:sz w:val="21"/>
                <w:szCs w:val="21"/>
                <w:highlight w:val="none"/>
              </w:rPr>
            </w:pPr>
          </w:p>
        </w:tc>
        <w:tc>
          <w:tcPr>
            <w:tcW w:w="582" w:type="pct"/>
            <w:vMerge w:val="restart"/>
            <w:tcBorders>
              <w:right w:val="single" w:color="auto" w:sz="4" w:space="0"/>
            </w:tcBorders>
            <w:vAlign w:val="center"/>
          </w:tcPr>
          <w:p w14:paraId="6189002A">
            <w:pPr>
              <w:widowControl/>
              <w:jc w:val="center"/>
              <w:rPr>
                <w:rFonts w:ascii="宋体" w:hAnsi="宋体" w:cs="宋体"/>
                <w:sz w:val="21"/>
                <w:szCs w:val="21"/>
                <w:highlight w:val="none"/>
              </w:rPr>
            </w:pPr>
            <w:r>
              <w:rPr>
                <w:rFonts w:hint="eastAsia" w:ascii="宋体" w:hAnsi="宋体" w:cs="宋体"/>
                <w:sz w:val="21"/>
                <w:szCs w:val="21"/>
                <w:highlight w:val="none"/>
              </w:rPr>
              <w:t>项目方案</w:t>
            </w:r>
          </w:p>
        </w:tc>
        <w:tc>
          <w:tcPr>
            <w:tcW w:w="3311" w:type="pct"/>
            <w:tcBorders>
              <w:left w:val="single" w:color="auto" w:sz="4" w:space="0"/>
              <w:right w:val="single" w:color="auto" w:sz="4" w:space="0"/>
            </w:tcBorders>
            <w:vAlign w:val="center"/>
          </w:tcPr>
          <w:p w14:paraId="33DA1C62">
            <w:pPr>
              <w:adjustRightInd/>
              <w:spacing w:line="360" w:lineRule="exact"/>
              <w:textAlignment w:val="auto"/>
              <w:rPr>
                <w:rFonts w:ascii="宋体" w:hAnsi="宋体" w:cs="宋体"/>
                <w:sz w:val="21"/>
                <w:szCs w:val="21"/>
                <w:highlight w:val="none"/>
              </w:rPr>
            </w:pPr>
            <w:r>
              <w:rPr>
                <w:rFonts w:hint="eastAsia" w:ascii="宋体" w:hAnsi="宋体" w:cs="宋体"/>
                <w:sz w:val="21"/>
                <w:szCs w:val="21"/>
                <w:highlight w:val="none"/>
              </w:rPr>
              <w:t>整体服务方案：方案完整、各工序时间安排合理、流程明确的得8分；方案完整、各工序时间基本合理略有欠缺、流程总体合理细节需略做调整得5分；方案不完整、或各工序时间安排不合理、或流程不明确的得3分；无方案不得分。</w:t>
            </w:r>
          </w:p>
        </w:tc>
        <w:tc>
          <w:tcPr>
            <w:tcW w:w="294" w:type="pct"/>
            <w:tcBorders>
              <w:left w:val="single" w:color="auto" w:sz="4" w:space="0"/>
            </w:tcBorders>
            <w:vAlign w:val="center"/>
          </w:tcPr>
          <w:p w14:paraId="012C0628">
            <w:pPr>
              <w:widowControl/>
              <w:jc w:val="center"/>
              <w:rPr>
                <w:rFonts w:ascii="宋体" w:hAnsi="宋体" w:cs="宋体"/>
                <w:sz w:val="21"/>
                <w:szCs w:val="21"/>
                <w:highlight w:val="none"/>
              </w:rPr>
            </w:pPr>
            <w:r>
              <w:rPr>
                <w:rFonts w:hint="eastAsia" w:ascii="宋体" w:hAnsi="宋体" w:cs="宋体"/>
                <w:sz w:val="21"/>
                <w:szCs w:val="21"/>
                <w:highlight w:val="none"/>
              </w:rPr>
              <w:t>8</w:t>
            </w:r>
          </w:p>
        </w:tc>
        <w:tc>
          <w:tcPr>
            <w:tcW w:w="490" w:type="pct"/>
            <w:tcBorders>
              <w:left w:val="single" w:color="auto" w:sz="4" w:space="0"/>
            </w:tcBorders>
            <w:vAlign w:val="center"/>
          </w:tcPr>
          <w:p w14:paraId="70FAB02E">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2E70A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320" w:type="pct"/>
            <w:vMerge w:val="continue"/>
            <w:tcBorders>
              <w:right w:val="single" w:color="auto" w:sz="4" w:space="0"/>
            </w:tcBorders>
            <w:vAlign w:val="center"/>
          </w:tcPr>
          <w:p w14:paraId="5E5C9598">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765A6D00">
            <w:pPr>
              <w:widowControl/>
              <w:jc w:val="center"/>
              <w:rPr>
                <w:rFonts w:ascii="宋体" w:hAnsi="宋体" w:cs="宋体"/>
                <w:sz w:val="21"/>
                <w:szCs w:val="21"/>
                <w:highlight w:val="none"/>
              </w:rPr>
            </w:pPr>
          </w:p>
        </w:tc>
        <w:tc>
          <w:tcPr>
            <w:tcW w:w="3311" w:type="pct"/>
            <w:tcBorders>
              <w:left w:val="single" w:color="auto" w:sz="4" w:space="0"/>
              <w:right w:val="single" w:color="auto" w:sz="4" w:space="0"/>
            </w:tcBorders>
            <w:vAlign w:val="center"/>
          </w:tcPr>
          <w:p w14:paraId="003C3501">
            <w:pPr>
              <w:spacing w:line="360" w:lineRule="exact"/>
              <w:textAlignment w:val="auto"/>
              <w:rPr>
                <w:rFonts w:ascii="宋体" w:hAnsi="宋体" w:cs="宋体"/>
                <w:sz w:val="21"/>
                <w:szCs w:val="21"/>
                <w:highlight w:val="none"/>
              </w:rPr>
            </w:pPr>
            <w:r>
              <w:rPr>
                <w:rFonts w:hint="eastAsia" w:ascii="宋体" w:hAnsi="宋体" w:cs="宋体"/>
                <w:sz w:val="21"/>
                <w:szCs w:val="21"/>
                <w:highlight w:val="none"/>
              </w:rPr>
              <w:t>项目实施计划：投标人</w:t>
            </w:r>
            <w:r>
              <w:rPr>
                <w:rFonts w:hint="eastAsia" w:ascii="宋体" w:hAnsi="宋体" w:cs="宋体"/>
                <w:sz w:val="21"/>
                <w:szCs w:val="21"/>
                <w:highlight w:val="none"/>
                <w:lang w:val="zh-CN"/>
              </w:rPr>
              <w:t>对本项目时间节点安排、核心内容任务分解合理，能充分满足采购人的时间安排需要，可执行性高的得</w:t>
            </w:r>
            <w:r>
              <w:rPr>
                <w:rFonts w:hint="eastAsia" w:ascii="宋体" w:hAnsi="宋体" w:cs="宋体"/>
                <w:sz w:val="21"/>
                <w:szCs w:val="21"/>
                <w:highlight w:val="none"/>
              </w:rPr>
              <w:t>6</w:t>
            </w:r>
            <w:r>
              <w:rPr>
                <w:rFonts w:hint="eastAsia" w:ascii="宋体" w:hAnsi="宋体" w:cs="宋体"/>
                <w:sz w:val="21"/>
                <w:szCs w:val="21"/>
                <w:highlight w:val="none"/>
                <w:lang w:val="zh-CN"/>
              </w:rPr>
              <w:t>分；节点安排、核心内容任务分解较为合理，尚能满足采购人的时间安排需要，可执行性一般的得</w:t>
            </w:r>
            <w:r>
              <w:rPr>
                <w:rFonts w:hint="eastAsia" w:ascii="宋体" w:hAnsi="宋体" w:cs="宋体"/>
                <w:sz w:val="21"/>
                <w:szCs w:val="21"/>
                <w:highlight w:val="none"/>
              </w:rPr>
              <w:t>4</w:t>
            </w:r>
            <w:r>
              <w:rPr>
                <w:rFonts w:hint="eastAsia" w:ascii="宋体" w:hAnsi="宋体" w:cs="宋体"/>
                <w:sz w:val="21"/>
                <w:szCs w:val="21"/>
                <w:highlight w:val="none"/>
                <w:lang w:val="zh-CN"/>
              </w:rPr>
              <w:t>分；节点安排、核心内容任务分解合理性不足，难以满足采购人的时间安排需要，可执行性差的得</w:t>
            </w:r>
            <w:r>
              <w:rPr>
                <w:rFonts w:hint="eastAsia" w:ascii="宋体" w:hAnsi="宋体" w:cs="宋体"/>
                <w:sz w:val="21"/>
                <w:szCs w:val="21"/>
                <w:highlight w:val="none"/>
              </w:rPr>
              <w:t>2</w:t>
            </w:r>
            <w:r>
              <w:rPr>
                <w:rFonts w:hint="eastAsia" w:ascii="宋体" w:hAnsi="宋体" w:cs="宋体"/>
                <w:sz w:val="21"/>
                <w:szCs w:val="21"/>
                <w:highlight w:val="none"/>
                <w:lang w:val="zh-CN"/>
              </w:rPr>
              <w:t>分</w:t>
            </w:r>
            <w:r>
              <w:rPr>
                <w:rFonts w:hint="eastAsia" w:ascii="宋体" w:hAnsi="宋体" w:cs="宋体"/>
                <w:sz w:val="21"/>
                <w:szCs w:val="21"/>
                <w:highlight w:val="none"/>
              </w:rPr>
              <w:t>；无方案不得分。</w:t>
            </w:r>
          </w:p>
        </w:tc>
        <w:tc>
          <w:tcPr>
            <w:tcW w:w="294" w:type="pct"/>
            <w:tcBorders>
              <w:left w:val="single" w:color="auto" w:sz="4" w:space="0"/>
            </w:tcBorders>
            <w:vAlign w:val="center"/>
          </w:tcPr>
          <w:p w14:paraId="1D93B84B">
            <w:pPr>
              <w:widowControl/>
              <w:jc w:val="center"/>
              <w:rPr>
                <w:rFonts w:ascii="宋体" w:hAnsi="宋体" w:cs="宋体"/>
                <w:sz w:val="21"/>
                <w:szCs w:val="21"/>
                <w:highlight w:val="none"/>
              </w:rPr>
            </w:pPr>
            <w:r>
              <w:rPr>
                <w:rFonts w:hint="eastAsia" w:ascii="宋体" w:hAnsi="宋体" w:cs="宋体"/>
                <w:sz w:val="21"/>
                <w:szCs w:val="21"/>
                <w:highlight w:val="none"/>
              </w:rPr>
              <w:t>6</w:t>
            </w:r>
          </w:p>
        </w:tc>
        <w:tc>
          <w:tcPr>
            <w:tcW w:w="490" w:type="pct"/>
            <w:tcBorders>
              <w:left w:val="single" w:color="auto" w:sz="4" w:space="0"/>
            </w:tcBorders>
            <w:vAlign w:val="center"/>
          </w:tcPr>
          <w:p w14:paraId="09C5945A">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566D61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320" w:type="pct"/>
            <w:vMerge w:val="continue"/>
            <w:tcBorders>
              <w:right w:val="single" w:color="auto" w:sz="4" w:space="0"/>
            </w:tcBorders>
            <w:vAlign w:val="center"/>
          </w:tcPr>
          <w:p w14:paraId="776D15E1">
            <w:pPr>
              <w:jc w:val="center"/>
              <w:rPr>
                <w:rFonts w:ascii="宋体" w:hAnsi="宋体" w:cs="宋体"/>
                <w:sz w:val="21"/>
                <w:szCs w:val="21"/>
                <w:highlight w:val="none"/>
              </w:rPr>
            </w:pPr>
          </w:p>
        </w:tc>
        <w:tc>
          <w:tcPr>
            <w:tcW w:w="582" w:type="pct"/>
            <w:vMerge w:val="continue"/>
            <w:tcBorders>
              <w:right w:val="single" w:color="auto" w:sz="4" w:space="0"/>
            </w:tcBorders>
            <w:vAlign w:val="center"/>
          </w:tcPr>
          <w:p w14:paraId="60025D1F">
            <w:pPr>
              <w:widowControl/>
              <w:jc w:val="center"/>
              <w:rPr>
                <w:rFonts w:ascii="宋体" w:hAnsi="宋体" w:cs="宋体"/>
                <w:sz w:val="21"/>
                <w:szCs w:val="21"/>
                <w:highlight w:val="none"/>
              </w:rPr>
            </w:pPr>
          </w:p>
        </w:tc>
        <w:tc>
          <w:tcPr>
            <w:tcW w:w="3311" w:type="pct"/>
            <w:tcBorders>
              <w:left w:val="single" w:color="auto" w:sz="4" w:space="0"/>
              <w:right w:val="single" w:color="auto" w:sz="4" w:space="0"/>
            </w:tcBorders>
            <w:vAlign w:val="center"/>
          </w:tcPr>
          <w:p w14:paraId="18BCA4EB">
            <w:pPr>
              <w:jc w:val="both"/>
              <w:rPr>
                <w:rFonts w:ascii="宋体" w:hAnsi="宋体" w:cs="宋体"/>
                <w:kern w:val="2"/>
                <w:sz w:val="21"/>
                <w:szCs w:val="21"/>
                <w:highlight w:val="none"/>
              </w:rPr>
            </w:pPr>
            <w:r>
              <w:rPr>
                <w:rFonts w:hint="eastAsia" w:ascii="宋体" w:hAnsi="宋体" w:cs="宋体"/>
                <w:kern w:val="2"/>
                <w:sz w:val="21"/>
                <w:szCs w:val="21"/>
                <w:highlight w:val="none"/>
              </w:rPr>
              <w:t>安装工艺技术服务方案及保障措施：安装工艺技术服务方案完善、保障措施丰富的得5分；安装工艺技术服务方案较完善、保障措施较丰富的得3分；安装工艺技术服务方案不完善、保障措施不足的得1分。无方案不得分。</w:t>
            </w:r>
          </w:p>
        </w:tc>
        <w:tc>
          <w:tcPr>
            <w:tcW w:w="294" w:type="pct"/>
            <w:tcBorders>
              <w:left w:val="single" w:color="auto" w:sz="4" w:space="0"/>
            </w:tcBorders>
            <w:vAlign w:val="center"/>
          </w:tcPr>
          <w:p w14:paraId="654517C1">
            <w:pPr>
              <w:widowControl/>
              <w:jc w:val="center"/>
              <w:rPr>
                <w:rFonts w:ascii="宋体" w:hAnsi="宋体" w:cs="宋体"/>
                <w:sz w:val="21"/>
                <w:szCs w:val="21"/>
                <w:highlight w:val="none"/>
              </w:rPr>
            </w:pPr>
            <w:r>
              <w:rPr>
                <w:rFonts w:hint="eastAsia" w:ascii="宋体" w:hAnsi="宋体" w:cs="宋体"/>
                <w:sz w:val="21"/>
                <w:szCs w:val="21"/>
                <w:highlight w:val="none"/>
              </w:rPr>
              <w:t>5</w:t>
            </w:r>
          </w:p>
        </w:tc>
        <w:tc>
          <w:tcPr>
            <w:tcW w:w="490" w:type="pct"/>
            <w:tcBorders>
              <w:left w:val="single" w:color="auto" w:sz="4" w:space="0"/>
            </w:tcBorders>
            <w:vAlign w:val="center"/>
          </w:tcPr>
          <w:p w14:paraId="27E0B6AC">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76BDD8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320" w:type="pct"/>
            <w:vMerge w:val="continue"/>
            <w:tcBorders>
              <w:right w:val="single" w:color="auto" w:sz="4" w:space="0"/>
            </w:tcBorders>
            <w:vAlign w:val="center"/>
          </w:tcPr>
          <w:p w14:paraId="6129552A">
            <w:pPr>
              <w:jc w:val="center"/>
              <w:rPr>
                <w:rFonts w:ascii="宋体" w:hAnsi="宋体" w:cs="宋体"/>
                <w:sz w:val="21"/>
                <w:szCs w:val="21"/>
                <w:highlight w:val="none"/>
              </w:rPr>
            </w:pPr>
          </w:p>
        </w:tc>
        <w:tc>
          <w:tcPr>
            <w:tcW w:w="582" w:type="pct"/>
            <w:tcBorders>
              <w:right w:val="single" w:color="auto" w:sz="4" w:space="0"/>
            </w:tcBorders>
            <w:vAlign w:val="center"/>
          </w:tcPr>
          <w:p w14:paraId="0200DE9C">
            <w:pPr>
              <w:autoSpaceDE w:val="0"/>
              <w:autoSpaceDN w:val="0"/>
              <w:jc w:val="center"/>
              <w:rPr>
                <w:rFonts w:ascii="宋体" w:hAnsi="宋体" w:cs="宋体"/>
                <w:sz w:val="21"/>
                <w:szCs w:val="21"/>
                <w:highlight w:val="none"/>
                <w:lang w:val="zh-CN"/>
              </w:rPr>
            </w:pPr>
            <w:r>
              <w:rPr>
                <w:rFonts w:hint="eastAsia" w:ascii="宋体" w:hAnsi="宋体" w:cs="宋体"/>
                <w:sz w:val="21"/>
                <w:szCs w:val="21"/>
                <w:highlight w:val="none"/>
                <w:lang w:val="zh-CN"/>
              </w:rPr>
              <w:t>质量保证和售后服务承诺</w:t>
            </w:r>
          </w:p>
          <w:p w14:paraId="244C5A92">
            <w:pPr>
              <w:autoSpaceDE w:val="0"/>
              <w:autoSpaceDN w:val="0"/>
              <w:jc w:val="center"/>
              <w:rPr>
                <w:rFonts w:ascii="宋体" w:hAnsi="宋体" w:cs="宋体"/>
                <w:sz w:val="21"/>
                <w:szCs w:val="21"/>
                <w:highlight w:val="none"/>
              </w:rPr>
            </w:pPr>
          </w:p>
        </w:tc>
        <w:tc>
          <w:tcPr>
            <w:tcW w:w="3311" w:type="pct"/>
            <w:tcBorders>
              <w:left w:val="single" w:color="auto" w:sz="4" w:space="0"/>
              <w:right w:val="single" w:color="auto" w:sz="4" w:space="0"/>
            </w:tcBorders>
            <w:vAlign w:val="center"/>
          </w:tcPr>
          <w:p w14:paraId="6746A74A">
            <w:pPr>
              <w:autoSpaceDE w:val="0"/>
              <w:autoSpaceDN w:val="0"/>
              <w:rPr>
                <w:rFonts w:ascii="宋体" w:hAnsi="宋体" w:cs="宋体"/>
                <w:sz w:val="21"/>
                <w:szCs w:val="21"/>
                <w:highlight w:val="none"/>
              </w:rPr>
            </w:pPr>
            <w:r>
              <w:rPr>
                <w:rFonts w:hint="eastAsia" w:ascii="宋体" w:hAnsi="宋体" w:cs="宋体"/>
                <w:sz w:val="21"/>
                <w:szCs w:val="21"/>
                <w:highlight w:val="none"/>
                <w:lang w:val="zh-CN"/>
              </w:rPr>
              <w:t>根据</w:t>
            </w:r>
            <w:r>
              <w:rPr>
                <w:rFonts w:hint="eastAsia" w:ascii="宋体" w:hAnsi="宋体" w:cs="宋体"/>
                <w:sz w:val="21"/>
                <w:szCs w:val="21"/>
                <w:highlight w:val="none"/>
              </w:rPr>
              <w:t>投标人</w:t>
            </w:r>
            <w:r>
              <w:rPr>
                <w:rFonts w:hint="eastAsia" w:ascii="宋体" w:hAnsi="宋体" w:cs="宋体"/>
                <w:sz w:val="21"/>
                <w:szCs w:val="21"/>
                <w:highlight w:val="none"/>
                <w:lang w:val="zh-CN"/>
              </w:rPr>
              <w:t>提供的质量保证措施及售后服务方案（包括服务响应、故障处理、质保期服务内容等）进行评</w:t>
            </w:r>
            <w:r>
              <w:rPr>
                <w:rFonts w:hint="eastAsia" w:ascii="宋体" w:hAnsi="宋体" w:cs="宋体"/>
                <w:sz w:val="21"/>
                <w:szCs w:val="21"/>
                <w:highlight w:val="none"/>
              </w:rPr>
              <w:t>议</w:t>
            </w:r>
            <w:r>
              <w:rPr>
                <w:rFonts w:hint="eastAsia" w:ascii="宋体" w:hAnsi="宋体" w:cs="宋体"/>
                <w:sz w:val="21"/>
                <w:szCs w:val="21"/>
                <w:highlight w:val="none"/>
                <w:lang w:val="zh-CN"/>
              </w:rPr>
              <w:t>：</w:t>
            </w:r>
            <w:r>
              <w:rPr>
                <w:rFonts w:hint="eastAsia" w:ascii="宋体" w:hAnsi="宋体" w:cs="宋体"/>
                <w:sz w:val="21"/>
                <w:szCs w:val="21"/>
                <w:highlight w:val="none"/>
              </w:rPr>
              <w:t>质量保证措施完善，</w:t>
            </w:r>
            <w:r>
              <w:rPr>
                <w:rFonts w:hint="eastAsia" w:ascii="宋体" w:hAnsi="宋体" w:cs="宋体"/>
                <w:sz w:val="21"/>
                <w:szCs w:val="21"/>
                <w:highlight w:val="none"/>
                <w:lang w:val="zh-CN"/>
              </w:rPr>
              <w:t>售后服务响应时间迅速，</w:t>
            </w:r>
            <w:r>
              <w:rPr>
                <w:rFonts w:hint="eastAsia" w:ascii="宋体" w:hAnsi="宋体" w:cs="宋体"/>
                <w:sz w:val="21"/>
                <w:szCs w:val="21"/>
                <w:highlight w:val="none"/>
              </w:rPr>
              <w:t>故障处理、质保期服务方案操作性强</w:t>
            </w:r>
            <w:r>
              <w:rPr>
                <w:rFonts w:hint="eastAsia" w:ascii="宋体" w:hAnsi="宋体" w:cs="宋体"/>
                <w:sz w:val="21"/>
                <w:szCs w:val="21"/>
                <w:highlight w:val="none"/>
                <w:lang w:val="zh-CN"/>
              </w:rPr>
              <w:t>得</w:t>
            </w:r>
            <w:r>
              <w:rPr>
                <w:rFonts w:hint="eastAsia" w:ascii="宋体" w:hAnsi="宋体" w:cs="宋体"/>
                <w:sz w:val="21"/>
                <w:szCs w:val="21"/>
                <w:highlight w:val="none"/>
              </w:rPr>
              <w:t>6</w:t>
            </w:r>
            <w:r>
              <w:rPr>
                <w:rFonts w:hint="eastAsia" w:ascii="宋体" w:hAnsi="宋体" w:cs="宋体"/>
                <w:sz w:val="21"/>
                <w:szCs w:val="21"/>
                <w:highlight w:val="none"/>
                <w:lang w:val="zh-CN"/>
              </w:rPr>
              <w:t>分；</w:t>
            </w:r>
            <w:r>
              <w:rPr>
                <w:rFonts w:hint="eastAsia" w:ascii="宋体" w:hAnsi="宋体" w:cs="宋体"/>
                <w:sz w:val="21"/>
                <w:szCs w:val="21"/>
                <w:highlight w:val="none"/>
              </w:rPr>
              <w:t>质量保证措施较完善，</w:t>
            </w:r>
            <w:r>
              <w:rPr>
                <w:rFonts w:hint="eastAsia" w:ascii="宋体" w:hAnsi="宋体" w:cs="宋体"/>
                <w:sz w:val="21"/>
                <w:szCs w:val="21"/>
                <w:highlight w:val="none"/>
                <w:lang w:val="zh-CN"/>
              </w:rPr>
              <w:t>售后服务响应时间</w:t>
            </w:r>
            <w:r>
              <w:rPr>
                <w:rFonts w:hint="eastAsia" w:ascii="宋体" w:hAnsi="宋体" w:cs="宋体"/>
                <w:sz w:val="21"/>
                <w:szCs w:val="21"/>
                <w:highlight w:val="none"/>
              </w:rPr>
              <w:t>较快</w:t>
            </w:r>
            <w:r>
              <w:rPr>
                <w:rFonts w:hint="eastAsia" w:ascii="宋体" w:hAnsi="宋体" w:cs="宋体"/>
                <w:sz w:val="21"/>
                <w:szCs w:val="21"/>
                <w:highlight w:val="none"/>
                <w:lang w:val="zh-CN"/>
              </w:rPr>
              <w:t>，</w:t>
            </w:r>
            <w:r>
              <w:rPr>
                <w:rFonts w:hint="eastAsia" w:ascii="宋体" w:hAnsi="宋体" w:cs="宋体"/>
                <w:sz w:val="21"/>
                <w:szCs w:val="21"/>
                <w:highlight w:val="none"/>
              </w:rPr>
              <w:t>故障处理、质保期服务方案操作性一般</w:t>
            </w:r>
            <w:r>
              <w:rPr>
                <w:rFonts w:hint="eastAsia" w:ascii="宋体" w:hAnsi="宋体" w:cs="宋体"/>
                <w:sz w:val="21"/>
                <w:szCs w:val="21"/>
                <w:highlight w:val="none"/>
                <w:lang w:val="zh-CN"/>
              </w:rPr>
              <w:t>得</w:t>
            </w:r>
            <w:r>
              <w:rPr>
                <w:rFonts w:hint="eastAsia" w:ascii="宋体" w:hAnsi="宋体" w:cs="宋体"/>
                <w:sz w:val="21"/>
                <w:szCs w:val="21"/>
                <w:highlight w:val="none"/>
              </w:rPr>
              <w:t>4</w:t>
            </w:r>
            <w:r>
              <w:rPr>
                <w:rFonts w:hint="eastAsia" w:ascii="宋体" w:hAnsi="宋体" w:cs="宋体"/>
                <w:sz w:val="21"/>
                <w:szCs w:val="21"/>
                <w:highlight w:val="none"/>
                <w:lang w:val="zh-CN"/>
              </w:rPr>
              <w:t>分；</w:t>
            </w:r>
            <w:r>
              <w:rPr>
                <w:rFonts w:hint="eastAsia" w:ascii="宋体" w:hAnsi="宋体" w:cs="宋体"/>
                <w:sz w:val="21"/>
                <w:szCs w:val="21"/>
                <w:highlight w:val="none"/>
              </w:rPr>
              <w:t>质量保证措施欠完善，</w:t>
            </w:r>
            <w:r>
              <w:rPr>
                <w:rFonts w:hint="eastAsia" w:ascii="宋体" w:hAnsi="宋体" w:cs="宋体"/>
                <w:sz w:val="21"/>
                <w:szCs w:val="21"/>
                <w:highlight w:val="none"/>
                <w:lang w:val="zh-CN"/>
              </w:rPr>
              <w:t>售后服务响应时间</w:t>
            </w:r>
            <w:r>
              <w:rPr>
                <w:rFonts w:hint="eastAsia" w:ascii="宋体" w:hAnsi="宋体" w:cs="宋体"/>
                <w:sz w:val="21"/>
                <w:szCs w:val="21"/>
                <w:highlight w:val="none"/>
              </w:rPr>
              <w:t>慢</w:t>
            </w:r>
            <w:r>
              <w:rPr>
                <w:rFonts w:hint="eastAsia" w:ascii="宋体" w:hAnsi="宋体" w:cs="宋体"/>
                <w:sz w:val="21"/>
                <w:szCs w:val="21"/>
                <w:highlight w:val="none"/>
                <w:lang w:val="zh-CN"/>
              </w:rPr>
              <w:t>，</w:t>
            </w:r>
            <w:r>
              <w:rPr>
                <w:rFonts w:hint="eastAsia" w:ascii="宋体" w:hAnsi="宋体" w:cs="宋体"/>
                <w:sz w:val="21"/>
                <w:szCs w:val="21"/>
                <w:highlight w:val="none"/>
              </w:rPr>
              <w:t>故障处理、质保期服务方案操作性不强</w:t>
            </w:r>
            <w:r>
              <w:rPr>
                <w:rFonts w:hint="eastAsia" w:ascii="宋体" w:hAnsi="宋体" w:cs="宋体"/>
                <w:sz w:val="21"/>
                <w:szCs w:val="21"/>
                <w:highlight w:val="none"/>
                <w:lang w:val="zh-CN"/>
              </w:rPr>
              <w:t>得</w:t>
            </w:r>
            <w:r>
              <w:rPr>
                <w:rFonts w:hint="eastAsia" w:ascii="宋体" w:hAnsi="宋体" w:cs="宋体"/>
                <w:sz w:val="21"/>
                <w:szCs w:val="21"/>
                <w:highlight w:val="none"/>
              </w:rPr>
              <w:t>2</w:t>
            </w:r>
            <w:r>
              <w:rPr>
                <w:rFonts w:hint="eastAsia" w:ascii="宋体" w:hAnsi="宋体" w:cs="宋体"/>
                <w:sz w:val="21"/>
                <w:szCs w:val="21"/>
                <w:highlight w:val="none"/>
                <w:lang w:val="zh-CN"/>
              </w:rPr>
              <w:t>分；</w:t>
            </w:r>
            <w:r>
              <w:rPr>
                <w:rFonts w:hint="eastAsia" w:ascii="宋体" w:hAnsi="宋体" w:cs="宋体"/>
                <w:sz w:val="21"/>
                <w:szCs w:val="21"/>
                <w:highlight w:val="none"/>
              </w:rPr>
              <w:t>无方案不得分。</w:t>
            </w:r>
          </w:p>
        </w:tc>
        <w:tc>
          <w:tcPr>
            <w:tcW w:w="294" w:type="pct"/>
            <w:tcBorders>
              <w:left w:val="single" w:color="auto" w:sz="4" w:space="0"/>
            </w:tcBorders>
            <w:vAlign w:val="center"/>
          </w:tcPr>
          <w:p w14:paraId="4AC7F9CA">
            <w:pPr>
              <w:jc w:val="center"/>
              <w:rPr>
                <w:rFonts w:ascii="宋体" w:hAnsi="宋体" w:cs="宋体"/>
                <w:bCs/>
                <w:sz w:val="21"/>
                <w:szCs w:val="21"/>
                <w:highlight w:val="none"/>
              </w:rPr>
            </w:pPr>
            <w:r>
              <w:rPr>
                <w:rFonts w:hint="eastAsia" w:ascii="宋体" w:hAnsi="宋体" w:cs="宋体"/>
                <w:bCs/>
                <w:sz w:val="21"/>
                <w:szCs w:val="21"/>
                <w:highlight w:val="none"/>
              </w:rPr>
              <w:t>6</w:t>
            </w:r>
          </w:p>
        </w:tc>
        <w:tc>
          <w:tcPr>
            <w:tcW w:w="490" w:type="pct"/>
            <w:tcBorders>
              <w:left w:val="single" w:color="auto" w:sz="4" w:space="0"/>
            </w:tcBorders>
            <w:vAlign w:val="center"/>
          </w:tcPr>
          <w:p w14:paraId="4078EAC8">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3F4956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320" w:type="pct"/>
            <w:vMerge w:val="continue"/>
            <w:tcBorders>
              <w:right w:val="single" w:color="auto" w:sz="4" w:space="0"/>
            </w:tcBorders>
            <w:vAlign w:val="center"/>
          </w:tcPr>
          <w:p w14:paraId="3098B9B8">
            <w:pPr>
              <w:jc w:val="center"/>
              <w:rPr>
                <w:rFonts w:ascii="宋体" w:hAnsi="宋体" w:cs="宋体"/>
                <w:sz w:val="21"/>
                <w:szCs w:val="21"/>
                <w:highlight w:val="none"/>
              </w:rPr>
            </w:pPr>
          </w:p>
        </w:tc>
        <w:tc>
          <w:tcPr>
            <w:tcW w:w="582" w:type="pct"/>
            <w:tcBorders>
              <w:right w:val="single" w:color="auto" w:sz="4" w:space="0"/>
            </w:tcBorders>
            <w:vAlign w:val="center"/>
          </w:tcPr>
          <w:p w14:paraId="50717910">
            <w:pPr>
              <w:autoSpaceDE w:val="0"/>
              <w:autoSpaceDN w:val="0"/>
              <w:jc w:val="center"/>
              <w:rPr>
                <w:rFonts w:ascii="宋体" w:hAnsi="宋体" w:cs="宋体"/>
                <w:sz w:val="21"/>
                <w:szCs w:val="21"/>
                <w:highlight w:val="none"/>
              </w:rPr>
            </w:pPr>
            <w:r>
              <w:rPr>
                <w:rFonts w:hint="eastAsia" w:ascii="宋体" w:hAnsi="宋体" w:cs="宋体"/>
                <w:sz w:val="21"/>
                <w:szCs w:val="21"/>
                <w:highlight w:val="none"/>
              </w:rPr>
              <w:t>拟派团队人员</w:t>
            </w:r>
          </w:p>
        </w:tc>
        <w:tc>
          <w:tcPr>
            <w:tcW w:w="3311" w:type="pct"/>
            <w:tcBorders>
              <w:left w:val="single" w:color="auto" w:sz="4" w:space="0"/>
              <w:right w:val="single" w:color="auto" w:sz="4" w:space="0"/>
            </w:tcBorders>
            <w:vAlign w:val="center"/>
          </w:tcPr>
          <w:p w14:paraId="049B8E07">
            <w:pPr>
              <w:spacing w:line="360" w:lineRule="exact"/>
              <w:textAlignment w:val="auto"/>
              <w:rPr>
                <w:rFonts w:ascii="宋体" w:hAnsi="宋体" w:cs="宋体"/>
                <w:sz w:val="21"/>
                <w:szCs w:val="21"/>
                <w:highlight w:val="none"/>
              </w:rPr>
            </w:pPr>
            <w:r>
              <w:rPr>
                <w:rFonts w:hint="eastAsia" w:ascii="宋体" w:hAnsi="宋体" w:cs="宋体"/>
                <w:sz w:val="21"/>
                <w:szCs w:val="21"/>
                <w:highlight w:val="none"/>
              </w:rPr>
              <w:t>根据对本项目实施的人员投入、人员技术力量（专业技术能力、人员职称、资质、类似项目经验）及人员配置方案进行评议：</w:t>
            </w:r>
          </w:p>
          <w:p w14:paraId="69945EF9">
            <w:pPr>
              <w:spacing w:line="360" w:lineRule="exact"/>
              <w:textAlignment w:val="auto"/>
              <w:rPr>
                <w:rFonts w:ascii="宋体" w:hAnsi="宋体" w:cs="宋体"/>
                <w:sz w:val="21"/>
                <w:szCs w:val="21"/>
                <w:highlight w:val="none"/>
              </w:rPr>
            </w:pPr>
            <w:r>
              <w:rPr>
                <w:rFonts w:hint="eastAsia" w:ascii="宋体" w:hAnsi="宋体" w:cs="宋体"/>
                <w:sz w:val="21"/>
                <w:szCs w:val="21"/>
                <w:highlight w:val="none"/>
              </w:rPr>
              <w:t>方案合理、人员数量充足、技术力量强、具有丰富的同类项目经验得8分；方案合理、人员数量充足、有一定的技术实力和同类项目经验得6分；方案不够合理、或人员数量不足、或技术实力和同类项目经验不足得4分；无方案不得分。</w:t>
            </w:r>
          </w:p>
          <w:p w14:paraId="25B1CCBC">
            <w:pPr>
              <w:spacing w:line="360" w:lineRule="exact"/>
              <w:textAlignment w:val="auto"/>
              <w:rPr>
                <w:rFonts w:ascii="宋体" w:hAnsi="宋体" w:cs="宋体"/>
                <w:sz w:val="21"/>
                <w:szCs w:val="21"/>
                <w:highlight w:val="none"/>
                <w:lang w:val="zh-CN"/>
              </w:rPr>
            </w:pPr>
            <w:r>
              <w:rPr>
                <w:rFonts w:hint="eastAsia" w:ascii="宋体" w:hAnsi="宋体" w:cs="宋体"/>
                <w:sz w:val="21"/>
                <w:szCs w:val="21"/>
                <w:highlight w:val="none"/>
              </w:rPr>
              <w:t>（投标文件中提供项目拟投入项目组成员基本情况表、2025年4月-6月供应商为上述人员缴纳的社保证明、履历、证书等证明文件）</w:t>
            </w:r>
          </w:p>
        </w:tc>
        <w:tc>
          <w:tcPr>
            <w:tcW w:w="294" w:type="pct"/>
            <w:tcBorders>
              <w:left w:val="single" w:color="auto" w:sz="4" w:space="0"/>
            </w:tcBorders>
            <w:vAlign w:val="center"/>
          </w:tcPr>
          <w:p w14:paraId="49AB7075">
            <w:pPr>
              <w:jc w:val="center"/>
              <w:rPr>
                <w:rFonts w:ascii="宋体" w:hAnsi="宋体" w:cs="宋体"/>
                <w:bCs/>
                <w:sz w:val="21"/>
                <w:szCs w:val="21"/>
                <w:highlight w:val="none"/>
              </w:rPr>
            </w:pPr>
            <w:r>
              <w:rPr>
                <w:rFonts w:hint="eastAsia" w:ascii="宋体" w:hAnsi="宋体" w:cs="宋体"/>
                <w:bCs/>
                <w:sz w:val="21"/>
                <w:szCs w:val="21"/>
                <w:highlight w:val="none"/>
              </w:rPr>
              <w:t>8</w:t>
            </w:r>
          </w:p>
        </w:tc>
        <w:tc>
          <w:tcPr>
            <w:tcW w:w="490" w:type="pct"/>
            <w:tcBorders>
              <w:left w:val="single" w:color="auto" w:sz="4" w:space="0"/>
            </w:tcBorders>
            <w:vAlign w:val="center"/>
          </w:tcPr>
          <w:p w14:paraId="0C755ACA">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47ECA4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320" w:type="pct"/>
            <w:vMerge w:val="continue"/>
            <w:tcBorders>
              <w:right w:val="single" w:color="auto" w:sz="4" w:space="0"/>
            </w:tcBorders>
            <w:vAlign w:val="center"/>
          </w:tcPr>
          <w:p w14:paraId="65D596E3">
            <w:pPr>
              <w:widowControl/>
              <w:jc w:val="center"/>
              <w:rPr>
                <w:rFonts w:ascii="宋体" w:hAnsi="宋体" w:cs="宋体"/>
                <w:sz w:val="21"/>
                <w:szCs w:val="21"/>
                <w:highlight w:val="none"/>
              </w:rPr>
            </w:pPr>
          </w:p>
        </w:tc>
        <w:tc>
          <w:tcPr>
            <w:tcW w:w="582" w:type="pct"/>
            <w:tcBorders>
              <w:right w:val="single" w:color="auto" w:sz="4" w:space="0"/>
            </w:tcBorders>
            <w:vAlign w:val="center"/>
          </w:tcPr>
          <w:p w14:paraId="3B073375">
            <w:pPr>
              <w:widowControl/>
              <w:jc w:val="center"/>
              <w:rPr>
                <w:rFonts w:ascii="宋体" w:hAnsi="宋体" w:cs="宋体"/>
                <w:sz w:val="21"/>
                <w:szCs w:val="21"/>
                <w:highlight w:val="none"/>
              </w:rPr>
            </w:pPr>
            <w:r>
              <w:rPr>
                <w:rFonts w:hint="eastAsia" w:ascii="宋体" w:hAnsi="宋体" w:cs="宋体"/>
                <w:sz w:val="21"/>
                <w:szCs w:val="21"/>
                <w:highlight w:val="none"/>
              </w:rPr>
              <w:t>投标人业绩（1分）</w:t>
            </w:r>
          </w:p>
        </w:tc>
        <w:tc>
          <w:tcPr>
            <w:tcW w:w="3311" w:type="pct"/>
            <w:tcBorders>
              <w:top w:val="single" w:color="auto" w:sz="4" w:space="0"/>
              <w:left w:val="single" w:color="auto" w:sz="4" w:space="0"/>
              <w:right w:val="single" w:color="auto" w:sz="4" w:space="0"/>
            </w:tcBorders>
            <w:vAlign w:val="center"/>
          </w:tcPr>
          <w:p w14:paraId="3024ED91">
            <w:pPr>
              <w:pStyle w:val="13"/>
              <w:ind w:firstLine="0" w:firstLineChars="0"/>
              <w:rPr>
                <w:rFonts w:cs="宋体"/>
                <w:sz w:val="21"/>
                <w:szCs w:val="21"/>
                <w:highlight w:val="none"/>
              </w:rPr>
            </w:pPr>
            <w:r>
              <w:rPr>
                <w:rFonts w:hint="eastAsia" w:cs="宋体"/>
                <w:sz w:val="21"/>
                <w:szCs w:val="21"/>
                <w:highlight w:val="none"/>
              </w:rPr>
              <w:t>自2021年1月1日以来（以合同签订时间为准），投标人成功实施的同类项目的业绩或案例证明，每提供1个业绩得0.5分，最多得1分。</w:t>
            </w:r>
          </w:p>
          <w:p w14:paraId="06D6A1B8">
            <w:pPr>
              <w:pStyle w:val="13"/>
              <w:ind w:firstLine="0" w:firstLineChars="0"/>
              <w:rPr>
                <w:rFonts w:cs="宋体"/>
                <w:sz w:val="21"/>
                <w:szCs w:val="21"/>
                <w:highlight w:val="none"/>
              </w:rPr>
            </w:pPr>
            <w:r>
              <w:rPr>
                <w:rFonts w:hint="eastAsia" w:cs="宋体"/>
                <w:sz w:val="21"/>
                <w:szCs w:val="21"/>
                <w:highlight w:val="none"/>
              </w:rPr>
              <w:t>证明材料：在投标文件中提供合同扫描件；同一个采购单位，签订多个合同的，按1个业绩计算。</w:t>
            </w:r>
          </w:p>
        </w:tc>
        <w:tc>
          <w:tcPr>
            <w:tcW w:w="294" w:type="pct"/>
            <w:tcBorders>
              <w:top w:val="single" w:color="auto" w:sz="4" w:space="0"/>
              <w:left w:val="single" w:color="auto" w:sz="4" w:space="0"/>
            </w:tcBorders>
            <w:vAlign w:val="center"/>
          </w:tcPr>
          <w:p w14:paraId="72026502">
            <w:pPr>
              <w:widowControl/>
              <w:jc w:val="center"/>
              <w:rPr>
                <w:rFonts w:ascii="宋体" w:hAnsi="宋体" w:cs="宋体"/>
                <w:sz w:val="21"/>
                <w:szCs w:val="21"/>
                <w:highlight w:val="none"/>
              </w:rPr>
            </w:pPr>
            <w:r>
              <w:rPr>
                <w:rFonts w:hint="eastAsia" w:ascii="宋体" w:hAnsi="宋体" w:cs="宋体"/>
                <w:sz w:val="21"/>
                <w:szCs w:val="21"/>
                <w:highlight w:val="none"/>
              </w:rPr>
              <w:t>1</w:t>
            </w:r>
          </w:p>
        </w:tc>
        <w:tc>
          <w:tcPr>
            <w:tcW w:w="490" w:type="pct"/>
            <w:tcBorders>
              <w:top w:val="single" w:color="auto" w:sz="4" w:space="0"/>
              <w:left w:val="single" w:color="auto" w:sz="4" w:space="0"/>
            </w:tcBorders>
            <w:vAlign w:val="center"/>
          </w:tcPr>
          <w:p w14:paraId="51CE949D">
            <w:pPr>
              <w:widowControl/>
              <w:jc w:val="center"/>
              <w:rPr>
                <w:rFonts w:ascii="宋体" w:hAnsi="宋体" w:cs="宋体"/>
                <w:sz w:val="21"/>
                <w:szCs w:val="21"/>
                <w:highlight w:val="none"/>
              </w:rPr>
            </w:pPr>
            <w:r>
              <w:rPr>
                <w:rFonts w:hint="eastAsia" w:ascii="宋体" w:hAnsi="宋体" w:cs="宋体"/>
                <w:sz w:val="21"/>
                <w:szCs w:val="21"/>
                <w:highlight w:val="none"/>
              </w:rPr>
              <w:t>客观分</w:t>
            </w:r>
          </w:p>
        </w:tc>
      </w:tr>
      <w:tr w14:paraId="3DC9A0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20" w:type="pct"/>
            <w:tcBorders>
              <w:right w:val="single" w:color="auto" w:sz="4" w:space="0"/>
            </w:tcBorders>
            <w:vAlign w:val="center"/>
          </w:tcPr>
          <w:p w14:paraId="4B0E4877">
            <w:pPr>
              <w:jc w:val="center"/>
              <w:rPr>
                <w:rFonts w:ascii="宋体" w:hAnsi="宋体" w:cs="宋体"/>
                <w:sz w:val="21"/>
                <w:szCs w:val="21"/>
                <w:highlight w:val="none"/>
              </w:rPr>
            </w:pPr>
            <w:r>
              <w:rPr>
                <w:rFonts w:hint="eastAsia" w:ascii="宋体" w:hAnsi="宋体" w:cs="宋体"/>
                <w:sz w:val="21"/>
                <w:szCs w:val="21"/>
                <w:highlight w:val="none"/>
              </w:rPr>
              <w:t>价格</w:t>
            </w:r>
          </w:p>
          <w:p w14:paraId="17B83057">
            <w:pPr>
              <w:jc w:val="center"/>
              <w:rPr>
                <w:rFonts w:ascii="宋体" w:hAnsi="宋体" w:cs="宋体"/>
                <w:sz w:val="21"/>
                <w:szCs w:val="21"/>
                <w:highlight w:val="none"/>
              </w:rPr>
            </w:pPr>
            <w:r>
              <w:rPr>
                <w:rFonts w:hint="eastAsia" w:ascii="宋体" w:hAnsi="宋体" w:cs="宋体"/>
                <w:sz w:val="21"/>
                <w:szCs w:val="21"/>
                <w:highlight w:val="none"/>
              </w:rPr>
              <w:t>分10</w:t>
            </w:r>
          </w:p>
          <w:p w14:paraId="22785627">
            <w:pPr>
              <w:jc w:val="center"/>
              <w:rPr>
                <w:rFonts w:ascii="宋体" w:hAnsi="宋体" w:cs="宋体"/>
                <w:sz w:val="21"/>
                <w:szCs w:val="21"/>
                <w:highlight w:val="none"/>
              </w:rPr>
            </w:pPr>
            <w:r>
              <w:rPr>
                <w:rFonts w:hint="eastAsia" w:ascii="宋体" w:hAnsi="宋体" w:cs="宋体"/>
                <w:sz w:val="21"/>
                <w:szCs w:val="21"/>
                <w:highlight w:val="none"/>
              </w:rPr>
              <w:t>分</w:t>
            </w:r>
          </w:p>
        </w:tc>
        <w:tc>
          <w:tcPr>
            <w:tcW w:w="3894" w:type="pct"/>
            <w:gridSpan w:val="2"/>
            <w:tcBorders>
              <w:right w:val="single" w:color="auto" w:sz="4" w:space="0"/>
            </w:tcBorders>
            <w:vAlign w:val="center"/>
          </w:tcPr>
          <w:p w14:paraId="1B7007E7">
            <w:pPr>
              <w:rPr>
                <w:rFonts w:ascii="宋体" w:hAnsi="宋体" w:cs="宋体"/>
                <w:sz w:val="21"/>
                <w:szCs w:val="21"/>
                <w:highlight w:val="none"/>
              </w:rPr>
            </w:pPr>
            <w:r>
              <w:rPr>
                <w:rFonts w:hint="eastAsia" w:ascii="宋体" w:hAnsi="宋体" w:cs="宋体"/>
                <w:sz w:val="21"/>
                <w:szCs w:val="21"/>
                <w:highlight w:val="none"/>
              </w:rPr>
              <w:t>评标基准价=满足招标文件要求且投标报价最低的价格为评标基准价；</w:t>
            </w:r>
          </w:p>
          <w:p w14:paraId="79D91D6B">
            <w:pPr>
              <w:rPr>
                <w:rFonts w:ascii="宋体" w:hAnsi="宋体" w:cs="宋体"/>
                <w:sz w:val="21"/>
                <w:szCs w:val="21"/>
                <w:highlight w:val="none"/>
              </w:rPr>
            </w:pPr>
            <w:r>
              <w:rPr>
                <w:rFonts w:hint="eastAsia" w:ascii="宋体" w:hAnsi="宋体" w:cs="宋体"/>
                <w:sz w:val="21"/>
                <w:szCs w:val="21"/>
                <w:highlight w:val="none"/>
              </w:rPr>
              <w:t>基准价得分为满分10分，其他投标人报价得分计算公式如下：</w:t>
            </w:r>
          </w:p>
          <w:p w14:paraId="23DEC0C0">
            <w:pPr>
              <w:rPr>
                <w:rFonts w:ascii="宋体" w:hAnsi="宋体" w:cs="宋体"/>
                <w:sz w:val="21"/>
                <w:szCs w:val="21"/>
                <w:highlight w:val="none"/>
              </w:rPr>
            </w:pPr>
            <w:r>
              <w:rPr>
                <w:rFonts w:hint="eastAsia" w:ascii="宋体" w:hAnsi="宋体" w:cs="宋体"/>
                <w:sz w:val="21"/>
                <w:szCs w:val="21"/>
                <w:highlight w:val="none"/>
              </w:rPr>
              <w:t>其他供应商报价得分=（评标基准价/投标报价）×10%×100；</w:t>
            </w:r>
          </w:p>
          <w:p w14:paraId="337F6210">
            <w:pPr>
              <w:rPr>
                <w:rFonts w:ascii="宋体" w:hAnsi="宋体" w:cs="宋体"/>
                <w:sz w:val="21"/>
                <w:szCs w:val="21"/>
                <w:highlight w:val="none"/>
              </w:rPr>
            </w:pPr>
            <w:r>
              <w:rPr>
                <w:rFonts w:hint="eastAsia" w:ascii="宋体" w:hAnsi="宋体" w:cs="宋体"/>
                <w:sz w:val="21"/>
                <w:szCs w:val="21"/>
                <w:highlight w:val="none"/>
              </w:rPr>
              <w:t>（保留二位小数）</w:t>
            </w:r>
          </w:p>
        </w:tc>
        <w:tc>
          <w:tcPr>
            <w:tcW w:w="294" w:type="pct"/>
            <w:tcBorders>
              <w:left w:val="single" w:color="auto" w:sz="4" w:space="0"/>
            </w:tcBorders>
            <w:vAlign w:val="center"/>
          </w:tcPr>
          <w:p w14:paraId="697A4281">
            <w:pPr>
              <w:jc w:val="center"/>
              <w:rPr>
                <w:rFonts w:ascii="宋体" w:hAnsi="宋体" w:cs="宋体"/>
                <w:sz w:val="21"/>
                <w:szCs w:val="21"/>
                <w:highlight w:val="none"/>
              </w:rPr>
            </w:pPr>
            <w:r>
              <w:rPr>
                <w:rFonts w:hint="eastAsia" w:ascii="宋体" w:hAnsi="宋体" w:cs="宋体"/>
                <w:sz w:val="21"/>
                <w:szCs w:val="21"/>
                <w:highlight w:val="none"/>
              </w:rPr>
              <w:t>10</w:t>
            </w:r>
          </w:p>
        </w:tc>
        <w:tc>
          <w:tcPr>
            <w:tcW w:w="490" w:type="pct"/>
            <w:tcBorders>
              <w:left w:val="single" w:color="auto" w:sz="4" w:space="0"/>
            </w:tcBorders>
            <w:vAlign w:val="center"/>
          </w:tcPr>
          <w:p w14:paraId="5C6E6EEC">
            <w:pPr>
              <w:jc w:val="center"/>
              <w:rPr>
                <w:rFonts w:ascii="宋体" w:hAnsi="宋体" w:cs="宋体"/>
                <w:sz w:val="21"/>
                <w:szCs w:val="21"/>
                <w:highlight w:val="none"/>
              </w:rPr>
            </w:pPr>
            <w:r>
              <w:rPr>
                <w:rFonts w:hint="eastAsia" w:ascii="宋体" w:hAnsi="宋体" w:cs="宋体"/>
                <w:sz w:val="21"/>
                <w:szCs w:val="21"/>
                <w:highlight w:val="none"/>
              </w:rPr>
              <w:t>客观分</w:t>
            </w:r>
          </w:p>
        </w:tc>
      </w:tr>
      <w:tr w14:paraId="125BF6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215" w:type="pct"/>
            <w:gridSpan w:val="3"/>
            <w:tcBorders>
              <w:right w:val="single" w:color="auto" w:sz="4" w:space="0"/>
            </w:tcBorders>
            <w:vAlign w:val="center"/>
          </w:tcPr>
          <w:p w14:paraId="73168992">
            <w:pPr>
              <w:jc w:val="center"/>
              <w:rPr>
                <w:rFonts w:ascii="宋体" w:hAnsi="宋体" w:cs="宋体"/>
                <w:sz w:val="21"/>
                <w:szCs w:val="21"/>
                <w:highlight w:val="none"/>
              </w:rPr>
            </w:pPr>
            <w:r>
              <w:rPr>
                <w:rFonts w:hint="eastAsia" w:ascii="宋体" w:hAnsi="宋体" w:cs="宋体"/>
                <w:sz w:val="21"/>
                <w:szCs w:val="21"/>
                <w:highlight w:val="none"/>
              </w:rPr>
              <w:t>总分（100分）</w:t>
            </w:r>
          </w:p>
        </w:tc>
        <w:tc>
          <w:tcPr>
            <w:tcW w:w="294" w:type="pct"/>
            <w:tcBorders>
              <w:left w:val="single" w:color="auto" w:sz="4" w:space="0"/>
            </w:tcBorders>
            <w:vAlign w:val="center"/>
          </w:tcPr>
          <w:p w14:paraId="33EE024E">
            <w:pPr>
              <w:jc w:val="center"/>
              <w:rPr>
                <w:rFonts w:ascii="宋体" w:hAnsi="宋体" w:cs="宋体"/>
                <w:sz w:val="21"/>
                <w:szCs w:val="21"/>
                <w:highlight w:val="none"/>
              </w:rPr>
            </w:pPr>
          </w:p>
        </w:tc>
        <w:tc>
          <w:tcPr>
            <w:tcW w:w="490" w:type="pct"/>
            <w:tcBorders>
              <w:left w:val="single" w:color="auto" w:sz="4" w:space="0"/>
            </w:tcBorders>
            <w:vAlign w:val="center"/>
          </w:tcPr>
          <w:p w14:paraId="38F69C59">
            <w:pPr>
              <w:jc w:val="center"/>
              <w:rPr>
                <w:rFonts w:ascii="宋体" w:hAnsi="宋体" w:cs="宋体"/>
                <w:sz w:val="21"/>
                <w:szCs w:val="21"/>
                <w:highlight w:val="none"/>
              </w:rPr>
            </w:pPr>
          </w:p>
        </w:tc>
      </w:tr>
    </w:tbl>
    <w:p w14:paraId="0BCB0C36">
      <w:pPr>
        <w:pStyle w:val="2"/>
        <w:jc w:val="both"/>
        <w:rPr>
          <w:rFonts w:hint="eastAsia" w:ascii="宋体" w:hAnsi="宋体"/>
          <w:b/>
          <w:sz w:val="21"/>
          <w:szCs w:val="21"/>
          <w:highlight w:val="none"/>
        </w:rPr>
      </w:pPr>
    </w:p>
    <w:p w14:paraId="77AC2714">
      <w:pPr>
        <w:rPr>
          <w:highlight w:val="none"/>
        </w:rPr>
      </w:pPr>
    </w:p>
    <w:p w14:paraId="62533E6B">
      <w:pPr>
        <w:pStyle w:val="33"/>
        <w:ind w:left="0"/>
        <w:rPr>
          <w:highlight w:val="none"/>
        </w:rPr>
      </w:pPr>
      <w:r>
        <w:rPr>
          <w:rFonts w:hint="eastAsia"/>
          <w:highlight w:val="none"/>
        </w:rPr>
        <w:t>注：1、各评委成员自行按以上参考分值评分，评分小数点后保留二位数。</w:t>
      </w:r>
    </w:p>
    <w:p w14:paraId="11164B48">
      <w:pPr>
        <w:pStyle w:val="33"/>
        <w:ind w:left="0" w:firstLine="400" w:firstLineChars="200"/>
        <w:rPr>
          <w:highlight w:val="none"/>
        </w:rPr>
      </w:pPr>
      <w:r>
        <w:rPr>
          <w:rFonts w:hint="eastAsia"/>
          <w:highlight w:val="none"/>
        </w:rPr>
        <w:t>2、表内要求提供的资料，未按要求提供的均不得分。</w:t>
      </w:r>
    </w:p>
    <w:bookmarkEnd w:id="145"/>
    <w:p w14:paraId="1F07804D">
      <w:pPr>
        <w:spacing w:line="480" w:lineRule="auto"/>
        <w:jc w:val="center"/>
        <w:rPr>
          <w:rStyle w:val="135"/>
          <w:highlight w:val="none"/>
        </w:rPr>
        <w:sectPr>
          <w:pgSz w:w="11906" w:h="16838"/>
          <w:pgMar w:top="1417" w:right="1417" w:bottom="1587" w:left="1587" w:header="851" w:footer="850" w:gutter="0"/>
          <w:cols w:space="0" w:num="1"/>
          <w:docGrid w:linePitch="312" w:charSpace="0"/>
        </w:sectPr>
      </w:pPr>
      <w:bookmarkStart w:id="152" w:name="_Toc241827252"/>
      <w:bookmarkStart w:id="153" w:name="_Toc86202637"/>
      <w:bookmarkStart w:id="154" w:name="_Toc241827256"/>
    </w:p>
    <w:p w14:paraId="3B9D1A36">
      <w:pPr>
        <w:spacing w:line="480" w:lineRule="auto"/>
        <w:jc w:val="center"/>
        <w:rPr>
          <w:rFonts w:ascii="宋体"/>
          <w:sz w:val="32"/>
          <w:szCs w:val="32"/>
          <w:highlight w:val="none"/>
        </w:rPr>
      </w:pPr>
      <w:bookmarkStart w:id="155" w:name="_Toc32656"/>
      <w:r>
        <w:rPr>
          <w:rStyle w:val="135"/>
          <w:rFonts w:hint="eastAsia"/>
          <w:highlight w:val="none"/>
        </w:rPr>
        <w:t xml:space="preserve">第六章  </w:t>
      </w:r>
      <w:bookmarkStart w:id="156" w:name="_Toc86202632"/>
      <w:r>
        <w:rPr>
          <w:rStyle w:val="135"/>
          <w:rFonts w:hint="eastAsia"/>
          <w:highlight w:val="none"/>
        </w:rPr>
        <w:t>投标文件格式</w:t>
      </w:r>
      <w:bookmarkEnd w:id="152"/>
      <w:bookmarkEnd w:id="155"/>
      <w:bookmarkEnd w:id="156"/>
      <w:bookmarkStart w:id="157" w:name="_Toc86202633"/>
    </w:p>
    <w:bookmarkEnd w:id="157"/>
    <w:p w14:paraId="672336F2">
      <w:pPr>
        <w:rPr>
          <w:rFonts w:ascii="宋体"/>
          <w:sz w:val="21"/>
          <w:szCs w:val="21"/>
          <w:highlight w:val="none"/>
        </w:rPr>
      </w:pPr>
    </w:p>
    <w:bookmarkEnd w:id="153"/>
    <w:bookmarkEnd w:id="154"/>
    <w:p w14:paraId="376BDDD1">
      <w:pPr>
        <w:spacing w:line="360" w:lineRule="auto"/>
        <w:rPr>
          <w:rFonts w:ascii="宋体"/>
          <w:b/>
          <w:sz w:val="32"/>
          <w:szCs w:val="32"/>
          <w:highlight w:val="none"/>
        </w:rPr>
      </w:pPr>
      <w:r>
        <w:rPr>
          <w:rFonts w:hint="eastAsia" w:ascii="宋体"/>
          <w:b/>
          <w:sz w:val="32"/>
          <w:szCs w:val="32"/>
          <w:highlight w:val="none"/>
        </w:rPr>
        <w:t xml:space="preserve">封面                                       </w:t>
      </w:r>
    </w:p>
    <w:p w14:paraId="6E647FDB">
      <w:pPr>
        <w:spacing w:line="360" w:lineRule="auto"/>
        <w:jc w:val="right"/>
        <w:rPr>
          <w:rFonts w:ascii="宋体"/>
          <w:b/>
          <w:sz w:val="32"/>
          <w:szCs w:val="32"/>
          <w:highlight w:val="none"/>
        </w:rPr>
      </w:pPr>
    </w:p>
    <w:p w14:paraId="22AB6FAA">
      <w:pPr>
        <w:spacing w:line="360" w:lineRule="auto"/>
        <w:rPr>
          <w:rFonts w:ascii="宋体"/>
          <w:sz w:val="28"/>
          <w:szCs w:val="28"/>
          <w:highlight w:val="none"/>
        </w:rPr>
      </w:pPr>
    </w:p>
    <w:p w14:paraId="52B3C10C">
      <w:pPr>
        <w:spacing w:line="360" w:lineRule="auto"/>
        <w:jc w:val="center"/>
        <w:rPr>
          <w:rFonts w:ascii="宋体"/>
          <w:sz w:val="42"/>
          <w:szCs w:val="52"/>
          <w:highlight w:val="none"/>
          <w:u w:val="wave"/>
        </w:rPr>
      </w:pPr>
      <w:r>
        <w:rPr>
          <w:rFonts w:hint="eastAsia" w:ascii="宋体"/>
          <w:sz w:val="42"/>
          <w:szCs w:val="52"/>
          <w:highlight w:val="none"/>
        </w:rPr>
        <w:t>宁波高新区求精书院校园文化项目</w:t>
      </w:r>
    </w:p>
    <w:p w14:paraId="64077E2E">
      <w:pPr>
        <w:spacing w:line="360" w:lineRule="auto"/>
        <w:jc w:val="center"/>
        <w:rPr>
          <w:rFonts w:hint="eastAsia" w:ascii="宋体" w:eastAsia="宋体"/>
          <w:sz w:val="36"/>
          <w:szCs w:val="36"/>
          <w:highlight w:val="none"/>
          <w:lang w:eastAsia="zh-CN"/>
        </w:rPr>
      </w:pPr>
      <w:r>
        <w:rPr>
          <w:rFonts w:hint="eastAsia" w:ascii="宋体"/>
          <w:sz w:val="36"/>
          <w:szCs w:val="36"/>
          <w:highlight w:val="none"/>
        </w:rPr>
        <w:t>采购编号：</w:t>
      </w:r>
      <w:r>
        <w:rPr>
          <w:rFonts w:hint="eastAsia" w:ascii="宋体"/>
          <w:sz w:val="36"/>
          <w:szCs w:val="36"/>
          <w:highlight w:val="none"/>
          <w:u w:val="single"/>
          <w:lang w:eastAsia="zh-CN"/>
        </w:rPr>
        <w:t>NBITC-202530766G</w:t>
      </w:r>
    </w:p>
    <w:p w14:paraId="6D9914B2">
      <w:pPr>
        <w:spacing w:line="360" w:lineRule="auto"/>
        <w:jc w:val="center"/>
        <w:rPr>
          <w:rFonts w:ascii="宋体"/>
          <w:sz w:val="36"/>
          <w:szCs w:val="36"/>
          <w:highlight w:val="none"/>
        </w:rPr>
      </w:pPr>
      <w:r>
        <w:rPr>
          <w:rFonts w:hint="eastAsia" w:ascii="宋体"/>
          <w:sz w:val="36"/>
          <w:szCs w:val="36"/>
          <w:highlight w:val="none"/>
        </w:rPr>
        <w:t>子    包：</w:t>
      </w:r>
      <w:r>
        <w:rPr>
          <w:rFonts w:hint="eastAsia" w:ascii="宋体"/>
          <w:sz w:val="36"/>
          <w:szCs w:val="36"/>
          <w:highlight w:val="none"/>
          <w:u w:val="single"/>
        </w:rPr>
        <w:t>（如有多个标项）</w:t>
      </w:r>
    </w:p>
    <w:p w14:paraId="58CBBC49">
      <w:pPr>
        <w:rPr>
          <w:rFonts w:ascii="宋体"/>
          <w:sz w:val="28"/>
          <w:szCs w:val="28"/>
          <w:highlight w:val="none"/>
        </w:rPr>
      </w:pPr>
    </w:p>
    <w:p w14:paraId="0FC28B42">
      <w:pPr>
        <w:spacing w:line="360" w:lineRule="auto"/>
        <w:jc w:val="center"/>
        <w:rPr>
          <w:rFonts w:ascii="宋体"/>
          <w:sz w:val="36"/>
          <w:szCs w:val="36"/>
          <w:highlight w:val="none"/>
        </w:rPr>
      </w:pPr>
      <w:r>
        <w:rPr>
          <w:rFonts w:hint="eastAsia" w:ascii="宋体"/>
          <w:sz w:val="36"/>
          <w:szCs w:val="36"/>
          <w:highlight w:val="none"/>
        </w:rPr>
        <w:t>（资格文件）</w:t>
      </w:r>
    </w:p>
    <w:p w14:paraId="64584BA8">
      <w:pPr>
        <w:jc w:val="center"/>
        <w:rPr>
          <w:rFonts w:ascii="宋体"/>
          <w:sz w:val="28"/>
          <w:szCs w:val="28"/>
          <w:highlight w:val="none"/>
        </w:rPr>
      </w:pPr>
    </w:p>
    <w:p w14:paraId="160EC0A2">
      <w:pPr>
        <w:spacing w:line="360" w:lineRule="auto"/>
        <w:jc w:val="center"/>
        <w:rPr>
          <w:rFonts w:ascii="宋体"/>
          <w:b/>
          <w:sz w:val="72"/>
          <w:szCs w:val="72"/>
          <w:highlight w:val="none"/>
        </w:rPr>
      </w:pPr>
      <w:r>
        <w:rPr>
          <w:rFonts w:hint="eastAsia" w:ascii="宋体"/>
          <w:b/>
          <w:sz w:val="72"/>
          <w:szCs w:val="72"/>
          <w:highlight w:val="none"/>
        </w:rPr>
        <w:t>投标文件</w:t>
      </w:r>
    </w:p>
    <w:p w14:paraId="16B112A6">
      <w:pPr>
        <w:spacing w:line="360" w:lineRule="auto"/>
        <w:jc w:val="center"/>
        <w:rPr>
          <w:rFonts w:ascii="宋体"/>
          <w:sz w:val="36"/>
          <w:szCs w:val="36"/>
          <w:highlight w:val="none"/>
        </w:rPr>
      </w:pPr>
    </w:p>
    <w:p w14:paraId="63BBF965">
      <w:pPr>
        <w:spacing w:line="360" w:lineRule="auto"/>
        <w:jc w:val="center"/>
        <w:rPr>
          <w:rFonts w:ascii="宋体"/>
          <w:sz w:val="36"/>
          <w:szCs w:val="36"/>
          <w:highlight w:val="none"/>
        </w:rPr>
      </w:pPr>
    </w:p>
    <w:p w14:paraId="732E2B2E">
      <w:pPr>
        <w:spacing w:line="360" w:lineRule="auto"/>
        <w:jc w:val="center"/>
        <w:rPr>
          <w:rFonts w:ascii="宋体"/>
          <w:sz w:val="36"/>
          <w:szCs w:val="36"/>
          <w:highlight w:val="none"/>
        </w:rPr>
      </w:pPr>
    </w:p>
    <w:p w14:paraId="3B77A810">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7C9FB544">
      <w:pPr>
        <w:pStyle w:val="26"/>
        <w:ind w:left="115" w:leftChars="48" w:firstLine="1680" w:firstLineChars="800"/>
        <w:jc w:val="left"/>
        <w:rPr>
          <w:szCs w:val="28"/>
          <w:highlight w:val="none"/>
          <w:u w:val="single"/>
        </w:rPr>
      </w:pPr>
    </w:p>
    <w:p w14:paraId="5AB1DB0A">
      <w:pPr>
        <w:spacing w:line="360" w:lineRule="auto"/>
        <w:jc w:val="center"/>
        <w:rPr>
          <w:rFonts w:ascii="宋体"/>
          <w:sz w:val="36"/>
          <w:szCs w:val="36"/>
          <w:highlight w:val="none"/>
        </w:rPr>
      </w:pPr>
      <w:r>
        <w:rPr>
          <w:rFonts w:hint="eastAsia" w:ascii="宋体"/>
          <w:sz w:val="36"/>
          <w:szCs w:val="36"/>
          <w:highlight w:val="none"/>
        </w:rPr>
        <w:t>年  月  日</w:t>
      </w:r>
    </w:p>
    <w:p w14:paraId="38641D13">
      <w:pPr>
        <w:spacing w:line="360" w:lineRule="auto"/>
        <w:rPr>
          <w:rStyle w:val="176"/>
          <w:rFonts w:ascii="宋体"/>
          <w:szCs w:val="21"/>
          <w:highlight w:val="none"/>
        </w:rPr>
      </w:pPr>
      <w:r>
        <w:rPr>
          <w:rStyle w:val="176"/>
          <w:rFonts w:hint="eastAsia" w:ascii="宋体"/>
          <w:szCs w:val="21"/>
          <w:highlight w:val="none"/>
        </w:rPr>
        <w:br w:type="page"/>
      </w:r>
    </w:p>
    <w:p w14:paraId="00BC9C1A">
      <w:pPr>
        <w:spacing w:line="400" w:lineRule="exact"/>
        <w:jc w:val="center"/>
        <w:rPr>
          <w:rFonts w:ascii="宋体"/>
          <w:b/>
          <w:szCs w:val="21"/>
          <w:highlight w:val="none"/>
        </w:rPr>
      </w:pPr>
      <w:r>
        <w:rPr>
          <w:rFonts w:hint="eastAsia" w:ascii="宋体"/>
          <w:b/>
          <w:szCs w:val="21"/>
          <w:highlight w:val="none"/>
        </w:rPr>
        <w:t>A1、</w:t>
      </w:r>
      <w:r>
        <w:rPr>
          <w:rStyle w:val="176"/>
          <w:rFonts w:hint="eastAsia" w:ascii="宋体"/>
          <w:sz w:val="21"/>
          <w:szCs w:val="21"/>
          <w:highlight w:val="none"/>
        </w:rPr>
        <w:t>关于</w:t>
      </w:r>
      <w:r>
        <w:rPr>
          <w:rFonts w:hint="eastAsia" w:ascii="宋体"/>
          <w:b/>
          <w:szCs w:val="21"/>
          <w:highlight w:val="none"/>
        </w:rPr>
        <w:t>资格的承诺函</w:t>
      </w:r>
    </w:p>
    <w:p w14:paraId="4AC0B55A">
      <w:pPr>
        <w:spacing w:line="400" w:lineRule="exact"/>
        <w:rPr>
          <w:rFonts w:ascii="宋体"/>
          <w:b/>
          <w:szCs w:val="21"/>
          <w:highlight w:val="none"/>
        </w:rPr>
      </w:pPr>
      <w:r>
        <w:rPr>
          <w:rFonts w:hint="eastAsia" w:ascii="宋体"/>
          <w:szCs w:val="21"/>
          <w:highlight w:val="none"/>
        </w:rPr>
        <w:t>致：采购人</w:t>
      </w:r>
    </w:p>
    <w:p w14:paraId="50300DFF">
      <w:pPr>
        <w:spacing w:line="400" w:lineRule="exact"/>
        <w:ind w:firstLine="480" w:firstLineChars="200"/>
        <w:rPr>
          <w:rFonts w:ascii="宋体"/>
          <w:szCs w:val="21"/>
          <w:highlight w:val="none"/>
        </w:rPr>
      </w:pPr>
      <w:r>
        <w:rPr>
          <w:rFonts w:hint="eastAsia" w:ascii="宋体"/>
          <w:bCs/>
          <w:szCs w:val="21"/>
          <w:highlight w:val="none"/>
        </w:rPr>
        <w:t>我单位承诺：</w:t>
      </w:r>
    </w:p>
    <w:p w14:paraId="15554502">
      <w:pPr>
        <w:spacing w:line="400" w:lineRule="exact"/>
        <w:ind w:firstLine="480" w:firstLineChars="200"/>
        <w:rPr>
          <w:rFonts w:ascii="宋体"/>
          <w:szCs w:val="21"/>
          <w:highlight w:val="none"/>
        </w:rPr>
      </w:pPr>
      <w:r>
        <w:rPr>
          <w:rFonts w:hint="eastAsia" w:ascii="宋体"/>
          <w:szCs w:val="21"/>
          <w:highlight w:val="none"/>
        </w:rPr>
        <w:t>我单位满足《中华人民共和国政府采购法》第二十二条 投标人参加政府采购活动应当具备的下列条件：</w:t>
      </w:r>
    </w:p>
    <w:p w14:paraId="5303FB4C">
      <w:pPr>
        <w:spacing w:line="400" w:lineRule="exact"/>
        <w:ind w:firstLine="480" w:firstLineChars="200"/>
        <w:rPr>
          <w:rFonts w:ascii="宋体"/>
          <w:szCs w:val="21"/>
          <w:highlight w:val="none"/>
        </w:rPr>
      </w:pPr>
      <w:r>
        <w:rPr>
          <w:rFonts w:hint="eastAsia" w:ascii="宋体"/>
          <w:szCs w:val="21"/>
          <w:highlight w:val="none"/>
        </w:rPr>
        <w:t>（一）具有独立承担民事责任的能力；</w:t>
      </w:r>
    </w:p>
    <w:p w14:paraId="57252C71">
      <w:pPr>
        <w:spacing w:line="400" w:lineRule="exact"/>
        <w:ind w:firstLine="480" w:firstLineChars="200"/>
        <w:rPr>
          <w:rFonts w:ascii="宋体"/>
          <w:szCs w:val="21"/>
          <w:highlight w:val="none"/>
        </w:rPr>
      </w:pPr>
      <w:r>
        <w:rPr>
          <w:rFonts w:hint="eastAsia" w:ascii="宋体"/>
          <w:szCs w:val="21"/>
          <w:highlight w:val="none"/>
        </w:rPr>
        <w:t>（二）具有良好的商业信誉和健全的财务会计制度；</w:t>
      </w:r>
    </w:p>
    <w:p w14:paraId="08097531">
      <w:pPr>
        <w:spacing w:line="400" w:lineRule="exact"/>
        <w:ind w:firstLine="480" w:firstLineChars="200"/>
        <w:rPr>
          <w:rFonts w:ascii="宋体"/>
          <w:szCs w:val="21"/>
          <w:highlight w:val="none"/>
        </w:rPr>
      </w:pPr>
      <w:r>
        <w:rPr>
          <w:rFonts w:hint="eastAsia" w:ascii="宋体"/>
          <w:szCs w:val="21"/>
          <w:highlight w:val="none"/>
        </w:rPr>
        <w:t>（三）具有履行合同所必需的设备和专业技术能力；</w:t>
      </w:r>
    </w:p>
    <w:p w14:paraId="3C7A7CE8">
      <w:pPr>
        <w:spacing w:line="400" w:lineRule="exact"/>
        <w:ind w:firstLine="480" w:firstLineChars="200"/>
        <w:rPr>
          <w:rFonts w:ascii="宋体"/>
          <w:szCs w:val="21"/>
          <w:highlight w:val="none"/>
        </w:rPr>
      </w:pPr>
      <w:r>
        <w:rPr>
          <w:rFonts w:hint="eastAsia" w:ascii="宋体"/>
          <w:szCs w:val="21"/>
          <w:highlight w:val="none"/>
        </w:rPr>
        <w:t>（四）有依法缴纳税收和社会保障资金的良好记录；</w:t>
      </w:r>
    </w:p>
    <w:p w14:paraId="48D5D5C0">
      <w:pPr>
        <w:spacing w:line="400" w:lineRule="exact"/>
        <w:ind w:firstLine="480" w:firstLineChars="200"/>
        <w:rPr>
          <w:rFonts w:ascii="宋体"/>
          <w:szCs w:val="21"/>
          <w:highlight w:val="none"/>
        </w:rPr>
      </w:pPr>
      <w:r>
        <w:rPr>
          <w:rFonts w:hint="eastAsia" w:ascii="宋体"/>
          <w:szCs w:val="21"/>
          <w:highlight w:val="none"/>
        </w:rPr>
        <w:t>（五）参加政府采购活动前三年内，在经营活动中没有重大违法记录；</w:t>
      </w:r>
    </w:p>
    <w:p w14:paraId="754F0546">
      <w:pPr>
        <w:spacing w:line="400" w:lineRule="exact"/>
        <w:ind w:firstLine="480" w:firstLineChars="200"/>
        <w:rPr>
          <w:rFonts w:ascii="宋体"/>
          <w:szCs w:val="21"/>
          <w:highlight w:val="none"/>
        </w:rPr>
      </w:pPr>
      <w:r>
        <w:rPr>
          <w:rFonts w:hint="eastAsia" w:ascii="宋体"/>
          <w:szCs w:val="21"/>
          <w:highlight w:val="none"/>
        </w:rPr>
        <w:t>（六）法律、行政法规规定的其他条件。</w:t>
      </w:r>
    </w:p>
    <w:p w14:paraId="15B96E56">
      <w:pPr>
        <w:spacing w:line="400" w:lineRule="exact"/>
        <w:ind w:firstLine="480" w:firstLineChars="200"/>
        <w:rPr>
          <w:rFonts w:ascii="宋体"/>
          <w:szCs w:val="21"/>
          <w:highlight w:val="none"/>
        </w:rPr>
      </w:pPr>
    </w:p>
    <w:p w14:paraId="514656ED">
      <w:pPr>
        <w:spacing w:line="400" w:lineRule="exact"/>
        <w:ind w:firstLine="480" w:firstLineChars="200"/>
        <w:rPr>
          <w:rFonts w:ascii="宋体"/>
          <w:szCs w:val="21"/>
          <w:highlight w:val="none"/>
        </w:rPr>
      </w:pPr>
      <w:r>
        <w:rPr>
          <w:rFonts w:hint="eastAsia" w:ascii="宋体"/>
          <w:szCs w:val="21"/>
          <w:highlight w:val="none"/>
        </w:rPr>
        <w:t>特此承诺。</w:t>
      </w:r>
    </w:p>
    <w:p w14:paraId="22E0ADA6">
      <w:pPr>
        <w:spacing w:line="400" w:lineRule="exact"/>
        <w:ind w:firstLine="480" w:firstLineChars="200"/>
        <w:rPr>
          <w:rFonts w:ascii="宋体"/>
          <w:szCs w:val="21"/>
          <w:highlight w:val="none"/>
        </w:rPr>
      </w:pPr>
    </w:p>
    <w:p w14:paraId="55AB3441">
      <w:pPr>
        <w:spacing w:line="400" w:lineRule="exact"/>
        <w:ind w:firstLine="480" w:firstLineChars="200"/>
        <w:rPr>
          <w:rFonts w:ascii="宋体"/>
          <w:szCs w:val="21"/>
          <w:highlight w:val="none"/>
        </w:rPr>
      </w:pPr>
    </w:p>
    <w:p w14:paraId="6A55AD68">
      <w:pPr>
        <w:spacing w:line="400" w:lineRule="exact"/>
        <w:ind w:firstLine="480" w:firstLineChars="200"/>
        <w:rPr>
          <w:rFonts w:ascii="宋体"/>
          <w:szCs w:val="21"/>
          <w:highlight w:val="none"/>
        </w:rPr>
      </w:pPr>
    </w:p>
    <w:p w14:paraId="19A76328">
      <w:pPr>
        <w:spacing w:line="400" w:lineRule="exact"/>
        <w:ind w:firstLine="480" w:firstLineChars="200"/>
        <w:rPr>
          <w:rFonts w:ascii="宋体"/>
          <w:szCs w:val="21"/>
          <w:highlight w:val="none"/>
        </w:rPr>
      </w:pPr>
    </w:p>
    <w:p w14:paraId="0B04D8F9">
      <w:pPr>
        <w:spacing w:line="400" w:lineRule="exact"/>
        <w:ind w:firstLine="480" w:firstLineChars="200"/>
        <w:rPr>
          <w:rFonts w:ascii="宋体"/>
          <w:szCs w:val="21"/>
          <w:highlight w:val="none"/>
        </w:rPr>
      </w:pPr>
    </w:p>
    <w:p w14:paraId="181BB7E8">
      <w:pPr>
        <w:spacing w:line="400" w:lineRule="exact"/>
        <w:ind w:firstLine="480" w:firstLineChars="200"/>
        <w:rPr>
          <w:rFonts w:ascii="宋体"/>
          <w:szCs w:val="21"/>
          <w:highlight w:val="none"/>
        </w:rPr>
      </w:pPr>
      <w:r>
        <w:rPr>
          <w:rFonts w:hint="eastAsia" w:ascii="宋体"/>
          <w:szCs w:val="21"/>
          <w:highlight w:val="none"/>
        </w:rPr>
        <w:t xml:space="preserve">投标人（盖章）：          </w:t>
      </w:r>
    </w:p>
    <w:p w14:paraId="661AE49A">
      <w:pPr>
        <w:spacing w:line="400" w:lineRule="exact"/>
        <w:ind w:firstLine="480" w:firstLineChars="200"/>
        <w:rPr>
          <w:rFonts w:ascii="宋体"/>
          <w:szCs w:val="21"/>
          <w:highlight w:val="none"/>
        </w:rPr>
      </w:pPr>
      <w:r>
        <w:rPr>
          <w:rFonts w:hint="eastAsia" w:ascii="宋体"/>
          <w:szCs w:val="21"/>
          <w:highlight w:val="none"/>
        </w:rPr>
        <w:t>日          期：</w:t>
      </w:r>
    </w:p>
    <w:p w14:paraId="3AFDC172">
      <w:pPr>
        <w:spacing w:line="400" w:lineRule="exact"/>
        <w:jc w:val="center"/>
        <w:rPr>
          <w:rStyle w:val="176"/>
          <w:rFonts w:ascii="宋体"/>
          <w:szCs w:val="21"/>
          <w:highlight w:val="none"/>
        </w:rPr>
      </w:pPr>
    </w:p>
    <w:p w14:paraId="698158C1">
      <w:pPr>
        <w:spacing w:line="440" w:lineRule="exact"/>
        <w:jc w:val="center"/>
        <w:rPr>
          <w:rStyle w:val="176"/>
          <w:rFonts w:ascii="宋体"/>
          <w:szCs w:val="21"/>
          <w:highlight w:val="none"/>
        </w:rPr>
      </w:pPr>
    </w:p>
    <w:p w14:paraId="6D5E125A">
      <w:pPr>
        <w:spacing w:line="400" w:lineRule="exact"/>
        <w:rPr>
          <w:rFonts w:ascii="宋体"/>
          <w:b/>
          <w:szCs w:val="21"/>
          <w:highlight w:val="none"/>
        </w:rPr>
      </w:pPr>
      <w:r>
        <w:rPr>
          <w:rStyle w:val="176"/>
          <w:rFonts w:ascii="宋体"/>
          <w:sz w:val="28"/>
          <w:szCs w:val="28"/>
          <w:highlight w:val="none"/>
        </w:rPr>
        <w:br w:type="page"/>
      </w:r>
      <w:r>
        <w:rPr>
          <w:rFonts w:hint="eastAsia" w:ascii="宋体"/>
          <w:b/>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4A4D5BAD">
      <w:pPr>
        <w:spacing w:line="400" w:lineRule="exact"/>
        <w:jc w:val="center"/>
        <w:rPr>
          <w:rFonts w:ascii="宋体" w:hAnsi="宋体"/>
          <w:b/>
          <w:highlight w:val="none"/>
        </w:rPr>
      </w:pPr>
      <w:r>
        <w:rPr>
          <w:rFonts w:ascii="宋体"/>
          <w:b/>
          <w:szCs w:val="21"/>
          <w:highlight w:val="none"/>
        </w:rPr>
        <w:br w:type="page"/>
      </w:r>
      <w:r>
        <w:rPr>
          <w:rFonts w:hint="eastAsia" w:ascii="宋体"/>
          <w:b/>
          <w:szCs w:val="21"/>
          <w:highlight w:val="none"/>
        </w:rPr>
        <w:t>A</w:t>
      </w:r>
      <w:r>
        <w:rPr>
          <w:rFonts w:ascii="宋体"/>
          <w:b/>
          <w:kern w:val="2"/>
          <w:sz w:val="21"/>
          <w:szCs w:val="21"/>
          <w:highlight w:val="none"/>
        </w:rPr>
        <w:t>3、</w:t>
      </w:r>
      <w:r>
        <w:rPr>
          <w:rFonts w:hint="eastAsia" w:ascii="宋体"/>
          <w:b/>
          <w:kern w:val="2"/>
          <w:sz w:val="21"/>
          <w:szCs w:val="21"/>
          <w:highlight w:val="none"/>
        </w:rPr>
        <w:t>中小企业声明函</w:t>
      </w:r>
    </w:p>
    <w:p w14:paraId="0A970005">
      <w:pPr>
        <w:spacing w:line="400" w:lineRule="exact"/>
        <w:ind w:firstLine="480" w:firstLineChars="200"/>
        <w:rPr>
          <w:rFonts w:ascii="宋体" w:cs="宋体"/>
          <w:highlight w:val="none"/>
        </w:rPr>
      </w:pPr>
    </w:p>
    <w:p w14:paraId="541048E7">
      <w:pPr>
        <w:pStyle w:val="18"/>
        <w:spacing w:line="400" w:lineRule="exact"/>
        <w:ind w:firstLine="480" w:firstLineChars="200"/>
        <w:jc w:val="left"/>
        <w:rPr>
          <w:rFonts w:cs="宋体"/>
          <w:sz w:val="24"/>
          <w:szCs w:val="24"/>
          <w:highlight w:val="none"/>
        </w:rPr>
      </w:pPr>
      <w:r>
        <w:rPr>
          <w:rFonts w:hint="eastAsia" w:cs="宋体"/>
          <w:sz w:val="24"/>
          <w:szCs w:val="24"/>
          <w:highlight w:val="none"/>
        </w:rPr>
        <w:t>本公司（联合体）郑重声明，根据《政府采购促进中小企业发展管理办法》（财库﹝2020﹞46 号）的规定，本公司（联合体）参加</w:t>
      </w:r>
      <w:r>
        <w:rPr>
          <w:rFonts w:hint="eastAsia" w:ascii="宋体" w:hAnsi="宋体" w:cs="宋体"/>
          <w:iCs/>
          <w:sz w:val="24"/>
          <w:szCs w:val="24"/>
          <w:highlight w:val="none"/>
          <w:u w:val="single"/>
        </w:rPr>
        <w:t>（单位名称）</w:t>
      </w:r>
      <w:r>
        <w:rPr>
          <w:rFonts w:hint="eastAsia" w:ascii="宋体" w:hAnsi="宋体" w:cs="宋体"/>
          <w:sz w:val="24"/>
          <w:szCs w:val="24"/>
          <w:highlight w:val="none"/>
        </w:rPr>
        <w:t>的</w:t>
      </w:r>
      <w:r>
        <w:rPr>
          <w:rFonts w:hint="eastAsia" w:ascii="宋体" w:hAnsi="宋体" w:cs="宋体"/>
          <w:iCs/>
          <w:sz w:val="24"/>
          <w:szCs w:val="24"/>
          <w:highlight w:val="none"/>
          <w:u w:val="single"/>
        </w:rPr>
        <w:t>（项目名称）</w:t>
      </w:r>
      <w:r>
        <w:rPr>
          <w:rFonts w:hint="eastAsia" w:cs="宋体"/>
          <w:sz w:val="24"/>
          <w:szCs w:val="24"/>
          <w:highlight w:val="none"/>
        </w:rPr>
        <w:t>采购活动，服务全部由符合政策要求的中小企业承接。相关企业（含联合体中的中小企业、签订分包意向协议的中小企业）的具体情况如下：</w:t>
      </w:r>
    </w:p>
    <w:p w14:paraId="0DA7F013">
      <w:pPr>
        <w:pStyle w:val="18"/>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iCs/>
          <w:sz w:val="24"/>
          <w:szCs w:val="24"/>
          <w:highlight w:val="none"/>
          <w:u w:val="single"/>
        </w:rPr>
        <w:t>（宁波高新区求精书院校园文化）</w:t>
      </w:r>
      <w:r>
        <w:rPr>
          <w:rFonts w:hint="eastAsia" w:ascii="宋体" w:hAnsi="宋体" w:cs="宋体"/>
          <w:sz w:val="24"/>
          <w:szCs w:val="24"/>
          <w:highlight w:val="none"/>
        </w:rPr>
        <w:t>，</w:t>
      </w:r>
      <w:r>
        <w:rPr>
          <w:rFonts w:hint="eastAsia" w:cs="宋体"/>
          <w:sz w:val="24"/>
          <w:szCs w:val="24"/>
          <w:highlight w:val="none"/>
        </w:rPr>
        <w:t>属于</w:t>
      </w:r>
      <w:r>
        <w:rPr>
          <w:rFonts w:hint="eastAsia" w:ascii="宋体" w:hAnsi="宋体" w:cs="宋体"/>
          <w:iCs/>
          <w:sz w:val="24"/>
          <w:szCs w:val="24"/>
          <w:highlight w:val="none"/>
          <w:u w:val="single"/>
        </w:rPr>
        <w:t>（</w:t>
      </w:r>
      <w:r>
        <w:rPr>
          <w:rFonts w:hint="eastAsia" w:cs="宋体"/>
          <w:iCs/>
          <w:sz w:val="24"/>
          <w:szCs w:val="24"/>
          <w:highlight w:val="none"/>
          <w:u w:val="single"/>
        </w:rPr>
        <w:t>其他未列明行业</w:t>
      </w:r>
      <w:r>
        <w:rPr>
          <w:rFonts w:hint="eastAsia" w:ascii="宋体" w:hAnsi="宋体" w:cs="宋体"/>
          <w:iCs/>
          <w:sz w:val="24"/>
          <w:szCs w:val="24"/>
          <w:highlight w:val="none"/>
          <w:u w:val="single"/>
        </w:rPr>
        <w:t>）</w:t>
      </w:r>
      <w:r>
        <w:rPr>
          <w:rFonts w:hint="eastAsia" w:ascii="宋体" w:hAnsi="宋体" w:cs="宋体"/>
          <w:sz w:val="24"/>
          <w:szCs w:val="24"/>
          <w:highlight w:val="none"/>
        </w:rPr>
        <w:t>；</w:t>
      </w:r>
      <w:r>
        <w:rPr>
          <w:rFonts w:hint="eastAsia" w:cs="宋体"/>
          <w:sz w:val="24"/>
          <w:szCs w:val="24"/>
          <w:highlight w:val="none"/>
        </w:rPr>
        <w:t>承建（承接）企业为</w:t>
      </w:r>
      <w:r>
        <w:rPr>
          <w:rFonts w:hint="eastAsia" w:ascii="宋体" w:hAnsi="宋体" w:cs="宋体"/>
          <w:iCs/>
          <w:sz w:val="24"/>
          <w:szCs w:val="24"/>
          <w:highlight w:val="none"/>
          <w:u w:val="single"/>
        </w:rPr>
        <w:t>（企业名称）</w:t>
      </w:r>
      <w:r>
        <w:rPr>
          <w:rFonts w:hint="eastAsia" w:ascii="宋体" w:hAnsi="宋体" w:cs="宋体"/>
          <w:sz w:val="24"/>
          <w:szCs w:val="24"/>
          <w:highlight w:val="none"/>
        </w:rPr>
        <w:t>，</w:t>
      </w:r>
      <w:r>
        <w:rPr>
          <w:rFonts w:hint="eastAsia" w:cs="宋体"/>
          <w:sz w:val="24"/>
          <w:szCs w:val="24"/>
          <w:highlight w:val="none"/>
        </w:rPr>
        <w:t>从业人员</w:t>
      </w:r>
      <w:r>
        <w:rPr>
          <w:rFonts w:hint="eastAsia" w:ascii="宋体" w:hAnsi="宋体" w:cs="宋体"/>
          <w:sz w:val="24"/>
          <w:szCs w:val="24"/>
          <w:highlight w:val="none"/>
          <w:u w:val="single"/>
        </w:rPr>
        <w:t xml:space="preserve">   </w:t>
      </w:r>
      <w:r>
        <w:rPr>
          <w:rFonts w:hint="eastAsia" w:cs="宋体"/>
          <w:sz w:val="24"/>
          <w:szCs w:val="24"/>
          <w:highlight w:val="none"/>
        </w:rPr>
        <w:t>人，营业收入为</w:t>
      </w:r>
      <w:r>
        <w:rPr>
          <w:rFonts w:hint="eastAsia" w:ascii="宋体" w:hAnsi="宋体" w:cs="宋体"/>
          <w:sz w:val="24"/>
          <w:szCs w:val="24"/>
          <w:highlight w:val="none"/>
          <w:u w:val="single"/>
        </w:rPr>
        <w:t xml:space="preserve">   </w:t>
      </w:r>
      <w:r>
        <w:rPr>
          <w:rFonts w:hint="eastAsia" w:cs="宋体"/>
          <w:sz w:val="24"/>
          <w:szCs w:val="24"/>
          <w:highlight w:val="none"/>
        </w:rPr>
        <w:t>万元，资产总额为</w:t>
      </w:r>
      <w:r>
        <w:rPr>
          <w:rFonts w:hint="eastAsia" w:ascii="宋体" w:hAnsi="宋体" w:cs="宋体"/>
          <w:sz w:val="24"/>
          <w:szCs w:val="24"/>
          <w:highlight w:val="none"/>
          <w:u w:val="single"/>
        </w:rPr>
        <w:t xml:space="preserve">   </w:t>
      </w:r>
      <w:r>
        <w:rPr>
          <w:rFonts w:hint="eastAsia" w:cs="宋体"/>
          <w:sz w:val="24"/>
          <w:szCs w:val="24"/>
          <w:highlight w:val="none"/>
        </w:rPr>
        <w:t>万元</w:t>
      </w:r>
      <w:r>
        <w:rPr>
          <w:rFonts w:hint="eastAsia" w:cs="宋体"/>
          <w:sz w:val="24"/>
          <w:szCs w:val="24"/>
          <w:highlight w:val="none"/>
          <w:vertAlign w:val="superscript"/>
        </w:rPr>
        <w:t>1</w:t>
      </w:r>
      <w:r>
        <w:rPr>
          <w:rFonts w:hint="eastAsia" w:cs="宋体"/>
          <w:sz w:val="24"/>
          <w:szCs w:val="24"/>
          <w:highlight w:val="none"/>
        </w:rPr>
        <w:t>，属于</w:t>
      </w:r>
      <w:r>
        <w:rPr>
          <w:rFonts w:hint="eastAsia" w:ascii="宋体" w:hAnsi="宋体" w:cs="宋体"/>
          <w:iCs/>
          <w:sz w:val="24"/>
          <w:szCs w:val="24"/>
          <w:highlight w:val="none"/>
          <w:u w:val="single"/>
        </w:rPr>
        <w:t>（中型企业、小型企业、微型企业）</w:t>
      </w:r>
      <w:r>
        <w:rPr>
          <w:rFonts w:hint="eastAsia" w:ascii="宋体" w:hAnsi="宋体" w:cs="宋体"/>
          <w:sz w:val="24"/>
          <w:szCs w:val="24"/>
          <w:highlight w:val="none"/>
        </w:rPr>
        <w:t>；</w:t>
      </w:r>
    </w:p>
    <w:p w14:paraId="415F1A8C">
      <w:pPr>
        <w:pStyle w:val="18"/>
        <w:spacing w:line="400" w:lineRule="exact"/>
        <w:ind w:firstLine="420" w:firstLineChars="200"/>
        <w:rPr>
          <w:rFonts w:cs="宋体"/>
          <w:sz w:val="21"/>
          <w:szCs w:val="21"/>
          <w:highlight w:val="none"/>
        </w:rPr>
      </w:pPr>
    </w:p>
    <w:p w14:paraId="41934197">
      <w:pPr>
        <w:pStyle w:val="18"/>
        <w:spacing w:line="400" w:lineRule="exact"/>
        <w:ind w:firstLine="480" w:firstLineChars="200"/>
        <w:rPr>
          <w:rFonts w:cs="宋体"/>
          <w:sz w:val="24"/>
          <w:szCs w:val="24"/>
          <w:highlight w:val="none"/>
        </w:rPr>
      </w:pPr>
      <w:r>
        <w:rPr>
          <w:rFonts w:hint="eastAsia" w:cs="宋体"/>
          <w:sz w:val="24"/>
          <w:szCs w:val="24"/>
          <w:highlight w:val="none"/>
        </w:rPr>
        <w:t>以上企业，不属于大企业的分支机构，不存在控股股东为大企业的情形，也不存在与大企业的负责人为同一人的情形。</w:t>
      </w:r>
    </w:p>
    <w:p w14:paraId="65EFD2C5">
      <w:pPr>
        <w:pStyle w:val="18"/>
        <w:spacing w:line="400" w:lineRule="exact"/>
        <w:ind w:firstLine="480" w:firstLineChars="200"/>
        <w:rPr>
          <w:rFonts w:cs="宋体"/>
          <w:sz w:val="24"/>
          <w:szCs w:val="24"/>
          <w:highlight w:val="none"/>
        </w:rPr>
      </w:pPr>
      <w:r>
        <w:rPr>
          <w:rFonts w:hint="eastAsia" w:cs="宋体"/>
          <w:sz w:val="24"/>
          <w:szCs w:val="24"/>
          <w:highlight w:val="none"/>
        </w:rPr>
        <w:t>本企业对上述声明内容的真实性负责。如有虚假，将依法承担相应责任。</w:t>
      </w:r>
    </w:p>
    <w:p w14:paraId="7EB572B1">
      <w:pPr>
        <w:spacing w:line="440" w:lineRule="exact"/>
        <w:ind w:firstLine="480" w:firstLineChars="200"/>
        <w:rPr>
          <w:rFonts w:ascii="宋体" w:hAnsi="宋体"/>
          <w:color w:val="000000"/>
          <w:szCs w:val="21"/>
          <w:highlight w:val="none"/>
        </w:rPr>
      </w:pPr>
    </w:p>
    <w:p w14:paraId="4C3137B9">
      <w:pPr>
        <w:tabs>
          <w:tab w:val="left" w:pos="4860"/>
        </w:tabs>
        <w:spacing w:line="440" w:lineRule="exact"/>
        <w:ind w:right="1560" w:firstLine="480" w:firstLineChars="200"/>
        <w:jc w:val="center"/>
        <w:rPr>
          <w:rFonts w:ascii="宋体" w:hAnsi="宋体"/>
          <w:color w:val="000000"/>
          <w:szCs w:val="21"/>
          <w:highlight w:val="none"/>
        </w:rPr>
      </w:pPr>
    </w:p>
    <w:p w14:paraId="62257BE6">
      <w:pPr>
        <w:tabs>
          <w:tab w:val="left" w:pos="4860"/>
        </w:tabs>
        <w:spacing w:line="440" w:lineRule="exact"/>
        <w:ind w:right="1560" w:firstLine="480" w:firstLineChars="200"/>
        <w:jc w:val="center"/>
        <w:rPr>
          <w:rFonts w:ascii="宋体" w:hAnsi="宋体"/>
          <w:color w:val="000000"/>
          <w:szCs w:val="21"/>
          <w:highlight w:val="none"/>
        </w:rPr>
      </w:pPr>
      <w:r>
        <w:rPr>
          <w:rFonts w:hint="eastAsia" w:ascii="宋体" w:hAnsi="宋体"/>
          <w:color w:val="000000"/>
          <w:szCs w:val="21"/>
          <w:highlight w:val="none"/>
        </w:rPr>
        <w:t>企业名称（公章）：</w:t>
      </w:r>
    </w:p>
    <w:p w14:paraId="204CE20E">
      <w:pPr>
        <w:tabs>
          <w:tab w:val="left" w:pos="4860"/>
        </w:tabs>
        <w:spacing w:line="360" w:lineRule="auto"/>
        <w:ind w:right="-58" w:firstLine="4515" w:firstLineChars="2150"/>
        <w:rPr>
          <w:rFonts w:asciiTheme="minorEastAsia" w:hAnsiTheme="minorEastAsia" w:eastAsiaTheme="minorEastAsia"/>
          <w:spacing w:val="6"/>
          <w:szCs w:val="21"/>
          <w:highlight w:val="none"/>
        </w:rPr>
      </w:pPr>
      <w:r>
        <w:rPr>
          <w:rFonts w:hint="eastAsia" w:ascii="宋体" w:hAnsi="宋体"/>
          <w:color w:val="000000"/>
          <w:sz w:val="21"/>
          <w:szCs w:val="21"/>
          <w:highlight w:val="none"/>
        </w:rPr>
        <w:t>日期：</w:t>
      </w:r>
      <w:r>
        <w:rPr>
          <w:rFonts w:hint="eastAsia" w:asciiTheme="minorEastAsia" w:hAnsiTheme="minorEastAsia" w:eastAsiaTheme="minorEastAsia"/>
          <w:spacing w:val="6"/>
          <w:szCs w:val="21"/>
          <w:highlight w:val="none"/>
        </w:rPr>
        <w:t xml:space="preserve">  </w:t>
      </w:r>
    </w:p>
    <w:p w14:paraId="33BEDC3A">
      <w:pPr>
        <w:spacing w:line="360" w:lineRule="auto"/>
        <w:ind w:right="420" w:firstLine="504" w:firstLineChars="200"/>
        <w:rPr>
          <w:rFonts w:asciiTheme="minorEastAsia" w:hAnsiTheme="minorEastAsia" w:eastAsiaTheme="minorEastAsia"/>
          <w:spacing w:val="6"/>
          <w:szCs w:val="21"/>
          <w:highlight w:val="none"/>
        </w:rPr>
      </w:pPr>
    </w:p>
    <w:p w14:paraId="6BFDE253">
      <w:pPr>
        <w:spacing w:line="360" w:lineRule="auto"/>
        <w:ind w:right="420" w:firstLine="504" w:firstLineChars="200"/>
        <w:rPr>
          <w:rFonts w:asciiTheme="minorEastAsia" w:hAnsiTheme="minorEastAsia" w:eastAsiaTheme="minorEastAsia"/>
          <w:spacing w:val="6"/>
          <w:szCs w:val="21"/>
          <w:highlight w:val="none"/>
        </w:rPr>
      </w:pPr>
    </w:p>
    <w:p w14:paraId="372CFE93">
      <w:pPr>
        <w:spacing w:line="360" w:lineRule="auto"/>
        <w:ind w:right="420" w:firstLine="504" w:firstLineChars="200"/>
        <w:rPr>
          <w:rFonts w:asciiTheme="minorEastAsia" w:hAnsiTheme="minorEastAsia" w:eastAsiaTheme="minorEastAsia"/>
          <w:spacing w:val="6"/>
          <w:szCs w:val="21"/>
          <w:highlight w:val="none"/>
        </w:rPr>
      </w:pPr>
      <w:r>
        <w:rPr>
          <w:rFonts w:hint="eastAsia" w:asciiTheme="minorEastAsia" w:hAnsiTheme="minorEastAsia" w:eastAsiaTheme="minorEastAsia"/>
          <w:spacing w:val="6"/>
          <w:szCs w:val="21"/>
          <w:highlight w:val="none"/>
        </w:rPr>
        <w:t>注：从业人员、营业收入、资产总额填报上一年度数据，无上一年度数据的新成立企业可不填报；</w:t>
      </w:r>
    </w:p>
    <w:p w14:paraId="396989F0">
      <w:pPr>
        <w:spacing w:line="400" w:lineRule="atLeast"/>
        <w:rPr>
          <w:rFonts w:ascii="宋体"/>
          <w:szCs w:val="21"/>
          <w:highlight w:val="none"/>
        </w:rPr>
      </w:pPr>
    </w:p>
    <w:p w14:paraId="3957F304">
      <w:pPr>
        <w:spacing w:line="400" w:lineRule="exact"/>
        <w:ind w:firstLine="480" w:firstLineChars="200"/>
        <w:rPr>
          <w:rFonts w:ascii="宋体"/>
          <w:szCs w:val="21"/>
          <w:highlight w:val="none"/>
        </w:rPr>
      </w:pPr>
    </w:p>
    <w:p w14:paraId="6F76BBE3">
      <w:pPr>
        <w:spacing w:line="588" w:lineRule="exact"/>
        <w:jc w:val="center"/>
        <w:rPr>
          <w:rFonts w:ascii="宋体"/>
          <w:b/>
          <w:szCs w:val="21"/>
          <w:highlight w:val="none"/>
        </w:rPr>
      </w:pPr>
      <w:r>
        <w:rPr>
          <w:rFonts w:hint="eastAsia" w:ascii="宋体"/>
          <w:szCs w:val="21"/>
          <w:highlight w:val="none"/>
        </w:rPr>
        <w:br w:type="page"/>
      </w:r>
      <w:r>
        <w:rPr>
          <w:rFonts w:hint="eastAsia" w:ascii="宋体"/>
          <w:b/>
          <w:szCs w:val="21"/>
          <w:highlight w:val="none"/>
        </w:rPr>
        <w:t>A4、残疾人福利性单位声明函（如有需提供）</w:t>
      </w:r>
    </w:p>
    <w:p w14:paraId="0018FC11">
      <w:pPr>
        <w:spacing w:line="588" w:lineRule="exact"/>
        <w:ind w:firstLine="480" w:firstLineChars="200"/>
        <w:rPr>
          <w:rFonts w:ascii="宋体"/>
          <w:szCs w:val="21"/>
          <w:highlight w:val="none"/>
        </w:rPr>
      </w:pPr>
      <w:r>
        <w:rPr>
          <w:rFonts w:hint="eastAsia" w:ascii="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7C6FBB">
      <w:pPr>
        <w:spacing w:line="588" w:lineRule="exact"/>
        <w:ind w:firstLine="480" w:firstLineChars="200"/>
        <w:rPr>
          <w:rFonts w:ascii="宋体"/>
          <w:szCs w:val="21"/>
          <w:highlight w:val="none"/>
        </w:rPr>
      </w:pPr>
      <w:r>
        <w:rPr>
          <w:rFonts w:hint="eastAsia" w:ascii="宋体"/>
          <w:szCs w:val="21"/>
          <w:highlight w:val="none"/>
        </w:rPr>
        <w:t>本单位对上述声明的真实性负责。如有虚假，将依法承担相应责任。</w:t>
      </w:r>
    </w:p>
    <w:p w14:paraId="1C52FF03">
      <w:pPr>
        <w:spacing w:line="588" w:lineRule="exact"/>
        <w:ind w:firstLine="480" w:firstLineChars="200"/>
        <w:rPr>
          <w:rFonts w:ascii="宋体"/>
          <w:szCs w:val="21"/>
          <w:highlight w:val="none"/>
        </w:rPr>
      </w:pPr>
    </w:p>
    <w:p w14:paraId="44F813E9">
      <w:pPr>
        <w:spacing w:line="588" w:lineRule="exact"/>
        <w:ind w:firstLine="480" w:firstLineChars="200"/>
        <w:rPr>
          <w:rFonts w:ascii="宋体"/>
          <w:szCs w:val="21"/>
          <w:highlight w:val="none"/>
        </w:rPr>
      </w:pPr>
    </w:p>
    <w:p w14:paraId="31F0F5A5">
      <w:pPr>
        <w:tabs>
          <w:tab w:val="left" w:pos="4860"/>
        </w:tabs>
        <w:spacing w:line="588" w:lineRule="exact"/>
        <w:ind w:right="1560" w:firstLine="480" w:firstLineChars="200"/>
        <w:jc w:val="center"/>
        <w:rPr>
          <w:rFonts w:ascii="宋体"/>
          <w:szCs w:val="21"/>
          <w:highlight w:val="none"/>
        </w:rPr>
      </w:pPr>
      <w:r>
        <w:rPr>
          <w:rFonts w:hint="eastAsia" w:ascii="宋体"/>
          <w:szCs w:val="21"/>
          <w:highlight w:val="none"/>
        </w:rPr>
        <w:t xml:space="preserve">               单位名称（盖章）：</w:t>
      </w:r>
    </w:p>
    <w:p w14:paraId="4717667F">
      <w:pPr>
        <w:tabs>
          <w:tab w:val="left" w:pos="4860"/>
        </w:tabs>
        <w:spacing w:line="588" w:lineRule="exact"/>
        <w:ind w:right="1560" w:firstLine="480" w:firstLineChars="200"/>
        <w:jc w:val="center"/>
        <w:rPr>
          <w:rFonts w:ascii="宋体"/>
          <w:szCs w:val="21"/>
          <w:highlight w:val="none"/>
        </w:rPr>
      </w:pPr>
      <w:r>
        <w:rPr>
          <w:rFonts w:hint="eastAsia" w:ascii="宋体"/>
          <w:szCs w:val="21"/>
          <w:highlight w:val="none"/>
        </w:rPr>
        <w:t xml:space="preserve">       日  期：</w:t>
      </w:r>
    </w:p>
    <w:p w14:paraId="02A94D38">
      <w:pPr>
        <w:spacing w:line="400" w:lineRule="exact"/>
        <w:ind w:firstLine="482" w:firstLineChars="200"/>
        <w:rPr>
          <w:rFonts w:ascii="宋体"/>
          <w:b/>
          <w:szCs w:val="21"/>
          <w:highlight w:val="none"/>
        </w:rPr>
      </w:pPr>
    </w:p>
    <w:p w14:paraId="05F5710B">
      <w:pPr>
        <w:spacing w:line="400" w:lineRule="exact"/>
        <w:ind w:firstLine="480" w:firstLineChars="200"/>
        <w:rPr>
          <w:rFonts w:ascii="宋体"/>
          <w:szCs w:val="21"/>
          <w:highlight w:val="none"/>
        </w:rPr>
      </w:pPr>
      <w:r>
        <w:rPr>
          <w:rFonts w:hint="eastAsia" w:ascii="宋体"/>
          <w:szCs w:val="21"/>
          <w:highlight w:val="none"/>
        </w:rPr>
        <w:t>注：</w:t>
      </w:r>
    </w:p>
    <w:p w14:paraId="7DF61BD6">
      <w:pPr>
        <w:spacing w:line="400" w:lineRule="exact"/>
        <w:ind w:firstLine="480" w:firstLineChars="200"/>
        <w:rPr>
          <w:rFonts w:ascii="宋体"/>
          <w:szCs w:val="21"/>
          <w:highlight w:val="none"/>
        </w:rPr>
      </w:pPr>
      <w:r>
        <w:rPr>
          <w:rFonts w:hint="eastAsia" w:ascii="宋体"/>
          <w:szCs w:val="21"/>
          <w:highlight w:val="none"/>
        </w:rPr>
        <w:t>享受政府采购支持政策的残疾人福利性单位应当同时满足以下条件：</w:t>
      </w:r>
    </w:p>
    <w:p w14:paraId="3F754459">
      <w:pPr>
        <w:spacing w:line="400" w:lineRule="exact"/>
        <w:ind w:firstLine="480" w:firstLineChars="200"/>
        <w:rPr>
          <w:rFonts w:ascii="宋体"/>
          <w:szCs w:val="21"/>
          <w:highlight w:val="none"/>
        </w:rPr>
      </w:pPr>
      <w:r>
        <w:rPr>
          <w:rFonts w:hint="eastAsia" w:ascii="宋体"/>
          <w:szCs w:val="21"/>
          <w:highlight w:val="none"/>
        </w:rPr>
        <w:t>（一）安置的残疾人占本单位在职职工人数的比例不低于25%（含25%），并且安置的残疾人人数不少于10人（含10人）；</w:t>
      </w:r>
    </w:p>
    <w:p w14:paraId="78E07B4C">
      <w:pPr>
        <w:spacing w:line="400" w:lineRule="exact"/>
        <w:ind w:firstLine="480" w:firstLineChars="200"/>
        <w:rPr>
          <w:rFonts w:ascii="宋体"/>
          <w:szCs w:val="21"/>
          <w:highlight w:val="none"/>
        </w:rPr>
      </w:pPr>
      <w:r>
        <w:rPr>
          <w:rFonts w:hint="eastAsia" w:ascii="宋体"/>
          <w:szCs w:val="21"/>
          <w:highlight w:val="none"/>
        </w:rPr>
        <w:t>（二）依法与安置的每位残疾人签订了一年以上（含一年）的劳动合同或服务协议；</w:t>
      </w:r>
    </w:p>
    <w:p w14:paraId="7AD14F0B">
      <w:pPr>
        <w:spacing w:line="400" w:lineRule="exact"/>
        <w:ind w:firstLine="480" w:firstLineChars="200"/>
        <w:rPr>
          <w:rFonts w:ascii="宋体"/>
          <w:szCs w:val="21"/>
          <w:highlight w:val="none"/>
        </w:rPr>
      </w:pPr>
      <w:r>
        <w:rPr>
          <w:rFonts w:hint="eastAsia" w:ascii="宋体"/>
          <w:szCs w:val="21"/>
          <w:highlight w:val="none"/>
        </w:rPr>
        <w:t>（三）为安置的每位残疾人按月足额缴纳了基本养老保险、基本医疗保险、失业保险、工伤保险和生育保险等社会保险费；</w:t>
      </w:r>
    </w:p>
    <w:p w14:paraId="17156C8F">
      <w:pPr>
        <w:spacing w:line="400" w:lineRule="exact"/>
        <w:ind w:firstLine="480" w:firstLineChars="200"/>
        <w:rPr>
          <w:rFonts w:ascii="宋体"/>
          <w:szCs w:val="21"/>
          <w:highlight w:val="none"/>
        </w:rPr>
      </w:pPr>
      <w:r>
        <w:rPr>
          <w:rFonts w:hint="eastAsia" w:ascii="宋体"/>
          <w:szCs w:val="21"/>
          <w:highlight w:val="none"/>
        </w:rPr>
        <w:t>（四）通过银行等金融机构向安置的每位残疾人，按月支付了不低于单位所在区县适用的经省级人民政府批准的月最低工资标准的工资；</w:t>
      </w:r>
    </w:p>
    <w:p w14:paraId="70C2CBEB">
      <w:pPr>
        <w:spacing w:line="400" w:lineRule="exact"/>
        <w:ind w:firstLine="480" w:firstLineChars="200"/>
        <w:rPr>
          <w:rFonts w:ascii="宋体"/>
          <w:szCs w:val="21"/>
          <w:highlight w:val="none"/>
        </w:rPr>
      </w:pPr>
      <w:r>
        <w:rPr>
          <w:rFonts w:hint="eastAsia" w:ascii="宋体"/>
          <w:szCs w:val="21"/>
          <w:highlight w:val="none"/>
        </w:rPr>
        <w:t>（五）提供本单位制造的货物、承担的工程或者服务（以下简称产品），或者提供其他残疾人福利性单位制造的货物（不包括使用非残疾人福利性单位注册商标的货物）。</w:t>
      </w:r>
    </w:p>
    <w:p w14:paraId="53A12A71">
      <w:pPr>
        <w:spacing w:line="400" w:lineRule="exact"/>
        <w:ind w:firstLine="480" w:firstLineChars="200"/>
        <w:rPr>
          <w:rFonts w:ascii="宋体"/>
          <w:szCs w:val="21"/>
          <w:highlight w:val="none"/>
        </w:rPr>
      </w:pPr>
      <w:r>
        <w:rPr>
          <w:rFonts w:hint="eastAsia" w:ascii="宋体"/>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93A6896">
      <w:pPr>
        <w:pStyle w:val="19"/>
        <w:ind w:firstLine="0" w:firstLineChars="0"/>
        <w:rPr>
          <w:highlight w:val="none"/>
        </w:rPr>
      </w:pPr>
    </w:p>
    <w:p w14:paraId="204A767F">
      <w:pPr>
        <w:pStyle w:val="26"/>
        <w:spacing w:line="360" w:lineRule="auto"/>
        <w:ind w:left="115" w:leftChars="48" w:firstLine="2880" w:firstLineChars="800"/>
        <w:jc w:val="left"/>
        <w:rPr>
          <w:sz w:val="36"/>
          <w:szCs w:val="36"/>
          <w:highlight w:val="none"/>
        </w:rPr>
        <w:sectPr>
          <w:headerReference r:id="rId12" w:type="default"/>
          <w:footerReference r:id="rId13" w:type="default"/>
          <w:pgSz w:w="11907" w:h="16840"/>
          <w:pgMar w:top="1138" w:right="1588" w:bottom="1423" w:left="1339" w:header="285" w:footer="990" w:gutter="0"/>
          <w:cols w:space="720" w:num="1"/>
          <w:docGrid w:linePitch="285" w:charSpace="0"/>
        </w:sectPr>
      </w:pPr>
    </w:p>
    <w:tbl>
      <w:tblPr>
        <w:tblStyle w:val="41"/>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CF0A295">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6F74112C">
            <w:pPr>
              <w:widowControl/>
              <w:spacing w:line="240" w:lineRule="auto"/>
              <w:jc w:val="center"/>
              <w:rPr>
                <w:rFonts w:ascii="宋体" w:cs="宋体"/>
                <w:b/>
                <w:bCs/>
                <w:sz w:val="32"/>
                <w:szCs w:val="32"/>
                <w:highlight w:val="none"/>
              </w:rPr>
            </w:pPr>
            <w:r>
              <w:rPr>
                <w:rFonts w:hint="eastAsia" w:ascii="宋体" w:cs="宋体"/>
                <w:b/>
                <w:bCs/>
                <w:highlight w:val="none"/>
              </w:rPr>
              <w:t>中小微行业划型标准规定（根据工信部联企业〔2011〕300号制定）</w:t>
            </w:r>
          </w:p>
        </w:tc>
      </w:tr>
      <w:tr w14:paraId="2D5A4563">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13A7C905">
            <w:pPr>
              <w:widowControl/>
              <w:spacing w:line="240" w:lineRule="auto"/>
              <w:jc w:val="center"/>
              <w:rPr>
                <w:rFonts w:ascii="宋体" w:cs="宋体"/>
                <w:b/>
                <w:bCs/>
                <w:highlight w:val="none"/>
              </w:rPr>
            </w:pPr>
            <w:r>
              <w:rPr>
                <w:rFonts w:hint="eastAsia" w:ascii="宋体" w:cs="宋体"/>
                <w:b/>
                <w:bCs/>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47C192E5">
            <w:pPr>
              <w:widowControl/>
              <w:spacing w:line="240" w:lineRule="auto"/>
              <w:jc w:val="center"/>
              <w:rPr>
                <w:rFonts w:ascii="宋体" w:cs="宋体"/>
                <w:b/>
                <w:bCs/>
                <w:highlight w:val="none"/>
              </w:rPr>
            </w:pPr>
            <w:r>
              <w:rPr>
                <w:rFonts w:hint="eastAsia" w:ascii="宋体" w:cs="宋体"/>
                <w:b/>
                <w:bCs/>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1D1A7173">
            <w:pPr>
              <w:widowControl/>
              <w:spacing w:line="240" w:lineRule="auto"/>
              <w:jc w:val="center"/>
              <w:rPr>
                <w:rFonts w:ascii="宋体" w:cs="宋体"/>
                <w:b/>
                <w:bCs/>
                <w:highlight w:val="none"/>
              </w:rPr>
            </w:pPr>
            <w:r>
              <w:rPr>
                <w:rFonts w:hint="eastAsia" w:ascii="宋体" w:cs="宋体"/>
                <w:b/>
                <w:bCs/>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2E8F7B93">
            <w:pPr>
              <w:widowControl/>
              <w:spacing w:line="240" w:lineRule="auto"/>
              <w:jc w:val="center"/>
              <w:rPr>
                <w:rFonts w:ascii="宋体" w:cs="宋体"/>
                <w:b/>
                <w:bCs/>
                <w:highlight w:val="none"/>
              </w:rPr>
            </w:pPr>
            <w:r>
              <w:rPr>
                <w:rFonts w:hint="eastAsia" w:ascii="宋体" w:cs="宋体"/>
                <w:b/>
                <w:bCs/>
                <w:highlight w:val="none"/>
              </w:rPr>
              <w:t>微型企业</w:t>
            </w:r>
          </w:p>
        </w:tc>
      </w:tr>
      <w:tr w14:paraId="589C8F9F">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5FAEEBA5">
            <w:pPr>
              <w:spacing w:line="240" w:lineRule="auto"/>
              <w:rPr>
                <w:highlight w:val="none"/>
              </w:rPr>
            </w:pPr>
          </w:p>
        </w:tc>
        <w:tc>
          <w:tcPr>
            <w:tcW w:w="1512" w:type="dxa"/>
            <w:tcBorders>
              <w:top w:val="nil"/>
              <w:left w:val="nil"/>
              <w:bottom w:val="single" w:color="auto" w:sz="4" w:space="0"/>
              <w:right w:val="single" w:color="auto" w:sz="4" w:space="0"/>
            </w:tcBorders>
            <w:vAlign w:val="bottom"/>
          </w:tcPr>
          <w:p w14:paraId="1DABD340">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779" w:type="dxa"/>
            <w:tcBorders>
              <w:top w:val="nil"/>
              <w:left w:val="nil"/>
              <w:bottom w:val="single" w:color="auto" w:sz="4" w:space="0"/>
              <w:right w:val="single" w:color="auto" w:sz="4" w:space="0"/>
            </w:tcBorders>
            <w:vAlign w:val="bottom"/>
          </w:tcPr>
          <w:p w14:paraId="5CDA3A4D">
            <w:pPr>
              <w:widowControl/>
              <w:spacing w:line="240" w:lineRule="auto"/>
              <w:jc w:val="center"/>
              <w:rPr>
                <w:rFonts w:ascii="宋体" w:cs="宋体"/>
                <w:sz w:val="20"/>
                <w:highlight w:val="none"/>
              </w:rPr>
            </w:pPr>
            <w:r>
              <w:rPr>
                <w:rFonts w:hint="eastAsia" w:ascii="宋体" w:cs="宋体"/>
                <w:sz w:val="20"/>
                <w:highlight w:val="none"/>
              </w:rPr>
              <w:t>营业收入Y</w:t>
            </w:r>
          </w:p>
          <w:p w14:paraId="4194132A">
            <w:pPr>
              <w:widowControl/>
              <w:spacing w:line="240" w:lineRule="auto"/>
              <w:jc w:val="center"/>
              <w:rPr>
                <w:rFonts w:ascii="宋体" w:cs="宋体"/>
                <w:sz w:val="20"/>
                <w:highlight w:val="none"/>
              </w:rPr>
            </w:pPr>
            <w:r>
              <w:rPr>
                <w:rFonts w:hint="eastAsia" w:ascii="宋体" w:cs="宋体"/>
                <w:sz w:val="20"/>
                <w:highlight w:val="none"/>
              </w:rPr>
              <w:t>（万元）</w:t>
            </w:r>
          </w:p>
        </w:tc>
        <w:tc>
          <w:tcPr>
            <w:tcW w:w="1677" w:type="dxa"/>
            <w:tcBorders>
              <w:top w:val="nil"/>
              <w:left w:val="nil"/>
              <w:bottom w:val="single" w:color="auto" w:sz="4" w:space="0"/>
              <w:right w:val="single" w:color="auto" w:sz="8" w:space="0"/>
            </w:tcBorders>
            <w:vAlign w:val="bottom"/>
          </w:tcPr>
          <w:p w14:paraId="5D9CDCD9">
            <w:pPr>
              <w:widowControl/>
              <w:spacing w:line="240" w:lineRule="auto"/>
              <w:jc w:val="center"/>
              <w:rPr>
                <w:rFonts w:ascii="宋体" w:cs="宋体"/>
                <w:sz w:val="20"/>
                <w:highlight w:val="none"/>
              </w:rPr>
            </w:pPr>
            <w:r>
              <w:rPr>
                <w:rFonts w:hint="eastAsia" w:ascii="宋体" w:cs="宋体"/>
                <w:sz w:val="20"/>
                <w:highlight w:val="none"/>
              </w:rPr>
              <w:t>资产总额Z</w:t>
            </w:r>
          </w:p>
          <w:p w14:paraId="5B07D29D">
            <w:pPr>
              <w:widowControl/>
              <w:spacing w:line="240" w:lineRule="auto"/>
              <w:jc w:val="center"/>
              <w:rPr>
                <w:rFonts w:ascii="宋体" w:cs="宋体"/>
                <w:sz w:val="20"/>
                <w:highlight w:val="none"/>
              </w:rPr>
            </w:pPr>
            <w:r>
              <w:rPr>
                <w:rFonts w:hint="eastAsia" w:ascii="宋体" w:cs="宋体"/>
                <w:sz w:val="20"/>
                <w:highlight w:val="none"/>
              </w:rPr>
              <w:t>（万元）</w:t>
            </w:r>
          </w:p>
        </w:tc>
        <w:tc>
          <w:tcPr>
            <w:tcW w:w="1252" w:type="dxa"/>
            <w:tcBorders>
              <w:top w:val="nil"/>
              <w:left w:val="nil"/>
              <w:bottom w:val="single" w:color="auto" w:sz="4" w:space="0"/>
              <w:right w:val="single" w:color="auto" w:sz="4" w:space="0"/>
            </w:tcBorders>
            <w:vAlign w:val="bottom"/>
          </w:tcPr>
          <w:p w14:paraId="263E05F1">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494" w:type="dxa"/>
            <w:tcBorders>
              <w:top w:val="nil"/>
              <w:left w:val="nil"/>
              <w:bottom w:val="single" w:color="auto" w:sz="4" w:space="0"/>
              <w:right w:val="single" w:color="auto" w:sz="4" w:space="0"/>
            </w:tcBorders>
            <w:vAlign w:val="bottom"/>
          </w:tcPr>
          <w:p w14:paraId="010CF028">
            <w:pPr>
              <w:widowControl/>
              <w:spacing w:line="240" w:lineRule="auto"/>
              <w:jc w:val="center"/>
              <w:rPr>
                <w:rFonts w:ascii="宋体" w:cs="宋体"/>
                <w:sz w:val="20"/>
                <w:highlight w:val="none"/>
              </w:rPr>
            </w:pPr>
            <w:r>
              <w:rPr>
                <w:rFonts w:hint="eastAsia" w:ascii="宋体" w:cs="宋体"/>
                <w:sz w:val="20"/>
                <w:highlight w:val="none"/>
              </w:rPr>
              <w:t>营业收入Y</w:t>
            </w:r>
          </w:p>
          <w:p w14:paraId="28D6401F">
            <w:pPr>
              <w:widowControl/>
              <w:spacing w:line="240" w:lineRule="auto"/>
              <w:jc w:val="center"/>
              <w:rPr>
                <w:rFonts w:ascii="宋体" w:cs="宋体"/>
                <w:sz w:val="20"/>
                <w:highlight w:val="none"/>
              </w:rPr>
            </w:pPr>
            <w:r>
              <w:rPr>
                <w:rFonts w:hint="eastAsia" w:ascii="宋体" w:cs="宋体"/>
                <w:sz w:val="20"/>
                <w:highlight w:val="none"/>
              </w:rPr>
              <w:t>（万元）</w:t>
            </w:r>
          </w:p>
        </w:tc>
        <w:tc>
          <w:tcPr>
            <w:tcW w:w="1536" w:type="dxa"/>
            <w:tcBorders>
              <w:top w:val="nil"/>
              <w:left w:val="nil"/>
              <w:bottom w:val="single" w:color="auto" w:sz="4" w:space="0"/>
              <w:right w:val="single" w:color="auto" w:sz="8" w:space="0"/>
            </w:tcBorders>
            <w:vAlign w:val="bottom"/>
          </w:tcPr>
          <w:p w14:paraId="66BE7F7D">
            <w:pPr>
              <w:widowControl/>
              <w:spacing w:line="240" w:lineRule="auto"/>
              <w:jc w:val="center"/>
              <w:rPr>
                <w:rFonts w:ascii="宋体" w:cs="宋体"/>
                <w:sz w:val="20"/>
                <w:highlight w:val="none"/>
              </w:rPr>
            </w:pPr>
            <w:r>
              <w:rPr>
                <w:rFonts w:hint="eastAsia" w:ascii="宋体" w:cs="宋体"/>
                <w:sz w:val="20"/>
                <w:highlight w:val="none"/>
              </w:rPr>
              <w:t>资产总额Z</w:t>
            </w:r>
          </w:p>
          <w:p w14:paraId="0DD827AE">
            <w:pPr>
              <w:widowControl/>
              <w:spacing w:line="240" w:lineRule="auto"/>
              <w:jc w:val="center"/>
              <w:rPr>
                <w:rFonts w:ascii="宋体" w:cs="宋体"/>
                <w:sz w:val="20"/>
                <w:highlight w:val="none"/>
              </w:rPr>
            </w:pPr>
            <w:r>
              <w:rPr>
                <w:rFonts w:hint="eastAsia" w:ascii="宋体" w:cs="宋体"/>
                <w:sz w:val="20"/>
                <w:highlight w:val="none"/>
              </w:rPr>
              <w:t>（万元）</w:t>
            </w:r>
          </w:p>
        </w:tc>
        <w:tc>
          <w:tcPr>
            <w:tcW w:w="1297" w:type="dxa"/>
            <w:tcBorders>
              <w:top w:val="nil"/>
              <w:left w:val="nil"/>
              <w:bottom w:val="single" w:color="auto" w:sz="4" w:space="0"/>
              <w:right w:val="single" w:color="auto" w:sz="4" w:space="0"/>
            </w:tcBorders>
            <w:vAlign w:val="bottom"/>
          </w:tcPr>
          <w:p w14:paraId="14FA8094">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287" w:type="dxa"/>
            <w:tcBorders>
              <w:top w:val="nil"/>
              <w:left w:val="nil"/>
              <w:bottom w:val="single" w:color="auto" w:sz="4" w:space="0"/>
              <w:right w:val="single" w:color="auto" w:sz="4" w:space="0"/>
            </w:tcBorders>
            <w:vAlign w:val="bottom"/>
          </w:tcPr>
          <w:p w14:paraId="2DEE21D0">
            <w:pPr>
              <w:widowControl/>
              <w:spacing w:line="240" w:lineRule="auto"/>
              <w:jc w:val="center"/>
              <w:rPr>
                <w:rFonts w:ascii="宋体" w:cs="宋体"/>
                <w:sz w:val="20"/>
                <w:highlight w:val="none"/>
              </w:rPr>
            </w:pPr>
            <w:r>
              <w:rPr>
                <w:rFonts w:hint="eastAsia" w:ascii="宋体" w:cs="宋体"/>
                <w:sz w:val="20"/>
                <w:highlight w:val="none"/>
              </w:rPr>
              <w:t>营业收入Y（万元）</w:t>
            </w:r>
          </w:p>
        </w:tc>
        <w:tc>
          <w:tcPr>
            <w:tcW w:w="1234" w:type="dxa"/>
            <w:tcBorders>
              <w:top w:val="nil"/>
              <w:left w:val="nil"/>
              <w:bottom w:val="single" w:color="auto" w:sz="4" w:space="0"/>
              <w:right w:val="single" w:color="auto" w:sz="8" w:space="0"/>
            </w:tcBorders>
            <w:vAlign w:val="bottom"/>
          </w:tcPr>
          <w:p w14:paraId="0BA2A6C7">
            <w:pPr>
              <w:widowControl/>
              <w:spacing w:line="240" w:lineRule="auto"/>
              <w:jc w:val="center"/>
              <w:rPr>
                <w:rFonts w:ascii="宋体" w:cs="宋体"/>
                <w:sz w:val="20"/>
                <w:highlight w:val="none"/>
              </w:rPr>
            </w:pPr>
            <w:r>
              <w:rPr>
                <w:rFonts w:hint="eastAsia" w:ascii="宋体" w:cs="宋体"/>
                <w:sz w:val="20"/>
                <w:highlight w:val="none"/>
              </w:rPr>
              <w:t>资产总额Z（万元）</w:t>
            </w:r>
          </w:p>
        </w:tc>
      </w:tr>
      <w:tr w14:paraId="6172C42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CE59A47">
            <w:pPr>
              <w:widowControl/>
              <w:spacing w:line="240" w:lineRule="auto"/>
              <w:rPr>
                <w:rFonts w:ascii="宋体" w:cs="宋体"/>
                <w:sz w:val="20"/>
                <w:highlight w:val="none"/>
              </w:rPr>
            </w:pPr>
            <w:r>
              <w:rPr>
                <w:rFonts w:hint="eastAsia" w:ascii="宋体" w:cs="宋体"/>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1F88FD98">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7D3EE367">
            <w:pPr>
              <w:widowControl/>
              <w:spacing w:line="240" w:lineRule="auto"/>
              <w:rPr>
                <w:rFonts w:ascii="宋体" w:cs="宋体"/>
                <w:sz w:val="20"/>
                <w:highlight w:val="none"/>
              </w:rPr>
            </w:pPr>
            <w:r>
              <w:rPr>
                <w:rFonts w:hint="eastAsia" w:ascii="宋体" w:cs="宋体"/>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027EC75F">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69E307B0">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2358FAA3">
            <w:pPr>
              <w:widowControl/>
              <w:spacing w:line="240" w:lineRule="auto"/>
              <w:rPr>
                <w:rFonts w:ascii="宋体" w:cs="宋体"/>
                <w:sz w:val="20"/>
                <w:highlight w:val="none"/>
              </w:rPr>
            </w:pPr>
            <w:r>
              <w:rPr>
                <w:rFonts w:hint="eastAsia" w:ascii="宋体" w:cs="宋体"/>
                <w:sz w:val="20"/>
                <w:highlight w:val="none"/>
              </w:rPr>
              <w:t xml:space="preserve"> 50≤Y＜500</w:t>
            </w:r>
          </w:p>
        </w:tc>
        <w:tc>
          <w:tcPr>
            <w:tcW w:w="1536" w:type="dxa"/>
            <w:tcBorders>
              <w:top w:val="nil"/>
              <w:left w:val="nil"/>
              <w:bottom w:val="single" w:color="auto" w:sz="4" w:space="0"/>
              <w:right w:val="single" w:color="auto" w:sz="8" w:space="0"/>
            </w:tcBorders>
            <w:vAlign w:val="center"/>
          </w:tcPr>
          <w:p w14:paraId="2097DE3B">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1194DC30">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286AFDA4">
            <w:pPr>
              <w:widowControl/>
              <w:spacing w:line="240" w:lineRule="auto"/>
              <w:rPr>
                <w:rFonts w:ascii="宋体" w:cs="宋体"/>
                <w:sz w:val="20"/>
                <w:highlight w:val="none"/>
              </w:rPr>
            </w:pPr>
            <w:r>
              <w:rPr>
                <w:rFonts w:hint="eastAsia" w:ascii="宋体" w:cs="宋体"/>
                <w:sz w:val="20"/>
                <w:highlight w:val="none"/>
              </w:rPr>
              <w:t>Y＜50</w:t>
            </w:r>
          </w:p>
        </w:tc>
        <w:tc>
          <w:tcPr>
            <w:tcW w:w="1234" w:type="dxa"/>
            <w:tcBorders>
              <w:top w:val="nil"/>
              <w:left w:val="nil"/>
              <w:bottom w:val="single" w:color="auto" w:sz="4" w:space="0"/>
              <w:right w:val="single" w:color="auto" w:sz="8" w:space="0"/>
            </w:tcBorders>
            <w:vAlign w:val="center"/>
          </w:tcPr>
          <w:p w14:paraId="0D5D1C34">
            <w:pPr>
              <w:widowControl/>
              <w:spacing w:line="240" w:lineRule="auto"/>
              <w:rPr>
                <w:rFonts w:ascii="宋体" w:cs="宋体"/>
                <w:sz w:val="20"/>
                <w:highlight w:val="none"/>
              </w:rPr>
            </w:pPr>
            <w:r>
              <w:rPr>
                <w:rFonts w:hint="eastAsia" w:ascii="宋体" w:cs="宋体"/>
                <w:sz w:val="20"/>
                <w:highlight w:val="none"/>
              </w:rPr>
              <w:t>　</w:t>
            </w:r>
          </w:p>
        </w:tc>
      </w:tr>
      <w:tr w14:paraId="733C55D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8343CA1">
            <w:pPr>
              <w:widowControl/>
              <w:spacing w:line="240" w:lineRule="auto"/>
              <w:rPr>
                <w:rFonts w:ascii="宋体" w:cs="宋体"/>
                <w:sz w:val="20"/>
                <w:highlight w:val="none"/>
              </w:rPr>
            </w:pPr>
            <w:r>
              <w:rPr>
                <w:rFonts w:hint="eastAsia" w:ascii="宋体" w:cs="宋体"/>
                <w:sz w:val="20"/>
                <w:highlight w:val="none"/>
              </w:rPr>
              <w:t xml:space="preserve"> 2、工业</w:t>
            </w:r>
          </w:p>
        </w:tc>
        <w:tc>
          <w:tcPr>
            <w:tcW w:w="1512" w:type="dxa"/>
            <w:tcBorders>
              <w:top w:val="nil"/>
              <w:left w:val="nil"/>
              <w:bottom w:val="single" w:color="auto" w:sz="4" w:space="0"/>
              <w:right w:val="single" w:color="auto" w:sz="4" w:space="0"/>
            </w:tcBorders>
            <w:vAlign w:val="center"/>
          </w:tcPr>
          <w:p w14:paraId="38D93EE2">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0C5CF106">
            <w:pPr>
              <w:widowControl/>
              <w:spacing w:line="240" w:lineRule="auto"/>
              <w:rPr>
                <w:rFonts w:ascii="宋体" w:cs="宋体"/>
                <w:sz w:val="20"/>
                <w:highlight w:val="none"/>
              </w:rPr>
            </w:pPr>
            <w:r>
              <w:rPr>
                <w:rFonts w:hint="eastAsia" w:ascii="宋体" w:cs="宋体"/>
                <w:sz w:val="20"/>
                <w:highlight w:val="none"/>
              </w:rPr>
              <w:t>2000≤Y＜40000</w:t>
            </w:r>
          </w:p>
        </w:tc>
        <w:tc>
          <w:tcPr>
            <w:tcW w:w="1677" w:type="dxa"/>
            <w:tcBorders>
              <w:top w:val="nil"/>
              <w:left w:val="nil"/>
              <w:bottom w:val="single" w:color="auto" w:sz="4" w:space="0"/>
              <w:right w:val="single" w:color="auto" w:sz="8" w:space="0"/>
            </w:tcBorders>
            <w:vAlign w:val="center"/>
          </w:tcPr>
          <w:p w14:paraId="6D6CD539">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6DC63D8B">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28111346">
            <w:pPr>
              <w:widowControl/>
              <w:spacing w:line="240" w:lineRule="auto"/>
              <w:rPr>
                <w:rFonts w:ascii="宋体" w:cs="宋体"/>
                <w:sz w:val="20"/>
                <w:highlight w:val="none"/>
              </w:rPr>
            </w:pPr>
            <w:r>
              <w:rPr>
                <w:rFonts w:hint="eastAsia" w:ascii="宋体" w:cs="宋体"/>
                <w:sz w:val="20"/>
                <w:highlight w:val="none"/>
              </w:rPr>
              <w:t>300≤Y＜2000</w:t>
            </w:r>
          </w:p>
        </w:tc>
        <w:tc>
          <w:tcPr>
            <w:tcW w:w="1536" w:type="dxa"/>
            <w:tcBorders>
              <w:top w:val="nil"/>
              <w:left w:val="nil"/>
              <w:bottom w:val="single" w:color="auto" w:sz="4" w:space="0"/>
              <w:right w:val="single" w:color="auto" w:sz="8" w:space="0"/>
            </w:tcBorders>
            <w:vAlign w:val="center"/>
          </w:tcPr>
          <w:p w14:paraId="7479581B">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7F3ABF35">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0C84CA4D">
            <w:pPr>
              <w:widowControl/>
              <w:spacing w:line="240" w:lineRule="auto"/>
              <w:rPr>
                <w:rFonts w:ascii="宋体" w:cs="宋体"/>
                <w:sz w:val="20"/>
                <w:highlight w:val="none"/>
              </w:rPr>
            </w:pPr>
            <w:r>
              <w:rPr>
                <w:rFonts w:hint="eastAsia" w:ascii="宋体" w:cs="宋体"/>
                <w:sz w:val="20"/>
                <w:highlight w:val="none"/>
              </w:rPr>
              <w:t>Y＜300</w:t>
            </w:r>
          </w:p>
        </w:tc>
        <w:tc>
          <w:tcPr>
            <w:tcW w:w="1234" w:type="dxa"/>
            <w:tcBorders>
              <w:top w:val="nil"/>
              <w:left w:val="nil"/>
              <w:bottom w:val="single" w:color="auto" w:sz="4" w:space="0"/>
              <w:right w:val="single" w:color="auto" w:sz="8" w:space="0"/>
            </w:tcBorders>
            <w:vAlign w:val="center"/>
          </w:tcPr>
          <w:p w14:paraId="6866A002">
            <w:pPr>
              <w:widowControl/>
              <w:spacing w:line="240" w:lineRule="auto"/>
              <w:rPr>
                <w:rFonts w:ascii="宋体" w:cs="宋体"/>
                <w:sz w:val="20"/>
                <w:highlight w:val="none"/>
              </w:rPr>
            </w:pPr>
            <w:r>
              <w:rPr>
                <w:rFonts w:hint="eastAsia" w:ascii="宋体" w:cs="宋体"/>
                <w:sz w:val="20"/>
                <w:highlight w:val="none"/>
              </w:rPr>
              <w:t>　</w:t>
            </w:r>
          </w:p>
        </w:tc>
      </w:tr>
      <w:tr w14:paraId="208156E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E18CB16">
            <w:pPr>
              <w:widowControl/>
              <w:spacing w:line="240" w:lineRule="auto"/>
              <w:rPr>
                <w:rFonts w:ascii="宋体" w:cs="宋体"/>
                <w:sz w:val="20"/>
                <w:highlight w:val="none"/>
              </w:rPr>
            </w:pPr>
            <w:r>
              <w:rPr>
                <w:rFonts w:hint="eastAsia" w:ascii="宋体" w:cs="宋体"/>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45AA3955">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6333D215">
            <w:pPr>
              <w:widowControl/>
              <w:spacing w:line="240" w:lineRule="auto"/>
              <w:rPr>
                <w:rFonts w:ascii="宋体" w:cs="宋体"/>
                <w:sz w:val="20"/>
                <w:highlight w:val="none"/>
              </w:rPr>
            </w:pPr>
            <w:r>
              <w:rPr>
                <w:rFonts w:hint="eastAsia" w:ascii="宋体" w:cs="宋体"/>
                <w:sz w:val="20"/>
                <w:highlight w:val="none"/>
              </w:rPr>
              <w:t>9400≤Y＜80000</w:t>
            </w:r>
          </w:p>
        </w:tc>
        <w:tc>
          <w:tcPr>
            <w:tcW w:w="1677" w:type="dxa"/>
            <w:tcBorders>
              <w:top w:val="nil"/>
              <w:left w:val="nil"/>
              <w:bottom w:val="single" w:color="auto" w:sz="4" w:space="0"/>
              <w:right w:val="single" w:color="auto" w:sz="8" w:space="0"/>
            </w:tcBorders>
            <w:vAlign w:val="center"/>
          </w:tcPr>
          <w:p w14:paraId="385B994E">
            <w:pPr>
              <w:widowControl/>
              <w:spacing w:line="240" w:lineRule="auto"/>
              <w:rPr>
                <w:rFonts w:ascii="宋体" w:cs="宋体"/>
                <w:sz w:val="20"/>
                <w:highlight w:val="none"/>
              </w:rPr>
            </w:pPr>
            <w:r>
              <w:rPr>
                <w:rFonts w:hint="eastAsia" w:ascii="宋体" w:cs="宋体"/>
                <w:sz w:val="20"/>
                <w:highlight w:val="none"/>
              </w:rPr>
              <w:t>5000≤Z＜80000</w:t>
            </w:r>
          </w:p>
        </w:tc>
        <w:tc>
          <w:tcPr>
            <w:tcW w:w="1252" w:type="dxa"/>
            <w:tcBorders>
              <w:top w:val="nil"/>
              <w:left w:val="nil"/>
              <w:bottom w:val="single" w:color="auto" w:sz="4" w:space="0"/>
              <w:right w:val="single" w:color="auto" w:sz="4" w:space="0"/>
            </w:tcBorders>
            <w:vAlign w:val="center"/>
          </w:tcPr>
          <w:p w14:paraId="261B06E9">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3F2C141C">
            <w:pPr>
              <w:widowControl/>
              <w:spacing w:line="240" w:lineRule="auto"/>
              <w:rPr>
                <w:rFonts w:ascii="宋体" w:cs="宋体"/>
                <w:sz w:val="20"/>
                <w:highlight w:val="none"/>
              </w:rPr>
            </w:pPr>
            <w:r>
              <w:rPr>
                <w:rFonts w:hint="eastAsia" w:ascii="宋体" w:cs="宋体"/>
                <w:sz w:val="20"/>
                <w:highlight w:val="none"/>
              </w:rPr>
              <w:t>300≤Y＜9400</w:t>
            </w:r>
          </w:p>
        </w:tc>
        <w:tc>
          <w:tcPr>
            <w:tcW w:w="1536" w:type="dxa"/>
            <w:tcBorders>
              <w:top w:val="nil"/>
              <w:left w:val="nil"/>
              <w:bottom w:val="single" w:color="auto" w:sz="4" w:space="0"/>
              <w:right w:val="single" w:color="auto" w:sz="8" w:space="0"/>
            </w:tcBorders>
            <w:vAlign w:val="center"/>
          </w:tcPr>
          <w:p w14:paraId="45A7C83C">
            <w:pPr>
              <w:widowControl/>
              <w:spacing w:line="240" w:lineRule="auto"/>
              <w:rPr>
                <w:rFonts w:ascii="宋体" w:cs="宋体"/>
                <w:sz w:val="20"/>
                <w:highlight w:val="none"/>
              </w:rPr>
            </w:pPr>
            <w:r>
              <w:rPr>
                <w:rFonts w:hint="eastAsia" w:ascii="宋体" w:cs="宋体"/>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3568CB4F">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17B035DB">
            <w:pPr>
              <w:widowControl/>
              <w:spacing w:line="240" w:lineRule="auto"/>
              <w:rPr>
                <w:rFonts w:ascii="宋体" w:cs="宋体"/>
                <w:sz w:val="20"/>
                <w:highlight w:val="none"/>
              </w:rPr>
            </w:pPr>
            <w:r>
              <w:rPr>
                <w:rFonts w:hint="eastAsia" w:ascii="宋体" w:cs="宋体"/>
                <w:sz w:val="20"/>
                <w:highlight w:val="none"/>
              </w:rPr>
              <w:t>Y＜300</w:t>
            </w:r>
          </w:p>
        </w:tc>
        <w:tc>
          <w:tcPr>
            <w:tcW w:w="1234" w:type="dxa"/>
            <w:tcBorders>
              <w:top w:val="nil"/>
              <w:left w:val="nil"/>
              <w:bottom w:val="single" w:color="auto" w:sz="4" w:space="0"/>
              <w:right w:val="single" w:color="auto" w:sz="8" w:space="0"/>
            </w:tcBorders>
            <w:vAlign w:val="center"/>
          </w:tcPr>
          <w:p w14:paraId="591D3685">
            <w:pPr>
              <w:widowControl/>
              <w:spacing w:line="240" w:lineRule="auto"/>
              <w:rPr>
                <w:rFonts w:ascii="宋体" w:cs="宋体"/>
                <w:sz w:val="20"/>
                <w:highlight w:val="none"/>
              </w:rPr>
            </w:pPr>
            <w:r>
              <w:rPr>
                <w:rFonts w:hint="eastAsia" w:ascii="宋体" w:cs="宋体"/>
                <w:sz w:val="20"/>
                <w:highlight w:val="none"/>
              </w:rPr>
              <w:t>Z＜300</w:t>
            </w:r>
          </w:p>
        </w:tc>
      </w:tr>
      <w:tr w14:paraId="3FAC336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D8D8637">
            <w:pPr>
              <w:widowControl/>
              <w:spacing w:line="240" w:lineRule="auto"/>
              <w:rPr>
                <w:rFonts w:ascii="宋体" w:cs="宋体"/>
                <w:sz w:val="20"/>
                <w:highlight w:val="none"/>
              </w:rPr>
            </w:pPr>
            <w:r>
              <w:rPr>
                <w:rFonts w:hint="eastAsia" w:ascii="宋体" w:cs="宋体"/>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6364EAC8">
            <w:pPr>
              <w:widowControl/>
              <w:spacing w:line="240" w:lineRule="auto"/>
              <w:rPr>
                <w:rFonts w:ascii="宋体" w:cs="宋体"/>
                <w:sz w:val="20"/>
                <w:highlight w:val="none"/>
              </w:rPr>
            </w:pPr>
            <w:r>
              <w:rPr>
                <w:rFonts w:hint="eastAsia" w:ascii="宋体" w:cs="宋体"/>
                <w:sz w:val="20"/>
                <w:highlight w:val="none"/>
              </w:rPr>
              <w:t xml:space="preserve"> 20≤X＜200</w:t>
            </w:r>
          </w:p>
        </w:tc>
        <w:tc>
          <w:tcPr>
            <w:tcW w:w="1779" w:type="dxa"/>
            <w:tcBorders>
              <w:top w:val="nil"/>
              <w:left w:val="nil"/>
              <w:bottom w:val="single" w:color="auto" w:sz="4" w:space="0"/>
              <w:right w:val="single" w:color="auto" w:sz="4" w:space="0"/>
            </w:tcBorders>
            <w:vAlign w:val="center"/>
          </w:tcPr>
          <w:p w14:paraId="7B04C652">
            <w:pPr>
              <w:widowControl/>
              <w:spacing w:line="240" w:lineRule="auto"/>
              <w:rPr>
                <w:rFonts w:ascii="宋体" w:cs="宋体"/>
                <w:sz w:val="20"/>
                <w:highlight w:val="none"/>
              </w:rPr>
            </w:pPr>
            <w:r>
              <w:rPr>
                <w:rFonts w:hint="eastAsia" w:ascii="宋体" w:cs="宋体"/>
                <w:sz w:val="20"/>
                <w:highlight w:val="none"/>
              </w:rPr>
              <w:t>5000≤Y＜40000</w:t>
            </w:r>
          </w:p>
        </w:tc>
        <w:tc>
          <w:tcPr>
            <w:tcW w:w="1677" w:type="dxa"/>
            <w:tcBorders>
              <w:top w:val="nil"/>
              <w:left w:val="nil"/>
              <w:bottom w:val="single" w:color="auto" w:sz="4" w:space="0"/>
              <w:right w:val="single" w:color="auto" w:sz="8" w:space="0"/>
            </w:tcBorders>
            <w:vAlign w:val="center"/>
          </w:tcPr>
          <w:p w14:paraId="430D911C">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72257A20">
            <w:pPr>
              <w:widowControl/>
              <w:spacing w:line="240" w:lineRule="auto"/>
              <w:rPr>
                <w:rFonts w:ascii="宋体" w:cs="宋体"/>
                <w:sz w:val="20"/>
                <w:highlight w:val="none"/>
              </w:rPr>
            </w:pPr>
            <w:r>
              <w:rPr>
                <w:rFonts w:hint="eastAsia" w:ascii="宋体" w:cs="宋体"/>
                <w:sz w:val="20"/>
                <w:highlight w:val="none"/>
              </w:rPr>
              <w:t xml:space="preserve"> 5≤X＜20</w:t>
            </w:r>
          </w:p>
        </w:tc>
        <w:tc>
          <w:tcPr>
            <w:tcW w:w="1494" w:type="dxa"/>
            <w:tcBorders>
              <w:top w:val="nil"/>
              <w:left w:val="nil"/>
              <w:bottom w:val="single" w:color="auto" w:sz="4" w:space="0"/>
              <w:right w:val="single" w:color="auto" w:sz="4" w:space="0"/>
            </w:tcBorders>
            <w:vAlign w:val="center"/>
          </w:tcPr>
          <w:p w14:paraId="71BF2754">
            <w:pPr>
              <w:widowControl/>
              <w:spacing w:line="240" w:lineRule="auto"/>
              <w:rPr>
                <w:rFonts w:ascii="宋体" w:cs="宋体"/>
                <w:sz w:val="20"/>
                <w:highlight w:val="none"/>
              </w:rPr>
            </w:pPr>
            <w:r>
              <w:rPr>
                <w:rFonts w:hint="eastAsia" w:ascii="宋体" w:cs="宋体"/>
                <w:sz w:val="20"/>
                <w:highlight w:val="none"/>
              </w:rPr>
              <w:t>1000≤Y＜5000</w:t>
            </w:r>
          </w:p>
        </w:tc>
        <w:tc>
          <w:tcPr>
            <w:tcW w:w="1536" w:type="dxa"/>
            <w:tcBorders>
              <w:top w:val="nil"/>
              <w:left w:val="nil"/>
              <w:bottom w:val="single" w:color="auto" w:sz="4" w:space="0"/>
              <w:right w:val="single" w:color="auto" w:sz="8" w:space="0"/>
            </w:tcBorders>
            <w:vAlign w:val="center"/>
          </w:tcPr>
          <w:p w14:paraId="3B846EF4">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0D230C10">
            <w:pPr>
              <w:widowControl/>
              <w:spacing w:line="240" w:lineRule="auto"/>
              <w:rPr>
                <w:rFonts w:ascii="宋体" w:cs="宋体"/>
                <w:sz w:val="20"/>
                <w:highlight w:val="none"/>
              </w:rPr>
            </w:pPr>
            <w:r>
              <w:rPr>
                <w:rFonts w:hint="eastAsia" w:ascii="宋体" w:cs="宋体"/>
                <w:sz w:val="20"/>
                <w:highlight w:val="none"/>
              </w:rPr>
              <w:t>X＜5</w:t>
            </w:r>
          </w:p>
        </w:tc>
        <w:tc>
          <w:tcPr>
            <w:tcW w:w="1287" w:type="dxa"/>
            <w:tcBorders>
              <w:top w:val="nil"/>
              <w:left w:val="nil"/>
              <w:bottom w:val="single" w:color="auto" w:sz="4" w:space="0"/>
              <w:right w:val="single" w:color="auto" w:sz="4" w:space="0"/>
            </w:tcBorders>
            <w:vAlign w:val="center"/>
          </w:tcPr>
          <w:p w14:paraId="7C3E5461">
            <w:pPr>
              <w:widowControl/>
              <w:spacing w:line="240" w:lineRule="auto"/>
              <w:rPr>
                <w:rFonts w:ascii="宋体" w:cs="宋体"/>
                <w:sz w:val="20"/>
                <w:highlight w:val="none"/>
              </w:rPr>
            </w:pPr>
            <w:r>
              <w:rPr>
                <w:rFonts w:hint="eastAsia" w:ascii="宋体" w:cs="宋体"/>
                <w:sz w:val="20"/>
                <w:highlight w:val="none"/>
              </w:rPr>
              <w:t>Y＜1000</w:t>
            </w:r>
          </w:p>
        </w:tc>
        <w:tc>
          <w:tcPr>
            <w:tcW w:w="1234" w:type="dxa"/>
            <w:tcBorders>
              <w:top w:val="nil"/>
              <w:left w:val="nil"/>
              <w:bottom w:val="single" w:color="auto" w:sz="4" w:space="0"/>
              <w:right w:val="single" w:color="auto" w:sz="8" w:space="0"/>
            </w:tcBorders>
            <w:vAlign w:val="center"/>
          </w:tcPr>
          <w:p w14:paraId="39B74D2E">
            <w:pPr>
              <w:widowControl/>
              <w:spacing w:line="240" w:lineRule="auto"/>
              <w:rPr>
                <w:rFonts w:ascii="宋体" w:cs="宋体"/>
                <w:sz w:val="20"/>
                <w:highlight w:val="none"/>
              </w:rPr>
            </w:pPr>
            <w:r>
              <w:rPr>
                <w:rFonts w:hint="eastAsia" w:ascii="宋体" w:cs="宋体"/>
                <w:sz w:val="20"/>
                <w:highlight w:val="none"/>
              </w:rPr>
              <w:t>　</w:t>
            </w:r>
          </w:p>
        </w:tc>
      </w:tr>
      <w:tr w14:paraId="0571C3F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D2FAB97">
            <w:pPr>
              <w:widowControl/>
              <w:spacing w:line="240" w:lineRule="auto"/>
              <w:rPr>
                <w:rFonts w:ascii="宋体" w:cs="宋体"/>
                <w:sz w:val="20"/>
                <w:highlight w:val="none"/>
              </w:rPr>
            </w:pPr>
            <w:r>
              <w:rPr>
                <w:rFonts w:hint="eastAsia" w:ascii="宋体" w:cs="宋体"/>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52819562">
            <w:pPr>
              <w:widowControl/>
              <w:spacing w:line="240" w:lineRule="auto"/>
              <w:rPr>
                <w:rFonts w:ascii="宋体" w:cs="宋体"/>
                <w:sz w:val="20"/>
                <w:highlight w:val="none"/>
              </w:rPr>
            </w:pPr>
            <w:r>
              <w:rPr>
                <w:rFonts w:hint="eastAsia" w:ascii="宋体" w:cs="宋体"/>
                <w:sz w:val="20"/>
                <w:highlight w:val="none"/>
              </w:rPr>
              <w:t xml:space="preserve"> 50≤X＜300</w:t>
            </w:r>
          </w:p>
        </w:tc>
        <w:tc>
          <w:tcPr>
            <w:tcW w:w="1779" w:type="dxa"/>
            <w:tcBorders>
              <w:top w:val="nil"/>
              <w:left w:val="nil"/>
              <w:bottom w:val="single" w:color="auto" w:sz="4" w:space="0"/>
              <w:right w:val="single" w:color="auto" w:sz="4" w:space="0"/>
            </w:tcBorders>
            <w:vAlign w:val="center"/>
          </w:tcPr>
          <w:p w14:paraId="04C677CE">
            <w:pPr>
              <w:widowControl/>
              <w:spacing w:line="240" w:lineRule="auto"/>
              <w:rPr>
                <w:rFonts w:ascii="宋体" w:cs="宋体"/>
                <w:sz w:val="20"/>
                <w:highlight w:val="none"/>
              </w:rPr>
            </w:pPr>
            <w:r>
              <w:rPr>
                <w:rFonts w:hint="eastAsia" w:ascii="宋体" w:cs="宋体"/>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2137A6C3">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70A1150B">
            <w:pPr>
              <w:widowControl/>
              <w:spacing w:line="240" w:lineRule="auto"/>
              <w:rPr>
                <w:rFonts w:ascii="宋体" w:cs="宋体"/>
                <w:sz w:val="20"/>
                <w:highlight w:val="none"/>
              </w:rPr>
            </w:pPr>
            <w:r>
              <w:rPr>
                <w:rFonts w:hint="eastAsia" w:ascii="宋体" w:cs="宋体"/>
                <w:sz w:val="20"/>
                <w:highlight w:val="none"/>
              </w:rPr>
              <w:t>10≤X＜50</w:t>
            </w:r>
          </w:p>
        </w:tc>
        <w:tc>
          <w:tcPr>
            <w:tcW w:w="1494" w:type="dxa"/>
            <w:tcBorders>
              <w:top w:val="nil"/>
              <w:left w:val="nil"/>
              <w:bottom w:val="single" w:color="auto" w:sz="4" w:space="0"/>
              <w:right w:val="single" w:color="auto" w:sz="4" w:space="0"/>
            </w:tcBorders>
            <w:vAlign w:val="center"/>
          </w:tcPr>
          <w:p w14:paraId="0C5AA06F">
            <w:pPr>
              <w:widowControl/>
              <w:spacing w:line="240" w:lineRule="auto"/>
              <w:rPr>
                <w:rFonts w:ascii="宋体" w:cs="宋体"/>
                <w:sz w:val="20"/>
                <w:highlight w:val="none"/>
              </w:rPr>
            </w:pPr>
            <w:r>
              <w:rPr>
                <w:rFonts w:hint="eastAsia" w:ascii="宋体" w:cs="宋体"/>
                <w:sz w:val="20"/>
                <w:highlight w:val="none"/>
              </w:rPr>
              <w:t>100≤Y＜500</w:t>
            </w:r>
          </w:p>
        </w:tc>
        <w:tc>
          <w:tcPr>
            <w:tcW w:w="1536" w:type="dxa"/>
            <w:tcBorders>
              <w:top w:val="nil"/>
              <w:left w:val="nil"/>
              <w:bottom w:val="single" w:color="auto" w:sz="4" w:space="0"/>
              <w:right w:val="single" w:color="auto" w:sz="8" w:space="0"/>
            </w:tcBorders>
            <w:vAlign w:val="center"/>
          </w:tcPr>
          <w:p w14:paraId="081B1143">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43FBBADB">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AD66A55">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389057A2">
            <w:pPr>
              <w:widowControl/>
              <w:spacing w:line="240" w:lineRule="auto"/>
              <w:rPr>
                <w:rFonts w:ascii="宋体" w:cs="宋体"/>
                <w:sz w:val="20"/>
                <w:highlight w:val="none"/>
              </w:rPr>
            </w:pPr>
            <w:r>
              <w:rPr>
                <w:rFonts w:hint="eastAsia" w:ascii="宋体" w:cs="宋体"/>
                <w:sz w:val="20"/>
                <w:highlight w:val="none"/>
              </w:rPr>
              <w:t>　</w:t>
            </w:r>
          </w:p>
        </w:tc>
      </w:tr>
      <w:tr w14:paraId="7F805B0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948890C">
            <w:pPr>
              <w:widowControl/>
              <w:spacing w:line="240" w:lineRule="auto"/>
              <w:rPr>
                <w:rFonts w:ascii="宋体" w:cs="宋体"/>
                <w:sz w:val="20"/>
                <w:highlight w:val="none"/>
              </w:rPr>
            </w:pPr>
            <w:r>
              <w:rPr>
                <w:rFonts w:hint="eastAsia" w:ascii="宋体" w:cs="宋体"/>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147B5273">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29D054F7">
            <w:pPr>
              <w:widowControl/>
              <w:spacing w:line="240" w:lineRule="auto"/>
              <w:rPr>
                <w:rFonts w:ascii="宋体" w:cs="宋体"/>
                <w:sz w:val="20"/>
                <w:highlight w:val="none"/>
              </w:rPr>
            </w:pPr>
            <w:r>
              <w:rPr>
                <w:rFonts w:hint="eastAsia" w:ascii="宋体" w:cs="宋体"/>
                <w:sz w:val="20"/>
                <w:highlight w:val="none"/>
              </w:rPr>
              <w:t>3000≤Y＜30000</w:t>
            </w:r>
          </w:p>
        </w:tc>
        <w:tc>
          <w:tcPr>
            <w:tcW w:w="1677" w:type="dxa"/>
            <w:tcBorders>
              <w:top w:val="nil"/>
              <w:left w:val="nil"/>
              <w:bottom w:val="single" w:color="auto" w:sz="4" w:space="0"/>
              <w:right w:val="single" w:color="auto" w:sz="8" w:space="0"/>
            </w:tcBorders>
            <w:vAlign w:val="center"/>
          </w:tcPr>
          <w:p w14:paraId="202C2831">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7F9D0327">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33C09038">
            <w:pPr>
              <w:widowControl/>
              <w:spacing w:line="240" w:lineRule="auto"/>
              <w:rPr>
                <w:rFonts w:ascii="宋体" w:cs="宋体"/>
                <w:sz w:val="20"/>
                <w:highlight w:val="none"/>
              </w:rPr>
            </w:pPr>
            <w:r>
              <w:rPr>
                <w:rFonts w:hint="eastAsia" w:ascii="宋体" w:cs="宋体"/>
                <w:sz w:val="20"/>
                <w:highlight w:val="none"/>
              </w:rPr>
              <w:t>200≤Y＜3000</w:t>
            </w:r>
          </w:p>
        </w:tc>
        <w:tc>
          <w:tcPr>
            <w:tcW w:w="1536" w:type="dxa"/>
            <w:tcBorders>
              <w:top w:val="nil"/>
              <w:left w:val="nil"/>
              <w:bottom w:val="single" w:color="auto" w:sz="4" w:space="0"/>
              <w:right w:val="single" w:color="auto" w:sz="8" w:space="0"/>
            </w:tcBorders>
            <w:vAlign w:val="center"/>
          </w:tcPr>
          <w:p w14:paraId="10213491">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5A80D7CC">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28A18FAC">
            <w:pPr>
              <w:widowControl/>
              <w:spacing w:line="240" w:lineRule="auto"/>
              <w:rPr>
                <w:rFonts w:ascii="宋体" w:cs="宋体"/>
                <w:sz w:val="20"/>
                <w:highlight w:val="none"/>
              </w:rPr>
            </w:pPr>
            <w:r>
              <w:rPr>
                <w:rFonts w:hint="eastAsia" w:ascii="宋体" w:cs="宋体"/>
                <w:sz w:val="20"/>
                <w:highlight w:val="none"/>
              </w:rPr>
              <w:t>V＜200</w:t>
            </w:r>
          </w:p>
        </w:tc>
        <w:tc>
          <w:tcPr>
            <w:tcW w:w="1234" w:type="dxa"/>
            <w:tcBorders>
              <w:top w:val="nil"/>
              <w:left w:val="nil"/>
              <w:bottom w:val="single" w:color="auto" w:sz="4" w:space="0"/>
              <w:right w:val="single" w:color="auto" w:sz="8" w:space="0"/>
            </w:tcBorders>
            <w:vAlign w:val="center"/>
          </w:tcPr>
          <w:p w14:paraId="7D7AF278">
            <w:pPr>
              <w:widowControl/>
              <w:spacing w:line="240" w:lineRule="auto"/>
              <w:rPr>
                <w:rFonts w:ascii="宋体" w:cs="宋体"/>
                <w:sz w:val="20"/>
                <w:highlight w:val="none"/>
              </w:rPr>
            </w:pPr>
            <w:r>
              <w:rPr>
                <w:rFonts w:hint="eastAsia" w:ascii="宋体" w:cs="宋体"/>
                <w:sz w:val="20"/>
                <w:highlight w:val="none"/>
              </w:rPr>
              <w:t>　</w:t>
            </w:r>
          </w:p>
        </w:tc>
      </w:tr>
      <w:tr w14:paraId="2FC62FE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7ED467D">
            <w:pPr>
              <w:widowControl/>
              <w:spacing w:line="240" w:lineRule="auto"/>
              <w:rPr>
                <w:rFonts w:ascii="宋体" w:cs="宋体"/>
                <w:sz w:val="20"/>
                <w:highlight w:val="none"/>
              </w:rPr>
            </w:pPr>
            <w:r>
              <w:rPr>
                <w:rFonts w:hint="eastAsia" w:ascii="宋体" w:cs="宋体"/>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4A838773">
            <w:pPr>
              <w:widowControl/>
              <w:spacing w:line="240" w:lineRule="auto"/>
              <w:rPr>
                <w:rFonts w:ascii="宋体" w:cs="宋体"/>
                <w:sz w:val="20"/>
                <w:highlight w:val="none"/>
              </w:rPr>
            </w:pPr>
            <w:r>
              <w:rPr>
                <w:rFonts w:hint="eastAsia" w:ascii="宋体" w:cs="宋体"/>
                <w:sz w:val="20"/>
                <w:highlight w:val="none"/>
              </w:rPr>
              <w:t>100≤X＜200</w:t>
            </w:r>
          </w:p>
        </w:tc>
        <w:tc>
          <w:tcPr>
            <w:tcW w:w="1779" w:type="dxa"/>
            <w:tcBorders>
              <w:top w:val="nil"/>
              <w:left w:val="nil"/>
              <w:bottom w:val="single" w:color="auto" w:sz="4" w:space="0"/>
              <w:right w:val="single" w:color="auto" w:sz="4" w:space="0"/>
            </w:tcBorders>
            <w:vAlign w:val="center"/>
          </w:tcPr>
          <w:p w14:paraId="209E8EB7">
            <w:pPr>
              <w:widowControl/>
              <w:spacing w:line="240" w:lineRule="auto"/>
              <w:rPr>
                <w:rFonts w:ascii="宋体" w:cs="宋体"/>
                <w:sz w:val="20"/>
                <w:highlight w:val="none"/>
              </w:rPr>
            </w:pPr>
            <w:r>
              <w:rPr>
                <w:rFonts w:hint="eastAsia" w:ascii="宋体" w:cs="宋体"/>
                <w:sz w:val="20"/>
                <w:highlight w:val="none"/>
              </w:rPr>
              <w:t>1000≤Y＜30000</w:t>
            </w:r>
          </w:p>
        </w:tc>
        <w:tc>
          <w:tcPr>
            <w:tcW w:w="1677" w:type="dxa"/>
            <w:tcBorders>
              <w:top w:val="nil"/>
              <w:left w:val="nil"/>
              <w:bottom w:val="single" w:color="auto" w:sz="4" w:space="0"/>
              <w:right w:val="single" w:color="auto" w:sz="8" w:space="0"/>
            </w:tcBorders>
            <w:vAlign w:val="center"/>
          </w:tcPr>
          <w:p w14:paraId="49E5A196">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5592467">
            <w:pPr>
              <w:widowControl/>
              <w:spacing w:line="240" w:lineRule="auto"/>
              <w:rPr>
                <w:rFonts w:ascii="宋体" w:cs="宋体"/>
                <w:sz w:val="20"/>
                <w:highlight w:val="none"/>
              </w:rPr>
            </w:pPr>
            <w:r>
              <w:rPr>
                <w:rFonts w:hint="eastAsia" w:ascii="宋体" w:cs="宋体"/>
                <w:sz w:val="20"/>
                <w:highlight w:val="none"/>
              </w:rPr>
              <w:t>20≤X＜100</w:t>
            </w:r>
          </w:p>
        </w:tc>
        <w:tc>
          <w:tcPr>
            <w:tcW w:w="1494" w:type="dxa"/>
            <w:tcBorders>
              <w:top w:val="nil"/>
              <w:left w:val="nil"/>
              <w:bottom w:val="single" w:color="auto" w:sz="4" w:space="0"/>
              <w:right w:val="single" w:color="auto" w:sz="4" w:space="0"/>
            </w:tcBorders>
            <w:vAlign w:val="center"/>
          </w:tcPr>
          <w:p w14:paraId="2044358F">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313F77DF">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56B40CDE">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6CEE6EFB">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462B058F">
            <w:pPr>
              <w:widowControl/>
              <w:spacing w:line="240" w:lineRule="auto"/>
              <w:rPr>
                <w:rFonts w:ascii="宋体" w:cs="宋体"/>
                <w:sz w:val="20"/>
                <w:highlight w:val="none"/>
              </w:rPr>
            </w:pPr>
            <w:r>
              <w:rPr>
                <w:rFonts w:hint="eastAsia" w:ascii="宋体" w:cs="宋体"/>
                <w:sz w:val="20"/>
                <w:highlight w:val="none"/>
              </w:rPr>
              <w:t>　</w:t>
            </w:r>
          </w:p>
        </w:tc>
      </w:tr>
      <w:tr w14:paraId="2FCFBD8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B27F65F">
            <w:pPr>
              <w:widowControl/>
              <w:spacing w:line="240" w:lineRule="auto"/>
              <w:rPr>
                <w:rFonts w:ascii="宋体" w:cs="宋体"/>
                <w:sz w:val="20"/>
                <w:highlight w:val="none"/>
              </w:rPr>
            </w:pPr>
            <w:r>
              <w:rPr>
                <w:rFonts w:hint="eastAsia" w:ascii="宋体" w:cs="宋体"/>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7A311084">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083B083C">
            <w:pPr>
              <w:widowControl/>
              <w:spacing w:line="240" w:lineRule="auto"/>
              <w:rPr>
                <w:rFonts w:ascii="宋体" w:cs="宋体"/>
                <w:sz w:val="20"/>
                <w:highlight w:val="none"/>
              </w:rPr>
            </w:pPr>
            <w:r>
              <w:rPr>
                <w:rFonts w:hint="eastAsia" w:ascii="宋体" w:cs="宋体"/>
                <w:sz w:val="20"/>
                <w:highlight w:val="none"/>
              </w:rPr>
              <w:t>2000≤Y＜30000</w:t>
            </w:r>
          </w:p>
        </w:tc>
        <w:tc>
          <w:tcPr>
            <w:tcW w:w="1677" w:type="dxa"/>
            <w:tcBorders>
              <w:top w:val="nil"/>
              <w:left w:val="nil"/>
              <w:bottom w:val="single" w:color="auto" w:sz="4" w:space="0"/>
              <w:right w:val="single" w:color="auto" w:sz="8" w:space="0"/>
            </w:tcBorders>
            <w:vAlign w:val="center"/>
          </w:tcPr>
          <w:p w14:paraId="3000BAAD">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23EBFE7D">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5BFB9EDF">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514A61F6">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6F877E5A">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517A6BBB">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3CBBE1C4">
            <w:pPr>
              <w:widowControl/>
              <w:spacing w:line="240" w:lineRule="auto"/>
              <w:rPr>
                <w:rFonts w:ascii="宋体" w:cs="宋体"/>
                <w:sz w:val="20"/>
                <w:highlight w:val="none"/>
              </w:rPr>
            </w:pPr>
            <w:r>
              <w:rPr>
                <w:rFonts w:hint="eastAsia" w:ascii="宋体" w:cs="宋体"/>
                <w:sz w:val="20"/>
                <w:highlight w:val="none"/>
              </w:rPr>
              <w:t>　</w:t>
            </w:r>
          </w:p>
        </w:tc>
      </w:tr>
      <w:tr w14:paraId="71BEEB0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5C9500E">
            <w:pPr>
              <w:widowControl/>
              <w:spacing w:line="240" w:lineRule="auto"/>
              <w:rPr>
                <w:rFonts w:ascii="宋体" w:cs="宋体"/>
                <w:sz w:val="20"/>
                <w:highlight w:val="none"/>
              </w:rPr>
            </w:pPr>
            <w:r>
              <w:rPr>
                <w:rFonts w:hint="eastAsia" w:ascii="宋体" w:cs="宋体"/>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471E061C">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356F0CC8">
            <w:pPr>
              <w:widowControl/>
              <w:spacing w:line="240" w:lineRule="auto"/>
              <w:rPr>
                <w:rFonts w:ascii="宋体" w:cs="宋体"/>
                <w:sz w:val="20"/>
                <w:highlight w:val="none"/>
              </w:rPr>
            </w:pPr>
            <w:r>
              <w:rPr>
                <w:rFonts w:hint="eastAsia" w:ascii="宋体" w:cs="宋体"/>
                <w:sz w:val="20"/>
                <w:highlight w:val="none"/>
              </w:rPr>
              <w:t>2000≤Y＜10000</w:t>
            </w:r>
          </w:p>
        </w:tc>
        <w:tc>
          <w:tcPr>
            <w:tcW w:w="1677" w:type="dxa"/>
            <w:tcBorders>
              <w:top w:val="nil"/>
              <w:left w:val="nil"/>
              <w:bottom w:val="single" w:color="auto" w:sz="4" w:space="0"/>
              <w:right w:val="single" w:color="auto" w:sz="8" w:space="0"/>
            </w:tcBorders>
            <w:vAlign w:val="center"/>
          </w:tcPr>
          <w:p w14:paraId="29C0BC90">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7FEC60E0">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75BA383E">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334608AE">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04C079AD">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A37747F">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5FA85FA5">
            <w:pPr>
              <w:widowControl/>
              <w:spacing w:line="240" w:lineRule="auto"/>
              <w:rPr>
                <w:rFonts w:ascii="宋体" w:cs="宋体"/>
                <w:sz w:val="20"/>
                <w:highlight w:val="none"/>
              </w:rPr>
            </w:pPr>
            <w:r>
              <w:rPr>
                <w:rFonts w:hint="eastAsia" w:ascii="宋体" w:cs="宋体"/>
                <w:sz w:val="20"/>
                <w:highlight w:val="none"/>
              </w:rPr>
              <w:t>　</w:t>
            </w:r>
          </w:p>
        </w:tc>
      </w:tr>
      <w:tr w14:paraId="53D13C0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AFC912A">
            <w:pPr>
              <w:widowControl/>
              <w:spacing w:line="240" w:lineRule="auto"/>
              <w:rPr>
                <w:rFonts w:ascii="宋体" w:cs="宋体"/>
                <w:sz w:val="20"/>
                <w:highlight w:val="none"/>
              </w:rPr>
            </w:pPr>
            <w:r>
              <w:rPr>
                <w:rFonts w:hint="eastAsia" w:ascii="宋体" w:cs="宋体"/>
                <w:sz w:val="20"/>
                <w:highlight w:val="none"/>
              </w:rPr>
              <w:t>10、餐饮业</w:t>
            </w:r>
          </w:p>
        </w:tc>
        <w:tc>
          <w:tcPr>
            <w:tcW w:w="1512" w:type="dxa"/>
            <w:tcBorders>
              <w:top w:val="nil"/>
              <w:left w:val="nil"/>
              <w:bottom w:val="single" w:color="auto" w:sz="4" w:space="0"/>
              <w:right w:val="single" w:color="auto" w:sz="4" w:space="0"/>
            </w:tcBorders>
            <w:vAlign w:val="center"/>
          </w:tcPr>
          <w:p w14:paraId="466C4580">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6513098A">
            <w:pPr>
              <w:widowControl/>
              <w:spacing w:line="240" w:lineRule="auto"/>
              <w:rPr>
                <w:rFonts w:ascii="宋体" w:cs="宋体"/>
                <w:sz w:val="20"/>
                <w:highlight w:val="none"/>
              </w:rPr>
            </w:pPr>
            <w:r>
              <w:rPr>
                <w:rFonts w:hint="eastAsia" w:ascii="宋体" w:cs="宋体"/>
                <w:sz w:val="20"/>
                <w:highlight w:val="none"/>
              </w:rPr>
              <w:t>2000≤Y＜10000</w:t>
            </w:r>
          </w:p>
        </w:tc>
        <w:tc>
          <w:tcPr>
            <w:tcW w:w="1677" w:type="dxa"/>
            <w:tcBorders>
              <w:top w:val="nil"/>
              <w:left w:val="nil"/>
              <w:bottom w:val="single" w:color="auto" w:sz="4" w:space="0"/>
              <w:right w:val="single" w:color="auto" w:sz="8" w:space="0"/>
            </w:tcBorders>
            <w:vAlign w:val="center"/>
          </w:tcPr>
          <w:p w14:paraId="56F06972">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CC79D32">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79BD23DA">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2BF9EFAE">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66D5C9E8">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695FA68F">
            <w:pPr>
              <w:widowControl/>
              <w:spacing w:line="240" w:lineRule="auto"/>
              <w:rPr>
                <w:rFonts w:ascii="宋体" w:cs="宋体"/>
                <w:sz w:val="20"/>
                <w:highlight w:val="none"/>
              </w:rPr>
            </w:pPr>
            <w:r>
              <w:rPr>
                <w:rFonts w:hint="eastAsia" w:ascii="宋体" w:cs="宋体"/>
                <w:sz w:val="20"/>
                <w:highlight w:val="none"/>
              </w:rPr>
              <w:t>V＜100</w:t>
            </w:r>
          </w:p>
        </w:tc>
        <w:tc>
          <w:tcPr>
            <w:tcW w:w="1234" w:type="dxa"/>
            <w:tcBorders>
              <w:top w:val="nil"/>
              <w:left w:val="nil"/>
              <w:bottom w:val="single" w:color="auto" w:sz="4" w:space="0"/>
              <w:right w:val="single" w:color="auto" w:sz="8" w:space="0"/>
            </w:tcBorders>
            <w:vAlign w:val="center"/>
          </w:tcPr>
          <w:p w14:paraId="2D681326">
            <w:pPr>
              <w:widowControl/>
              <w:spacing w:line="240" w:lineRule="auto"/>
              <w:rPr>
                <w:rFonts w:ascii="宋体" w:cs="宋体"/>
                <w:sz w:val="20"/>
                <w:highlight w:val="none"/>
              </w:rPr>
            </w:pPr>
            <w:r>
              <w:rPr>
                <w:rFonts w:hint="eastAsia" w:ascii="宋体" w:cs="宋体"/>
                <w:sz w:val="20"/>
                <w:highlight w:val="none"/>
              </w:rPr>
              <w:t>　</w:t>
            </w:r>
          </w:p>
        </w:tc>
      </w:tr>
      <w:tr w14:paraId="2A0821B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490B0CD">
            <w:pPr>
              <w:widowControl/>
              <w:spacing w:line="240" w:lineRule="auto"/>
              <w:rPr>
                <w:rFonts w:ascii="宋体" w:cs="宋体"/>
                <w:sz w:val="20"/>
                <w:highlight w:val="none"/>
              </w:rPr>
            </w:pPr>
            <w:r>
              <w:rPr>
                <w:rFonts w:hint="eastAsia" w:ascii="宋体" w:cs="宋体"/>
                <w:sz w:val="20"/>
                <w:highlight w:val="none"/>
              </w:rPr>
              <w:t>11、信息传输业</w:t>
            </w:r>
          </w:p>
        </w:tc>
        <w:tc>
          <w:tcPr>
            <w:tcW w:w="1512" w:type="dxa"/>
            <w:tcBorders>
              <w:top w:val="nil"/>
              <w:left w:val="nil"/>
              <w:bottom w:val="single" w:color="auto" w:sz="4" w:space="0"/>
              <w:right w:val="single" w:color="auto" w:sz="4" w:space="0"/>
            </w:tcBorders>
            <w:vAlign w:val="center"/>
          </w:tcPr>
          <w:p w14:paraId="00BF83FB">
            <w:pPr>
              <w:widowControl/>
              <w:spacing w:line="240" w:lineRule="auto"/>
              <w:rPr>
                <w:rFonts w:ascii="宋体" w:cs="宋体"/>
                <w:sz w:val="20"/>
                <w:highlight w:val="none"/>
              </w:rPr>
            </w:pPr>
            <w:r>
              <w:rPr>
                <w:rFonts w:hint="eastAsia" w:ascii="宋体" w:cs="宋体"/>
                <w:sz w:val="20"/>
                <w:highlight w:val="none"/>
              </w:rPr>
              <w:t>100≤X＜2000</w:t>
            </w:r>
          </w:p>
        </w:tc>
        <w:tc>
          <w:tcPr>
            <w:tcW w:w="1779" w:type="dxa"/>
            <w:tcBorders>
              <w:top w:val="nil"/>
              <w:left w:val="nil"/>
              <w:bottom w:val="single" w:color="auto" w:sz="4" w:space="0"/>
              <w:right w:val="single" w:color="auto" w:sz="4" w:space="0"/>
            </w:tcBorders>
            <w:vAlign w:val="center"/>
          </w:tcPr>
          <w:p w14:paraId="1D3461EF">
            <w:pPr>
              <w:widowControl/>
              <w:spacing w:line="240" w:lineRule="auto"/>
              <w:rPr>
                <w:rFonts w:ascii="宋体" w:cs="宋体"/>
                <w:sz w:val="20"/>
                <w:highlight w:val="none"/>
              </w:rPr>
            </w:pPr>
            <w:r>
              <w:rPr>
                <w:rFonts w:hint="eastAsia" w:ascii="宋体" w:cs="宋体"/>
                <w:sz w:val="20"/>
                <w:highlight w:val="none"/>
              </w:rPr>
              <w:t>1000≤Y＜100000</w:t>
            </w:r>
          </w:p>
        </w:tc>
        <w:tc>
          <w:tcPr>
            <w:tcW w:w="1677" w:type="dxa"/>
            <w:tcBorders>
              <w:top w:val="nil"/>
              <w:left w:val="nil"/>
              <w:bottom w:val="single" w:color="auto" w:sz="4" w:space="0"/>
              <w:right w:val="single" w:color="auto" w:sz="8" w:space="0"/>
            </w:tcBorders>
            <w:vAlign w:val="center"/>
          </w:tcPr>
          <w:p w14:paraId="0F3ACAA0">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1D0FE376">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23BE4838">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0D7E0D8A">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6A1CF28C">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C0F1888">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7619F52F">
            <w:pPr>
              <w:widowControl/>
              <w:spacing w:line="240" w:lineRule="auto"/>
              <w:rPr>
                <w:rFonts w:ascii="宋体" w:cs="宋体"/>
                <w:sz w:val="20"/>
                <w:highlight w:val="none"/>
              </w:rPr>
            </w:pPr>
            <w:r>
              <w:rPr>
                <w:rFonts w:hint="eastAsia" w:ascii="宋体" w:cs="宋体"/>
                <w:sz w:val="20"/>
                <w:highlight w:val="none"/>
              </w:rPr>
              <w:t>　</w:t>
            </w:r>
          </w:p>
        </w:tc>
      </w:tr>
      <w:tr w14:paraId="57753C8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B51ECCC">
            <w:pPr>
              <w:widowControl/>
              <w:spacing w:line="240" w:lineRule="auto"/>
              <w:rPr>
                <w:rFonts w:ascii="宋体" w:cs="宋体"/>
                <w:sz w:val="20"/>
                <w:highlight w:val="none"/>
              </w:rPr>
            </w:pPr>
            <w:r>
              <w:rPr>
                <w:rFonts w:hint="eastAsia" w:ascii="宋体" w:cs="宋体"/>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0C5F95E4">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35A73DF7">
            <w:pPr>
              <w:widowControl/>
              <w:spacing w:line="240" w:lineRule="auto"/>
              <w:rPr>
                <w:rFonts w:ascii="宋体" w:cs="宋体"/>
                <w:sz w:val="20"/>
                <w:highlight w:val="none"/>
              </w:rPr>
            </w:pPr>
            <w:r>
              <w:rPr>
                <w:rFonts w:hint="eastAsia" w:ascii="宋体" w:cs="宋体"/>
                <w:sz w:val="20"/>
                <w:highlight w:val="none"/>
              </w:rPr>
              <w:t>1000≤Y＜10000</w:t>
            </w:r>
          </w:p>
        </w:tc>
        <w:tc>
          <w:tcPr>
            <w:tcW w:w="1677" w:type="dxa"/>
            <w:tcBorders>
              <w:top w:val="nil"/>
              <w:left w:val="nil"/>
              <w:bottom w:val="single" w:color="auto" w:sz="4" w:space="0"/>
              <w:right w:val="single" w:color="auto" w:sz="8" w:space="0"/>
            </w:tcBorders>
            <w:vAlign w:val="center"/>
          </w:tcPr>
          <w:p w14:paraId="1A1DD8B6">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ACA1FE6">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1700E6DF">
            <w:pPr>
              <w:widowControl/>
              <w:spacing w:line="240" w:lineRule="auto"/>
              <w:rPr>
                <w:rFonts w:ascii="宋体" w:cs="宋体"/>
                <w:sz w:val="20"/>
                <w:highlight w:val="none"/>
              </w:rPr>
            </w:pPr>
            <w:r>
              <w:rPr>
                <w:rFonts w:hint="eastAsia" w:ascii="宋体" w:cs="宋体"/>
                <w:sz w:val="20"/>
                <w:highlight w:val="none"/>
              </w:rPr>
              <w:t xml:space="preserve"> 50≤Y＜1000</w:t>
            </w:r>
          </w:p>
        </w:tc>
        <w:tc>
          <w:tcPr>
            <w:tcW w:w="1536" w:type="dxa"/>
            <w:tcBorders>
              <w:top w:val="nil"/>
              <w:left w:val="nil"/>
              <w:bottom w:val="single" w:color="auto" w:sz="4" w:space="0"/>
              <w:right w:val="single" w:color="auto" w:sz="8" w:space="0"/>
            </w:tcBorders>
            <w:vAlign w:val="center"/>
          </w:tcPr>
          <w:p w14:paraId="13E63841">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47606CF9">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6E8414F4">
            <w:pPr>
              <w:widowControl/>
              <w:spacing w:line="240" w:lineRule="auto"/>
              <w:rPr>
                <w:rFonts w:ascii="宋体" w:cs="宋体"/>
                <w:sz w:val="20"/>
                <w:highlight w:val="none"/>
              </w:rPr>
            </w:pPr>
            <w:r>
              <w:rPr>
                <w:rFonts w:hint="eastAsia" w:ascii="宋体" w:cs="宋体"/>
                <w:sz w:val="20"/>
                <w:highlight w:val="none"/>
              </w:rPr>
              <w:t>Y＜50</w:t>
            </w:r>
          </w:p>
        </w:tc>
        <w:tc>
          <w:tcPr>
            <w:tcW w:w="1234" w:type="dxa"/>
            <w:tcBorders>
              <w:top w:val="nil"/>
              <w:left w:val="nil"/>
              <w:bottom w:val="single" w:color="auto" w:sz="4" w:space="0"/>
              <w:right w:val="single" w:color="auto" w:sz="8" w:space="0"/>
            </w:tcBorders>
            <w:vAlign w:val="center"/>
          </w:tcPr>
          <w:p w14:paraId="7EFE98F5">
            <w:pPr>
              <w:widowControl/>
              <w:spacing w:line="240" w:lineRule="auto"/>
              <w:rPr>
                <w:rFonts w:ascii="宋体" w:cs="宋体"/>
                <w:sz w:val="20"/>
                <w:highlight w:val="none"/>
              </w:rPr>
            </w:pPr>
            <w:r>
              <w:rPr>
                <w:rFonts w:hint="eastAsia" w:ascii="宋体" w:cs="宋体"/>
                <w:sz w:val="20"/>
                <w:highlight w:val="none"/>
              </w:rPr>
              <w:t>　</w:t>
            </w:r>
          </w:p>
        </w:tc>
      </w:tr>
      <w:tr w14:paraId="6835396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58E039D">
            <w:pPr>
              <w:widowControl/>
              <w:spacing w:line="240" w:lineRule="auto"/>
              <w:rPr>
                <w:rFonts w:ascii="宋体" w:cs="宋体"/>
                <w:sz w:val="20"/>
                <w:highlight w:val="none"/>
              </w:rPr>
            </w:pPr>
            <w:r>
              <w:rPr>
                <w:rFonts w:hint="eastAsia" w:ascii="宋体" w:cs="宋体"/>
                <w:sz w:val="20"/>
                <w:highlight w:val="none"/>
              </w:rPr>
              <w:t>13、房地产开发经营</w:t>
            </w:r>
          </w:p>
        </w:tc>
        <w:tc>
          <w:tcPr>
            <w:tcW w:w="1512" w:type="dxa"/>
            <w:tcBorders>
              <w:top w:val="nil"/>
              <w:left w:val="nil"/>
              <w:bottom w:val="single" w:color="auto" w:sz="4" w:space="0"/>
              <w:right w:val="single" w:color="auto" w:sz="4" w:space="0"/>
            </w:tcBorders>
            <w:vAlign w:val="center"/>
          </w:tcPr>
          <w:p w14:paraId="0831B881">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62EB6156">
            <w:pPr>
              <w:widowControl/>
              <w:spacing w:line="240" w:lineRule="auto"/>
              <w:rPr>
                <w:rFonts w:ascii="宋体" w:cs="宋体"/>
                <w:sz w:val="20"/>
                <w:highlight w:val="none"/>
              </w:rPr>
            </w:pPr>
            <w:r>
              <w:rPr>
                <w:rFonts w:hint="eastAsia" w:ascii="宋体" w:cs="宋体"/>
                <w:sz w:val="20"/>
                <w:highlight w:val="none"/>
              </w:rPr>
              <w:t>1000≤Y＜200000</w:t>
            </w:r>
          </w:p>
        </w:tc>
        <w:tc>
          <w:tcPr>
            <w:tcW w:w="1677" w:type="dxa"/>
            <w:tcBorders>
              <w:top w:val="nil"/>
              <w:left w:val="nil"/>
              <w:bottom w:val="single" w:color="auto" w:sz="4" w:space="0"/>
              <w:right w:val="single" w:color="auto" w:sz="8" w:space="0"/>
            </w:tcBorders>
            <w:vAlign w:val="center"/>
          </w:tcPr>
          <w:p w14:paraId="77C21920">
            <w:pPr>
              <w:widowControl/>
              <w:spacing w:line="240" w:lineRule="auto"/>
              <w:rPr>
                <w:rFonts w:ascii="宋体" w:cs="宋体"/>
                <w:sz w:val="20"/>
                <w:highlight w:val="none"/>
              </w:rPr>
            </w:pPr>
            <w:r>
              <w:rPr>
                <w:rFonts w:hint="eastAsia" w:ascii="宋体" w:cs="宋体"/>
                <w:sz w:val="20"/>
                <w:highlight w:val="none"/>
              </w:rPr>
              <w:t>5000≤Z＜10000</w:t>
            </w:r>
          </w:p>
        </w:tc>
        <w:tc>
          <w:tcPr>
            <w:tcW w:w="1252" w:type="dxa"/>
            <w:tcBorders>
              <w:top w:val="nil"/>
              <w:left w:val="nil"/>
              <w:bottom w:val="single" w:color="auto" w:sz="4" w:space="0"/>
              <w:right w:val="single" w:color="auto" w:sz="4" w:space="0"/>
            </w:tcBorders>
            <w:vAlign w:val="center"/>
          </w:tcPr>
          <w:p w14:paraId="19C36005">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716B7904">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43ECE481">
            <w:pPr>
              <w:widowControl/>
              <w:spacing w:line="240" w:lineRule="auto"/>
              <w:rPr>
                <w:rFonts w:ascii="宋体" w:cs="宋体"/>
                <w:sz w:val="20"/>
                <w:highlight w:val="none"/>
              </w:rPr>
            </w:pPr>
            <w:r>
              <w:rPr>
                <w:rFonts w:hint="eastAsia" w:ascii="宋体" w:cs="宋体"/>
                <w:sz w:val="20"/>
                <w:highlight w:val="none"/>
              </w:rPr>
              <w:t>2000≤Z＜5000</w:t>
            </w:r>
          </w:p>
        </w:tc>
        <w:tc>
          <w:tcPr>
            <w:tcW w:w="1297" w:type="dxa"/>
            <w:tcBorders>
              <w:top w:val="nil"/>
              <w:left w:val="nil"/>
              <w:bottom w:val="single" w:color="auto" w:sz="4" w:space="0"/>
              <w:right w:val="single" w:color="auto" w:sz="4" w:space="0"/>
            </w:tcBorders>
            <w:vAlign w:val="center"/>
          </w:tcPr>
          <w:p w14:paraId="59ABCD86">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1D77B9E4">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260E84C3">
            <w:pPr>
              <w:widowControl/>
              <w:spacing w:line="240" w:lineRule="auto"/>
              <w:rPr>
                <w:rFonts w:ascii="宋体" w:cs="宋体"/>
                <w:sz w:val="20"/>
                <w:highlight w:val="none"/>
              </w:rPr>
            </w:pPr>
            <w:r>
              <w:rPr>
                <w:rFonts w:hint="eastAsia" w:ascii="宋体" w:cs="宋体"/>
                <w:sz w:val="20"/>
                <w:highlight w:val="none"/>
              </w:rPr>
              <w:t>Z＜2000</w:t>
            </w:r>
          </w:p>
        </w:tc>
      </w:tr>
      <w:tr w14:paraId="0C10C93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0BBD94B">
            <w:pPr>
              <w:widowControl/>
              <w:spacing w:line="240" w:lineRule="auto"/>
              <w:rPr>
                <w:rFonts w:ascii="宋体" w:cs="宋体"/>
                <w:sz w:val="20"/>
                <w:highlight w:val="none"/>
              </w:rPr>
            </w:pPr>
            <w:r>
              <w:rPr>
                <w:rFonts w:hint="eastAsia" w:ascii="宋体" w:cs="宋体"/>
                <w:sz w:val="20"/>
                <w:highlight w:val="none"/>
              </w:rPr>
              <w:t>14、物业管理</w:t>
            </w:r>
          </w:p>
        </w:tc>
        <w:tc>
          <w:tcPr>
            <w:tcW w:w="1512" w:type="dxa"/>
            <w:tcBorders>
              <w:top w:val="nil"/>
              <w:left w:val="nil"/>
              <w:bottom w:val="single" w:color="auto" w:sz="4" w:space="0"/>
              <w:right w:val="single" w:color="auto" w:sz="4" w:space="0"/>
            </w:tcBorders>
            <w:vAlign w:val="center"/>
          </w:tcPr>
          <w:p w14:paraId="2948DD0F">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4F1FD433">
            <w:pPr>
              <w:widowControl/>
              <w:spacing w:line="240" w:lineRule="auto"/>
              <w:rPr>
                <w:rFonts w:ascii="宋体" w:cs="宋体"/>
                <w:sz w:val="20"/>
                <w:highlight w:val="none"/>
              </w:rPr>
            </w:pPr>
            <w:r>
              <w:rPr>
                <w:rFonts w:hint="eastAsia" w:ascii="宋体" w:cs="宋体"/>
                <w:sz w:val="20"/>
                <w:highlight w:val="none"/>
              </w:rPr>
              <w:t>1000≤Y＜5000</w:t>
            </w:r>
          </w:p>
        </w:tc>
        <w:tc>
          <w:tcPr>
            <w:tcW w:w="1677" w:type="dxa"/>
            <w:tcBorders>
              <w:top w:val="nil"/>
              <w:left w:val="nil"/>
              <w:bottom w:val="single" w:color="auto" w:sz="4" w:space="0"/>
              <w:right w:val="single" w:color="auto" w:sz="8" w:space="0"/>
            </w:tcBorders>
            <w:vAlign w:val="center"/>
          </w:tcPr>
          <w:p w14:paraId="1A93C387">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39E997F">
            <w:pPr>
              <w:widowControl/>
              <w:spacing w:line="240" w:lineRule="auto"/>
              <w:rPr>
                <w:rFonts w:ascii="宋体" w:cs="宋体"/>
                <w:sz w:val="20"/>
                <w:highlight w:val="none"/>
              </w:rPr>
            </w:pPr>
            <w:r>
              <w:rPr>
                <w:rFonts w:hint="eastAsia" w:ascii="宋体" w:cs="宋体"/>
                <w:sz w:val="20"/>
                <w:highlight w:val="none"/>
              </w:rPr>
              <w:t>100≤X＜300</w:t>
            </w:r>
          </w:p>
        </w:tc>
        <w:tc>
          <w:tcPr>
            <w:tcW w:w="1494" w:type="dxa"/>
            <w:tcBorders>
              <w:top w:val="nil"/>
              <w:left w:val="nil"/>
              <w:bottom w:val="single" w:color="auto" w:sz="4" w:space="0"/>
              <w:right w:val="single" w:color="auto" w:sz="4" w:space="0"/>
            </w:tcBorders>
            <w:vAlign w:val="center"/>
          </w:tcPr>
          <w:p w14:paraId="4B507F95">
            <w:pPr>
              <w:widowControl/>
              <w:spacing w:line="240" w:lineRule="auto"/>
              <w:rPr>
                <w:rFonts w:ascii="宋体" w:cs="宋体"/>
                <w:sz w:val="20"/>
                <w:highlight w:val="none"/>
              </w:rPr>
            </w:pPr>
            <w:r>
              <w:rPr>
                <w:rFonts w:hint="eastAsia" w:ascii="宋体" w:cs="宋体"/>
                <w:sz w:val="20"/>
                <w:highlight w:val="none"/>
              </w:rPr>
              <w:t>500≤Y＜1000</w:t>
            </w:r>
          </w:p>
        </w:tc>
        <w:tc>
          <w:tcPr>
            <w:tcW w:w="1536" w:type="dxa"/>
            <w:tcBorders>
              <w:top w:val="nil"/>
              <w:left w:val="nil"/>
              <w:bottom w:val="single" w:color="auto" w:sz="4" w:space="0"/>
              <w:right w:val="single" w:color="auto" w:sz="8" w:space="0"/>
            </w:tcBorders>
            <w:vAlign w:val="center"/>
          </w:tcPr>
          <w:p w14:paraId="73885046">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7EC40A79">
            <w:pPr>
              <w:widowControl/>
              <w:spacing w:line="240" w:lineRule="auto"/>
              <w:rPr>
                <w:rFonts w:ascii="宋体" w:cs="宋体"/>
                <w:sz w:val="20"/>
                <w:highlight w:val="none"/>
              </w:rPr>
            </w:pPr>
            <w:r>
              <w:rPr>
                <w:rFonts w:hint="eastAsia" w:ascii="宋体" w:cs="宋体"/>
                <w:sz w:val="20"/>
                <w:highlight w:val="none"/>
              </w:rPr>
              <w:t>X＜100</w:t>
            </w:r>
          </w:p>
        </w:tc>
        <w:tc>
          <w:tcPr>
            <w:tcW w:w="1287" w:type="dxa"/>
            <w:tcBorders>
              <w:top w:val="nil"/>
              <w:left w:val="nil"/>
              <w:bottom w:val="single" w:color="auto" w:sz="4" w:space="0"/>
              <w:right w:val="single" w:color="auto" w:sz="4" w:space="0"/>
            </w:tcBorders>
            <w:vAlign w:val="center"/>
          </w:tcPr>
          <w:p w14:paraId="561FD862">
            <w:pPr>
              <w:widowControl/>
              <w:spacing w:line="240" w:lineRule="auto"/>
              <w:rPr>
                <w:rFonts w:ascii="宋体" w:cs="宋体"/>
                <w:sz w:val="20"/>
                <w:highlight w:val="none"/>
              </w:rPr>
            </w:pPr>
            <w:r>
              <w:rPr>
                <w:rFonts w:hint="eastAsia" w:ascii="宋体" w:cs="宋体"/>
                <w:sz w:val="20"/>
                <w:highlight w:val="none"/>
              </w:rPr>
              <w:t>Y＜500</w:t>
            </w:r>
          </w:p>
        </w:tc>
        <w:tc>
          <w:tcPr>
            <w:tcW w:w="1234" w:type="dxa"/>
            <w:tcBorders>
              <w:top w:val="nil"/>
              <w:left w:val="nil"/>
              <w:bottom w:val="single" w:color="auto" w:sz="4" w:space="0"/>
              <w:right w:val="single" w:color="auto" w:sz="8" w:space="0"/>
            </w:tcBorders>
            <w:vAlign w:val="center"/>
          </w:tcPr>
          <w:p w14:paraId="72DD4B1F">
            <w:pPr>
              <w:widowControl/>
              <w:spacing w:line="240" w:lineRule="auto"/>
              <w:rPr>
                <w:rFonts w:ascii="宋体" w:cs="宋体"/>
                <w:sz w:val="20"/>
                <w:highlight w:val="none"/>
              </w:rPr>
            </w:pPr>
            <w:r>
              <w:rPr>
                <w:rFonts w:hint="eastAsia" w:ascii="宋体" w:cs="宋体"/>
                <w:sz w:val="20"/>
                <w:highlight w:val="none"/>
              </w:rPr>
              <w:t>　</w:t>
            </w:r>
          </w:p>
        </w:tc>
      </w:tr>
      <w:tr w14:paraId="462DD6A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1E998CC">
            <w:pPr>
              <w:widowControl/>
              <w:spacing w:line="240" w:lineRule="auto"/>
              <w:rPr>
                <w:rFonts w:ascii="宋体" w:cs="宋体"/>
                <w:sz w:val="20"/>
                <w:highlight w:val="none"/>
              </w:rPr>
            </w:pPr>
            <w:r>
              <w:rPr>
                <w:rFonts w:hint="eastAsia" w:ascii="宋体" w:cs="宋体"/>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1057E5CE">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4F805DAC">
            <w:pPr>
              <w:widowControl/>
              <w:spacing w:line="240" w:lineRule="auto"/>
              <w:rPr>
                <w:rFonts w:ascii="宋体" w:cs="宋体"/>
                <w:sz w:val="20"/>
                <w:highlight w:val="none"/>
              </w:rPr>
            </w:pPr>
            <w:r>
              <w:rPr>
                <w:rFonts w:hint="eastAsia" w:ascii="宋体" w:cs="宋体"/>
                <w:sz w:val="20"/>
                <w:highlight w:val="none"/>
              </w:rPr>
              <w:t>　</w:t>
            </w:r>
          </w:p>
        </w:tc>
        <w:tc>
          <w:tcPr>
            <w:tcW w:w="1677" w:type="dxa"/>
            <w:tcBorders>
              <w:top w:val="nil"/>
              <w:left w:val="nil"/>
              <w:bottom w:val="single" w:color="auto" w:sz="4" w:space="0"/>
              <w:right w:val="single" w:color="auto" w:sz="8" w:space="0"/>
            </w:tcBorders>
            <w:vAlign w:val="center"/>
          </w:tcPr>
          <w:p w14:paraId="3CF57DE7">
            <w:pPr>
              <w:widowControl/>
              <w:spacing w:line="240" w:lineRule="auto"/>
              <w:rPr>
                <w:rFonts w:ascii="宋体" w:cs="宋体"/>
                <w:sz w:val="20"/>
                <w:highlight w:val="none"/>
              </w:rPr>
            </w:pPr>
            <w:r>
              <w:rPr>
                <w:rFonts w:hint="eastAsia" w:ascii="宋体" w:cs="宋体"/>
                <w:sz w:val="20"/>
                <w:highlight w:val="none"/>
              </w:rPr>
              <w:t>8000≤Z＜120000</w:t>
            </w:r>
          </w:p>
        </w:tc>
        <w:tc>
          <w:tcPr>
            <w:tcW w:w="1252" w:type="dxa"/>
            <w:tcBorders>
              <w:top w:val="nil"/>
              <w:left w:val="nil"/>
              <w:bottom w:val="single" w:color="auto" w:sz="4" w:space="0"/>
              <w:right w:val="single" w:color="auto" w:sz="4" w:space="0"/>
            </w:tcBorders>
            <w:vAlign w:val="center"/>
          </w:tcPr>
          <w:p w14:paraId="02B11F8D">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09057E8B">
            <w:pPr>
              <w:widowControl/>
              <w:spacing w:line="240" w:lineRule="auto"/>
              <w:rPr>
                <w:rFonts w:ascii="宋体" w:cs="宋体"/>
                <w:sz w:val="20"/>
                <w:highlight w:val="none"/>
              </w:rPr>
            </w:pPr>
            <w:r>
              <w:rPr>
                <w:rFonts w:hint="eastAsia" w:ascii="宋体" w:cs="宋体"/>
                <w:sz w:val="20"/>
                <w:highlight w:val="none"/>
              </w:rPr>
              <w:t>　</w:t>
            </w:r>
          </w:p>
        </w:tc>
        <w:tc>
          <w:tcPr>
            <w:tcW w:w="1536" w:type="dxa"/>
            <w:tcBorders>
              <w:top w:val="nil"/>
              <w:left w:val="nil"/>
              <w:bottom w:val="single" w:color="auto" w:sz="4" w:space="0"/>
              <w:right w:val="single" w:color="auto" w:sz="8" w:space="0"/>
            </w:tcBorders>
            <w:vAlign w:val="center"/>
          </w:tcPr>
          <w:p w14:paraId="33B7A145">
            <w:pPr>
              <w:widowControl/>
              <w:spacing w:line="240" w:lineRule="auto"/>
              <w:rPr>
                <w:rFonts w:ascii="宋体" w:cs="宋体"/>
                <w:sz w:val="20"/>
                <w:highlight w:val="none"/>
              </w:rPr>
            </w:pPr>
            <w:r>
              <w:rPr>
                <w:rFonts w:hint="eastAsia" w:ascii="宋体" w:cs="宋体"/>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3EA27D90">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9B283A9">
            <w:pPr>
              <w:widowControl/>
              <w:spacing w:line="240" w:lineRule="auto"/>
              <w:rPr>
                <w:rFonts w:ascii="宋体" w:cs="宋体"/>
                <w:sz w:val="20"/>
                <w:highlight w:val="none"/>
              </w:rPr>
            </w:pPr>
            <w:r>
              <w:rPr>
                <w:rFonts w:hint="eastAsia" w:ascii="宋体" w:cs="宋体"/>
                <w:sz w:val="20"/>
                <w:highlight w:val="none"/>
              </w:rPr>
              <w:t>　</w:t>
            </w:r>
          </w:p>
        </w:tc>
        <w:tc>
          <w:tcPr>
            <w:tcW w:w="1234" w:type="dxa"/>
            <w:tcBorders>
              <w:top w:val="nil"/>
              <w:left w:val="nil"/>
              <w:bottom w:val="single" w:color="auto" w:sz="4" w:space="0"/>
              <w:right w:val="single" w:color="auto" w:sz="8" w:space="0"/>
            </w:tcBorders>
            <w:vAlign w:val="center"/>
          </w:tcPr>
          <w:p w14:paraId="1329A0D9">
            <w:pPr>
              <w:widowControl/>
              <w:spacing w:line="240" w:lineRule="auto"/>
              <w:rPr>
                <w:rFonts w:ascii="宋体" w:cs="宋体"/>
                <w:sz w:val="20"/>
                <w:highlight w:val="none"/>
              </w:rPr>
            </w:pPr>
            <w:r>
              <w:rPr>
                <w:rFonts w:hint="eastAsia" w:ascii="宋体" w:cs="宋体"/>
                <w:sz w:val="20"/>
                <w:highlight w:val="none"/>
              </w:rPr>
              <w:t>Z＜100</w:t>
            </w:r>
          </w:p>
        </w:tc>
      </w:tr>
      <w:tr w14:paraId="606BD40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13F924C9">
            <w:pPr>
              <w:widowControl/>
              <w:spacing w:line="240" w:lineRule="auto"/>
              <w:rPr>
                <w:rFonts w:ascii="宋体" w:cs="宋体"/>
                <w:sz w:val="20"/>
                <w:highlight w:val="none"/>
              </w:rPr>
            </w:pPr>
            <w:r>
              <w:rPr>
                <w:rFonts w:hint="eastAsia" w:ascii="宋体" w:cs="宋体"/>
                <w:sz w:val="20"/>
                <w:highlight w:val="none"/>
              </w:rPr>
              <w:t>16、其他未列明行业</w:t>
            </w:r>
          </w:p>
        </w:tc>
        <w:tc>
          <w:tcPr>
            <w:tcW w:w="1512" w:type="dxa"/>
            <w:tcBorders>
              <w:top w:val="nil"/>
              <w:left w:val="nil"/>
              <w:bottom w:val="single" w:color="auto" w:sz="8" w:space="0"/>
              <w:right w:val="single" w:color="auto" w:sz="4" w:space="0"/>
            </w:tcBorders>
            <w:vAlign w:val="center"/>
          </w:tcPr>
          <w:p w14:paraId="470CB894">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8" w:space="0"/>
              <w:right w:val="single" w:color="auto" w:sz="4" w:space="0"/>
            </w:tcBorders>
            <w:vAlign w:val="center"/>
          </w:tcPr>
          <w:p w14:paraId="391A0E38">
            <w:pPr>
              <w:widowControl/>
              <w:spacing w:line="240" w:lineRule="auto"/>
              <w:rPr>
                <w:rFonts w:ascii="宋体" w:cs="宋体"/>
                <w:sz w:val="20"/>
                <w:highlight w:val="none"/>
              </w:rPr>
            </w:pPr>
            <w:r>
              <w:rPr>
                <w:rFonts w:hint="eastAsia" w:ascii="宋体" w:cs="宋体"/>
                <w:sz w:val="20"/>
                <w:highlight w:val="none"/>
              </w:rPr>
              <w:t>　</w:t>
            </w:r>
          </w:p>
        </w:tc>
        <w:tc>
          <w:tcPr>
            <w:tcW w:w="1677" w:type="dxa"/>
            <w:tcBorders>
              <w:top w:val="nil"/>
              <w:left w:val="nil"/>
              <w:bottom w:val="single" w:color="auto" w:sz="8" w:space="0"/>
              <w:right w:val="single" w:color="auto" w:sz="8" w:space="0"/>
            </w:tcBorders>
            <w:vAlign w:val="center"/>
          </w:tcPr>
          <w:p w14:paraId="6FA50EF0">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8" w:space="0"/>
              <w:right w:val="single" w:color="auto" w:sz="4" w:space="0"/>
            </w:tcBorders>
            <w:vAlign w:val="center"/>
          </w:tcPr>
          <w:p w14:paraId="0925E1ED">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8" w:space="0"/>
              <w:right w:val="single" w:color="auto" w:sz="4" w:space="0"/>
            </w:tcBorders>
            <w:vAlign w:val="center"/>
          </w:tcPr>
          <w:p w14:paraId="4C1F6C1B">
            <w:pPr>
              <w:widowControl/>
              <w:spacing w:line="240" w:lineRule="auto"/>
              <w:rPr>
                <w:rFonts w:ascii="宋体" w:cs="宋体"/>
                <w:sz w:val="20"/>
                <w:highlight w:val="none"/>
              </w:rPr>
            </w:pPr>
            <w:r>
              <w:rPr>
                <w:rFonts w:hint="eastAsia" w:ascii="宋体" w:cs="宋体"/>
                <w:sz w:val="20"/>
                <w:highlight w:val="none"/>
              </w:rPr>
              <w:t>　</w:t>
            </w:r>
          </w:p>
        </w:tc>
        <w:tc>
          <w:tcPr>
            <w:tcW w:w="1536" w:type="dxa"/>
            <w:tcBorders>
              <w:top w:val="nil"/>
              <w:left w:val="nil"/>
              <w:bottom w:val="single" w:color="auto" w:sz="8" w:space="0"/>
              <w:right w:val="single" w:color="auto" w:sz="8" w:space="0"/>
            </w:tcBorders>
            <w:vAlign w:val="center"/>
          </w:tcPr>
          <w:p w14:paraId="1A57CE41">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8" w:space="0"/>
              <w:right w:val="single" w:color="auto" w:sz="4" w:space="0"/>
            </w:tcBorders>
            <w:vAlign w:val="center"/>
          </w:tcPr>
          <w:p w14:paraId="5D866F03">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8" w:space="0"/>
              <w:right w:val="single" w:color="auto" w:sz="4" w:space="0"/>
            </w:tcBorders>
            <w:vAlign w:val="center"/>
          </w:tcPr>
          <w:p w14:paraId="17E06027">
            <w:pPr>
              <w:widowControl/>
              <w:spacing w:line="240" w:lineRule="auto"/>
              <w:rPr>
                <w:rFonts w:ascii="宋体" w:cs="宋体"/>
                <w:sz w:val="20"/>
                <w:highlight w:val="none"/>
              </w:rPr>
            </w:pPr>
            <w:r>
              <w:rPr>
                <w:rFonts w:hint="eastAsia" w:ascii="宋体" w:cs="宋体"/>
                <w:sz w:val="20"/>
                <w:highlight w:val="none"/>
              </w:rPr>
              <w:t>　</w:t>
            </w:r>
          </w:p>
        </w:tc>
        <w:tc>
          <w:tcPr>
            <w:tcW w:w="1234" w:type="dxa"/>
            <w:tcBorders>
              <w:top w:val="nil"/>
              <w:left w:val="nil"/>
              <w:bottom w:val="single" w:color="auto" w:sz="8" w:space="0"/>
              <w:right w:val="single" w:color="auto" w:sz="8" w:space="0"/>
            </w:tcBorders>
            <w:vAlign w:val="center"/>
          </w:tcPr>
          <w:p w14:paraId="2D04D57C">
            <w:pPr>
              <w:widowControl/>
              <w:spacing w:line="240" w:lineRule="auto"/>
              <w:rPr>
                <w:rFonts w:ascii="宋体" w:cs="宋体"/>
                <w:sz w:val="20"/>
                <w:highlight w:val="none"/>
              </w:rPr>
            </w:pPr>
            <w:r>
              <w:rPr>
                <w:rFonts w:hint="eastAsia" w:ascii="宋体" w:cs="宋体"/>
                <w:sz w:val="20"/>
                <w:highlight w:val="none"/>
              </w:rPr>
              <w:t>　</w:t>
            </w:r>
          </w:p>
        </w:tc>
      </w:tr>
      <w:tr w14:paraId="0FAD0411">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00BE07DD">
            <w:pPr>
              <w:widowControl/>
              <w:spacing w:line="240" w:lineRule="auto"/>
              <w:rPr>
                <w:rFonts w:ascii="宋体" w:cs="宋体"/>
                <w:sz w:val="20"/>
                <w:highlight w:val="none"/>
              </w:rPr>
            </w:pPr>
            <w:r>
              <w:rPr>
                <w:rFonts w:hint="eastAsia" w:ascii="宋体" w:cs="宋体"/>
                <w:sz w:val="20"/>
                <w:highlight w:val="none"/>
              </w:rPr>
              <w:t>说明　1、企业类型的划分以统计部门的统计数据为依据。</w:t>
            </w:r>
          </w:p>
          <w:p w14:paraId="4BEE7229">
            <w:pPr>
              <w:widowControl/>
              <w:spacing w:line="240" w:lineRule="auto"/>
              <w:ind w:firstLine="600" w:firstLineChars="300"/>
              <w:rPr>
                <w:rFonts w:ascii="宋体" w:cs="宋体"/>
                <w:sz w:val="20"/>
                <w:highlight w:val="none"/>
              </w:rPr>
            </w:pPr>
            <w:r>
              <w:rPr>
                <w:rFonts w:hint="eastAsia" w:ascii="宋体" w:cs="宋体"/>
                <w:sz w:val="20"/>
                <w:highlight w:val="none"/>
              </w:rPr>
              <w:t>2、个体工商户和本规定以外的行业，参照本规定进行划型。</w:t>
            </w:r>
          </w:p>
          <w:p w14:paraId="5351A11A">
            <w:pPr>
              <w:widowControl/>
              <w:spacing w:line="240" w:lineRule="auto"/>
              <w:ind w:firstLine="600" w:firstLineChars="300"/>
              <w:rPr>
                <w:rFonts w:ascii="宋体" w:cs="宋体"/>
                <w:sz w:val="20"/>
                <w:highlight w:val="none"/>
              </w:rPr>
            </w:pPr>
            <w:r>
              <w:rPr>
                <w:rFonts w:hint="eastAsia" w:ascii="宋体" w:cs="宋体"/>
                <w:sz w:val="20"/>
                <w:highlight w:val="none"/>
              </w:rPr>
              <w:t>3、本规定的中型企业标准上限即为大型企业标准的下限。</w:t>
            </w:r>
          </w:p>
        </w:tc>
      </w:tr>
    </w:tbl>
    <w:p w14:paraId="549E8CE2">
      <w:pPr>
        <w:spacing w:line="400" w:lineRule="exact"/>
        <w:rPr>
          <w:rFonts w:ascii="宋体"/>
          <w:b/>
          <w:szCs w:val="21"/>
          <w:highlight w:val="none"/>
        </w:rPr>
        <w:sectPr>
          <w:pgSz w:w="16840" w:h="11907" w:orient="landscape"/>
          <w:pgMar w:top="1338" w:right="1138" w:bottom="1587" w:left="1423" w:header="285" w:footer="992" w:gutter="0"/>
          <w:cols w:space="720" w:num="1"/>
          <w:docGrid w:linePitch="285" w:charSpace="0"/>
        </w:sectPr>
      </w:pPr>
    </w:p>
    <w:p w14:paraId="207AEE5F">
      <w:pPr>
        <w:spacing w:line="400" w:lineRule="exact"/>
        <w:jc w:val="center"/>
        <w:rPr>
          <w:rFonts w:ascii="宋体"/>
          <w:b/>
          <w:szCs w:val="21"/>
          <w:highlight w:val="none"/>
        </w:rPr>
      </w:pPr>
    </w:p>
    <w:p w14:paraId="2AA66F1E">
      <w:pPr>
        <w:spacing w:line="400" w:lineRule="exact"/>
        <w:jc w:val="center"/>
        <w:rPr>
          <w:rStyle w:val="176"/>
          <w:rFonts w:ascii="宋体"/>
          <w:sz w:val="28"/>
          <w:szCs w:val="28"/>
          <w:highlight w:val="none"/>
        </w:rPr>
      </w:pPr>
      <w:r>
        <w:rPr>
          <w:rFonts w:hint="eastAsia" w:ascii="宋体"/>
          <w:b/>
          <w:szCs w:val="21"/>
          <w:highlight w:val="none"/>
        </w:rPr>
        <w:t>A5  招标文件要求的其他资格条件证明材料（如有）</w:t>
      </w:r>
      <w:r>
        <w:rPr>
          <w:rFonts w:hint="eastAsia" w:ascii="宋体"/>
          <w:b/>
          <w:szCs w:val="21"/>
          <w:highlight w:val="none"/>
        </w:rPr>
        <w:br w:type="page"/>
      </w:r>
    </w:p>
    <w:p w14:paraId="63444264">
      <w:pPr>
        <w:pStyle w:val="204"/>
        <w:jc w:val="center"/>
        <w:rPr>
          <w:rStyle w:val="176"/>
          <w:rFonts w:ascii="宋体"/>
          <w:sz w:val="32"/>
          <w:szCs w:val="32"/>
          <w:highlight w:val="none"/>
        </w:rPr>
      </w:pPr>
      <w:bookmarkStart w:id="158" w:name="_Toc21541026"/>
      <w:bookmarkStart w:id="159" w:name="_Toc16913"/>
      <w:bookmarkStart w:id="160" w:name="_Toc44162157"/>
      <w:r>
        <w:rPr>
          <w:rStyle w:val="176"/>
          <w:rFonts w:hint="eastAsia" w:ascii="宋体"/>
          <w:sz w:val="32"/>
          <w:szCs w:val="32"/>
          <w:highlight w:val="none"/>
        </w:rPr>
        <w:t>B.商务和技术文件</w:t>
      </w:r>
      <w:bookmarkEnd w:id="158"/>
      <w:bookmarkEnd w:id="159"/>
      <w:bookmarkEnd w:id="160"/>
    </w:p>
    <w:p w14:paraId="119FDF2F">
      <w:pPr>
        <w:autoSpaceDE w:val="0"/>
        <w:autoSpaceDN w:val="0"/>
        <w:spacing w:line="420" w:lineRule="exact"/>
        <w:rPr>
          <w:rStyle w:val="176"/>
          <w:rFonts w:ascii="宋体"/>
          <w:b w:val="0"/>
          <w:highlight w:val="none"/>
          <w:lang w:val="zh-CN"/>
        </w:rPr>
      </w:pPr>
      <w:r>
        <w:rPr>
          <w:rStyle w:val="176"/>
          <w:rFonts w:hint="eastAsia" w:ascii="宋体"/>
          <w:sz w:val="32"/>
          <w:szCs w:val="32"/>
          <w:highlight w:val="none"/>
        </w:rPr>
        <w:br w:type="page"/>
      </w:r>
      <w:r>
        <w:rPr>
          <w:rStyle w:val="176"/>
          <w:rFonts w:hint="eastAsia" w:ascii="宋体"/>
          <w:szCs w:val="21"/>
          <w:highlight w:val="none"/>
        </w:rPr>
        <w:t>封面</w:t>
      </w:r>
    </w:p>
    <w:p w14:paraId="5F217A47">
      <w:pPr>
        <w:spacing w:line="360" w:lineRule="auto"/>
        <w:ind w:firstLine="1285" w:firstLineChars="400"/>
        <w:jc w:val="right"/>
        <w:rPr>
          <w:rFonts w:ascii="宋体"/>
          <w:b/>
          <w:sz w:val="32"/>
          <w:szCs w:val="32"/>
          <w:highlight w:val="none"/>
        </w:rPr>
      </w:pPr>
    </w:p>
    <w:p w14:paraId="097C4BC0">
      <w:pPr>
        <w:spacing w:after="120" w:line="900" w:lineRule="exact"/>
        <w:jc w:val="center"/>
        <w:rPr>
          <w:rFonts w:ascii="宋体"/>
          <w:b/>
          <w:sz w:val="44"/>
          <w:szCs w:val="50"/>
          <w:highlight w:val="none"/>
        </w:rPr>
      </w:pPr>
      <w:r>
        <w:rPr>
          <w:rFonts w:hint="eastAsia" w:ascii="宋体"/>
          <w:b/>
          <w:sz w:val="44"/>
          <w:szCs w:val="50"/>
          <w:highlight w:val="none"/>
        </w:rPr>
        <w:t>宁波高新区求精书院校园文化项目</w:t>
      </w:r>
    </w:p>
    <w:p w14:paraId="4FD540EF">
      <w:pPr>
        <w:spacing w:after="120" w:line="900" w:lineRule="exact"/>
        <w:jc w:val="center"/>
        <w:rPr>
          <w:rFonts w:ascii="宋体"/>
          <w:b/>
          <w:sz w:val="44"/>
          <w:szCs w:val="50"/>
          <w:highlight w:val="none"/>
        </w:rPr>
      </w:pPr>
    </w:p>
    <w:p w14:paraId="7B78F7E9">
      <w:pPr>
        <w:spacing w:line="360" w:lineRule="auto"/>
        <w:jc w:val="center"/>
        <w:rPr>
          <w:rFonts w:hint="eastAsia" w:ascii="宋体" w:eastAsia="宋体"/>
          <w:sz w:val="36"/>
          <w:szCs w:val="36"/>
          <w:highlight w:val="none"/>
          <w:u w:val="single"/>
          <w:lang w:eastAsia="zh-CN"/>
        </w:rPr>
      </w:pPr>
      <w:r>
        <w:rPr>
          <w:rFonts w:hint="eastAsia" w:ascii="宋体"/>
          <w:sz w:val="36"/>
          <w:szCs w:val="36"/>
          <w:highlight w:val="none"/>
          <w:u w:val="single"/>
        </w:rPr>
        <w:t>采购编号：</w:t>
      </w:r>
      <w:r>
        <w:rPr>
          <w:rFonts w:hint="eastAsia" w:ascii="宋体"/>
          <w:sz w:val="36"/>
          <w:szCs w:val="36"/>
          <w:highlight w:val="none"/>
          <w:u w:val="single"/>
          <w:lang w:eastAsia="zh-CN"/>
        </w:rPr>
        <w:t>NBITC-202530766G</w:t>
      </w:r>
    </w:p>
    <w:p w14:paraId="612339B8">
      <w:pPr>
        <w:spacing w:line="360" w:lineRule="auto"/>
        <w:ind w:firstLine="2340" w:firstLineChars="650"/>
        <w:rPr>
          <w:rFonts w:ascii="宋体"/>
          <w:sz w:val="36"/>
          <w:szCs w:val="36"/>
          <w:highlight w:val="none"/>
        </w:rPr>
      </w:pPr>
      <w:r>
        <w:rPr>
          <w:rFonts w:hint="eastAsia" w:ascii="宋体"/>
          <w:sz w:val="36"/>
          <w:szCs w:val="36"/>
          <w:highlight w:val="none"/>
          <w:u w:val="single"/>
        </w:rPr>
        <w:t>子    包：（如有多个标项）</w:t>
      </w:r>
    </w:p>
    <w:p w14:paraId="39BFCA07">
      <w:pPr>
        <w:rPr>
          <w:rFonts w:ascii="宋体"/>
          <w:sz w:val="28"/>
          <w:szCs w:val="28"/>
          <w:highlight w:val="none"/>
        </w:rPr>
      </w:pPr>
    </w:p>
    <w:p w14:paraId="613F1266">
      <w:pPr>
        <w:spacing w:line="360" w:lineRule="auto"/>
        <w:jc w:val="center"/>
        <w:rPr>
          <w:rFonts w:ascii="宋体"/>
          <w:sz w:val="36"/>
          <w:szCs w:val="36"/>
          <w:highlight w:val="none"/>
        </w:rPr>
      </w:pPr>
      <w:r>
        <w:rPr>
          <w:rFonts w:hint="eastAsia" w:ascii="宋体"/>
          <w:sz w:val="36"/>
          <w:szCs w:val="36"/>
          <w:highlight w:val="none"/>
        </w:rPr>
        <w:t>（商务和技术文件）</w:t>
      </w:r>
    </w:p>
    <w:p w14:paraId="70CF1F68">
      <w:pPr>
        <w:jc w:val="center"/>
        <w:rPr>
          <w:rFonts w:ascii="宋体"/>
          <w:sz w:val="28"/>
          <w:szCs w:val="28"/>
          <w:highlight w:val="none"/>
        </w:rPr>
      </w:pPr>
    </w:p>
    <w:p w14:paraId="1E96BA2B">
      <w:pPr>
        <w:spacing w:line="360" w:lineRule="auto"/>
        <w:jc w:val="center"/>
        <w:rPr>
          <w:rFonts w:ascii="宋体"/>
          <w:b/>
          <w:sz w:val="72"/>
          <w:szCs w:val="72"/>
          <w:highlight w:val="none"/>
        </w:rPr>
      </w:pPr>
    </w:p>
    <w:p w14:paraId="236BBD96">
      <w:pPr>
        <w:spacing w:line="360" w:lineRule="auto"/>
        <w:jc w:val="center"/>
        <w:rPr>
          <w:rFonts w:ascii="宋体"/>
          <w:b/>
          <w:sz w:val="72"/>
          <w:szCs w:val="72"/>
          <w:highlight w:val="none"/>
        </w:rPr>
      </w:pPr>
      <w:r>
        <w:rPr>
          <w:rFonts w:hint="eastAsia" w:ascii="宋体"/>
          <w:b/>
          <w:sz w:val="72"/>
          <w:szCs w:val="72"/>
          <w:highlight w:val="none"/>
        </w:rPr>
        <w:t>投标文件</w:t>
      </w:r>
    </w:p>
    <w:p w14:paraId="24B34F21">
      <w:pPr>
        <w:spacing w:line="360" w:lineRule="auto"/>
        <w:jc w:val="center"/>
        <w:rPr>
          <w:rFonts w:ascii="宋体"/>
          <w:sz w:val="36"/>
          <w:szCs w:val="36"/>
          <w:highlight w:val="none"/>
        </w:rPr>
      </w:pPr>
    </w:p>
    <w:p w14:paraId="683FEB8E">
      <w:pPr>
        <w:spacing w:line="360" w:lineRule="auto"/>
        <w:jc w:val="center"/>
        <w:rPr>
          <w:rFonts w:ascii="宋体"/>
          <w:sz w:val="36"/>
          <w:szCs w:val="36"/>
          <w:highlight w:val="none"/>
        </w:rPr>
      </w:pPr>
    </w:p>
    <w:p w14:paraId="3AA2E522">
      <w:pPr>
        <w:spacing w:line="360" w:lineRule="auto"/>
        <w:jc w:val="center"/>
        <w:rPr>
          <w:rFonts w:ascii="宋体"/>
          <w:sz w:val="36"/>
          <w:szCs w:val="36"/>
          <w:highlight w:val="none"/>
        </w:rPr>
      </w:pPr>
    </w:p>
    <w:p w14:paraId="4B988DB8">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087A88A2">
      <w:pPr>
        <w:pStyle w:val="26"/>
        <w:ind w:left="115" w:leftChars="48" w:firstLine="1680" w:firstLineChars="800"/>
        <w:jc w:val="left"/>
        <w:rPr>
          <w:szCs w:val="28"/>
          <w:highlight w:val="none"/>
          <w:u w:val="single"/>
        </w:rPr>
      </w:pPr>
    </w:p>
    <w:p w14:paraId="68DF3ED3">
      <w:pPr>
        <w:pStyle w:val="204"/>
        <w:jc w:val="center"/>
        <w:rPr>
          <w:rStyle w:val="176"/>
          <w:rFonts w:ascii="宋体"/>
          <w:b w:val="0"/>
          <w:sz w:val="28"/>
          <w:szCs w:val="28"/>
          <w:highlight w:val="none"/>
        </w:rPr>
      </w:pPr>
      <w:bookmarkStart w:id="161" w:name="_Toc44162158"/>
      <w:bookmarkStart w:id="162" w:name="_Toc21541027"/>
      <w:bookmarkStart w:id="163" w:name="_Toc12534"/>
      <w:r>
        <w:rPr>
          <w:rStyle w:val="176"/>
          <w:rFonts w:hint="eastAsia"/>
          <w:b w:val="0"/>
          <w:sz w:val="32"/>
          <w:szCs w:val="32"/>
          <w:highlight w:val="none"/>
        </w:rPr>
        <w:t>年</w:t>
      </w:r>
      <w:r>
        <w:rPr>
          <w:rStyle w:val="176"/>
          <w:b w:val="0"/>
          <w:sz w:val="32"/>
          <w:szCs w:val="32"/>
          <w:highlight w:val="none"/>
        </w:rPr>
        <w:t xml:space="preserve">  </w:t>
      </w:r>
      <w:r>
        <w:rPr>
          <w:rStyle w:val="176"/>
          <w:rFonts w:hint="eastAsia"/>
          <w:b w:val="0"/>
          <w:sz w:val="32"/>
          <w:szCs w:val="32"/>
          <w:highlight w:val="none"/>
        </w:rPr>
        <w:t>月</w:t>
      </w:r>
      <w:r>
        <w:rPr>
          <w:rStyle w:val="176"/>
          <w:b w:val="0"/>
          <w:sz w:val="32"/>
          <w:szCs w:val="32"/>
          <w:highlight w:val="none"/>
        </w:rPr>
        <w:t xml:space="preserve">  </w:t>
      </w:r>
      <w:r>
        <w:rPr>
          <w:rStyle w:val="176"/>
          <w:rFonts w:hint="eastAsia"/>
          <w:b w:val="0"/>
          <w:sz w:val="32"/>
          <w:szCs w:val="32"/>
          <w:highlight w:val="none"/>
        </w:rPr>
        <w:t>日</w:t>
      </w:r>
      <w:bookmarkEnd w:id="161"/>
      <w:bookmarkEnd w:id="162"/>
      <w:bookmarkEnd w:id="163"/>
    </w:p>
    <w:p w14:paraId="78782C9F">
      <w:pPr>
        <w:spacing w:line="360" w:lineRule="auto"/>
        <w:ind w:firstLine="4800" w:firstLineChars="2000"/>
        <w:rPr>
          <w:rFonts w:ascii="宋体"/>
          <w:szCs w:val="21"/>
          <w:highlight w:val="none"/>
        </w:rPr>
      </w:pPr>
    </w:p>
    <w:p w14:paraId="24E128F9">
      <w:pPr>
        <w:wordWrap w:val="0"/>
        <w:spacing w:line="360" w:lineRule="auto"/>
        <w:rPr>
          <w:rFonts w:ascii="宋体" w:hAnsi="宋体"/>
          <w:b/>
          <w:szCs w:val="21"/>
          <w:highlight w:val="none"/>
        </w:rPr>
      </w:pPr>
      <w:r>
        <w:rPr>
          <w:rStyle w:val="176"/>
          <w:rFonts w:hint="eastAsia" w:ascii="宋体"/>
          <w:szCs w:val="21"/>
          <w:highlight w:val="none"/>
        </w:rPr>
        <w:br w:type="page"/>
      </w:r>
      <w:r>
        <w:rPr>
          <w:rFonts w:hint="eastAsia" w:ascii="宋体" w:hAnsi="宋体"/>
          <w:b/>
          <w:szCs w:val="24"/>
          <w:highlight w:val="none"/>
        </w:rPr>
        <w:t>自评分表</w:t>
      </w:r>
    </w:p>
    <w:p w14:paraId="7206821D">
      <w:pPr>
        <w:wordWrap w:val="0"/>
        <w:spacing w:line="360" w:lineRule="auto"/>
        <w:jc w:val="center"/>
        <w:rPr>
          <w:rStyle w:val="176"/>
          <w:rFonts w:ascii="宋体" w:hAnsi="宋体"/>
          <w:szCs w:val="21"/>
          <w:highlight w:val="none"/>
        </w:rPr>
      </w:pPr>
      <w:r>
        <w:rPr>
          <w:rStyle w:val="176"/>
          <w:rFonts w:hint="eastAsia" w:ascii="宋体" w:hAnsi="宋体"/>
          <w:szCs w:val="21"/>
          <w:highlight w:val="none"/>
        </w:rPr>
        <w:t>商务和技术评分表</w:t>
      </w:r>
    </w:p>
    <w:tbl>
      <w:tblPr>
        <w:tblStyle w:val="41"/>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238"/>
        <w:gridCol w:w="851"/>
        <w:gridCol w:w="992"/>
        <w:gridCol w:w="709"/>
      </w:tblGrid>
      <w:tr w14:paraId="0EEA4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14:paraId="79748519">
            <w:pPr>
              <w:widowControl/>
              <w:wordWrap w:val="0"/>
              <w:jc w:val="center"/>
              <w:rPr>
                <w:rFonts w:ascii="宋体" w:hAnsi="宋体" w:cs="宋体"/>
                <w:b/>
                <w:szCs w:val="21"/>
                <w:highlight w:val="none"/>
              </w:rPr>
            </w:pPr>
            <w:r>
              <w:rPr>
                <w:rFonts w:hint="eastAsia" w:ascii="宋体" w:hAnsi="宋体" w:cs="宋体"/>
                <w:b/>
                <w:szCs w:val="21"/>
                <w:highlight w:val="none"/>
              </w:rPr>
              <w:t>评标项目</w:t>
            </w:r>
          </w:p>
        </w:tc>
        <w:tc>
          <w:tcPr>
            <w:tcW w:w="6238" w:type="dxa"/>
            <w:tcBorders>
              <w:right w:val="single" w:color="auto" w:sz="4" w:space="0"/>
            </w:tcBorders>
            <w:vAlign w:val="center"/>
          </w:tcPr>
          <w:p w14:paraId="2DA9EEA3">
            <w:pPr>
              <w:widowControl/>
              <w:wordWrap w:val="0"/>
              <w:jc w:val="center"/>
              <w:rPr>
                <w:rFonts w:ascii="宋体" w:hAnsi="宋体" w:cs="宋体"/>
                <w:b/>
                <w:szCs w:val="21"/>
                <w:highlight w:val="none"/>
              </w:rPr>
            </w:pPr>
            <w:r>
              <w:rPr>
                <w:rFonts w:hint="eastAsia" w:ascii="宋体" w:hAnsi="宋体" w:cs="宋体"/>
                <w:b/>
                <w:szCs w:val="21"/>
                <w:highlight w:val="none"/>
              </w:rPr>
              <w:t>评分内容</w:t>
            </w:r>
          </w:p>
        </w:tc>
        <w:tc>
          <w:tcPr>
            <w:tcW w:w="851" w:type="dxa"/>
            <w:tcBorders>
              <w:left w:val="single" w:color="auto" w:sz="4" w:space="0"/>
              <w:right w:val="single" w:color="auto" w:sz="4" w:space="0"/>
            </w:tcBorders>
            <w:vAlign w:val="center"/>
          </w:tcPr>
          <w:p w14:paraId="4C7A873B">
            <w:pPr>
              <w:widowControl/>
              <w:wordWrap w:val="0"/>
              <w:jc w:val="center"/>
              <w:rPr>
                <w:rFonts w:ascii="宋体" w:hAnsi="宋体" w:cs="宋体"/>
                <w:b/>
                <w:szCs w:val="21"/>
                <w:highlight w:val="none"/>
              </w:rPr>
            </w:pPr>
            <w:r>
              <w:rPr>
                <w:rFonts w:hint="eastAsia" w:ascii="宋体" w:hAnsi="宋体" w:cs="宋体"/>
                <w:b/>
                <w:szCs w:val="21"/>
                <w:highlight w:val="none"/>
              </w:rPr>
              <w:t>分值</w:t>
            </w:r>
          </w:p>
        </w:tc>
        <w:tc>
          <w:tcPr>
            <w:tcW w:w="992" w:type="dxa"/>
            <w:tcBorders>
              <w:left w:val="single" w:color="auto" w:sz="4" w:space="0"/>
              <w:right w:val="single" w:color="auto" w:sz="4" w:space="0"/>
            </w:tcBorders>
            <w:vAlign w:val="center"/>
          </w:tcPr>
          <w:p w14:paraId="4EE2C678">
            <w:pPr>
              <w:widowControl/>
              <w:wordWrap w:val="0"/>
              <w:jc w:val="center"/>
              <w:rPr>
                <w:rFonts w:ascii="宋体" w:hAnsi="宋体" w:cs="宋体"/>
                <w:b/>
                <w:szCs w:val="21"/>
                <w:highlight w:val="none"/>
              </w:rPr>
            </w:pPr>
            <w:r>
              <w:rPr>
                <w:rFonts w:hint="eastAsia" w:ascii="宋体" w:hAnsi="宋体" w:cs="宋体"/>
                <w:b/>
                <w:szCs w:val="21"/>
                <w:highlight w:val="none"/>
              </w:rPr>
              <w:t>自评分</w:t>
            </w:r>
          </w:p>
        </w:tc>
        <w:tc>
          <w:tcPr>
            <w:tcW w:w="709" w:type="dxa"/>
            <w:tcBorders>
              <w:left w:val="single" w:color="auto" w:sz="4" w:space="0"/>
            </w:tcBorders>
            <w:vAlign w:val="center"/>
          </w:tcPr>
          <w:p w14:paraId="2FE95FBC">
            <w:pPr>
              <w:widowControl/>
              <w:wordWrap w:val="0"/>
              <w:jc w:val="center"/>
              <w:rPr>
                <w:rFonts w:ascii="宋体" w:hAnsi="宋体" w:cs="宋体"/>
                <w:b/>
                <w:szCs w:val="21"/>
                <w:highlight w:val="none"/>
              </w:rPr>
            </w:pPr>
            <w:r>
              <w:rPr>
                <w:rFonts w:hint="eastAsia" w:ascii="宋体" w:hAnsi="宋体" w:cs="宋体"/>
                <w:b/>
                <w:szCs w:val="21"/>
                <w:highlight w:val="none"/>
              </w:rPr>
              <w:t>页码</w:t>
            </w:r>
          </w:p>
        </w:tc>
      </w:tr>
      <w:tr w14:paraId="22D58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14:paraId="2CDB0DA1">
            <w:pPr>
              <w:wordWrap w:val="0"/>
              <w:jc w:val="center"/>
              <w:rPr>
                <w:rFonts w:ascii="宋体" w:hAnsi="宋体"/>
                <w:szCs w:val="21"/>
                <w:highlight w:val="none"/>
              </w:rPr>
            </w:pPr>
            <w:r>
              <w:rPr>
                <w:rFonts w:ascii="宋体" w:hAnsi="宋体"/>
                <w:szCs w:val="21"/>
                <w:highlight w:val="none"/>
              </w:rPr>
              <w:t>商务技术分</w:t>
            </w:r>
          </w:p>
        </w:tc>
        <w:tc>
          <w:tcPr>
            <w:tcW w:w="6238" w:type="dxa"/>
            <w:tcBorders>
              <w:right w:val="single" w:color="auto" w:sz="4" w:space="0"/>
            </w:tcBorders>
            <w:vAlign w:val="center"/>
          </w:tcPr>
          <w:p w14:paraId="448F0E4B">
            <w:pPr>
              <w:rPr>
                <w:rFonts w:ascii="宋体" w:hAnsi="宋体" w:cs="宋体"/>
                <w:szCs w:val="21"/>
                <w:highlight w:val="none"/>
              </w:rPr>
            </w:pPr>
          </w:p>
        </w:tc>
        <w:tc>
          <w:tcPr>
            <w:tcW w:w="851" w:type="dxa"/>
            <w:tcBorders>
              <w:left w:val="single" w:color="auto" w:sz="4" w:space="0"/>
              <w:right w:val="single" w:color="auto" w:sz="4" w:space="0"/>
            </w:tcBorders>
            <w:vAlign w:val="center"/>
          </w:tcPr>
          <w:p w14:paraId="30D04504">
            <w:pPr>
              <w:rPr>
                <w:rFonts w:ascii="宋体" w:hAnsi="宋体" w:cs="宋体"/>
                <w:szCs w:val="21"/>
                <w:highlight w:val="none"/>
              </w:rPr>
            </w:pPr>
          </w:p>
        </w:tc>
        <w:tc>
          <w:tcPr>
            <w:tcW w:w="992" w:type="dxa"/>
            <w:tcBorders>
              <w:left w:val="single" w:color="auto" w:sz="4" w:space="0"/>
              <w:right w:val="single" w:color="auto" w:sz="4" w:space="0"/>
            </w:tcBorders>
            <w:vAlign w:val="center"/>
          </w:tcPr>
          <w:p w14:paraId="4D4D5D24">
            <w:pPr>
              <w:rPr>
                <w:rFonts w:ascii="宋体" w:hAnsi="宋体" w:cs="宋体"/>
                <w:szCs w:val="21"/>
                <w:highlight w:val="none"/>
              </w:rPr>
            </w:pPr>
          </w:p>
        </w:tc>
        <w:tc>
          <w:tcPr>
            <w:tcW w:w="709" w:type="dxa"/>
            <w:tcBorders>
              <w:left w:val="single" w:color="auto" w:sz="4" w:space="0"/>
            </w:tcBorders>
            <w:vAlign w:val="center"/>
          </w:tcPr>
          <w:p w14:paraId="2223CCAD">
            <w:pPr>
              <w:widowControl/>
              <w:wordWrap w:val="0"/>
              <w:jc w:val="center"/>
              <w:rPr>
                <w:rFonts w:ascii="宋体" w:hAnsi="宋体" w:cs="宋体"/>
                <w:szCs w:val="21"/>
                <w:highlight w:val="none"/>
              </w:rPr>
            </w:pPr>
          </w:p>
        </w:tc>
      </w:tr>
      <w:tr w14:paraId="68E13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2A1F2EFF">
            <w:pPr>
              <w:wordWrap w:val="0"/>
              <w:jc w:val="center"/>
              <w:rPr>
                <w:rFonts w:ascii="宋体" w:hAnsi="宋体"/>
                <w:szCs w:val="21"/>
                <w:highlight w:val="none"/>
              </w:rPr>
            </w:pPr>
          </w:p>
        </w:tc>
        <w:tc>
          <w:tcPr>
            <w:tcW w:w="6238" w:type="dxa"/>
            <w:tcBorders>
              <w:right w:val="single" w:color="auto" w:sz="4" w:space="0"/>
            </w:tcBorders>
            <w:vAlign w:val="center"/>
          </w:tcPr>
          <w:p w14:paraId="18DCF1FC">
            <w:pPr>
              <w:rPr>
                <w:rFonts w:ascii="宋体" w:hAnsi="宋体" w:cs="宋体"/>
                <w:szCs w:val="21"/>
                <w:highlight w:val="none"/>
              </w:rPr>
            </w:pPr>
          </w:p>
        </w:tc>
        <w:tc>
          <w:tcPr>
            <w:tcW w:w="851" w:type="dxa"/>
            <w:tcBorders>
              <w:left w:val="single" w:color="auto" w:sz="4" w:space="0"/>
              <w:right w:val="single" w:color="auto" w:sz="4" w:space="0"/>
            </w:tcBorders>
            <w:vAlign w:val="center"/>
          </w:tcPr>
          <w:p w14:paraId="14E8EA68">
            <w:pPr>
              <w:rPr>
                <w:rFonts w:ascii="宋体" w:hAnsi="宋体" w:cs="宋体"/>
                <w:szCs w:val="21"/>
                <w:highlight w:val="none"/>
              </w:rPr>
            </w:pPr>
          </w:p>
        </w:tc>
        <w:tc>
          <w:tcPr>
            <w:tcW w:w="992" w:type="dxa"/>
            <w:tcBorders>
              <w:left w:val="single" w:color="auto" w:sz="4" w:space="0"/>
              <w:right w:val="single" w:color="auto" w:sz="4" w:space="0"/>
            </w:tcBorders>
            <w:vAlign w:val="center"/>
          </w:tcPr>
          <w:p w14:paraId="0D9ECE87">
            <w:pPr>
              <w:rPr>
                <w:rFonts w:ascii="宋体" w:hAnsi="宋体" w:cs="宋体"/>
                <w:szCs w:val="21"/>
                <w:highlight w:val="none"/>
              </w:rPr>
            </w:pPr>
          </w:p>
        </w:tc>
        <w:tc>
          <w:tcPr>
            <w:tcW w:w="709" w:type="dxa"/>
            <w:tcBorders>
              <w:left w:val="single" w:color="auto" w:sz="4" w:space="0"/>
            </w:tcBorders>
            <w:vAlign w:val="center"/>
          </w:tcPr>
          <w:p w14:paraId="04CC536B">
            <w:pPr>
              <w:widowControl/>
              <w:wordWrap w:val="0"/>
              <w:jc w:val="center"/>
              <w:rPr>
                <w:rFonts w:ascii="宋体" w:hAnsi="宋体" w:cs="宋体"/>
                <w:szCs w:val="21"/>
                <w:highlight w:val="none"/>
              </w:rPr>
            </w:pPr>
          </w:p>
        </w:tc>
      </w:tr>
      <w:tr w14:paraId="68C71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2B630BCD">
            <w:pPr>
              <w:wordWrap w:val="0"/>
              <w:jc w:val="center"/>
              <w:rPr>
                <w:rFonts w:ascii="宋体" w:hAnsi="宋体"/>
                <w:szCs w:val="21"/>
                <w:highlight w:val="none"/>
              </w:rPr>
            </w:pPr>
          </w:p>
        </w:tc>
        <w:tc>
          <w:tcPr>
            <w:tcW w:w="6238" w:type="dxa"/>
            <w:tcBorders>
              <w:right w:val="single" w:color="auto" w:sz="4" w:space="0"/>
            </w:tcBorders>
            <w:vAlign w:val="center"/>
          </w:tcPr>
          <w:p w14:paraId="67C0FCD6">
            <w:pPr>
              <w:rPr>
                <w:rFonts w:ascii="宋体" w:hAnsi="宋体" w:cs="宋体"/>
                <w:szCs w:val="21"/>
                <w:highlight w:val="none"/>
              </w:rPr>
            </w:pPr>
          </w:p>
        </w:tc>
        <w:tc>
          <w:tcPr>
            <w:tcW w:w="851" w:type="dxa"/>
            <w:tcBorders>
              <w:left w:val="single" w:color="auto" w:sz="4" w:space="0"/>
              <w:right w:val="single" w:color="auto" w:sz="4" w:space="0"/>
            </w:tcBorders>
            <w:vAlign w:val="center"/>
          </w:tcPr>
          <w:p w14:paraId="0C9C9E90">
            <w:pPr>
              <w:rPr>
                <w:rFonts w:ascii="宋体" w:hAnsi="宋体" w:cs="宋体"/>
                <w:szCs w:val="21"/>
                <w:highlight w:val="none"/>
              </w:rPr>
            </w:pPr>
          </w:p>
        </w:tc>
        <w:tc>
          <w:tcPr>
            <w:tcW w:w="992" w:type="dxa"/>
            <w:tcBorders>
              <w:left w:val="single" w:color="auto" w:sz="4" w:space="0"/>
              <w:right w:val="single" w:color="auto" w:sz="4" w:space="0"/>
            </w:tcBorders>
            <w:vAlign w:val="center"/>
          </w:tcPr>
          <w:p w14:paraId="3100EC30">
            <w:pPr>
              <w:rPr>
                <w:rFonts w:ascii="宋体" w:hAnsi="宋体" w:cs="宋体"/>
                <w:szCs w:val="21"/>
                <w:highlight w:val="none"/>
              </w:rPr>
            </w:pPr>
          </w:p>
        </w:tc>
        <w:tc>
          <w:tcPr>
            <w:tcW w:w="709" w:type="dxa"/>
            <w:tcBorders>
              <w:left w:val="single" w:color="auto" w:sz="4" w:space="0"/>
            </w:tcBorders>
            <w:vAlign w:val="center"/>
          </w:tcPr>
          <w:p w14:paraId="007E285B">
            <w:pPr>
              <w:widowControl/>
              <w:wordWrap w:val="0"/>
              <w:jc w:val="center"/>
              <w:rPr>
                <w:rFonts w:ascii="宋体" w:hAnsi="宋体" w:cs="宋体"/>
                <w:szCs w:val="21"/>
                <w:highlight w:val="none"/>
              </w:rPr>
            </w:pPr>
          </w:p>
        </w:tc>
      </w:tr>
      <w:tr w14:paraId="7B37F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C9130CC">
            <w:pPr>
              <w:wordWrap w:val="0"/>
              <w:jc w:val="center"/>
              <w:rPr>
                <w:rFonts w:ascii="宋体" w:hAnsi="宋体"/>
                <w:szCs w:val="21"/>
                <w:highlight w:val="none"/>
              </w:rPr>
            </w:pPr>
          </w:p>
        </w:tc>
        <w:tc>
          <w:tcPr>
            <w:tcW w:w="6238" w:type="dxa"/>
            <w:tcBorders>
              <w:right w:val="single" w:color="auto" w:sz="4" w:space="0"/>
            </w:tcBorders>
            <w:vAlign w:val="center"/>
          </w:tcPr>
          <w:p w14:paraId="7AA80C04">
            <w:pPr>
              <w:rPr>
                <w:rFonts w:ascii="宋体" w:hAnsi="宋体" w:cs="宋体"/>
                <w:szCs w:val="21"/>
                <w:highlight w:val="none"/>
              </w:rPr>
            </w:pPr>
          </w:p>
        </w:tc>
        <w:tc>
          <w:tcPr>
            <w:tcW w:w="851" w:type="dxa"/>
            <w:tcBorders>
              <w:left w:val="single" w:color="auto" w:sz="4" w:space="0"/>
              <w:right w:val="single" w:color="auto" w:sz="4" w:space="0"/>
            </w:tcBorders>
            <w:vAlign w:val="center"/>
          </w:tcPr>
          <w:p w14:paraId="68EB7927">
            <w:pPr>
              <w:rPr>
                <w:rFonts w:ascii="宋体" w:hAnsi="宋体" w:cs="宋体"/>
                <w:szCs w:val="21"/>
                <w:highlight w:val="none"/>
              </w:rPr>
            </w:pPr>
          </w:p>
        </w:tc>
        <w:tc>
          <w:tcPr>
            <w:tcW w:w="992" w:type="dxa"/>
            <w:tcBorders>
              <w:left w:val="single" w:color="auto" w:sz="4" w:space="0"/>
              <w:right w:val="single" w:color="auto" w:sz="4" w:space="0"/>
            </w:tcBorders>
            <w:vAlign w:val="center"/>
          </w:tcPr>
          <w:p w14:paraId="048011B9">
            <w:pPr>
              <w:rPr>
                <w:rFonts w:ascii="宋体" w:hAnsi="宋体" w:cs="宋体"/>
                <w:szCs w:val="21"/>
                <w:highlight w:val="none"/>
              </w:rPr>
            </w:pPr>
          </w:p>
        </w:tc>
        <w:tc>
          <w:tcPr>
            <w:tcW w:w="709" w:type="dxa"/>
            <w:tcBorders>
              <w:left w:val="single" w:color="auto" w:sz="4" w:space="0"/>
            </w:tcBorders>
            <w:vAlign w:val="center"/>
          </w:tcPr>
          <w:p w14:paraId="74A08DDC">
            <w:pPr>
              <w:widowControl/>
              <w:wordWrap w:val="0"/>
              <w:jc w:val="center"/>
              <w:rPr>
                <w:rFonts w:ascii="宋体" w:hAnsi="宋体" w:cs="宋体"/>
                <w:szCs w:val="21"/>
                <w:highlight w:val="none"/>
              </w:rPr>
            </w:pPr>
          </w:p>
        </w:tc>
      </w:tr>
      <w:tr w14:paraId="1A57E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3B2E9397">
            <w:pPr>
              <w:wordWrap w:val="0"/>
              <w:jc w:val="center"/>
              <w:rPr>
                <w:rFonts w:ascii="宋体" w:hAnsi="宋体"/>
                <w:szCs w:val="21"/>
                <w:highlight w:val="none"/>
              </w:rPr>
            </w:pPr>
          </w:p>
        </w:tc>
        <w:tc>
          <w:tcPr>
            <w:tcW w:w="6238" w:type="dxa"/>
            <w:tcBorders>
              <w:right w:val="single" w:color="auto" w:sz="4" w:space="0"/>
            </w:tcBorders>
            <w:vAlign w:val="center"/>
          </w:tcPr>
          <w:p w14:paraId="64956257">
            <w:pPr>
              <w:rPr>
                <w:rFonts w:ascii="宋体" w:hAnsi="宋体" w:cs="宋体"/>
                <w:szCs w:val="21"/>
                <w:highlight w:val="none"/>
              </w:rPr>
            </w:pPr>
          </w:p>
        </w:tc>
        <w:tc>
          <w:tcPr>
            <w:tcW w:w="851" w:type="dxa"/>
            <w:tcBorders>
              <w:left w:val="single" w:color="auto" w:sz="4" w:space="0"/>
              <w:right w:val="single" w:color="auto" w:sz="4" w:space="0"/>
            </w:tcBorders>
            <w:vAlign w:val="center"/>
          </w:tcPr>
          <w:p w14:paraId="31A55044">
            <w:pPr>
              <w:rPr>
                <w:rFonts w:ascii="宋体" w:hAnsi="宋体" w:cs="宋体"/>
                <w:szCs w:val="21"/>
                <w:highlight w:val="none"/>
              </w:rPr>
            </w:pPr>
          </w:p>
        </w:tc>
        <w:tc>
          <w:tcPr>
            <w:tcW w:w="992" w:type="dxa"/>
            <w:tcBorders>
              <w:left w:val="single" w:color="auto" w:sz="4" w:space="0"/>
              <w:right w:val="single" w:color="auto" w:sz="4" w:space="0"/>
            </w:tcBorders>
            <w:vAlign w:val="center"/>
          </w:tcPr>
          <w:p w14:paraId="4B447D76">
            <w:pPr>
              <w:rPr>
                <w:rFonts w:ascii="宋体" w:hAnsi="宋体" w:cs="宋体"/>
                <w:szCs w:val="21"/>
                <w:highlight w:val="none"/>
              </w:rPr>
            </w:pPr>
          </w:p>
        </w:tc>
        <w:tc>
          <w:tcPr>
            <w:tcW w:w="709" w:type="dxa"/>
            <w:tcBorders>
              <w:left w:val="single" w:color="auto" w:sz="4" w:space="0"/>
            </w:tcBorders>
            <w:vAlign w:val="center"/>
          </w:tcPr>
          <w:p w14:paraId="7B922557">
            <w:pPr>
              <w:widowControl/>
              <w:wordWrap w:val="0"/>
              <w:jc w:val="center"/>
              <w:rPr>
                <w:rFonts w:ascii="宋体" w:hAnsi="宋体" w:cs="宋体"/>
                <w:szCs w:val="21"/>
                <w:highlight w:val="none"/>
              </w:rPr>
            </w:pPr>
          </w:p>
        </w:tc>
      </w:tr>
      <w:tr w14:paraId="074B5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A4AD2D1">
            <w:pPr>
              <w:wordWrap w:val="0"/>
              <w:jc w:val="center"/>
              <w:rPr>
                <w:rFonts w:ascii="宋体" w:hAnsi="宋体"/>
                <w:szCs w:val="21"/>
                <w:highlight w:val="none"/>
              </w:rPr>
            </w:pPr>
          </w:p>
        </w:tc>
        <w:tc>
          <w:tcPr>
            <w:tcW w:w="6238" w:type="dxa"/>
            <w:tcBorders>
              <w:right w:val="single" w:color="auto" w:sz="4" w:space="0"/>
            </w:tcBorders>
            <w:vAlign w:val="center"/>
          </w:tcPr>
          <w:p w14:paraId="3E8209ED">
            <w:pPr>
              <w:rPr>
                <w:rFonts w:ascii="宋体" w:hAnsi="宋体" w:cs="宋体"/>
                <w:szCs w:val="21"/>
                <w:highlight w:val="none"/>
              </w:rPr>
            </w:pPr>
          </w:p>
        </w:tc>
        <w:tc>
          <w:tcPr>
            <w:tcW w:w="851" w:type="dxa"/>
            <w:tcBorders>
              <w:left w:val="single" w:color="auto" w:sz="4" w:space="0"/>
              <w:right w:val="single" w:color="auto" w:sz="4" w:space="0"/>
            </w:tcBorders>
            <w:vAlign w:val="center"/>
          </w:tcPr>
          <w:p w14:paraId="2C8FA523">
            <w:pPr>
              <w:rPr>
                <w:rFonts w:ascii="宋体" w:hAnsi="宋体" w:cs="宋体"/>
                <w:szCs w:val="21"/>
                <w:highlight w:val="none"/>
              </w:rPr>
            </w:pPr>
          </w:p>
        </w:tc>
        <w:tc>
          <w:tcPr>
            <w:tcW w:w="992" w:type="dxa"/>
            <w:tcBorders>
              <w:left w:val="single" w:color="auto" w:sz="4" w:space="0"/>
              <w:right w:val="single" w:color="auto" w:sz="4" w:space="0"/>
            </w:tcBorders>
            <w:vAlign w:val="center"/>
          </w:tcPr>
          <w:p w14:paraId="117AB9C3">
            <w:pPr>
              <w:rPr>
                <w:rFonts w:ascii="宋体" w:hAnsi="宋体" w:cs="宋体"/>
                <w:szCs w:val="21"/>
                <w:highlight w:val="none"/>
              </w:rPr>
            </w:pPr>
          </w:p>
        </w:tc>
        <w:tc>
          <w:tcPr>
            <w:tcW w:w="709" w:type="dxa"/>
            <w:tcBorders>
              <w:left w:val="single" w:color="auto" w:sz="4" w:space="0"/>
            </w:tcBorders>
            <w:vAlign w:val="center"/>
          </w:tcPr>
          <w:p w14:paraId="0337BD9C">
            <w:pPr>
              <w:widowControl/>
              <w:wordWrap w:val="0"/>
              <w:jc w:val="center"/>
              <w:rPr>
                <w:rFonts w:ascii="宋体" w:hAnsi="宋体" w:cs="宋体"/>
                <w:szCs w:val="21"/>
                <w:highlight w:val="none"/>
              </w:rPr>
            </w:pPr>
          </w:p>
        </w:tc>
      </w:tr>
      <w:tr w14:paraId="76CB53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4419473">
            <w:pPr>
              <w:wordWrap w:val="0"/>
              <w:jc w:val="center"/>
              <w:rPr>
                <w:rFonts w:ascii="宋体" w:hAnsi="宋体"/>
                <w:szCs w:val="21"/>
                <w:highlight w:val="none"/>
              </w:rPr>
            </w:pPr>
          </w:p>
        </w:tc>
        <w:tc>
          <w:tcPr>
            <w:tcW w:w="6238" w:type="dxa"/>
            <w:tcBorders>
              <w:right w:val="single" w:color="auto" w:sz="4" w:space="0"/>
            </w:tcBorders>
            <w:vAlign w:val="center"/>
          </w:tcPr>
          <w:p w14:paraId="5556E45D">
            <w:pPr>
              <w:rPr>
                <w:rFonts w:ascii="宋体" w:hAnsi="宋体" w:cs="宋体"/>
                <w:szCs w:val="21"/>
                <w:highlight w:val="none"/>
              </w:rPr>
            </w:pPr>
          </w:p>
        </w:tc>
        <w:tc>
          <w:tcPr>
            <w:tcW w:w="851" w:type="dxa"/>
            <w:tcBorders>
              <w:left w:val="single" w:color="auto" w:sz="4" w:space="0"/>
              <w:right w:val="single" w:color="auto" w:sz="4" w:space="0"/>
            </w:tcBorders>
            <w:vAlign w:val="center"/>
          </w:tcPr>
          <w:p w14:paraId="057E5AFC">
            <w:pPr>
              <w:rPr>
                <w:rFonts w:ascii="宋体" w:hAnsi="宋体" w:cs="宋体"/>
                <w:szCs w:val="21"/>
                <w:highlight w:val="none"/>
              </w:rPr>
            </w:pPr>
          </w:p>
        </w:tc>
        <w:tc>
          <w:tcPr>
            <w:tcW w:w="992" w:type="dxa"/>
            <w:tcBorders>
              <w:left w:val="single" w:color="auto" w:sz="4" w:space="0"/>
              <w:right w:val="single" w:color="auto" w:sz="4" w:space="0"/>
            </w:tcBorders>
            <w:vAlign w:val="center"/>
          </w:tcPr>
          <w:p w14:paraId="3FA59F5E">
            <w:pPr>
              <w:rPr>
                <w:rFonts w:ascii="宋体" w:hAnsi="宋体" w:cs="宋体"/>
                <w:szCs w:val="21"/>
                <w:highlight w:val="none"/>
              </w:rPr>
            </w:pPr>
          </w:p>
        </w:tc>
        <w:tc>
          <w:tcPr>
            <w:tcW w:w="709" w:type="dxa"/>
            <w:tcBorders>
              <w:left w:val="single" w:color="auto" w:sz="4" w:space="0"/>
            </w:tcBorders>
            <w:vAlign w:val="center"/>
          </w:tcPr>
          <w:p w14:paraId="23E48B19">
            <w:pPr>
              <w:widowControl/>
              <w:wordWrap w:val="0"/>
              <w:jc w:val="center"/>
              <w:rPr>
                <w:rFonts w:ascii="宋体" w:hAnsi="宋体" w:cs="宋体"/>
                <w:szCs w:val="21"/>
                <w:highlight w:val="none"/>
              </w:rPr>
            </w:pPr>
          </w:p>
        </w:tc>
      </w:tr>
      <w:tr w14:paraId="04A157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A7ADB53">
            <w:pPr>
              <w:wordWrap w:val="0"/>
              <w:jc w:val="center"/>
              <w:rPr>
                <w:rFonts w:ascii="宋体" w:hAnsi="宋体"/>
                <w:szCs w:val="21"/>
                <w:highlight w:val="none"/>
              </w:rPr>
            </w:pPr>
          </w:p>
        </w:tc>
        <w:tc>
          <w:tcPr>
            <w:tcW w:w="6238" w:type="dxa"/>
            <w:tcBorders>
              <w:right w:val="single" w:color="auto" w:sz="4" w:space="0"/>
            </w:tcBorders>
            <w:vAlign w:val="center"/>
          </w:tcPr>
          <w:p w14:paraId="5E018331">
            <w:pPr>
              <w:rPr>
                <w:rFonts w:ascii="宋体" w:hAnsi="宋体" w:cs="宋体"/>
                <w:szCs w:val="21"/>
                <w:highlight w:val="none"/>
              </w:rPr>
            </w:pPr>
          </w:p>
        </w:tc>
        <w:tc>
          <w:tcPr>
            <w:tcW w:w="851" w:type="dxa"/>
            <w:tcBorders>
              <w:left w:val="single" w:color="auto" w:sz="4" w:space="0"/>
              <w:right w:val="single" w:color="auto" w:sz="4" w:space="0"/>
            </w:tcBorders>
            <w:vAlign w:val="center"/>
          </w:tcPr>
          <w:p w14:paraId="7E64FB69">
            <w:pPr>
              <w:rPr>
                <w:rFonts w:ascii="宋体" w:hAnsi="宋体" w:cs="宋体"/>
                <w:szCs w:val="21"/>
                <w:highlight w:val="none"/>
              </w:rPr>
            </w:pPr>
          </w:p>
        </w:tc>
        <w:tc>
          <w:tcPr>
            <w:tcW w:w="992" w:type="dxa"/>
            <w:tcBorders>
              <w:left w:val="single" w:color="auto" w:sz="4" w:space="0"/>
              <w:right w:val="single" w:color="auto" w:sz="4" w:space="0"/>
            </w:tcBorders>
            <w:vAlign w:val="center"/>
          </w:tcPr>
          <w:p w14:paraId="33B98953">
            <w:pPr>
              <w:rPr>
                <w:rFonts w:ascii="宋体" w:hAnsi="宋体" w:cs="宋体"/>
                <w:szCs w:val="21"/>
                <w:highlight w:val="none"/>
              </w:rPr>
            </w:pPr>
          </w:p>
        </w:tc>
        <w:tc>
          <w:tcPr>
            <w:tcW w:w="709" w:type="dxa"/>
            <w:tcBorders>
              <w:left w:val="single" w:color="auto" w:sz="4" w:space="0"/>
            </w:tcBorders>
            <w:vAlign w:val="center"/>
          </w:tcPr>
          <w:p w14:paraId="1D111927">
            <w:pPr>
              <w:widowControl/>
              <w:wordWrap w:val="0"/>
              <w:jc w:val="center"/>
              <w:rPr>
                <w:rFonts w:ascii="宋体" w:hAnsi="宋体" w:cs="宋体"/>
                <w:szCs w:val="21"/>
                <w:highlight w:val="none"/>
              </w:rPr>
            </w:pPr>
          </w:p>
        </w:tc>
      </w:tr>
      <w:tr w14:paraId="72D2C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3DDA2BB6">
            <w:pPr>
              <w:wordWrap w:val="0"/>
              <w:jc w:val="center"/>
              <w:rPr>
                <w:rFonts w:ascii="宋体" w:hAnsi="宋体"/>
                <w:szCs w:val="21"/>
                <w:highlight w:val="none"/>
              </w:rPr>
            </w:pPr>
          </w:p>
        </w:tc>
        <w:tc>
          <w:tcPr>
            <w:tcW w:w="6238" w:type="dxa"/>
            <w:tcBorders>
              <w:right w:val="single" w:color="auto" w:sz="4" w:space="0"/>
            </w:tcBorders>
            <w:vAlign w:val="center"/>
          </w:tcPr>
          <w:p w14:paraId="1E158D57">
            <w:pPr>
              <w:rPr>
                <w:rFonts w:ascii="宋体" w:hAnsi="宋体" w:cs="宋体"/>
                <w:szCs w:val="21"/>
                <w:highlight w:val="none"/>
              </w:rPr>
            </w:pPr>
          </w:p>
        </w:tc>
        <w:tc>
          <w:tcPr>
            <w:tcW w:w="851" w:type="dxa"/>
            <w:tcBorders>
              <w:left w:val="single" w:color="auto" w:sz="4" w:space="0"/>
              <w:right w:val="single" w:color="auto" w:sz="4" w:space="0"/>
            </w:tcBorders>
            <w:vAlign w:val="center"/>
          </w:tcPr>
          <w:p w14:paraId="45F154E8">
            <w:pPr>
              <w:rPr>
                <w:rFonts w:ascii="宋体" w:hAnsi="宋体" w:cs="宋体"/>
                <w:szCs w:val="21"/>
                <w:highlight w:val="none"/>
              </w:rPr>
            </w:pPr>
          </w:p>
        </w:tc>
        <w:tc>
          <w:tcPr>
            <w:tcW w:w="992" w:type="dxa"/>
            <w:tcBorders>
              <w:left w:val="single" w:color="auto" w:sz="4" w:space="0"/>
              <w:right w:val="single" w:color="auto" w:sz="4" w:space="0"/>
            </w:tcBorders>
            <w:vAlign w:val="center"/>
          </w:tcPr>
          <w:p w14:paraId="521EFBA1">
            <w:pPr>
              <w:rPr>
                <w:rFonts w:ascii="宋体" w:hAnsi="宋体" w:cs="宋体"/>
                <w:szCs w:val="21"/>
                <w:highlight w:val="none"/>
              </w:rPr>
            </w:pPr>
          </w:p>
        </w:tc>
        <w:tc>
          <w:tcPr>
            <w:tcW w:w="709" w:type="dxa"/>
            <w:tcBorders>
              <w:left w:val="single" w:color="auto" w:sz="4" w:space="0"/>
            </w:tcBorders>
            <w:vAlign w:val="center"/>
          </w:tcPr>
          <w:p w14:paraId="3473C5A0">
            <w:pPr>
              <w:widowControl/>
              <w:wordWrap w:val="0"/>
              <w:jc w:val="center"/>
              <w:rPr>
                <w:rFonts w:ascii="宋体" w:hAnsi="宋体" w:cs="宋体"/>
                <w:szCs w:val="21"/>
                <w:highlight w:val="none"/>
              </w:rPr>
            </w:pPr>
          </w:p>
        </w:tc>
      </w:tr>
      <w:tr w14:paraId="2E1B2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40DF9B3">
            <w:pPr>
              <w:wordWrap w:val="0"/>
              <w:jc w:val="center"/>
              <w:rPr>
                <w:rFonts w:ascii="宋体" w:hAnsi="宋体"/>
                <w:szCs w:val="21"/>
                <w:highlight w:val="none"/>
              </w:rPr>
            </w:pPr>
          </w:p>
        </w:tc>
        <w:tc>
          <w:tcPr>
            <w:tcW w:w="6238" w:type="dxa"/>
            <w:tcBorders>
              <w:right w:val="single" w:color="auto" w:sz="4" w:space="0"/>
            </w:tcBorders>
            <w:vAlign w:val="center"/>
          </w:tcPr>
          <w:p w14:paraId="06A4EB72">
            <w:pPr>
              <w:rPr>
                <w:rFonts w:ascii="宋体" w:hAnsi="宋体" w:cs="宋体"/>
                <w:szCs w:val="21"/>
                <w:highlight w:val="none"/>
              </w:rPr>
            </w:pPr>
          </w:p>
        </w:tc>
        <w:tc>
          <w:tcPr>
            <w:tcW w:w="851" w:type="dxa"/>
            <w:tcBorders>
              <w:left w:val="single" w:color="auto" w:sz="4" w:space="0"/>
              <w:right w:val="single" w:color="auto" w:sz="4" w:space="0"/>
            </w:tcBorders>
            <w:vAlign w:val="center"/>
          </w:tcPr>
          <w:p w14:paraId="3BEDC83C">
            <w:pPr>
              <w:rPr>
                <w:rFonts w:ascii="宋体" w:hAnsi="宋体" w:cs="宋体"/>
                <w:szCs w:val="21"/>
                <w:highlight w:val="none"/>
              </w:rPr>
            </w:pPr>
          </w:p>
        </w:tc>
        <w:tc>
          <w:tcPr>
            <w:tcW w:w="992" w:type="dxa"/>
            <w:tcBorders>
              <w:left w:val="single" w:color="auto" w:sz="4" w:space="0"/>
              <w:right w:val="single" w:color="auto" w:sz="4" w:space="0"/>
            </w:tcBorders>
            <w:vAlign w:val="center"/>
          </w:tcPr>
          <w:p w14:paraId="51B9054F">
            <w:pPr>
              <w:rPr>
                <w:rFonts w:ascii="宋体" w:hAnsi="宋体" w:cs="宋体"/>
                <w:szCs w:val="21"/>
                <w:highlight w:val="none"/>
              </w:rPr>
            </w:pPr>
          </w:p>
        </w:tc>
        <w:tc>
          <w:tcPr>
            <w:tcW w:w="709" w:type="dxa"/>
            <w:tcBorders>
              <w:left w:val="single" w:color="auto" w:sz="4" w:space="0"/>
            </w:tcBorders>
            <w:vAlign w:val="center"/>
          </w:tcPr>
          <w:p w14:paraId="754A2807">
            <w:pPr>
              <w:widowControl/>
              <w:wordWrap w:val="0"/>
              <w:jc w:val="center"/>
              <w:rPr>
                <w:rFonts w:ascii="宋体" w:hAnsi="宋体" w:cs="宋体"/>
                <w:szCs w:val="21"/>
                <w:highlight w:val="none"/>
              </w:rPr>
            </w:pPr>
          </w:p>
        </w:tc>
      </w:tr>
      <w:tr w14:paraId="36B5AA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4CF96D3B">
            <w:pPr>
              <w:wordWrap w:val="0"/>
              <w:jc w:val="center"/>
              <w:rPr>
                <w:rFonts w:ascii="宋体" w:hAnsi="宋体"/>
                <w:szCs w:val="21"/>
                <w:highlight w:val="none"/>
              </w:rPr>
            </w:pPr>
          </w:p>
        </w:tc>
        <w:tc>
          <w:tcPr>
            <w:tcW w:w="6238" w:type="dxa"/>
            <w:tcBorders>
              <w:right w:val="single" w:color="auto" w:sz="4" w:space="0"/>
            </w:tcBorders>
            <w:vAlign w:val="center"/>
          </w:tcPr>
          <w:p w14:paraId="6DE4E201">
            <w:pPr>
              <w:rPr>
                <w:rFonts w:ascii="宋体" w:hAnsi="宋体" w:cs="宋体"/>
                <w:szCs w:val="21"/>
                <w:highlight w:val="none"/>
              </w:rPr>
            </w:pPr>
          </w:p>
        </w:tc>
        <w:tc>
          <w:tcPr>
            <w:tcW w:w="851" w:type="dxa"/>
            <w:tcBorders>
              <w:left w:val="single" w:color="auto" w:sz="4" w:space="0"/>
              <w:right w:val="single" w:color="auto" w:sz="4" w:space="0"/>
            </w:tcBorders>
            <w:vAlign w:val="center"/>
          </w:tcPr>
          <w:p w14:paraId="7F2CA051">
            <w:pPr>
              <w:rPr>
                <w:rFonts w:ascii="宋体" w:hAnsi="宋体" w:cs="宋体"/>
                <w:szCs w:val="21"/>
                <w:highlight w:val="none"/>
              </w:rPr>
            </w:pPr>
          </w:p>
        </w:tc>
        <w:tc>
          <w:tcPr>
            <w:tcW w:w="992" w:type="dxa"/>
            <w:tcBorders>
              <w:left w:val="single" w:color="auto" w:sz="4" w:space="0"/>
              <w:right w:val="single" w:color="auto" w:sz="4" w:space="0"/>
            </w:tcBorders>
            <w:vAlign w:val="center"/>
          </w:tcPr>
          <w:p w14:paraId="1DED343A">
            <w:pPr>
              <w:rPr>
                <w:rFonts w:ascii="宋体" w:hAnsi="宋体" w:cs="宋体"/>
                <w:szCs w:val="21"/>
                <w:highlight w:val="none"/>
              </w:rPr>
            </w:pPr>
          </w:p>
        </w:tc>
        <w:tc>
          <w:tcPr>
            <w:tcW w:w="709" w:type="dxa"/>
            <w:tcBorders>
              <w:left w:val="single" w:color="auto" w:sz="4" w:space="0"/>
            </w:tcBorders>
            <w:vAlign w:val="center"/>
          </w:tcPr>
          <w:p w14:paraId="148245C2">
            <w:pPr>
              <w:widowControl/>
              <w:wordWrap w:val="0"/>
              <w:jc w:val="center"/>
              <w:rPr>
                <w:rFonts w:ascii="宋体" w:hAnsi="宋体" w:cs="宋体"/>
                <w:szCs w:val="21"/>
                <w:highlight w:val="none"/>
              </w:rPr>
            </w:pPr>
          </w:p>
        </w:tc>
      </w:tr>
      <w:tr w14:paraId="7F79B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EDBF53D">
            <w:pPr>
              <w:wordWrap w:val="0"/>
              <w:jc w:val="center"/>
              <w:rPr>
                <w:rFonts w:ascii="宋体" w:hAnsi="宋体"/>
                <w:szCs w:val="21"/>
                <w:highlight w:val="none"/>
              </w:rPr>
            </w:pPr>
          </w:p>
        </w:tc>
        <w:tc>
          <w:tcPr>
            <w:tcW w:w="6238" w:type="dxa"/>
            <w:tcBorders>
              <w:right w:val="single" w:color="auto" w:sz="4" w:space="0"/>
            </w:tcBorders>
            <w:vAlign w:val="center"/>
          </w:tcPr>
          <w:p w14:paraId="4E9184BE">
            <w:pPr>
              <w:rPr>
                <w:rFonts w:ascii="宋体" w:hAnsi="宋体" w:cs="宋体"/>
                <w:szCs w:val="21"/>
                <w:highlight w:val="none"/>
              </w:rPr>
            </w:pPr>
          </w:p>
        </w:tc>
        <w:tc>
          <w:tcPr>
            <w:tcW w:w="851" w:type="dxa"/>
            <w:tcBorders>
              <w:left w:val="single" w:color="auto" w:sz="4" w:space="0"/>
              <w:right w:val="single" w:color="auto" w:sz="4" w:space="0"/>
            </w:tcBorders>
            <w:vAlign w:val="center"/>
          </w:tcPr>
          <w:p w14:paraId="523DF72E">
            <w:pPr>
              <w:rPr>
                <w:rFonts w:ascii="宋体" w:hAnsi="宋体" w:cs="宋体"/>
                <w:szCs w:val="21"/>
                <w:highlight w:val="none"/>
              </w:rPr>
            </w:pPr>
          </w:p>
        </w:tc>
        <w:tc>
          <w:tcPr>
            <w:tcW w:w="992" w:type="dxa"/>
            <w:tcBorders>
              <w:left w:val="single" w:color="auto" w:sz="4" w:space="0"/>
              <w:right w:val="single" w:color="auto" w:sz="4" w:space="0"/>
            </w:tcBorders>
            <w:vAlign w:val="center"/>
          </w:tcPr>
          <w:p w14:paraId="70B8D298">
            <w:pPr>
              <w:rPr>
                <w:rFonts w:ascii="宋体" w:hAnsi="宋体" w:cs="宋体"/>
                <w:szCs w:val="21"/>
                <w:highlight w:val="none"/>
              </w:rPr>
            </w:pPr>
          </w:p>
        </w:tc>
        <w:tc>
          <w:tcPr>
            <w:tcW w:w="709" w:type="dxa"/>
            <w:tcBorders>
              <w:left w:val="single" w:color="auto" w:sz="4" w:space="0"/>
            </w:tcBorders>
            <w:vAlign w:val="center"/>
          </w:tcPr>
          <w:p w14:paraId="1927992B">
            <w:pPr>
              <w:widowControl/>
              <w:wordWrap w:val="0"/>
              <w:jc w:val="center"/>
              <w:rPr>
                <w:rFonts w:ascii="宋体" w:hAnsi="宋体" w:cs="宋体"/>
                <w:szCs w:val="21"/>
                <w:highlight w:val="none"/>
              </w:rPr>
            </w:pPr>
          </w:p>
        </w:tc>
      </w:tr>
    </w:tbl>
    <w:p w14:paraId="27993B7F">
      <w:pPr>
        <w:wordWrap w:val="0"/>
        <w:spacing w:line="360" w:lineRule="auto"/>
        <w:rPr>
          <w:rStyle w:val="176"/>
          <w:rFonts w:ascii="宋体" w:hAnsi="宋体"/>
          <w:szCs w:val="21"/>
          <w:highlight w:val="none"/>
        </w:rPr>
      </w:pPr>
    </w:p>
    <w:p w14:paraId="20ED75F2">
      <w:pPr>
        <w:rPr>
          <w:rStyle w:val="176"/>
          <w:rFonts w:ascii="宋体"/>
          <w:szCs w:val="21"/>
          <w:highlight w:val="none"/>
        </w:rPr>
      </w:pPr>
      <w:r>
        <w:rPr>
          <w:rStyle w:val="176"/>
          <w:rFonts w:hint="eastAsia" w:ascii="宋体" w:hAnsi="宋体"/>
          <w:szCs w:val="21"/>
          <w:highlight w:val="none"/>
        </w:rPr>
        <w:t>注：具体评分内容详见第五章评标办法。</w:t>
      </w:r>
      <w:r>
        <w:rPr>
          <w:rStyle w:val="176"/>
          <w:rFonts w:hint="eastAsia" w:ascii="宋体"/>
          <w:szCs w:val="21"/>
          <w:highlight w:val="none"/>
        </w:rPr>
        <w:br w:type="page"/>
      </w:r>
    </w:p>
    <w:p w14:paraId="27F973D7">
      <w:pPr>
        <w:pStyle w:val="13"/>
        <w:ind w:firstLine="480"/>
        <w:rPr>
          <w:highlight w:val="none"/>
        </w:rPr>
      </w:pPr>
    </w:p>
    <w:p w14:paraId="30491DC0">
      <w:pPr>
        <w:spacing w:line="360" w:lineRule="auto"/>
        <w:jc w:val="center"/>
        <w:rPr>
          <w:rFonts w:ascii="宋体"/>
          <w:b/>
          <w:szCs w:val="21"/>
          <w:highlight w:val="none"/>
        </w:rPr>
      </w:pPr>
      <w:r>
        <w:rPr>
          <w:rFonts w:hint="eastAsia" w:ascii="宋体"/>
          <w:b/>
          <w:szCs w:val="21"/>
          <w:highlight w:val="none"/>
        </w:rPr>
        <w:t>B1投标书</w:t>
      </w:r>
    </w:p>
    <w:p w14:paraId="42D5983F">
      <w:pPr>
        <w:spacing w:line="400" w:lineRule="exact"/>
        <w:rPr>
          <w:rFonts w:ascii="宋体"/>
          <w:szCs w:val="21"/>
          <w:highlight w:val="none"/>
        </w:rPr>
      </w:pPr>
      <w:r>
        <w:rPr>
          <w:rFonts w:hint="eastAsia" w:ascii="宋体"/>
          <w:szCs w:val="21"/>
          <w:highlight w:val="none"/>
        </w:rPr>
        <w:t>致：宁波市国际招标有限公司</w:t>
      </w:r>
    </w:p>
    <w:p w14:paraId="2A7AD882">
      <w:pPr>
        <w:spacing w:line="400" w:lineRule="exact"/>
        <w:ind w:firstLine="480" w:firstLineChars="200"/>
        <w:rPr>
          <w:rFonts w:ascii="宋体"/>
          <w:szCs w:val="21"/>
          <w:highlight w:val="none"/>
        </w:rPr>
      </w:pPr>
      <w:r>
        <w:rPr>
          <w:rFonts w:hint="eastAsia" w:ascii="宋体"/>
          <w:szCs w:val="21"/>
          <w:highlight w:val="none"/>
          <w:u w:val="single"/>
        </w:rPr>
        <w:t>（投标人全称）　</w:t>
      </w:r>
      <w:r>
        <w:rPr>
          <w:rFonts w:hint="eastAsia" w:ascii="宋体"/>
          <w:szCs w:val="21"/>
          <w:highlight w:val="none"/>
        </w:rPr>
        <w:t>授权</w:t>
      </w:r>
      <w:r>
        <w:rPr>
          <w:rFonts w:hint="eastAsia" w:ascii="宋体"/>
          <w:szCs w:val="21"/>
          <w:highlight w:val="none"/>
          <w:u w:val="single"/>
        </w:rPr>
        <w:t xml:space="preserve">  （全名、职务）  </w:t>
      </w:r>
      <w:r>
        <w:rPr>
          <w:rFonts w:hint="eastAsia" w:ascii="宋体"/>
          <w:szCs w:val="21"/>
          <w:highlight w:val="none"/>
        </w:rPr>
        <w:t>为全权代表，参加贵方组织的</w:t>
      </w:r>
      <w:r>
        <w:rPr>
          <w:rFonts w:hint="eastAsia" w:ascii="宋体"/>
          <w:szCs w:val="21"/>
          <w:highlight w:val="none"/>
          <w:u w:val="single"/>
        </w:rPr>
        <w:t>宁波高新区求精书院校园文化项目</w:t>
      </w:r>
      <w:r>
        <w:rPr>
          <w:rFonts w:hint="eastAsia" w:ascii="宋体"/>
          <w:szCs w:val="21"/>
          <w:highlight w:val="none"/>
        </w:rPr>
        <w:t>招标活动并投标，为便于采购人公正、择优地确定中标供应商及其服务，我方就本次投标有关事项郑重声明如下：</w:t>
      </w:r>
    </w:p>
    <w:p w14:paraId="5C2E3818">
      <w:pPr>
        <w:snapToGrid w:val="0"/>
        <w:spacing w:line="400" w:lineRule="exact"/>
        <w:ind w:firstLine="480" w:firstLineChars="200"/>
        <w:rPr>
          <w:rFonts w:ascii="宋体"/>
          <w:szCs w:val="21"/>
          <w:highlight w:val="none"/>
        </w:rPr>
      </w:pPr>
      <w:r>
        <w:rPr>
          <w:rFonts w:hint="eastAsia" w:ascii="宋体"/>
          <w:szCs w:val="21"/>
          <w:highlight w:val="none"/>
        </w:rPr>
        <w:t>1、我方提交的所有投标文件、资料都是准确的和真实的。如有虚假或隐瞒，我方愿意承担一切后果，并不再寻求任何旨在减轻或免除法律责任的辩解。</w:t>
      </w:r>
    </w:p>
    <w:p w14:paraId="62B3210C">
      <w:pPr>
        <w:snapToGrid w:val="0"/>
        <w:spacing w:line="400" w:lineRule="exact"/>
        <w:ind w:firstLine="480" w:firstLineChars="200"/>
        <w:rPr>
          <w:rFonts w:ascii="宋体"/>
          <w:szCs w:val="21"/>
          <w:highlight w:val="none"/>
        </w:rPr>
      </w:pPr>
      <w:r>
        <w:rPr>
          <w:rFonts w:hint="eastAsia" w:ascii="宋体"/>
          <w:szCs w:val="21"/>
          <w:highlight w:val="none"/>
        </w:rPr>
        <w:t>2、我方不是为本项目提供整体设计、规范编制或者项目管理、监理、检测等服务的投标人。</w:t>
      </w:r>
    </w:p>
    <w:p w14:paraId="1B509A8F">
      <w:pPr>
        <w:snapToGrid w:val="0"/>
        <w:spacing w:line="400" w:lineRule="exact"/>
        <w:ind w:firstLine="480" w:firstLineChars="200"/>
        <w:rPr>
          <w:rFonts w:ascii="宋体"/>
          <w:szCs w:val="21"/>
          <w:highlight w:val="none"/>
        </w:rPr>
      </w:pPr>
      <w:r>
        <w:rPr>
          <w:rFonts w:hint="eastAsia" w:ascii="宋体"/>
          <w:szCs w:val="21"/>
          <w:highlight w:val="none"/>
        </w:rPr>
        <w:t>3、我们已详细审查全部招标文件及有关的澄清/修改文件（若有），我们完全理解并同意放弃对这方面提出任何异议的权利。</w:t>
      </w:r>
    </w:p>
    <w:p w14:paraId="29248EF6">
      <w:pPr>
        <w:snapToGrid w:val="0"/>
        <w:spacing w:line="400" w:lineRule="exact"/>
        <w:ind w:firstLine="480" w:firstLineChars="200"/>
        <w:rPr>
          <w:rFonts w:ascii="宋体"/>
          <w:szCs w:val="21"/>
          <w:highlight w:val="none"/>
        </w:rPr>
      </w:pPr>
      <w:r>
        <w:rPr>
          <w:rFonts w:hint="eastAsia" w:ascii="宋体"/>
          <w:szCs w:val="21"/>
          <w:highlight w:val="none"/>
        </w:rPr>
        <w:t>4、</w:t>
      </w:r>
      <w:r>
        <w:rPr>
          <w:rFonts w:hint="eastAsia" w:ascii="宋体"/>
          <w:highlight w:val="none"/>
        </w:rPr>
        <w:t>保证遵守招标文件有关条款规定。</w:t>
      </w:r>
    </w:p>
    <w:p w14:paraId="52C06F1B">
      <w:pPr>
        <w:snapToGrid w:val="0"/>
        <w:spacing w:line="400" w:lineRule="exact"/>
        <w:ind w:firstLine="480" w:firstLineChars="200"/>
        <w:rPr>
          <w:rFonts w:ascii="宋体"/>
          <w:szCs w:val="21"/>
          <w:highlight w:val="none"/>
        </w:rPr>
      </w:pPr>
      <w:r>
        <w:rPr>
          <w:rFonts w:hint="eastAsia" w:ascii="宋体"/>
          <w:szCs w:val="21"/>
          <w:highlight w:val="none"/>
        </w:rPr>
        <w:t>5、本项目的投标报价详见“开标一览表”。</w:t>
      </w:r>
    </w:p>
    <w:p w14:paraId="01185BEF">
      <w:pPr>
        <w:spacing w:line="400" w:lineRule="exact"/>
        <w:ind w:firstLine="480" w:firstLineChars="200"/>
        <w:rPr>
          <w:rFonts w:ascii="宋体"/>
          <w:szCs w:val="21"/>
          <w:highlight w:val="none"/>
        </w:rPr>
      </w:pPr>
      <w:r>
        <w:rPr>
          <w:rFonts w:hint="eastAsia" w:ascii="宋体"/>
          <w:szCs w:val="21"/>
          <w:highlight w:val="none"/>
        </w:rPr>
        <w:t>6、投标文件有效期为自开标之日起</w:t>
      </w:r>
      <w:r>
        <w:rPr>
          <w:rFonts w:hint="eastAsia" w:ascii="宋体"/>
          <w:szCs w:val="21"/>
          <w:highlight w:val="none"/>
          <w:u w:val="single"/>
        </w:rPr>
        <w:t xml:space="preserve"> 90 </w:t>
      </w:r>
      <w:r>
        <w:rPr>
          <w:rFonts w:hint="eastAsia" w:ascii="宋体"/>
          <w:szCs w:val="21"/>
          <w:highlight w:val="none"/>
        </w:rPr>
        <w:t>个日历日。</w:t>
      </w:r>
    </w:p>
    <w:p w14:paraId="37F27B1B">
      <w:pPr>
        <w:spacing w:line="400" w:lineRule="exact"/>
        <w:ind w:firstLine="480" w:firstLineChars="200"/>
        <w:rPr>
          <w:rFonts w:ascii="宋体"/>
          <w:highlight w:val="none"/>
        </w:rPr>
      </w:pPr>
      <w:r>
        <w:rPr>
          <w:rFonts w:hint="eastAsia" w:ascii="宋体"/>
          <w:szCs w:val="21"/>
          <w:highlight w:val="none"/>
        </w:rPr>
        <w:t>7、</w:t>
      </w:r>
      <w:r>
        <w:rPr>
          <w:rFonts w:hint="eastAsia" w:ascii="宋体"/>
          <w:highlight w:val="none"/>
        </w:rPr>
        <w:t>保证在中标后忠实地执行与采购人所签署的合同，并承担合同规定的责任义务。</w:t>
      </w:r>
    </w:p>
    <w:p w14:paraId="53C8428E">
      <w:pPr>
        <w:spacing w:line="400" w:lineRule="exact"/>
        <w:ind w:firstLine="480" w:firstLineChars="200"/>
        <w:rPr>
          <w:rFonts w:ascii="宋体"/>
          <w:szCs w:val="21"/>
          <w:highlight w:val="none"/>
        </w:rPr>
      </w:pPr>
      <w:r>
        <w:rPr>
          <w:rFonts w:hint="eastAsia" w:ascii="宋体"/>
          <w:highlight w:val="none"/>
        </w:rPr>
        <w:t>8、</w:t>
      </w:r>
      <w:r>
        <w:rPr>
          <w:rFonts w:hint="eastAsia" w:ascii="宋体"/>
          <w:color w:val="auto"/>
          <w:highlight w:val="none"/>
        </w:rPr>
        <w:t>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30B4339F">
      <w:pPr>
        <w:spacing w:line="400" w:lineRule="exact"/>
        <w:ind w:firstLine="480" w:firstLineChars="200"/>
        <w:rPr>
          <w:rFonts w:ascii="宋体"/>
          <w:szCs w:val="21"/>
          <w:highlight w:val="none"/>
        </w:rPr>
      </w:pPr>
      <w:r>
        <w:rPr>
          <w:rFonts w:hint="eastAsia" w:ascii="宋体"/>
          <w:szCs w:val="21"/>
          <w:highlight w:val="none"/>
        </w:rPr>
        <w:t>9、与本投标有关的一切正式来往通讯请寄：</w:t>
      </w:r>
    </w:p>
    <w:p w14:paraId="399F4DAC">
      <w:pPr>
        <w:spacing w:line="400" w:lineRule="exact"/>
        <w:ind w:firstLine="480" w:firstLineChars="200"/>
        <w:rPr>
          <w:rFonts w:ascii="宋体"/>
          <w:szCs w:val="21"/>
          <w:highlight w:val="none"/>
        </w:rPr>
      </w:pPr>
      <w:r>
        <w:rPr>
          <w:rFonts w:hint="eastAsia" w:ascii="宋体"/>
          <w:szCs w:val="21"/>
          <w:highlight w:val="none"/>
        </w:rPr>
        <w:t>地址：</w:t>
      </w:r>
      <w:r>
        <w:rPr>
          <w:rFonts w:hint="eastAsia" w:ascii="宋体"/>
          <w:szCs w:val="21"/>
          <w:highlight w:val="none"/>
          <w:u w:val="single"/>
        </w:rPr>
        <w:t xml:space="preserve">                    </w:t>
      </w:r>
      <w:r>
        <w:rPr>
          <w:rFonts w:hint="eastAsia" w:ascii="宋体"/>
          <w:szCs w:val="21"/>
          <w:highlight w:val="none"/>
        </w:rPr>
        <w:t>邮编：</w:t>
      </w:r>
      <w:r>
        <w:rPr>
          <w:rFonts w:hint="eastAsia" w:ascii="宋体"/>
          <w:szCs w:val="21"/>
          <w:highlight w:val="none"/>
          <w:u w:val="single"/>
        </w:rPr>
        <w:t xml:space="preserve">                 </w:t>
      </w:r>
      <w:r>
        <w:rPr>
          <w:rFonts w:hint="eastAsia" w:ascii="宋体"/>
          <w:szCs w:val="21"/>
          <w:highlight w:val="none"/>
        </w:rPr>
        <w:t>。</w:t>
      </w:r>
    </w:p>
    <w:p w14:paraId="40D061A7">
      <w:pPr>
        <w:spacing w:line="400" w:lineRule="exact"/>
        <w:ind w:firstLine="480" w:firstLineChars="200"/>
        <w:rPr>
          <w:rFonts w:ascii="宋体"/>
          <w:szCs w:val="21"/>
          <w:highlight w:val="none"/>
        </w:rPr>
      </w:pPr>
      <w:r>
        <w:rPr>
          <w:rFonts w:hint="eastAsia" w:ascii="宋体"/>
          <w:szCs w:val="21"/>
          <w:highlight w:val="none"/>
        </w:rPr>
        <w:t>电话：</w:t>
      </w:r>
      <w:r>
        <w:rPr>
          <w:rFonts w:hint="eastAsia" w:ascii="宋体"/>
          <w:szCs w:val="21"/>
          <w:highlight w:val="none"/>
          <w:u w:val="single"/>
        </w:rPr>
        <w:t xml:space="preserve">                    </w:t>
      </w:r>
      <w:r>
        <w:rPr>
          <w:rFonts w:hint="eastAsia" w:ascii="宋体"/>
          <w:szCs w:val="21"/>
          <w:highlight w:val="none"/>
        </w:rPr>
        <w:t>传真：</w:t>
      </w:r>
      <w:r>
        <w:rPr>
          <w:rFonts w:hint="eastAsia" w:ascii="宋体"/>
          <w:szCs w:val="21"/>
          <w:highlight w:val="none"/>
          <w:u w:val="single"/>
        </w:rPr>
        <w:t xml:space="preserve">                 </w:t>
      </w:r>
      <w:r>
        <w:rPr>
          <w:rFonts w:hint="eastAsia" w:ascii="宋体"/>
          <w:szCs w:val="21"/>
          <w:highlight w:val="none"/>
        </w:rPr>
        <w:t>。</w:t>
      </w:r>
    </w:p>
    <w:p w14:paraId="1108D13F">
      <w:pPr>
        <w:spacing w:line="400" w:lineRule="exact"/>
        <w:ind w:left="540" w:firstLine="30"/>
        <w:rPr>
          <w:rFonts w:ascii="宋体"/>
          <w:szCs w:val="21"/>
          <w:highlight w:val="none"/>
        </w:rPr>
      </w:pPr>
    </w:p>
    <w:p w14:paraId="28060E96">
      <w:pPr>
        <w:spacing w:line="400" w:lineRule="exact"/>
        <w:rPr>
          <w:rFonts w:ascii="宋体"/>
          <w:szCs w:val="21"/>
          <w:highlight w:val="none"/>
        </w:rPr>
      </w:pPr>
    </w:p>
    <w:p w14:paraId="2DF7E3E5">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44C3B256">
      <w:pPr>
        <w:spacing w:line="400" w:lineRule="exact"/>
        <w:rPr>
          <w:rFonts w:ascii="宋体"/>
          <w:szCs w:val="21"/>
          <w:highlight w:val="none"/>
          <w:u w:val="single"/>
        </w:rPr>
      </w:pPr>
      <w:r>
        <w:rPr>
          <w:rFonts w:hint="eastAsia" w:ascii="宋体"/>
          <w:szCs w:val="21"/>
          <w:highlight w:val="none"/>
        </w:rPr>
        <w:t>日          期：</w:t>
      </w:r>
      <w:r>
        <w:rPr>
          <w:rFonts w:hint="eastAsia" w:ascii="宋体"/>
          <w:szCs w:val="21"/>
          <w:highlight w:val="none"/>
          <w:u w:val="single"/>
        </w:rPr>
        <w:t xml:space="preserve">                             </w:t>
      </w:r>
    </w:p>
    <w:p w14:paraId="540C892E">
      <w:pPr>
        <w:spacing w:line="360" w:lineRule="auto"/>
        <w:jc w:val="center"/>
        <w:rPr>
          <w:rFonts w:ascii="宋体"/>
          <w:b/>
          <w:bCs/>
          <w:szCs w:val="21"/>
          <w:highlight w:val="none"/>
        </w:rPr>
      </w:pPr>
      <w:r>
        <w:rPr>
          <w:rStyle w:val="176"/>
          <w:rFonts w:hint="eastAsia" w:ascii="宋体"/>
          <w:szCs w:val="21"/>
          <w:highlight w:val="none"/>
        </w:rPr>
        <w:br w:type="page"/>
      </w:r>
      <w:r>
        <w:rPr>
          <w:rFonts w:hint="eastAsia" w:ascii="宋体"/>
          <w:b/>
          <w:bCs/>
          <w:highlight w:val="none"/>
        </w:rPr>
        <w:t>B</w:t>
      </w:r>
      <w:r>
        <w:rPr>
          <w:rFonts w:hint="eastAsia" w:ascii="宋体"/>
          <w:b/>
          <w:bCs/>
          <w:szCs w:val="21"/>
          <w:highlight w:val="none"/>
        </w:rPr>
        <w:t>2法定代表人身份证明</w:t>
      </w:r>
    </w:p>
    <w:p w14:paraId="08F78E1F">
      <w:pPr>
        <w:spacing w:after="120" w:line="400" w:lineRule="exact"/>
        <w:rPr>
          <w:rFonts w:ascii="宋体"/>
          <w:szCs w:val="21"/>
          <w:highlight w:val="none"/>
          <w:u w:val="single"/>
        </w:rPr>
      </w:pPr>
      <w:r>
        <w:rPr>
          <w:rFonts w:hint="eastAsia" w:ascii="宋体"/>
          <w:szCs w:val="21"/>
          <w:highlight w:val="none"/>
        </w:rPr>
        <w:t>投标人名称：</w:t>
      </w:r>
      <w:r>
        <w:rPr>
          <w:rFonts w:hint="eastAsia" w:ascii="宋体"/>
          <w:szCs w:val="21"/>
          <w:highlight w:val="none"/>
          <w:u w:val="single"/>
        </w:rPr>
        <w:t xml:space="preserve">                   </w:t>
      </w:r>
    </w:p>
    <w:p w14:paraId="07AF5113">
      <w:pPr>
        <w:spacing w:after="120" w:line="400" w:lineRule="exact"/>
        <w:rPr>
          <w:rFonts w:ascii="宋体"/>
          <w:szCs w:val="21"/>
          <w:highlight w:val="none"/>
          <w:u w:val="single"/>
        </w:rPr>
      </w:pPr>
      <w:r>
        <w:rPr>
          <w:rFonts w:hint="eastAsia" w:ascii="宋体"/>
          <w:szCs w:val="21"/>
          <w:highlight w:val="none"/>
        </w:rPr>
        <w:t>单位性质：</w:t>
      </w:r>
      <w:r>
        <w:rPr>
          <w:rFonts w:hint="eastAsia" w:ascii="宋体"/>
          <w:szCs w:val="21"/>
          <w:highlight w:val="none"/>
          <w:u w:val="single"/>
        </w:rPr>
        <w:t xml:space="preserve">                   </w:t>
      </w:r>
    </w:p>
    <w:p w14:paraId="21B448F4">
      <w:pPr>
        <w:spacing w:after="120" w:line="400" w:lineRule="exact"/>
        <w:rPr>
          <w:rFonts w:ascii="宋体"/>
          <w:szCs w:val="21"/>
          <w:highlight w:val="none"/>
          <w:u w:val="single"/>
        </w:rPr>
      </w:pPr>
      <w:r>
        <w:rPr>
          <w:rFonts w:hint="eastAsia" w:ascii="宋体"/>
          <w:szCs w:val="21"/>
          <w:highlight w:val="none"/>
        </w:rPr>
        <w:t>地址：</w:t>
      </w:r>
      <w:r>
        <w:rPr>
          <w:rFonts w:hint="eastAsia" w:ascii="宋体"/>
          <w:szCs w:val="21"/>
          <w:highlight w:val="none"/>
          <w:u w:val="single"/>
        </w:rPr>
        <w:t xml:space="preserve">                   </w:t>
      </w:r>
    </w:p>
    <w:p w14:paraId="506EDEC3">
      <w:pPr>
        <w:spacing w:after="120" w:line="400" w:lineRule="exact"/>
        <w:rPr>
          <w:rFonts w:ascii="宋体"/>
          <w:szCs w:val="21"/>
          <w:highlight w:val="none"/>
          <w:u w:val="single"/>
        </w:rPr>
      </w:pPr>
      <w:r>
        <w:rPr>
          <w:rFonts w:hint="eastAsia" w:ascii="宋体"/>
          <w:szCs w:val="21"/>
          <w:highlight w:val="none"/>
        </w:rPr>
        <w:t>成立时间：</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040AB27E">
      <w:pPr>
        <w:spacing w:after="120" w:line="400" w:lineRule="exact"/>
        <w:rPr>
          <w:rFonts w:ascii="宋体"/>
          <w:szCs w:val="21"/>
          <w:highlight w:val="none"/>
          <w:u w:val="single"/>
        </w:rPr>
      </w:pPr>
      <w:r>
        <w:rPr>
          <w:rFonts w:hint="eastAsia" w:ascii="宋体"/>
          <w:szCs w:val="21"/>
          <w:highlight w:val="none"/>
        </w:rPr>
        <w:t>经营期限：</w:t>
      </w:r>
    </w:p>
    <w:p w14:paraId="61054475">
      <w:pPr>
        <w:spacing w:after="120" w:line="400" w:lineRule="exact"/>
        <w:rPr>
          <w:rFonts w:ascii="宋体"/>
          <w:szCs w:val="21"/>
          <w:highlight w:val="none"/>
          <w:u w:val="single"/>
        </w:rPr>
      </w:pPr>
      <w:r>
        <w:rPr>
          <w:rFonts w:hint="eastAsia" w:ascii="宋体"/>
          <w:szCs w:val="21"/>
          <w:highlight w:val="none"/>
        </w:rPr>
        <w:t>姓名：</w:t>
      </w:r>
      <w:r>
        <w:rPr>
          <w:rFonts w:hint="eastAsia" w:ascii="宋体"/>
          <w:szCs w:val="21"/>
          <w:highlight w:val="none"/>
          <w:u w:val="single"/>
        </w:rPr>
        <w:t xml:space="preserve">         </w:t>
      </w:r>
      <w:r>
        <w:rPr>
          <w:rFonts w:hint="eastAsia" w:ascii="宋体"/>
          <w:szCs w:val="21"/>
          <w:highlight w:val="none"/>
        </w:rPr>
        <w:t>性别：</w:t>
      </w:r>
      <w:r>
        <w:rPr>
          <w:rFonts w:hint="eastAsia" w:ascii="宋体"/>
          <w:szCs w:val="21"/>
          <w:highlight w:val="none"/>
          <w:u w:val="single"/>
        </w:rPr>
        <w:t xml:space="preserve">           </w:t>
      </w:r>
      <w:r>
        <w:rPr>
          <w:rFonts w:hint="eastAsia" w:ascii="宋体"/>
          <w:szCs w:val="21"/>
          <w:highlight w:val="none"/>
        </w:rPr>
        <w:t>年龄：</w:t>
      </w:r>
      <w:r>
        <w:rPr>
          <w:rFonts w:hint="eastAsia" w:ascii="宋体"/>
          <w:szCs w:val="21"/>
          <w:highlight w:val="none"/>
          <w:u w:val="single"/>
        </w:rPr>
        <w:t xml:space="preserve">            </w:t>
      </w:r>
      <w:r>
        <w:rPr>
          <w:rFonts w:hint="eastAsia" w:ascii="宋体"/>
          <w:szCs w:val="21"/>
          <w:highlight w:val="none"/>
        </w:rPr>
        <w:t>职务：</w:t>
      </w:r>
      <w:r>
        <w:rPr>
          <w:rFonts w:hint="eastAsia" w:ascii="宋体"/>
          <w:szCs w:val="21"/>
          <w:highlight w:val="none"/>
          <w:u w:val="single"/>
        </w:rPr>
        <w:t xml:space="preserve">          </w:t>
      </w:r>
    </w:p>
    <w:p w14:paraId="65BC3880">
      <w:pPr>
        <w:spacing w:after="120" w:line="400" w:lineRule="exact"/>
        <w:rPr>
          <w:rFonts w:ascii="宋体"/>
          <w:szCs w:val="21"/>
          <w:highlight w:val="none"/>
          <w:u w:val="single"/>
        </w:rPr>
      </w:pPr>
      <w:r>
        <w:rPr>
          <w:rFonts w:hint="eastAsia" w:ascii="宋体"/>
          <w:szCs w:val="21"/>
          <w:highlight w:val="none"/>
        </w:rPr>
        <w:t>身份证号码：</w:t>
      </w:r>
      <w:r>
        <w:rPr>
          <w:rFonts w:hint="eastAsia" w:ascii="宋体"/>
          <w:szCs w:val="21"/>
          <w:highlight w:val="none"/>
          <w:u w:val="single"/>
        </w:rPr>
        <w:t xml:space="preserve">                   </w:t>
      </w:r>
    </w:p>
    <w:p w14:paraId="69B4EA4C">
      <w:pPr>
        <w:spacing w:line="400" w:lineRule="exact"/>
        <w:ind w:firstLine="560"/>
        <w:rPr>
          <w:rFonts w:ascii="宋体"/>
          <w:szCs w:val="21"/>
          <w:highlight w:val="none"/>
        </w:rPr>
      </w:pPr>
    </w:p>
    <w:p w14:paraId="6F6BB478">
      <w:pPr>
        <w:spacing w:line="400" w:lineRule="exact"/>
        <w:rPr>
          <w:rFonts w:ascii="宋体"/>
          <w:szCs w:val="21"/>
          <w:highlight w:val="none"/>
        </w:rPr>
      </w:pPr>
      <w:r>
        <w:rPr>
          <w:rFonts w:hint="eastAsia" w:ascii="宋体"/>
          <w:szCs w:val="21"/>
          <w:highlight w:val="none"/>
        </w:rPr>
        <w:t xml:space="preserve">    系</w:t>
      </w:r>
      <w:r>
        <w:rPr>
          <w:rFonts w:hint="eastAsia" w:ascii="宋体"/>
          <w:szCs w:val="21"/>
          <w:highlight w:val="none"/>
          <w:u w:val="single"/>
        </w:rPr>
        <w:t>（投标人名称）</w:t>
      </w:r>
      <w:r>
        <w:rPr>
          <w:rFonts w:hint="eastAsia" w:ascii="宋体"/>
          <w:szCs w:val="21"/>
          <w:highlight w:val="none"/>
        </w:rPr>
        <w:t>的法定代表人。</w:t>
      </w:r>
    </w:p>
    <w:p w14:paraId="7C90D9C9">
      <w:pPr>
        <w:spacing w:line="400" w:lineRule="exact"/>
        <w:ind w:firstLine="560"/>
        <w:rPr>
          <w:rFonts w:ascii="宋体"/>
          <w:szCs w:val="21"/>
          <w:highlight w:val="none"/>
        </w:rPr>
      </w:pPr>
    </w:p>
    <w:p w14:paraId="425D48D6">
      <w:pPr>
        <w:spacing w:line="400" w:lineRule="exact"/>
        <w:rPr>
          <w:rFonts w:ascii="宋体"/>
          <w:szCs w:val="21"/>
          <w:highlight w:val="none"/>
        </w:rPr>
      </w:pPr>
      <w:r>
        <w:rPr>
          <w:rFonts w:hint="eastAsia" w:ascii="宋体"/>
          <w:szCs w:val="21"/>
          <w:highlight w:val="none"/>
        </w:rPr>
        <w:t>特此证明。</w:t>
      </w:r>
    </w:p>
    <w:p w14:paraId="28738D10">
      <w:pPr>
        <w:spacing w:line="400" w:lineRule="exact"/>
        <w:rPr>
          <w:rFonts w:ascii="宋体"/>
          <w:szCs w:val="21"/>
          <w:highlight w:val="none"/>
        </w:rPr>
      </w:pPr>
    </w:p>
    <w:p w14:paraId="4BE70304">
      <w:pPr>
        <w:spacing w:line="400" w:lineRule="atLeast"/>
        <w:rPr>
          <w:rFonts w:ascii="宋体"/>
          <w:szCs w:val="21"/>
          <w:highlight w:val="none"/>
        </w:rPr>
      </w:pPr>
      <w:r>
        <w:rPr>
          <w:rFonts w:hint="eastAsia" w:ascii="宋体"/>
          <w:szCs w:val="21"/>
          <w:highlight w:val="none"/>
        </w:rPr>
        <w:t>投标人（盖章）：</w:t>
      </w:r>
    </w:p>
    <w:p w14:paraId="555FA4BB">
      <w:pPr>
        <w:spacing w:line="400" w:lineRule="atLeast"/>
        <w:rPr>
          <w:rFonts w:ascii="宋体"/>
          <w:szCs w:val="21"/>
          <w:highlight w:val="none"/>
          <w:u w:val="single"/>
        </w:rPr>
      </w:pPr>
      <w:r>
        <w:rPr>
          <w:rFonts w:hint="eastAsia" w:ascii="宋体"/>
          <w:szCs w:val="21"/>
          <w:highlight w:val="none"/>
        </w:rPr>
        <w:t>日          期：</w:t>
      </w:r>
    </w:p>
    <w:p w14:paraId="63412E8B">
      <w:pPr>
        <w:spacing w:line="400" w:lineRule="atLeast"/>
        <w:rPr>
          <w:rFonts w:ascii="宋体"/>
          <w:szCs w:val="21"/>
          <w:highlight w:val="none"/>
          <w:u w:val="single"/>
        </w:rPr>
      </w:pPr>
    </w:p>
    <w:p w14:paraId="6F3CA714">
      <w:pPr>
        <w:spacing w:line="400" w:lineRule="atLeast"/>
        <w:rPr>
          <w:rFonts w:ascii="宋体"/>
          <w:szCs w:val="21"/>
          <w:highlight w:val="none"/>
          <w:u w:val="single"/>
        </w:rPr>
      </w:pPr>
    </w:p>
    <w:p w14:paraId="2BC0349A">
      <w:pPr>
        <w:spacing w:line="360" w:lineRule="auto"/>
        <w:rPr>
          <w:rFonts w:ascii="宋体"/>
          <w:szCs w:val="21"/>
          <w:highlight w:val="none"/>
        </w:rPr>
      </w:pPr>
    </w:p>
    <w:p w14:paraId="11867021">
      <w:pPr>
        <w:spacing w:line="360" w:lineRule="auto"/>
        <w:rPr>
          <w:rFonts w:ascii="宋体"/>
          <w:szCs w:val="21"/>
          <w:highlight w:val="none"/>
        </w:rPr>
      </w:pPr>
      <w:r>
        <w:rPr>
          <w:rFonts w:hint="eastAsia" w:ascii="宋体"/>
          <w:szCs w:val="21"/>
          <w:highlight w:val="none"/>
        </w:rPr>
        <w:t>后附：法定代表人身份证复印件加盖投标人公章。</w:t>
      </w:r>
    </w:p>
    <w:p w14:paraId="5E8698D7">
      <w:pPr>
        <w:spacing w:line="400" w:lineRule="atLeast"/>
        <w:rPr>
          <w:rFonts w:ascii="宋体"/>
          <w:szCs w:val="21"/>
          <w:highlight w:val="none"/>
          <w:u w:val="single"/>
        </w:rPr>
      </w:pPr>
    </w:p>
    <w:p w14:paraId="05B008D7">
      <w:pPr>
        <w:spacing w:line="400" w:lineRule="exact"/>
        <w:jc w:val="center"/>
        <w:rPr>
          <w:rFonts w:ascii="宋体"/>
          <w:b/>
          <w:szCs w:val="21"/>
          <w:highlight w:val="none"/>
        </w:rPr>
      </w:pPr>
      <w:r>
        <w:rPr>
          <w:rStyle w:val="176"/>
          <w:rFonts w:hint="eastAsia" w:ascii="宋体"/>
          <w:szCs w:val="21"/>
          <w:highlight w:val="none"/>
        </w:rPr>
        <w:br w:type="page"/>
      </w:r>
      <w:r>
        <w:rPr>
          <w:rFonts w:hint="eastAsia" w:ascii="宋体"/>
          <w:b/>
          <w:szCs w:val="21"/>
          <w:highlight w:val="none"/>
        </w:rPr>
        <w:t>B3法定代表人授权书</w:t>
      </w:r>
    </w:p>
    <w:p w14:paraId="0A5642DE">
      <w:pPr>
        <w:spacing w:line="400" w:lineRule="exact"/>
        <w:jc w:val="center"/>
        <w:rPr>
          <w:rFonts w:ascii="宋体"/>
          <w:b/>
          <w:szCs w:val="21"/>
          <w:highlight w:val="none"/>
        </w:rPr>
      </w:pPr>
      <w:r>
        <w:rPr>
          <w:rFonts w:hint="eastAsia" w:ascii="宋体"/>
          <w:b/>
          <w:szCs w:val="21"/>
          <w:highlight w:val="none"/>
        </w:rPr>
        <w:t>（投标文件由授权代表签字的须提供）</w:t>
      </w:r>
    </w:p>
    <w:p w14:paraId="3774B933">
      <w:pPr>
        <w:spacing w:line="360" w:lineRule="auto"/>
        <w:rPr>
          <w:rFonts w:ascii="宋体"/>
          <w:szCs w:val="21"/>
          <w:highlight w:val="none"/>
        </w:rPr>
      </w:pPr>
      <w:r>
        <w:rPr>
          <w:rFonts w:hint="eastAsia" w:ascii="宋体"/>
          <w:szCs w:val="21"/>
          <w:highlight w:val="none"/>
        </w:rPr>
        <w:t>致：采购人</w:t>
      </w:r>
    </w:p>
    <w:p w14:paraId="2DB294B7">
      <w:pPr>
        <w:spacing w:line="360" w:lineRule="auto"/>
        <w:ind w:firstLine="480" w:firstLineChars="200"/>
        <w:rPr>
          <w:rFonts w:ascii="宋体"/>
          <w:szCs w:val="21"/>
          <w:highlight w:val="none"/>
        </w:rPr>
      </w:pPr>
      <w:r>
        <w:rPr>
          <w:rFonts w:hint="eastAsia" w:ascii="宋体"/>
          <w:szCs w:val="21"/>
          <w:highlight w:val="none"/>
          <w:u w:val="single"/>
        </w:rPr>
        <w:t>（投标人全称）</w:t>
      </w:r>
      <w:r>
        <w:rPr>
          <w:rFonts w:hint="eastAsia" w:ascii="宋体"/>
          <w:szCs w:val="21"/>
          <w:highlight w:val="none"/>
        </w:rPr>
        <w:t>法定代表人</w:t>
      </w:r>
      <w:r>
        <w:rPr>
          <w:rFonts w:hint="eastAsia" w:ascii="宋体"/>
          <w:szCs w:val="21"/>
          <w:highlight w:val="none"/>
          <w:u w:val="single"/>
        </w:rPr>
        <w:t>（法定代表人姓名）</w:t>
      </w:r>
      <w:r>
        <w:rPr>
          <w:rFonts w:hint="eastAsia" w:ascii="宋体"/>
          <w:szCs w:val="21"/>
          <w:highlight w:val="none"/>
        </w:rPr>
        <w:t>授权</w:t>
      </w:r>
      <w:r>
        <w:rPr>
          <w:rFonts w:hint="eastAsia" w:ascii="宋体"/>
          <w:szCs w:val="21"/>
          <w:highlight w:val="none"/>
          <w:u w:val="single"/>
        </w:rPr>
        <w:t>（授权代表姓名）</w:t>
      </w:r>
      <w:r>
        <w:rPr>
          <w:rFonts w:hint="eastAsia" w:ascii="宋体"/>
          <w:szCs w:val="21"/>
          <w:highlight w:val="none"/>
        </w:rPr>
        <w:t>为授权代表，参加</w:t>
      </w:r>
      <w:r>
        <w:rPr>
          <w:rFonts w:hint="eastAsia" w:ascii="宋体"/>
          <w:szCs w:val="21"/>
          <w:highlight w:val="none"/>
          <w:u w:val="single"/>
        </w:rPr>
        <w:t>宁波高新区求精书院校园文化项目</w:t>
      </w:r>
      <w:r>
        <w:rPr>
          <w:rFonts w:hint="eastAsia" w:ascii="宋体"/>
          <w:szCs w:val="21"/>
          <w:highlight w:val="none"/>
        </w:rPr>
        <w:t>，采购编号为</w:t>
      </w:r>
      <w:r>
        <w:rPr>
          <w:rFonts w:hint="eastAsia" w:ascii="宋体"/>
          <w:szCs w:val="21"/>
          <w:highlight w:val="none"/>
          <w:u w:val="single"/>
          <w:lang w:eastAsia="zh-CN"/>
        </w:rPr>
        <w:t>NBITC-202530766G</w:t>
      </w:r>
      <w:r>
        <w:rPr>
          <w:rFonts w:hint="eastAsia" w:ascii="宋体"/>
          <w:szCs w:val="21"/>
          <w:highlight w:val="none"/>
        </w:rPr>
        <w:t>，其在招投标活动中的一切活动本公司均予承认。</w:t>
      </w:r>
    </w:p>
    <w:p w14:paraId="38ACA4C7">
      <w:pPr>
        <w:spacing w:line="400" w:lineRule="atLeast"/>
        <w:rPr>
          <w:rFonts w:ascii="宋体"/>
          <w:szCs w:val="21"/>
          <w:highlight w:val="none"/>
        </w:rPr>
      </w:pPr>
    </w:p>
    <w:p w14:paraId="67814C8A">
      <w:pPr>
        <w:spacing w:line="400" w:lineRule="atLeast"/>
        <w:rPr>
          <w:rFonts w:ascii="宋体"/>
          <w:szCs w:val="21"/>
          <w:highlight w:val="none"/>
        </w:rPr>
      </w:pPr>
      <w:r>
        <w:rPr>
          <w:rFonts w:hint="eastAsia" w:ascii="宋体"/>
          <w:szCs w:val="21"/>
          <w:highlight w:val="none"/>
        </w:rPr>
        <w:t>投标人（盖章）：</w:t>
      </w:r>
    </w:p>
    <w:p w14:paraId="05582980">
      <w:pPr>
        <w:spacing w:line="400" w:lineRule="atLeast"/>
        <w:rPr>
          <w:rFonts w:ascii="宋体"/>
          <w:szCs w:val="21"/>
          <w:highlight w:val="none"/>
        </w:rPr>
      </w:pPr>
      <w:r>
        <w:rPr>
          <w:rFonts w:hint="eastAsia" w:ascii="宋体"/>
          <w:szCs w:val="21"/>
          <w:highlight w:val="none"/>
        </w:rPr>
        <w:t>法定代表人（签字或盖章）：</w:t>
      </w:r>
    </w:p>
    <w:p w14:paraId="14DF6381">
      <w:pPr>
        <w:spacing w:line="400" w:lineRule="atLeast"/>
        <w:rPr>
          <w:rFonts w:ascii="宋体"/>
          <w:szCs w:val="21"/>
          <w:highlight w:val="none"/>
          <w:u w:val="single"/>
        </w:rPr>
      </w:pPr>
      <w:r>
        <w:rPr>
          <w:rFonts w:hint="eastAsia" w:ascii="宋体"/>
          <w:szCs w:val="21"/>
          <w:highlight w:val="none"/>
        </w:rPr>
        <w:t>日            期：</w:t>
      </w:r>
    </w:p>
    <w:p w14:paraId="2464D55D">
      <w:pPr>
        <w:spacing w:line="360" w:lineRule="auto"/>
        <w:rPr>
          <w:rFonts w:ascii="宋体"/>
          <w:szCs w:val="21"/>
          <w:highlight w:val="none"/>
        </w:rPr>
      </w:pPr>
    </w:p>
    <w:p w14:paraId="6B52C19F">
      <w:pPr>
        <w:spacing w:line="360" w:lineRule="auto"/>
        <w:rPr>
          <w:rFonts w:ascii="宋体"/>
          <w:szCs w:val="21"/>
          <w:highlight w:val="none"/>
        </w:rPr>
      </w:pPr>
    </w:p>
    <w:p w14:paraId="16FF6824">
      <w:pPr>
        <w:spacing w:line="360" w:lineRule="auto"/>
        <w:rPr>
          <w:rFonts w:ascii="宋体"/>
          <w:szCs w:val="21"/>
          <w:highlight w:val="none"/>
        </w:rPr>
      </w:pPr>
      <w:r>
        <w:rPr>
          <w:rFonts w:hint="eastAsia" w:ascii="宋体"/>
          <w:szCs w:val="21"/>
          <w:highlight w:val="none"/>
        </w:rPr>
        <w:t>附：</w:t>
      </w:r>
    </w:p>
    <w:p w14:paraId="35CD8397">
      <w:pPr>
        <w:spacing w:line="360" w:lineRule="auto"/>
        <w:ind w:firstLine="555"/>
        <w:rPr>
          <w:rFonts w:ascii="宋体"/>
          <w:szCs w:val="21"/>
          <w:highlight w:val="none"/>
          <w:u w:val="single"/>
        </w:rPr>
      </w:pPr>
      <w:r>
        <w:rPr>
          <w:rFonts w:hint="eastAsia" w:ascii="宋体"/>
          <w:szCs w:val="21"/>
          <w:highlight w:val="none"/>
        </w:rPr>
        <w:t>授权代表姓名：</w:t>
      </w:r>
      <w:r>
        <w:rPr>
          <w:rFonts w:hint="eastAsia" w:ascii="宋体"/>
          <w:szCs w:val="21"/>
          <w:highlight w:val="none"/>
          <w:u w:val="single"/>
        </w:rPr>
        <w:t xml:space="preserve">                         </w:t>
      </w:r>
    </w:p>
    <w:p w14:paraId="216F5885">
      <w:pPr>
        <w:spacing w:line="360" w:lineRule="auto"/>
        <w:ind w:firstLine="555"/>
        <w:rPr>
          <w:rFonts w:ascii="宋体"/>
          <w:szCs w:val="21"/>
          <w:highlight w:val="none"/>
          <w:u w:val="single"/>
        </w:rPr>
      </w:pPr>
      <w:r>
        <w:rPr>
          <w:rFonts w:hint="eastAsia" w:ascii="宋体"/>
          <w:szCs w:val="21"/>
          <w:highlight w:val="none"/>
        </w:rPr>
        <w:t>授权代表身份证号码：</w:t>
      </w:r>
      <w:r>
        <w:rPr>
          <w:rFonts w:hint="eastAsia" w:ascii="宋体"/>
          <w:szCs w:val="21"/>
          <w:highlight w:val="none"/>
          <w:u w:val="single"/>
        </w:rPr>
        <w:t xml:space="preserve">                   </w:t>
      </w:r>
    </w:p>
    <w:p w14:paraId="7A557F41">
      <w:pPr>
        <w:spacing w:line="360" w:lineRule="auto"/>
        <w:ind w:firstLine="555"/>
        <w:rPr>
          <w:rFonts w:ascii="宋体"/>
          <w:szCs w:val="21"/>
          <w:highlight w:val="none"/>
          <w:u w:val="single"/>
        </w:rPr>
      </w:pPr>
      <w:r>
        <w:rPr>
          <w:rFonts w:hint="eastAsia" w:ascii="宋体"/>
          <w:szCs w:val="21"/>
          <w:highlight w:val="none"/>
        </w:rPr>
        <w:t>职务：</w:t>
      </w:r>
      <w:r>
        <w:rPr>
          <w:rFonts w:hint="eastAsia" w:ascii="宋体"/>
          <w:szCs w:val="21"/>
          <w:highlight w:val="none"/>
          <w:u w:val="single"/>
        </w:rPr>
        <w:t xml:space="preserve">                                 </w:t>
      </w:r>
    </w:p>
    <w:p w14:paraId="03F6E167">
      <w:pPr>
        <w:spacing w:line="360" w:lineRule="auto"/>
        <w:ind w:firstLine="555"/>
        <w:rPr>
          <w:rFonts w:ascii="宋体"/>
          <w:szCs w:val="21"/>
          <w:highlight w:val="none"/>
          <w:u w:val="single"/>
        </w:rPr>
      </w:pPr>
      <w:r>
        <w:rPr>
          <w:rFonts w:hint="eastAsia" w:ascii="宋体"/>
          <w:szCs w:val="21"/>
          <w:highlight w:val="none"/>
        </w:rPr>
        <w:t>详细通讯地址：</w:t>
      </w:r>
      <w:r>
        <w:rPr>
          <w:rFonts w:hint="eastAsia" w:ascii="宋体"/>
          <w:szCs w:val="21"/>
          <w:highlight w:val="none"/>
          <w:u w:val="single"/>
        </w:rPr>
        <w:t xml:space="preserve">                         </w:t>
      </w:r>
    </w:p>
    <w:p w14:paraId="0BD95D04">
      <w:pPr>
        <w:spacing w:line="360" w:lineRule="auto"/>
        <w:ind w:firstLine="555"/>
        <w:rPr>
          <w:rFonts w:ascii="宋体"/>
          <w:szCs w:val="21"/>
          <w:highlight w:val="none"/>
        </w:rPr>
      </w:pPr>
      <w:r>
        <w:rPr>
          <w:rFonts w:hint="eastAsia" w:ascii="宋体"/>
          <w:szCs w:val="21"/>
          <w:highlight w:val="none"/>
        </w:rPr>
        <w:t>电话：</w:t>
      </w:r>
      <w:r>
        <w:rPr>
          <w:rFonts w:hint="eastAsia" w:ascii="宋体"/>
          <w:szCs w:val="21"/>
          <w:highlight w:val="none"/>
          <w:u w:val="single"/>
        </w:rPr>
        <w:t xml:space="preserve">                                 </w:t>
      </w:r>
    </w:p>
    <w:p w14:paraId="53EB604D">
      <w:pPr>
        <w:spacing w:line="360" w:lineRule="auto"/>
        <w:ind w:firstLine="555"/>
        <w:rPr>
          <w:rFonts w:ascii="宋体"/>
          <w:szCs w:val="21"/>
          <w:highlight w:val="none"/>
          <w:u w:val="single"/>
        </w:rPr>
      </w:pPr>
      <w:r>
        <w:rPr>
          <w:rFonts w:hint="eastAsia" w:ascii="宋体"/>
          <w:szCs w:val="21"/>
          <w:highlight w:val="none"/>
        </w:rPr>
        <w:t>传真：</w:t>
      </w:r>
      <w:r>
        <w:rPr>
          <w:rFonts w:hint="eastAsia" w:ascii="宋体"/>
          <w:szCs w:val="21"/>
          <w:highlight w:val="none"/>
          <w:u w:val="single"/>
        </w:rPr>
        <w:t xml:space="preserve">                                 </w:t>
      </w:r>
    </w:p>
    <w:p w14:paraId="41233FED">
      <w:pPr>
        <w:spacing w:line="360" w:lineRule="auto"/>
        <w:ind w:firstLine="600" w:firstLineChars="250"/>
        <w:rPr>
          <w:rFonts w:ascii="宋体"/>
          <w:szCs w:val="21"/>
          <w:highlight w:val="none"/>
          <w:u w:val="single"/>
        </w:rPr>
      </w:pPr>
    </w:p>
    <w:p w14:paraId="7E13E232">
      <w:pPr>
        <w:spacing w:line="360" w:lineRule="auto"/>
        <w:ind w:firstLine="600" w:firstLineChars="250"/>
        <w:rPr>
          <w:rFonts w:ascii="宋体"/>
          <w:szCs w:val="21"/>
          <w:highlight w:val="none"/>
          <w:u w:val="single"/>
        </w:rPr>
      </w:pPr>
    </w:p>
    <w:p w14:paraId="0B78A3B9">
      <w:pPr>
        <w:spacing w:line="360" w:lineRule="auto"/>
        <w:ind w:firstLine="600" w:firstLineChars="250"/>
        <w:rPr>
          <w:rFonts w:ascii="宋体"/>
          <w:szCs w:val="21"/>
          <w:highlight w:val="none"/>
          <w:u w:val="single"/>
        </w:rPr>
      </w:pPr>
    </w:p>
    <w:p w14:paraId="51DEE9AF">
      <w:pPr>
        <w:spacing w:line="360" w:lineRule="auto"/>
        <w:ind w:firstLine="600" w:firstLineChars="250"/>
        <w:rPr>
          <w:rFonts w:ascii="宋体"/>
          <w:szCs w:val="21"/>
          <w:highlight w:val="none"/>
        </w:rPr>
      </w:pPr>
      <w:r>
        <w:rPr>
          <w:rFonts w:hint="eastAsia" w:ascii="宋体"/>
          <w:szCs w:val="21"/>
          <w:highlight w:val="none"/>
        </w:rPr>
        <w:t>后附：</w:t>
      </w:r>
    </w:p>
    <w:p w14:paraId="7A93B25A">
      <w:pPr>
        <w:spacing w:line="360" w:lineRule="auto"/>
        <w:ind w:firstLine="600" w:firstLineChars="250"/>
        <w:rPr>
          <w:rFonts w:ascii="宋体"/>
          <w:szCs w:val="21"/>
          <w:highlight w:val="none"/>
        </w:rPr>
      </w:pPr>
      <w:r>
        <w:rPr>
          <w:rFonts w:hint="eastAsia" w:ascii="宋体"/>
          <w:szCs w:val="21"/>
          <w:highlight w:val="none"/>
        </w:rPr>
        <w:t>1、授权代表身份证复印件加盖投标人公章；</w:t>
      </w:r>
    </w:p>
    <w:p w14:paraId="7DCA3B5F">
      <w:pPr>
        <w:spacing w:line="360" w:lineRule="auto"/>
        <w:ind w:firstLine="600" w:firstLineChars="250"/>
        <w:rPr>
          <w:rFonts w:ascii="宋体"/>
          <w:szCs w:val="21"/>
          <w:highlight w:val="none"/>
        </w:rPr>
      </w:pPr>
      <w:r>
        <w:rPr>
          <w:rFonts w:hint="eastAsia" w:ascii="宋体"/>
          <w:szCs w:val="21"/>
          <w:highlight w:val="none"/>
        </w:rPr>
        <w:t>2、提供社保部门出具的投标人单位</w:t>
      </w:r>
      <w:r>
        <w:rPr>
          <w:rFonts w:hint="eastAsia" w:ascii="宋体"/>
          <w:b/>
          <w:bCs/>
          <w:szCs w:val="21"/>
          <w:highlight w:val="none"/>
        </w:rPr>
        <w:t>开标前6个月任意1个月</w:t>
      </w:r>
      <w:r>
        <w:rPr>
          <w:rFonts w:hint="eastAsia" w:ascii="宋体"/>
          <w:szCs w:val="21"/>
          <w:highlight w:val="none"/>
        </w:rPr>
        <w:t>为授权代表缴纳社保的证明资料复印件。</w:t>
      </w:r>
    </w:p>
    <w:p w14:paraId="1DFE7E03">
      <w:pPr>
        <w:spacing w:line="360" w:lineRule="auto"/>
        <w:rPr>
          <w:rFonts w:ascii="宋体"/>
          <w:szCs w:val="21"/>
          <w:highlight w:val="none"/>
        </w:rPr>
      </w:pPr>
    </w:p>
    <w:p w14:paraId="1F094453">
      <w:pPr>
        <w:spacing w:line="360" w:lineRule="auto"/>
        <w:ind w:firstLine="592" w:firstLineChars="250"/>
        <w:jc w:val="center"/>
        <w:rPr>
          <w:rFonts w:ascii="宋体"/>
          <w:b/>
          <w:szCs w:val="21"/>
          <w:highlight w:val="none"/>
        </w:rPr>
      </w:pPr>
      <w:r>
        <w:rPr>
          <w:rStyle w:val="176"/>
          <w:rFonts w:hint="eastAsia" w:ascii="宋体"/>
          <w:szCs w:val="21"/>
          <w:highlight w:val="none"/>
        </w:rPr>
        <w:br w:type="page"/>
      </w:r>
      <w:r>
        <w:rPr>
          <w:rFonts w:hint="eastAsia" w:ascii="宋体"/>
          <w:b/>
          <w:szCs w:val="21"/>
          <w:highlight w:val="none"/>
        </w:rPr>
        <w:t xml:space="preserve"> </w:t>
      </w:r>
    </w:p>
    <w:p w14:paraId="4E647C54">
      <w:pPr>
        <w:spacing w:line="440" w:lineRule="exact"/>
        <w:jc w:val="center"/>
        <w:rPr>
          <w:rFonts w:ascii="宋体"/>
          <w:b/>
          <w:szCs w:val="21"/>
          <w:highlight w:val="none"/>
        </w:rPr>
      </w:pPr>
      <w:r>
        <w:rPr>
          <w:rFonts w:hint="eastAsia" w:ascii="宋体"/>
          <w:b/>
          <w:szCs w:val="21"/>
          <w:highlight w:val="none"/>
        </w:rPr>
        <w:t>B4投标人一般情况表</w:t>
      </w: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23FF1B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051CA5E">
            <w:pPr>
              <w:spacing w:line="400" w:lineRule="exact"/>
              <w:jc w:val="center"/>
              <w:rPr>
                <w:rFonts w:ascii="宋体"/>
                <w:szCs w:val="21"/>
                <w:highlight w:val="none"/>
              </w:rPr>
            </w:pPr>
            <w:r>
              <w:rPr>
                <w:rFonts w:hint="eastAsia" w:ascii="宋体"/>
                <w:szCs w:val="21"/>
                <w:highlight w:val="none"/>
              </w:rPr>
              <w:t>1</w:t>
            </w:r>
          </w:p>
        </w:tc>
        <w:tc>
          <w:tcPr>
            <w:tcW w:w="8147" w:type="dxa"/>
            <w:gridSpan w:val="3"/>
            <w:vAlign w:val="center"/>
          </w:tcPr>
          <w:p w14:paraId="75520F77">
            <w:pPr>
              <w:spacing w:line="400" w:lineRule="exact"/>
              <w:rPr>
                <w:rFonts w:ascii="宋体"/>
                <w:szCs w:val="21"/>
                <w:highlight w:val="none"/>
              </w:rPr>
            </w:pPr>
            <w:r>
              <w:rPr>
                <w:rFonts w:hint="eastAsia" w:ascii="宋体"/>
                <w:szCs w:val="21"/>
                <w:highlight w:val="none"/>
              </w:rPr>
              <w:t>单位名称：</w:t>
            </w:r>
          </w:p>
        </w:tc>
      </w:tr>
      <w:tr w14:paraId="31D78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8DBBB20">
            <w:pPr>
              <w:spacing w:line="400" w:lineRule="exact"/>
              <w:jc w:val="center"/>
              <w:rPr>
                <w:rFonts w:ascii="宋体"/>
                <w:szCs w:val="21"/>
                <w:highlight w:val="none"/>
              </w:rPr>
            </w:pPr>
            <w:r>
              <w:rPr>
                <w:rFonts w:hint="eastAsia" w:ascii="宋体"/>
                <w:szCs w:val="21"/>
                <w:highlight w:val="none"/>
              </w:rPr>
              <w:t>2</w:t>
            </w:r>
          </w:p>
        </w:tc>
        <w:tc>
          <w:tcPr>
            <w:tcW w:w="8147" w:type="dxa"/>
            <w:gridSpan w:val="3"/>
            <w:vAlign w:val="center"/>
          </w:tcPr>
          <w:p w14:paraId="50A16B59">
            <w:pPr>
              <w:spacing w:line="400" w:lineRule="exact"/>
              <w:rPr>
                <w:rFonts w:ascii="宋体"/>
                <w:szCs w:val="21"/>
                <w:highlight w:val="none"/>
              </w:rPr>
            </w:pPr>
            <w:r>
              <w:rPr>
                <w:rFonts w:hint="eastAsia" w:ascii="宋体"/>
                <w:szCs w:val="21"/>
                <w:highlight w:val="none"/>
              </w:rPr>
              <w:t>总部地址：</w:t>
            </w:r>
          </w:p>
        </w:tc>
      </w:tr>
      <w:tr w14:paraId="04DC7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618C139">
            <w:pPr>
              <w:spacing w:line="400" w:lineRule="exact"/>
              <w:jc w:val="center"/>
              <w:rPr>
                <w:rFonts w:ascii="宋体"/>
                <w:szCs w:val="21"/>
                <w:highlight w:val="none"/>
              </w:rPr>
            </w:pPr>
            <w:r>
              <w:rPr>
                <w:rFonts w:hint="eastAsia" w:ascii="宋体"/>
                <w:szCs w:val="21"/>
                <w:highlight w:val="none"/>
              </w:rPr>
              <w:t>3</w:t>
            </w:r>
          </w:p>
        </w:tc>
        <w:tc>
          <w:tcPr>
            <w:tcW w:w="8147" w:type="dxa"/>
            <w:gridSpan w:val="3"/>
            <w:vAlign w:val="center"/>
          </w:tcPr>
          <w:p w14:paraId="6B07632B">
            <w:pPr>
              <w:spacing w:line="400" w:lineRule="exact"/>
              <w:rPr>
                <w:rFonts w:ascii="宋体"/>
                <w:szCs w:val="21"/>
                <w:highlight w:val="none"/>
              </w:rPr>
            </w:pPr>
            <w:r>
              <w:rPr>
                <w:rFonts w:hint="eastAsia" w:ascii="宋体"/>
                <w:szCs w:val="21"/>
                <w:highlight w:val="none"/>
              </w:rPr>
              <w:t>当地代表处地址：</w:t>
            </w:r>
          </w:p>
        </w:tc>
      </w:tr>
      <w:tr w14:paraId="41336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D82E525">
            <w:pPr>
              <w:spacing w:line="400" w:lineRule="exact"/>
              <w:jc w:val="center"/>
              <w:rPr>
                <w:rFonts w:ascii="宋体"/>
                <w:szCs w:val="21"/>
                <w:highlight w:val="none"/>
              </w:rPr>
            </w:pPr>
            <w:r>
              <w:rPr>
                <w:rFonts w:hint="eastAsia" w:ascii="宋体"/>
                <w:szCs w:val="21"/>
                <w:highlight w:val="none"/>
              </w:rPr>
              <w:t>4</w:t>
            </w:r>
          </w:p>
        </w:tc>
        <w:tc>
          <w:tcPr>
            <w:tcW w:w="4305" w:type="dxa"/>
            <w:vAlign w:val="center"/>
          </w:tcPr>
          <w:p w14:paraId="4FAC4203">
            <w:pPr>
              <w:spacing w:line="400" w:lineRule="exact"/>
              <w:rPr>
                <w:rFonts w:ascii="宋体"/>
                <w:szCs w:val="21"/>
                <w:highlight w:val="none"/>
              </w:rPr>
            </w:pPr>
            <w:r>
              <w:rPr>
                <w:rFonts w:hint="eastAsia" w:ascii="宋体"/>
                <w:szCs w:val="21"/>
                <w:highlight w:val="none"/>
              </w:rPr>
              <w:t>电  话：</w:t>
            </w:r>
          </w:p>
        </w:tc>
        <w:tc>
          <w:tcPr>
            <w:tcW w:w="3842" w:type="dxa"/>
            <w:gridSpan w:val="2"/>
            <w:vAlign w:val="center"/>
          </w:tcPr>
          <w:p w14:paraId="31D5AC96">
            <w:pPr>
              <w:spacing w:line="400" w:lineRule="exact"/>
              <w:rPr>
                <w:rFonts w:ascii="宋体"/>
                <w:szCs w:val="21"/>
                <w:highlight w:val="none"/>
              </w:rPr>
            </w:pPr>
            <w:r>
              <w:rPr>
                <w:rFonts w:hint="eastAsia" w:ascii="宋体"/>
                <w:szCs w:val="21"/>
                <w:highlight w:val="none"/>
              </w:rPr>
              <w:t>联 系 人：</w:t>
            </w:r>
          </w:p>
        </w:tc>
      </w:tr>
      <w:tr w14:paraId="54213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410D740">
            <w:pPr>
              <w:spacing w:line="400" w:lineRule="exact"/>
              <w:jc w:val="center"/>
              <w:rPr>
                <w:rFonts w:ascii="宋体"/>
                <w:szCs w:val="21"/>
                <w:highlight w:val="none"/>
              </w:rPr>
            </w:pPr>
            <w:r>
              <w:rPr>
                <w:rFonts w:hint="eastAsia" w:ascii="宋体"/>
                <w:szCs w:val="21"/>
                <w:highlight w:val="none"/>
              </w:rPr>
              <w:t>5</w:t>
            </w:r>
          </w:p>
        </w:tc>
        <w:tc>
          <w:tcPr>
            <w:tcW w:w="4305" w:type="dxa"/>
            <w:vAlign w:val="center"/>
          </w:tcPr>
          <w:p w14:paraId="1826E64E">
            <w:pPr>
              <w:spacing w:line="400" w:lineRule="exact"/>
              <w:rPr>
                <w:rFonts w:ascii="宋体"/>
                <w:szCs w:val="21"/>
                <w:highlight w:val="none"/>
              </w:rPr>
            </w:pPr>
            <w:r>
              <w:rPr>
                <w:rFonts w:hint="eastAsia" w:ascii="宋体"/>
                <w:szCs w:val="21"/>
                <w:highlight w:val="none"/>
              </w:rPr>
              <w:t>传  真：</w:t>
            </w:r>
          </w:p>
        </w:tc>
        <w:tc>
          <w:tcPr>
            <w:tcW w:w="3842" w:type="dxa"/>
            <w:gridSpan w:val="2"/>
            <w:vAlign w:val="center"/>
          </w:tcPr>
          <w:p w14:paraId="7CE15EBB">
            <w:pPr>
              <w:spacing w:line="400" w:lineRule="exact"/>
              <w:rPr>
                <w:rFonts w:ascii="宋体"/>
                <w:szCs w:val="21"/>
                <w:highlight w:val="none"/>
              </w:rPr>
            </w:pPr>
            <w:r>
              <w:rPr>
                <w:rFonts w:hint="eastAsia" w:ascii="宋体"/>
                <w:szCs w:val="21"/>
                <w:highlight w:val="none"/>
              </w:rPr>
              <w:t>电子信箱：</w:t>
            </w:r>
          </w:p>
        </w:tc>
      </w:tr>
      <w:tr w14:paraId="5D5C0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58D8EED">
            <w:pPr>
              <w:spacing w:line="400" w:lineRule="exact"/>
              <w:jc w:val="center"/>
              <w:rPr>
                <w:rFonts w:ascii="宋体"/>
                <w:szCs w:val="21"/>
                <w:highlight w:val="none"/>
              </w:rPr>
            </w:pPr>
            <w:r>
              <w:rPr>
                <w:rFonts w:hint="eastAsia" w:ascii="宋体"/>
                <w:szCs w:val="21"/>
                <w:highlight w:val="none"/>
              </w:rPr>
              <w:t>6</w:t>
            </w:r>
          </w:p>
        </w:tc>
        <w:tc>
          <w:tcPr>
            <w:tcW w:w="4305" w:type="dxa"/>
            <w:vAlign w:val="center"/>
          </w:tcPr>
          <w:p w14:paraId="609B2B04">
            <w:pPr>
              <w:spacing w:line="400" w:lineRule="exact"/>
              <w:rPr>
                <w:rFonts w:ascii="宋体"/>
                <w:szCs w:val="21"/>
                <w:highlight w:val="none"/>
              </w:rPr>
            </w:pPr>
            <w:r>
              <w:rPr>
                <w:rFonts w:hint="eastAsia" w:ascii="宋体"/>
                <w:szCs w:val="21"/>
                <w:highlight w:val="none"/>
              </w:rPr>
              <w:t>注册地：</w:t>
            </w:r>
          </w:p>
        </w:tc>
        <w:tc>
          <w:tcPr>
            <w:tcW w:w="3842" w:type="dxa"/>
            <w:gridSpan w:val="2"/>
            <w:vAlign w:val="center"/>
          </w:tcPr>
          <w:p w14:paraId="2203F293">
            <w:pPr>
              <w:spacing w:line="400" w:lineRule="exact"/>
              <w:rPr>
                <w:rFonts w:ascii="宋体"/>
                <w:szCs w:val="21"/>
                <w:highlight w:val="none"/>
              </w:rPr>
            </w:pPr>
            <w:r>
              <w:rPr>
                <w:rFonts w:hint="eastAsia" w:ascii="宋体"/>
                <w:szCs w:val="21"/>
                <w:highlight w:val="none"/>
              </w:rPr>
              <w:t>注册年份：</w:t>
            </w:r>
          </w:p>
        </w:tc>
      </w:tr>
      <w:tr w14:paraId="212F6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52E2706">
            <w:pPr>
              <w:spacing w:line="400" w:lineRule="exact"/>
              <w:jc w:val="center"/>
              <w:rPr>
                <w:rFonts w:ascii="宋体"/>
                <w:szCs w:val="21"/>
                <w:highlight w:val="none"/>
              </w:rPr>
            </w:pPr>
            <w:r>
              <w:rPr>
                <w:rFonts w:hint="eastAsia" w:ascii="宋体"/>
                <w:szCs w:val="21"/>
                <w:highlight w:val="none"/>
              </w:rPr>
              <w:t>7</w:t>
            </w:r>
          </w:p>
        </w:tc>
        <w:tc>
          <w:tcPr>
            <w:tcW w:w="8147" w:type="dxa"/>
            <w:gridSpan w:val="3"/>
            <w:vAlign w:val="center"/>
          </w:tcPr>
          <w:p w14:paraId="3B43D8EF">
            <w:pPr>
              <w:spacing w:line="400" w:lineRule="exact"/>
              <w:rPr>
                <w:rFonts w:ascii="宋体"/>
                <w:szCs w:val="21"/>
                <w:highlight w:val="none"/>
              </w:rPr>
            </w:pPr>
            <w:r>
              <w:rPr>
                <w:rFonts w:hint="eastAsia" w:ascii="宋体"/>
                <w:szCs w:val="21"/>
                <w:highlight w:val="none"/>
              </w:rPr>
              <w:t>公司的资质等级（请附上有关证书的复印件）</w:t>
            </w:r>
          </w:p>
        </w:tc>
      </w:tr>
      <w:tr w14:paraId="4E49A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A7DEE0C">
            <w:pPr>
              <w:spacing w:line="400" w:lineRule="exact"/>
              <w:jc w:val="center"/>
              <w:rPr>
                <w:rFonts w:ascii="宋体"/>
                <w:szCs w:val="21"/>
                <w:highlight w:val="none"/>
              </w:rPr>
            </w:pPr>
            <w:r>
              <w:rPr>
                <w:rFonts w:hint="eastAsia" w:ascii="宋体"/>
                <w:szCs w:val="21"/>
                <w:highlight w:val="none"/>
              </w:rPr>
              <w:t>8</w:t>
            </w:r>
          </w:p>
        </w:tc>
        <w:tc>
          <w:tcPr>
            <w:tcW w:w="8147" w:type="dxa"/>
            <w:gridSpan w:val="3"/>
            <w:vAlign w:val="center"/>
          </w:tcPr>
          <w:p w14:paraId="5E0C95C0">
            <w:pPr>
              <w:spacing w:line="400" w:lineRule="exact"/>
              <w:rPr>
                <w:rFonts w:ascii="宋体"/>
                <w:szCs w:val="21"/>
                <w:highlight w:val="none"/>
              </w:rPr>
            </w:pPr>
            <w:r>
              <w:rPr>
                <w:rFonts w:hint="eastAsia" w:ascii="宋体"/>
                <w:szCs w:val="21"/>
                <w:highlight w:val="none"/>
              </w:rPr>
              <w:t>公司（是否通过，何种）质量保证体系认证（如通过请附相关证书复印件，提供认证机构年审监督报告）</w:t>
            </w:r>
          </w:p>
        </w:tc>
      </w:tr>
      <w:tr w14:paraId="0421B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CABE820">
            <w:pPr>
              <w:spacing w:line="400" w:lineRule="exact"/>
              <w:jc w:val="center"/>
              <w:rPr>
                <w:rFonts w:ascii="宋体"/>
                <w:szCs w:val="21"/>
                <w:highlight w:val="none"/>
              </w:rPr>
            </w:pPr>
            <w:r>
              <w:rPr>
                <w:rFonts w:hint="eastAsia" w:ascii="宋体"/>
                <w:szCs w:val="21"/>
                <w:highlight w:val="none"/>
              </w:rPr>
              <w:t>9</w:t>
            </w:r>
          </w:p>
        </w:tc>
        <w:tc>
          <w:tcPr>
            <w:tcW w:w="4314" w:type="dxa"/>
            <w:gridSpan w:val="2"/>
            <w:vAlign w:val="center"/>
          </w:tcPr>
          <w:p w14:paraId="0C5A9279">
            <w:pPr>
              <w:spacing w:line="400" w:lineRule="exact"/>
              <w:rPr>
                <w:rFonts w:ascii="宋体"/>
                <w:szCs w:val="21"/>
                <w:highlight w:val="none"/>
              </w:rPr>
            </w:pPr>
            <w:r>
              <w:rPr>
                <w:rFonts w:hint="eastAsia" w:ascii="宋体"/>
                <w:szCs w:val="21"/>
                <w:highlight w:val="none"/>
              </w:rPr>
              <w:t>从业人员数量</w:t>
            </w:r>
          </w:p>
        </w:tc>
        <w:tc>
          <w:tcPr>
            <w:tcW w:w="3833" w:type="dxa"/>
            <w:vAlign w:val="center"/>
          </w:tcPr>
          <w:p w14:paraId="5470AFDB">
            <w:pPr>
              <w:spacing w:line="400" w:lineRule="exact"/>
              <w:rPr>
                <w:rFonts w:ascii="宋体"/>
                <w:szCs w:val="21"/>
                <w:highlight w:val="none"/>
              </w:rPr>
            </w:pPr>
          </w:p>
        </w:tc>
      </w:tr>
      <w:tr w14:paraId="11008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AB37D06">
            <w:pPr>
              <w:spacing w:line="400" w:lineRule="exact"/>
              <w:jc w:val="center"/>
              <w:rPr>
                <w:rFonts w:ascii="宋体"/>
                <w:szCs w:val="21"/>
                <w:highlight w:val="none"/>
              </w:rPr>
            </w:pPr>
            <w:r>
              <w:rPr>
                <w:rFonts w:hint="eastAsia" w:ascii="宋体"/>
                <w:szCs w:val="21"/>
                <w:highlight w:val="none"/>
              </w:rPr>
              <w:t>10</w:t>
            </w:r>
          </w:p>
        </w:tc>
        <w:tc>
          <w:tcPr>
            <w:tcW w:w="4314" w:type="dxa"/>
            <w:gridSpan w:val="2"/>
            <w:vAlign w:val="center"/>
          </w:tcPr>
          <w:p w14:paraId="5323A03B">
            <w:pPr>
              <w:spacing w:line="400" w:lineRule="exact"/>
              <w:rPr>
                <w:rFonts w:ascii="宋体"/>
                <w:szCs w:val="21"/>
                <w:highlight w:val="none"/>
              </w:rPr>
            </w:pPr>
            <w:r>
              <w:rPr>
                <w:rFonts w:hint="eastAsia" w:ascii="宋体"/>
                <w:szCs w:val="21"/>
                <w:highlight w:val="none"/>
              </w:rPr>
              <w:t>营业收入</w:t>
            </w:r>
          </w:p>
        </w:tc>
        <w:tc>
          <w:tcPr>
            <w:tcW w:w="3833" w:type="dxa"/>
            <w:vAlign w:val="center"/>
          </w:tcPr>
          <w:p w14:paraId="298F06B4">
            <w:pPr>
              <w:spacing w:line="400" w:lineRule="exact"/>
              <w:rPr>
                <w:rFonts w:ascii="宋体"/>
                <w:szCs w:val="21"/>
                <w:highlight w:val="none"/>
              </w:rPr>
            </w:pPr>
          </w:p>
        </w:tc>
      </w:tr>
      <w:tr w14:paraId="62092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19D622E">
            <w:pPr>
              <w:spacing w:line="400" w:lineRule="exact"/>
              <w:jc w:val="center"/>
              <w:rPr>
                <w:rFonts w:ascii="宋体"/>
                <w:szCs w:val="21"/>
                <w:highlight w:val="none"/>
              </w:rPr>
            </w:pPr>
            <w:r>
              <w:rPr>
                <w:rFonts w:hint="eastAsia" w:ascii="宋体"/>
                <w:szCs w:val="21"/>
                <w:highlight w:val="none"/>
              </w:rPr>
              <w:t>11</w:t>
            </w:r>
          </w:p>
        </w:tc>
        <w:tc>
          <w:tcPr>
            <w:tcW w:w="4314" w:type="dxa"/>
            <w:gridSpan w:val="2"/>
            <w:vAlign w:val="center"/>
          </w:tcPr>
          <w:p w14:paraId="0E11E830">
            <w:pPr>
              <w:spacing w:line="400" w:lineRule="exact"/>
              <w:rPr>
                <w:rFonts w:ascii="宋体"/>
                <w:szCs w:val="21"/>
                <w:highlight w:val="none"/>
              </w:rPr>
            </w:pPr>
            <w:r>
              <w:rPr>
                <w:rFonts w:hint="eastAsia" w:ascii="宋体"/>
                <w:szCs w:val="21"/>
                <w:highlight w:val="none"/>
              </w:rPr>
              <w:t>其他需要说明的情况</w:t>
            </w:r>
          </w:p>
        </w:tc>
        <w:tc>
          <w:tcPr>
            <w:tcW w:w="3833" w:type="dxa"/>
            <w:vAlign w:val="center"/>
          </w:tcPr>
          <w:p w14:paraId="279181FF">
            <w:pPr>
              <w:spacing w:line="400" w:lineRule="exact"/>
              <w:rPr>
                <w:rFonts w:ascii="宋体"/>
                <w:szCs w:val="21"/>
                <w:highlight w:val="none"/>
              </w:rPr>
            </w:pPr>
          </w:p>
        </w:tc>
      </w:tr>
    </w:tbl>
    <w:p w14:paraId="459D3EE2">
      <w:pPr>
        <w:spacing w:line="400" w:lineRule="atLeast"/>
        <w:rPr>
          <w:rFonts w:ascii="宋体"/>
          <w:szCs w:val="21"/>
          <w:highlight w:val="none"/>
        </w:rPr>
      </w:pPr>
    </w:p>
    <w:p w14:paraId="779CC5BD">
      <w:pPr>
        <w:spacing w:line="400" w:lineRule="atLeast"/>
        <w:rPr>
          <w:rFonts w:ascii="宋体"/>
          <w:szCs w:val="21"/>
          <w:highlight w:val="none"/>
        </w:rPr>
      </w:pPr>
    </w:p>
    <w:p w14:paraId="03BE9276">
      <w:pPr>
        <w:spacing w:line="400" w:lineRule="atLeast"/>
        <w:rPr>
          <w:rFonts w:ascii="宋体"/>
          <w:szCs w:val="21"/>
          <w:highlight w:val="none"/>
        </w:rPr>
      </w:pPr>
      <w:r>
        <w:rPr>
          <w:rFonts w:hint="eastAsia" w:ascii="宋体"/>
          <w:szCs w:val="21"/>
          <w:highlight w:val="none"/>
        </w:rPr>
        <w:t>投标人（盖章）：</w:t>
      </w:r>
    </w:p>
    <w:p w14:paraId="32311FBB">
      <w:pPr>
        <w:spacing w:line="400" w:lineRule="atLeast"/>
        <w:rPr>
          <w:rFonts w:ascii="宋体"/>
          <w:szCs w:val="21"/>
          <w:highlight w:val="none"/>
          <w:u w:val="single"/>
        </w:rPr>
      </w:pPr>
      <w:r>
        <w:rPr>
          <w:rFonts w:hint="eastAsia" w:ascii="宋体"/>
          <w:szCs w:val="21"/>
          <w:highlight w:val="none"/>
        </w:rPr>
        <w:t>日          期：</w:t>
      </w:r>
    </w:p>
    <w:p w14:paraId="7D113D16">
      <w:pPr>
        <w:spacing w:line="360" w:lineRule="auto"/>
        <w:rPr>
          <w:rFonts w:ascii="宋体"/>
          <w:szCs w:val="21"/>
          <w:highlight w:val="none"/>
        </w:rPr>
      </w:pPr>
      <w:r>
        <w:rPr>
          <w:rFonts w:hint="eastAsia" w:ascii="宋体"/>
          <w:szCs w:val="21"/>
          <w:highlight w:val="none"/>
        </w:rPr>
        <w:br w:type="page"/>
      </w:r>
    </w:p>
    <w:p w14:paraId="227A5312">
      <w:pPr>
        <w:spacing w:line="400" w:lineRule="exact"/>
        <w:jc w:val="center"/>
        <w:rPr>
          <w:rFonts w:ascii="宋体"/>
          <w:b/>
          <w:szCs w:val="21"/>
          <w:highlight w:val="none"/>
        </w:rPr>
      </w:pPr>
      <w:bookmarkStart w:id="164" w:name="_Toc10852"/>
      <w:r>
        <w:rPr>
          <w:rFonts w:hint="eastAsia" w:ascii="宋体"/>
          <w:b/>
          <w:szCs w:val="21"/>
          <w:highlight w:val="none"/>
        </w:rPr>
        <w:t>B5技术条款偏离表</w:t>
      </w:r>
      <w:bookmarkEnd w:id="164"/>
    </w:p>
    <w:p w14:paraId="5CE096D0">
      <w:pPr>
        <w:snapToGrid w:val="0"/>
        <w:spacing w:line="360" w:lineRule="auto"/>
        <w:rPr>
          <w:rFonts w:ascii="宋体"/>
          <w:szCs w:val="21"/>
          <w:highlight w:val="none"/>
        </w:rPr>
      </w:pPr>
    </w:p>
    <w:p w14:paraId="3D20C46A">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rPr>
        <w:t>宁波高新区求精书院校园文化项目</w:t>
      </w:r>
    </w:p>
    <w:p w14:paraId="7CC5BE4E">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NBITC-202530766G</w:t>
      </w:r>
      <w:r>
        <w:rPr>
          <w:rFonts w:hint="eastAsia" w:ascii="宋体"/>
          <w:szCs w:val="21"/>
          <w:highlight w:val="none"/>
        </w:rPr>
        <w:t xml:space="preserve">                                </w:t>
      </w:r>
    </w:p>
    <w:p w14:paraId="03A4DF71">
      <w:pPr>
        <w:snapToGrid w:val="0"/>
        <w:spacing w:line="400" w:lineRule="exact"/>
        <w:rPr>
          <w:rFonts w:ascii="宋体"/>
          <w:szCs w:val="21"/>
          <w:highlight w:val="none"/>
        </w:rPr>
      </w:pPr>
    </w:p>
    <w:tbl>
      <w:tblPr>
        <w:tblStyle w:val="41"/>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0809E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FADF87C">
            <w:pPr>
              <w:snapToGrid w:val="0"/>
              <w:spacing w:line="400" w:lineRule="exact"/>
              <w:jc w:val="center"/>
              <w:rPr>
                <w:rFonts w:ascii="宋体"/>
                <w:spacing w:val="20"/>
                <w:szCs w:val="21"/>
                <w:highlight w:val="none"/>
              </w:rPr>
            </w:pPr>
            <w:r>
              <w:rPr>
                <w:rFonts w:hint="eastAsia" w:ascii="宋体"/>
                <w:spacing w:val="20"/>
                <w:szCs w:val="21"/>
                <w:highlight w:val="none"/>
              </w:rPr>
              <w:t>序号</w:t>
            </w:r>
          </w:p>
        </w:tc>
        <w:tc>
          <w:tcPr>
            <w:tcW w:w="4743" w:type="dxa"/>
            <w:vAlign w:val="center"/>
          </w:tcPr>
          <w:p w14:paraId="75986541">
            <w:pPr>
              <w:snapToGrid w:val="0"/>
              <w:spacing w:line="400" w:lineRule="exact"/>
              <w:jc w:val="center"/>
              <w:rPr>
                <w:rFonts w:ascii="宋体"/>
                <w:spacing w:val="20"/>
                <w:szCs w:val="21"/>
                <w:highlight w:val="none"/>
              </w:rPr>
            </w:pPr>
            <w:r>
              <w:rPr>
                <w:rFonts w:hint="eastAsia" w:ascii="宋体"/>
                <w:spacing w:val="20"/>
                <w:szCs w:val="21"/>
                <w:highlight w:val="none"/>
              </w:rPr>
              <w:t>招标要求</w:t>
            </w:r>
          </w:p>
        </w:tc>
        <w:tc>
          <w:tcPr>
            <w:tcW w:w="1985" w:type="dxa"/>
            <w:vAlign w:val="center"/>
          </w:tcPr>
          <w:p w14:paraId="1CAE0D6D">
            <w:pPr>
              <w:snapToGrid w:val="0"/>
              <w:spacing w:line="400" w:lineRule="exact"/>
              <w:jc w:val="center"/>
              <w:rPr>
                <w:rFonts w:ascii="宋体"/>
                <w:spacing w:val="20"/>
                <w:szCs w:val="21"/>
                <w:highlight w:val="none"/>
              </w:rPr>
            </w:pPr>
            <w:r>
              <w:rPr>
                <w:rFonts w:hint="eastAsia" w:ascii="宋体"/>
                <w:spacing w:val="20"/>
                <w:szCs w:val="21"/>
                <w:highlight w:val="none"/>
              </w:rPr>
              <w:t>投标响应</w:t>
            </w:r>
          </w:p>
        </w:tc>
        <w:tc>
          <w:tcPr>
            <w:tcW w:w="1477" w:type="dxa"/>
            <w:vAlign w:val="center"/>
          </w:tcPr>
          <w:p w14:paraId="0A3A6C3E">
            <w:pPr>
              <w:snapToGrid w:val="0"/>
              <w:spacing w:line="400" w:lineRule="exact"/>
              <w:jc w:val="center"/>
              <w:rPr>
                <w:rFonts w:ascii="宋体"/>
                <w:spacing w:val="20"/>
                <w:szCs w:val="21"/>
                <w:highlight w:val="none"/>
              </w:rPr>
            </w:pPr>
            <w:r>
              <w:rPr>
                <w:rFonts w:hint="eastAsia" w:ascii="宋体"/>
                <w:spacing w:val="20"/>
                <w:szCs w:val="21"/>
                <w:highlight w:val="none"/>
              </w:rPr>
              <w:t>偏离说明</w:t>
            </w:r>
          </w:p>
        </w:tc>
      </w:tr>
      <w:tr w14:paraId="447F4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38227DF">
            <w:pPr>
              <w:snapToGrid w:val="0"/>
              <w:spacing w:line="400" w:lineRule="exact"/>
              <w:jc w:val="center"/>
              <w:rPr>
                <w:rFonts w:ascii="宋体"/>
                <w:spacing w:val="20"/>
                <w:szCs w:val="21"/>
                <w:highlight w:val="none"/>
              </w:rPr>
            </w:pPr>
          </w:p>
        </w:tc>
        <w:tc>
          <w:tcPr>
            <w:tcW w:w="4743" w:type="dxa"/>
          </w:tcPr>
          <w:p w14:paraId="088330B9">
            <w:pPr>
              <w:spacing w:line="360" w:lineRule="auto"/>
              <w:rPr>
                <w:b/>
                <w:bCs/>
                <w:highlight w:val="none"/>
              </w:rPr>
            </w:pPr>
          </w:p>
        </w:tc>
        <w:tc>
          <w:tcPr>
            <w:tcW w:w="1985" w:type="dxa"/>
            <w:vAlign w:val="center"/>
          </w:tcPr>
          <w:p w14:paraId="1B6E723E">
            <w:pPr>
              <w:snapToGrid w:val="0"/>
              <w:spacing w:line="400" w:lineRule="exact"/>
              <w:jc w:val="center"/>
              <w:rPr>
                <w:rFonts w:ascii="宋体"/>
                <w:spacing w:val="20"/>
                <w:szCs w:val="21"/>
                <w:highlight w:val="none"/>
              </w:rPr>
            </w:pPr>
          </w:p>
        </w:tc>
        <w:tc>
          <w:tcPr>
            <w:tcW w:w="1477" w:type="dxa"/>
            <w:vAlign w:val="center"/>
          </w:tcPr>
          <w:p w14:paraId="561373CD">
            <w:pPr>
              <w:snapToGrid w:val="0"/>
              <w:spacing w:line="400" w:lineRule="exact"/>
              <w:jc w:val="center"/>
              <w:rPr>
                <w:rFonts w:ascii="宋体"/>
                <w:spacing w:val="20"/>
                <w:szCs w:val="21"/>
                <w:highlight w:val="none"/>
              </w:rPr>
            </w:pPr>
          </w:p>
        </w:tc>
      </w:tr>
      <w:tr w14:paraId="56794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27F6A9E">
            <w:pPr>
              <w:snapToGrid w:val="0"/>
              <w:spacing w:line="400" w:lineRule="exact"/>
              <w:jc w:val="center"/>
              <w:rPr>
                <w:rFonts w:ascii="宋体"/>
                <w:spacing w:val="20"/>
                <w:szCs w:val="21"/>
                <w:highlight w:val="none"/>
              </w:rPr>
            </w:pPr>
          </w:p>
        </w:tc>
        <w:tc>
          <w:tcPr>
            <w:tcW w:w="4743" w:type="dxa"/>
          </w:tcPr>
          <w:p w14:paraId="61F77F48">
            <w:pPr>
              <w:spacing w:line="360" w:lineRule="auto"/>
              <w:rPr>
                <w:highlight w:val="none"/>
              </w:rPr>
            </w:pPr>
          </w:p>
        </w:tc>
        <w:tc>
          <w:tcPr>
            <w:tcW w:w="1985" w:type="dxa"/>
            <w:vAlign w:val="center"/>
          </w:tcPr>
          <w:p w14:paraId="46D52A97">
            <w:pPr>
              <w:snapToGrid w:val="0"/>
              <w:spacing w:line="400" w:lineRule="exact"/>
              <w:jc w:val="center"/>
              <w:rPr>
                <w:rFonts w:ascii="宋体"/>
                <w:spacing w:val="20"/>
                <w:szCs w:val="21"/>
                <w:highlight w:val="none"/>
              </w:rPr>
            </w:pPr>
          </w:p>
        </w:tc>
        <w:tc>
          <w:tcPr>
            <w:tcW w:w="1477" w:type="dxa"/>
            <w:vAlign w:val="center"/>
          </w:tcPr>
          <w:p w14:paraId="2866DB92">
            <w:pPr>
              <w:snapToGrid w:val="0"/>
              <w:spacing w:line="400" w:lineRule="exact"/>
              <w:jc w:val="center"/>
              <w:rPr>
                <w:rFonts w:ascii="宋体"/>
                <w:spacing w:val="20"/>
                <w:szCs w:val="21"/>
                <w:highlight w:val="none"/>
              </w:rPr>
            </w:pPr>
          </w:p>
        </w:tc>
      </w:tr>
      <w:tr w14:paraId="19FA7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C1DF275">
            <w:pPr>
              <w:snapToGrid w:val="0"/>
              <w:spacing w:line="400" w:lineRule="exact"/>
              <w:jc w:val="center"/>
              <w:rPr>
                <w:rFonts w:ascii="宋体"/>
                <w:spacing w:val="20"/>
                <w:szCs w:val="21"/>
                <w:highlight w:val="none"/>
              </w:rPr>
            </w:pPr>
          </w:p>
        </w:tc>
        <w:tc>
          <w:tcPr>
            <w:tcW w:w="4743" w:type="dxa"/>
          </w:tcPr>
          <w:p w14:paraId="35BCA42C">
            <w:pPr>
              <w:spacing w:line="360" w:lineRule="auto"/>
              <w:rPr>
                <w:highlight w:val="none"/>
              </w:rPr>
            </w:pPr>
          </w:p>
        </w:tc>
        <w:tc>
          <w:tcPr>
            <w:tcW w:w="1985" w:type="dxa"/>
            <w:vAlign w:val="center"/>
          </w:tcPr>
          <w:p w14:paraId="4900FF2F">
            <w:pPr>
              <w:snapToGrid w:val="0"/>
              <w:spacing w:line="400" w:lineRule="exact"/>
              <w:jc w:val="center"/>
              <w:rPr>
                <w:rFonts w:ascii="宋体"/>
                <w:spacing w:val="20"/>
                <w:szCs w:val="21"/>
                <w:highlight w:val="none"/>
              </w:rPr>
            </w:pPr>
          </w:p>
        </w:tc>
        <w:tc>
          <w:tcPr>
            <w:tcW w:w="1477" w:type="dxa"/>
            <w:vAlign w:val="center"/>
          </w:tcPr>
          <w:p w14:paraId="2D5C6EB3">
            <w:pPr>
              <w:snapToGrid w:val="0"/>
              <w:spacing w:line="400" w:lineRule="exact"/>
              <w:jc w:val="center"/>
              <w:rPr>
                <w:rFonts w:ascii="宋体"/>
                <w:spacing w:val="20"/>
                <w:szCs w:val="21"/>
                <w:highlight w:val="none"/>
              </w:rPr>
            </w:pPr>
          </w:p>
        </w:tc>
      </w:tr>
      <w:tr w14:paraId="0E9BE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3C80D789">
            <w:pPr>
              <w:snapToGrid w:val="0"/>
              <w:spacing w:line="400" w:lineRule="exact"/>
              <w:jc w:val="center"/>
              <w:rPr>
                <w:rFonts w:ascii="宋体"/>
                <w:spacing w:val="20"/>
                <w:szCs w:val="21"/>
                <w:highlight w:val="none"/>
              </w:rPr>
            </w:pPr>
          </w:p>
        </w:tc>
        <w:tc>
          <w:tcPr>
            <w:tcW w:w="4743" w:type="dxa"/>
          </w:tcPr>
          <w:p w14:paraId="75FD620E">
            <w:pPr>
              <w:spacing w:line="360" w:lineRule="auto"/>
              <w:rPr>
                <w:highlight w:val="none"/>
              </w:rPr>
            </w:pPr>
          </w:p>
        </w:tc>
        <w:tc>
          <w:tcPr>
            <w:tcW w:w="1985" w:type="dxa"/>
            <w:vAlign w:val="center"/>
          </w:tcPr>
          <w:p w14:paraId="72241ABA">
            <w:pPr>
              <w:snapToGrid w:val="0"/>
              <w:spacing w:line="400" w:lineRule="exact"/>
              <w:jc w:val="center"/>
              <w:rPr>
                <w:rFonts w:ascii="宋体"/>
                <w:spacing w:val="20"/>
                <w:szCs w:val="21"/>
                <w:highlight w:val="none"/>
              </w:rPr>
            </w:pPr>
          </w:p>
        </w:tc>
        <w:tc>
          <w:tcPr>
            <w:tcW w:w="1477" w:type="dxa"/>
            <w:vAlign w:val="center"/>
          </w:tcPr>
          <w:p w14:paraId="7DC1EDE5">
            <w:pPr>
              <w:snapToGrid w:val="0"/>
              <w:spacing w:line="400" w:lineRule="exact"/>
              <w:jc w:val="center"/>
              <w:rPr>
                <w:rFonts w:ascii="宋体"/>
                <w:spacing w:val="20"/>
                <w:szCs w:val="21"/>
                <w:highlight w:val="none"/>
              </w:rPr>
            </w:pPr>
          </w:p>
        </w:tc>
      </w:tr>
      <w:tr w14:paraId="4B568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134F6A99">
            <w:pPr>
              <w:snapToGrid w:val="0"/>
              <w:spacing w:line="400" w:lineRule="exact"/>
              <w:jc w:val="center"/>
              <w:rPr>
                <w:rFonts w:ascii="宋体"/>
                <w:spacing w:val="20"/>
                <w:szCs w:val="21"/>
                <w:highlight w:val="none"/>
              </w:rPr>
            </w:pPr>
          </w:p>
        </w:tc>
        <w:tc>
          <w:tcPr>
            <w:tcW w:w="4743" w:type="dxa"/>
          </w:tcPr>
          <w:p w14:paraId="54D910CB">
            <w:pPr>
              <w:spacing w:line="360" w:lineRule="auto"/>
              <w:rPr>
                <w:highlight w:val="none"/>
              </w:rPr>
            </w:pPr>
          </w:p>
        </w:tc>
        <w:tc>
          <w:tcPr>
            <w:tcW w:w="1985" w:type="dxa"/>
            <w:vAlign w:val="center"/>
          </w:tcPr>
          <w:p w14:paraId="7397B9C3">
            <w:pPr>
              <w:snapToGrid w:val="0"/>
              <w:spacing w:line="400" w:lineRule="exact"/>
              <w:jc w:val="center"/>
              <w:rPr>
                <w:rFonts w:ascii="宋体"/>
                <w:spacing w:val="20"/>
                <w:szCs w:val="21"/>
                <w:highlight w:val="none"/>
              </w:rPr>
            </w:pPr>
          </w:p>
        </w:tc>
        <w:tc>
          <w:tcPr>
            <w:tcW w:w="1477" w:type="dxa"/>
            <w:vAlign w:val="center"/>
          </w:tcPr>
          <w:p w14:paraId="5C2A46DF">
            <w:pPr>
              <w:snapToGrid w:val="0"/>
              <w:spacing w:line="400" w:lineRule="exact"/>
              <w:jc w:val="center"/>
              <w:rPr>
                <w:rFonts w:ascii="宋体"/>
                <w:spacing w:val="20"/>
                <w:szCs w:val="21"/>
                <w:highlight w:val="none"/>
              </w:rPr>
            </w:pPr>
          </w:p>
        </w:tc>
      </w:tr>
    </w:tbl>
    <w:p w14:paraId="1983536D">
      <w:pPr>
        <w:snapToGrid w:val="0"/>
        <w:spacing w:line="400" w:lineRule="exact"/>
        <w:rPr>
          <w:rFonts w:ascii="宋体"/>
          <w:spacing w:val="20"/>
          <w:szCs w:val="21"/>
          <w:highlight w:val="none"/>
        </w:rPr>
      </w:pPr>
      <w:r>
        <w:rPr>
          <w:rFonts w:hint="eastAsia" w:ascii="宋体"/>
          <w:szCs w:val="21"/>
          <w:highlight w:val="none"/>
        </w:rPr>
        <w:t>注：须与“第四章</w:t>
      </w:r>
      <w:r>
        <w:rPr>
          <w:rFonts w:hint="eastAsia"/>
          <w:highlight w:val="none"/>
        </w:rPr>
        <w:t>招标内容及技术需求</w:t>
      </w:r>
      <w:r>
        <w:rPr>
          <w:rFonts w:hint="eastAsia" w:ascii="宋体"/>
          <w:szCs w:val="21"/>
          <w:highlight w:val="none"/>
        </w:rPr>
        <w:t>”逐项比较，如有偏离的，须在本表中列明，并提供详细的偏离说明。如投标人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1F06743E">
      <w:pPr>
        <w:snapToGrid w:val="0"/>
        <w:spacing w:line="400" w:lineRule="exact"/>
        <w:rPr>
          <w:rFonts w:ascii="宋体"/>
          <w:spacing w:val="20"/>
          <w:szCs w:val="21"/>
          <w:highlight w:val="none"/>
        </w:rPr>
      </w:pPr>
    </w:p>
    <w:p w14:paraId="5025FF9B">
      <w:pPr>
        <w:spacing w:line="400" w:lineRule="atLeast"/>
        <w:rPr>
          <w:rFonts w:ascii="宋体"/>
          <w:szCs w:val="21"/>
          <w:highlight w:val="none"/>
        </w:rPr>
      </w:pPr>
      <w:r>
        <w:rPr>
          <w:rFonts w:hint="eastAsia" w:ascii="宋体"/>
          <w:szCs w:val="21"/>
          <w:highlight w:val="none"/>
        </w:rPr>
        <w:t>投标人（盖章）：</w:t>
      </w:r>
    </w:p>
    <w:p w14:paraId="6A2F8A9A">
      <w:pPr>
        <w:spacing w:line="400" w:lineRule="atLeast"/>
        <w:rPr>
          <w:rFonts w:ascii="宋体"/>
          <w:szCs w:val="21"/>
          <w:highlight w:val="none"/>
        </w:rPr>
      </w:pPr>
      <w:r>
        <w:rPr>
          <w:rFonts w:hint="eastAsia" w:ascii="宋体"/>
          <w:szCs w:val="21"/>
          <w:highlight w:val="none"/>
        </w:rPr>
        <w:t>日          期：</w:t>
      </w:r>
    </w:p>
    <w:p w14:paraId="0251851D">
      <w:pPr>
        <w:snapToGrid w:val="0"/>
        <w:spacing w:line="400" w:lineRule="exact"/>
        <w:ind w:firstLine="4680" w:firstLineChars="1950"/>
        <w:rPr>
          <w:rFonts w:ascii="宋体"/>
          <w:szCs w:val="21"/>
          <w:highlight w:val="none"/>
        </w:rPr>
      </w:pPr>
    </w:p>
    <w:p w14:paraId="3F4B1BDC">
      <w:pPr>
        <w:spacing w:line="400" w:lineRule="exact"/>
        <w:ind w:firstLine="4680" w:firstLineChars="1950"/>
        <w:rPr>
          <w:rFonts w:ascii="宋体"/>
          <w:szCs w:val="21"/>
          <w:highlight w:val="none"/>
        </w:rPr>
      </w:pPr>
    </w:p>
    <w:p w14:paraId="39DC4569">
      <w:pPr>
        <w:snapToGrid w:val="0"/>
        <w:spacing w:line="400" w:lineRule="exact"/>
        <w:rPr>
          <w:rFonts w:ascii="宋体"/>
          <w:szCs w:val="21"/>
          <w:highlight w:val="none"/>
          <w:u w:val="single"/>
        </w:rPr>
      </w:pPr>
    </w:p>
    <w:p w14:paraId="61A3B637">
      <w:pPr>
        <w:spacing w:line="360" w:lineRule="auto"/>
        <w:rPr>
          <w:rFonts w:ascii="宋体"/>
          <w:szCs w:val="21"/>
          <w:highlight w:val="none"/>
        </w:rPr>
      </w:pPr>
    </w:p>
    <w:p w14:paraId="22B0CD98">
      <w:pPr>
        <w:spacing w:line="360" w:lineRule="auto"/>
        <w:rPr>
          <w:rFonts w:ascii="宋体"/>
          <w:szCs w:val="21"/>
          <w:highlight w:val="none"/>
        </w:rPr>
      </w:pPr>
    </w:p>
    <w:p w14:paraId="42290571">
      <w:pPr>
        <w:spacing w:line="360" w:lineRule="auto"/>
        <w:jc w:val="center"/>
        <w:rPr>
          <w:rFonts w:ascii="宋体"/>
          <w:szCs w:val="21"/>
          <w:highlight w:val="none"/>
        </w:rPr>
      </w:pPr>
      <w:r>
        <w:rPr>
          <w:rFonts w:hint="eastAsia" w:ascii="宋体"/>
          <w:szCs w:val="21"/>
          <w:highlight w:val="none"/>
        </w:rPr>
        <w:br w:type="page"/>
      </w:r>
    </w:p>
    <w:p w14:paraId="3B2E1558">
      <w:pPr>
        <w:spacing w:line="360" w:lineRule="auto"/>
        <w:jc w:val="center"/>
        <w:rPr>
          <w:rFonts w:ascii="宋体"/>
          <w:b/>
          <w:szCs w:val="21"/>
          <w:highlight w:val="none"/>
        </w:rPr>
      </w:pPr>
      <w:r>
        <w:rPr>
          <w:rFonts w:hint="eastAsia" w:ascii="宋体"/>
          <w:b/>
          <w:szCs w:val="21"/>
          <w:highlight w:val="none"/>
        </w:rPr>
        <w:t>B6商务条款偏离表</w:t>
      </w:r>
    </w:p>
    <w:p w14:paraId="6E009E13">
      <w:pPr>
        <w:snapToGrid w:val="0"/>
        <w:spacing w:line="360" w:lineRule="auto"/>
        <w:rPr>
          <w:rFonts w:ascii="宋体"/>
          <w:szCs w:val="21"/>
          <w:highlight w:val="none"/>
        </w:rPr>
      </w:pPr>
    </w:p>
    <w:p w14:paraId="20577D6B">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rPr>
        <w:t>宁波高新区求精书院校园文化项目</w:t>
      </w:r>
    </w:p>
    <w:p w14:paraId="5C70706B">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NBITC-202530766G</w:t>
      </w:r>
      <w:r>
        <w:rPr>
          <w:rFonts w:hint="eastAsia" w:ascii="宋体"/>
          <w:szCs w:val="21"/>
          <w:highlight w:val="none"/>
        </w:rPr>
        <w:t xml:space="preserve">  </w:t>
      </w:r>
    </w:p>
    <w:tbl>
      <w:tblPr>
        <w:tblStyle w:val="41"/>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14:paraId="7DCB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67DF4E75">
            <w:pPr>
              <w:spacing w:line="240" w:lineRule="auto"/>
              <w:ind w:left="-36" w:leftChars="-15"/>
              <w:jc w:val="center"/>
              <w:rPr>
                <w:rFonts w:ascii="宋体"/>
                <w:sz w:val="21"/>
                <w:szCs w:val="21"/>
                <w:highlight w:val="none"/>
              </w:rPr>
            </w:pPr>
            <w:r>
              <w:rPr>
                <w:rFonts w:hint="eastAsia" w:ascii="宋体"/>
                <w:sz w:val="21"/>
                <w:szCs w:val="21"/>
                <w:highlight w:val="none"/>
              </w:rPr>
              <w:t>序号</w:t>
            </w:r>
          </w:p>
        </w:tc>
        <w:tc>
          <w:tcPr>
            <w:tcW w:w="1422" w:type="dxa"/>
            <w:vAlign w:val="center"/>
          </w:tcPr>
          <w:p w14:paraId="7D8C5B75">
            <w:pPr>
              <w:spacing w:line="240" w:lineRule="auto"/>
              <w:jc w:val="center"/>
              <w:rPr>
                <w:rFonts w:ascii="宋体"/>
                <w:sz w:val="21"/>
                <w:szCs w:val="21"/>
                <w:highlight w:val="none"/>
              </w:rPr>
            </w:pPr>
            <w:r>
              <w:rPr>
                <w:rFonts w:hint="eastAsia" w:ascii="宋体"/>
                <w:sz w:val="21"/>
                <w:szCs w:val="21"/>
                <w:highlight w:val="none"/>
              </w:rPr>
              <w:t>招标文件条目</w:t>
            </w:r>
          </w:p>
        </w:tc>
        <w:tc>
          <w:tcPr>
            <w:tcW w:w="5240" w:type="dxa"/>
            <w:vAlign w:val="center"/>
          </w:tcPr>
          <w:p w14:paraId="3CBE72C9">
            <w:pPr>
              <w:spacing w:line="240" w:lineRule="auto"/>
              <w:jc w:val="center"/>
              <w:rPr>
                <w:rFonts w:ascii="宋体"/>
                <w:sz w:val="21"/>
                <w:szCs w:val="21"/>
                <w:highlight w:val="none"/>
              </w:rPr>
            </w:pPr>
            <w:r>
              <w:rPr>
                <w:rFonts w:hint="eastAsia" w:ascii="宋体"/>
                <w:sz w:val="21"/>
                <w:szCs w:val="21"/>
                <w:highlight w:val="none"/>
              </w:rPr>
              <w:t>招标文件的商务条款</w:t>
            </w:r>
          </w:p>
        </w:tc>
        <w:tc>
          <w:tcPr>
            <w:tcW w:w="1418" w:type="dxa"/>
            <w:vAlign w:val="center"/>
          </w:tcPr>
          <w:p w14:paraId="03903C29">
            <w:pPr>
              <w:spacing w:line="240" w:lineRule="auto"/>
              <w:jc w:val="center"/>
              <w:rPr>
                <w:rFonts w:ascii="宋体"/>
                <w:sz w:val="21"/>
                <w:szCs w:val="21"/>
                <w:highlight w:val="none"/>
              </w:rPr>
            </w:pPr>
            <w:r>
              <w:rPr>
                <w:rFonts w:hint="eastAsia" w:ascii="宋体"/>
                <w:sz w:val="21"/>
                <w:szCs w:val="21"/>
                <w:highlight w:val="none"/>
              </w:rPr>
              <w:t>投标文件的应答与偏离</w:t>
            </w:r>
          </w:p>
        </w:tc>
        <w:tc>
          <w:tcPr>
            <w:tcW w:w="992" w:type="dxa"/>
            <w:vAlign w:val="center"/>
          </w:tcPr>
          <w:p w14:paraId="5B8F6E03">
            <w:pPr>
              <w:spacing w:line="240" w:lineRule="auto"/>
              <w:jc w:val="center"/>
              <w:rPr>
                <w:rFonts w:ascii="宋体"/>
                <w:sz w:val="21"/>
                <w:szCs w:val="21"/>
                <w:highlight w:val="none"/>
              </w:rPr>
            </w:pPr>
            <w:r>
              <w:rPr>
                <w:rFonts w:hint="eastAsia" w:ascii="宋体"/>
                <w:sz w:val="21"/>
                <w:szCs w:val="21"/>
                <w:highlight w:val="none"/>
              </w:rPr>
              <w:t>说明</w:t>
            </w:r>
          </w:p>
        </w:tc>
      </w:tr>
      <w:tr w14:paraId="4964B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E6FD7C7">
            <w:pPr>
              <w:spacing w:line="240" w:lineRule="auto"/>
              <w:ind w:left="-36" w:leftChars="-15"/>
              <w:jc w:val="center"/>
              <w:rPr>
                <w:rFonts w:ascii="宋体"/>
                <w:sz w:val="21"/>
                <w:szCs w:val="21"/>
                <w:highlight w:val="none"/>
              </w:rPr>
            </w:pPr>
            <w:r>
              <w:rPr>
                <w:rFonts w:ascii="宋体"/>
                <w:sz w:val="21"/>
                <w:szCs w:val="21"/>
                <w:highlight w:val="none"/>
              </w:rPr>
              <w:t>1</w:t>
            </w:r>
          </w:p>
        </w:tc>
        <w:tc>
          <w:tcPr>
            <w:tcW w:w="1422" w:type="dxa"/>
            <w:vAlign w:val="center"/>
          </w:tcPr>
          <w:p w14:paraId="685D484A">
            <w:pPr>
              <w:snapToGrid w:val="0"/>
              <w:spacing w:line="400" w:lineRule="exact"/>
              <w:jc w:val="center"/>
              <w:rPr>
                <w:rFonts w:ascii="宋体"/>
                <w:sz w:val="21"/>
                <w:szCs w:val="21"/>
                <w:highlight w:val="none"/>
              </w:rPr>
            </w:pPr>
          </w:p>
        </w:tc>
        <w:tc>
          <w:tcPr>
            <w:tcW w:w="5240" w:type="dxa"/>
            <w:vAlign w:val="center"/>
          </w:tcPr>
          <w:p w14:paraId="3D1CE686">
            <w:pPr>
              <w:spacing w:line="400" w:lineRule="exact"/>
              <w:rPr>
                <w:rFonts w:ascii="宋体"/>
                <w:sz w:val="21"/>
                <w:szCs w:val="21"/>
                <w:highlight w:val="none"/>
              </w:rPr>
            </w:pPr>
          </w:p>
        </w:tc>
        <w:tc>
          <w:tcPr>
            <w:tcW w:w="1418" w:type="dxa"/>
            <w:vAlign w:val="center"/>
          </w:tcPr>
          <w:p w14:paraId="49909BA0">
            <w:pPr>
              <w:spacing w:line="240" w:lineRule="auto"/>
              <w:jc w:val="center"/>
              <w:rPr>
                <w:rFonts w:ascii="宋体"/>
                <w:sz w:val="21"/>
                <w:szCs w:val="21"/>
                <w:highlight w:val="none"/>
              </w:rPr>
            </w:pPr>
          </w:p>
        </w:tc>
        <w:tc>
          <w:tcPr>
            <w:tcW w:w="992" w:type="dxa"/>
            <w:vAlign w:val="center"/>
          </w:tcPr>
          <w:p w14:paraId="6960D1F9">
            <w:pPr>
              <w:spacing w:line="240" w:lineRule="auto"/>
              <w:jc w:val="center"/>
              <w:rPr>
                <w:rFonts w:ascii="宋体"/>
                <w:sz w:val="21"/>
                <w:szCs w:val="21"/>
                <w:highlight w:val="none"/>
              </w:rPr>
            </w:pPr>
          </w:p>
        </w:tc>
      </w:tr>
      <w:tr w14:paraId="35DC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11A4C393">
            <w:pPr>
              <w:spacing w:line="240" w:lineRule="auto"/>
              <w:ind w:left="-36" w:leftChars="-15"/>
              <w:jc w:val="center"/>
              <w:rPr>
                <w:rFonts w:ascii="宋体"/>
                <w:sz w:val="21"/>
                <w:szCs w:val="21"/>
                <w:highlight w:val="none"/>
              </w:rPr>
            </w:pPr>
            <w:r>
              <w:rPr>
                <w:rFonts w:ascii="宋体"/>
                <w:sz w:val="21"/>
                <w:szCs w:val="21"/>
                <w:highlight w:val="none"/>
              </w:rPr>
              <w:t>2</w:t>
            </w:r>
          </w:p>
        </w:tc>
        <w:tc>
          <w:tcPr>
            <w:tcW w:w="1422" w:type="dxa"/>
            <w:vAlign w:val="center"/>
          </w:tcPr>
          <w:p w14:paraId="79B5D875">
            <w:pPr>
              <w:snapToGrid w:val="0"/>
              <w:spacing w:line="400" w:lineRule="exact"/>
              <w:jc w:val="center"/>
              <w:rPr>
                <w:rFonts w:ascii="宋体"/>
                <w:kern w:val="2"/>
                <w:sz w:val="21"/>
                <w:szCs w:val="21"/>
                <w:highlight w:val="none"/>
              </w:rPr>
            </w:pPr>
          </w:p>
        </w:tc>
        <w:tc>
          <w:tcPr>
            <w:tcW w:w="5240" w:type="dxa"/>
            <w:vAlign w:val="center"/>
          </w:tcPr>
          <w:p w14:paraId="601122F1">
            <w:pPr>
              <w:pStyle w:val="18"/>
              <w:spacing w:line="360" w:lineRule="auto"/>
              <w:rPr>
                <w:rFonts w:ascii="宋体" w:hAnsi="宋体"/>
                <w:sz w:val="21"/>
                <w:szCs w:val="21"/>
                <w:highlight w:val="none"/>
              </w:rPr>
            </w:pPr>
          </w:p>
        </w:tc>
        <w:tc>
          <w:tcPr>
            <w:tcW w:w="1418" w:type="dxa"/>
            <w:vAlign w:val="center"/>
          </w:tcPr>
          <w:p w14:paraId="07697391">
            <w:pPr>
              <w:spacing w:line="240" w:lineRule="auto"/>
              <w:jc w:val="center"/>
              <w:rPr>
                <w:rFonts w:ascii="宋体"/>
                <w:sz w:val="21"/>
                <w:szCs w:val="21"/>
                <w:highlight w:val="none"/>
              </w:rPr>
            </w:pPr>
          </w:p>
        </w:tc>
        <w:tc>
          <w:tcPr>
            <w:tcW w:w="992" w:type="dxa"/>
            <w:vAlign w:val="center"/>
          </w:tcPr>
          <w:p w14:paraId="3935F0AF">
            <w:pPr>
              <w:spacing w:line="240" w:lineRule="auto"/>
              <w:jc w:val="center"/>
              <w:rPr>
                <w:rFonts w:ascii="宋体"/>
                <w:sz w:val="21"/>
                <w:szCs w:val="21"/>
                <w:highlight w:val="none"/>
              </w:rPr>
            </w:pPr>
          </w:p>
        </w:tc>
      </w:tr>
      <w:tr w14:paraId="4D3B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1C51105">
            <w:pPr>
              <w:spacing w:line="240" w:lineRule="auto"/>
              <w:ind w:left="-36" w:leftChars="-15"/>
              <w:jc w:val="center"/>
              <w:rPr>
                <w:rFonts w:ascii="宋体"/>
                <w:sz w:val="21"/>
                <w:szCs w:val="21"/>
                <w:highlight w:val="none"/>
              </w:rPr>
            </w:pPr>
            <w:r>
              <w:rPr>
                <w:rFonts w:hint="eastAsia" w:ascii="宋体"/>
                <w:sz w:val="21"/>
                <w:szCs w:val="21"/>
                <w:highlight w:val="none"/>
              </w:rPr>
              <w:t>3</w:t>
            </w:r>
          </w:p>
        </w:tc>
        <w:tc>
          <w:tcPr>
            <w:tcW w:w="1422" w:type="dxa"/>
            <w:vAlign w:val="center"/>
          </w:tcPr>
          <w:p w14:paraId="17C1AE7B">
            <w:pPr>
              <w:snapToGrid w:val="0"/>
              <w:spacing w:line="400" w:lineRule="exact"/>
              <w:jc w:val="center"/>
              <w:rPr>
                <w:rFonts w:ascii="宋体"/>
                <w:sz w:val="21"/>
                <w:szCs w:val="21"/>
                <w:highlight w:val="none"/>
              </w:rPr>
            </w:pPr>
          </w:p>
        </w:tc>
        <w:tc>
          <w:tcPr>
            <w:tcW w:w="5240" w:type="dxa"/>
            <w:vAlign w:val="center"/>
          </w:tcPr>
          <w:p w14:paraId="5C5C76AC">
            <w:pPr>
              <w:spacing w:line="360" w:lineRule="auto"/>
              <w:rPr>
                <w:rFonts w:ascii="宋体"/>
                <w:sz w:val="21"/>
                <w:szCs w:val="21"/>
                <w:highlight w:val="none"/>
              </w:rPr>
            </w:pPr>
          </w:p>
        </w:tc>
        <w:tc>
          <w:tcPr>
            <w:tcW w:w="1418" w:type="dxa"/>
            <w:vAlign w:val="center"/>
          </w:tcPr>
          <w:p w14:paraId="2D52268A">
            <w:pPr>
              <w:spacing w:line="240" w:lineRule="auto"/>
              <w:jc w:val="center"/>
              <w:rPr>
                <w:rFonts w:ascii="宋体"/>
                <w:sz w:val="21"/>
                <w:szCs w:val="21"/>
                <w:highlight w:val="none"/>
              </w:rPr>
            </w:pPr>
          </w:p>
        </w:tc>
        <w:tc>
          <w:tcPr>
            <w:tcW w:w="992" w:type="dxa"/>
            <w:vAlign w:val="center"/>
          </w:tcPr>
          <w:p w14:paraId="53A486CF">
            <w:pPr>
              <w:spacing w:line="240" w:lineRule="auto"/>
              <w:jc w:val="center"/>
              <w:rPr>
                <w:rFonts w:ascii="宋体"/>
                <w:sz w:val="21"/>
                <w:szCs w:val="21"/>
                <w:highlight w:val="none"/>
              </w:rPr>
            </w:pPr>
          </w:p>
        </w:tc>
      </w:tr>
      <w:tr w14:paraId="52BF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2ED08762">
            <w:pPr>
              <w:spacing w:line="240" w:lineRule="auto"/>
              <w:ind w:left="-36" w:leftChars="-15" w:firstLine="6" w:firstLineChars="3"/>
              <w:jc w:val="center"/>
              <w:rPr>
                <w:rFonts w:ascii="宋体"/>
                <w:sz w:val="21"/>
                <w:szCs w:val="21"/>
                <w:highlight w:val="none"/>
              </w:rPr>
            </w:pPr>
            <w:r>
              <w:rPr>
                <w:rFonts w:ascii="宋体"/>
                <w:sz w:val="21"/>
                <w:szCs w:val="21"/>
                <w:highlight w:val="none"/>
              </w:rPr>
              <w:t>4</w:t>
            </w:r>
          </w:p>
        </w:tc>
        <w:tc>
          <w:tcPr>
            <w:tcW w:w="1422" w:type="dxa"/>
            <w:vAlign w:val="center"/>
          </w:tcPr>
          <w:p w14:paraId="5B62BE1E">
            <w:pPr>
              <w:snapToGrid w:val="0"/>
              <w:spacing w:line="400" w:lineRule="exact"/>
              <w:jc w:val="center"/>
              <w:rPr>
                <w:rFonts w:ascii="宋体"/>
                <w:sz w:val="21"/>
                <w:szCs w:val="21"/>
                <w:highlight w:val="none"/>
              </w:rPr>
            </w:pPr>
          </w:p>
        </w:tc>
        <w:tc>
          <w:tcPr>
            <w:tcW w:w="5240" w:type="dxa"/>
            <w:vAlign w:val="center"/>
          </w:tcPr>
          <w:p w14:paraId="1E1B4FF1">
            <w:pPr>
              <w:pStyle w:val="18"/>
              <w:spacing w:line="400" w:lineRule="exact"/>
              <w:rPr>
                <w:rFonts w:ascii="宋体"/>
                <w:sz w:val="21"/>
                <w:szCs w:val="21"/>
                <w:highlight w:val="none"/>
              </w:rPr>
            </w:pPr>
          </w:p>
        </w:tc>
        <w:tc>
          <w:tcPr>
            <w:tcW w:w="1418" w:type="dxa"/>
            <w:vAlign w:val="center"/>
          </w:tcPr>
          <w:p w14:paraId="7183EE1D">
            <w:pPr>
              <w:spacing w:line="240" w:lineRule="auto"/>
              <w:jc w:val="center"/>
              <w:rPr>
                <w:rFonts w:ascii="宋体"/>
                <w:sz w:val="21"/>
                <w:szCs w:val="21"/>
                <w:highlight w:val="none"/>
              </w:rPr>
            </w:pPr>
          </w:p>
        </w:tc>
        <w:tc>
          <w:tcPr>
            <w:tcW w:w="992" w:type="dxa"/>
            <w:vAlign w:val="center"/>
          </w:tcPr>
          <w:p w14:paraId="22C1355A">
            <w:pPr>
              <w:spacing w:line="240" w:lineRule="auto"/>
              <w:jc w:val="center"/>
              <w:rPr>
                <w:rFonts w:ascii="宋体"/>
                <w:sz w:val="21"/>
                <w:szCs w:val="21"/>
                <w:highlight w:val="none"/>
              </w:rPr>
            </w:pPr>
          </w:p>
        </w:tc>
      </w:tr>
      <w:tr w14:paraId="434C6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A9BF129">
            <w:pPr>
              <w:spacing w:line="240" w:lineRule="auto"/>
              <w:ind w:left="-36" w:leftChars="-15" w:firstLine="6" w:firstLineChars="3"/>
              <w:jc w:val="center"/>
              <w:rPr>
                <w:rFonts w:ascii="宋体"/>
                <w:sz w:val="21"/>
                <w:szCs w:val="21"/>
                <w:highlight w:val="none"/>
              </w:rPr>
            </w:pPr>
            <w:r>
              <w:rPr>
                <w:rFonts w:ascii="宋体"/>
                <w:sz w:val="21"/>
                <w:szCs w:val="21"/>
                <w:highlight w:val="none"/>
              </w:rPr>
              <w:t>5</w:t>
            </w:r>
          </w:p>
        </w:tc>
        <w:tc>
          <w:tcPr>
            <w:tcW w:w="1422" w:type="dxa"/>
            <w:vAlign w:val="center"/>
          </w:tcPr>
          <w:p w14:paraId="49AE3B7B">
            <w:pPr>
              <w:snapToGrid w:val="0"/>
              <w:spacing w:line="400" w:lineRule="exact"/>
              <w:jc w:val="center"/>
              <w:rPr>
                <w:rFonts w:ascii="宋体"/>
                <w:sz w:val="21"/>
                <w:szCs w:val="21"/>
                <w:highlight w:val="none"/>
              </w:rPr>
            </w:pPr>
          </w:p>
        </w:tc>
        <w:tc>
          <w:tcPr>
            <w:tcW w:w="5240" w:type="dxa"/>
            <w:vAlign w:val="center"/>
          </w:tcPr>
          <w:p w14:paraId="03D7B06A">
            <w:pPr>
              <w:spacing w:line="400" w:lineRule="exact"/>
              <w:jc w:val="both"/>
              <w:rPr>
                <w:rFonts w:ascii="宋体"/>
                <w:sz w:val="21"/>
                <w:szCs w:val="21"/>
                <w:highlight w:val="none"/>
              </w:rPr>
            </w:pPr>
          </w:p>
        </w:tc>
        <w:tc>
          <w:tcPr>
            <w:tcW w:w="1418" w:type="dxa"/>
            <w:vAlign w:val="center"/>
          </w:tcPr>
          <w:p w14:paraId="409DA103">
            <w:pPr>
              <w:spacing w:line="240" w:lineRule="auto"/>
              <w:jc w:val="center"/>
              <w:rPr>
                <w:rFonts w:ascii="宋体"/>
                <w:sz w:val="21"/>
                <w:szCs w:val="21"/>
                <w:highlight w:val="none"/>
              </w:rPr>
            </w:pPr>
          </w:p>
        </w:tc>
        <w:tc>
          <w:tcPr>
            <w:tcW w:w="992" w:type="dxa"/>
            <w:vAlign w:val="center"/>
          </w:tcPr>
          <w:p w14:paraId="1533530E">
            <w:pPr>
              <w:spacing w:line="240" w:lineRule="auto"/>
              <w:jc w:val="center"/>
              <w:rPr>
                <w:rFonts w:ascii="宋体"/>
                <w:sz w:val="21"/>
                <w:szCs w:val="21"/>
                <w:highlight w:val="none"/>
              </w:rPr>
            </w:pPr>
          </w:p>
        </w:tc>
      </w:tr>
      <w:tr w14:paraId="4B95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7B606DC">
            <w:pPr>
              <w:spacing w:line="240" w:lineRule="auto"/>
              <w:ind w:left="-36" w:leftChars="-15" w:firstLine="6" w:firstLineChars="3"/>
              <w:jc w:val="center"/>
              <w:rPr>
                <w:rFonts w:ascii="宋体"/>
                <w:sz w:val="21"/>
                <w:szCs w:val="21"/>
                <w:highlight w:val="none"/>
              </w:rPr>
            </w:pPr>
            <w:r>
              <w:rPr>
                <w:rFonts w:ascii="宋体"/>
                <w:sz w:val="21"/>
                <w:szCs w:val="21"/>
                <w:highlight w:val="none"/>
              </w:rPr>
              <w:t>6</w:t>
            </w:r>
          </w:p>
        </w:tc>
        <w:tc>
          <w:tcPr>
            <w:tcW w:w="1422" w:type="dxa"/>
            <w:vAlign w:val="center"/>
          </w:tcPr>
          <w:p w14:paraId="00583E0D">
            <w:pPr>
              <w:snapToGrid w:val="0"/>
              <w:spacing w:line="400" w:lineRule="exact"/>
              <w:jc w:val="center"/>
              <w:rPr>
                <w:rFonts w:ascii="宋体"/>
                <w:kern w:val="2"/>
                <w:sz w:val="21"/>
                <w:szCs w:val="21"/>
                <w:highlight w:val="none"/>
              </w:rPr>
            </w:pPr>
          </w:p>
        </w:tc>
        <w:tc>
          <w:tcPr>
            <w:tcW w:w="5240" w:type="dxa"/>
            <w:vAlign w:val="center"/>
          </w:tcPr>
          <w:p w14:paraId="543F7376">
            <w:pPr>
              <w:spacing w:line="400" w:lineRule="exact"/>
              <w:jc w:val="both"/>
              <w:rPr>
                <w:rFonts w:ascii="宋体"/>
                <w:sz w:val="21"/>
                <w:szCs w:val="21"/>
                <w:highlight w:val="none"/>
              </w:rPr>
            </w:pPr>
          </w:p>
        </w:tc>
        <w:tc>
          <w:tcPr>
            <w:tcW w:w="1418" w:type="dxa"/>
            <w:vAlign w:val="center"/>
          </w:tcPr>
          <w:p w14:paraId="3449FE88">
            <w:pPr>
              <w:spacing w:line="240" w:lineRule="auto"/>
              <w:jc w:val="center"/>
              <w:rPr>
                <w:rFonts w:ascii="宋体"/>
                <w:sz w:val="21"/>
                <w:szCs w:val="21"/>
                <w:highlight w:val="none"/>
              </w:rPr>
            </w:pPr>
          </w:p>
        </w:tc>
        <w:tc>
          <w:tcPr>
            <w:tcW w:w="992" w:type="dxa"/>
            <w:vAlign w:val="center"/>
          </w:tcPr>
          <w:p w14:paraId="269B71C0">
            <w:pPr>
              <w:spacing w:line="240" w:lineRule="auto"/>
              <w:jc w:val="center"/>
              <w:rPr>
                <w:rFonts w:ascii="宋体"/>
                <w:sz w:val="21"/>
                <w:szCs w:val="21"/>
                <w:highlight w:val="none"/>
              </w:rPr>
            </w:pPr>
          </w:p>
        </w:tc>
      </w:tr>
      <w:tr w14:paraId="2C08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394CA05">
            <w:pPr>
              <w:spacing w:line="240" w:lineRule="auto"/>
              <w:ind w:left="-36" w:leftChars="-15" w:firstLine="6" w:firstLineChars="3"/>
              <w:jc w:val="center"/>
              <w:rPr>
                <w:rFonts w:ascii="宋体"/>
                <w:sz w:val="21"/>
                <w:szCs w:val="21"/>
                <w:highlight w:val="none"/>
              </w:rPr>
            </w:pPr>
            <w:r>
              <w:rPr>
                <w:rFonts w:ascii="宋体"/>
                <w:sz w:val="21"/>
                <w:szCs w:val="21"/>
                <w:highlight w:val="none"/>
              </w:rPr>
              <w:t>7</w:t>
            </w:r>
          </w:p>
        </w:tc>
        <w:tc>
          <w:tcPr>
            <w:tcW w:w="1422" w:type="dxa"/>
            <w:vAlign w:val="center"/>
          </w:tcPr>
          <w:p w14:paraId="422DAD5A">
            <w:pPr>
              <w:snapToGrid w:val="0"/>
              <w:spacing w:line="400" w:lineRule="exact"/>
              <w:jc w:val="center"/>
              <w:rPr>
                <w:rFonts w:ascii="宋体"/>
                <w:kern w:val="2"/>
                <w:sz w:val="21"/>
                <w:szCs w:val="21"/>
                <w:highlight w:val="none"/>
              </w:rPr>
            </w:pPr>
          </w:p>
        </w:tc>
        <w:tc>
          <w:tcPr>
            <w:tcW w:w="5240" w:type="dxa"/>
            <w:vAlign w:val="center"/>
          </w:tcPr>
          <w:p w14:paraId="280BA9C0">
            <w:pPr>
              <w:spacing w:line="400" w:lineRule="exact"/>
              <w:jc w:val="both"/>
              <w:rPr>
                <w:rFonts w:ascii="宋体"/>
                <w:sz w:val="21"/>
                <w:szCs w:val="21"/>
                <w:highlight w:val="none"/>
              </w:rPr>
            </w:pPr>
          </w:p>
        </w:tc>
        <w:tc>
          <w:tcPr>
            <w:tcW w:w="1418" w:type="dxa"/>
            <w:vAlign w:val="center"/>
          </w:tcPr>
          <w:p w14:paraId="33ED88F9">
            <w:pPr>
              <w:spacing w:line="240" w:lineRule="auto"/>
              <w:jc w:val="center"/>
              <w:rPr>
                <w:rFonts w:ascii="宋体"/>
                <w:sz w:val="21"/>
                <w:szCs w:val="21"/>
                <w:highlight w:val="none"/>
              </w:rPr>
            </w:pPr>
          </w:p>
        </w:tc>
        <w:tc>
          <w:tcPr>
            <w:tcW w:w="992" w:type="dxa"/>
            <w:vAlign w:val="center"/>
          </w:tcPr>
          <w:p w14:paraId="4CA618D7">
            <w:pPr>
              <w:spacing w:line="240" w:lineRule="auto"/>
              <w:jc w:val="center"/>
              <w:rPr>
                <w:rFonts w:ascii="宋体"/>
                <w:sz w:val="21"/>
                <w:szCs w:val="21"/>
                <w:highlight w:val="none"/>
              </w:rPr>
            </w:pPr>
          </w:p>
        </w:tc>
      </w:tr>
      <w:tr w14:paraId="2CBE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30997667">
            <w:pPr>
              <w:spacing w:line="240" w:lineRule="auto"/>
              <w:ind w:left="-36" w:leftChars="-15" w:firstLine="6" w:firstLineChars="3"/>
              <w:jc w:val="center"/>
              <w:rPr>
                <w:rFonts w:ascii="宋体"/>
                <w:sz w:val="21"/>
                <w:szCs w:val="21"/>
                <w:highlight w:val="none"/>
              </w:rPr>
            </w:pPr>
            <w:r>
              <w:rPr>
                <w:rFonts w:ascii="宋体"/>
                <w:sz w:val="21"/>
                <w:szCs w:val="21"/>
                <w:highlight w:val="none"/>
              </w:rPr>
              <w:t>8</w:t>
            </w:r>
          </w:p>
        </w:tc>
        <w:tc>
          <w:tcPr>
            <w:tcW w:w="1422" w:type="dxa"/>
            <w:vAlign w:val="center"/>
          </w:tcPr>
          <w:p w14:paraId="015A07D1">
            <w:pPr>
              <w:snapToGrid w:val="0"/>
              <w:spacing w:line="240" w:lineRule="auto"/>
              <w:jc w:val="center"/>
              <w:rPr>
                <w:rFonts w:ascii="宋体"/>
                <w:kern w:val="2"/>
                <w:sz w:val="21"/>
                <w:szCs w:val="21"/>
                <w:highlight w:val="none"/>
              </w:rPr>
            </w:pPr>
          </w:p>
        </w:tc>
        <w:tc>
          <w:tcPr>
            <w:tcW w:w="5240" w:type="dxa"/>
            <w:vAlign w:val="center"/>
          </w:tcPr>
          <w:p w14:paraId="218A556F">
            <w:pPr>
              <w:tabs>
                <w:tab w:val="left" w:pos="105"/>
                <w:tab w:val="left" w:pos="735"/>
                <w:tab w:val="left" w:pos="945"/>
                <w:tab w:val="left" w:pos="3360"/>
              </w:tabs>
              <w:spacing w:line="240" w:lineRule="auto"/>
              <w:jc w:val="both"/>
              <w:rPr>
                <w:rFonts w:ascii="宋体"/>
                <w:sz w:val="21"/>
                <w:szCs w:val="21"/>
                <w:highlight w:val="none"/>
              </w:rPr>
            </w:pPr>
          </w:p>
        </w:tc>
        <w:tc>
          <w:tcPr>
            <w:tcW w:w="1418" w:type="dxa"/>
            <w:vAlign w:val="center"/>
          </w:tcPr>
          <w:p w14:paraId="48C7D699">
            <w:pPr>
              <w:spacing w:line="240" w:lineRule="auto"/>
              <w:jc w:val="center"/>
              <w:rPr>
                <w:rFonts w:ascii="宋体"/>
                <w:sz w:val="21"/>
                <w:szCs w:val="21"/>
                <w:highlight w:val="none"/>
              </w:rPr>
            </w:pPr>
          </w:p>
        </w:tc>
        <w:tc>
          <w:tcPr>
            <w:tcW w:w="992" w:type="dxa"/>
            <w:vAlign w:val="center"/>
          </w:tcPr>
          <w:p w14:paraId="7A351440">
            <w:pPr>
              <w:spacing w:line="240" w:lineRule="auto"/>
              <w:jc w:val="center"/>
              <w:rPr>
                <w:rFonts w:ascii="宋体"/>
                <w:sz w:val="21"/>
                <w:szCs w:val="21"/>
                <w:highlight w:val="none"/>
              </w:rPr>
            </w:pPr>
          </w:p>
        </w:tc>
      </w:tr>
    </w:tbl>
    <w:p w14:paraId="2BA2C1EF">
      <w:pPr>
        <w:snapToGrid w:val="0"/>
        <w:spacing w:line="400" w:lineRule="exact"/>
        <w:rPr>
          <w:rFonts w:ascii="宋体"/>
          <w:szCs w:val="21"/>
          <w:highlight w:val="none"/>
        </w:rPr>
      </w:pPr>
    </w:p>
    <w:p w14:paraId="12C28A39">
      <w:pPr>
        <w:snapToGrid w:val="0"/>
        <w:spacing w:line="400" w:lineRule="exact"/>
        <w:rPr>
          <w:rFonts w:ascii="宋体"/>
          <w:szCs w:val="21"/>
          <w:highlight w:val="none"/>
        </w:rPr>
      </w:pPr>
      <w:r>
        <w:rPr>
          <w:rFonts w:hint="eastAsia" w:ascii="宋体"/>
          <w:szCs w:val="21"/>
          <w:highlight w:val="none"/>
        </w:rPr>
        <w:t xml:space="preserve">                              </w:t>
      </w:r>
    </w:p>
    <w:p w14:paraId="3057F151">
      <w:pPr>
        <w:snapToGrid w:val="0"/>
        <w:spacing w:line="360" w:lineRule="auto"/>
        <w:ind w:left="280" w:hanging="280" w:hangingChars="100"/>
        <w:rPr>
          <w:rFonts w:ascii="宋体"/>
          <w:spacing w:val="20"/>
          <w:szCs w:val="21"/>
          <w:highlight w:val="none"/>
        </w:rPr>
      </w:pPr>
      <w:r>
        <w:rPr>
          <w:rFonts w:hint="eastAsia" w:ascii="宋体"/>
          <w:spacing w:val="20"/>
          <w:szCs w:val="21"/>
          <w:highlight w:val="none"/>
        </w:rPr>
        <w:t>注：1、如有商务偏离，在填写此表时，应做到投标商务应答与招标文件的商务条款一一对应。</w:t>
      </w:r>
    </w:p>
    <w:p w14:paraId="6118EC0E">
      <w:pPr>
        <w:snapToGrid w:val="0"/>
        <w:spacing w:line="360" w:lineRule="auto"/>
        <w:ind w:left="286" w:leftChars="119" w:firstLine="280" w:firstLineChars="100"/>
        <w:rPr>
          <w:rFonts w:ascii="宋体"/>
          <w:szCs w:val="21"/>
          <w:highlight w:val="none"/>
        </w:rPr>
      </w:pPr>
      <w:r>
        <w:rPr>
          <w:rFonts w:hint="eastAsia" w:ascii="宋体"/>
          <w:spacing w:val="20"/>
          <w:szCs w:val="21"/>
          <w:highlight w:val="none"/>
        </w:rPr>
        <w:t>2、如全部响应招标文件商务条款，则在本表中注明“商务无偏离”。</w:t>
      </w:r>
    </w:p>
    <w:p w14:paraId="36517BB8">
      <w:pPr>
        <w:spacing w:line="400" w:lineRule="atLeast"/>
        <w:rPr>
          <w:rFonts w:ascii="宋体"/>
          <w:szCs w:val="21"/>
          <w:highlight w:val="none"/>
        </w:rPr>
      </w:pPr>
      <w:bookmarkStart w:id="165" w:name="_Toc436408720"/>
      <w:bookmarkStart w:id="166" w:name="_Toc441316563"/>
      <w:r>
        <w:rPr>
          <w:rFonts w:hint="eastAsia" w:ascii="宋体"/>
          <w:szCs w:val="21"/>
          <w:highlight w:val="none"/>
        </w:rPr>
        <w:t>投标人（盖章）：</w:t>
      </w:r>
    </w:p>
    <w:p w14:paraId="5839D357">
      <w:pPr>
        <w:spacing w:line="400" w:lineRule="atLeast"/>
        <w:rPr>
          <w:rFonts w:ascii="宋体"/>
          <w:szCs w:val="21"/>
          <w:highlight w:val="none"/>
        </w:rPr>
      </w:pPr>
      <w:r>
        <w:rPr>
          <w:rFonts w:hint="eastAsia" w:ascii="宋体"/>
          <w:szCs w:val="21"/>
          <w:highlight w:val="none"/>
        </w:rPr>
        <w:t>日          期：</w:t>
      </w:r>
    </w:p>
    <w:p w14:paraId="616A0D83">
      <w:pPr>
        <w:spacing w:line="400" w:lineRule="exact"/>
        <w:jc w:val="both"/>
        <w:rPr>
          <w:rFonts w:ascii="宋体"/>
          <w:szCs w:val="21"/>
          <w:highlight w:val="none"/>
        </w:rPr>
      </w:pPr>
      <w:r>
        <w:rPr>
          <w:rFonts w:hint="eastAsia" w:ascii="宋体"/>
          <w:szCs w:val="21"/>
          <w:highlight w:val="none"/>
        </w:rPr>
        <w:br w:type="page"/>
      </w:r>
      <w:bookmarkEnd w:id="165"/>
      <w:bookmarkStart w:id="167" w:name="_Toc441316564"/>
    </w:p>
    <w:p w14:paraId="4339EFCA">
      <w:pPr>
        <w:spacing w:line="360" w:lineRule="auto"/>
        <w:jc w:val="center"/>
        <w:rPr>
          <w:rFonts w:hint="eastAsia" w:ascii="宋体"/>
          <w:b/>
          <w:szCs w:val="21"/>
          <w:highlight w:val="none"/>
        </w:rPr>
      </w:pPr>
      <w:bookmarkStart w:id="168" w:name="_Toc443468293"/>
      <w:bookmarkStart w:id="169" w:name="_Toc8677"/>
      <w:bookmarkStart w:id="170" w:name="_Toc21541028"/>
      <w:bookmarkStart w:id="171" w:name="_Toc44162159"/>
      <w:r>
        <w:rPr>
          <w:rFonts w:hint="eastAsia" w:ascii="宋体"/>
          <w:b/>
          <w:szCs w:val="21"/>
          <w:highlight w:val="none"/>
        </w:rPr>
        <w:t>B7、主要材料参考品牌响应表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2"/>
        <w:gridCol w:w="1940"/>
        <w:gridCol w:w="3816"/>
        <w:gridCol w:w="1851"/>
      </w:tblGrid>
      <w:tr w14:paraId="5CFF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blHeader/>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332CF94">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F9B4B4D">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材料名称</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118BC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rPr>
              <w:t>参考品牌</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5179FD">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投标响应</w:t>
            </w:r>
          </w:p>
        </w:tc>
      </w:tr>
      <w:tr w14:paraId="0A35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78A17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23B54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吊顶</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1DA3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轻</w:t>
            </w:r>
            <w:r>
              <w:rPr>
                <w:rFonts w:hint="eastAsia" w:ascii="宋体" w:hAnsi="宋体" w:cs="宋体"/>
                <w:color w:val="auto"/>
                <w:kern w:val="0"/>
                <w:sz w:val="21"/>
                <w:szCs w:val="21"/>
                <w:highlight w:val="none"/>
                <w:lang w:val="en-US" w:eastAsia="zh-CN"/>
              </w:rPr>
              <w:t>钢</w:t>
            </w:r>
            <w:r>
              <w:rPr>
                <w:rFonts w:hint="eastAsia" w:ascii="宋体" w:hAnsi="宋体" w:eastAsia="宋体" w:cs="宋体"/>
                <w:color w:val="auto"/>
                <w:kern w:val="0"/>
                <w:sz w:val="21"/>
                <w:szCs w:val="21"/>
                <w:highlight w:val="none"/>
                <w:lang w:eastAsia="zh-CN"/>
              </w:rPr>
              <w:t>龙骨国标</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7A064E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0737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53EFC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2</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AA0BA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石膏板</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1CFF75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龙牌</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可耐福、泰山</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1B9BA1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B5C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CC8D7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7FFDDC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管道</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23F62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w:t>
            </w:r>
            <w:r>
              <w:rPr>
                <w:rFonts w:hint="eastAsia" w:ascii="宋体" w:hAnsi="宋体" w:cs="宋体"/>
                <w:color w:val="auto"/>
                <w:kern w:val="0"/>
                <w:sz w:val="21"/>
                <w:szCs w:val="21"/>
                <w:highlight w:val="none"/>
                <w:lang w:val="en-US" w:eastAsia="zh-CN" w:bidi="ar-SA"/>
              </w:rPr>
              <w:t>财、伟星、日丰</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440399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p>
        </w:tc>
      </w:tr>
      <w:tr w14:paraId="3402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18F9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4</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129FE51">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油漆</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0D4946">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立邦、三颗树、多乐士</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4698DB">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7030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C2B8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F47E9B">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电线电缆</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72DD5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球冠、中策、东方</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4AA64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4CE0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5B52B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E3B9D50">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板材</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DF96CF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好太太、千年家、喜盈门</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5E79B5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7BDC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6B099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D8841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造型灯</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33B7C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采用LED灯片漫反射或软硅胶灯</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BA5B7A7">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062B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9FE33F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01E02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吸音板</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C3BDF6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云声丶界乐、思方</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17D0B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09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D5630D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526110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木纹铝方通</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C4E86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三石武、龙牌、豪亚</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B9F553A">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A36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7C119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6A6A47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PVC</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6B517F">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潇丹、欧莱格、康飞</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F775D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5237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7B21A1">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0D3F06E">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亚克力</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B70296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瑞源、申春、欧莱格</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DE5B88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611C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E1FE1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395E9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灯具</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A0726F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雷士、欧普、捷晧</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44CE5E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3F58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E07F642">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3A047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开关插座</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C897EB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德力西、正泰、公牛</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FC16384">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2F01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D8C5C2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515C50D">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配电箱元器件</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456AB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施耐德、德力西、正泰</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E33CF46">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r w14:paraId="7E1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6B0C8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940"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38659E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水泥</w:t>
            </w:r>
          </w:p>
        </w:tc>
        <w:tc>
          <w:tcPr>
            <w:tcW w:w="38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3C2CF6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海螺、红狮</w:t>
            </w:r>
          </w:p>
        </w:tc>
        <w:tc>
          <w:tcPr>
            <w:tcW w:w="1851"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41D08C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lang w:val="en-US" w:eastAsia="zh-CN"/>
              </w:rPr>
            </w:pPr>
          </w:p>
        </w:tc>
      </w:tr>
    </w:tbl>
    <w:p w14:paraId="2DAAA88C">
      <w:pPr>
        <w:widowControl/>
        <w:adjustRightInd/>
        <w:spacing w:line="360" w:lineRule="auto"/>
        <w:textAlignment w:val="auto"/>
        <w:rPr>
          <w:rFonts w:ascii="宋体" w:hAnsi="宋体"/>
          <w:b/>
          <w:bCs/>
          <w:kern w:val="2"/>
          <w:sz w:val="21"/>
          <w:szCs w:val="21"/>
          <w:highlight w:val="none"/>
        </w:rPr>
      </w:pPr>
      <w:r>
        <w:rPr>
          <w:rFonts w:hint="eastAsia" w:ascii="宋体" w:hAnsi="宋体"/>
          <w:b/>
          <w:bCs/>
          <w:kern w:val="2"/>
          <w:sz w:val="21"/>
          <w:szCs w:val="21"/>
          <w:highlight w:val="none"/>
        </w:rPr>
        <w:t>注：（1）上表中的材料为招标人认为有可能在本项目使用的主材，上述参考品牌仅供参考，投标人可以选择其他品牌及产品性能不低于参考品牌的材料进行报价，须在技术部分中提供相关证明资料及详细说明响应情况，如经三分之二以上评委认定投标人响应的材料品牌及性能低于参考品牌的，按未实质性响应招标文件要求处理。</w:t>
      </w:r>
    </w:p>
    <w:p w14:paraId="72DFE5B3">
      <w:pPr>
        <w:widowControl/>
        <w:adjustRightInd/>
        <w:spacing w:line="360" w:lineRule="auto"/>
        <w:textAlignment w:val="auto"/>
        <w:rPr>
          <w:highlight w:val="none"/>
        </w:rPr>
      </w:pPr>
      <w:r>
        <w:rPr>
          <w:rFonts w:hint="eastAsia" w:ascii="宋体" w:hAnsi="宋体"/>
          <w:b/>
          <w:bCs/>
          <w:kern w:val="2"/>
          <w:sz w:val="21"/>
          <w:szCs w:val="21"/>
          <w:highlight w:val="none"/>
        </w:rPr>
        <w:t>（2）投标人需在“投标响应”一栏填写“品牌”（或填写与采购人参考品牌同档次或档次高于采购人参考品牌的其他品牌材料），若填写“响应”则认定投标人认可采购人在参考品牌里任意选择。</w:t>
      </w:r>
    </w:p>
    <w:p w14:paraId="198156AF">
      <w:pPr>
        <w:wordWrap w:val="0"/>
        <w:spacing w:line="400" w:lineRule="exact"/>
        <w:jc w:val="center"/>
        <w:rPr>
          <w:rFonts w:ascii="宋体" w:hAnsi="宋体"/>
          <w:b/>
          <w:highlight w:val="none"/>
        </w:rPr>
      </w:pPr>
    </w:p>
    <w:p w14:paraId="392FFA0D">
      <w:pPr>
        <w:spacing w:line="400" w:lineRule="atLeast"/>
        <w:rPr>
          <w:rFonts w:ascii="宋体"/>
          <w:szCs w:val="21"/>
          <w:highlight w:val="none"/>
        </w:rPr>
      </w:pPr>
      <w:r>
        <w:rPr>
          <w:rFonts w:hint="eastAsia" w:ascii="宋体"/>
          <w:szCs w:val="21"/>
          <w:highlight w:val="none"/>
        </w:rPr>
        <w:t>投标人（盖章）：</w:t>
      </w:r>
    </w:p>
    <w:p w14:paraId="2C4611B9">
      <w:pPr>
        <w:spacing w:line="400" w:lineRule="atLeast"/>
        <w:rPr>
          <w:rFonts w:ascii="宋体"/>
          <w:szCs w:val="21"/>
          <w:highlight w:val="none"/>
        </w:rPr>
      </w:pPr>
      <w:r>
        <w:rPr>
          <w:rFonts w:hint="eastAsia" w:ascii="宋体"/>
          <w:szCs w:val="21"/>
          <w:highlight w:val="none"/>
        </w:rPr>
        <w:t>日          期：</w:t>
      </w:r>
    </w:p>
    <w:p w14:paraId="2DF2CB13">
      <w:pPr>
        <w:wordWrap w:val="0"/>
        <w:spacing w:line="400" w:lineRule="exact"/>
        <w:rPr>
          <w:rFonts w:ascii="宋体" w:hAnsi="宋体"/>
          <w:b/>
          <w:highlight w:val="none"/>
        </w:rPr>
      </w:pPr>
    </w:p>
    <w:p w14:paraId="75606A42">
      <w:pPr>
        <w:wordWrap w:val="0"/>
        <w:spacing w:line="400" w:lineRule="exact"/>
        <w:rPr>
          <w:rFonts w:ascii="宋体" w:hAnsi="宋体"/>
          <w:b/>
          <w:highlight w:val="none"/>
        </w:rPr>
      </w:pPr>
    </w:p>
    <w:p w14:paraId="61828B99">
      <w:pPr>
        <w:rPr>
          <w:rFonts w:ascii="宋体" w:hAnsi="宋体"/>
          <w:b/>
          <w:highlight w:val="none"/>
        </w:rPr>
      </w:pPr>
      <w:r>
        <w:rPr>
          <w:rFonts w:hint="eastAsia" w:ascii="宋体" w:hAnsi="宋体"/>
          <w:b/>
          <w:highlight w:val="none"/>
        </w:rPr>
        <w:br w:type="page"/>
      </w:r>
    </w:p>
    <w:p w14:paraId="55E1B212">
      <w:pPr>
        <w:wordWrap w:val="0"/>
        <w:spacing w:line="400" w:lineRule="exact"/>
        <w:jc w:val="center"/>
        <w:rPr>
          <w:rFonts w:ascii="宋体" w:hAnsi="宋体"/>
          <w:b/>
          <w:highlight w:val="none"/>
        </w:rPr>
      </w:pPr>
      <w:r>
        <w:rPr>
          <w:rFonts w:hint="eastAsia" w:ascii="宋体" w:hAnsi="宋体"/>
          <w:b/>
          <w:highlight w:val="none"/>
        </w:rPr>
        <w:t>B8、第五章“评标办法及标准”中商务和技术评分表要求提供的资料</w:t>
      </w:r>
    </w:p>
    <w:p w14:paraId="07986E42">
      <w:pPr>
        <w:wordWrap w:val="0"/>
        <w:spacing w:line="400" w:lineRule="exact"/>
        <w:jc w:val="center"/>
        <w:rPr>
          <w:rFonts w:ascii="宋体" w:hAnsi="宋体"/>
          <w:b/>
          <w:highlight w:val="none"/>
        </w:rPr>
      </w:pPr>
      <w:r>
        <w:rPr>
          <w:rFonts w:hint="eastAsia" w:ascii="宋体" w:hAnsi="宋体"/>
          <w:b/>
          <w:highlight w:val="none"/>
        </w:rPr>
        <w:t>（如有需提供，格式自拟）</w:t>
      </w:r>
    </w:p>
    <w:p w14:paraId="73CDE29F">
      <w:pPr>
        <w:pStyle w:val="204"/>
        <w:ind w:firstLine="0"/>
        <w:jc w:val="center"/>
        <w:rPr>
          <w:rStyle w:val="176"/>
          <w:b w:val="0"/>
          <w:sz w:val="32"/>
          <w:szCs w:val="32"/>
          <w:highlight w:val="none"/>
        </w:rPr>
      </w:pPr>
    </w:p>
    <w:p w14:paraId="40A4BE76">
      <w:pPr>
        <w:snapToGrid w:val="0"/>
        <w:spacing w:line="440" w:lineRule="exact"/>
        <w:jc w:val="center"/>
        <w:rPr>
          <w:rFonts w:ascii="宋体" w:hAnsi="宋体" w:cs="Arial"/>
          <w:b/>
          <w:szCs w:val="21"/>
          <w:highlight w:val="none"/>
        </w:rPr>
      </w:pPr>
    </w:p>
    <w:p w14:paraId="004248C4">
      <w:pPr>
        <w:snapToGrid w:val="0"/>
        <w:spacing w:line="440" w:lineRule="exact"/>
        <w:jc w:val="center"/>
        <w:rPr>
          <w:rFonts w:ascii="宋体" w:hAnsi="宋体"/>
          <w:b/>
          <w:szCs w:val="21"/>
          <w:highlight w:val="none"/>
        </w:rPr>
      </w:pPr>
      <w:r>
        <w:rPr>
          <w:rFonts w:hint="eastAsia" w:ascii="宋体" w:hAnsi="宋体" w:cs="Arial"/>
          <w:b/>
          <w:szCs w:val="21"/>
          <w:highlight w:val="none"/>
        </w:rPr>
        <w:t>同类项目业绩表</w:t>
      </w:r>
    </w:p>
    <w:p w14:paraId="15F191BA">
      <w:pPr>
        <w:snapToGrid w:val="0"/>
        <w:spacing w:line="360" w:lineRule="auto"/>
        <w:rPr>
          <w:rFonts w:ascii="宋体"/>
          <w:szCs w:val="21"/>
          <w:highlight w:val="none"/>
        </w:rPr>
      </w:pPr>
    </w:p>
    <w:p w14:paraId="6ED85522">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rPr>
        <w:t>宁波高新区求精书院校园文化项目</w:t>
      </w:r>
    </w:p>
    <w:p w14:paraId="3CA59BD4">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NBITC-202530766G</w:t>
      </w:r>
      <w:r>
        <w:rPr>
          <w:rFonts w:hint="eastAsia" w:ascii="宋体"/>
          <w:szCs w:val="21"/>
          <w:highlight w:val="none"/>
        </w:rPr>
        <w:t xml:space="preserve">  </w:t>
      </w:r>
    </w:p>
    <w:tbl>
      <w:tblPr>
        <w:tblStyle w:val="41"/>
        <w:tblW w:w="511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06"/>
        <w:gridCol w:w="1411"/>
        <w:gridCol w:w="1563"/>
        <w:gridCol w:w="1140"/>
        <w:gridCol w:w="1449"/>
        <w:gridCol w:w="1375"/>
        <w:gridCol w:w="1765"/>
      </w:tblGrid>
      <w:tr w14:paraId="08597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70246D70">
            <w:pPr>
              <w:spacing w:line="400" w:lineRule="exact"/>
              <w:jc w:val="center"/>
              <w:rPr>
                <w:rFonts w:ascii="宋体" w:hAnsi="宋体"/>
                <w:b/>
                <w:szCs w:val="21"/>
                <w:highlight w:val="none"/>
              </w:rPr>
            </w:pPr>
            <w:r>
              <w:rPr>
                <w:rFonts w:hint="eastAsia" w:ascii="宋体" w:hAnsi="宋体"/>
                <w:b/>
                <w:szCs w:val="21"/>
                <w:highlight w:val="none"/>
              </w:rPr>
              <w:t>序号</w:t>
            </w:r>
          </w:p>
        </w:tc>
        <w:tc>
          <w:tcPr>
            <w:tcW w:w="741" w:type="pct"/>
            <w:vAlign w:val="center"/>
          </w:tcPr>
          <w:p w14:paraId="024A0E5D">
            <w:pPr>
              <w:spacing w:line="400" w:lineRule="exact"/>
              <w:jc w:val="center"/>
              <w:rPr>
                <w:rFonts w:ascii="宋体" w:hAnsi="宋体"/>
                <w:b/>
                <w:szCs w:val="21"/>
                <w:highlight w:val="none"/>
              </w:rPr>
            </w:pPr>
            <w:r>
              <w:rPr>
                <w:rFonts w:hint="eastAsia" w:ascii="宋体" w:hAnsi="宋体"/>
                <w:b/>
                <w:szCs w:val="21"/>
                <w:highlight w:val="none"/>
              </w:rPr>
              <w:t>项目名称</w:t>
            </w:r>
          </w:p>
        </w:tc>
        <w:tc>
          <w:tcPr>
            <w:tcW w:w="821" w:type="pct"/>
            <w:vAlign w:val="center"/>
          </w:tcPr>
          <w:p w14:paraId="69554CC0">
            <w:pPr>
              <w:spacing w:line="400" w:lineRule="exact"/>
              <w:jc w:val="center"/>
              <w:rPr>
                <w:rFonts w:ascii="宋体" w:hAnsi="宋体"/>
                <w:b/>
                <w:szCs w:val="21"/>
                <w:highlight w:val="none"/>
              </w:rPr>
            </w:pPr>
            <w:r>
              <w:rPr>
                <w:rFonts w:hint="eastAsia" w:ascii="宋体" w:hAnsi="宋体"/>
                <w:b/>
                <w:szCs w:val="21"/>
                <w:highlight w:val="none"/>
              </w:rPr>
              <w:t>采购人单位</w:t>
            </w:r>
          </w:p>
        </w:tc>
        <w:tc>
          <w:tcPr>
            <w:tcW w:w="599" w:type="pct"/>
            <w:vAlign w:val="center"/>
          </w:tcPr>
          <w:p w14:paraId="5F83828E">
            <w:pPr>
              <w:spacing w:line="400" w:lineRule="exact"/>
              <w:jc w:val="center"/>
              <w:rPr>
                <w:rFonts w:ascii="宋体" w:hAnsi="宋体"/>
                <w:b/>
                <w:szCs w:val="21"/>
                <w:highlight w:val="none"/>
              </w:rPr>
            </w:pPr>
            <w:r>
              <w:rPr>
                <w:rFonts w:hint="eastAsia" w:ascii="宋体" w:hAnsi="宋体"/>
                <w:b/>
                <w:szCs w:val="21"/>
                <w:highlight w:val="none"/>
              </w:rPr>
              <w:t>合同金额</w:t>
            </w:r>
          </w:p>
        </w:tc>
        <w:tc>
          <w:tcPr>
            <w:tcW w:w="761" w:type="pct"/>
            <w:vAlign w:val="center"/>
          </w:tcPr>
          <w:p w14:paraId="77935332">
            <w:pPr>
              <w:spacing w:line="400" w:lineRule="exact"/>
              <w:jc w:val="center"/>
              <w:rPr>
                <w:rFonts w:ascii="宋体" w:hAnsi="宋体"/>
                <w:b/>
                <w:szCs w:val="21"/>
                <w:highlight w:val="none"/>
              </w:rPr>
            </w:pPr>
            <w:r>
              <w:rPr>
                <w:rFonts w:hint="eastAsia" w:ascii="宋体" w:hAnsi="宋体"/>
                <w:b/>
                <w:szCs w:val="21"/>
                <w:highlight w:val="none"/>
              </w:rPr>
              <w:t>采购人联系人</w:t>
            </w:r>
          </w:p>
        </w:tc>
        <w:tc>
          <w:tcPr>
            <w:tcW w:w="722" w:type="pct"/>
            <w:vAlign w:val="center"/>
          </w:tcPr>
          <w:p w14:paraId="31CF2DAD">
            <w:pPr>
              <w:spacing w:line="400" w:lineRule="exact"/>
              <w:jc w:val="center"/>
              <w:rPr>
                <w:rFonts w:ascii="宋体" w:hAnsi="宋体"/>
                <w:b/>
                <w:szCs w:val="21"/>
                <w:highlight w:val="none"/>
              </w:rPr>
            </w:pPr>
            <w:r>
              <w:rPr>
                <w:rFonts w:hint="eastAsia" w:ascii="宋体" w:hAnsi="宋体"/>
                <w:b/>
                <w:szCs w:val="21"/>
                <w:highlight w:val="none"/>
              </w:rPr>
              <w:t>联系电话</w:t>
            </w:r>
          </w:p>
        </w:tc>
        <w:tc>
          <w:tcPr>
            <w:tcW w:w="927" w:type="pct"/>
            <w:vAlign w:val="center"/>
          </w:tcPr>
          <w:p w14:paraId="42C8F3C5">
            <w:pPr>
              <w:spacing w:line="400" w:lineRule="exact"/>
              <w:jc w:val="center"/>
              <w:rPr>
                <w:rFonts w:ascii="宋体" w:hAnsi="宋体"/>
                <w:b/>
                <w:szCs w:val="21"/>
                <w:highlight w:val="none"/>
              </w:rPr>
            </w:pPr>
            <w:r>
              <w:rPr>
                <w:rFonts w:hint="eastAsia" w:ascii="宋体" w:hAnsi="宋体"/>
                <w:b/>
                <w:szCs w:val="21"/>
                <w:highlight w:val="none"/>
              </w:rPr>
              <w:t>合同签订时间</w:t>
            </w:r>
          </w:p>
        </w:tc>
      </w:tr>
      <w:tr w14:paraId="7053E7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17A1E5FB">
            <w:pPr>
              <w:spacing w:line="400" w:lineRule="exact"/>
              <w:jc w:val="center"/>
              <w:rPr>
                <w:rFonts w:ascii="宋体" w:hAnsi="宋体"/>
                <w:szCs w:val="21"/>
                <w:highlight w:val="none"/>
              </w:rPr>
            </w:pPr>
          </w:p>
        </w:tc>
        <w:tc>
          <w:tcPr>
            <w:tcW w:w="741" w:type="pct"/>
            <w:vAlign w:val="center"/>
          </w:tcPr>
          <w:p w14:paraId="59EBAF93">
            <w:pPr>
              <w:spacing w:line="400" w:lineRule="exact"/>
              <w:jc w:val="center"/>
              <w:rPr>
                <w:rFonts w:ascii="宋体" w:hAnsi="宋体"/>
                <w:szCs w:val="21"/>
                <w:highlight w:val="none"/>
              </w:rPr>
            </w:pPr>
          </w:p>
        </w:tc>
        <w:tc>
          <w:tcPr>
            <w:tcW w:w="821" w:type="pct"/>
            <w:vAlign w:val="center"/>
          </w:tcPr>
          <w:p w14:paraId="7A1EB192">
            <w:pPr>
              <w:spacing w:line="400" w:lineRule="exact"/>
              <w:jc w:val="center"/>
              <w:rPr>
                <w:rFonts w:ascii="宋体" w:hAnsi="宋体"/>
                <w:szCs w:val="21"/>
                <w:highlight w:val="none"/>
              </w:rPr>
            </w:pPr>
          </w:p>
        </w:tc>
        <w:tc>
          <w:tcPr>
            <w:tcW w:w="599" w:type="pct"/>
            <w:vAlign w:val="center"/>
          </w:tcPr>
          <w:p w14:paraId="28C68507">
            <w:pPr>
              <w:spacing w:line="400" w:lineRule="exact"/>
              <w:jc w:val="center"/>
              <w:rPr>
                <w:rFonts w:ascii="宋体" w:hAnsi="宋体"/>
                <w:szCs w:val="21"/>
                <w:highlight w:val="none"/>
              </w:rPr>
            </w:pPr>
          </w:p>
        </w:tc>
        <w:tc>
          <w:tcPr>
            <w:tcW w:w="761" w:type="pct"/>
            <w:vAlign w:val="center"/>
          </w:tcPr>
          <w:p w14:paraId="777D09E4">
            <w:pPr>
              <w:spacing w:line="400" w:lineRule="exact"/>
              <w:jc w:val="center"/>
              <w:rPr>
                <w:rFonts w:ascii="宋体" w:hAnsi="宋体"/>
                <w:szCs w:val="21"/>
                <w:highlight w:val="none"/>
              </w:rPr>
            </w:pPr>
          </w:p>
        </w:tc>
        <w:tc>
          <w:tcPr>
            <w:tcW w:w="722" w:type="pct"/>
            <w:vAlign w:val="center"/>
          </w:tcPr>
          <w:p w14:paraId="3E85F966">
            <w:pPr>
              <w:spacing w:line="400" w:lineRule="exact"/>
              <w:jc w:val="center"/>
              <w:rPr>
                <w:rFonts w:ascii="宋体" w:hAnsi="宋体"/>
                <w:szCs w:val="21"/>
                <w:highlight w:val="none"/>
              </w:rPr>
            </w:pPr>
          </w:p>
        </w:tc>
        <w:tc>
          <w:tcPr>
            <w:tcW w:w="927" w:type="pct"/>
            <w:vAlign w:val="center"/>
          </w:tcPr>
          <w:p w14:paraId="0B2E2F3B">
            <w:pPr>
              <w:spacing w:line="400" w:lineRule="exact"/>
              <w:jc w:val="center"/>
              <w:rPr>
                <w:rFonts w:ascii="宋体" w:hAnsi="宋体"/>
                <w:szCs w:val="21"/>
                <w:highlight w:val="none"/>
              </w:rPr>
            </w:pPr>
          </w:p>
        </w:tc>
      </w:tr>
      <w:tr w14:paraId="6ED62C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4F8FE410">
            <w:pPr>
              <w:spacing w:line="400" w:lineRule="exact"/>
              <w:jc w:val="center"/>
              <w:rPr>
                <w:rFonts w:ascii="宋体" w:hAnsi="宋体"/>
                <w:szCs w:val="21"/>
                <w:highlight w:val="none"/>
              </w:rPr>
            </w:pPr>
          </w:p>
        </w:tc>
        <w:tc>
          <w:tcPr>
            <w:tcW w:w="741" w:type="pct"/>
            <w:vAlign w:val="center"/>
          </w:tcPr>
          <w:p w14:paraId="2D9370AD">
            <w:pPr>
              <w:spacing w:line="400" w:lineRule="exact"/>
              <w:jc w:val="center"/>
              <w:rPr>
                <w:rFonts w:ascii="宋体" w:hAnsi="宋体"/>
                <w:szCs w:val="21"/>
                <w:highlight w:val="none"/>
              </w:rPr>
            </w:pPr>
          </w:p>
        </w:tc>
        <w:tc>
          <w:tcPr>
            <w:tcW w:w="821" w:type="pct"/>
            <w:vAlign w:val="center"/>
          </w:tcPr>
          <w:p w14:paraId="0E1ECBD7">
            <w:pPr>
              <w:spacing w:line="400" w:lineRule="exact"/>
              <w:jc w:val="center"/>
              <w:rPr>
                <w:rFonts w:ascii="宋体" w:hAnsi="宋体"/>
                <w:szCs w:val="21"/>
                <w:highlight w:val="none"/>
              </w:rPr>
            </w:pPr>
          </w:p>
        </w:tc>
        <w:tc>
          <w:tcPr>
            <w:tcW w:w="599" w:type="pct"/>
            <w:vAlign w:val="center"/>
          </w:tcPr>
          <w:p w14:paraId="0FC2D081">
            <w:pPr>
              <w:spacing w:line="400" w:lineRule="exact"/>
              <w:jc w:val="center"/>
              <w:rPr>
                <w:rFonts w:ascii="宋体" w:hAnsi="宋体"/>
                <w:szCs w:val="21"/>
                <w:highlight w:val="none"/>
              </w:rPr>
            </w:pPr>
          </w:p>
        </w:tc>
        <w:tc>
          <w:tcPr>
            <w:tcW w:w="761" w:type="pct"/>
            <w:vAlign w:val="center"/>
          </w:tcPr>
          <w:p w14:paraId="253ECD78">
            <w:pPr>
              <w:spacing w:line="400" w:lineRule="exact"/>
              <w:jc w:val="center"/>
              <w:rPr>
                <w:rFonts w:ascii="宋体" w:hAnsi="宋体"/>
                <w:szCs w:val="21"/>
                <w:highlight w:val="none"/>
              </w:rPr>
            </w:pPr>
          </w:p>
        </w:tc>
        <w:tc>
          <w:tcPr>
            <w:tcW w:w="722" w:type="pct"/>
            <w:vAlign w:val="center"/>
          </w:tcPr>
          <w:p w14:paraId="431BAA05">
            <w:pPr>
              <w:spacing w:line="400" w:lineRule="exact"/>
              <w:jc w:val="center"/>
              <w:rPr>
                <w:rFonts w:ascii="宋体" w:hAnsi="宋体"/>
                <w:szCs w:val="21"/>
                <w:highlight w:val="none"/>
              </w:rPr>
            </w:pPr>
          </w:p>
        </w:tc>
        <w:tc>
          <w:tcPr>
            <w:tcW w:w="927" w:type="pct"/>
            <w:vAlign w:val="center"/>
          </w:tcPr>
          <w:p w14:paraId="338F5069">
            <w:pPr>
              <w:spacing w:line="400" w:lineRule="exact"/>
              <w:jc w:val="center"/>
              <w:rPr>
                <w:rFonts w:ascii="宋体" w:hAnsi="宋体"/>
                <w:szCs w:val="21"/>
                <w:highlight w:val="none"/>
              </w:rPr>
            </w:pPr>
          </w:p>
        </w:tc>
      </w:tr>
      <w:tr w14:paraId="0F566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74BB126C">
            <w:pPr>
              <w:spacing w:line="400" w:lineRule="exact"/>
              <w:jc w:val="center"/>
              <w:rPr>
                <w:rFonts w:ascii="宋体" w:hAnsi="宋体"/>
                <w:szCs w:val="21"/>
                <w:highlight w:val="none"/>
              </w:rPr>
            </w:pPr>
          </w:p>
        </w:tc>
        <w:tc>
          <w:tcPr>
            <w:tcW w:w="741" w:type="pct"/>
            <w:vAlign w:val="center"/>
          </w:tcPr>
          <w:p w14:paraId="046B938E">
            <w:pPr>
              <w:spacing w:line="400" w:lineRule="exact"/>
              <w:jc w:val="center"/>
              <w:rPr>
                <w:rFonts w:ascii="宋体" w:hAnsi="宋体"/>
                <w:szCs w:val="21"/>
                <w:highlight w:val="none"/>
              </w:rPr>
            </w:pPr>
          </w:p>
        </w:tc>
        <w:tc>
          <w:tcPr>
            <w:tcW w:w="821" w:type="pct"/>
            <w:vAlign w:val="center"/>
          </w:tcPr>
          <w:p w14:paraId="3D66DDA3">
            <w:pPr>
              <w:spacing w:line="400" w:lineRule="exact"/>
              <w:jc w:val="center"/>
              <w:rPr>
                <w:rFonts w:ascii="宋体" w:hAnsi="宋体"/>
                <w:szCs w:val="21"/>
                <w:highlight w:val="none"/>
              </w:rPr>
            </w:pPr>
          </w:p>
        </w:tc>
        <w:tc>
          <w:tcPr>
            <w:tcW w:w="599" w:type="pct"/>
            <w:vAlign w:val="center"/>
          </w:tcPr>
          <w:p w14:paraId="455BEB2B">
            <w:pPr>
              <w:spacing w:line="400" w:lineRule="exact"/>
              <w:jc w:val="center"/>
              <w:rPr>
                <w:rFonts w:ascii="宋体" w:hAnsi="宋体"/>
                <w:szCs w:val="21"/>
                <w:highlight w:val="none"/>
              </w:rPr>
            </w:pPr>
          </w:p>
        </w:tc>
        <w:tc>
          <w:tcPr>
            <w:tcW w:w="761" w:type="pct"/>
            <w:vAlign w:val="center"/>
          </w:tcPr>
          <w:p w14:paraId="5C186D8D">
            <w:pPr>
              <w:spacing w:line="400" w:lineRule="exact"/>
              <w:jc w:val="center"/>
              <w:rPr>
                <w:rFonts w:ascii="宋体" w:hAnsi="宋体"/>
                <w:szCs w:val="21"/>
                <w:highlight w:val="none"/>
              </w:rPr>
            </w:pPr>
          </w:p>
        </w:tc>
        <w:tc>
          <w:tcPr>
            <w:tcW w:w="722" w:type="pct"/>
            <w:vAlign w:val="center"/>
          </w:tcPr>
          <w:p w14:paraId="660D40A7">
            <w:pPr>
              <w:spacing w:line="400" w:lineRule="exact"/>
              <w:jc w:val="center"/>
              <w:rPr>
                <w:rFonts w:ascii="宋体" w:hAnsi="宋体"/>
                <w:szCs w:val="21"/>
                <w:highlight w:val="none"/>
              </w:rPr>
            </w:pPr>
          </w:p>
        </w:tc>
        <w:tc>
          <w:tcPr>
            <w:tcW w:w="927" w:type="pct"/>
            <w:vAlign w:val="center"/>
          </w:tcPr>
          <w:p w14:paraId="319423B7">
            <w:pPr>
              <w:spacing w:line="400" w:lineRule="exact"/>
              <w:jc w:val="center"/>
              <w:rPr>
                <w:rFonts w:ascii="宋体" w:hAnsi="宋体"/>
                <w:szCs w:val="21"/>
                <w:highlight w:val="none"/>
              </w:rPr>
            </w:pPr>
          </w:p>
        </w:tc>
      </w:tr>
      <w:tr w14:paraId="7F23E8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4987956C">
            <w:pPr>
              <w:spacing w:line="400" w:lineRule="exact"/>
              <w:jc w:val="center"/>
              <w:rPr>
                <w:rFonts w:ascii="宋体" w:hAnsi="宋体"/>
                <w:szCs w:val="21"/>
                <w:highlight w:val="none"/>
              </w:rPr>
            </w:pPr>
          </w:p>
        </w:tc>
        <w:tc>
          <w:tcPr>
            <w:tcW w:w="741" w:type="pct"/>
            <w:vAlign w:val="center"/>
          </w:tcPr>
          <w:p w14:paraId="4EA71235">
            <w:pPr>
              <w:spacing w:line="400" w:lineRule="exact"/>
              <w:jc w:val="center"/>
              <w:rPr>
                <w:rFonts w:ascii="宋体" w:hAnsi="宋体"/>
                <w:szCs w:val="21"/>
                <w:highlight w:val="none"/>
              </w:rPr>
            </w:pPr>
          </w:p>
        </w:tc>
        <w:tc>
          <w:tcPr>
            <w:tcW w:w="821" w:type="pct"/>
            <w:vAlign w:val="center"/>
          </w:tcPr>
          <w:p w14:paraId="12A2F0AB">
            <w:pPr>
              <w:spacing w:line="400" w:lineRule="exact"/>
              <w:jc w:val="center"/>
              <w:rPr>
                <w:rFonts w:ascii="宋体" w:hAnsi="宋体"/>
                <w:szCs w:val="21"/>
                <w:highlight w:val="none"/>
              </w:rPr>
            </w:pPr>
          </w:p>
        </w:tc>
        <w:tc>
          <w:tcPr>
            <w:tcW w:w="599" w:type="pct"/>
            <w:vAlign w:val="center"/>
          </w:tcPr>
          <w:p w14:paraId="39514F52">
            <w:pPr>
              <w:spacing w:line="400" w:lineRule="exact"/>
              <w:jc w:val="center"/>
              <w:rPr>
                <w:rFonts w:ascii="宋体" w:hAnsi="宋体"/>
                <w:szCs w:val="21"/>
                <w:highlight w:val="none"/>
              </w:rPr>
            </w:pPr>
          </w:p>
        </w:tc>
        <w:tc>
          <w:tcPr>
            <w:tcW w:w="761" w:type="pct"/>
            <w:vAlign w:val="center"/>
          </w:tcPr>
          <w:p w14:paraId="0592178E">
            <w:pPr>
              <w:spacing w:line="400" w:lineRule="exact"/>
              <w:jc w:val="center"/>
              <w:rPr>
                <w:rFonts w:ascii="宋体" w:hAnsi="宋体"/>
                <w:szCs w:val="21"/>
                <w:highlight w:val="none"/>
              </w:rPr>
            </w:pPr>
          </w:p>
        </w:tc>
        <w:tc>
          <w:tcPr>
            <w:tcW w:w="722" w:type="pct"/>
            <w:vAlign w:val="center"/>
          </w:tcPr>
          <w:p w14:paraId="392B8ED5">
            <w:pPr>
              <w:spacing w:line="400" w:lineRule="exact"/>
              <w:jc w:val="center"/>
              <w:rPr>
                <w:rFonts w:ascii="宋体" w:hAnsi="宋体"/>
                <w:szCs w:val="21"/>
                <w:highlight w:val="none"/>
              </w:rPr>
            </w:pPr>
          </w:p>
        </w:tc>
        <w:tc>
          <w:tcPr>
            <w:tcW w:w="927" w:type="pct"/>
            <w:vAlign w:val="center"/>
          </w:tcPr>
          <w:p w14:paraId="7BC72E75">
            <w:pPr>
              <w:spacing w:line="400" w:lineRule="exact"/>
              <w:jc w:val="center"/>
              <w:rPr>
                <w:rFonts w:ascii="宋体" w:hAnsi="宋体"/>
                <w:szCs w:val="21"/>
                <w:highlight w:val="none"/>
              </w:rPr>
            </w:pPr>
          </w:p>
        </w:tc>
      </w:tr>
      <w:tr w14:paraId="6B8B6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66FA2EAC">
            <w:pPr>
              <w:spacing w:line="400" w:lineRule="exact"/>
              <w:jc w:val="center"/>
              <w:rPr>
                <w:rFonts w:ascii="宋体" w:hAnsi="宋体"/>
                <w:szCs w:val="21"/>
                <w:highlight w:val="none"/>
              </w:rPr>
            </w:pPr>
          </w:p>
        </w:tc>
        <w:tc>
          <w:tcPr>
            <w:tcW w:w="741" w:type="pct"/>
            <w:vAlign w:val="center"/>
          </w:tcPr>
          <w:p w14:paraId="0A7CCFDB">
            <w:pPr>
              <w:spacing w:line="400" w:lineRule="exact"/>
              <w:jc w:val="center"/>
              <w:rPr>
                <w:rFonts w:ascii="宋体" w:hAnsi="宋体"/>
                <w:szCs w:val="21"/>
                <w:highlight w:val="none"/>
              </w:rPr>
            </w:pPr>
          </w:p>
        </w:tc>
        <w:tc>
          <w:tcPr>
            <w:tcW w:w="821" w:type="pct"/>
            <w:vAlign w:val="center"/>
          </w:tcPr>
          <w:p w14:paraId="1F370CD5">
            <w:pPr>
              <w:spacing w:line="400" w:lineRule="exact"/>
              <w:jc w:val="center"/>
              <w:rPr>
                <w:rFonts w:ascii="宋体" w:hAnsi="宋体"/>
                <w:szCs w:val="21"/>
                <w:highlight w:val="none"/>
              </w:rPr>
            </w:pPr>
          </w:p>
        </w:tc>
        <w:tc>
          <w:tcPr>
            <w:tcW w:w="599" w:type="pct"/>
            <w:vAlign w:val="center"/>
          </w:tcPr>
          <w:p w14:paraId="711CA754">
            <w:pPr>
              <w:spacing w:line="400" w:lineRule="exact"/>
              <w:jc w:val="center"/>
              <w:rPr>
                <w:rFonts w:ascii="宋体" w:hAnsi="宋体"/>
                <w:szCs w:val="21"/>
                <w:highlight w:val="none"/>
              </w:rPr>
            </w:pPr>
          </w:p>
        </w:tc>
        <w:tc>
          <w:tcPr>
            <w:tcW w:w="761" w:type="pct"/>
            <w:vAlign w:val="center"/>
          </w:tcPr>
          <w:p w14:paraId="4A665AB9">
            <w:pPr>
              <w:spacing w:line="400" w:lineRule="exact"/>
              <w:jc w:val="center"/>
              <w:rPr>
                <w:rFonts w:ascii="宋体" w:hAnsi="宋体"/>
                <w:szCs w:val="21"/>
                <w:highlight w:val="none"/>
              </w:rPr>
            </w:pPr>
          </w:p>
        </w:tc>
        <w:tc>
          <w:tcPr>
            <w:tcW w:w="722" w:type="pct"/>
            <w:vAlign w:val="center"/>
          </w:tcPr>
          <w:p w14:paraId="016424A2">
            <w:pPr>
              <w:spacing w:line="400" w:lineRule="exact"/>
              <w:jc w:val="center"/>
              <w:rPr>
                <w:rFonts w:ascii="宋体" w:hAnsi="宋体"/>
                <w:szCs w:val="21"/>
                <w:highlight w:val="none"/>
              </w:rPr>
            </w:pPr>
          </w:p>
        </w:tc>
        <w:tc>
          <w:tcPr>
            <w:tcW w:w="927" w:type="pct"/>
            <w:vAlign w:val="center"/>
          </w:tcPr>
          <w:p w14:paraId="6881A074">
            <w:pPr>
              <w:spacing w:line="400" w:lineRule="exact"/>
              <w:jc w:val="center"/>
              <w:rPr>
                <w:rFonts w:ascii="宋体" w:hAnsi="宋体"/>
                <w:szCs w:val="21"/>
                <w:highlight w:val="none"/>
              </w:rPr>
            </w:pPr>
          </w:p>
        </w:tc>
      </w:tr>
      <w:tr w14:paraId="7CC591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0B63D66E">
            <w:pPr>
              <w:spacing w:line="400" w:lineRule="exact"/>
              <w:jc w:val="center"/>
              <w:rPr>
                <w:rFonts w:ascii="宋体" w:hAnsi="宋体"/>
                <w:szCs w:val="21"/>
                <w:highlight w:val="none"/>
              </w:rPr>
            </w:pPr>
          </w:p>
        </w:tc>
        <w:tc>
          <w:tcPr>
            <w:tcW w:w="741" w:type="pct"/>
            <w:vAlign w:val="center"/>
          </w:tcPr>
          <w:p w14:paraId="5DFA59D0">
            <w:pPr>
              <w:spacing w:line="400" w:lineRule="exact"/>
              <w:jc w:val="center"/>
              <w:rPr>
                <w:rFonts w:ascii="宋体" w:hAnsi="宋体"/>
                <w:szCs w:val="21"/>
                <w:highlight w:val="none"/>
              </w:rPr>
            </w:pPr>
          </w:p>
        </w:tc>
        <w:tc>
          <w:tcPr>
            <w:tcW w:w="821" w:type="pct"/>
            <w:vAlign w:val="center"/>
          </w:tcPr>
          <w:p w14:paraId="171CEB69">
            <w:pPr>
              <w:spacing w:line="400" w:lineRule="exact"/>
              <w:jc w:val="center"/>
              <w:rPr>
                <w:rFonts w:ascii="宋体" w:hAnsi="宋体"/>
                <w:szCs w:val="21"/>
                <w:highlight w:val="none"/>
              </w:rPr>
            </w:pPr>
          </w:p>
        </w:tc>
        <w:tc>
          <w:tcPr>
            <w:tcW w:w="599" w:type="pct"/>
            <w:vAlign w:val="center"/>
          </w:tcPr>
          <w:p w14:paraId="7356C2E1">
            <w:pPr>
              <w:spacing w:line="400" w:lineRule="exact"/>
              <w:jc w:val="center"/>
              <w:rPr>
                <w:rFonts w:ascii="宋体" w:hAnsi="宋体"/>
                <w:szCs w:val="21"/>
                <w:highlight w:val="none"/>
              </w:rPr>
            </w:pPr>
          </w:p>
        </w:tc>
        <w:tc>
          <w:tcPr>
            <w:tcW w:w="761" w:type="pct"/>
            <w:vAlign w:val="center"/>
          </w:tcPr>
          <w:p w14:paraId="03A490C1">
            <w:pPr>
              <w:spacing w:line="400" w:lineRule="exact"/>
              <w:jc w:val="center"/>
              <w:rPr>
                <w:rFonts w:ascii="宋体" w:hAnsi="宋体"/>
                <w:szCs w:val="21"/>
                <w:highlight w:val="none"/>
              </w:rPr>
            </w:pPr>
          </w:p>
        </w:tc>
        <w:tc>
          <w:tcPr>
            <w:tcW w:w="722" w:type="pct"/>
            <w:vAlign w:val="center"/>
          </w:tcPr>
          <w:p w14:paraId="050F6E54">
            <w:pPr>
              <w:spacing w:line="400" w:lineRule="exact"/>
              <w:jc w:val="center"/>
              <w:rPr>
                <w:rFonts w:ascii="宋体" w:hAnsi="宋体"/>
                <w:szCs w:val="21"/>
                <w:highlight w:val="none"/>
              </w:rPr>
            </w:pPr>
          </w:p>
        </w:tc>
        <w:tc>
          <w:tcPr>
            <w:tcW w:w="927" w:type="pct"/>
            <w:vAlign w:val="center"/>
          </w:tcPr>
          <w:p w14:paraId="00E3B2DC">
            <w:pPr>
              <w:spacing w:line="400" w:lineRule="exact"/>
              <w:jc w:val="center"/>
              <w:rPr>
                <w:rFonts w:ascii="宋体" w:hAnsi="宋体"/>
                <w:szCs w:val="21"/>
                <w:highlight w:val="none"/>
              </w:rPr>
            </w:pPr>
          </w:p>
        </w:tc>
      </w:tr>
    </w:tbl>
    <w:p w14:paraId="6F0D1D1B">
      <w:pPr>
        <w:pStyle w:val="204"/>
        <w:ind w:firstLine="0"/>
        <w:jc w:val="center"/>
        <w:rPr>
          <w:rFonts w:ascii="宋体" w:hAnsi="宋体"/>
          <w:b/>
          <w:highlight w:val="none"/>
        </w:rPr>
      </w:pPr>
    </w:p>
    <w:p w14:paraId="3356B869">
      <w:pPr>
        <w:pStyle w:val="204"/>
        <w:ind w:firstLine="0"/>
        <w:jc w:val="center"/>
        <w:rPr>
          <w:rStyle w:val="176"/>
          <w:rFonts w:ascii="宋体"/>
          <w:sz w:val="32"/>
          <w:szCs w:val="32"/>
          <w:highlight w:val="none"/>
        </w:rPr>
      </w:pPr>
      <w:r>
        <w:rPr>
          <w:rFonts w:hint="eastAsia" w:ascii="宋体" w:hAnsi="宋体"/>
          <w:b/>
          <w:highlight w:val="none"/>
        </w:rPr>
        <w:t>B9、投标人认为需要的其他资料（如有需提供）</w:t>
      </w:r>
      <w:r>
        <w:rPr>
          <w:rStyle w:val="176"/>
          <w:b w:val="0"/>
          <w:sz w:val="32"/>
          <w:szCs w:val="32"/>
          <w:highlight w:val="none"/>
        </w:rPr>
        <w:br w:type="page"/>
      </w:r>
      <w:r>
        <w:rPr>
          <w:rStyle w:val="176"/>
          <w:b w:val="0"/>
          <w:sz w:val="32"/>
          <w:szCs w:val="32"/>
          <w:highlight w:val="none"/>
        </w:rPr>
        <w:t>C.</w:t>
      </w:r>
      <w:r>
        <w:rPr>
          <w:rStyle w:val="176"/>
          <w:rFonts w:hint="eastAsia"/>
          <w:b w:val="0"/>
          <w:sz w:val="32"/>
          <w:szCs w:val="32"/>
          <w:highlight w:val="none"/>
        </w:rPr>
        <w:t>报价文件</w:t>
      </w:r>
      <w:bookmarkEnd w:id="168"/>
      <w:bookmarkEnd w:id="169"/>
      <w:bookmarkEnd w:id="170"/>
      <w:bookmarkEnd w:id="171"/>
    </w:p>
    <w:p w14:paraId="6251B216">
      <w:pPr>
        <w:autoSpaceDE w:val="0"/>
        <w:autoSpaceDN w:val="0"/>
        <w:spacing w:line="420" w:lineRule="exact"/>
        <w:rPr>
          <w:rStyle w:val="176"/>
          <w:rFonts w:ascii="宋体"/>
          <w:b w:val="0"/>
          <w:highlight w:val="none"/>
          <w:lang w:val="zh-CN"/>
        </w:rPr>
      </w:pPr>
      <w:r>
        <w:rPr>
          <w:rStyle w:val="176"/>
          <w:rFonts w:hint="eastAsia" w:ascii="宋体"/>
          <w:sz w:val="32"/>
          <w:szCs w:val="32"/>
          <w:highlight w:val="none"/>
        </w:rPr>
        <w:br w:type="page"/>
      </w:r>
      <w:r>
        <w:rPr>
          <w:rStyle w:val="176"/>
          <w:rFonts w:hint="eastAsia" w:ascii="宋体"/>
          <w:szCs w:val="21"/>
          <w:highlight w:val="none"/>
        </w:rPr>
        <w:t>封面</w:t>
      </w:r>
    </w:p>
    <w:p w14:paraId="6705C0B4">
      <w:pPr>
        <w:spacing w:line="360" w:lineRule="auto"/>
        <w:ind w:firstLine="1285" w:firstLineChars="400"/>
        <w:jc w:val="right"/>
        <w:rPr>
          <w:rFonts w:ascii="宋体"/>
          <w:b/>
          <w:sz w:val="32"/>
          <w:szCs w:val="32"/>
          <w:highlight w:val="none"/>
        </w:rPr>
      </w:pPr>
    </w:p>
    <w:p w14:paraId="718A81CF">
      <w:pPr>
        <w:spacing w:line="360" w:lineRule="auto"/>
        <w:rPr>
          <w:rFonts w:ascii="宋体"/>
          <w:sz w:val="28"/>
          <w:szCs w:val="28"/>
          <w:highlight w:val="none"/>
        </w:rPr>
      </w:pPr>
    </w:p>
    <w:p w14:paraId="5443D6C2">
      <w:pPr>
        <w:spacing w:line="360" w:lineRule="auto"/>
        <w:jc w:val="center"/>
        <w:rPr>
          <w:rFonts w:ascii="宋体"/>
          <w:sz w:val="44"/>
          <w:szCs w:val="44"/>
          <w:highlight w:val="none"/>
          <w:u w:val="single"/>
        </w:rPr>
      </w:pPr>
      <w:r>
        <w:rPr>
          <w:rFonts w:hint="eastAsia" w:ascii="宋体"/>
          <w:sz w:val="44"/>
          <w:szCs w:val="44"/>
          <w:highlight w:val="none"/>
          <w:u w:val="single"/>
        </w:rPr>
        <w:t>宁波高新区求精书院校园文化项目</w:t>
      </w:r>
    </w:p>
    <w:p w14:paraId="3110B5C9">
      <w:pPr>
        <w:spacing w:line="360" w:lineRule="auto"/>
        <w:jc w:val="center"/>
        <w:rPr>
          <w:rFonts w:ascii="宋体"/>
          <w:sz w:val="36"/>
          <w:szCs w:val="36"/>
          <w:highlight w:val="none"/>
          <w:u w:val="single"/>
        </w:rPr>
      </w:pPr>
    </w:p>
    <w:p w14:paraId="421B45BC">
      <w:pPr>
        <w:spacing w:line="360" w:lineRule="auto"/>
        <w:jc w:val="center"/>
        <w:rPr>
          <w:rFonts w:hint="eastAsia" w:ascii="宋体" w:eastAsia="宋体"/>
          <w:sz w:val="36"/>
          <w:szCs w:val="36"/>
          <w:highlight w:val="none"/>
          <w:u w:val="single"/>
          <w:lang w:eastAsia="zh-CN"/>
        </w:rPr>
      </w:pPr>
      <w:r>
        <w:rPr>
          <w:rFonts w:hint="eastAsia" w:ascii="宋体"/>
          <w:sz w:val="36"/>
          <w:szCs w:val="36"/>
          <w:highlight w:val="none"/>
          <w:u w:val="single"/>
        </w:rPr>
        <w:t>采购编号：</w:t>
      </w:r>
      <w:r>
        <w:rPr>
          <w:rFonts w:hint="eastAsia" w:ascii="宋体"/>
          <w:sz w:val="36"/>
          <w:szCs w:val="36"/>
          <w:highlight w:val="none"/>
          <w:u w:val="single"/>
          <w:lang w:eastAsia="zh-CN"/>
        </w:rPr>
        <w:t>NBITC-202530766G</w:t>
      </w:r>
    </w:p>
    <w:p w14:paraId="628ACAF0">
      <w:pPr>
        <w:spacing w:line="360" w:lineRule="auto"/>
        <w:ind w:firstLine="2340" w:firstLineChars="650"/>
        <w:rPr>
          <w:rFonts w:ascii="宋体"/>
          <w:sz w:val="36"/>
          <w:szCs w:val="36"/>
          <w:highlight w:val="none"/>
        </w:rPr>
      </w:pPr>
      <w:r>
        <w:rPr>
          <w:rFonts w:hint="eastAsia" w:ascii="宋体"/>
          <w:sz w:val="36"/>
          <w:szCs w:val="36"/>
          <w:highlight w:val="none"/>
          <w:u w:val="single"/>
        </w:rPr>
        <w:t>标  项  号：（如有多个标项）</w:t>
      </w:r>
    </w:p>
    <w:p w14:paraId="6B1611F8">
      <w:pPr>
        <w:rPr>
          <w:rFonts w:ascii="宋体"/>
          <w:sz w:val="28"/>
          <w:szCs w:val="28"/>
          <w:highlight w:val="none"/>
        </w:rPr>
      </w:pPr>
    </w:p>
    <w:p w14:paraId="5722CEB3">
      <w:pPr>
        <w:spacing w:line="360" w:lineRule="auto"/>
        <w:jc w:val="center"/>
        <w:rPr>
          <w:rFonts w:ascii="宋体"/>
          <w:sz w:val="36"/>
          <w:szCs w:val="36"/>
          <w:highlight w:val="none"/>
        </w:rPr>
      </w:pPr>
      <w:r>
        <w:rPr>
          <w:rFonts w:hint="eastAsia" w:ascii="宋体"/>
          <w:sz w:val="36"/>
          <w:szCs w:val="36"/>
          <w:highlight w:val="none"/>
        </w:rPr>
        <w:t>（报价文件）</w:t>
      </w:r>
    </w:p>
    <w:p w14:paraId="6A55E616">
      <w:pPr>
        <w:jc w:val="center"/>
        <w:rPr>
          <w:rFonts w:ascii="宋体"/>
          <w:sz w:val="28"/>
          <w:szCs w:val="28"/>
          <w:highlight w:val="none"/>
        </w:rPr>
      </w:pPr>
    </w:p>
    <w:p w14:paraId="1E6B85D4">
      <w:pPr>
        <w:spacing w:line="360" w:lineRule="auto"/>
        <w:jc w:val="center"/>
        <w:rPr>
          <w:rFonts w:ascii="宋体"/>
          <w:b/>
          <w:sz w:val="72"/>
          <w:szCs w:val="72"/>
          <w:highlight w:val="none"/>
        </w:rPr>
      </w:pPr>
    </w:p>
    <w:p w14:paraId="23E1957C">
      <w:pPr>
        <w:spacing w:line="360" w:lineRule="auto"/>
        <w:jc w:val="center"/>
        <w:rPr>
          <w:rFonts w:ascii="宋体"/>
          <w:b/>
          <w:sz w:val="72"/>
          <w:szCs w:val="72"/>
          <w:highlight w:val="none"/>
        </w:rPr>
      </w:pPr>
      <w:r>
        <w:rPr>
          <w:rFonts w:hint="eastAsia" w:ascii="宋体"/>
          <w:b/>
          <w:sz w:val="72"/>
          <w:szCs w:val="72"/>
          <w:highlight w:val="none"/>
        </w:rPr>
        <w:t>投标文件</w:t>
      </w:r>
    </w:p>
    <w:p w14:paraId="70E40474">
      <w:pPr>
        <w:spacing w:line="360" w:lineRule="auto"/>
        <w:jc w:val="center"/>
        <w:rPr>
          <w:rFonts w:ascii="宋体"/>
          <w:sz w:val="36"/>
          <w:szCs w:val="36"/>
          <w:highlight w:val="none"/>
        </w:rPr>
      </w:pPr>
    </w:p>
    <w:p w14:paraId="40AC68A8">
      <w:pPr>
        <w:spacing w:line="360" w:lineRule="auto"/>
        <w:jc w:val="center"/>
        <w:rPr>
          <w:rFonts w:ascii="宋体"/>
          <w:sz w:val="36"/>
          <w:szCs w:val="36"/>
          <w:highlight w:val="none"/>
        </w:rPr>
      </w:pPr>
    </w:p>
    <w:p w14:paraId="6595AB7F">
      <w:pPr>
        <w:spacing w:line="360" w:lineRule="auto"/>
        <w:jc w:val="center"/>
        <w:rPr>
          <w:rFonts w:ascii="宋体"/>
          <w:sz w:val="36"/>
          <w:szCs w:val="36"/>
          <w:highlight w:val="none"/>
        </w:rPr>
      </w:pPr>
    </w:p>
    <w:p w14:paraId="6CF33EBA">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7CF2781D">
      <w:pPr>
        <w:pStyle w:val="26"/>
        <w:ind w:left="115" w:leftChars="48" w:firstLine="1680" w:firstLineChars="800"/>
        <w:jc w:val="left"/>
        <w:rPr>
          <w:szCs w:val="28"/>
          <w:highlight w:val="none"/>
          <w:u w:val="single"/>
        </w:rPr>
      </w:pPr>
    </w:p>
    <w:p w14:paraId="754EE9F1">
      <w:pPr>
        <w:pStyle w:val="204"/>
        <w:jc w:val="center"/>
        <w:rPr>
          <w:rStyle w:val="176"/>
          <w:b w:val="0"/>
          <w:sz w:val="32"/>
          <w:szCs w:val="32"/>
          <w:highlight w:val="none"/>
        </w:rPr>
      </w:pPr>
      <w:bookmarkStart w:id="172" w:name="_Toc4975"/>
      <w:bookmarkStart w:id="173" w:name="_Toc21541029"/>
      <w:bookmarkStart w:id="174" w:name="_Toc443468294"/>
      <w:bookmarkStart w:id="175" w:name="_Toc44162160"/>
      <w:r>
        <w:rPr>
          <w:rStyle w:val="176"/>
          <w:rFonts w:hint="eastAsia"/>
          <w:b w:val="0"/>
          <w:sz w:val="32"/>
          <w:szCs w:val="32"/>
          <w:highlight w:val="none"/>
        </w:rPr>
        <w:t>年</w:t>
      </w:r>
      <w:r>
        <w:rPr>
          <w:rStyle w:val="176"/>
          <w:b w:val="0"/>
          <w:sz w:val="32"/>
          <w:szCs w:val="32"/>
          <w:highlight w:val="none"/>
        </w:rPr>
        <w:t xml:space="preserve">  </w:t>
      </w:r>
      <w:r>
        <w:rPr>
          <w:rStyle w:val="176"/>
          <w:rFonts w:hint="eastAsia"/>
          <w:b w:val="0"/>
          <w:sz w:val="32"/>
          <w:szCs w:val="32"/>
          <w:highlight w:val="none"/>
        </w:rPr>
        <w:t>月</w:t>
      </w:r>
      <w:r>
        <w:rPr>
          <w:rStyle w:val="176"/>
          <w:b w:val="0"/>
          <w:sz w:val="32"/>
          <w:szCs w:val="32"/>
          <w:highlight w:val="none"/>
        </w:rPr>
        <w:t xml:space="preserve">  </w:t>
      </w:r>
      <w:r>
        <w:rPr>
          <w:rStyle w:val="176"/>
          <w:rFonts w:hint="eastAsia"/>
          <w:b w:val="0"/>
          <w:sz w:val="32"/>
          <w:szCs w:val="32"/>
          <w:highlight w:val="none"/>
        </w:rPr>
        <w:t>日</w:t>
      </w:r>
      <w:bookmarkEnd w:id="172"/>
      <w:bookmarkEnd w:id="173"/>
      <w:bookmarkEnd w:id="174"/>
      <w:bookmarkEnd w:id="175"/>
    </w:p>
    <w:p w14:paraId="3B0385ED">
      <w:pPr>
        <w:spacing w:line="400" w:lineRule="exact"/>
        <w:jc w:val="center"/>
        <w:rPr>
          <w:rFonts w:ascii="宋体"/>
          <w:b/>
          <w:szCs w:val="21"/>
          <w:highlight w:val="none"/>
        </w:rPr>
      </w:pPr>
      <w:r>
        <w:rPr>
          <w:rStyle w:val="176"/>
          <w:b w:val="0"/>
          <w:sz w:val="32"/>
          <w:szCs w:val="32"/>
          <w:highlight w:val="none"/>
        </w:rPr>
        <w:br w:type="page"/>
      </w:r>
      <w:r>
        <w:rPr>
          <w:rFonts w:hint="eastAsia" w:ascii="宋体"/>
          <w:b/>
          <w:szCs w:val="21"/>
          <w:highlight w:val="none"/>
        </w:rPr>
        <w:t>C1、开标一览表</w:t>
      </w:r>
    </w:p>
    <w:p w14:paraId="504A70BA">
      <w:pPr>
        <w:pStyle w:val="20"/>
        <w:spacing w:line="400" w:lineRule="exact"/>
        <w:ind w:left="1104"/>
        <w:rPr>
          <w:sz w:val="21"/>
          <w:highlight w:val="none"/>
        </w:rPr>
      </w:pPr>
    </w:p>
    <w:p w14:paraId="3A337F19">
      <w:pPr>
        <w:pStyle w:val="20"/>
        <w:spacing w:line="400" w:lineRule="exact"/>
        <w:ind w:left="1104"/>
        <w:rPr>
          <w:sz w:val="21"/>
          <w:highlight w:val="none"/>
          <w:u w:val="single"/>
        </w:rPr>
      </w:pPr>
      <w:r>
        <w:rPr>
          <w:rFonts w:hint="eastAsia"/>
          <w:sz w:val="21"/>
          <w:highlight w:val="none"/>
        </w:rPr>
        <w:t>项目名称：</w:t>
      </w:r>
      <w:r>
        <w:rPr>
          <w:rFonts w:hint="eastAsia"/>
          <w:sz w:val="21"/>
          <w:highlight w:val="none"/>
          <w:u w:val="single"/>
        </w:rPr>
        <w:t>宁波高新区求精书院校园文化项目</w:t>
      </w:r>
    </w:p>
    <w:p w14:paraId="768B87FF">
      <w:pPr>
        <w:pStyle w:val="20"/>
        <w:spacing w:line="400" w:lineRule="exact"/>
        <w:ind w:left="1104"/>
        <w:rPr>
          <w:rFonts w:hint="eastAsia" w:eastAsia="宋体"/>
          <w:sz w:val="21"/>
          <w:highlight w:val="none"/>
          <w:u w:val="single"/>
          <w:lang w:eastAsia="zh-CN"/>
        </w:rPr>
      </w:pPr>
      <w:r>
        <w:rPr>
          <w:rFonts w:hint="eastAsia"/>
          <w:sz w:val="21"/>
          <w:highlight w:val="none"/>
        </w:rPr>
        <w:t>采购编号：</w:t>
      </w:r>
      <w:r>
        <w:rPr>
          <w:rFonts w:hint="eastAsia"/>
          <w:sz w:val="21"/>
          <w:highlight w:val="none"/>
          <w:u w:val="single"/>
          <w:lang w:eastAsia="zh-CN"/>
        </w:rPr>
        <w:t>NBITC-202530766G</w:t>
      </w:r>
    </w:p>
    <w:p w14:paraId="7864D2ED">
      <w:pPr>
        <w:pStyle w:val="20"/>
        <w:wordWrap w:val="0"/>
        <w:spacing w:line="400" w:lineRule="exact"/>
        <w:ind w:left="1104"/>
        <w:jc w:val="right"/>
        <w:rPr>
          <w:rFonts w:hAnsi="宋体"/>
          <w:sz w:val="21"/>
          <w:highlight w:val="none"/>
          <w:u w:val="single"/>
        </w:rPr>
      </w:pPr>
      <w:r>
        <w:rPr>
          <w:rFonts w:hint="eastAsia" w:hAnsi="宋体"/>
          <w:sz w:val="21"/>
          <w:highlight w:val="none"/>
        </w:rPr>
        <w:t>货币单位：人民币元</w:t>
      </w:r>
    </w:p>
    <w:tbl>
      <w:tblPr>
        <w:tblStyle w:val="4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525"/>
        <w:gridCol w:w="2523"/>
        <w:gridCol w:w="2452"/>
      </w:tblGrid>
      <w:tr w14:paraId="621D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5" w:type="pct"/>
            <w:vAlign w:val="center"/>
          </w:tcPr>
          <w:p w14:paraId="53CE1173">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标项</w:t>
            </w:r>
          </w:p>
        </w:tc>
        <w:tc>
          <w:tcPr>
            <w:tcW w:w="1875" w:type="pct"/>
            <w:vAlign w:val="center"/>
          </w:tcPr>
          <w:p w14:paraId="6D3209CB">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标项名称</w:t>
            </w:r>
          </w:p>
        </w:tc>
        <w:tc>
          <w:tcPr>
            <w:tcW w:w="1343" w:type="pct"/>
            <w:vAlign w:val="center"/>
          </w:tcPr>
          <w:p w14:paraId="0FABB07B">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投标报价</w:t>
            </w:r>
          </w:p>
        </w:tc>
        <w:tc>
          <w:tcPr>
            <w:tcW w:w="1305" w:type="pct"/>
            <w:vAlign w:val="center"/>
          </w:tcPr>
          <w:p w14:paraId="74F0AF95">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服务期</w:t>
            </w:r>
          </w:p>
        </w:tc>
      </w:tr>
      <w:tr w14:paraId="60C3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5" w:type="pct"/>
            <w:vAlign w:val="center"/>
          </w:tcPr>
          <w:p w14:paraId="504D2AF0">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1</w:t>
            </w:r>
          </w:p>
        </w:tc>
        <w:tc>
          <w:tcPr>
            <w:tcW w:w="1875" w:type="pct"/>
            <w:vAlign w:val="center"/>
          </w:tcPr>
          <w:p w14:paraId="6F77503A">
            <w:pPr>
              <w:wordWrap w:val="0"/>
              <w:snapToGrid w:val="0"/>
              <w:spacing w:line="400" w:lineRule="exact"/>
              <w:jc w:val="center"/>
              <w:rPr>
                <w:rFonts w:ascii="宋体" w:hAnsi="宋体"/>
                <w:sz w:val="21"/>
                <w:szCs w:val="21"/>
                <w:highlight w:val="none"/>
              </w:rPr>
            </w:pPr>
          </w:p>
        </w:tc>
        <w:tc>
          <w:tcPr>
            <w:tcW w:w="1343" w:type="pct"/>
            <w:vAlign w:val="center"/>
          </w:tcPr>
          <w:p w14:paraId="58F8AC87">
            <w:pPr>
              <w:wordWrap w:val="0"/>
              <w:rPr>
                <w:sz w:val="21"/>
                <w:szCs w:val="21"/>
                <w:highlight w:val="none"/>
              </w:rPr>
            </w:pPr>
            <w:r>
              <w:rPr>
                <w:rFonts w:hint="eastAsia"/>
                <w:sz w:val="21"/>
                <w:szCs w:val="21"/>
                <w:highlight w:val="none"/>
              </w:rPr>
              <w:t>人民币：（小写）</w:t>
            </w:r>
          </w:p>
        </w:tc>
        <w:tc>
          <w:tcPr>
            <w:tcW w:w="1305" w:type="pct"/>
            <w:vAlign w:val="center"/>
          </w:tcPr>
          <w:p w14:paraId="33066B26">
            <w:pPr>
              <w:wordWrap w:val="0"/>
              <w:snapToGrid w:val="0"/>
              <w:spacing w:line="400" w:lineRule="exact"/>
              <w:jc w:val="center"/>
              <w:rPr>
                <w:rFonts w:ascii="宋体" w:hAnsi="宋体"/>
                <w:sz w:val="21"/>
                <w:szCs w:val="21"/>
                <w:highlight w:val="none"/>
              </w:rPr>
            </w:pPr>
          </w:p>
        </w:tc>
      </w:tr>
      <w:tr w14:paraId="3C42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vAlign w:val="center"/>
          </w:tcPr>
          <w:p w14:paraId="5E6BBD8D">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投标报价（大写）</w:t>
            </w:r>
          </w:p>
        </w:tc>
        <w:tc>
          <w:tcPr>
            <w:tcW w:w="2648" w:type="pct"/>
            <w:gridSpan w:val="2"/>
            <w:vAlign w:val="center"/>
          </w:tcPr>
          <w:p w14:paraId="7282787C">
            <w:pPr>
              <w:wordWrap w:val="0"/>
              <w:snapToGrid w:val="0"/>
              <w:spacing w:line="400" w:lineRule="exact"/>
              <w:jc w:val="center"/>
              <w:rPr>
                <w:rFonts w:ascii="宋体" w:hAnsi="宋体"/>
                <w:sz w:val="21"/>
                <w:szCs w:val="21"/>
                <w:highlight w:val="none"/>
              </w:rPr>
            </w:pPr>
          </w:p>
        </w:tc>
      </w:tr>
      <w:tr w14:paraId="789E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vAlign w:val="center"/>
          </w:tcPr>
          <w:p w14:paraId="78425D0D">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w:t>
            </w:r>
            <w:r>
              <w:rPr>
                <w:rFonts w:ascii="宋体" w:hAnsi="宋体"/>
                <w:sz w:val="21"/>
                <w:szCs w:val="21"/>
                <w:highlight w:val="none"/>
              </w:rPr>
              <w:t>声明</w:t>
            </w:r>
          </w:p>
        </w:tc>
        <w:tc>
          <w:tcPr>
            <w:tcW w:w="2648" w:type="pct"/>
            <w:gridSpan w:val="2"/>
            <w:vAlign w:val="center"/>
          </w:tcPr>
          <w:p w14:paraId="3238BFCA">
            <w:pPr>
              <w:wordWrap w:val="0"/>
              <w:snapToGrid w:val="0"/>
              <w:spacing w:line="400" w:lineRule="exact"/>
              <w:jc w:val="center"/>
              <w:rPr>
                <w:rFonts w:ascii="宋体" w:hAnsi="宋体"/>
                <w:sz w:val="21"/>
                <w:szCs w:val="21"/>
                <w:highlight w:val="none"/>
              </w:rPr>
            </w:pPr>
          </w:p>
        </w:tc>
      </w:tr>
    </w:tbl>
    <w:p w14:paraId="05DAE618">
      <w:pPr>
        <w:pStyle w:val="20"/>
        <w:spacing w:line="400" w:lineRule="exact"/>
        <w:ind w:left="0" w:leftChars="0"/>
        <w:rPr>
          <w:sz w:val="21"/>
          <w:highlight w:val="none"/>
          <w:u w:val="single"/>
        </w:rPr>
      </w:pPr>
    </w:p>
    <w:p w14:paraId="56E8611A">
      <w:pPr>
        <w:snapToGrid w:val="0"/>
        <w:spacing w:line="400" w:lineRule="exact"/>
        <w:rPr>
          <w:rFonts w:ascii="宋体"/>
          <w:highlight w:val="none"/>
        </w:rPr>
      </w:pPr>
      <w:r>
        <w:rPr>
          <w:rFonts w:hint="eastAsia" w:ascii="宋体" w:cs="宋体"/>
          <w:highlight w:val="none"/>
        </w:rPr>
        <w:t>注:</w:t>
      </w:r>
      <w:r>
        <w:rPr>
          <w:rFonts w:hint="eastAsia" w:ascii="宋体"/>
          <w:szCs w:val="21"/>
          <w:highlight w:val="none"/>
        </w:rPr>
        <w:t>投标文件中开标一览表内容与政采云系统“开标一览表”中录入的报价内容不一致的，以投标文件中开标一览表为准。</w:t>
      </w:r>
    </w:p>
    <w:p w14:paraId="7BB8E661">
      <w:pPr>
        <w:snapToGrid w:val="0"/>
        <w:spacing w:line="400" w:lineRule="exact"/>
        <w:rPr>
          <w:rFonts w:ascii="宋体"/>
          <w:szCs w:val="21"/>
          <w:highlight w:val="none"/>
          <w:u w:val="single"/>
        </w:rPr>
      </w:pPr>
    </w:p>
    <w:p w14:paraId="514EC8A2">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28A1C281">
      <w:pPr>
        <w:spacing w:line="400" w:lineRule="exact"/>
        <w:rPr>
          <w:rFonts w:ascii="宋体"/>
          <w:szCs w:val="21"/>
          <w:highlight w:val="none"/>
        </w:rPr>
      </w:pPr>
    </w:p>
    <w:p w14:paraId="4256EC74">
      <w:pPr>
        <w:spacing w:line="400" w:lineRule="exact"/>
        <w:rPr>
          <w:rFonts w:ascii="宋体"/>
          <w:szCs w:val="21"/>
          <w:highlight w:val="none"/>
          <w:u w:val="single"/>
        </w:rPr>
      </w:pPr>
      <w:r>
        <w:rPr>
          <w:rFonts w:hint="eastAsia" w:ascii="宋体"/>
          <w:szCs w:val="21"/>
          <w:highlight w:val="none"/>
        </w:rPr>
        <w:t>日          期：</w:t>
      </w:r>
      <w:r>
        <w:rPr>
          <w:rFonts w:hint="eastAsia" w:ascii="宋体"/>
          <w:szCs w:val="21"/>
          <w:highlight w:val="none"/>
          <w:u w:val="single"/>
        </w:rPr>
        <w:t xml:space="preserve">                                </w:t>
      </w:r>
    </w:p>
    <w:p w14:paraId="3A9ECCC5">
      <w:pPr>
        <w:pStyle w:val="24"/>
        <w:snapToGrid w:val="0"/>
        <w:spacing w:line="400" w:lineRule="exact"/>
        <w:jc w:val="center"/>
        <w:rPr>
          <w:b/>
          <w:kern w:val="0"/>
          <w:sz w:val="24"/>
          <w:highlight w:val="none"/>
        </w:rPr>
      </w:pPr>
      <w:r>
        <w:rPr>
          <w:b/>
          <w:highlight w:val="none"/>
        </w:rPr>
        <w:br w:type="page"/>
      </w:r>
      <w:r>
        <w:rPr>
          <w:rFonts w:hint="eastAsia"/>
          <w:b/>
          <w:kern w:val="0"/>
          <w:sz w:val="24"/>
          <w:highlight w:val="none"/>
        </w:rPr>
        <w:t>C2、投标分项报价表</w:t>
      </w:r>
    </w:p>
    <w:p w14:paraId="09D826DE">
      <w:pPr>
        <w:pStyle w:val="20"/>
        <w:spacing w:line="400" w:lineRule="exact"/>
        <w:ind w:left="1104"/>
        <w:rPr>
          <w:sz w:val="21"/>
          <w:highlight w:val="none"/>
          <w:u w:val="single"/>
        </w:rPr>
      </w:pPr>
      <w:r>
        <w:rPr>
          <w:rFonts w:hint="eastAsia"/>
          <w:sz w:val="21"/>
          <w:highlight w:val="none"/>
        </w:rPr>
        <w:t>项目名称：</w:t>
      </w:r>
      <w:r>
        <w:rPr>
          <w:rFonts w:hint="eastAsia"/>
          <w:sz w:val="21"/>
          <w:highlight w:val="none"/>
          <w:u w:val="single"/>
        </w:rPr>
        <w:t>宁波高新区求精书院校园文化项目</w:t>
      </w:r>
    </w:p>
    <w:p w14:paraId="665B1341">
      <w:pPr>
        <w:pStyle w:val="20"/>
        <w:spacing w:line="400" w:lineRule="exact"/>
        <w:ind w:left="1104"/>
        <w:rPr>
          <w:rFonts w:hint="eastAsia" w:eastAsia="宋体"/>
          <w:sz w:val="21"/>
          <w:highlight w:val="none"/>
          <w:u w:val="single"/>
          <w:lang w:eastAsia="zh-CN"/>
        </w:rPr>
      </w:pPr>
      <w:r>
        <w:rPr>
          <w:rFonts w:hint="eastAsia"/>
          <w:sz w:val="21"/>
          <w:highlight w:val="none"/>
        </w:rPr>
        <w:t>采购编号：</w:t>
      </w:r>
      <w:r>
        <w:rPr>
          <w:rFonts w:hint="eastAsia"/>
          <w:sz w:val="21"/>
          <w:highlight w:val="none"/>
          <w:u w:val="single"/>
          <w:lang w:eastAsia="zh-CN"/>
        </w:rPr>
        <w:t>NBITC-202530766G</w:t>
      </w:r>
    </w:p>
    <w:p w14:paraId="2FAD4D97">
      <w:pPr>
        <w:pStyle w:val="20"/>
        <w:spacing w:line="400" w:lineRule="exact"/>
        <w:ind w:left="1104"/>
        <w:rPr>
          <w:sz w:val="21"/>
          <w:highlight w:val="none"/>
        </w:rPr>
      </w:pPr>
      <w:r>
        <w:rPr>
          <w:rFonts w:hint="eastAsia"/>
          <w:sz w:val="21"/>
          <w:highlight w:val="none"/>
        </w:rPr>
        <w:t xml:space="preserve">                                                        货币单位：人民币元</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49"/>
        <w:gridCol w:w="862"/>
        <w:gridCol w:w="1125"/>
        <w:gridCol w:w="1960"/>
        <w:gridCol w:w="992"/>
      </w:tblGrid>
      <w:tr w14:paraId="0FF6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7EBE64E2">
            <w:pPr>
              <w:wordWrap w:val="0"/>
              <w:jc w:val="center"/>
              <w:rPr>
                <w:rFonts w:ascii="宋体" w:hAnsi="宋体"/>
                <w:b/>
                <w:sz w:val="21"/>
                <w:szCs w:val="21"/>
                <w:highlight w:val="none"/>
              </w:rPr>
            </w:pPr>
            <w:r>
              <w:rPr>
                <w:rFonts w:hint="eastAsia" w:ascii="宋体" w:hAnsi="宋体"/>
                <w:b/>
                <w:sz w:val="21"/>
                <w:szCs w:val="21"/>
                <w:highlight w:val="none"/>
              </w:rPr>
              <w:t>序号</w:t>
            </w:r>
          </w:p>
        </w:tc>
        <w:tc>
          <w:tcPr>
            <w:tcW w:w="3849" w:type="dxa"/>
            <w:vAlign w:val="center"/>
          </w:tcPr>
          <w:p w14:paraId="047FEA46">
            <w:pPr>
              <w:wordWrap w:val="0"/>
              <w:jc w:val="center"/>
              <w:rPr>
                <w:rFonts w:ascii="宋体" w:hAnsi="宋体" w:cs="宋体"/>
                <w:bCs/>
                <w:spacing w:val="-6"/>
                <w:sz w:val="21"/>
                <w:szCs w:val="21"/>
                <w:highlight w:val="none"/>
                <w:lang w:val="zh-CN"/>
              </w:rPr>
            </w:pPr>
            <w:r>
              <w:rPr>
                <w:rFonts w:hint="eastAsia" w:ascii="宋体" w:hAnsi="宋体"/>
                <w:b/>
                <w:sz w:val="21"/>
                <w:szCs w:val="21"/>
                <w:highlight w:val="none"/>
                <w:lang w:val="en-US" w:eastAsia="zh-CN"/>
              </w:rPr>
              <w:t>分类</w:t>
            </w:r>
            <w:r>
              <w:rPr>
                <w:rFonts w:hint="eastAsia" w:ascii="宋体" w:hAnsi="宋体"/>
                <w:b/>
                <w:sz w:val="21"/>
                <w:szCs w:val="21"/>
                <w:highlight w:val="none"/>
              </w:rPr>
              <w:t>名称</w:t>
            </w:r>
          </w:p>
        </w:tc>
        <w:tc>
          <w:tcPr>
            <w:tcW w:w="862" w:type="dxa"/>
            <w:vAlign w:val="center"/>
          </w:tcPr>
          <w:p w14:paraId="02D89ACA">
            <w:pPr>
              <w:wordWrap w:val="0"/>
              <w:jc w:val="center"/>
              <w:rPr>
                <w:rFonts w:ascii="宋体" w:hAnsi="宋体"/>
                <w:b/>
                <w:sz w:val="21"/>
                <w:szCs w:val="21"/>
                <w:highlight w:val="none"/>
              </w:rPr>
            </w:pPr>
            <w:r>
              <w:rPr>
                <w:rFonts w:hint="eastAsia" w:ascii="宋体" w:hAnsi="宋体"/>
                <w:b/>
                <w:sz w:val="21"/>
                <w:szCs w:val="21"/>
                <w:highlight w:val="none"/>
              </w:rPr>
              <w:t>数量</w:t>
            </w:r>
          </w:p>
        </w:tc>
        <w:tc>
          <w:tcPr>
            <w:tcW w:w="1125" w:type="dxa"/>
            <w:vAlign w:val="center"/>
          </w:tcPr>
          <w:p w14:paraId="3C872075">
            <w:pPr>
              <w:wordWrap w:val="0"/>
              <w:jc w:val="center"/>
              <w:rPr>
                <w:rFonts w:ascii="宋体" w:hAnsi="宋体"/>
                <w:b/>
                <w:sz w:val="21"/>
                <w:szCs w:val="21"/>
                <w:highlight w:val="none"/>
              </w:rPr>
            </w:pPr>
            <w:r>
              <w:rPr>
                <w:rFonts w:hint="eastAsia" w:ascii="宋体" w:hAnsi="宋体"/>
                <w:b/>
                <w:sz w:val="21"/>
                <w:szCs w:val="21"/>
                <w:highlight w:val="none"/>
              </w:rPr>
              <w:t>单位</w:t>
            </w:r>
          </w:p>
        </w:tc>
        <w:tc>
          <w:tcPr>
            <w:tcW w:w="1960" w:type="dxa"/>
            <w:vAlign w:val="center"/>
          </w:tcPr>
          <w:p w14:paraId="7BB72DDD">
            <w:pPr>
              <w:wordWrap w:val="0"/>
              <w:jc w:val="center"/>
              <w:rPr>
                <w:rFonts w:ascii="宋体" w:hAnsi="宋体"/>
                <w:b/>
                <w:sz w:val="21"/>
                <w:szCs w:val="21"/>
                <w:highlight w:val="none"/>
              </w:rPr>
            </w:pPr>
            <w:r>
              <w:rPr>
                <w:rFonts w:hint="eastAsia" w:ascii="宋体" w:hAnsi="宋体"/>
                <w:b/>
                <w:sz w:val="21"/>
                <w:szCs w:val="21"/>
                <w:highlight w:val="none"/>
              </w:rPr>
              <w:t>单价</w:t>
            </w:r>
          </w:p>
        </w:tc>
        <w:tc>
          <w:tcPr>
            <w:tcW w:w="992" w:type="dxa"/>
            <w:vAlign w:val="center"/>
          </w:tcPr>
          <w:p w14:paraId="5F789C0A">
            <w:pPr>
              <w:wordWrap w:val="0"/>
              <w:jc w:val="center"/>
              <w:rPr>
                <w:rFonts w:ascii="宋体" w:hAnsi="宋体"/>
                <w:b/>
                <w:sz w:val="21"/>
                <w:szCs w:val="21"/>
                <w:highlight w:val="none"/>
              </w:rPr>
            </w:pPr>
            <w:r>
              <w:rPr>
                <w:rFonts w:hint="eastAsia" w:ascii="宋体" w:hAnsi="宋体"/>
                <w:b/>
                <w:sz w:val="21"/>
                <w:szCs w:val="21"/>
                <w:highlight w:val="none"/>
              </w:rPr>
              <w:t>合价</w:t>
            </w:r>
          </w:p>
        </w:tc>
      </w:tr>
      <w:tr w14:paraId="7B28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2C9D861E">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1</w:t>
            </w:r>
          </w:p>
        </w:tc>
        <w:tc>
          <w:tcPr>
            <w:tcW w:w="3849" w:type="dxa"/>
            <w:vAlign w:val="center"/>
          </w:tcPr>
          <w:p w14:paraId="283DD9B7">
            <w:pPr>
              <w:wordWrap w:val="0"/>
              <w:jc w:val="center"/>
              <w:rPr>
                <w:rFonts w:ascii="宋体" w:hAnsi="宋体"/>
                <w:b/>
                <w:sz w:val="21"/>
                <w:szCs w:val="21"/>
                <w:highlight w:val="none"/>
              </w:rPr>
            </w:pPr>
          </w:p>
        </w:tc>
        <w:tc>
          <w:tcPr>
            <w:tcW w:w="862" w:type="dxa"/>
            <w:vAlign w:val="center"/>
          </w:tcPr>
          <w:p w14:paraId="09F58956">
            <w:pPr>
              <w:wordWrap w:val="0"/>
              <w:jc w:val="center"/>
              <w:rPr>
                <w:rFonts w:ascii="宋体" w:hAnsi="宋体"/>
                <w:b/>
                <w:sz w:val="21"/>
                <w:szCs w:val="21"/>
                <w:highlight w:val="none"/>
              </w:rPr>
            </w:pPr>
          </w:p>
        </w:tc>
        <w:tc>
          <w:tcPr>
            <w:tcW w:w="1125" w:type="dxa"/>
            <w:vAlign w:val="center"/>
          </w:tcPr>
          <w:p w14:paraId="4E182B33">
            <w:pPr>
              <w:wordWrap w:val="0"/>
              <w:jc w:val="center"/>
              <w:rPr>
                <w:rFonts w:ascii="宋体" w:hAnsi="宋体"/>
                <w:b/>
                <w:sz w:val="21"/>
                <w:szCs w:val="21"/>
                <w:highlight w:val="none"/>
              </w:rPr>
            </w:pPr>
          </w:p>
        </w:tc>
        <w:tc>
          <w:tcPr>
            <w:tcW w:w="1960" w:type="dxa"/>
            <w:vAlign w:val="center"/>
          </w:tcPr>
          <w:p w14:paraId="3E48FEE7">
            <w:pPr>
              <w:wordWrap w:val="0"/>
              <w:jc w:val="center"/>
              <w:rPr>
                <w:rFonts w:ascii="宋体" w:hAnsi="宋体"/>
                <w:b/>
                <w:sz w:val="21"/>
                <w:szCs w:val="21"/>
                <w:highlight w:val="none"/>
              </w:rPr>
            </w:pPr>
          </w:p>
        </w:tc>
        <w:tc>
          <w:tcPr>
            <w:tcW w:w="992" w:type="dxa"/>
            <w:vAlign w:val="center"/>
          </w:tcPr>
          <w:p w14:paraId="51A87BEC">
            <w:pPr>
              <w:wordWrap w:val="0"/>
              <w:jc w:val="center"/>
              <w:rPr>
                <w:rFonts w:ascii="宋体" w:hAnsi="宋体"/>
                <w:b/>
                <w:sz w:val="21"/>
                <w:szCs w:val="21"/>
                <w:highlight w:val="none"/>
              </w:rPr>
            </w:pPr>
          </w:p>
        </w:tc>
      </w:tr>
      <w:tr w14:paraId="1BEB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14:paraId="3D51F8F2">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2</w:t>
            </w:r>
          </w:p>
        </w:tc>
        <w:tc>
          <w:tcPr>
            <w:tcW w:w="3849" w:type="dxa"/>
            <w:vAlign w:val="center"/>
          </w:tcPr>
          <w:p w14:paraId="702A6883">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4E139C5B">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6057FAA9">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4E9B24B3">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11C36B2D">
            <w:pPr>
              <w:widowControl/>
              <w:wordWrap w:val="0"/>
              <w:spacing w:line="360" w:lineRule="auto"/>
              <w:jc w:val="center"/>
              <w:textAlignment w:val="center"/>
              <w:rPr>
                <w:rFonts w:ascii="宋体" w:hAnsi="宋体" w:cs="宋体"/>
                <w:bCs/>
                <w:spacing w:val="-6"/>
                <w:sz w:val="21"/>
                <w:szCs w:val="21"/>
                <w:highlight w:val="none"/>
                <w:lang w:val="zh-CN"/>
              </w:rPr>
            </w:pPr>
          </w:p>
        </w:tc>
      </w:tr>
      <w:tr w14:paraId="404A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14:paraId="1228A621">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3</w:t>
            </w:r>
          </w:p>
        </w:tc>
        <w:tc>
          <w:tcPr>
            <w:tcW w:w="3849" w:type="dxa"/>
            <w:vAlign w:val="center"/>
          </w:tcPr>
          <w:p w14:paraId="4AFF6870">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528D092F">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69D2A4C8">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416E4030">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01A20295">
            <w:pPr>
              <w:widowControl/>
              <w:wordWrap w:val="0"/>
              <w:spacing w:line="360" w:lineRule="auto"/>
              <w:jc w:val="center"/>
              <w:textAlignment w:val="center"/>
              <w:rPr>
                <w:rFonts w:ascii="宋体" w:hAnsi="宋体" w:cs="宋体"/>
                <w:bCs/>
                <w:spacing w:val="-6"/>
                <w:sz w:val="21"/>
                <w:szCs w:val="21"/>
                <w:highlight w:val="none"/>
                <w:lang w:val="zh-CN"/>
              </w:rPr>
            </w:pPr>
          </w:p>
        </w:tc>
      </w:tr>
      <w:tr w14:paraId="21B7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6635F946">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rPr>
              <w:t>4</w:t>
            </w:r>
          </w:p>
        </w:tc>
        <w:tc>
          <w:tcPr>
            <w:tcW w:w="3849" w:type="dxa"/>
            <w:vAlign w:val="center"/>
          </w:tcPr>
          <w:p w14:paraId="01DA3607">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5401DDEC">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7DEF9895">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311DACFB">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491E3930">
            <w:pPr>
              <w:widowControl/>
              <w:wordWrap w:val="0"/>
              <w:spacing w:line="360" w:lineRule="auto"/>
              <w:jc w:val="center"/>
              <w:textAlignment w:val="center"/>
              <w:rPr>
                <w:rFonts w:ascii="宋体" w:hAnsi="宋体" w:cs="宋体"/>
                <w:bCs/>
                <w:spacing w:val="-6"/>
                <w:sz w:val="21"/>
                <w:szCs w:val="21"/>
                <w:highlight w:val="none"/>
                <w:lang w:val="zh-CN"/>
              </w:rPr>
            </w:pPr>
          </w:p>
        </w:tc>
      </w:tr>
      <w:tr w14:paraId="2ED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37CFFAB3">
            <w:pPr>
              <w:widowControl/>
              <w:wordWrap w:val="0"/>
              <w:spacing w:line="360" w:lineRule="auto"/>
              <w:jc w:val="center"/>
              <w:textAlignment w:val="center"/>
              <w:rPr>
                <w:rFonts w:ascii="宋体" w:hAnsi="宋体" w:cs="宋体"/>
                <w:bCs/>
                <w:spacing w:val="-6"/>
                <w:sz w:val="21"/>
                <w:szCs w:val="21"/>
                <w:highlight w:val="none"/>
              </w:rPr>
            </w:pPr>
            <w:r>
              <w:rPr>
                <w:rFonts w:hint="eastAsia" w:ascii="宋体" w:hAnsi="宋体" w:cs="宋体"/>
                <w:bCs/>
                <w:spacing w:val="-6"/>
                <w:sz w:val="21"/>
                <w:szCs w:val="21"/>
                <w:highlight w:val="none"/>
              </w:rPr>
              <w:t>5</w:t>
            </w:r>
          </w:p>
        </w:tc>
        <w:tc>
          <w:tcPr>
            <w:tcW w:w="3849" w:type="dxa"/>
            <w:vAlign w:val="center"/>
          </w:tcPr>
          <w:p w14:paraId="3A659D15">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52F057AB">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4CB0D492">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3355670D">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0AF866F6">
            <w:pPr>
              <w:widowControl/>
              <w:wordWrap w:val="0"/>
              <w:spacing w:line="360" w:lineRule="auto"/>
              <w:jc w:val="center"/>
              <w:textAlignment w:val="center"/>
              <w:rPr>
                <w:rFonts w:ascii="宋体" w:hAnsi="宋体" w:cs="宋体"/>
                <w:bCs/>
                <w:spacing w:val="-6"/>
                <w:sz w:val="21"/>
                <w:szCs w:val="21"/>
                <w:highlight w:val="none"/>
                <w:lang w:val="zh-CN"/>
              </w:rPr>
            </w:pPr>
          </w:p>
        </w:tc>
      </w:tr>
      <w:tr w14:paraId="6E39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3A0464FB">
            <w:pPr>
              <w:widowControl/>
              <w:wordWrap w:val="0"/>
              <w:spacing w:line="360" w:lineRule="auto"/>
              <w:jc w:val="center"/>
              <w:textAlignment w:val="center"/>
              <w:rPr>
                <w:rFonts w:ascii="宋体" w:hAnsi="宋体" w:cs="宋体"/>
                <w:bCs/>
                <w:spacing w:val="-6"/>
                <w:sz w:val="21"/>
                <w:szCs w:val="21"/>
                <w:highlight w:val="none"/>
              </w:rPr>
            </w:pPr>
            <w:r>
              <w:rPr>
                <w:rFonts w:hint="eastAsia" w:ascii="宋体" w:hAnsi="宋体" w:cs="宋体"/>
                <w:bCs/>
                <w:spacing w:val="-6"/>
                <w:sz w:val="21"/>
                <w:szCs w:val="21"/>
                <w:highlight w:val="none"/>
              </w:rPr>
              <w:t>……</w:t>
            </w:r>
          </w:p>
        </w:tc>
        <w:tc>
          <w:tcPr>
            <w:tcW w:w="3849" w:type="dxa"/>
            <w:vAlign w:val="center"/>
          </w:tcPr>
          <w:p w14:paraId="3B11A117">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340FF44A">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1D3624B7">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5418C1E0">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07F3698F">
            <w:pPr>
              <w:widowControl/>
              <w:wordWrap w:val="0"/>
              <w:spacing w:line="360" w:lineRule="auto"/>
              <w:jc w:val="center"/>
              <w:textAlignment w:val="center"/>
              <w:rPr>
                <w:rFonts w:ascii="宋体" w:hAnsi="宋体" w:cs="宋体"/>
                <w:bCs/>
                <w:spacing w:val="-6"/>
                <w:sz w:val="21"/>
                <w:szCs w:val="21"/>
                <w:highlight w:val="none"/>
                <w:lang w:val="zh-CN"/>
              </w:rPr>
            </w:pPr>
          </w:p>
        </w:tc>
      </w:tr>
      <w:tr w14:paraId="4A44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6"/>
            <w:vAlign w:val="center"/>
          </w:tcPr>
          <w:p w14:paraId="54E15538">
            <w:pPr>
              <w:widowControl/>
              <w:wordWrap w:val="0"/>
              <w:spacing w:line="360" w:lineRule="auto"/>
              <w:textAlignment w:val="center"/>
              <w:rPr>
                <w:rFonts w:ascii="宋体" w:hAnsi="宋体" w:cs="宋体"/>
                <w:bCs/>
                <w:spacing w:val="-6"/>
                <w:sz w:val="21"/>
                <w:szCs w:val="21"/>
                <w:highlight w:val="none"/>
                <w:lang w:val="zh-CN"/>
              </w:rPr>
            </w:pPr>
            <w:r>
              <w:rPr>
                <w:rFonts w:hint="eastAsia" w:ascii="宋体" w:hAnsi="宋体"/>
                <w:sz w:val="21"/>
                <w:szCs w:val="21"/>
                <w:highlight w:val="none"/>
              </w:rPr>
              <w:t>合计（大写 人民币          元</w:t>
            </w:r>
            <w:r>
              <w:rPr>
                <w:rFonts w:ascii="宋体" w:hAnsi="宋体"/>
                <w:sz w:val="21"/>
                <w:szCs w:val="21"/>
                <w:highlight w:val="none"/>
              </w:rPr>
              <w:t>，</w:t>
            </w:r>
            <w:r>
              <w:rPr>
                <w:rFonts w:hint="eastAsia" w:ascii="宋体" w:hAnsi="宋体"/>
                <w:sz w:val="21"/>
                <w:szCs w:val="21"/>
                <w:highlight w:val="none"/>
              </w:rPr>
              <w:t>小写：人民币        元）：</w:t>
            </w:r>
          </w:p>
        </w:tc>
      </w:tr>
    </w:tbl>
    <w:p w14:paraId="2A11A1E3">
      <w:pPr>
        <w:pStyle w:val="20"/>
        <w:spacing w:line="400" w:lineRule="exact"/>
        <w:ind w:left="0" w:leftChars="0"/>
        <w:rPr>
          <w:sz w:val="21"/>
          <w:highlight w:val="none"/>
        </w:rPr>
      </w:pPr>
    </w:p>
    <w:p w14:paraId="792FA8B1">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76F751B7">
      <w:pPr>
        <w:spacing w:line="400" w:lineRule="exact"/>
        <w:rPr>
          <w:rFonts w:ascii="宋体"/>
          <w:szCs w:val="21"/>
          <w:highlight w:val="none"/>
        </w:rPr>
      </w:pPr>
    </w:p>
    <w:p w14:paraId="66E7684B">
      <w:pPr>
        <w:spacing w:line="400" w:lineRule="exact"/>
        <w:rPr>
          <w:rFonts w:ascii="宋体"/>
          <w:szCs w:val="21"/>
          <w:highlight w:val="none"/>
        </w:rPr>
      </w:pPr>
      <w:r>
        <w:rPr>
          <w:rFonts w:hint="eastAsia" w:ascii="宋体"/>
          <w:szCs w:val="21"/>
          <w:highlight w:val="none"/>
        </w:rPr>
        <w:t xml:space="preserve">日          期：  </w:t>
      </w:r>
    </w:p>
    <w:bookmarkEnd w:id="166"/>
    <w:bookmarkEnd w:id="167"/>
    <w:p w14:paraId="22AA9E0C">
      <w:pPr>
        <w:rPr>
          <w:rFonts w:ascii="宋体"/>
          <w:b/>
          <w:szCs w:val="21"/>
          <w:highlight w:val="none"/>
        </w:rPr>
      </w:pPr>
      <w:bookmarkStart w:id="176" w:name="_Toc21541033"/>
      <w:bookmarkStart w:id="177" w:name="_Toc26806"/>
      <w:bookmarkStart w:id="178" w:name="_Toc44162163"/>
      <w:r>
        <w:rPr>
          <w:rFonts w:hint="eastAsia" w:ascii="宋体"/>
          <w:b/>
          <w:szCs w:val="21"/>
          <w:highlight w:val="none"/>
        </w:rPr>
        <w:br w:type="page"/>
      </w:r>
    </w:p>
    <w:p w14:paraId="6F995BDB">
      <w:pPr>
        <w:jc w:val="center"/>
        <w:rPr>
          <w:highlight w:val="none"/>
        </w:rPr>
      </w:pPr>
      <w:r>
        <w:rPr>
          <w:rFonts w:hint="eastAsia" w:ascii="宋体"/>
          <w:b/>
          <w:szCs w:val="21"/>
          <w:highlight w:val="none"/>
        </w:rPr>
        <w:t>C3、</w:t>
      </w:r>
      <w:bookmarkEnd w:id="176"/>
      <w:bookmarkEnd w:id="177"/>
      <w:bookmarkEnd w:id="178"/>
      <w:r>
        <w:rPr>
          <w:rFonts w:hint="eastAsia" w:ascii="宋体"/>
          <w:b/>
          <w:szCs w:val="21"/>
          <w:highlight w:val="none"/>
        </w:rPr>
        <w:t>投标人认为需要的其他资料（如有需提供）</w:t>
      </w:r>
    </w:p>
    <w:p w14:paraId="2222DEEC">
      <w:pPr>
        <w:pStyle w:val="20"/>
        <w:spacing w:line="460" w:lineRule="exact"/>
        <w:ind w:left="0" w:leftChars="0"/>
        <w:jc w:val="center"/>
        <w:rPr>
          <w:sz w:val="21"/>
          <w:highlight w:val="none"/>
        </w:rPr>
      </w:pPr>
    </w:p>
    <w:bookmarkEnd w:id="179"/>
    <w:sectPr>
      <w:pgSz w:w="11906" w:h="16838"/>
      <w:pgMar w:top="1417" w:right="1134" w:bottom="1417" w:left="158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861A">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616B7">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6A0E04">
                          <w:pPr>
                            <w:pStyle w:val="29"/>
                            <w:jc w:val="center"/>
                          </w:pPr>
                          <w:r>
                            <w:fldChar w:fldCharType="begin"/>
                          </w:r>
                          <w:r>
                            <w:rPr>
                              <w:rStyle w:val="45"/>
                            </w:rPr>
                            <w:instrText xml:space="preserve"> PAGE </w:instrText>
                          </w:r>
                          <w:r>
                            <w:fldChar w:fldCharType="separate"/>
                          </w:r>
                          <w:r>
                            <w:rPr>
                              <w:rStyle w:val="45"/>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336A0E04">
                    <w:pPr>
                      <w:pStyle w:val="29"/>
                      <w:jc w:val="center"/>
                    </w:pPr>
                    <w:r>
                      <w:fldChar w:fldCharType="begin"/>
                    </w:r>
                    <w:r>
                      <w:rPr>
                        <w:rStyle w:val="45"/>
                      </w:rPr>
                      <w:instrText xml:space="preserve"> PAGE </w:instrText>
                    </w:r>
                    <w:r>
                      <w:fldChar w:fldCharType="separate"/>
                    </w:r>
                    <w:r>
                      <w:rPr>
                        <w:rStyle w:val="45"/>
                      </w:rP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5B6E">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31796">
                          <w:pPr>
                            <w:pStyle w:val="29"/>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7B431796">
                    <w:pPr>
                      <w:pStyle w:val="29"/>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p w14:paraId="534093F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5552">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0C39A6">
                          <w:pPr>
                            <w:pStyle w:val="29"/>
                            <w:jc w:val="center"/>
                            <w:rPr>
                              <w:rStyle w:val="45"/>
                            </w:rPr>
                          </w:pPr>
                          <w:r>
                            <w:fldChar w:fldCharType="begin"/>
                          </w:r>
                          <w:r>
                            <w:rPr>
                              <w:rStyle w:val="45"/>
                            </w:rPr>
                            <w:instrText xml:space="preserve">PAGE  </w:instrText>
                          </w:r>
                          <w:r>
                            <w:fldChar w:fldCharType="separate"/>
                          </w:r>
                          <w:r>
                            <w:rPr>
                              <w:rStyle w:val="45"/>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2D0C39A6">
                    <w:pPr>
                      <w:pStyle w:val="29"/>
                      <w:jc w:val="center"/>
                      <w:rPr>
                        <w:rStyle w:val="45"/>
                      </w:rPr>
                    </w:pPr>
                    <w:r>
                      <w:fldChar w:fldCharType="begin"/>
                    </w:r>
                    <w:r>
                      <w:rPr>
                        <w:rStyle w:val="45"/>
                      </w:rPr>
                      <w:instrText xml:space="preserve">PAGE  </w:instrText>
                    </w:r>
                    <w:r>
                      <w:fldChar w:fldCharType="separate"/>
                    </w:r>
                    <w:r>
                      <w:rPr>
                        <w:rStyle w:val="45"/>
                      </w:rP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389E">
    <w:pPr>
      <w:pStyle w:val="30"/>
      <w:pBdr>
        <w:bottom w:val="none" w:color="auto" w:sz="0" w:space="0"/>
      </w:pBdr>
      <w:jc w:val="left"/>
    </w:pPr>
    <w:r>
      <w:rPr>
        <w:rFonts w:hint="eastAsia" w:ascii="宋体" w:hAnsi="宋体" w:cs="宋体"/>
        <w:b/>
        <w:sz w:val="28"/>
        <w:szCs w:val="28"/>
      </w:rPr>
      <w:drawing>
        <wp:inline distT="0" distB="0" distL="114300" distR="114300">
          <wp:extent cx="1060450" cy="299720"/>
          <wp:effectExtent l="0" t="0" r="6350" b="5080"/>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ascii="宋体" w:hAnsi="宋体" w:cs="宋体"/>
        <w:b/>
        <w:sz w:val="28"/>
        <w:szCs w:val="2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9B1F">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17BD">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8F372">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3E4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1"/>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pStyle w:val="199"/>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00007"/>
    <w:multiLevelType w:val="multilevel"/>
    <w:tmpl w:val="00000007"/>
    <w:lvl w:ilvl="0" w:tentative="0">
      <w:start w:val="1"/>
      <w:numFmt w:val="bullet"/>
      <w:pStyle w:val="50"/>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2">
    <w:nsid w:val="00000009"/>
    <w:multiLevelType w:val="multilevel"/>
    <w:tmpl w:val="00000009"/>
    <w:lvl w:ilvl="0" w:tentative="0">
      <w:start w:val="1"/>
      <w:numFmt w:val="chineseCountingThousand"/>
      <w:pStyle w:val="69"/>
      <w:lvlText w:val="(%1)"/>
      <w:lvlJc w:val="left"/>
      <w:pPr>
        <w:tabs>
          <w:tab w:val="left" w:pos="0"/>
        </w:tabs>
        <w:ind w:left="1680" w:hanging="420"/>
      </w:pPr>
    </w:lvl>
    <w:lvl w:ilvl="1" w:tentative="0">
      <w:start w:val="1"/>
      <w:numFmt w:val="lowerLetter"/>
      <w:pStyle w:val="125"/>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3">
    <w:nsid w:val="0000000C"/>
    <w:multiLevelType w:val="singleLevel"/>
    <w:tmpl w:val="0000000C"/>
    <w:lvl w:ilvl="0" w:tentative="0">
      <w:start w:val="1"/>
      <w:numFmt w:val="decimal"/>
      <w:pStyle w:val="206"/>
      <w:lvlText w:val="(%1)"/>
      <w:lvlJc w:val="left"/>
      <w:pPr>
        <w:tabs>
          <w:tab w:val="left" w:pos="700"/>
        </w:tabs>
        <w:ind w:left="0" w:firstLine="340"/>
      </w:pPr>
      <w:rPr>
        <w:rFonts w:hint="eastAsia"/>
      </w:rPr>
    </w:lvl>
  </w:abstractNum>
  <w:abstractNum w:abstractNumId="4">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5">
    <w:nsid w:val="10195436"/>
    <w:multiLevelType w:val="multilevel"/>
    <w:tmpl w:val="10195436"/>
    <w:lvl w:ilvl="0" w:tentative="0">
      <w:start w:val="1"/>
      <w:numFmt w:val="decimal"/>
      <w:lvlText w:val="(%1)"/>
      <w:lvlJc w:val="left"/>
      <w:pPr>
        <w:ind w:left="2100" w:hanging="42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6">
    <w:nsid w:val="2BF937EB"/>
    <w:multiLevelType w:val="multilevel"/>
    <w:tmpl w:val="2BF937E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20D5C6F"/>
    <w:multiLevelType w:val="multilevel"/>
    <w:tmpl w:val="320D5C6F"/>
    <w:lvl w:ilvl="0" w:tentative="0">
      <w:start w:val="1"/>
      <w:numFmt w:val="decimal"/>
      <w:lvlText w:val="4.%1"/>
      <w:lvlJc w:val="left"/>
      <w:pPr>
        <w:tabs>
          <w:tab w:val="left" w:pos="874"/>
        </w:tabs>
        <w:ind w:left="874" w:hanging="454"/>
      </w:pPr>
      <w:rPr>
        <w:color w:val="auto"/>
      </w:rPr>
    </w:lvl>
    <w:lvl w:ilvl="1" w:tentative="0">
      <w:start w:val="1"/>
      <w:numFmt w:val="decimal"/>
      <w:lvlText w:val="%2、"/>
      <w:lvlJc w:val="left"/>
      <w:pPr>
        <w:tabs>
          <w:tab w:val="left" w:pos="721"/>
        </w:tabs>
        <w:ind w:left="721" w:hanging="420"/>
      </w:pPr>
    </w:lvl>
    <w:lvl w:ilvl="2" w:tentative="0">
      <w:start w:val="1"/>
      <w:numFmt w:val="lowerRoman"/>
      <w:lvlText w:val="%3."/>
      <w:lvlJc w:val="right"/>
      <w:pPr>
        <w:tabs>
          <w:tab w:val="left" w:pos="1141"/>
        </w:tabs>
        <w:ind w:left="1141" w:hanging="420"/>
      </w:pPr>
    </w:lvl>
    <w:lvl w:ilvl="3" w:tentative="0">
      <w:start w:val="1"/>
      <w:numFmt w:val="decimal"/>
      <w:lvlText w:val="%4."/>
      <w:lvlJc w:val="left"/>
      <w:pPr>
        <w:tabs>
          <w:tab w:val="left" w:pos="1561"/>
        </w:tabs>
        <w:ind w:left="1561" w:hanging="420"/>
      </w:pPr>
    </w:lvl>
    <w:lvl w:ilvl="4" w:tentative="0">
      <w:start w:val="1"/>
      <w:numFmt w:val="lowerLetter"/>
      <w:lvlText w:val="%5)"/>
      <w:lvlJc w:val="left"/>
      <w:pPr>
        <w:tabs>
          <w:tab w:val="left" w:pos="1981"/>
        </w:tabs>
        <w:ind w:left="1981" w:hanging="420"/>
      </w:pPr>
    </w:lvl>
    <w:lvl w:ilvl="5" w:tentative="0">
      <w:start w:val="1"/>
      <w:numFmt w:val="lowerRoman"/>
      <w:lvlText w:val="%6."/>
      <w:lvlJc w:val="right"/>
      <w:pPr>
        <w:tabs>
          <w:tab w:val="left" w:pos="2401"/>
        </w:tabs>
        <w:ind w:left="2401" w:hanging="420"/>
      </w:pPr>
    </w:lvl>
    <w:lvl w:ilvl="6" w:tentative="0">
      <w:start w:val="1"/>
      <w:numFmt w:val="decimal"/>
      <w:lvlText w:val="%7."/>
      <w:lvlJc w:val="left"/>
      <w:pPr>
        <w:tabs>
          <w:tab w:val="left" w:pos="2821"/>
        </w:tabs>
        <w:ind w:left="2821" w:hanging="420"/>
      </w:pPr>
    </w:lvl>
    <w:lvl w:ilvl="7" w:tentative="0">
      <w:start w:val="1"/>
      <w:numFmt w:val="lowerLetter"/>
      <w:lvlText w:val="%8)"/>
      <w:lvlJc w:val="left"/>
      <w:pPr>
        <w:tabs>
          <w:tab w:val="left" w:pos="3241"/>
        </w:tabs>
        <w:ind w:left="3241" w:hanging="420"/>
      </w:pPr>
    </w:lvl>
    <w:lvl w:ilvl="8" w:tentative="0">
      <w:start w:val="1"/>
      <w:numFmt w:val="lowerRoman"/>
      <w:lvlText w:val="%9."/>
      <w:lvlJc w:val="right"/>
      <w:pPr>
        <w:tabs>
          <w:tab w:val="left" w:pos="3661"/>
        </w:tabs>
        <w:ind w:left="3661" w:hanging="420"/>
      </w:pPr>
    </w:lvl>
  </w:abstractNum>
  <w:abstractNum w:abstractNumId="8">
    <w:nsid w:val="387E737F"/>
    <w:multiLevelType w:val="multilevel"/>
    <w:tmpl w:val="387E737F"/>
    <w:lvl w:ilvl="0" w:tentative="0">
      <w:start w:val="1"/>
      <w:numFmt w:val="decimal"/>
      <w:lvlText w:val="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1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OWQ3MTlkMmZlNDg4YzAxZjAzYTI4MGQ0MjczNDkifQ=="/>
  </w:docVars>
  <w:rsids>
    <w:rsidRoot w:val="00172A27"/>
    <w:rsid w:val="00001E90"/>
    <w:rsid w:val="00004105"/>
    <w:rsid w:val="00004EC8"/>
    <w:rsid w:val="00006F70"/>
    <w:rsid w:val="000148A7"/>
    <w:rsid w:val="00014F6D"/>
    <w:rsid w:val="0002120A"/>
    <w:rsid w:val="000218F8"/>
    <w:rsid w:val="000244CB"/>
    <w:rsid w:val="00024831"/>
    <w:rsid w:val="000265F1"/>
    <w:rsid w:val="0002662B"/>
    <w:rsid w:val="000311D6"/>
    <w:rsid w:val="000340FF"/>
    <w:rsid w:val="00034C82"/>
    <w:rsid w:val="000360DC"/>
    <w:rsid w:val="0003655C"/>
    <w:rsid w:val="00040FF3"/>
    <w:rsid w:val="00043C14"/>
    <w:rsid w:val="000450E4"/>
    <w:rsid w:val="0004707A"/>
    <w:rsid w:val="00050823"/>
    <w:rsid w:val="00051090"/>
    <w:rsid w:val="000516C4"/>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6C90"/>
    <w:rsid w:val="0009775A"/>
    <w:rsid w:val="000977DA"/>
    <w:rsid w:val="000A0252"/>
    <w:rsid w:val="000A2388"/>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3FA3"/>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5BC8"/>
    <w:rsid w:val="00197F8F"/>
    <w:rsid w:val="001A0891"/>
    <w:rsid w:val="001A4245"/>
    <w:rsid w:val="001A45A1"/>
    <w:rsid w:val="001B5EC7"/>
    <w:rsid w:val="001C7E6F"/>
    <w:rsid w:val="001D107E"/>
    <w:rsid w:val="001D22A3"/>
    <w:rsid w:val="001D2526"/>
    <w:rsid w:val="001D4829"/>
    <w:rsid w:val="001D7AAE"/>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1B54"/>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9C3"/>
    <w:rsid w:val="002F7B49"/>
    <w:rsid w:val="00300FB3"/>
    <w:rsid w:val="00301C69"/>
    <w:rsid w:val="00303F39"/>
    <w:rsid w:val="0030407B"/>
    <w:rsid w:val="0030582A"/>
    <w:rsid w:val="00312A94"/>
    <w:rsid w:val="00313F92"/>
    <w:rsid w:val="00321251"/>
    <w:rsid w:val="003221C6"/>
    <w:rsid w:val="0032292A"/>
    <w:rsid w:val="00322BE5"/>
    <w:rsid w:val="00326A10"/>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1F91"/>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1648"/>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7061D"/>
    <w:rsid w:val="00474AEB"/>
    <w:rsid w:val="00475209"/>
    <w:rsid w:val="00475BAB"/>
    <w:rsid w:val="00477CEA"/>
    <w:rsid w:val="00481073"/>
    <w:rsid w:val="004901B8"/>
    <w:rsid w:val="0049034D"/>
    <w:rsid w:val="00490C74"/>
    <w:rsid w:val="00490F58"/>
    <w:rsid w:val="00491DD0"/>
    <w:rsid w:val="00493E02"/>
    <w:rsid w:val="004949AA"/>
    <w:rsid w:val="004A0348"/>
    <w:rsid w:val="004A03C5"/>
    <w:rsid w:val="004A54AE"/>
    <w:rsid w:val="004A6592"/>
    <w:rsid w:val="004B1EAE"/>
    <w:rsid w:val="004B391D"/>
    <w:rsid w:val="004C2998"/>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6097A"/>
    <w:rsid w:val="00561B17"/>
    <w:rsid w:val="00562DC9"/>
    <w:rsid w:val="00562E21"/>
    <w:rsid w:val="00565B7F"/>
    <w:rsid w:val="00570A36"/>
    <w:rsid w:val="00580347"/>
    <w:rsid w:val="00581C16"/>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1158"/>
    <w:rsid w:val="005D2556"/>
    <w:rsid w:val="005D25FF"/>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65230"/>
    <w:rsid w:val="00667925"/>
    <w:rsid w:val="00674482"/>
    <w:rsid w:val="00675812"/>
    <w:rsid w:val="006773E7"/>
    <w:rsid w:val="00681038"/>
    <w:rsid w:val="00681B6F"/>
    <w:rsid w:val="006937E9"/>
    <w:rsid w:val="00693B53"/>
    <w:rsid w:val="00694399"/>
    <w:rsid w:val="00695A0A"/>
    <w:rsid w:val="00695F94"/>
    <w:rsid w:val="00696FA7"/>
    <w:rsid w:val="006A1B02"/>
    <w:rsid w:val="006A255B"/>
    <w:rsid w:val="006A418E"/>
    <w:rsid w:val="006A590C"/>
    <w:rsid w:val="006B213B"/>
    <w:rsid w:val="006B27F8"/>
    <w:rsid w:val="006B41E5"/>
    <w:rsid w:val="006B47A5"/>
    <w:rsid w:val="006B5D47"/>
    <w:rsid w:val="006B60D1"/>
    <w:rsid w:val="006B66B4"/>
    <w:rsid w:val="006B7213"/>
    <w:rsid w:val="006B741B"/>
    <w:rsid w:val="006C10C2"/>
    <w:rsid w:val="006C303B"/>
    <w:rsid w:val="006C54CC"/>
    <w:rsid w:val="006C6DB3"/>
    <w:rsid w:val="006D099C"/>
    <w:rsid w:val="006D1643"/>
    <w:rsid w:val="006D367E"/>
    <w:rsid w:val="006D3D6D"/>
    <w:rsid w:val="006E3A31"/>
    <w:rsid w:val="006E7E41"/>
    <w:rsid w:val="006F0C7F"/>
    <w:rsid w:val="006F13E4"/>
    <w:rsid w:val="006F142E"/>
    <w:rsid w:val="006F1CCB"/>
    <w:rsid w:val="006F2CA1"/>
    <w:rsid w:val="006F2F6A"/>
    <w:rsid w:val="006F62B4"/>
    <w:rsid w:val="007032B0"/>
    <w:rsid w:val="00705B5C"/>
    <w:rsid w:val="007100E3"/>
    <w:rsid w:val="00710B68"/>
    <w:rsid w:val="0071154E"/>
    <w:rsid w:val="00712BAC"/>
    <w:rsid w:val="00714A4A"/>
    <w:rsid w:val="00715074"/>
    <w:rsid w:val="007152F2"/>
    <w:rsid w:val="007152F5"/>
    <w:rsid w:val="00715922"/>
    <w:rsid w:val="0071665F"/>
    <w:rsid w:val="0072082E"/>
    <w:rsid w:val="00720E58"/>
    <w:rsid w:val="00720E70"/>
    <w:rsid w:val="00723B21"/>
    <w:rsid w:val="0073122D"/>
    <w:rsid w:val="0073382B"/>
    <w:rsid w:val="0073518F"/>
    <w:rsid w:val="0073549F"/>
    <w:rsid w:val="00735749"/>
    <w:rsid w:val="00735EBA"/>
    <w:rsid w:val="00741FF1"/>
    <w:rsid w:val="00743912"/>
    <w:rsid w:val="00743FEB"/>
    <w:rsid w:val="00744456"/>
    <w:rsid w:val="00746BF0"/>
    <w:rsid w:val="00750219"/>
    <w:rsid w:val="00753218"/>
    <w:rsid w:val="007564FC"/>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7777A"/>
    <w:rsid w:val="0078068F"/>
    <w:rsid w:val="0078322A"/>
    <w:rsid w:val="0078395A"/>
    <w:rsid w:val="00783B42"/>
    <w:rsid w:val="00787FBB"/>
    <w:rsid w:val="00793C6A"/>
    <w:rsid w:val="007947F9"/>
    <w:rsid w:val="0079719E"/>
    <w:rsid w:val="00797CB2"/>
    <w:rsid w:val="007A03A2"/>
    <w:rsid w:val="007A0E5C"/>
    <w:rsid w:val="007A20E6"/>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632D"/>
    <w:rsid w:val="00836E4C"/>
    <w:rsid w:val="00837A4C"/>
    <w:rsid w:val="00841EF3"/>
    <w:rsid w:val="00843404"/>
    <w:rsid w:val="00847B6B"/>
    <w:rsid w:val="0085641F"/>
    <w:rsid w:val="00856FBA"/>
    <w:rsid w:val="00860CE5"/>
    <w:rsid w:val="00861495"/>
    <w:rsid w:val="00861BB9"/>
    <w:rsid w:val="00863DCD"/>
    <w:rsid w:val="00865162"/>
    <w:rsid w:val="0087254B"/>
    <w:rsid w:val="00872D54"/>
    <w:rsid w:val="00877B1D"/>
    <w:rsid w:val="00883F78"/>
    <w:rsid w:val="00884879"/>
    <w:rsid w:val="008914A4"/>
    <w:rsid w:val="008914CC"/>
    <w:rsid w:val="0089204E"/>
    <w:rsid w:val="0089390E"/>
    <w:rsid w:val="00893C51"/>
    <w:rsid w:val="0089486F"/>
    <w:rsid w:val="00897C18"/>
    <w:rsid w:val="008A04DE"/>
    <w:rsid w:val="008A0C4D"/>
    <w:rsid w:val="008A1DAC"/>
    <w:rsid w:val="008A310E"/>
    <w:rsid w:val="008B0575"/>
    <w:rsid w:val="008B0B79"/>
    <w:rsid w:val="008B1DD5"/>
    <w:rsid w:val="008B2872"/>
    <w:rsid w:val="008B443F"/>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562C2"/>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0926"/>
    <w:rsid w:val="00A412B6"/>
    <w:rsid w:val="00A41E30"/>
    <w:rsid w:val="00A436C8"/>
    <w:rsid w:val="00A46D3C"/>
    <w:rsid w:val="00A470C2"/>
    <w:rsid w:val="00A50C32"/>
    <w:rsid w:val="00A52097"/>
    <w:rsid w:val="00A539CE"/>
    <w:rsid w:val="00A53A5C"/>
    <w:rsid w:val="00A54DAB"/>
    <w:rsid w:val="00A56487"/>
    <w:rsid w:val="00A56EC2"/>
    <w:rsid w:val="00A57E76"/>
    <w:rsid w:val="00A634FF"/>
    <w:rsid w:val="00A6538C"/>
    <w:rsid w:val="00A667C3"/>
    <w:rsid w:val="00A70223"/>
    <w:rsid w:val="00A718F3"/>
    <w:rsid w:val="00A72789"/>
    <w:rsid w:val="00A729D2"/>
    <w:rsid w:val="00A742FD"/>
    <w:rsid w:val="00A74411"/>
    <w:rsid w:val="00A75F0B"/>
    <w:rsid w:val="00A77B6D"/>
    <w:rsid w:val="00A83353"/>
    <w:rsid w:val="00A866C9"/>
    <w:rsid w:val="00A90FF7"/>
    <w:rsid w:val="00A9262B"/>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5B53"/>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3726A"/>
    <w:rsid w:val="00B42BF1"/>
    <w:rsid w:val="00B43CAE"/>
    <w:rsid w:val="00B43F0E"/>
    <w:rsid w:val="00B4566A"/>
    <w:rsid w:val="00B46601"/>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20D7"/>
    <w:rsid w:val="00B823DB"/>
    <w:rsid w:val="00B8314E"/>
    <w:rsid w:val="00B87415"/>
    <w:rsid w:val="00B87EE1"/>
    <w:rsid w:val="00B91650"/>
    <w:rsid w:val="00B920B6"/>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C72A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169B1"/>
    <w:rsid w:val="00C216A5"/>
    <w:rsid w:val="00C231C3"/>
    <w:rsid w:val="00C25390"/>
    <w:rsid w:val="00C26DFF"/>
    <w:rsid w:val="00C275D0"/>
    <w:rsid w:val="00C27A9E"/>
    <w:rsid w:val="00C32100"/>
    <w:rsid w:val="00C3621E"/>
    <w:rsid w:val="00C44F65"/>
    <w:rsid w:val="00C45F52"/>
    <w:rsid w:val="00C46808"/>
    <w:rsid w:val="00C47C80"/>
    <w:rsid w:val="00C52744"/>
    <w:rsid w:val="00C55A2F"/>
    <w:rsid w:val="00C56873"/>
    <w:rsid w:val="00C60A6D"/>
    <w:rsid w:val="00C636C0"/>
    <w:rsid w:val="00C66CEA"/>
    <w:rsid w:val="00C7067E"/>
    <w:rsid w:val="00C746BF"/>
    <w:rsid w:val="00C80C64"/>
    <w:rsid w:val="00C829CC"/>
    <w:rsid w:val="00C8491E"/>
    <w:rsid w:val="00C87FED"/>
    <w:rsid w:val="00C91A43"/>
    <w:rsid w:val="00C91D19"/>
    <w:rsid w:val="00C95C6C"/>
    <w:rsid w:val="00CA1F5B"/>
    <w:rsid w:val="00CA23B5"/>
    <w:rsid w:val="00CA327F"/>
    <w:rsid w:val="00CB6334"/>
    <w:rsid w:val="00CB67CC"/>
    <w:rsid w:val="00CB6B8A"/>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E592A"/>
    <w:rsid w:val="00DE6F90"/>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6960"/>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7312F"/>
    <w:rsid w:val="00E7413F"/>
    <w:rsid w:val="00E7679E"/>
    <w:rsid w:val="00E769E7"/>
    <w:rsid w:val="00E8056F"/>
    <w:rsid w:val="00E90365"/>
    <w:rsid w:val="00E93585"/>
    <w:rsid w:val="00E94557"/>
    <w:rsid w:val="00E96CC1"/>
    <w:rsid w:val="00EA0766"/>
    <w:rsid w:val="00EA0B53"/>
    <w:rsid w:val="00EA25FE"/>
    <w:rsid w:val="00EA293B"/>
    <w:rsid w:val="00EA2A98"/>
    <w:rsid w:val="00EB0A2F"/>
    <w:rsid w:val="00EB684B"/>
    <w:rsid w:val="00EB69C2"/>
    <w:rsid w:val="00EC079A"/>
    <w:rsid w:val="00EC0EF0"/>
    <w:rsid w:val="00EC2757"/>
    <w:rsid w:val="00EC7B89"/>
    <w:rsid w:val="00ED1B90"/>
    <w:rsid w:val="00ED5C15"/>
    <w:rsid w:val="00ED75B8"/>
    <w:rsid w:val="00ED786E"/>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22E0"/>
    <w:rsid w:val="00F8413E"/>
    <w:rsid w:val="00F85665"/>
    <w:rsid w:val="00F8693D"/>
    <w:rsid w:val="00F86E40"/>
    <w:rsid w:val="00F87990"/>
    <w:rsid w:val="00F91FC9"/>
    <w:rsid w:val="00F920D2"/>
    <w:rsid w:val="00F96D8F"/>
    <w:rsid w:val="00FA10C8"/>
    <w:rsid w:val="00FA176E"/>
    <w:rsid w:val="00FA240F"/>
    <w:rsid w:val="00FA2584"/>
    <w:rsid w:val="00FA2B2F"/>
    <w:rsid w:val="00FA7989"/>
    <w:rsid w:val="00FB0A5F"/>
    <w:rsid w:val="00FB1E1C"/>
    <w:rsid w:val="00FB444F"/>
    <w:rsid w:val="00FB7999"/>
    <w:rsid w:val="00FB7D4E"/>
    <w:rsid w:val="00FB7F4F"/>
    <w:rsid w:val="00FC0FA9"/>
    <w:rsid w:val="00FC4AA8"/>
    <w:rsid w:val="00FD26E3"/>
    <w:rsid w:val="00FD410F"/>
    <w:rsid w:val="00FD55EC"/>
    <w:rsid w:val="00FD5DF1"/>
    <w:rsid w:val="00FD5FE0"/>
    <w:rsid w:val="00FE01A8"/>
    <w:rsid w:val="00FE568C"/>
    <w:rsid w:val="00FE699D"/>
    <w:rsid w:val="00FE70BB"/>
    <w:rsid w:val="00FF0094"/>
    <w:rsid w:val="00FF16E2"/>
    <w:rsid w:val="00FF681C"/>
    <w:rsid w:val="010D1530"/>
    <w:rsid w:val="0153453C"/>
    <w:rsid w:val="015F6184"/>
    <w:rsid w:val="019B19DA"/>
    <w:rsid w:val="01C84291"/>
    <w:rsid w:val="026C4FD1"/>
    <w:rsid w:val="02781A55"/>
    <w:rsid w:val="02BF64DF"/>
    <w:rsid w:val="02CC4CA2"/>
    <w:rsid w:val="02DE7C7D"/>
    <w:rsid w:val="03304A3A"/>
    <w:rsid w:val="034132B1"/>
    <w:rsid w:val="03910922"/>
    <w:rsid w:val="03AA351C"/>
    <w:rsid w:val="03AD4886"/>
    <w:rsid w:val="03B6069E"/>
    <w:rsid w:val="03DA3757"/>
    <w:rsid w:val="042D59CC"/>
    <w:rsid w:val="04396BB8"/>
    <w:rsid w:val="04790B48"/>
    <w:rsid w:val="04DC0AA0"/>
    <w:rsid w:val="052C12AE"/>
    <w:rsid w:val="05512AE0"/>
    <w:rsid w:val="0569336D"/>
    <w:rsid w:val="057F7BB9"/>
    <w:rsid w:val="05912F81"/>
    <w:rsid w:val="05971E79"/>
    <w:rsid w:val="05A57819"/>
    <w:rsid w:val="05A57ED0"/>
    <w:rsid w:val="05FA1B6D"/>
    <w:rsid w:val="06C55827"/>
    <w:rsid w:val="06E15158"/>
    <w:rsid w:val="06F347DF"/>
    <w:rsid w:val="06FE77FD"/>
    <w:rsid w:val="07191689"/>
    <w:rsid w:val="071B4EFF"/>
    <w:rsid w:val="072E2838"/>
    <w:rsid w:val="074D53D1"/>
    <w:rsid w:val="07666493"/>
    <w:rsid w:val="07871169"/>
    <w:rsid w:val="07A96E08"/>
    <w:rsid w:val="07C0225B"/>
    <w:rsid w:val="086F15B6"/>
    <w:rsid w:val="08773568"/>
    <w:rsid w:val="08A80B08"/>
    <w:rsid w:val="08BB45BC"/>
    <w:rsid w:val="08D15175"/>
    <w:rsid w:val="08E75A75"/>
    <w:rsid w:val="09232357"/>
    <w:rsid w:val="092E1FAF"/>
    <w:rsid w:val="09A41AFB"/>
    <w:rsid w:val="0A19608C"/>
    <w:rsid w:val="0A720951"/>
    <w:rsid w:val="0A743B69"/>
    <w:rsid w:val="0AD45C01"/>
    <w:rsid w:val="0B014935"/>
    <w:rsid w:val="0B0E0C05"/>
    <w:rsid w:val="0B7E451F"/>
    <w:rsid w:val="0BDC35C4"/>
    <w:rsid w:val="0C4A2348"/>
    <w:rsid w:val="0C4B17E2"/>
    <w:rsid w:val="0C874956"/>
    <w:rsid w:val="0C9D4705"/>
    <w:rsid w:val="0CBD513B"/>
    <w:rsid w:val="0CCD4A3B"/>
    <w:rsid w:val="0D0962F1"/>
    <w:rsid w:val="0D1A620C"/>
    <w:rsid w:val="0D457A58"/>
    <w:rsid w:val="0D707A33"/>
    <w:rsid w:val="0D815DD4"/>
    <w:rsid w:val="0DCC5E19"/>
    <w:rsid w:val="0DCD1F05"/>
    <w:rsid w:val="0DD32BE6"/>
    <w:rsid w:val="0DE26D43"/>
    <w:rsid w:val="0DF35F54"/>
    <w:rsid w:val="0DFA4114"/>
    <w:rsid w:val="0E084350"/>
    <w:rsid w:val="0E447D7E"/>
    <w:rsid w:val="0E5139F9"/>
    <w:rsid w:val="0EA23BC4"/>
    <w:rsid w:val="0EDF6FFF"/>
    <w:rsid w:val="100B7A69"/>
    <w:rsid w:val="10201CAB"/>
    <w:rsid w:val="102E4AAF"/>
    <w:rsid w:val="1035748B"/>
    <w:rsid w:val="10976979"/>
    <w:rsid w:val="10B65D95"/>
    <w:rsid w:val="114E595F"/>
    <w:rsid w:val="11692401"/>
    <w:rsid w:val="11705029"/>
    <w:rsid w:val="119A3908"/>
    <w:rsid w:val="12376B78"/>
    <w:rsid w:val="12401D31"/>
    <w:rsid w:val="124B69B1"/>
    <w:rsid w:val="12542FA0"/>
    <w:rsid w:val="125F68E4"/>
    <w:rsid w:val="128A37C9"/>
    <w:rsid w:val="12EB3531"/>
    <w:rsid w:val="131D6FF7"/>
    <w:rsid w:val="1328436D"/>
    <w:rsid w:val="135F6956"/>
    <w:rsid w:val="13655B82"/>
    <w:rsid w:val="136B435F"/>
    <w:rsid w:val="13A90C3B"/>
    <w:rsid w:val="13B12EDD"/>
    <w:rsid w:val="13B4231D"/>
    <w:rsid w:val="13EC371E"/>
    <w:rsid w:val="1425541A"/>
    <w:rsid w:val="1445612F"/>
    <w:rsid w:val="14833A3B"/>
    <w:rsid w:val="148344C8"/>
    <w:rsid w:val="14B6106C"/>
    <w:rsid w:val="15081290"/>
    <w:rsid w:val="15111B9F"/>
    <w:rsid w:val="15235970"/>
    <w:rsid w:val="15317033"/>
    <w:rsid w:val="154B3046"/>
    <w:rsid w:val="154D3F83"/>
    <w:rsid w:val="160308E8"/>
    <w:rsid w:val="160A768A"/>
    <w:rsid w:val="174C5A46"/>
    <w:rsid w:val="17E32446"/>
    <w:rsid w:val="183B3024"/>
    <w:rsid w:val="18843866"/>
    <w:rsid w:val="188C7DF8"/>
    <w:rsid w:val="18DE786F"/>
    <w:rsid w:val="18EB63E8"/>
    <w:rsid w:val="18EF138C"/>
    <w:rsid w:val="18F15D4D"/>
    <w:rsid w:val="19471C1B"/>
    <w:rsid w:val="195B786E"/>
    <w:rsid w:val="195E2BE3"/>
    <w:rsid w:val="199D1C93"/>
    <w:rsid w:val="19D106D2"/>
    <w:rsid w:val="19F2280D"/>
    <w:rsid w:val="1A5578AD"/>
    <w:rsid w:val="1AC81CC5"/>
    <w:rsid w:val="1AED28BA"/>
    <w:rsid w:val="1B577A36"/>
    <w:rsid w:val="1B821B42"/>
    <w:rsid w:val="1BED09EB"/>
    <w:rsid w:val="1C261C69"/>
    <w:rsid w:val="1C4954A8"/>
    <w:rsid w:val="1C8D0DE9"/>
    <w:rsid w:val="1C9652A6"/>
    <w:rsid w:val="1CE67A02"/>
    <w:rsid w:val="1CFD3156"/>
    <w:rsid w:val="1DA45CF6"/>
    <w:rsid w:val="1DAF7905"/>
    <w:rsid w:val="1DB530CD"/>
    <w:rsid w:val="1DD57659"/>
    <w:rsid w:val="1DD866D9"/>
    <w:rsid w:val="1DFD73FF"/>
    <w:rsid w:val="1E6271D8"/>
    <w:rsid w:val="1E9623BB"/>
    <w:rsid w:val="1E9E60BA"/>
    <w:rsid w:val="1EC70640"/>
    <w:rsid w:val="1FAE66EE"/>
    <w:rsid w:val="1FC833F3"/>
    <w:rsid w:val="20515FAD"/>
    <w:rsid w:val="205B7262"/>
    <w:rsid w:val="20621A95"/>
    <w:rsid w:val="20AB3663"/>
    <w:rsid w:val="20B40A1C"/>
    <w:rsid w:val="210537A1"/>
    <w:rsid w:val="213466B9"/>
    <w:rsid w:val="21477C75"/>
    <w:rsid w:val="216D06F2"/>
    <w:rsid w:val="217E3A7B"/>
    <w:rsid w:val="21A34113"/>
    <w:rsid w:val="21B02945"/>
    <w:rsid w:val="21B54CFA"/>
    <w:rsid w:val="22014FA9"/>
    <w:rsid w:val="22411B12"/>
    <w:rsid w:val="22716FF0"/>
    <w:rsid w:val="22A5669B"/>
    <w:rsid w:val="22B4720D"/>
    <w:rsid w:val="22FC7C48"/>
    <w:rsid w:val="233557FB"/>
    <w:rsid w:val="23C76E42"/>
    <w:rsid w:val="23F53ABE"/>
    <w:rsid w:val="24817DE1"/>
    <w:rsid w:val="25156E38"/>
    <w:rsid w:val="2583685F"/>
    <w:rsid w:val="25874D5F"/>
    <w:rsid w:val="25B178B8"/>
    <w:rsid w:val="25D565A0"/>
    <w:rsid w:val="25D64FB6"/>
    <w:rsid w:val="25ED4062"/>
    <w:rsid w:val="25F87CF1"/>
    <w:rsid w:val="260D2485"/>
    <w:rsid w:val="260E79FF"/>
    <w:rsid w:val="2626529A"/>
    <w:rsid w:val="265B71E2"/>
    <w:rsid w:val="26754BE8"/>
    <w:rsid w:val="268C3D75"/>
    <w:rsid w:val="26A036EA"/>
    <w:rsid w:val="26DD3706"/>
    <w:rsid w:val="26EB16F7"/>
    <w:rsid w:val="27EC6CE6"/>
    <w:rsid w:val="28003D64"/>
    <w:rsid w:val="28390DF4"/>
    <w:rsid w:val="283F3EE2"/>
    <w:rsid w:val="284B1464"/>
    <w:rsid w:val="286423C0"/>
    <w:rsid w:val="28BC3F66"/>
    <w:rsid w:val="28F83861"/>
    <w:rsid w:val="28FC1B7F"/>
    <w:rsid w:val="29323532"/>
    <w:rsid w:val="29604DC6"/>
    <w:rsid w:val="29B449E4"/>
    <w:rsid w:val="29CE075E"/>
    <w:rsid w:val="2A3F2BD5"/>
    <w:rsid w:val="2ABD4C84"/>
    <w:rsid w:val="2AE73386"/>
    <w:rsid w:val="2AE83B8F"/>
    <w:rsid w:val="2AEC1D54"/>
    <w:rsid w:val="2AFB2851"/>
    <w:rsid w:val="2B0643BB"/>
    <w:rsid w:val="2B463DEE"/>
    <w:rsid w:val="2B764647"/>
    <w:rsid w:val="2BCE4483"/>
    <w:rsid w:val="2BE11CDE"/>
    <w:rsid w:val="2C004309"/>
    <w:rsid w:val="2C3B721F"/>
    <w:rsid w:val="2C4E2ECE"/>
    <w:rsid w:val="2CBB49CC"/>
    <w:rsid w:val="2CC42325"/>
    <w:rsid w:val="2CC56FFA"/>
    <w:rsid w:val="2D022080"/>
    <w:rsid w:val="2D477D52"/>
    <w:rsid w:val="2D581D76"/>
    <w:rsid w:val="2D7A3E83"/>
    <w:rsid w:val="2DF357BC"/>
    <w:rsid w:val="2E29626E"/>
    <w:rsid w:val="2E2F16FD"/>
    <w:rsid w:val="2E87787C"/>
    <w:rsid w:val="2ECB38A5"/>
    <w:rsid w:val="2F47449B"/>
    <w:rsid w:val="2F9C41C9"/>
    <w:rsid w:val="2FD40C84"/>
    <w:rsid w:val="2FF02554"/>
    <w:rsid w:val="3017616A"/>
    <w:rsid w:val="304C1F66"/>
    <w:rsid w:val="304F40CE"/>
    <w:rsid w:val="305F38FB"/>
    <w:rsid w:val="308215FB"/>
    <w:rsid w:val="30F616C8"/>
    <w:rsid w:val="30F8259C"/>
    <w:rsid w:val="31AD4B3A"/>
    <w:rsid w:val="31B860F8"/>
    <w:rsid w:val="31F300EE"/>
    <w:rsid w:val="3275476B"/>
    <w:rsid w:val="32D06D32"/>
    <w:rsid w:val="331A5082"/>
    <w:rsid w:val="331E10D8"/>
    <w:rsid w:val="33321144"/>
    <w:rsid w:val="33341388"/>
    <w:rsid w:val="334F0EB1"/>
    <w:rsid w:val="33E84B08"/>
    <w:rsid w:val="340C17ED"/>
    <w:rsid w:val="34222464"/>
    <w:rsid w:val="347B4A7C"/>
    <w:rsid w:val="349545F3"/>
    <w:rsid w:val="34AA5CD1"/>
    <w:rsid w:val="34C42E9E"/>
    <w:rsid w:val="34E31351"/>
    <w:rsid w:val="35186A4E"/>
    <w:rsid w:val="353C11A0"/>
    <w:rsid w:val="355944B4"/>
    <w:rsid w:val="358233A0"/>
    <w:rsid w:val="35B05222"/>
    <w:rsid w:val="35E84393"/>
    <w:rsid w:val="35F20D6E"/>
    <w:rsid w:val="36555F3D"/>
    <w:rsid w:val="365612FD"/>
    <w:rsid w:val="36D819D5"/>
    <w:rsid w:val="370F1FFE"/>
    <w:rsid w:val="371D006C"/>
    <w:rsid w:val="3744384A"/>
    <w:rsid w:val="374F31F0"/>
    <w:rsid w:val="377D35BF"/>
    <w:rsid w:val="37B63A36"/>
    <w:rsid w:val="37F31F59"/>
    <w:rsid w:val="38003C16"/>
    <w:rsid w:val="3825542A"/>
    <w:rsid w:val="38736116"/>
    <w:rsid w:val="38AB0B00"/>
    <w:rsid w:val="38FD06E1"/>
    <w:rsid w:val="39331CD1"/>
    <w:rsid w:val="3994074E"/>
    <w:rsid w:val="39AB421B"/>
    <w:rsid w:val="3A0550CD"/>
    <w:rsid w:val="3A0D4FA9"/>
    <w:rsid w:val="3A1C3A68"/>
    <w:rsid w:val="3A391B14"/>
    <w:rsid w:val="3AAA4898"/>
    <w:rsid w:val="3B0A559D"/>
    <w:rsid w:val="3B130FAD"/>
    <w:rsid w:val="3B303842"/>
    <w:rsid w:val="3B332FBE"/>
    <w:rsid w:val="3B34629D"/>
    <w:rsid w:val="3B60149C"/>
    <w:rsid w:val="3B6776EA"/>
    <w:rsid w:val="3B730B85"/>
    <w:rsid w:val="3B7E3CD8"/>
    <w:rsid w:val="3BCB672A"/>
    <w:rsid w:val="3C241094"/>
    <w:rsid w:val="3C3E3A60"/>
    <w:rsid w:val="3C676431"/>
    <w:rsid w:val="3C700C3E"/>
    <w:rsid w:val="3C7F796D"/>
    <w:rsid w:val="3CC045CC"/>
    <w:rsid w:val="3CDD08B0"/>
    <w:rsid w:val="3D0418D3"/>
    <w:rsid w:val="3D093637"/>
    <w:rsid w:val="3D0A4BEF"/>
    <w:rsid w:val="3D196D3B"/>
    <w:rsid w:val="3D485717"/>
    <w:rsid w:val="3D6176E6"/>
    <w:rsid w:val="3D675705"/>
    <w:rsid w:val="3D7D1865"/>
    <w:rsid w:val="3D961015"/>
    <w:rsid w:val="3DA53531"/>
    <w:rsid w:val="3DE93370"/>
    <w:rsid w:val="3DEC7A7A"/>
    <w:rsid w:val="3DF605F1"/>
    <w:rsid w:val="3E093575"/>
    <w:rsid w:val="3E0F6C59"/>
    <w:rsid w:val="3E8B3679"/>
    <w:rsid w:val="3F0564B2"/>
    <w:rsid w:val="3F1D3C1A"/>
    <w:rsid w:val="3F997F88"/>
    <w:rsid w:val="3FD573A3"/>
    <w:rsid w:val="3FE96445"/>
    <w:rsid w:val="3FFA5956"/>
    <w:rsid w:val="40957652"/>
    <w:rsid w:val="40BA692C"/>
    <w:rsid w:val="40C0119F"/>
    <w:rsid w:val="416C40CA"/>
    <w:rsid w:val="41EB4CF6"/>
    <w:rsid w:val="42206C63"/>
    <w:rsid w:val="42287449"/>
    <w:rsid w:val="42431334"/>
    <w:rsid w:val="429709CE"/>
    <w:rsid w:val="429C58EE"/>
    <w:rsid w:val="42A82953"/>
    <w:rsid w:val="42C03726"/>
    <w:rsid w:val="42F02403"/>
    <w:rsid w:val="430D276C"/>
    <w:rsid w:val="43155CD3"/>
    <w:rsid w:val="43BE53A7"/>
    <w:rsid w:val="43C63B3A"/>
    <w:rsid w:val="4435576C"/>
    <w:rsid w:val="44357FE6"/>
    <w:rsid w:val="447B5455"/>
    <w:rsid w:val="447D214A"/>
    <w:rsid w:val="44B4325F"/>
    <w:rsid w:val="44CF0CF9"/>
    <w:rsid w:val="45050ABD"/>
    <w:rsid w:val="45DB7526"/>
    <w:rsid w:val="45F045C8"/>
    <w:rsid w:val="461E170B"/>
    <w:rsid w:val="4645313C"/>
    <w:rsid w:val="46A97A43"/>
    <w:rsid w:val="46D70238"/>
    <w:rsid w:val="471F3979"/>
    <w:rsid w:val="47835539"/>
    <w:rsid w:val="4793466A"/>
    <w:rsid w:val="47AD5FC0"/>
    <w:rsid w:val="47E175E2"/>
    <w:rsid w:val="48062E0E"/>
    <w:rsid w:val="48257CB0"/>
    <w:rsid w:val="48301F13"/>
    <w:rsid w:val="484B0F18"/>
    <w:rsid w:val="486D3B48"/>
    <w:rsid w:val="486F26F2"/>
    <w:rsid w:val="487835B5"/>
    <w:rsid w:val="48B35B1A"/>
    <w:rsid w:val="48BF05E5"/>
    <w:rsid w:val="48C17F4C"/>
    <w:rsid w:val="49014591"/>
    <w:rsid w:val="491375F4"/>
    <w:rsid w:val="495C7B9F"/>
    <w:rsid w:val="49625394"/>
    <w:rsid w:val="49981337"/>
    <w:rsid w:val="49AD57C8"/>
    <w:rsid w:val="49F70BF1"/>
    <w:rsid w:val="4A361A9D"/>
    <w:rsid w:val="4A5F1294"/>
    <w:rsid w:val="4A98132A"/>
    <w:rsid w:val="4ADF6F8E"/>
    <w:rsid w:val="4B3F2FCC"/>
    <w:rsid w:val="4BA86395"/>
    <w:rsid w:val="4BF9789D"/>
    <w:rsid w:val="4CA97B54"/>
    <w:rsid w:val="4CEC342D"/>
    <w:rsid w:val="4D49506F"/>
    <w:rsid w:val="4D4E5D71"/>
    <w:rsid w:val="4D802573"/>
    <w:rsid w:val="4D9731C6"/>
    <w:rsid w:val="4DBA0A80"/>
    <w:rsid w:val="4DC01309"/>
    <w:rsid w:val="4DDD7DAC"/>
    <w:rsid w:val="4DE4323A"/>
    <w:rsid w:val="4DE6643F"/>
    <w:rsid w:val="4DFB0FF0"/>
    <w:rsid w:val="4E10291E"/>
    <w:rsid w:val="4E1825EF"/>
    <w:rsid w:val="4E2A14DC"/>
    <w:rsid w:val="4E8E6338"/>
    <w:rsid w:val="4EDF1EFF"/>
    <w:rsid w:val="4EF1548F"/>
    <w:rsid w:val="4F2562D8"/>
    <w:rsid w:val="4F8F114A"/>
    <w:rsid w:val="4F9553AF"/>
    <w:rsid w:val="4FBE01E7"/>
    <w:rsid w:val="502F3701"/>
    <w:rsid w:val="50A373DC"/>
    <w:rsid w:val="50A92DC5"/>
    <w:rsid w:val="50EB46E2"/>
    <w:rsid w:val="50FD1797"/>
    <w:rsid w:val="511F7A80"/>
    <w:rsid w:val="51590220"/>
    <w:rsid w:val="51727AE9"/>
    <w:rsid w:val="518E1E3B"/>
    <w:rsid w:val="51BB2D00"/>
    <w:rsid w:val="51DB121E"/>
    <w:rsid w:val="51DF492A"/>
    <w:rsid w:val="51E8142A"/>
    <w:rsid w:val="52391DA6"/>
    <w:rsid w:val="52396737"/>
    <w:rsid w:val="5266383D"/>
    <w:rsid w:val="527631A7"/>
    <w:rsid w:val="52B82C2E"/>
    <w:rsid w:val="52DD6187"/>
    <w:rsid w:val="52E635B0"/>
    <w:rsid w:val="530A3743"/>
    <w:rsid w:val="5325057D"/>
    <w:rsid w:val="53486D9B"/>
    <w:rsid w:val="537B019D"/>
    <w:rsid w:val="53973181"/>
    <w:rsid w:val="53A5781C"/>
    <w:rsid w:val="53C26F1E"/>
    <w:rsid w:val="53CC67DD"/>
    <w:rsid w:val="542415C3"/>
    <w:rsid w:val="542C4745"/>
    <w:rsid w:val="544817D4"/>
    <w:rsid w:val="54640021"/>
    <w:rsid w:val="54664802"/>
    <w:rsid w:val="54CB1368"/>
    <w:rsid w:val="54DA7F8F"/>
    <w:rsid w:val="54FD3207"/>
    <w:rsid w:val="550D4FAD"/>
    <w:rsid w:val="552830AF"/>
    <w:rsid w:val="555C744C"/>
    <w:rsid w:val="559A1DFE"/>
    <w:rsid w:val="559B2225"/>
    <w:rsid w:val="55CF52C2"/>
    <w:rsid w:val="56690780"/>
    <w:rsid w:val="569D177C"/>
    <w:rsid w:val="56B57F1E"/>
    <w:rsid w:val="56BB6989"/>
    <w:rsid w:val="57131CFC"/>
    <w:rsid w:val="57476D14"/>
    <w:rsid w:val="574F1ACC"/>
    <w:rsid w:val="577640C2"/>
    <w:rsid w:val="57937FED"/>
    <w:rsid w:val="582C174B"/>
    <w:rsid w:val="58D16E92"/>
    <w:rsid w:val="58E31B10"/>
    <w:rsid w:val="58FB405C"/>
    <w:rsid w:val="594372ED"/>
    <w:rsid w:val="5988732D"/>
    <w:rsid w:val="599154FE"/>
    <w:rsid w:val="599D5AB6"/>
    <w:rsid w:val="59DE4FE1"/>
    <w:rsid w:val="59EA607C"/>
    <w:rsid w:val="5A195822"/>
    <w:rsid w:val="5A4C03FF"/>
    <w:rsid w:val="5B39348F"/>
    <w:rsid w:val="5C0A5678"/>
    <w:rsid w:val="5C2855D3"/>
    <w:rsid w:val="5C2E614E"/>
    <w:rsid w:val="5C653971"/>
    <w:rsid w:val="5CD638AC"/>
    <w:rsid w:val="5CFA14BA"/>
    <w:rsid w:val="5D2D1589"/>
    <w:rsid w:val="5D4B0BE0"/>
    <w:rsid w:val="5D5C647E"/>
    <w:rsid w:val="5DF30100"/>
    <w:rsid w:val="5E4A24BC"/>
    <w:rsid w:val="5E5030FF"/>
    <w:rsid w:val="5E542828"/>
    <w:rsid w:val="5E631844"/>
    <w:rsid w:val="5E8720EC"/>
    <w:rsid w:val="5EB351AF"/>
    <w:rsid w:val="5F396511"/>
    <w:rsid w:val="5F783451"/>
    <w:rsid w:val="5FB12734"/>
    <w:rsid w:val="5FCC740B"/>
    <w:rsid w:val="5FE611EC"/>
    <w:rsid w:val="601C4A15"/>
    <w:rsid w:val="6026504F"/>
    <w:rsid w:val="60332F58"/>
    <w:rsid w:val="61042E42"/>
    <w:rsid w:val="610905C4"/>
    <w:rsid w:val="61AB6A23"/>
    <w:rsid w:val="61B66277"/>
    <w:rsid w:val="61DA2DEF"/>
    <w:rsid w:val="622C2546"/>
    <w:rsid w:val="62432722"/>
    <w:rsid w:val="627F0062"/>
    <w:rsid w:val="62BD18B4"/>
    <w:rsid w:val="62C907FA"/>
    <w:rsid w:val="633C488A"/>
    <w:rsid w:val="63413E16"/>
    <w:rsid w:val="63620A31"/>
    <w:rsid w:val="63FB3CCC"/>
    <w:rsid w:val="642C60EE"/>
    <w:rsid w:val="64402D87"/>
    <w:rsid w:val="64537DC2"/>
    <w:rsid w:val="64A52A2C"/>
    <w:rsid w:val="64B81FCE"/>
    <w:rsid w:val="6510045E"/>
    <w:rsid w:val="653449F8"/>
    <w:rsid w:val="659F2D24"/>
    <w:rsid w:val="65A31192"/>
    <w:rsid w:val="65B8166D"/>
    <w:rsid w:val="65E25482"/>
    <w:rsid w:val="65ED0BBB"/>
    <w:rsid w:val="65F519D6"/>
    <w:rsid w:val="666176C6"/>
    <w:rsid w:val="667764D8"/>
    <w:rsid w:val="66E7585B"/>
    <w:rsid w:val="66F50198"/>
    <w:rsid w:val="67033D4F"/>
    <w:rsid w:val="67713939"/>
    <w:rsid w:val="67726C21"/>
    <w:rsid w:val="67D45770"/>
    <w:rsid w:val="67D74FFD"/>
    <w:rsid w:val="67E07AF4"/>
    <w:rsid w:val="681125CE"/>
    <w:rsid w:val="68194200"/>
    <w:rsid w:val="682E0E0B"/>
    <w:rsid w:val="683B7D4B"/>
    <w:rsid w:val="685217D8"/>
    <w:rsid w:val="686236C1"/>
    <w:rsid w:val="688E5019"/>
    <w:rsid w:val="68960CA5"/>
    <w:rsid w:val="68AB7066"/>
    <w:rsid w:val="68E15B6E"/>
    <w:rsid w:val="68E36170"/>
    <w:rsid w:val="68F55E2F"/>
    <w:rsid w:val="695233A9"/>
    <w:rsid w:val="699F0F5F"/>
    <w:rsid w:val="69A86A0E"/>
    <w:rsid w:val="6A87282C"/>
    <w:rsid w:val="6A952428"/>
    <w:rsid w:val="6AAA68E4"/>
    <w:rsid w:val="6AAC3470"/>
    <w:rsid w:val="6ABA0091"/>
    <w:rsid w:val="6B114230"/>
    <w:rsid w:val="6B83603D"/>
    <w:rsid w:val="6BCD6BD7"/>
    <w:rsid w:val="6BEF307E"/>
    <w:rsid w:val="6C783B29"/>
    <w:rsid w:val="6C8F6BC2"/>
    <w:rsid w:val="6CAF715E"/>
    <w:rsid w:val="6CDD1929"/>
    <w:rsid w:val="6D3C1F21"/>
    <w:rsid w:val="6D650A01"/>
    <w:rsid w:val="6DA373BD"/>
    <w:rsid w:val="6DAE450C"/>
    <w:rsid w:val="6DCE5813"/>
    <w:rsid w:val="6DD10C8D"/>
    <w:rsid w:val="6DE02450"/>
    <w:rsid w:val="6DFB0B9A"/>
    <w:rsid w:val="6E0334DC"/>
    <w:rsid w:val="6E5979CF"/>
    <w:rsid w:val="6E8201DA"/>
    <w:rsid w:val="6E95617E"/>
    <w:rsid w:val="6EB14BEE"/>
    <w:rsid w:val="6EBD1CE0"/>
    <w:rsid w:val="6ED722D3"/>
    <w:rsid w:val="6EF472F7"/>
    <w:rsid w:val="6F3239AE"/>
    <w:rsid w:val="6F324CA2"/>
    <w:rsid w:val="6F92569A"/>
    <w:rsid w:val="6F9A4902"/>
    <w:rsid w:val="70A93A25"/>
    <w:rsid w:val="71000567"/>
    <w:rsid w:val="71155335"/>
    <w:rsid w:val="71A54B64"/>
    <w:rsid w:val="71E36359"/>
    <w:rsid w:val="71E9738F"/>
    <w:rsid w:val="722149BB"/>
    <w:rsid w:val="72935C87"/>
    <w:rsid w:val="7297468D"/>
    <w:rsid w:val="72981ED1"/>
    <w:rsid w:val="72D354A8"/>
    <w:rsid w:val="72E73BFB"/>
    <w:rsid w:val="733749E1"/>
    <w:rsid w:val="735A7977"/>
    <w:rsid w:val="73AD4A88"/>
    <w:rsid w:val="73AE3EC0"/>
    <w:rsid w:val="73B62661"/>
    <w:rsid w:val="741555FE"/>
    <w:rsid w:val="74782F69"/>
    <w:rsid w:val="74905DB6"/>
    <w:rsid w:val="74F549A5"/>
    <w:rsid w:val="75082B8F"/>
    <w:rsid w:val="75270877"/>
    <w:rsid w:val="75A00A61"/>
    <w:rsid w:val="75CC44B9"/>
    <w:rsid w:val="763F3CF8"/>
    <w:rsid w:val="765F2447"/>
    <w:rsid w:val="76991FF1"/>
    <w:rsid w:val="770420D4"/>
    <w:rsid w:val="77640DC4"/>
    <w:rsid w:val="7766563E"/>
    <w:rsid w:val="776B5CAF"/>
    <w:rsid w:val="77C0639E"/>
    <w:rsid w:val="77C5560F"/>
    <w:rsid w:val="77E739AB"/>
    <w:rsid w:val="78610B82"/>
    <w:rsid w:val="7862510D"/>
    <w:rsid w:val="787279DC"/>
    <w:rsid w:val="78FE46F6"/>
    <w:rsid w:val="79312F28"/>
    <w:rsid w:val="793D310D"/>
    <w:rsid w:val="79494D4F"/>
    <w:rsid w:val="79500428"/>
    <w:rsid w:val="795701D4"/>
    <w:rsid w:val="79920BF6"/>
    <w:rsid w:val="79AC037F"/>
    <w:rsid w:val="79B20BD1"/>
    <w:rsid w:val="79B67AA9"/>
    <w:rsid w:val="79B736AE"/>
    <w:rsid w:val="79CE4C1B"/>
    <w:rsid w:val="79F309DD"/>
    <w:rsid w:val="79F964A8"/>
    <w:rsid w:val="7A211BEB"/>
    <w:rsid w:val="7A302D43"/>
    <w:rsid w:val="7A4A24F3"/>
    <w:rsid w:val="7AA83541"/>
    <w:rsid w:val="7AAA22D2"/>
    <w:rsid w:val="7B0F0382"/>
    <w:rsid w:val="7B6E5110"/>
    <w:rsid w:val="7B9D0B8C"/>
    <w:rsid w:val="7BD75745"/>
    <w:rsid w:val="7BE54F72"/>
    <w:rsid w:val="7C1708DE"/>
    <w:rsid w:val="7C4F2725"/>
    <w:rsid w:val="7C6004E1"/>
    <w:rsid w:val="7C7D7A04"/>
    <w:rsid w:val="7C8B3EAC"/>
    <w:rsid w:val="7CD120DA"/>
    <w:rsid w:val="7CF17FFD"/>
    <w:rsid w:val="7D306F70"/>
    <w:rsid w:val="7D486355"/>
    <w:rsid w:val="7D537C64"/>
    <w:rsid w:val="7D55001A"/>
    <w:rsid w:val="7D691940"/>
    <w:rsid w:val="7DB426F0"/>
    <w:rsid w:val="7E995BB2"/>
    <w:rsid w:val="7ED4770D"/>
    <w:rsid w:val="7F142CEF"/>
    <w:rsid w:val="7F457940"/>
    <w:rsid w:val="7FDD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4"/>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1"/>
    <w:link w:val="135"/>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5">
    <w:name w:val="heading 3"/>
    <w:basedOn w:val="1"/>
    <w:next w:val="1"/>
    <w:link w:val="136"/>
    <w:qFormat/>
    <w:uiPriority w:val="9"/>
    <w:pPr>
      <w:keepNext/>
      <w:keepLines/>
      <w:tabs>
        <w:tab w:val="left" w:pos="0"/>
      </w:tabs>
      <w:spacing w:before="260" w:after="260" w:line="416" w:lineRule="atLeast"/>
      <w:outlineLvl w:val="2"/>
    </w:pPr>
    <w:rPr>
      <w:b/>
      <w:bCs/>
      <w:sz w:val="32"/>
      <w:szCs w:val="32"/>
    </w:rPr>
  </w:style>
  <w:style w:type="paragraph" w:styleId="6">
    <w:name w:val="heading 4"/>
    <w:basedOn w:val="1"/>
    <w:next w:val="1"/>
    <w:link w:val="137"/>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7">
    <w:name w:val="heading 5"/>
    <w:basedOn w:val="1"/>
    <w:next w:val="1"/>
    <w:link w:val="138"/>
    <w:qFormat/>
    <w:uiPriority w:val="0"/>
    <w:pPr>
      <w:keepNext/>
      <w:keepLines/>
      <w:tabs>
        <w:tab w:val="left" w:pos="0"/>
      </w:tabs>
      <w:spacing w:before="280" w:after="290" w:line="376" w:lineRule="atLeast"/>
      <w:outlineLvl w:val="4"/>
    </w:pPr>
    <w:rPr>
      <w:b/>
      <w:bCs/>
      <w:sz w:val="28"/>
      <w:szCs w:val="28"/>
    </w:rPr>
  </w:style>
  <w:style w:type="paragraph" w:styleId="8">
    <w:name w:val="heading 6"/>
    <w:basedOn w:val="1"/>
    <w:next w:val="1"/>
    <w:link w:val="139"/>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9">
    <w:name w:val="heading 7"/>
    <w:basedOn w:val="1"/>
    <w:next w:val="1"/>
    <w:link w:val="140"/>
    <w:qFormat/>
    <w:uiPriority w:val="0"/>
    <w:pPr>
      <w:keepNext/>
      <w:keepLines/>
      <w:tabs>
        <w:tab w:val="left" w:pos="0"/>
      </w:tabs>
      <w:spacing w:before="240" w:after="64" w:line="320" w:lineRule="atLeast"/>
      <w:outlineLvl w:val="6"/>
    </w:pPr>
    <w:rPr>
      <w:b/>
      <w:bCs/>
      <w:szCs w:val="24"/>
    </w:rPr>
  </w:style>
  <w:style w:type="paragraph" w:styleId="10">
    <w:name w:val="heading 8"/>
    <w:basedOn w:val="1"/>
    <w:next w:val="1"/>
    <w:link w:val="141"/>
    <w:qFormat/>
    <w:uiPriority w:val="0"/>
    <w:pPr>
      <w:keepNext/>
      <w:keepLines/>
      <w:tabs>
        <w:tab w:val="left" w:pos="0"/>
      </w:tabs>
      <w:spacing w:before="240" w:after="64" w:line="320" w:lineRule="atLeast"/>
      <w:outlineLvl w:val="7"/>
    </w:pPr>
    <w:rPr>
      <w:rFonts w:ascii="Arial" w:hAnsi="Arial" w:eastAsia="黑体"/>
      <w:szCs w:val="24"/>
    </w:rPr>
  </w:style>
  <w:style w:type="paragraph" w:styleId="11">
    <w:name w:val="heading 9"/>
    <w:basedOn w:val="1"/>
    <w:next w:val="1"/>
    <w:link w:val="142"/>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pPr>
    <w:rPr>
      <w:b/>
      <w:lang w:val="en-GB"/>
    </w:rPr>
  </w:style>
  <w:style w:type="paragraph" w:styleId="12">
    <w:name w:val="toc 7"/>
    <w:basedOn w:val="1"/>
    <w:next w:val="1"/>
    <w:qFormat/>
    <w:uiPriority w:val="0"/>
    <w:pPr>
      <w:ind w:left="1200"/>
    </w:pPr>
    <w:rPr>
      <w:sz w:val="20"/>
    </w:rPr>
  </w:style>
  <w:style w:type="paragraph" w:styleId="13">
    <w:name w:val="Normal Indent"/>
    <w:basedOn w:val="1"/>
    <w:next w:val="1"/>
    <w:link w:val="147"/>
    <w:qFormat/>
    <w:uiPriority w:val="0"/>
    <w:pPr>
      <w:ind w:firstLine="200" w:firstLineChars="200"/>
    </w:pPr>
  </w:style>
  <w:style w:type="paragraph" w:styleId="14">
    <w:name w:val="caption"/>
    <w:basedOn w:val="1"/>
    <w:next w:val="1"/>
    <w:qFormat/>
    <w:uiPriority w:val="0"/>
    <w:pPr>
      <w:spacing w:line="480" w:lineRule="auto"/>
    </w:pPr>
    <w:rPr>
      <w:rFonts w:ascii="华文中宋" w:eastAsia="华文中宋"/>
      <w:kern w:val="2"/>
      <w:sz w:val="36"/>
    </w:rPr>
  </w:style>
  <w:style w:type="paragraph" w:styleId="15">
    <w:name w:val="Document Map"/>
    <w:basedOn w:val="1"/>
    <w:link w:val="148"/>
    <w:qFormat/>
    <w:uiPriority w:val="99"/>
    <w:pPr>
      <w:shd w:val="clear" w:color="auto" w:fill="000080"/>
    </w:pPr>
  </w:style>
  <w:style w:type="paragraph" w:styleId="16">
    <w:name w:val="annotation text"/>
    <w:basedOn w:val="1"/>
    <w:link w:val="143"/>
    <w:qFormat/>
    <w:uiPriority w:val="0"/>
  </w:style>
  <w:style w:type="paragraph" w:styleId="17">
    <w:name w:val="Salutation"/>
    <w:next w:val="1"/>
    <w:link w:val="149"/>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8">
    <w:name w:val="Body Text"/>
    <w:basedOn w:val="1"/>
    <w:next w:val="19"/>
    <w:link w:val="145"/>
    <w:qFormat/>
    <w:uiPriority w:val="0"/>
    <w:pPr>
      <w:adjustRightInd/>
      <w:spacing w:line="240" w:lineRule="auto"/>
      <w:jc w:val="both"/>
      <w:textAlignment w:val="auto"/>
    </w:pPr>
    <w:rPr>
      <w:kern w:val="2"/>
      <w:sz w:val="28"/>
    </w:rPr>
  </w:style>
  <w:style w:type="paragraph" w:styleId="19">
    <w:name w:val="Body Text First Indent"/>
    <w:basedOn w:val="18"/>
    <w:next w:val="1"/>
    <w:link w:val="146"/>
    <w:qFormat/>
    <w:uiPriority w:val="0"/>
    <w:pPr>
      <w:spacing w:after="120"/>
      <w:ind w:firstLine="420" w:firstLineChars="100"/>
    </w:pPr>
    <w:rPr>
      <w:sz w:val="21"/>
      <w:szCs w:val="24"/>
    </w:rPr>
  </w:style>
  <w:style w:type="paragraph" w:styleId="20">
    <w:name w:val="Body Text Indent"/>
    <w:basedOn w:val="1"/>
    <w:link w:val="150"/>
    <w:qFormat/>
    <w:uiPriority w:val="0"/>
    <w:pPr>
      <w:spacing w:line="240" w:lineRule="auto"/>
      <w:ind w:left="460" w:leftChars="460"/>
    </w:pPr>
    <w:rPr>
      <w:rFonts w:ascii="宋体"/>
      <w:szCs w:val="21"/>
    </w:rPr>
  </w:style>
  <w:style w:type="paragraph" w:styleId="21">
    <w:name w:val="List Bullet 2"/>
    <w:basedOn w:val="1"/>
    <w:qFormat/>
    <w:uiPriority w:val="0"/>
    <w:pPr>
      <w:numPr>
        <w:ilvl w:val="0"/>
        <w:numId w:val="1"/>
      </w:numPr>
    </w:pPr>
  </w:style>
  <w:style w:type="paragraph" w:styleId="22">
    <w:name w:val="toc 5"/>
    <w:basedOn w:val="1"/>
    <w:next w:val="1"/>
    <w:qFormat/>
    <w:uiPriority w:val="39"/>
    <w:pPr>
      <w:ind w:left="720"/>
    </w:pPr>
    <w:rPr>
      <w:sz w:val="20"/>
    </w:rPr>
  </w:style>
  <w:style w:type="paragraph" w:styleId="23">
    <w:name w:val="toc 3"/>
    <w:basedOn w:val="1"/>
    <w:next w:val="1"/>
    <w:qFormat/>
    <w:uiPriority w:val="39"/>
    <w:pPr>
      <w:ind w:left="240"/>
    </w:pPr>
    <w:rPr>
      <w:sz w:val="20"/>
    </w:rPr>
  </w:style>
  <w:style w:type="paragraph" w:styleId="24">
    <w:name w:val="Plain Text"/>
    <w:basedOn w:val="1"/>
    <w:next w:val="1"/>
    <w:link w:val="151"/>
    <w:qFormat/>
    <w:uiPriority w:val="0"/>
    <w:pPr>
      <w:adjustRightInd/>
      <w:spacing w:line="240" w:lineRule="auto"/>
      <w:jc w:val="both"/>
      <w:textAlignment w:val="auto"/>
    </w:pPr>
    <w:rPr>
      <w:rFonts w:ascii="宋体"/>
      <w:kern w:val="2"/>
      <w:sz w:val="21"/>
      <w:szCs w:val="21"/>
    </w:rPr>
  </w:style>
  <w:style w:type="paragraph" w:styleId="25">
    <w:name w:val="toc 8"/>
    <w:basedOn w:val="1"/>
    <w:next w:val="1"/>
    <w:qFormat/>
    <w:uiPriority w:val="0"/>
    <w:pPr>
      <w:ind w:left="1440"/>
    </w:pPr>
    <w:rPr>
      <w:sz w:val="20"/>
    </w:rPr>
  </w:style>
  <w:style w:type="paragraph" w:styleId="26">
    <w:name w:val="Date"/>
    <w:basedOn w:val="1"/>
    <w:next w:val="1"/>
    <w:link w:val="152"/>
    <w:qFormat/>
    <w:uiPriority w:val="0"/>
    <w:pPr>
      <w:adjustRightInd/>
      <w:spacing w:line="240" w:lineRule="auto"/>
      <w:ind w:left="2500" w:leftChars="2500"/>
      <w:jc w:val="both"/>
      <w:textAlignment w:val="auto"/>
    </w:pPr>
    <w:rPr>
      <w:kern w:val="2"/>
      <w:sz w:val="21"/>
    </w:rPr>
  </w:style>
  <w:style w:type="paragraph" w:styleId="27">
    <w:name w:val="Body Text Indent 2"/>
    <w:basedOn w:val="1"/>
    <w:link w:val="153"/>
    <w:qFormat/>
    <w:uiPriority w:val="0"/>
    <w:pPr>
      <w:spacing w:line="240" w:lineRule="auto"/>
      <w:ind w:firstLine="244" w:firstLineChars="244"/>
    </w:pPr>
    <w:rPr>
      <w:rFonts w:ascii="宋体"/>
      <w:szCs w:val="21"/>
    </w:rPr>
  </w:style>
  <w:style w:type="paragraph" w:styleId="28">
    <w:name w:val="Balloon Text"/>
    <w:basedOn w:val="1"/>
    <w:link w:val="154"/>
    <w:qFormat/>
    <w:uiPriority w:val="0"/>
    <w:rPr>
      <w:sz w:val="18"/>
      <w:szCs w:val="18"/>
    </w:rPr>
  </w:style>
  <w:style w:type="paragraph" w:styleId="29">
    <w:name w:val="footer"/>
    <w:basedOn w:val="1"/>
    <w:link w:val="155"/>
    <w:qFormat/>
    <w:uiPriority w:val="99"/>
    <w:pPr>
      <w:tabs>
        <w:tab w:val="center" w:pos="4153"/>
        <w:tab w:val="right" w:pos="8306"/>
      </w:tabs>
      <w:spacing w:line="240" w:lineRule="atLeast"/>
    </w:pPr>
    <w:rPr>
      <w:sz w:val="18"/>
    </w:rPr>
  </w:style>
  <w:style w:type="paragraph" w:styleId="30">
    <w:name w:val="header"/>
    <w:basedOn w:val="1"/>
    <w:link w:val="156"/>
    <w:qFormat/>
    <w:uiPriority w:val="99"/>
    <w:pPr>
      <w:pBdr>
        <w:bottom w:val="single" w:color="auto" w:sz="6" w:space="1"/>
      </w:pBdr>
      <w:tabs>
        <w:tab w:val="center" w:pos="4153"/>
        <w:tab w:val="right" w:pos="8306"/>
      </w:tabs>
      <w:spacing w:line="240" w:lineRule="atLeast"/>
      <w:jc w:val="center"/>
    </w:pPr>
    <w:rPr>
      <w:sz w:val="18"/>
    </w:rPr>
  </w:style>
  <w:style w:type="paragraph" w:styleId="31">
    <w:name w:val="toc 1"/>
    <w:basedOn w:val="1"/>
    <w:next w:val="1"/>
    <w:qFormat/>
    <w:uiPriority w:val="39"/>
    <w:pPr>
      <w:spacing w:before="360"/>
    </w:pPr>
    <w:rPr>
      <w:rFonts w:ascii="Arial" w:hAnsi="Arial" w:cs="Arial"/>
      <w:b/>
      <w:bCs/>
      <w:caps/>
      <w:szCs w:val="24"/>
    </w:rPr>
  </w:style>
  <w:style w:type="paragraph" w:styleId="32">
    <w:name w:val="toc 4"/>
    <w:basedOn w:val="1"/>
    <w:next w:val="1"/>
    <w:qFormat/>
    <w:uiPriority w:val="39"/>
    <w:pPr>
      <w:ind w:left="480"/>
    </w:pPr>
    <w:rPr>
      <w:sz w:val="20"/>
    </w:rPr>
  </w:style>
  <w:style w:type="paragraph" w:styleId="33">
    <w:name w:val="toc 6"/>
    <w:basedOn w:val="1"/>
    <w:next w:val="1"/>
    <w:qFormat/>
    <w:uiPriority w:val="0"/>
    <w:pPr>
      <w:ind w:left="960"/>
    </w:pPr>
    <w:rPr>
      <w:sz w:val="20"/>
    </w:rPr>
  </w:style>
  <w:style w:type="paragraph" w:styleId="34">
    <w:name w:val="Body Text Indent 3"/>
    <w:basedOn w:val="1"/>
    <w:link w:val="157"/>
    <w:qFormat/>
    <w:uiPriority w:val="0"/>
    <w:pPr>
      <w:ind w:firstLine="570"/>
    </w:pPr>
    <w:rPr>
      <w:sz w:val="28"/>
    </w:rPr>
  </w:style>
  <w:style w:type="paragraph" w:styleId="35">
    <w:name w:val="toc 2"/>
    <w:basedOn w:val="1"/>
    <w:next w:val="1"/>
    <w:qFormat/>
    <w:uiPriority w:val="39"/>
    <w:pPr>
      <w:spacing w:before="240"/>
    </w:pPr>
    <w:rPr>
      <w:b/>
      <w:bCs/>
      <w:sz w:val="20"/>
    </w:rPr>
  </w:style>
  <w:style w:type="paragraph" w:styleId="36">
    <w:name w:val="toc 9"/>
    <w:basedOn w:val="1"/>
    <w:next w:val="1"/>
    <w:qFormat/>
    <w:uiPriority w:val="0"/>
    <w:pPr>
      <w:ind w:left="1680"/>
    </w:pPr>
    <w:rPr>
      <w:sz w:val="20"/>
    </w:rPr>
  </w:style>
  <w:style w:type="paragraph" w:styleId="37">
    <w:name w:val="Body Text 2"/>
    <w:basedOn w:val="1"/>
    <w:link w:val="158"/>
    <w:qFormat/>
    <w:uiPriority w:val="0"/>
    <w:pPr>
      <w:spacing w:after="120" w:line="480" w:lineRule="auto"/>
    </w:pPr>
  </w:style>
  <w:style w:type="paragraph" w:styleId="38">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9">
    <w:name w:val="annotation subject"/>
    <w:basedOn w:val="16"/>
    <w:next w:val="16"/>
    <w:link w:val="144"/>
    <w:qFormat/>
    <w:uiPriority w:val="0"/>
    <w:rPr>
      <w:b/>
      <w:bCs/>
      <w:kern w:val="2"/>
    </w:rPr>
  </w:style>
  <w:style w:type="paragraph" w:styleId="40">
    <w:name w:val="Body Text First Indent 2"/>
    <w:basedOn w:val="20"/>
    <w:next w:val="1"/>
    <w:unhideWhenUsed/>
    <w:qFormat/>
    <w:uiPriority w:val="99"/>
    <w:pPr>
      <w:ind w:firstLine="420"/>
    </w:pPr>
  </w:style>
  <w:style w:type="table" w:styleId="42">
    <w:name w:val="Table Grid"/>
    <w:basedOn w:val="4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20"/>
    <w:rPr>
      <w:i/>
    </w:rPr>
  </w:style>
  <w:style w:type="character" w:styleId="47">
    <w:name w:val="Hyperlink"/>
    <w:basedOn w:val="43"/>
    <w:qFormat/>
    <w:uiPriority w:val="99"/>
    <w:rPr>
      <w:color w:val="0000FF"/>
      <w:u w:val="single"/>
    </w:rPr>
  </w:style>
  <w:style w:type="character" w:styleId="48">
    <w:name w:val="annotation reference"/>
    <w:qFormat/>
    <w:uiPriority w:val="0"/>
    <w:rPr>
      <w:sz w:val="21"/>
      <w:szCs w:val="21"/>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0">
    <w:name w:val="正文1"/>
    <w:basedOn w:val="1"/>
    <w:next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51">
    <w:name w:val="无间隔1"/>
    <w:link w:val="165"/>
    <w:qFormat/>
    <w:uiPriority w:val="1"/>
    <w:rPr>
      <w:rFonts w:ascii="Times New Roman" w:hAnsi="Times New Roman" w:eastAsia="等线" w:cs="Times New Roman"/>
      <w:sz w:val="22"/>
      <w:szCs w:val="22"/>
      <w:lang w:val="en-US" w:eastAsia="zh-CN" w:bidi="ar-SA"/>
    </w:rPr>
  </w:style>
  <w:style w:type="paragraph" w:customStyle="1" w:styleId="52">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3">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4">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5">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6">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7">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8">
    <w:name w:val="样式1"/>
    <w:basedOn w:val="1"/>
    <w:qFormat/>
    <w:uiPriority w:val="0"/>
    <w:pPr>
      <w:tabs>
        <w:tab w:val="left" w:pos="0"/>
      </w:tabs>
      <w:spacing w:line="240" w:lineRule="auto"/>
      <w:jc w:val="both"/>
    </w:pPr>
    <w:rPr>
      <w:rFonts w:ascii="宋体"/>
      <w:sz w:val="21"/>
      <w:szCs w:val="21"/>
    </w:rPr>
  </w:style>
  <w:style w:type="paragraph" w:customStyle="1" w:styleId="59">
    <w:name w:val="Char2"/>
    <w:basedOn w:val="1"/>
    <w:qFormat/>
    <w:uiPriority w:val="0"/>
    <w:pPr>
      <w:widowControl/>
      <w:adjustRightInd/>
      <w:spacing w:after="160" w:line="240" w:lineRule="exact"/>
      <w:textAlignment w:val="auto"/>
    </w:pPr>
    <w:rPr>
      <w:kern w:val="2"/>
      <w:sz w:val="21"/>
      <w:szCs w:val="24"/>
    </w:rPr>
  </w:style>
  <w:style w:type="paragraph" w:customStyle="1" w:styleId="60">
    <w:name w:val="样式 标题 5 + 段前: 5 磅 段后: 5 磅 行距: 单倍行距"/>
    <w:basedOn w:val="7"/>
    <w:qFormat/>
    <w:uiPriority w:val="0"/>
    <w:pPr>
      <w:tabs>
        <w:tab w:val="left" w:pos="2100"/>
        <w:tab w:val="clear" w:pos="0"/>
      </w:tabs>
      <w:spacing w:before="100" w:after="100" w:line="240" w:lineRule="auto"/>
      <w:ind w:left="2100" w:hanging="420"/>
    </w:pPr>
    <w:rPr>
      <w:szCs w:val="20"/>
    </w:rPr>
  </w:style>
  <w:style w:type="paragraph" w:customStyle="1" w:styleId="61">
    <w:name w:val="样式 样式 样式 样式 标题 2 + 宋体 五号 非加粗 黑色 + 段前: 6 磅 段后: 0 磅 行距: 单倍行距 + 段前:..."/>
    <w:basedOn w:val="62"/>
    <w:qFormat/>
    <w:uiPriority w:val="0"/>
    <w:pPr>
      <w:tabs>
        <w:tab w:val="left" w:pos="1140"/>
      </w:tabs>
    </w:pPr>
    <w:rPr>
      <w:b/>
      <w:bCs/>
    </w:rPr>
  </w:style>
  <w:style w:type="paragraph" w:customStyle="1" w:styleId="62">
    <w:name w:val="样式 样式 样式 标题 2 + 宋体 五号 非加粗 黑色 + 段前: 6 磅 段后: 0 磅 行距: 单倍行距 + 段前: 12..."/>
    <w:basedOn w:val="63"/>
    <w:qFormat/>
    <w:uiPriority w:val="0"/>
    <w:pPr>
      <w:tabs>
        <w:tab w:val="left" w:pos="1140"/>
      </w:tabs>
      <w:spacing w:before="240"/>
    </w:pPr>
  </w:style>
  <w:style w:type="paragraph" w:customStyle="1" w:styleId="63">
    <w:name w:val="样式 样式 标题 2 + 宋体 五号 非加粗 黑色 + 段前: 6 磅 段后: 0 磅 行距: 单倍行距"/>
    <w:basedOn w:val="64"/>
    <w:qFormat/>
    <w:uiPriority w:val="0"/>
    <w:pPr>
      <w:tabs>
        <w:tab w:val="left" w:pos="1140"/>
      </w:tabs>
      <w:spacing w:before="120" w:after="0" w:line="240" w:lineRule="auto"/>
    </w:pPr>
    <w:rPr>
      <w:szCs w:val="20"/>
    </w:rPr>
  </w:style>
  <w:style w:type="paragraph" w:customStyle="1" w:styleId="64">
    <w:name w:val="样式 标题 2 + 宋体 五号 非加粗 黑色"/>
    <w:basedOn w:val="4"/>
    <w:qFormat/>
    <w:uiPriority w:val="0"/>
    <w:pPr>
      <w:tabs>
        <w:tab w:val="left" w:pos="1140"/>
        <w:tab w:val="clear" w:pos="0"/>
      </w:tabs>
      <w:ind w:left="1140" w:hanging="720"/>
    </w:pPr>
    <w:rPr>
      <w:rFonts w:ascii="宋体" w:eastAsia="宋体"/>
      <w:b w:val="0"/>
      <w:bCs w:val="0"/>
      <w:color w:val="000000"/>
      <w:sz w:val="21"/>
    </w:rPr>
  </w:style>
  <w:style w:type="paragraph" w:customStyle="1" w:styleId="65">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6">
    <w:name w:val="Char Char Char Char"/>
    <w:basedOn w:val="1"/>
    <w:qFormat/>
    <w:uiPriority w:val="0"/>
    <w:pPr>
      <w:adjustRightInd/>
      <w:spacing w:line="240" w:lineRule="auto"/>
      <w:jc w:val="both"/>
      <w:textAlignment w:val="auto"/>
    </w:pPr>
    <w:rPr>
      <w:rFonts w:ascii="Tahoma" w:hAnsi="Tahoma"/>
      <w:kern w:val="2"/>
    </w:rPr>
  </w:style>
  <w:style w:type="paragraph" w:customStyle="1" w:styleId="67">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8">
    <w:name w:val="blockquote"/>
    <w:next w:val="34"/>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69">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70">
    <w:name w:val="样式 标题 4 + 段前: 5 磅 段后: 5 磅 行距: 单倍行距"/>
    <w:basedOn w:val="6"/>
    <w:qFormat/>
    <w:uiPriority w:val="0"/>
    <w:pPr>
      <w:tabs>
        <w:tab w:val="left" w:pos="1680"/>
        <w:tab w:val="clear" w:pos="0"/>
      </w:tabs>
      <w:spacing w:before="100" w:after="100" w:line="240" w:lineRule="auto"/>
      <w:ind w:left="1680" w:hanging="420"/>
    </w:pPr>
    <w:rPr>
      <w:szCs w:val="20"/>
    </w:rPr>
  </w:style>
  <w:style w:type="paragraph" w:customStyle="1" w:styleId="71">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72">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3">
    <w:name w:val="Body Text Indent 21"/>
    <w:basedOn w:val="1"/>
    <w:qFormat/>
    <w:uiPriority w:val="0"/>
    <w:pPr>
      <w:spacing w:line="240" w:lineRule="auto"/>
      <w:ind w:left="720" w:hanging="720"/>
      <w:jc w:val="both"/>
    </w:pPr>
    <w:rPr>
      <w:b/>
      <w:kern w:val="2"/>
      <w:sz w:val="28"/>
    </w:rPr>
  </w:style>
  <w:style w:type="paragraph" w:customStyle="1" w:styleId="74">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75">
    <w:name w:val="PMletterTextBullet"/>
    <w:basedOn w:val="76"/>
    <w:qFormat/>
    <w:uiPriority w:val="0"/>
    <w:pPr>
      <w:tabs>
        <w:tab w:val="left" w:pos="840"/>
        <w:tab w:val="left" w:pos="1800"/>
      </w:tabs>
      <w:ind w:left="1800" w:hanging="360"/>
    </w:pPr>
  </w:style>
  <w:style w:type="paragraph" w:customStyle="1" w:styleId="76">
    <w:name w:val="PMletterText"/>
    <w:basedOn w:val="77"/>
    <w:qFormat/>
    <w:uiPriority w:val="0"/>
    <w:pPr>
      <w:spacing w:before="240"/>
      <w:ind w:left="720"/>
    </w:pPr>
  </w:style>
  <w:style w:type="paragraph" w:customStyle="1" w:styleId="77">
    <w:name w:val="PMstyle"/>
    <w:qFormat/>
    <w:uiPriority w:val="0"/>
    <w:rPr>
      <w:rFonts w:ascii="Tahoma" w:hAnsi="Tahoma" w:eastAsia="宋体" w:cs="Times New Roman"/>
      <w:sz w:val="22"/>
      <w:lang w:val="en-US" w:eastAsia="zh-CN" w:bidi="ar-SA"/>
    </w:rPr>
  </w:style>
  <w:style w:type="paragraph" w:customStyle="1" w:styleId="78">
    <w:name w:val="列出段落1"/>
    <w:basedOn w:val="1"/>
    <w:qFormat/>
    <w:uiPriority w:val="34"/>
    <w:pPr>
      <w:adjustRightInd/>
      <w:spacing w:line="240" w:lineRule="auto"/>
      <w:ind w:firstLine="200" w:firstLineChars="200"/>
      <w:jc w:val="both"/>
      <w:textAlignment w:val="auto"/>
    </w:pPr>
    <w:rPr>
      <w:kern w:val="2"/>
      <w:sz w:val="21"/>
      <w:szCs w:val="24"/>
    </w:rPr>
  </w:style>
  <w:style w:type="paragraph" w:customStyle="1" w:styleId="79">
    <w:name w:val="TOC 标题1"/>
    <w:basedOn w:val="3"/>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80">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81">
    <w:name w:val="样式 标题 5 + 段前: 1 行 段后: 1 行"/>
    <w:basedOn w:val="7"/>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82">
    <w:name w:val="样式 标题 3h3H3sect1.2.3 + 五号 段前: 6 磅 段后: 6 磅 行距: 单倍行距"/>
    <w:basedOn w:val="5"/>
    <w:qFormat/>
    <w:uiPriority w:val="0"/>
    <w:pPr>
      <w:tabs>
        <w:tab w:val="left" w:pos="1260"/>
        <w:tab w:val="clear" w:pos="0"/>
      </w:tabs>
      <w:spacing w:before="120" w:after="120" w:line="240" w:lineRule="auto"/>
      <w:ind w:left="1260" w:hanging="420"/>
    </w:pPr>
    <w:rPr>
      <w:sz w:val="21"/>
      <w:szCs w:val="20"/>
    </w:rPr>
  </w:style>
  <w:style w:type="paragraph" w:customStyle="1" w:styleId="83">
    <w:name w:val="Body Text 21"/>
    <w:basedOn w:val="1"/>
    <w:qFormat/>
    <w:uiPriority w:val="0"/>
    <w:pPr>
      <w:spacing w:before="240" w:line="400" w:lineRule="exact"/>
      <w:ind w:firstLine="357"/>
      <w:jc w:val="both"/>
    </w:pPr>
    <w:rPr>
      <w:kern w:val="2"/>
      <w:sz w:val="28"/>
    </w:rPr>
  </w:style>
  <w:style w:type="paragraph" w:customStyle="1" w:styleId="84">
    <w:name w:val="样式 宋体 五号 行距: 单倍行距"/>
    <w:basedOn w:val="1"/>
    <w:qFormat/>
    <w:uiPriority w:val="0"/>
    <w:pPr>
      <w:spacing w:line="240" w:lineRule="auto"/>
    </w:pPr>
    <w:rPr>
      <w:rFonts w:ascii="宋体"/>
      <w:sz w:val="21"/>
    </w:rPr>
  </w:style>
  <w:style w:type="paragraph" w:customStyle="1" w:styleId="85">
    <w:name w:val="样式4"/>
    <w:basedOn w:val="35"/>
    <w:qFormat/>
    <w:uiPriority w:val="0"/>
    <w:pPr>
      <w:adjustRightInd/>
      <w:spacing w:line="240" w:lineRule="auto"/>
      <w:ind w:left="420"/>
      <w:jc w:val="both"/>
      <w:textAlignment w:val="auto"/>
    </w:pPr>
    <w:rPr>
      <w:kern w:val="2"/>
      <w:sz w:val="28"/>
    </w:rPr>
  </w:style>
  <w:style w:type="paragraph" w:customStyle="1" w:styleId="86">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7">
    <w:name w:val="Indent Normal"/>
    <w:basedOn w:val="1"/>
    <w:qFormat/>
    <w:uiPriority w:val="0"/>
    <w:pPr>
      <w:adjustRightInd/>
      <w:spacing w:line="240" w:lineRule="auto"/>
      <w:ind w:firstLine="420"/>
      <w:jc w:val="both"/>
      <w:textAlignment w:val="auto"/>
    </w:pPr>
    <w:rPr>
      <w:kern w:val="2"/>
      <w:sz w:val="21"/>
      <w:szCs w:val="24"/>
    </w:rPr>
  </w:style>
  <w:style w:type="paragraph" w:customStyle="1" w:styleId="88">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89">
    <w:name w:val="样式 标题 4 + (西文) 方正黑体_GBK (中文) 方正黑体_GBK (符号) 宋体 三号 非加粗 段前: 0 ...1"/>
    <w:basedOn w:val="4"/>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90">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91">
    <w:name w:val="样式 样式 标题 4 + 段前: 5 磅 段后: 5 磅 行距: 单倍行距 + 五号"/>
    <w:basedOn w:val="70"/>
    <w:qFormat/>
    <w:uiPriority w:val="0"/>
    <w:rPr>
      <w:sz w:val="21"/>
    </w:rPr>
  </w:style>
  <w:style w:type="paragraph" w:customStyle="1" w:styleId="92">
    <w:name w:val="列出段落11"/>
    <w:basedOn w:val="1"/>
    <w:qFormat/>
    <w:uiPriority w:val="0"/>
    <w:pPr>
      <w:adjustRightInd/>
      <w:spacing w:line="360" w:lineRule="auto"/>
      <w:ind w:firstLine="200" w:firstLineChars="200"/>
      <w:jc w:val="both"/>
      <w:textAlignment w:val="auto"/>
    </w:pPr>
    <w:rPr>
      <w:kern w:val="2"/>
      <w:szCs w:val="21"/>
    </w:rPr>
  </w:style>
  <w:style w:type="paragraph" w:customStyle="1" w:styleId="93">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4">
    <w:name w:val="修订1"/>
    <w:qFormat/>
    <w:uiPriority w:val="0"/>
    <w:rPr>
      <w:rFonts w:ascii="Times New Roman" w:hAnsi="Times New Roman" w:eastAsia="宋体" w:cs="Times New Roman"/>
      <w:sz w:val="24"/>
      <w:lang w:val="en-US" w:eastAsia="zh-CN" w:bidi="ar-SA"/>
    </w:rPr>
  </w:style>
  <w:style w:type="paragraph" w:customStyle="1" w:styleId="95">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6">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7">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8">
    <w:name w:val="样式 样式 标题 5 + 段前: 5 磅 段后: 5 磅 行距: 单倍行距 + 五号"/>
    <w:basedOn w:val="60"/>
    <w:qFormat/>
    <w:uiPriority w:val="0"/>
    <w:rPr>
      <w:sz w:val="21"/>
    </w:rPr>
  </w:style>
  <w:style w:type="paragraph" w:customStyle="1" w:styleId="99">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00">
    <w:name w:val="Char1 Char Char Char"/>
    <w:basedOn w:val="1"/>
    <w:qFormat/>
    <w:uiPriority w:val="0"/>
    <w:pPr>
      <w:adjustRightInd/>
      <w:spacing w:line="240" w:lineRule="auto"/>
      <w:jc w:val="both"/>
      <w:textAlignment w:val="auto"/>
    </w:pPr>
    <w:rPr>
      <w:rFonts w:ascii="Tahoma" w:hAnsi="Tahoma"/>
      <w:kern w:val="2"/>
    </w:rPr>
  </w:style>
  <w:style w:type="paragraph" w:customStyle="1" w:styleId="101">
    <w:name w:val="标题4"/>
    <w:basedOn w:val="4"/>
    <w:qFormat/>
    <w:uiPriority w:val="0"/>
    <w:pPr>
      <w:spacing w:beforeLines="50" w:afterLines="50" w:line="240" w:lineRule="auto"/>
      <w:jc w:val="center"/>
    </w:pPr>
    <w:rPr>
      <w:rFonts w:ascii="Times New Roman" w:hAnsi="Times New Roman" w:eastAsia="宋体"/>
      <w:color w:val="000000"/>
      <w:sz w:val="24"/>
    </w:rPr>
  </w:style>
  <w:style w:type="paragraph" w:customStyle="1" w:styleId="10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样式 标题 2 + 宋体 五号 行距: 单倍行距"/>
    <w:basedOn w:val="4"/>
    <w:qFormat/>
    <w:uiPriority w:val="0"/>
    <w:pPr>
      <w:tabs>
        <w:tab w:val="left" w:pos="1140"/>
        <w:tab w:val="clear" w:pos="0"/>
      </w:tabs>
      <w:spacing w:line="240" w:lineRule="auto"/>
      <w:ind w:left="1140" w:hanging="720"/>
    </w:pPr>
    <w:rPr>
      <w:rFonts w:ascii="宋体" w:eastAsia="宋体"/>
      <w:sz w:val="21"/>
      <w:szCs w:val="20"/>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6">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7">
    <w:name w:val="样式 宋体 五号 两端对齐 行距: 单倍行距"/>
    <w:basedOn w:val="1"/>
    <w:qFormat/>
    <w:uiPriority w:val="0"/>
    <w:pPr>
      <w:spacing w:line="240" w:lineRule="auto"/>
      <w:jc w:val="both"/>
    </w:pPr>
    <w:rPr>
      <w:rFonts w:ascii="宋体"/>
      <w:sz w:val="21"/>
    </w:rPr>
  </w:style>
  <w:style w:type="paragraph" w:customStyle="1" w:styleId="108">
    <w:name w:val="L4"/>
    <w:basedOn w:val="21"/>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09">
    <w:name w:val="Char Char Char Char Char Char Char Char Char Char"/>
    <w:basedOn w:val="1"/>
    <w:qFormat/>
    <w:uiPriority w:val="0"/>
    <w:pPr>
      <w:widowControl/>
      <w:adjustRightInd/>
      <w:spacing w:after="160" w:line="240" w:lineRule="exact"/>
      <w:textAlignment w:val="auto"/>
    </w:pPr>
  </w:style>
  <w:style w:type="paragraph" w:customStyle="1" w:styleId="110">
    <w:name w:val="样式5"/>
    <w:basedOn w:val="3"/>
    <w:qFormat/>
    <w:uiPriority w:val="0"/>
    <w:pPr>
      <w:adjustRightInd/>
      <w:spacing w:line="576" w:lineRule="auto"/>
      <w:jc w:val="both"/>
      <w:textAlignment w:val="auto"/>
    </w:pPr>
    <w:rPr>
      <w:sz w:val="28"/>
    </w:rPr>
  </w:style>
  <w:style w:type="paragraph" w:customStyle="1" w:styleId="111">
    <w:name w:val="PMtextBullet"/>
    <w:basedOn w:val="77"/>
    <w:qFormat/>
    <w:uiPriority w:val="0"/>
    <w:pPr>
      <w:tabs>
        <w:tab w:val="left" w:pos="2520"/>
      </w:tabs>
      <w:spacing w:after="200"/>
      <w:ind w:left="2520" w:firstLine="288"/>
    </w:pPr>
  </w:style>
  <w:style w:type="paragraph" w:customStyle="1" w:styleId="112">
    <w:name w:val="样式 宋体 五号 两端对齐 行距: 单倍行距1"/>
    <w:basedOn w:val="1"/>
    <w:qFormat/>
    <w:uiPriority w:val="0"/>
    <w:pPr>
      <w:spacing w:line="240" w:lineRule="auto"/>
      <w:jc w:val="both"/>
    </w:pPr>
    <w:rPr>
      <w:rFonts w:ascii="宋体"/>
      <w:sz w:val="21"/>
    </w:rPr>
  </w:style>
  <w:style w:type="paragraph" w:customStyle="1" w:styleId="113">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5">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6">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7">
    <w:name w:val="表格文字"/>
    <w:basedOn w:val="1"/>
    <w:qFormat/>
    <w:uiPriority w:val="0"/>
    <w:pPr>
      <w:adjustRightInd/>
      <w:spacing w:line="240" w:lineRule="auto"/>
      <w:textAlignment w:val="auto"/>
    </w:pPr>
    <w:rPr>
      <w:kern w:val="2"/>
      <w:sz w:val="21"/>
      <w:szCs w:val="22"/>
    </w:rPr>
  </w:style>
  <w:style w:type="paragraph" w:customStyle="1" w:styleId="118">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19">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20">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21">
    <w:name w:val="图文"/>
    <w:basedOn w:val="1"/>
    <w:qFormat/>
    <w:uiPriority w:val="0"/>
    <w:pPr>
      <w:adjustRightInd/>
      <w:spacing w:before="120" w:line="400" w:lineRule="exact"/>
      <w:jc w:val="both"/>
      <w:textAlignment w:val="auto"/>
    </w:pPr>
    <w:rPr>
      <w:kern w:val="2"/>
      <w:sz w:val="21"/>
      <w:szCs w:val="22"/>
    </w:rPr>
  </w:style>
  <w:style w:type="paragraph" w:customStyle="1" w:styleId="122">
    <w:name w:val="表前正文"/>
    <w:basedOn w:val="115"/>
    <w:next w:val="1"/>
    <w:qFormat/>
    <w:uiPriority w:val="0"/>
    <w:pPr>
      <w:spacing w:after="100"/>
    </w:pPr>
  </w:style>
  <w:style w:type="paragraph" w:customStyle="1" w:styleId="123">
    <w:name w:val="四级"/>
    <w:basedOn w:val="118"/>
    <w:next w:val="1"/>
    <w:qFormat/>
    <w:uiPriority w:val="0"/>
    <w:pPr>
      <w:outlineLvl w:val="4"/>
    </w:pPr>
  </w:style>
  <w:style w:type="paragraph" w:customStyle="1" w:styleId="124">
    <w:name w:val="Char1"/>
    <w:basedOn w:val="1"/>
    <w:qFormat/>
    <w:uiPriority w:val="0"/>
    <w:pPr>
      <w:adjustRightInd/>
      <w:spacing w:line="240" w:lineRule="auto"/>
      <w:jc w:val="both"/>
      <w:textAlignment w:val="auto"/>
    </w:pPr>
    <w:rPr>
      <w:rFonts w:ascii="宋体" w:hAnsi="宋体"/>
      <w:i/>
      <w:kern w:val="2"/>
      <w:szCs w:val="24"/>
    </w:rPr>
  </w:style>
  <w:style w:type="paragraph" w:customStyle="1" w:styleId="125">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6">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7">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8">
    <w:name w:val="Table Paragraph"/>
    <w:basedOn w:val="1"/>
    <w:qFormat/>
    <w:uiPriority w:val="1"/>
    <w:pPr>
      <w:autoSpaceDE w:val="0"/>
      <w:autoSpaceDN w:val="0"/>
    </w:pPr>
    <w:rPr>
      <w:rFonts w:ascii="Times" w:hAnsi="Times"/>
    </w:rPr>
  </w:style>
  <w:style w:type="paragraph" w:customStyle="1" w:styleId="12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30">
    <w:name w:val="论文"/>
    <w:basedOn w:val="1"/>
    <w:qFormat/>
    <w:uiPriority w:val="0"/>
    <w:pPr>
      <w:adjustRightInd/>
      <w:spacing w:line="400" w:lineRule="exact"/>
      <w:jc w:val="both"/>
      <w:textAlignment w:val="auto"/>
    </w:pPr>
    <w:rPr>
      <w:kern w:val="2"/>
      <w:szCs w:val="22"/>
    </w:rPr>
  </w:style>
  <w:style w:type="paragraph" w:customStyle="1" w:styleId="131">
    <w:name w:val="文档正文"/>
    <w:basedOn w:val="1"/>
    <w:qFormat/>
    <w:uiPriority w:val="0"/>
    <w:pPr>
      <w:spacing w:line="312" w:lineRule="atLeast"/>
      <w:ind w:firstLine="567"/>
    </w:pPr>
    <w:rPr>
      <w:rFonts w:ascii="长城仿宋" w:eastAsia="长城仿宋"/>
      <w:sz w:val="28"/>
    </w:rPr>
  </w:style>
  <w:style w:type="paragraph" w:customStyle="1" w:styleId="132">
    <w:name w:val="正文2b"/>
    <w:basedOn w:val="1"/>
    <w:next w:val="1"/>
    <w:qFormat/>
    <w:uiPriority w:val="0"/>
    <w:pPr>
      <w:spacing w:line="360" w:lineRule="auto"/>
      <w:ind w:firstLine="200" w:firstLineChars="200"/>
    </w:pPr>
    <w:rPr>
      <w:rFonts w:ascii="仿宋_GB2312" w:hAnsi="Calibri" w:eastAsia="仿宋_GB2312"/>
      <w:szCs w:val="22"/>
    </w:rPr>
  </w:style>
  <w:style w:type="paragraph" w:customStyle="1" w:styleId="133">
    <w:name w:val="纯文本1"/>
    <w:basedOn w:val="1"/>
    <w:qFormat/>
    <w:uiPriority w:val="0"/>
    <w:rPr>
      <w:rFonts w:ascii="宋体" w:hAnsi="Courier New"/>
    </w:rPr>
  </w:style>
  <w:style w:type="character" w:customStyle="1" w:styleId="134">
    <w:name w:val="标题 1 Char"/>
    <w:link w:val="3"/>
    <w:qFormat/>
    <w:uiPriority w:val="0"/>
    <w:rPr>
      <w:rFonts w:eastAsia="宋体"/>
      <w:b/>
      <w:bCs/>
      <w:kern w:val="44"/>
      <w:sz w:val="44"/>
      <w:szCs w:val="44"/>
    </w:rPr>
  </w:style>
  <w:style w:type="character" w:customStyle="1" w:styleId="135">
    <w:name w:val="标题 2 Char"/>
    <w:link w:val="4"/>
    <w:qFormat/>
    <w:uiPriority w:val="0"/>
    <w:rPr>
      <w:rFonts w:ascii="Arial" w:hAnsi="Arial" w:eastAsia="黑体"/>
      <w:b/>
      <w:bCs/>
      <w:sz w:val="32"/>
      <w:szCs w:val="32"/>
    </w:rPr>
  </w:style>
  <w:style w:type="character" w:customStyle="1" w:styleId="136">
    <w:name w:val="标题 3 Char"/>
    <w:link w:val="5"/>
    <w:qFormat/>
    <w:uiPriority w:val="9"/>
    <w:rPr>
      <w:rFonts w:eastAsia="宋体"/>
      <w:b/>
      <w:bCs/>
      <w:sz w:val="32"/>
      <w:szCs w:val="32"/>
    </w:rPr>
  </w:style>
  <w:style w:type="character" w:customStyle="1" w:styleId="137">
    <w:name w:val="标题 4 Char"/>
    <w:link w:val="6"/>
    <w:qFormat/>
    <w:uiPriority w:val="9"/>
    <w:rPr>
      <w:rFonts w:ascii="Arial" w:hAnsi="Arial" w:eastAsia="黑体"/>
      <w:b/>
      <w:bCs/>
      <w:sz w:val="28"/>
      <w:szCs w:val="28"/>
    </w:rPr>
  </w:style>
  <w:style w:type="character" w:customStyle="1" w:styleId="138">
    <w:name w:val="标题 5 Char"/>
    <w:link w:val="7"/>
    <w:qFormat/>
    <w:uiPriority w:val="0"/>
    <w:rPr>
      <w:rFonts w:eastAsia="宋体"/>
      <w:b/>
      <w:bCs/>
      <w:sz w:val="28"/>
      <w:szCs w:val="28"/>
    </w:rPr>
  </w:style>
  <w:style w:type="character" w:customStyle="1" w:styleId="139">
    <w:name w:val="标题 6 Char"/>
    <w:link w:val="8"/>
    <w:qFormat/>
    <w:uiPriority w:val="0"/>
    <w:rPr>
      <w:rFonts w:ascii="Arial" w:hAnsi="Arial" w:eastAsia="黑体"/>
      <w:b/>
      <w:bCs/>
      <w:sz w:val="24"/>
      <w:szCs w:val="24"/>
    </w:rPr>
  </w:style>
  <w:style w:type="character" w:customStyle="1" w:styleId="140">
    <w:name w:val="标题 7 Char"/>
    <w:link w:val="9"/>
    <w:qFormat/>
    <w:uiPriority w:val="0"/>
    <w:rPr>
      <w:rFonts w:eastAsia="宋体"/>
      <w:b/>
      <w:bCs/>
      <w:sz w:val="24"/>
      <w:szCs w:val="24"/>
    </w:rPr>
  </w:style>
  <w:style w:type="character" w:customStyle="1" w:styleId="141">
    <w:name w:val="标题 8 Char"/>
    <w:link w:val="10"/>
    <w:qFormat/>
    <w:uiPriority w:val="0"/>
    <w:rPr>
      <w:rFonts w:ascii="Arial" w:hAnsi="Arial" w:eastAsia="黑体"/>
      <w:sz w:val="24"/>
      <w:szCs w:val="24"/>
    </w:rPr>
  </w:style>
  <w:style w:type="character" w:customStyle="1" w:styleId="142">
    <w:name w:val="标题 9 Char"/>
    <w:link w:val="11"/>
    <w:qFormat/>
    <w:uiPriority w:val="0"/>
    <w:rPr>
      <w:rFonts w:ascii="Arial" w:hAnsi="Arial" w:eastAsia="黑体"/>
      <w:sz w:val="21"/>
      <w:szCs w:val="21"/>
    </w:rPr>
  </w:style>
  <w:style w:type="character" w:customStyle="1" w:styleId="143">
    <w:name w:val="批注文字 Char"/>
    <w:link w:val="16"/>
    <w:qFormat/>
    <w:uiPriority w:val="0"/>
    <w:rPr>
      <w:rFonts w:eastAsia="宋体"/>
      <w:sz w:val="24"/>
    </w:rPr>
  </w:style>
  <w:style w:type="character" w:customStyle="1" w:styleId="144">
    <w:name w:val="批注主题 Char"/>
    <w:link w:val="39"/>
    <w:qFormat/>
    <w:uiPriority w:val="0"/>
    <w:rPr>
      <w:rFonts w:eastAsia="宋体"/>
      <w:b/>
      <w:bCs/>
      <w:kern w:val="2"/>
      <w:sz w:val="24"/>
    </w:rPr>
  </w:style>
  <w:style w:type="character" w:customStyle="1" w:styleId="145">
    <w:name w:val="正文文本 Char"/>
    <w:link w:val="18"/>
    <w:qFormat/>
    <w:uiPriority w:val="0"/>
    <w:rPr>
      <w:rFonts w:eastAsia="宋体"/>
      <w:kern w:val="2"/>
      <w:sz w:val="28"/>
    </w:rPr>
  </w:style>
  <w:style w:type="character" w:customStyle="1" w:styleId="146">
    <w:name w:val="正文首行缩进 Char"/>
    <w:link w:val="19"/>
    <w:qFormat/>
    <w:uiPriority w:val="0"/>
    <w:rPr>
      <w:rFonts w:eastAsia="宋体"/>
      <w:kern w:val="2"/>
      <w:sz w:val="21"/>
      <w:szCs w:val="24"/>
    </w:rPr>
  </w:style>
  <w:style w:type="character" w:customStyle="1" w:styleId="147">
    <w:name w:val="正文缩进 Char"/>
    <w:link w:val="13"/>
    <w:qFormat/>
    <w:uiPriority w:val="0"/>
    <w:rPr>
      <w:rFonts w:eastAsia="宋体"/>
      <w:sz w:val="24"/>
    </w:rPr>
  </w:style>
  <w:style w:type="character" w:customStyle="1" w:styleId="148">
    <w:name w:val="文档结构图 Char"/>
    <w:link w:val="15"/>
    <w:qFormat/>
    <w:uiPriority w:val="99"/>
    <w:rPr>
      <w:rFonts w:eastAsia="宋体"/>
      <w:sz w:val="24"/>
      <w:shd w:val="clear" w:color="auto" w:fill="000080"/>
    </w:rPr>
  </w:style>
  <w:style w:type="character" w:customStyle="1" w:styleId="149">
    <w:name w:val="称呼 Char"/>
    <w:link w:val="17"/>
    <w:qFormat/>
    <w:uiPriority w:val="0"/>
    <w:rPr>
      <w:rFonts w:ascii="方正仿宋_GBK" w:eastAsia="方正仿宋_GBK" w:cs="方正仿宋_GBK"/>
      <w:sz w:val="32"/>
      <w:szCs w:val="32"/>
      <w:lang w:val="en-US" w:eastAsia="zh-CN" w:bidi="ar-SA"/>
    </w:rPr>
  </w:style>
  <w:style w:type="character" w:customStyle="1" w:styleId="150">
    <w:name w:val="正文文本缩进 Char"/>
    <w:link w:val="20"/>
    <w:qFormat/>
    <w:uiPriority w:val="0"/>
    <w:rPr>
      <w:rFonts w:ascii="宋体" w:eastAsia="宋体"/>
      <w:sz w:val="24"/>
      <w:szCs w:val="21"/>
    </w:rPr>
  </w:style>
  <w:style w:type="character" w:customStyle="1" w:styleId="151">
    <w:name w:val="纯文本 Char"/>
    <w:link w:val="24"/>
    <w:qFormat/>
    <w:uiPriority w:val="0"/>
    <w:rPr>
      <w:rFonts w:ascii="宋体" w:eastAsia="宋体"/>
      <w:kern w:val="2"/>
      <w:sz w:val="21"/>
      <w:szCs w:val="21"/>
    </w:rPr>
  </w:style>
  <w:style w:type="character" w:customStyle="1" w:styleId="152">
    <w:name w:val="日期 Char"/>
    <w:link w:val="26"/>
    <w:qFormat/>
    <w:uiPriority w:val="0"/>
    <w:rPr>
      <w:rFonts w:eastAsia="宋体"/>
      <w:kern w:val="2"/>
      <w:sz w:val="21"/>
    </w:rPr>
  </w:style>
  <w:style w:type="character" w:customStyle="1" w:styleId="153">
    <w:name w:val="正文文本缩进 2 Char"/>
    <w:link w:val="27"/>
    <w:qFormat/>
    <w:uiPriority w:val="0"/>
    <w:rPr>
      <w:rFonts w:ascii="宋体" w:eastAsia="宋体"/>
      <w:sz w:val="24"/>
      <w:szCs w:val="21"/>
    </w:rPr>
  </w:style>
  <w:style w:type="character" w:customStyle="1" w:styleId="154">
    <w:name w:val="批注框文本 Char"/>
    <w:link w:val="28"/>
    <w:qFormat/>
    <w:uiPriority w:val="0"/>
    <w:rPr>
      <w:rFonts w:eastAsia="宋体"/>
      <w:sz w:val="18"/>
      <w:szCs w:val="18"/>
    </w:rPr>
  </w:style>
  <w:style w:type="character" w:customStyle="1" w:styleId="155">
    <w:name w:val="页脚 Char"/>
    <w:link w:val="29"/>
    <w:qFormat/>
    <w:uiPriority w:val="99"/>
    <w:rPr>
      <w:rFonts w:eastAsia="宋体"/>
      <w:sz w:val="18"/>
      <w:lang w:val="en-US" w:eastAsia="zh-CN" w:bidi="ar-SA"/>
    </w:rPr>
  </w:style>
  <w:style w:type="character" w:customStyle="1" w:styleId="156">
    <w:name w:val="页眉 Char"/>
    <w:link w:val="30"/>
    <w:qFormat/>
    <w:uiPriority w:val="99"/>
    <w:rPr>
      <w:rFonts w:eastAsia="宋体"/>
      <w:sz w:val="18"/>
    </w:rPr>
  </w:style>
  <w:style w:type="character" w:customStyle="1" w:styleId="157">
    <w:name w:val="正文文本缩进 3 Char"/>
    <w:link w:val="34"/>
    <w:qFormat/>
    <w:uiPriority w:val="0"/>
    <w:rPr>
      <w:rFonts w:eastAsia="宋体"/>
      <w:sz w:val="28"/>
    </w:rPr>
  </w:style>
  <w:style w:type="character" w:customStyle="1" w:styleId="158">
    <w:name w:val="正文文本 2 Char"/>
    <w:link w:val="37"/>
    <w:qFormat/>
    <w:uiPriority w:val="0"/>
    <w:rPr>
      <w:rFonts w:eastAsia="宋体"/>
      <w:sz w:val="24"/>
    </w:rPr>
  </w:style>
  <w:style w:type="character" w:customStyle="1" w:styleId="159">
    <w:name w:val="已访问的超链接1"/>
    <w:qFormat/>
    <w:uiPriority w:val="0"/>
    <w:rPr>
      <w:color w:val="800080"/>
      <w:u w:val="single"/>
    </w:rPr>
  </w:style>
  <w:style w:type="character" w:customStyle="1" w:styleId="160">
    <w:name w:val="批注文字 Char1"/>
    <w:qFormat/>
    <w:uiPriority w:val="0"/>
    <w:rPr>
      <w:rFonts w:eastAsia="宋体"/>
      <w:kern w:val="2"/>
      <w:sz w:val="21"/>
    </w:rPr>
  </w:style>
  <w:style w:type="character" w:customStyle="1" w:styleId="161">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62">
    <w:name w:val="批注文字 Char2"/>
    <w:semiHidden/>
    <w:qFormat/>
    <w:uiPriority w:val="99"/>
    <w:rPr>
      <w:kern w:val="2"/>
      <w:sz w:val="21"/>
    </w:rPr>
  </w:style>
  <w:style w:type="character" w:customStyle="1" w:styleId="163">
    <w:name w:val="样式1 Char Char"/>
    <w:qFormat/>
    <w:uiPriority w:val="0"/>
    <w:rPr>
      <w:rFonts w:ascii="宋体" w:eastAsia="宋体"/>
      <w:sz w:val="21"/>
      <w:szCs w:val="21"/>
      <w:lang w:val="en-US" w:eastAsia="zh-CN" w:bidi="ar-SA"/>
    </w:rPr>
  </w:style>
  <w:style w:type="character" w:customStyle="1" w:styleId="164">
    <w:name w:val="标题 2 Char Char Char"/>
    <w:qFormat/>
    <w:uiPriority w:val="0"/>
    <w:rPr>
      <w:rFonts w:ascii="Arial" w:hAnsi="Arial" w:eastAsia="黑体"/>
      <w:b/>
      <w:bCs/>
      <w:kern w:val="2"/>
      <w:sz w:val="32"/>
      <w:szCs w:val="32"/>
      <w:lang w:val="en-US" w:eastAsia="zh-CN" w:bidi="ar-SA"/>
    </w:rPr>
  </w:style>
  <w:style w:type="character" w:customStyle="1" w:styleId="165">
    <w:name w:val="无间隔 Char"/>
    <w:link w:val="51"/>
    <w:qFormat/>
    <w:locked/>
    <w:uiPriority w:val="1"/>
    <w:rPr>
      <w:sz w:val="22"/>
      <w:szCs w:val="22"/>
      <w:lang w:val="en-US" w:eastAsia="zh-CN" w:bidi="ar-SA"/>
    </w:rPr>
  </w:style>
  <w:style w:type="character" w:customStyle="1" w:styleId="166">
    <w:name w:val="h3 Char"/>
    <w:qFormat/>
    <w:uiPriority w:val="0"/>
    <w:rPr>
      <w:rFonts w:eastAsia="宋体"/>
      <w:b/>
      <w:bCs/>
      <w:sz w:val="32"/>
      <w:szCs w:val="32"/>
      <w:lang w:val="en-US" w:eastAsia="zh-CN" w:bidi="ar-SA"/>
    </w:rPr>
  </w:style>
  <w:style w:type="character" w:customStyle="1" w:styleId="167">
    <w:name w:val="font01"/>
    <w:basedOn w:val="43"/>
    <w:qFormat/>
    <w:uiPriority w:val="0"/>
    <w:rPr>
      <w:rFonts w:hint="eastAsia" w:ascii="宋体" w:hAnsi="宋体" w:eastAsia="宋体" w:cs="宋体"/>
      <w:color w:val="000000"/>
      <w:sz w:val="22"/>
      <w:szCs w:val="22"/>
      <w:u w:val="none"/>
    </w:rPr>
  </w:style>
  <w:style w:type="character" w:customStyle="1" w:styleId="168">
    <w:name w:val="font101"/>
    <w:basedOn w:val="43"/>
    <w:qFormat/>
    <w:uiPriority w:val="0"/>
    <w:rPr>
      <w:rFonts w:hint="eastAsia" w:ascii="宋体" w:hAnsi="宋体" w:eastAsia="宋体" w:cs="宋体"/>
      <w:color w:val="000000"/>
      <w:sz w:val="22"/>
      <w:szCs w:val="22"/>
      <w:u w:val="none"/>
      <w:vertAlign w:val="superscript"/>
    </w:rPr>
  </w:style>
  <w:style w:type="character" w:customStyle="1" w:styleId="169">
    <w:name w:val="font31"/>
    <w:basedOn w:val="43"/>
    <w:qFormat/>
    <w:uiPriority w:val="0"/>
    <w:rPr>
      <w:rFonts w:hint="eastAsia" w:ascii="宋体" w:hAnsi="宋体" w:eastAsia="宋体" w:cs="宋体"/>
      <w:color w:val="000000"/>
      <w:sz w:val="22"/>
      <w:szCs w:val="22"/>
      <w:u w:val="none"/>
    </w:rPr>
  </w:style>
  <w:style w:type="character" w:customStyle="1" w:styleId="170">
    <w:name w:val="font21"/>
    <w:basedOn w:val="43"/>
    <w:qFormat/>
    <w:uiPriority w:val="0"/>
    <w:rPr>
      <w:rFonts w:hint="eastAsia" w:ascii="宋体" w:hAnsi="宋体" w:eastAsia="宋体" w:cs="宋体"/>
      <w:color w:val="000000"/>
      <w:sz w:val="22"/>
      <w:szCs w:val="22"/>
      <w:u w:val="none"/>
      <w:vertAlign w:val="superscript"/>
    </w:rPr>
  </w:style>
  <w:style w:type="character" w:customStyle="1" w:styleId="171">
    <w:name w:val="font91"/>
    <w:basedOn w:val="43"/>
    <w:qFormat/>
    <w:uiPriority w:val="0"/>
    <w:rPr>
      <w:rFonts w:hint="eastAsia" w:ascii="宋体" w:hAnsi="宋体" w:eastAsia="宋体" w:cs="宋体"/>
      <w:color w:val="000000"/>
      <w:sz w:val="22"/>
      <w:szCs w:val="22"/>
      <w:u w:val="none"/>
      <w:vertAlign w:val="superscript"/>
    </w:rPr>
  </w:style>
  <w:style w:type="character" w:customStyle="1" w:styleId="172">
    <w:name w:val="font81"/>
    <w:basedOn w:val="43"/>
    <w:qFormat/>
    <w:uiPriority w:val="0"/>
    <w:rPr>
      <w:rFonts w:hint="eastAsia" w:ascii="宋体" w:hAnsi="宋体" w:eastAsia="宋体" w:cs="宋体"/>
      <w:color w:val="000000"/>
      <w:sz w:val="20"/>
      <w:szCs w:val="20"/>
      <w:u w:val="none"/>
    </w:rPr>
  </w:style>
  <w:style w:type="character" w:customStyle="1" w:styleId="173">
    <w:name w:val="font11"/>
    <w:basedOn w:val="43"/>
    <w:qFormat/>
    <w:uiPriority w:val="0"/>
    <w:rPr>
      <w:rFonts w:hint="eastAsia" w:ascii="宋体" w:hAnsi="宋体" w:eastAsia="宋体" w:cs="宋体"/>
      <w:color w:val="000000"/>
      <w:sz w:val="20"/>
      <w:szCs w:val="20"/>
      <w:u w:val="none"/>
      <w:vertAlign w:val="superscript"/>
    </w:rPr>
  </w:style>
  <w:style w:type="character" w:customStyle="1" w:styleId="174">
    <w:name w:val="font13"/>
    <w:basedOn w:val="43"/>
    <w:qFormat/>
    <w:uiPriority w:val="0"/>
    <w:rPr>
      <w:rFonts w:hint="eastAsia" w:ascii="宋体" w:hAnsi="宋体" w:eastAsia="宋体" w:cs="宋体"/>
      <w:color w:val="000000"/>
      <w:sz w:val="20"/>
      <w:szCs w:val="20"/>
      <w:u w:val="none"/>
      <w:vertAlign w:val="superscript"/>
    </w:rPr>
  </w:style>
  <w:style w:type="character" w:customStyle="1" w:styleId="175">
    <w:name w:val="批注主题 Char1"/>
    <w:qFormat/>
    <w:uiPriority w:val="0"/>
    <w:rPr>
      <w:rFonts w:ascii="Times New Roman" w:hAnsi="Times New Roman" w:eastAsia="宋体" w:cs="Times New Roman"/>
      <w:szCs w:val="20"/>
    </w:rPr>
  </w:style>
  <w:style w:type="character" w:customStyle="1" w:styleId="176">
    <w:name w:val="标题 1 Char Char"/>
    <w:qFormat/>
    <w:uiPriority w:val="0"/>
    <w:rPr>
      <w:rFonts w:eastAsia="宋体"/>
      <w:b/>
      <w:spacing w:val="-2"/>
      <w:sz w:val="24"/>
      <w:lang w:val="en-US" w:eastAsia="zh-CN"/>
    </w:rPr>
  </w:style>
  <w:style w:type="paragraph" w:customStyle="1" w:styleId="177">
    <w:name w:val="列表段落2"/>
    <w:basedOn w:val="1"/>
    <w:qFormat/>
    <w:uiPriority w:val="34"/>
    <w:pPr>
      <w:ind w:firstLine="420" w:firstLineChars="200"/>
    </w:pPr>
  </w:style>
  <w:style w:type="paragraph" w:styleId="178">
    <w:name w:val="List Paragraph"/>
    <w:basedOn w:val="1"/>
    <w:qFormat/>
    <w:uiPriority w:val="34"/>
    <w:pPr>
      <w:ind w:firstLine="420" w:firstLineChars="200"/>
    </w:pPr>
  </w:style>
  <w:style w:type="character" w:customStyle="1" w:styleId="179">
    <w:name w:val="font41"/>
    <w:basedOn w:val="43"/>
    <w:qFormat/>
    <w:uiPriority w:val="0"/>
    <w:rPr>
      <w:rFonts w:hint="eastAsia" w:ascii="等线" w:hAnsi="等线" w:eastAsia="等线" w:cs="等线"/>
      <w:color w:val="000000"/>
      <w:sz w:val="22"/>
      <w:szCs w:val="22"/>
      <w:u w:val="none"/>
    </w:rPr>
  </w:style>
  <w:style w:type="character" w:customStyle="1" w:styleId="180">
    <w:name w:val="font51"/>
    <w:basedOn w:val="43"/>
    <w:qFormat/>
    <w:uiPriority w:val="0"/>
    <w:rPr>
      <w:rFonts w:ascii="等线 Light" w:hAnsi="等线 Light" w:eastAsia="等线 Light" w:cs="等线 Light"/>
      <w:color w:val="000000"/>
      <w:sz w:val="20"/>
      <w:szCs w:val="20"/>
      <w:u w:val="none"/>
      <w:vertAlign w:val="superscript"/>
    </w:rPr>
  </w:style>
  <w:style w:type="paragraph" w:customStyle="1" w:styleId="181">
    <w:name w:val="正文_0_0"/>
    <w:qFormat/>
    <w:uiPriority w:val="0"/>
    <w:rPr>
      <w:rFonts w:ascii="Times New Roman" w:hAnsi="Times New Roman" w:eastAsia="宋体" w:cs="Times New Roman"/>
      <w:lang w:val="en-US" w:eastAsia="zh-CN" w:bidi="ar-SA"/>
    </w:rPr>
  </w:style>
  <w:style w:type="paragraph" w:customStyle="1" w:styleId="18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3">
    <w:name w:val="正文_1_0_1"/>
    <w:qFormat/>
    <w:uiPriority w:val="0"/>
    <w:rPr>
      <w:rFonts w:ascii="Times New Roman" w:hAnsi="Times New Roman" w:eastAsia="宋体" w:cs="Times New Roman"/>
      <w:sz w:val="21"/>
      <w:lang w:val="en-US" w:eastAsia="zh-CN" w:bidi="ar-SA"/>
    </w:rPr>
  </w:style>
  <w:style w:type="paragraph" w:customStyle="1" w:styleId="184">
    <w:name w:val="正文_1_0_1_0"/>
    <w:qFormat/>
    <w:uiPriority w:val="0"/>
    <w:rPr>
      <w:rFonts w:ascii="Times New Roman" w:hAnsi="Times New Roman" w:eastAsia="宋体" w:cs="Times New Roman"/>
      <w:sz w:val="21"/>
      <w:lang w:val="en-US" w:eastAsia="zh-CN" w:bidi="ar-SA"/>
    </w:rPr>
  </w:style>
  <w:style w:type="paragraph" w:customStyle="1" w:styleId="185">
    <w:name w:val="正文文本缩进_0"/>
    <w:basedOn w:val="183"/>
    <w:qFormat/>
    <w:uiPriority w:val="0"/>
    <w:pPr>
      <w:spacing w:after="120"/>
      <w:ind w:left="420" w:leftChars="200"/>
    </w:pPr>
    <w:rPr>
      <w:rFonts w:ascii="Calibri" w:hAnsi="Calibri"/>
    </w:rPr>
  </w:style>
  <w:style w:type="paragraph" w:customStyle="1" w:styleId="186">
    <w:name w:val="正文_0_0_1"/>
    <w:qFormat/>
    <w:uiPriority w:val="0"/>
    <w:rPr>
      <w:rFonts w:ascii="Times New Roman" w:hAnsi="Times New Roman" w:eastAsia="宋体" w:cs="Times New Roman"/>
      <w:lang w:val="en-US" w:eastAsia="zh-CN" w:bidi="ar-SA"/>
    </w:rPr>
  </w:style>
  <w:style w:type="paragraph" w:customStyle="1" w:styleId="187">
    <w:name w:val="正文_0_0_0_1"/>
    <w:qFormat/>
    <w:uiPriority w:val="0"/>
    <w:rPr>
      <w:rFonts w:ascii="Times New Roman" w:hAnsi="Times New Roman" w:eastAsia="宋体" w:cs="Times New Roman"/>
      <w:sz w:val="21"/>
      <w:lang w:val="en-US" w:eastAsia="zh-CN" w:bidi="ar-SA"/>
    </w:rPr>
  </w:style>
  <w:style w:type="paragraph" w:customStyle="1" w:styleId="188">
    <w:name w:val="正文_0_0_0_0"/>
    <w:qFormat/>
    <w:uiPriority w:val="0"/>
    <w:rPr>
      <w:rFonts w:ascii="Times New Roman" w:hAnsi="Times New Roman" w:eastAsia="宋体" w:cs="Times New Roman"/>
      <w:sz w:val="21"/>
      <w:lang w:val="en-US" w:eastAsia="zh-CN" w:bidi="ar-SA"/>
    </w:rPr>
  </w:style>
  <w:style w:type="paragraph" w:customStyle="1" w:styleId="189">
    <w:name w:val="正文_1_1_0"/>
    <w:qFormat/>
    <w:uiPriority w:val="0"/>
    <w:rPr>
      <w:rFonts w:ascii="Times New Roman" w:hAnsi="Times New Roman" w:eastAsia="宋体" w:cs="Times New Roman"/>
      <w:sz w:val="21"/>
      <w:lang w:val="en-US" w:eastAsia="zh-CN" w:bidi="ar-SA"/>
    </w:rPr>
  </w:style>
  <w:style w:type="paragraph" w:customStyle="1" w:styleId="190">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1_0_1_1"/>
    <w:qFormat/>
    <w:uiPriority w:val="0"/>
    <w:rPr>
      <w:rFonts w:ascii="Times New Roman" w:hAnsi="Times New Roman" w:eastAsia="宋体" w:cs="Times New Roman"/>
      <w:sz w:val="21"/>
      <w:lang w:val="en-US" w:eastAsia="zh-CN" w:bidi="ar-SA"/>
    </w:rPr>
  </w:style>
  <w:style w:type="paragraph" w:customStyle="1" w:styleId="194">
    <w:name w:val="正文_0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0_0_0"/>
    <w:qFormat/>
    <w:uiPriority w:val="0"/>
    <w:rPr>
      <w:rFonts w:ascii="Times New Roman" w:hAnsi="Times New Roman" w:eastAsia="宋体" w:cs="Times New Roman"/>
      <w:sz w:val="21"/>
      <w:lang w:val="en-US" w:eastAsia="zh-CN" w:bidi="ar-SA"/>
    </w:rPr>
  </w:style>
  <w:style w:type="paragraph" w:customStyle="1" w:styleId="197">
    <w:name w:val="正文_1_0"/>
    <w:qFormat/>
    <w:uiPriority w:val="0"/>
    <w:rPr>
      <w:rFonts w:ascii="Times New Roman" w:hAnsi="Times New Roman" w:eastAsia="宋体" w:cs="Times New Roman"/>
      <w:sz w:val="21"/>
      <w:lang w:val="en-US" w:eastAsia="zh-CN" w:bidi="ar-SA"/>
    </w:rPr>
  </w:style>
  <w:style w:type="paragraph" w:customStyle="1" w:styleId="198">
    <w:name w:val="正文_1_0_0"/>
    <w:qFormat/>
    <w:uiPriority w:val="0"/>
    <w:rPr>
      <w:rFonts w:ascii="Times New Roman" w:hAnsi="Times New Roman" w:eastAsia="宋体" w:cs="Times New Roman"/>
      <w:sz w:val="21"/>
      <w:lang w:val="en-US" w:eastAsia="zh-CN" w:bidi="ar-SA"/>
    </w:rPr>
  </w:style>
  <w:style w:type="paragraph" w:customStyle="1" w:styleId="199">
    <w:name w:val="标题 3_0"/>
    <w:basedOn w:val="192"/>
    <w:next w:val="192"/>
    <w:qFormat/>
    <w:uiPriority w:val="9"/>
    <w:pPr>
      <w:keepNext/>
      <w:keepLines/>
      <w:numPr>
        <w:ilvl w:val="2"/>
        <w:numId w:val="1"/>
      </w:numPr>
      <w:spacing w:before="260" w:after="260" w:line="416" w:lineRule="auto"/>
      <w:outlineLvl w:val="2"/>
    </w:pPr>
    <w:rPr>
      <w:b/>
      <w:bCs/>
      <w:kern w:val="0"/>
      <w:sz w:val="32"/>
      <w:szCs w:val="32"/>
    </w:rPr>
  </w:style>
  <w:style w:type="paragraph" w:customStyle="1" w:styleId="20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2">
    <w:name w:val="要求正文"/>
    <w:basedOn w:val="1"/>
    <w:qFormat/>
    <w:uiPriority w:val="0"/>
    <w:pPr>
      <w:adjustRightInd/>
      <w:spacing w:line="400" w:lineRule="exact"/>
      <w:jc w:val="both"/>
      <w:textAlignment w:val="auto"/>
    </w:pPr>
    <w:rPr>
      <w:kern w:val="2"/>
      <w:szCs w:val="22"/>
    </w:rPr>
  </w:style>
  <w:style w:type="paragraph" w:customStyle="1" w:styleId="203">
    <w:name w:val="NormalIndent"/>
    <w:basedOn w:val="1"/>
    <w:next w:val="1"/>
    <w:qFormat/>
    <w:uiPriority w:val="0"/>
    <w:pPr>
      <w:ind w:firstLine="420"/>
      <w:jc w:val="both"/>
    </w:pPr>
    <w:rPr>
      <w:kern w:val="2"/>
      <w:sz w:val="21"/>
    </w:rPr>
  </w:style>
  <w:style w:type="paragraph" w:customStyle="1" w:styleId="204">
    <w:name w:val="普通正文"/>
    <w:basedOn w:val="1"/>
    <w:qFormat/>
    <w:uiPriority w:val="0"/>
    <w:pPr>
      <w:spacing w:before="120" w:after="120" w:line="360" w:lineRule="auto"/>
      <w:ind w:firstLine="480"/>
    </w:pPr>
    <w:rPr>
      <w:rFonts w:ascii="Arial" w:hAnsi="Arial"/>
      <w:szCs w:val="24"/>
    </w:rPr>
  </w:style>
  <w:style w:type="character" w:customStyle="1" w:styleId="205">
    <w:name w:val="font71"/>
    <w:basedOn w:val="43"/>
    <w:qFormat/>
    <w:uiPriority w:val="0"/>
    <w:rPr>
      <w:rFonts w:hint="eastAsia" w:ascii="宋体" w:hAnsi="宋体" w:eastAsia="宋体" w:cs="宋体"/>
      <w:color w:val="FF0000"/>
      <w:sz w:val="16"/>
      <w:szCs w:val="16"/>
      <w:u w:val="none"/>
    </w:rPr>
  </w:style>
  <w:style w:type="paragraph" w:customStyle="1" w:styleId="206">
    <w:name w:val="标题1"/>
    <w:basedOn w:val="3"/>
    <w:qFormat/>
    <w:uiPriority w:val="0"/>
    <w:pPr>
      <w:numPr>
        <w:ilvl w:val="0"/>
        <w:numId w:val="4"/>
      </w:numPr>
      <w:tabs>
        <w:tab w:val="left" w:pos="397"/>
        <w:tab w:val="clear" w:pos="700"/>
      </w:tabs>
      <w:spacing w:line="300" w:lineRule="auto"/>
    </w:pPr>
    <w:rPr>
      <w:rFonts w:ascii="黑体" w:hAnsi="宋体" w:eastAsia="黑体"/>
      <w:b w:val="0"/>
      <w:bCs w:val="0"/>
      <w:spacing w:val="6"/>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16898</Words>
  <Characters>17974</Characters>
  <Lines>245</Lines>
  <Paragraphs>69</Paragraphs>
  <TotalTime>103</TotalTime>
  <ScaleCrop>false</ScaleCrop>
  <LinksUpToDate>false</LinksUpToDate>
  <CharactersWithSpaces>18315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2022-09-26T00:35:00Z</dcterms:created>
  <dc:creator>dell</dc:creator>
  <cp:lastModifiedBy>Helios、</cp:lastModifiedBy>
  <cp:lastPrinted>2023-07-10T08:49:00Z</cp:lastPrinted>
  <dcterms:modified xsi:type="dcterms:W3CDTF">2025-07-08T05:31:52Z</dcterms:modified>
  <dc:title>海关总署网络设备采购招标项目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5132BA0A698342FBAA2FE10ABC5635EA_13</vt:lpwstr>
  </property>
  <property fmtid="{D5CDD505-2E9C-101B-9397-08002B2CF9AE}" pid="4" name="KSOTemplateDocerSaveRecord">
    <vt:lpwstr>eyJoZGlkIjoiOWQ2ZWExMDIwMTAyNTlkY2I3MDQ0MGE2NzkwYzQ5NGQiLCJ1c2VySWQiOiI1MTU3OTAxNTIifQ==</vt:lpwstr>
  </property>
</Properties>
</file>